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36CB" w14:textId="754CD93E" w:rsidR="0029235F" w:rsidRDefault="0029235F" w:rsidP="001715F2">
      <w:pPr>
        <w:pStyle w:val="Heading2"/>
        <w:numPr>
          <w:ilvl w:val="0"/>
          <w:numId w:val="0"/>
        </w:numPr>
      </w:pPr>
      <w:bookmarkStart w:id="0" w:name="_Toc85723440"/>
      <w:r w:rsidRPr="00202243">
        <w:t xml:space="preserve">Appendix </w:t>
      </w:r>
      <w:r w:rsidR="0044068D">
        <w:t>D</w:t>
      </w:r>
      <w:r>
        <w:t xml:space="preserve">: Model </w:t>
      </w:r>
      <w:r w:rsidR="0044068D">
        <w:t>Clauses for Environmental Sustainability</w:t>
      </w:r>
      <w:bookmarkEnd w:id="0"/>
    </w:p>
    <w:p w14:paraId="20370F05" w14:textId="21CAC287" w:rsidR="00DF6291" w:rsidRPr="00DF6291" w:rsidRDefault="00DF6291" w:rsidP="00904672">
      <w:pPr>
        <w:spacing w:after="0"/>
      </w:pPr>
      <w:r>
        <w:t xml:space="preserve">The model clauses </w:t>
      </w:r>
      <w:r w:rsidR="009800F7">
        <w:t xml:space="preserve">contained in this appendix </w:t>
      </w:r>
      <w:r>
        <w:t xml:space="preserve">provide example environmental sustainability requirements for </w:t>
      </w:r>
      <w:r w:rsidRPr="00F10C0A">
        <w:t>Approach to Market</w:t>
      </w:r>
      <w:r>
        <w:t xml:space="preserve"> (ATM)</w:t>
      </w:r>
      <w:r w:rsidRPr="00F10C0A">
        <w:t xml:space="preserve"> </w:t>
      </w:r>
      <w:r>
        <w:t>documents as well as contract terms</w:t>
      </w:r>
      <w:r w:rsidR="006B658B">
        <w:t xml:space="preserve"> for Australian Government procurers</w:t>
      </w:r>
      <w:r>
        <w:t>.</w:t>
      </w:r>
    </w:p>
    <w:p w14:paraId="1D1959EB" w14:textId="316E1ED7" w:rsidR="0044068D" w:rsidRDefault="0044068D" w:rsidP="00904672">
      <w:pPr>
        <w:pStyle w:val="Heading3"/>
        <w:numPr>
          <w:ilvl w:val="0"/>
          <w:numId w:val="0"/>
        </w:numPr>
        <w:rPr>
          <w:rFonts w:eastAsiaTheme="minorEastAsia"/>
          <w:lang w:eastAsia="ja-JP"/>
        </w:rPr>
      </w:pPr>
      <w:bookmarkStart w:id="1" w:name="_Toc67587028"/>
      <w:bookmarkStart w:id="2" w:name="_Toc70679823"/>
      <w:bookmarkStart w:id="3" w:name="_Toc85723441"/>
      <w:r w:rsidRPr="00403875">
        <w:rPr>
          <w:rFonts w:eastAsiaTheme="minorEastAsia"/>
        </w:rPr>
        <w:t>How</w:t>
      </w:r>
      <w:r>
        <w:rPr>
          <w:rFonts w:eastAsiaTheme="minorEastAsia"/>
          <w:lang w:eastAsia="ja-JP"/>
        </w:rPr>
        <w:t xml:space="preserve"> to </w:t>
      </w:r>
      <w:r w:rsidRPr="00A615B0">
        <w:rPr>
          <w:rFonts w:eastAsiaTheme="minorEastAsia"/>
        </w:rPr>
        <w:t>use</w:t>
      </w:r>
      <w:r>
        <w:rPr>
          <w:rFonts w:eastAsiaTheme="minorEastAsia"/>
          <w:lang w:eastAsia="ja-JP"/>
        </w:rPr>
        <w:t xml:space="preserve"> </w:t>
      </w:r>
      <w:bookmarkEnd w:id="1"/>
      <w:bookmarkEnd w:id="2"/>
      <w:r w:rsidR="009800F7">
        <w:rPr>
          <w:rFonts w:eastAsiaTheme="minorEastAsia"/>
          <w:lang w:eastAsia="ja-JP"/>
        </w:rPr>
        <w:t xml:space="preserve">these </w:t>
      </w:r>
      <w:r>
        <w:rPr>
          <w:rFonts w:eastAsiaTheme="minorEastAsia"/>
          <w:lang w:eastAsia="ja-JP"/>
        </w:rPr>
        <w:t>model clauses</w:t>
      </w:r>
      <w:bookmarkEnd w:id="3"/>
    </w:p>
    <w:p w14:paraId="0EB69BF7" w14:textId="155263FF" w:rsidR="0044068D" w:rsidRDefault="0044068D" w:rsidP="0044068D">
      <w:bookmarkStart w:id="4" w:name="_Hlk76119624"/>
      <w:r w:rsidRPr="00F10C0A">
        <w:t xml:space="preserve">All </w:t>
      </w:r>
      <w:r>
        <w:t xml:space="preserve">model </w:t>
      </w:r>
      <w:r w:rsidRPr="00F10C0A">
        <w:t xml:space="preserve">wording contained within this </w:t>
      </w:r>
      <w:r>
        <w:t xml:space="preserve">Guide </w:t>
      </w:r>
      <w:r w:rsidRPr="00F10C0A">
        <w:t xml:space="preserve">is optional and can be amended </w:t>
      </w:r>
      <w:r w:rsidR="009800F7">
        <w:t xml:space="preserve">to reflect </w:t>
      </w:r>
      <w:r w:rsidRPr="00F10C0A">
        <w:t xml:space="preserve">the scope, complexity and risk of </w:t>
      </w:r>
      <w:r>
        <w:t xml:space="preserve">a particular </w:t>
      </w:r>
      <w:r w:rsidRPr="00F10C0A">
        <w:t xml:space="preserve">procurement. Officials should consider the context of the procurement before </w:t>
      </w:r>
      <w:r>
        <w:t xml:space="preserve">using </w:t>
      </w:r>
      <w:r w:rsidRPr="00F10C0A">
        <w:t xml:space="preserve">model wording and ensure the wording is compliant with the </w:t>
      </w:r>
      <w:hyperlink r:id="rId11" w:history="1">
        <w:r w:rsidRPr="00F24867">
          <w:rPr>
            <w:rStyle w:val="Hyperlink"/>
          </w:rPr>
          <w:t>Commonwealth Procurement Rules</w:t>
        </w:r>
      </w:hyperlink>
      <w:r w:rsidRPr="00F10C0A">
        <w:t xml:space="preserve">. </w:t>
      </w:r>
    </w:p>
    <w:p w14:paraId="0E8A0769" w14:textId="317A5C5E" w:rsidR="0044068D" w:rsidRPr="00135678" w:rsidRDefault="0044068D" w:rsidP="0044068D">
      <w:pPr>
        <w:spacing w:after="0"/>
        <w:rPr>
          <w:b/>
          <w:bCs/>
        </w:rPr>
      </w:pPr>
      <w:r w:rsidRPr="00135678">
        <w:rPr>
          <w:b/>
          <w:bCs/>
        </w:rPr>
        <w:t>Key tips</w:t>
      </w:r>
      <w:r>
        <w:rPr>
          <w:b/>
          <w:bCs/>
        </w:rPr>
        <w:t xml:space="preserve"> to interpret the model </w:t>
      </w:r>
      <w:r w:rsidR="000D2B2D">
        <w:rPr>
          <w:b/>
          <w:bCs/>
        </w:rPr>
        <w:t>clauses</w:t>
      </w:r>
    </w:p>
    <w:p w14:paraId="604AEEDB" w14:textId="0D1A0AFF" w:rsidR="0044068D" w:rsidRDefault="009800F7" w:rsidP="0044068D">
      <w:pPr>
        <w:pStyle w:val="ListParagraph"/>
        <w:numPr>
          <w:ilvl w:val="0"/>
          <w:numId w:val="47"/>
        </w:numPr>
      </w:pPr>
      <w:r>
        <w:t xml:space="preserve">Uses of </w:t>
      </w:r>
      <w:r w:rsidR="0044068D">
        <w:t>terms</w:t>
      </w:r>
      <w:r w:rsidR="0044068D" w:rsidRPr="00F70F6E">
        <w:t xml:space="preserve"> consistent with the Commonwealth Contracting Suite templates. For example: ‘Supplier’; ‘Customer’; </w:t>
      </w:r>
      <w:r w:rsidR="0044068D">
        <w:t xml:space="preserve">and </w:t>
      </w:r>
      <w:r w:rsidR="0044068D" w:rsidRPr="00F70F6E">
        <w:t>‘Contract’</w:t>
      </w:r>
      <w:r w:rsidR="0044068D">
        <w:t>. Commonwealth entities can amend these terms if required by specific policies.</w:t>
      </w:r>
    </w:p>
    <w:p w14:paraId="35BA2BBD" w14:textId="691574C5" w:rsidR="0044068D" w:rsidRDefault="00D02161" w:rsidP="0044068D">
      <w:pPr>
        <w:pStyle w:val="ListParagraph"/>
        <w:numPr>
          <w:ilvl w:val="0"/>
          <w:numId w:val="47"/>
        </w:numPr>
      </w:pPr>
      <w:r>
        <w:t xml:space="preserve">Optional wording </w:t>
      </w:r>
      <w:r w:rsidR="0044068D" w:rsidRPr="00F10C0A">
        <w:t xml:space="preserve">is indicated by square brackets with </w:t>
      </w:r>
      <w:r w:rsidR="001715F2">
        <w:t xml:space="preserve">yellow </w:t>
      </w:r>
      <w:r w:rsidR="0044068D" w:rsidRPr="00F10C0A">
        <w:t xml:space="preserve">highlight: </w:t>
      </w:r>
      <w:r w:rsidR="0044068D" w:rsidRPr="008D253E">
        <w:rPr>
          <w:i/>
          <w:iCs/>
          <w:highlight w:val="yellow"/>
        </w:rPr>
        <w:t>[annually]</w:t>
      </w:r>
      <w:r w:rsidR="0044068D">
        <w:t xml:space="preserve"> or </w:t>
      </w:r>
      <w:r w:rsidR="0044068D" w:rsidRPr="008D253E">
        <w:rPr>
          <w:i/>
          <w:iCs/>
          <w:highlight w:val="yellow"/>
        </w:rPr>
        <w:t>[10]</w:t>
      </w:r>
      <w:r w:rsidR="0044068D" w:rsidRPr="00F020C5">
        <w:rPr>
          <w:i/>
          <w:iCs/>
        </w:rPr>
        <w:t xml:space="preserve"> </w:t>
      </w:r>
      <w:r w:rsidR="0044068D">
        <w:rPr>
          <w:i/>
          <w:iCs/>
        </w:rPr>
        <w:t>business</w:t>
      </w:r>
      <w:r w:rsidR="0044068D" w:rsidRPr="00F020C5">
        <w:rPr>
          <w:i/>
          <w:iCs/>
        </w:rPr>
        <w:t xml:space="preserve"> days</w:t>
      </w:r>
      <w:r w:rsidR="0044068D" w:rsidRPr="00F10C0A">
        <w:t>.</w:t>
      </w:r>
      <w:r w:rsidR="0044068D">
        <w:t xml:space="preserve">   </w:t>
      </w:r>
    </w:p>
    <w:p w14:paraId="422CC5E1" w14:textId="4C16164F" w:rsidR="0044068D" w:rsidRPr="00904672" w:rsidRDefault="0044068D" w:rsidP="0044068D">
      <w:pPr>
        <w:pStyle w:val="ListParagraph"/>
        <w:numPr>
          <w:ilvl w:val="0"/>
          <w:numId w:val="47"/>
        </w:numPr>
      </w:pPr>
      <w:r>
        <w:t xml:space="preserve">Model wording for ATM requirements and contract clauses is </w:t>
      </w:r>
      <w:r w:rsidRPr="00135678">
        <w:rPr>
          <w:i/>
          <w:iCs/>
        </w:rPr>
        <w:t>written in italics.</w:t>
      </w:r>
    </w:p>
    <w:p w14:paraId="2BEAC1C4" w14:textId="77777777" w:rsidR="0034476D" w:rsidRDefault="0034476D" w:rsidP="00904672">
      <w:pPr>
        <w:spacing w:after="0"/>
      </w:pPr>
      <w:r w:rsidRPr="00904672">
        <w:rPr>
          <w:b/>
          <w:bCs/>
        </w:rPr>
        <w:t>Evaluating environmental sustainability</w:t>
      </w: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4175"/>
      </w:tblGrid>
      <w:tr w:rsidR="0034476D" w14:paraId="3AB6B13A" w14:textId="77777777" w:rsidTr="00D3636E">
        <w:tc>
          <w:tcPr>
            <w:tcW w:w="14175" w:type="dxa"/>
            <w:shd w:val="clear" w:color="auto" w:fill="D9D9D9" w:themeFill="background1" w:themeFillShade="D9"/>
          </w:tcPr>
          <w:p w14:paraId="07900258" w14:textId="2D541C31" w:rsidR="0034476D" w:rsidRDefault="0034476D" w:rsidP="00904672">
            <w:pPr>
              <w:spacing w:after="0"/>
            </w:pPr>
            <w:r w:rsidRPr="00181701">
              <w:t>Note to Drafters:</w:t>
            </w:r>
            <w:r>
              <w:t xml:space="preserve">  After specifying the environmental sustainability requirements in the ATM documents, it is recommended that environmental sustainability be assessed in the overall evaluation process alongside organisation-specific criteria such as cost, quality and reliability. If available, weightings should be assigned according to the agency’s objectives, priorities and targets.</w:t>
            </w:r>
            <w:r w:rsidR="000D2B2D">
              <w:t xml:space="preserve"> </w:t>
            </w:r>
          </w:p>
        </w:tc>
      </w:tr>
    </w:tbl>
    <w:p w14:paraId="0DB9CDF3" w14:textId="77777777" w:rsidR="0034476D" w:rsidRPr="00135678" w:rsidRDefault="0034476D" w:rsidP="00904672">
      <w:pPr>
        <w:spacing w:after="0"/>
      </w:pPr>
    </w:p>
    <w:p w14:paraId="2C1E8885" w14:textId="070B6496" w:rsidR="0034476D" w:rsidRPr="00904672" w:rsidRDefault="0034476D" w:rsidP="00904672">
      <w:pPr>
        <w:spacing w:after="0"/>
        <w:rPr>
          <w:b/>
          <w:bCs/>
        </w:rPr>
      </w:pPr>
      <w:r w:rsidRPr="00904672">
        <w:rPr>
          <w:b/>
          <w:bCs/>
        </w:rPr>
        <w:t xml:space="preserve">Sustainability </w:t>
      </w:r>
      <w:r w:rsidR="009800F7">
        <w:rPr>
          <w:b/>
          <w:bCs/>
        </w:rPr>
        <w:t>r</w:t>
      </w:r>
      <w:r w:rsidRPr="00904672">
        <w:rPr>
          <w:b/>
          <w:bCs/>
        </w:rPr>
        <w:t xml:space="preserve">eporting </w:t>
      </w:r>
      <w:r w:rsidR="009800F7">
        <w:rPr>
          <w:b/>
          <w:bCs/>
        </w:rPr>
        <w:t>r</w:t>
      </w:r>
      <w:r w:rsidRPr="00904672">
        <w:rPr>
          <w:b/>
          <w:bCs/>
        </w:rPr>
        <w:t>equirements</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4034"/>
      </w:tblGrid>
      <w:tr w:rsidR="0034476D" w14:paraId="5935314E" w14:textId="77777777" w:rsidTr="00D3636E">
        <w:tc>
          <w:tcPr>
            <w:tcW w:w="14034" w:type="dxa"/>
            <w:shd w:val="clear" w:color="auto" w:fill="D9D9D9" w:themeFill="background1" w:themeFillShade="D9"/>
          </w:tcPr>
          <w:p w14:paraId="72FC6ED7" w14:textId="1647EBF1" w:rsidR="0034476D" w:rsidRDefault="0034476D" w:rsidP="00904672">
            <w:pPr>
              <w:spacing w:after="0"/>
            </w:pPr>
            <w:r w:rsidRPr="00135678">
              <w:t>Note to Drafters:</w:t>
            </w:r>
            <w:r>
              <w:rPr>
                <w:b/>
                <w:bCs/>
              </w:rPr>
              <w:t xml:space="preserve"> </w:t>
            </w:r>
            <w:r>
              <w:t>The Customer should identify their environmental sustainability reporting requirements early in the procurement process. Reporting requirements can include specific reporting metrics or a standardised reporting framework. These requirements should be included in the ATM documents and Additional Contract Terms.</w:t>
            </w:r>
            <w:r w:rsidR="000D2B2D">
              <w:t xml:space="preserve"> </w:t>
            </w:r>
            <w:r>
              <w:t xml:space="preserve">The Customer can use Key Performance Indicators (KPIs) to ensure the Tenderer/Supplier delivers environmental sustainability outcomes over the term of the Contract, and report regularly on this progress. Refer to the KPI examples under </w:t>
            </w:r>
            <w:r w:rsidRPr="006765A7">
              <w:rPr>
                <w:i/>
                <w:iCs/>
              </w:rPr>
              <w:t>Step 2: Approach the market</w:t>
            </w:r>
            <w:r>
              <w:rPr>
                <w:i/>
                <w:iCs/>
              </w:rPr>
              <w:t>.</w:t>
            </w:r>
            <w:r w:rsidRPr="00401A30" w:rsidDel="00CB5289">
              <w:t xml:space="preserve"> </w:t>
            </w:r>
          </w:p>
        </w:tc>
      </w:tr>
      <w:bookmarkEnd w:id="4"/>
    </w:tbl>
    <w:p w14:paraId="0BFC4C55" w14:textId="0C606F3D" w:rsidR="00F24467" w:rsidRDefault="00F24467">
      <w:pPr>
        <w:spacing w:after="0" w:line="240" w:lineRule="auto"/>
        <w:rPr>
          <w:lang w:eastAsia="ja-JP"/>
        </w:rPr>
      </w:pPr>
    </w:p>
    <w:p w14:paraId="5649001B" w14:textId="7C38BA82" w:rsidR="002909B7" w:rsidRDefault="002909B7" w:rsidP="0099666C">
      <w:pPr>
        <w:pStyle w:val="Heading3"/>
        <w:numPr>
          <w:ilvl w:val="0"/>
          <w:numId w:val="48"/>
        </w:numPr>
        <w:ind w:left="714" w:hanging="357"/>
      </w:pPr>
      <w:bookmarkStart w:id="5" w:name="_Toc70679905"/>
      <w:bookmarkStart w:id="6" w:name="_Toc85723442"/>
      <w:bookmarkStart w:id="7" w:name="_Hlk70516742"/>
      <w:r>
        <w:lastRenderedPageBreak/>
        <w:t xml:space="preserve">Environmental </w:t>
      </w:r>
      <w:r w:rsidRPr="003303CB">
        <w:t>Sustainability</w:t>
      </w:r>
      <w:bookmarkEnd w:id="5"/>
      <w:bookmarkEnd w:id="6"/>
      <w:r w:rsidRPr="003303CB">
        <w:t xml:space="preserve"> </w:t>
      </w:r>
      <w:bookmarkEnd w:id="7"/>
    </w:p>
    <w:p w14:paraId="49960185" w14:textId="0F0D0573" w:rsidR="002909B7" w:rsidRDefault="002909B7" w:rsidP="002909B7">
      <w:r>
        <w:t>Best suited to Goods and/or Services procurements over $80,000 (GST inclusive) where the Customer has identified potential sustainability and use of Recycled Content opportunities. Detailed information on opportunities may be unknown due to limited market information or subject matter expertise.</w:t>
      </w:r>
      <w:r w:rsidR="009800F7">
        <w:t xml:space="preserve"> For support </w:t>
      </w:r>
      <w:r w:rsidR="00832D82">
        <w:t xml:space="preserve">with identifying sustainability opportunities </w:t>
      </w:r>
      <w:r w:rsidR="009800F7">
        <w:t xml:space="preserve">contact </w:t>
      </w:r>
      <w:hyperlink r:id="rId12" w:history="1">
        <w:r w:rsidR="009800F7" w:rsidRPr="00185EB2">
          <w:rPr>
            <w:rStyle w:val="Hyperlink"/>
          </w:rPr>
          <w:t>sustainable.procurement@awe.gov.au</w:t>
        </w:r>
      </w:hyperlink>
      <w:r w:rsidR="009800F7">
        <w:t xml:space="preserve">. </w:t>
      </w:r>
    </w:p>
    <w:p w14:paraId="1AC532DF" w14:textId="77777777" w:rsidR="002909B7" w:rsidRDefault="002909B7" w:rsidP="002909B7">
      <w:pPr>
        <w:spacing w:after="0"/>
      </w:pPr>
      <w:r>
        <w:t>Example procurements: office furniture, office fit outs and outdoor applications (pavements or park benches).</w:t>
      </w: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9634"/>
        <w:gridCol w:w="4358"/>
      </w:tblGrid>
      <w:tr w:rsidR="002909B7" w14:paraId="3C938A7D" w14:textId="77777777" w:rsidTr="00D3636E">
        <w:tc>
          <w:tcPr>
            <w:tcW w:w="9634" w:type="dxa"/>
            <w:shd w:val="clear" w:color="auto" w:fill="BFBFBF" w:themeFill="background1" w:themeFillShade="BF"/>
          </w:tcPr>
          <w:p w14:paraId="1A3D498A" w14:textId="77777777" w:rsidR="002909B7" w:rsidRPr="00F21912" w:rsidRDefault="002909B7" w:rsidP="00D3636E">
            <w:pPr>
              <w:spacing w:after="0"/>
              <w:rPr>
                <w:b/>
                <w:bCs/>
                <w:lang w:eastAsia="ja-JP"/>
              </w:rPr>
            </w:pPr>
            <w:bookmarkStart w:id="8" w:name="_Hlk70516754"/>
            <w:r w:rsidRPr="00F21912">
              <w:rPr>
                <w:b/>
                <w:bCs/>
                <w:lang w:eastAsia="ja-JP"/>
              </w:rPr>
              <w:t xml:space="preserve">ATM </w:t>
            </w:r>
            <w:r>
              <w:rPr>
                <w:b/>
                <w:bCs/>
                <w:lang w:eastAsia="ja-JP"/>
              </w:rPr>
              <w:t>R</w:t>
            </w:r>
            <w:r w:rsidRPr="00F21912">
              <w:rPr>
                <w:b/>
                <w:bCs/>
                <w:lang w:eastAsia="ja-JP"/>
              </w:rPr>
              <w:t>equirement</w:t>
            </w:r>
          </w:p>
        </w:tc>
        <w:tc>
          <w:tcPr>
            <w:tcW w:w="4358" w:type="dxa"/>
            <w:shd w:val="clear" w:color="auto" w:fill="BFBFBF" w:themeFill="background1" w:themeFillShade="BF"/>
          </w:tcPr>
          <w:p w14:paraId="3C3AF346" w14:textId="77777777" w:rsidR="002909B7" w:rsidRPr="00F21912" w:rsidRDefault="002909B7" w:rsidP="00D3636E">
            <w:pPr>
              <w:spacing w:after="0"/>
              <w:rPr>
                <w:b/>
                <w:bCs/>
                <w:lang w:eastAsia="ja-JP"/>
              </w:rPr>
            </w:pPr>
            <w:r w:rsidRPr="00F21912">
              <w:rPr>
                <w:b/>
                <w:bCs/>
                <w:lang w:eastAsia="ja-JP"/>
              </w:rPr>
              <w:t xml:space="preserve">Contract </w:t>
            </w:r>
            <w:r>
              <w:rPr>
                <w:b/>
                <w:bCs/>
                <w:lang w:eastAsia="ja-JP"/>
              </w:rPr>
              <w:t>Terms</w:t>
            </w:r>
          </w:p>
        </w:tc>
      </w:tr>
      <w:tr w:rsidR="002909B7" w14:paraId="60956391" w14:textId="77777777" w:rsidTr="00D3636E">
        <w:tc>
          <w:tcPr>
            <w:tcW w:w="9634" w:type="dxa"/>
          </w:tcPr>
          <w:p w14:paraId="0334B0E2" w14:textId="77777777" w:rsidR="002909B7" w:rsidRPr="006765A7" w:rsidRDefault="002909B7" w:rsidP="00D3636E">
            <w:r>
              <w:t>Use the single</w:t>
            </w:r>
            <w:r w:rsidRPr="00393A7B">
              <w:t xml:space="preserve"> </w:t>
            </w:r>
            <w:r>
              <w:t>clause:</w:t>
            </w:r>
          </w:p>
          <w:p w14:paraId="17728EEB" w14:textId="77777777" w:rsidR="002909B7" w:rsidRPr="00393A7B" w:rsidRDefault="002909B7" w:rsidP="00D3636E">
            <w:pPr>
              <w:rPr>
                <w:b/>
                <w:bCs/>
                <w:i/>
                <w:iCs/>
              </w:rPr>
            </w:pPr>
            <w:r>
              <w:rPr>
                <w:b/>
                <w:bCs/>
              </w:rPr>
              <w:t>Reduce environmental impacts and / or use Recycled Content</w:t>
            </w:r>
          </w:p>
          <w:p w14:paraId="20E1856C" w14:textId="77777777" w:rsidR="002909B7" w:rsidRPr="0060315C" w:rsidRDefault="002909B7" w:rsidP="00D3636E">
            <w:pPr>
              <w:keepNext/>
              <w:spacing w:after="0"/>
              <w:rPr>
                <w:i/>
                <w:iCs/>
                <w:lang w:eastAsia="ja-JP"/>
              </w:rPr>
            </w:pPr>
            <w:r w:rsidRPr="00D761E2">
              <w:rPr>
                <w:i/>
                <w:iCs/>
                <w:lang w:eastAsia="ja-JP"/>
              </w:rPr>
              <w:t xml:space="preserve">The </w:t>
            </w:r>
            <w:r w:rsidRPr="0060315C">
              <w:rPr>
                <w:i/>
                <w:iCs/>
                <w:lang w:eastAsia="ja-JP"/>
              </w:rPr>
              <w:t xml:space="preserve">National Waste Policy (2018) outlines Australia’s strategy for transitioning to a circular economy. The </w:t>
            </w:r>
            <w:r>
              <w:rPr>
                <w:i/>
                <w:iCs/>
                <w:lang w:eastAsia="ja-JP"/>
              </w:rPr>
              <w:t xml:space="preserve">National Waste Policy </w:t>
            </w:r>
            <w:r w:rsidRPr="0060315C">
              <w:rPr>
                <w:i/>
                <w:iCs/>
                <w:lang w:eastAsia="ja-JP"/>
              </w:rPr>
              <w:t xml:space="preserve">Action Plan (2019) details the actions required across government and industry to implement the National Waste Policy (2018). More information is available at: </w:t>
            </w:r>
            <w:hyperlink r:id="rId13" w:history="1">
              <w:r w:rsidRPr="00225729">
                <w:rPr>
                  <w:rStyle w:val="Hyperlink"/>
                  <w:i/>
                  <w:iCs/>
                  <w:lang w:eastAsia="ja-JP"/>
                </w:rPr>
                <w:t>http://environment.gov.au/protection/waste/how-we-manage-waste/national-waste-policy</w:t>
              </w:r>
            </w:hyperlink>
            <w:r>
              <w:rPr>
                <w:i/>
                <w:iCs/>
                <w:lang w:eastAsia="ja-JP"/>
              </w:rPr>
              <w:t xml:space="preserve">  </w:t>
            </w:r>
            <w:r w:rsidRPr="0060315C">
              <w:rPr>
                <w:i/>
                <w:iCs/>
                <w:lang w:eastAsia="ja-JP"/>
              </w:rPr>
              <w:t xml:space="preserve">   </w:t>
            </w:r>
          </w:p>
          <w:p w14:paraId="06C8459F" w14:textId="77777777" w:rsidR="002909B7" w:rsidRPr="00135678" w:rsidRDefault="002909B7" w:rsidP="00D3636E">
            <w:pPr>
              <w:rPr>
                <w:i/>
                <w:iCs/>
              </w:rPr>
            </w:pPr>
            <w:r>
              <w:rPr>
                <w:i/>
                <w:iCs/>
              </w:rPr>
              <w:t>Sustainability and u</w:t>
            </w:r>
            <w:r w:rsidRPr="00135678">
              <w:rPr>
                <w:i/>
                <w:iCs/>
              </w:rPr>
              <w:t xml:space="preserve">se of </w:t>
            </w:r>
            <w:r>
              <w:rPr>
                <w:i/>
                <w:iCs/>
              </w:rPr>
              <w:t>Recycled Content</w:t>
            </w:r>
            <w:r w:rsidRPr="00135678">
              <w:rPr>
                <w:i/>
                <w:iCs/>
              </w:rPr>
              <w:t xml:space="preserve"> is a priority within the Action Plan (2019) and is of particular importance for this procurement.</w:t>
            </w:r>
          </w:p>
          <w:p w14:paraId="4C239FE1" w14:textId="77777777" w:rsidR="002909B7" w:rsidRPr="0060315C" w:rsidRDefault="002909B7" w:rsidP="00D3636E">
            <w:pPr>
              <w:rPr>
                <w:i/>
                <w:iCs/>
                <w:lang w:eastAsia="ja-JP"/>
              </w:rPr>
            </w:pPr>
            <w:r w:rsidRPr="00393A7B">
              <w:rPr>
                <w:i/>
                <w:iCs/>
              </w:rPr>
              <w:t>The</w:t>
            </w:r>
            <w:r w:rsidRPr="001B5A97">
              <w:rPr>
                <w:i/>
                <w:iCs/>
                <w:lang w:eastAsia="ja-JP"/>
              </w:rPr>
              <w:t xml:space="preserve"> </w:t>
            </w:r>
            <w:r w:rsidRPr="00135678">
              <w:rPr>
                <w:i/>
                <w:iCs/>
                <w:lang w:eastAsia="ja-JP"/>
              </w:rPr>
              <w:t>Response</w:t>
            </w:r>
            <w:r w:rsidRPr="0060315C">
              <w:rPr>
                <w:i/>
                <w:iCs/>
                <w:lang w:eastAsia="ja-JP"/>
              </w:rPr>
              <w:t xml:space="preserve"> should detail how the </w:t>
            </w:r>
            <w:r>
              <w:rPr>
                <w:i/>
                <w:iCs/>
                <w:lang w:eastAsia="ja-JP"/>
              </w:rPr>
              <w:t xml:space="preserve">Potential </w:t>
            </w:r>
            <w:r w:rsidRPr="00135678">
              <w:rPr>
                <w:i/>
                <w:iCs/>
                <w:lang w:eastAsia="ja-JP"/>
              </w:rPr>
              <w:t>Supplier</w:t>
            </w:r>
            <w:r w:rsidRPr="0060315C">
              <w:rPr>
                <w:i/>
                <w:iCs/>
                <w:lang w:eastAsia="ja-JP"/>
              </w:rPr>
              <w:t xml:space="preserve"> will deliver cost effective, practical and fit-for-purpose sustainability outcomes.  </w:t>
            </w:r>
          </w:p>
          <w:p w14:paraId="0DB960A5" w14:textId="77777777" w:rsidR="002909B7" w:rsidRPr="0060315C" w:rsidRDefault="002909B7" w:rsidP="00D3636E">
            <w:pPr>
              <w:spacing w:after="0"/>
              <w:rPr>
                <w:i/>
                <w:iCs/>
                <w:lang w:eastAsia="ja-JP"/>
              </w:rPr>
            </w:pPr>
            <w:r w:rsidRPr="00135678">
              <w:rPr>
                <w:i/>
                <w:iCs/>
                <w:lang w:eastAsia="ja-JP"/>
              </w:rPr>
              <w:t xml:space="preserve">The </w:t>
            </w:r>
            <w:r>
              <w:rPr>
                <w:i/>
                <w:iCs/>
                <w:lang w:eastAsia="ja-JP"/>
              </w:rPr>
              <w:t xml:space="preserve">Potential </w:t>
            </w:r>
            <w:r w:rsidRPr="00135678">
              <w:rPr>
                <w:i/>
                <w:iCs/>
                <w:lang w:eastAsia="ja-JP"/>
              </w:rPr>
              <w:t>Supplier</w:t>
            </w:r>
            <w:r w:rsidRPr="0060315C">
              <w:rPr>
                <w:i/>
                <w:iCs/>
                <w:lang w:eastAsia="ja-JP"/>
              </w:rPr>
              <w:t xml:space="preserve"> </w:t>
            </w:r>
            <w:r>
              <w:rPr>
                <w:i/>
                <w:iCs/>
                <w:lang w:eastAsia="ja-JP"/>
              </w:rPr>
              <w:t xml:space="preserve">should </w:t>
            </w:r>
            <w:r w:rsidRPr="0060315C">
              <w:rPr>
                <w:i/>
                <w:iCs/>
                <w:lang w:eastAsia="ja-JP"/>
              </w:rPr>
              <w:t xml:space="preserve">demonstrate in their </w:t>
            </w:r>
            <w:r w:rsidRPr="00135678">
              <w:rPr>
                <w:i/>
                <w:iCs/>
                <w:lang w:eastAsia="ja-JP"/>
              </w:rPr>
              <w:t>Response</w:t>
            </w:r>
            <w:r w:rsidRPr="0060315C">
              <w:rPr>
                <w:i/>
                <w:iCs/>
                <w:lang w:eastAsia="ja-JP"/>
              </w:rPr>
              <w:t xml:space="preserve"> how </w:t>
            </w:r>
            <w:r>
              <w:rPr>
                <w:i/>
                <w:iCs/>
                <w:lang w:eastAsia="ja-JP"/>
              </w:rPr>
              <w:t>G</w:t>
            </w:r>
            <w:r w:rsidRPr="0060315C">
              <w:rPr>
                <w:i/>
                <w:iCs/>
                <w:lang w:eastAsia="ja-JP"/>
              </w:rPr>
              <w:t>oods and</w:t>
            </w:r>
            <w:r>
              <w:rPr>
                <w:i/>
                <w:iCs/>
                <w:lang w:eastAsia="ja-JP"/>
              </w:rPr>
              <w:t>/or</w:t>
            </w:r>
            <w:r w:rsidRPr="0060315C">
              <w:rPr>
                <w:i/>
                <w:iCs/>
                <w:lang w:eastAsia="ja-JP"/>
              </w:rPr>
              <w:t xml:space="preserve"> </w:t>
            </w:r>
            <w:r>
              <w:rPr>
                <w:i/>
                <w:iCs/>
                <w:lang w:eastAsia="ja-JP"/>
              </w:rPr>
              <w:t>S</w:t>
            </w:r>
            <w:r w:rsidRPr="0060315C">
              <w:rPr>
                <w:i/>
                <w:iCs/>
                <w:lang w:eastAsia="ja-JP"/>
              </w:rPr>
              <w:t>ervices will be delivered in a way which:</w:t>
            </w:r>
          </w:p>
          <w:p w14:paraId="1BBD4E9E" w14:textId="77777777" w:rsidR="002909B7" w:rsidRPr="00135678" w:rsidRDefault="002909B7" w:rsidP="002909B7">
            <w:pPr>
              <w:pStyle w:val="ListParagraph"/>
              <w:numPr>
                <w:ilvl w:val="0"/>
                <w:numId w:val="43"/>
              </w:numPr>
              <w:spacing w:after="0"/>
              <w:rPr>
                <w:i/>
                <w:iCs/>
                <w:lang w:eastAsia="ja-JP"/>
              </w:rPr>
            </w:pPr>
            <w:r>
              <w:rPr>
                <w:i/>
                <w:iCs/>
                <w:lang w:eastAsia="ja-JP"/>
              </w:rPr>
              <w:t>reduces</w:t>
            </w:r>
            <w:r w:rsidRPr="00135678">
              <w:rPr>
                <w:i/>
                <w:iCs/>
                <w:lang w:eastAsia="ja-JP"/>
              </w:rPr>
              <w:t xml:space="preserve"> environmental </w:t>
            </w:r>
            <w:r>
              <w:rPr>
                <w:i/>
                <w:iCs/>
                <w:lang w:eastAsia="ja-JP"/>
              </w:rPr>
              <w:t>impacts</w:t>
            </w:r>
            <w:r w:rsidRPr="00135678">
              <w:rPr>
                <w:i/>
                <w:iCs/>
                <w:lang w:eastAsia="ja-JP"/>
              </w:rPr>
              <w:t xml:space="preserve">; and/or </w:t>
            </w:r>
          </w:p>
          <w:p w14:paraId="487DD179" w14:textId="77777777" w:rsidR="002909B7" w:rsidRPr="00135678" w:rsidRDefault="002909B7" w:rsidP="002909B7">
            <w:pPr>
              <w:pStyle w:val="ListParagraph"/>
              <w:numPr>
                <w:ilvl w:val="0"/>
                <w:numId w:val="43"/>
              </w:numPr>
              <w:spacing w:after="0"/>
              <w:rPr>
                <w:i/>
                <w:iCs/>
                <w:lang w:eastAsia="ja-JP"/>
              </w:rPr>
            </w:pPr>
            <w:r w:rsidRPr="00135678">
              <w:rPr>
                <w:i/>
                <w:iCs/>
                <w:lang w:eastAsia="ja-JP"/>
              </w:rPr>
              <w:t>use</w:t>
            </w:r>
            <w:r w:rsidRPr="0060315C">
              <w:rPr>
                <w:i/>
                <w:iCs/>
                <w:lang w:eastAsia="ja-JP"/>
              </w:rPr>
              <w:t>s</w:t>
            </w:r>
            <w:r w:rsidRPr="00135678">
              <w:rPr>
                <w:i/>
                <w:iCs/>
                <w:lang w:eastAsia="ja-JP"/>
              </w:rPr>
              <w:t xml:space="preserve"> </w:t>
            </w:r>
            <w:r>
              <w:rPr>
                <w:i/>
                <w:iCs/>
                <w:lang w:eastAsia="ja-JP"/>
              </w:rPr>
              <w:t>Recycled Content</w:t>
            </w:r>
            <w:r w:rsidRPr="00135678">
              <w:rPr>
                <w:i/>
                <w:iCs/>
                <w:lang w:eastAsia="ja-JP"/>
              </w:rPr>
              <w:t xml:space="preserve"> in </w:t>
            </w:r>
            <w:r>
              <w:rPr>
                <w:i/>
                <w:iCs/>
                <w:lang w:eastAsia="ja-JP"/>
              </w:rPr>
              <w:t>G</w:t>
            </w:r>
            <w:r w:rsidRPr="00135678">
              <w:rPr>
                <w:i/>
                <w:iCs/>
                <w:lang w:eastAsia="ja-JP"/>
              </w:rPr>
              <w:t>oods and</w:t>
            </w:r>
            <w:r>
              <w:rPr>
                <w:i/>
                <w:iCs/>
                <w:lang w:eastAsia="ja-JP"/>
              </w:rPr>
              <w:t>/or</w:t>
            </w:r>
            <w:r w:rsidRPr="00135678">
              <w:rPr>
                <w:i/>
                <w:iCs/>
                <w:lang w:eastAsia="ja-JP"/>
              </w:rPr>
              <w:t xml:space="preserve"> </w:t>
            </w:r>
            <w:r>
              <w:rPr>
                <w:i/>
                <w:iCs/>
                <w:lang w:eastAsia="ja-JP"/>
              </w:rPr>
              <w:t>S</w:t>
            </w:r>
            <w:r w:rsidRPr="00135678">
              <w:rPr>
                <w:i/>
                <w:iCs/>
                <w:lang w:eastAsia="ja-JP"/>
              </w:rPr>
              <w:t xml:space="preserve">ervices to the maximum extent possible without compromising the safety, quality or capability of the </w:t>
            </w:r>
            <w:r>
              <w:rPr>
                <w:i/>
                <w:iCs/>
                <w:lang w:eastAsia="ja-JP"/>
              </w:rPr>
              <w:t>G</w:t>
            </w:r>
            <w:r w:rsidRPr="00135678">
              <w:rPr>
                <w:i/>
                <w:iCs/>
                <w:lang w:eastAsia="ja-JP"/>
              </w:rPr>
              <w:t>oods and</w:t>
            </w:r>
            <w:r>
              <w:rPr>
                <w:i/>
                <w:iCs/>
                <w:lang w:eastAsia="ja-JP"/>
              </w:rPr>
              <w:t>/or</w:t>
            </w:r>
            <w:r w:rsidRPr="00135678">
              <w:rPr>
                <w:i/>
                <w:iCs/>
                <w:lang w:eastAsia="ja-JP"/>
              </w:rPr>
              <w:t xml:space="preserve"> </w:t>
            </w:r>
            <w:r>
              <w:rPr>
                <w:i/>
                <w:iCs/>
                <w:lang w:eastAsia="ja-JP"/>
              </w:rPr>
              <w:t>S</w:t>
            </w:r>
            <w:r w:rsidRPr="00135678">
              <w:rPr>
                <w:i/>
                <w:iCs/>
                <w:lang w:eastAsia="ja-JP"/>
              </w:rPr>
              <w:t>ervices.</w:t>
            </w:r>
          </w:p>
        </w:tc>
        <w:tc>
          <w:tcPr>
            <w:tcW w:w="4358" w:type="dxa"/>
          </w:tcPr>
          <w:p w14:paraId="1DD9F323" w14:textId="77777777" w:rsidR="002909B7" w:rsidRDefault="002909B7" w:rsidP="00D3636E">
            <w:r>
              <w:t>Use the single</w:t>
            </w:r>
            <w:r w:rsidRPr="00393A7B">
              <w:t xml:space="preserve"> </w:t>
            </w:r>
            <w:r>
              <w:t>clause:</w:t>
            </w:r>
          </w:p>
          <w:p w14:paraId="4D5159EF" w14:textId="77777777" w:rsidR="002909B7" w:rsidRPr="0060315C" w:rsidRDefault="002909B7" w:rsidP="00D3636E">
            <w:pPr>
              <w:rPr>
                <w:b/>
                <w:bCs/>
              </w:rPr>
            </w:pPr>
            <w:r>
              <w:rPr>
                <w:b/>
                <w:bCs/>
              </w:rPr>
              <w:t>Continuous improvement</w:t>
            </w:r>
          </w:p>
          <w:p w14:paraId="44F405F5" w14:textId="0D267559" w:rsidR="002909B7" w:rsidRPr="00F21912" w:rsidRDefault="002909B7" w:rsidP="00D3636E">
            <w:r w:rsidRPr="0099666C">
              <w:rPr>
                <w:i/>
                <w:iCs/>
              </w:rPr>
              <w:t>The Supplier must review and report to the Customer on further opportunities to</w:t>
            </w:r>
            <w:r w:rsidRPr="0099666C">
              <w:t xml:space="preserve"> </w:t>
            </w:r>
            <w:r w:rsidRPr="0099666C">
              <w:rPr>
                <w:i/>
                <w:iCs/>
              </w:rPr>
              <w:t xml:space="preserve">improve environmental sustainability outcomes and increase use of Recycled Content </w:t>
            </w:r>
            <w:r w:rsidRPr="0099666C">
              <w:rPr>
                <w:i/>
                <w:iCs/>
                <w:lang w:eastAsia="ja-JP"/>
              </w:rPr>
              <w:t>over the term of the Contract</w:t>
            </w:r>
            <w:r w:rsidRPr="0099666C">
              <w:rPr>
                <w:i/>
                <w:iCs/>
              </w:rPr>
              <w:t xml:space="preserve"> as opportunities arise and at regular intervals with a frequency of no less than </w:t>
            </w:r>
            <w:r w:rsidRPr="008D253E">
              <w:rPr>
                <w:i/>
                <w:iCs/>
                <w:highlight w:val="yellow"/>
              </w:rPr>
              <w:t>[annually]</w:t>
            </w:r>
            <w:r w:rsidR="008D253E">
              <w:rPr>
                <w:i/>
                <w:iCs/>
              </w:rPr>
              <w:t>.</w:t>
            </w:r>
            <w:r w:rsidRPr="0099666C">
              <w:rPr>
                <w:i/>
                <w:iCs/>
              </w:rPr>
              <w:t xml:space="preserve"> The Supplier must utilise these opportunities when directed by the Customer to do so, </w:t>
            </w:r>
            <w:r w:rsidR="009800F7" w:rsidRPr="0099666C">
              <w:rPr>
                <w:i/>
                <w:iCs/>
              </w:rPr>
              <w:t>subject to the parties agreeing any reasonable amendments to the fees and payment arrangements directly associated with the relevant opportunities.</w:t>
            </w:r>
          </w:p>
        </w:tc>
      </w:tr>
      <w:bookmarkEnd w:id="8"/>
    </w:tbl>
    <w:p w14:paraId="5E198A2A" w14:textId="77777777" w:rsidR="002909B7" w:rsidRDefault="002909B7" w:rsidP="002909B7">
      <w:pPr>
        <w:spacing w:after="0" w:line="240" w:lineRule="auto"/>
        <w:rPr>
          <w:lang w:eastAsia="ja-JP"/>
        </w:rPr>
      </w:pPr>
    </w:p>
    <w:tbl>
      <w:tblPr>
        <w:tblStyle w:val="TableGrid"/>
        <w:tblW w:w="14110" w:type="dxa"/>
        <w:tblInd w:w="-5" w:type="dxa"/>
        <w:tblLook w:val="04A0" w:firstRow="1" w:lastRow="0" w:firstColumn="1" w:lastColumn="0" w:noHBand="0" w:noVBand="1"/>
      </w:tblPr>
      <w:tblGrid>
        <w:gridCol w:w="14110"/>
      </w:tblGrid>
      <w:tr w:rsidR="002909B7" w14:paraId="55822CF8" w14:textId="77777777" w:rsidTr="00D3636E">
        <w:tc>
          <w:tcPr>
            <w:tcW w:w="4703" w:type="dxa"/>
            <w:shd w:val="clear" w:color="auto" w:fill="BFBFBF" w:themeFill="background1" w:themeFillShade="BF"/>
          </w:tcPr>
          <w:p w14:paraId="141A7188" w14:textId="77777777" w:rsidR="002909B7" w:rsidRPr="00F21912" w:rsidRDefault="002909B7" w:rsidP="0099666C">
            <w:pPr>
              <w:keepNext/>
              <w:keepLines/>
              <w:spacing w:after="0"/>
              <w:rPr>
                <w:b/>
                <w:bCs/>
                <w:lang w:eastAsia="ja-JP"/>
              </w:rPr>
            </w:pPr>
            <w:r>
              <w:rPr>
                <w:b/>
                <w:bCs/>
                <w:lang w:eastAsia="ja-JP"/>
              </w:rPr>
              <w:lastRenderedPageBreak/>
              <w:t xml:space="preserve">An </w:t>
            </w:r>
            <w:r w:rsidRPr="00F21912">
              <w:rPr>
                <w:b/>
                <w:bCs/>
                <w:lang w:eastAsia="ja-JP"/>
              </w:rPr>
              <w:t>Ideal Response</w:t>
            </w:r>
            <w:r>
              <w:rPr>
                <w:b/>
                <w:bCs/>
                <w:lang w:eastAsia="ja-JP"/>
              </w:rPr>
              <w:t xml:space="preserve"> to the ATM Requirement</w:t>
            </w:r>
          </w:p>
        </w:tc>
      </w:tr>
      <w:tr w:rsidR="002909B7" w14:paraId="7D7348C2" w14:textId="77777777" w:rsidTr="00D3636E">
        <w:tc>
          <w:tcPr>
            <w:tcW w:w="4703" w:type="dxa"/>
          </w:tcPr>
          <w:p w14:paraId="7E0419A1" w14:textId="77777777" w:rsidR="002909B7" w:rsidRDefault="002909B7" w:rsidP="0099666C">
            <w:pPr>
              <w:keepNext/>
              <w:keepLines/>
              <w:spacing w:after="0"/>
            </w:pPr>
            <w:r>
              <w:t>An ideal response would:</w:t>
            </w:r>
          </w:p>
          <w:p w14:paraId="7E583922" w14:textId="77777777" w:rsidR="002909B7" w:rsidRPr="00135678" w:rsidRDefault="002909B7" w:rsidP="0099666C">
            <w:pPr>
              <w:pStyle w:val="ListParagraph"/>
              <w:keepNext/>
              <w:keepLines/>
              <w:numPr>
                <w:ilvl w:val="0"/>
                <w:numId w:val="42"/>
              </w:numPr>
              <w:rPr>
                <w:i/>
                <w:iCs/>
                <w:lang w:eastAsia="ja-JP"/>
              </w:rPr>
            </w:pPr>
            <w:r>
              <w:t xml:space="preserve">Outline how the Potential Supplier will manage key environmental risks and the Potential Supplier’s plan or process to deliver positive sustainability outcomes. Environmental impacts can include prevention of pollution, sustainable resource use, climate change risks and biodiversity, habitat or environmental protection. </w:t>
            </w:r>
          </w:p>
          <w:p w14:paraId="1994D31A" w14:textId="3AE0B64C" w:rsidR="002909B7" w:rsidRPr="00135678" w:rsidRDefault="002909B7" w:rsidP="0099666C">
            <w:pPr>
              <w:pStyle w:val="ListParagraph"/>
              <w:keepNext/>
              <w:keepLines/>
              <w:numPr>
                <w:ilvl w:val="0"/>
                <w:numId w:val="42"/>
              </w:numPr>
              <w:rPr>
                <w:lang w:eastAsia="ja-JP"/>
              </w:rPr>
            </w:pPr>
            <w:r>
              <w:rPr>
                <w:lang w:eastAsia="ja-JP"/>
              </w:rPr>
              <w:t>Outline how the Potential Supplier will identify opportunities and prioritise use of R</w:t>
            </w:r>
            <w:r w:rsidRPr="00135678">
              <w:rPr>
                <w:lang w:eastAsia="ja-JP"/>
              </w:rPr>
              <w:t xml:space="preserve">ecycled </w:t>
            </w:r>
            <w:r>
              <w:rPr>
                <w:lang w:eastAsia="ja-JP"/>
              </w:rPr>
              <w:t>C</w:t>
            </w:r>
            <w:r w:rsidRPr="00135678">
              <w:rPr>
                <w:lang w:eastAsia="ja-JP"/>
              </w:rPr>
              <w:t xml:space="preserve">ontent in </w:t>
            </w:r>
            <w:r w:rsidR="009800F7">
              <w:rPr>
                <w:lang w:eastAsia="ja-JP"/>
              </w:rPr>
              <w:t>G</w:t>
            </w:r>
            <w:r w:rsidRPr="003A3B53">
              <w:t>oods and</w:t>
            </w:r>
            <w:r>
              <w:t>/or</w:t>
            </w:r>
            <w:r w:rsidRPr="003A3B53">
              <w:t xml:space="preserve"> </w:t>
            </w:r>
            <w:r w:rsidR="009800F7">
              <w:t>S</w:t>
            </w:r>
            <w:r w:rsidRPr="003A3B53">
              <w:t>ervices</w:t>
            </w:r>
            <w:r>
              <w:rPr>
                <w:lang w:eastAsia="ja-JP"/>
              </w:rPr>
              <w:t xml:space="preserve">. The Potential Supplier would also outline how it will meet and maintain safety, quality and capability outcomes while using Recycled Content, including how the Potential Supplier will manage any risks.  </w:t>
            </w:r>
          </w:p>
        </w:tc>
      </w:tr>
    </w:tbl>
    <w:p w14:paraId="1D037D81" w14:textId="5DE46678" w:rsidR="002909B7" w:rsidRDefault="002909B7" w:rsidP="002909B7">
      <w:pPr>
        <w:spacing w:after="0" w:line="240" w:lineRule="auto"/>
        <w:rPr>
          <w:i/>
          <w:iCs/>
          <w:lang w:eastAsia="ja-JP"/>
        </w:rPr>
      </w:pPr>
    </w:p>
    <w:p w14:paraId="29F27443" w14:textId="1B1A40E7" w:rsidR="002909B7" w:rsidRDefault="00710822" w:rsidP="0099666C">
      <w:pPr>
        <w:pStyle w:val="Heading3"/>
        <w:numPr>
          <w:ilvl w:val="0"/>
          <w:numId w:val="48"/>
        </w:numPr>
        <w:ind w:left="714" w:hanging="357"/>
      </w:pPr>
      <w:bookmarkStart w:id="9" w:name="_Toc70679906"/>
      <w:bookmarkStart w:id="10" w:name="_Toc70679907"/>
      <w:bookmarkStart w:id="11" w:name="_Toc70679951"/>
      <w:bookmarkStart w:id="12" w:name="_Toc70679952"/>
      <w:bookmarkStart w:id="13" w:name="_Toc85723443"/>
      <w:bookmarkEnd w:id="9"/>
      <w:bookmarkEnd w:id="10"/>
      <w:bookmarkEnd w:id="11"/>
      <w:r>
        <w:t>E</w:t>
      </w:r>
      <w:r w:rsidR="002909B7" w:rsidRPr="00D805FD">
        <w:t>nvironmental Management Practices</w:t>
      </w:r>
      <w:bookmarkEnd w:id="12"/>
      <w:bookmarkEnd w:id="13"/>
    </w:p>
    <w:p w14:paraId="5563033C" w14:textId="77777777" w:rsidR="002909B7" w:rsidRPr="00393A7B" w:rsidRDefault="002909B7" w:rsidP="002909B7">
      <w:pPr>
        <w:pStyle w:val="TableText"/>
        <w:rPr>
          <w:sz w:val="22"/>
        </w:rPr>
      </w:pPr>
      <w:r w:rsidRPr="00393A7B">
        <w:rPr>
          <w:sz w:val="22"/>
        </w:rPr>
        <w:t>Best suited to Goods and/or Services procurements over $200,000</w:t>
      </w:r>
      <w:r>
        <w:rPr>
          <w:sz w:val="22"/>
        </w:rPr>
        <w:t xml:space="preserve"> (GST inclusive)</w:t>
      </w:r>
      <w:r w:rsidRPr="00393A7B">
        <w:rPr>
          <w:sz w:val="22"/>
        </w:rPr>
        <w:t xml:space="preserve"> where the Customer wants evidence on how the Supplier will manage direct environmental risks and impacts.</w:t>
      </w:r>
    </w:p>
    <w:p w14:paraId="527FE6EB" w14:textId="77777777" w:rsidR="002909B7" w:rsidRPr="00393A7B" w:rsidRDefault="002909B7" w:rsidP="002909B7">
      <w:pPr>
        <w:pStyle w:val="TableText"/>
        <w:rPr>
          <w:sz w:val="22"/>
        </w:rPr>
      </w:pPr>
      <w:r w:rsidRPr="00393A7B">
        <w:rPr>
          <w:sz w:val="22"/>
        </w:rPr>
        <w:t>Example procurements</w:t>
      </w:r>
      <w:r>
        <w:rPr>
          <w:sz w:val="22"/>
        </w:rPr>
        <w:t xml:space="preserve"> could be:</w:t>
      </w:r>
    </w:p>
    <w:p w14:paraId="0FCAA236" w14:textId="0BDC2101" w:rsidR="002909B7" w:rsidRPr="00393A7B" w:rsidRDefault="002909B7" w:rsidP="002909B7">
      <w:pPr>
        <w:pStyle w:val="TableText"/>
        <w:numPr>
          <w:ilvl w:val="0"/>
          <w:numId w:val="44"/>
        </w:numPr>
        <w:rPr>
          <w:sz w:val="22"/>
        </w:rPr>
      </w:pPr>
      <w:r w:rsidRPr="00393A7B">
        <w:rPr>
          <w:sz w:val="22"/>
        </w:rPr>
        <w:t>Infrastructure projects which involve development approval and environmental impact assessment</w:t>
      </w:r>
      <w:r w:rsidR="00BB66BE">
        <w:rPr>
          <w:sz w:val="22"/>
        </w:rPr>
        <w:t>s</w:t>
      </w:r>
      <w:r w:rsidRPr="00393A7B">
        <w:rPr>
          <w:sz w:val="22"/>
        </w:rPr>
        <w:t>.</w:t>
      </w:r>
    </w:p>
    <w:p w14:paraId="6BBDA71D" w14:textId="77777777" w:rsidR="002909B7" w:rsidRPr="00393A7B" w:rsidRDefault="002909B7" w:rsidP="002909B7">
      <w:pPr>
        <w:pStyle w:val="ListParagraph"/>
        <w:numPr>
          <w:ilvl w:val="0"/>
          <w:numId w:val="44"/>
        </w:numPr>
      </w:pPr>
      <w:r w:rsidRPr="00393A7B">
        <w:t>Manufacturing or production services which involve resource consumption or pollution. This could include printing, electricity and gas supply or lab research with hazardous chemicals.</w:t>
      </w:r>
    </w:p>
    <w:tbl>
      <w:tblPr>
        <w:tblStyle w:val="TableGrid"/>
        <w:tblpPr w:leftFromText="180" w:rightFromText="180" w:vertAnchor="text" w:horzAnchor="margin" w:tblpY="44"/>
        <w:tblW w:w="14170" w:type="dxa"/>
        <w:tblLook w:val="04A0" w:firstRow="1" w:lastRow="0" w:firstColumn="1" w:lastColumn="0" w:noHBand="0" w:noVBand="1"/>
      </w:tblPr>
      <w:tblGrid>
        <w:gridCol w:w="8642"/>
        <w:gridCol w:w="5528"/>
      </w:tblGrid>
      <w:tr w:rsidR="002909B7" w14:paraId="25B38A6B" w14:textId="77777777" w:rsidTr="00D3636E">
        <w:tc>
          <w:tcPr>
            <w:tcW w:w="8642" w:type="dxa"/>
            <w:shd w:val="clear" w:color="auto" w:fill="BFBFBF" w:themeFill="background1" w:themeFillShade="BF"/>
          </w:tcPr>
          <w:p w14:paraId="65C0F7E6" w14:textId="77777777" w:rsidR="002909B7" w:rsidRPr="00F21912" w:rsidRDefault="002909B7" w:rsidP="00D3636E">
            <w:pPr>
              <w:spacing w:after="0"/>
              <w:rPr>
                <w:b/>
                <w:bCs/>
                <w:lang w:eastAsia="ja-JP"/>
              </w:rPr>
            </w:pPr>
            <w:r w:rsidRPr="00F21912">
              <w:rPr>
                <w:b/>
                <w:bCs/>
                <w:lang w:eastAsia="ja-JP"/>
              </w:rPr>
              <w:t>ATM requirement</w:t>
            </w:r>
          </w:p>
        </w:tc>
        <w:tc>
          <w:tcPr>
            <w:tcW w:w="5528" w:type="dxa"/>
            <w:tcBorders>
              <w:bottom w:val="single" w:sz="4" w:space="0" w:color="auto"/>
            </w:tcBorders>
            <w:shd w:val="clear" w:color="auto" w:fill="BFBFBF" w:themeFill="background1" w:themeFillShade="BF"/>
          </w:tcPr>
          <w:p w14:paraId="36F30FD7" w14:textId="77777777" w:rsidR="002909B7" w:rsidRPr="00F21912" w:rsidRDefault="002909B7" w:rsidP="00D3636E">
            <w:pPr>
              <w:spacing w:after="0"/>
              <w:rPr>
                <w:b/>
                <w:bCs/>
                <w:lang w:eastAsia="ja-JP"/>
              </w:rPr>
            </w:pPr>
            <w:r w:rsidRPr="00F21912">
              <w:rPr>
                <w:b/>
                <w:bCs/>
                <w:lang w:eastAsia="ja-JP"/>
              </w:rPr>
              <w:t xml:space="preserve">Contract </w:t>
            </w:r>
            <w:r>
              <w:rPr>
                <w:b/>
                <w:bCs/>
                <w:lang w:eastAsia="ja-JP"/>
              </w:rPr>
              <w:t>Terms</w:t>
            </w:r>
          </w:p>
        </w:tc>
      </w:tr>
      <w:tr w:rsidR="002909B7" w14:paraId="5FFFB119" w14:textId="77777777" w:rsidTr="00D3636E">
        <w:tc>
          <w:tcPr>
            <w:tcW w:w="8642" w:type="dxa"/>
          </w:tcPr>
          <w:p w14:paraId="73D1E024" w14:textId="7B09A590" w:rsidR="002909B7" w:rsidRDefault="002909B7" w:rsidP="00D3636E">
            <w:r w:rsidRPr="006765A7">
              <w:t xml:space="preserve">Use the main </w:t>
            </w:r>
            <w:r w:rsidR="009800F7">
              <w:t>clause</w:t>
            </w:r>
            <w:r w:rsidR="009800F7" w:rsidRPr="006765A7">
              <w:t xml:space="preserve"> </w:t>
            </w:r>
            <w:r w:rsidRPr="006765A7">
              <w:t xml:space="preserve">and </w:t>
            </w:r>
            <w:r>
              <w:t xml:space="preserve">the </w:t>
            </w:r>
            <w:r w:rsidRPr="006765A7">
              <w:t xml:space="preserve">additional </w:t>
            </w:r>
            <w:r w:rsidR="009800F7">
              <w:t xml:space="preserve">clause </w:t>
            </w:r>
            <w:r w:rsidRPr="006765A7">
              <w:t>as needed:</w:t>
            </w:r>
            <w:r>
              <w:t xml:space="preserve"> </w:t>
            </w:r>
          </w:p>
          <w:p w14:paraId="5590CAE6" w14:textId="77777777" w:rsidR="002909B7" w:rsidRPr="00393A7B" w:rsidRDefault="002909B7" w:rsidP="00D3636E">
            <w:pPr>
              <w:pStyle w:val="Heading5"/>
              <w:outlineLvl w:val="4"/>
              <w:rPr>
                <w:rFonts w:asciiTheme="majorHAnsi" w:hAnsiTheme="majorHAnsi"/>
              </w:rPr>
            </w:pPr>
            <w:r w:rsidRPr="00393A7B">
              <w:rPr>
                <w:rFonts w:asciiTheme="majorHAnsi" w:hAnsiTheme="majorHAnsi"/>
              </w:rPr>
              <w:t xml:space="preserve">Main </w:t>
            </w:r>
            <w:r>
              <w:rPr>
                <w:rFonts w:asciiTheme="majorHAnsi" w:hAnsiTheme="majorHAnsi"/>
              </w:rPr>
              <w:t>clause</w:t>
            </w:r>
            <w:r w:rsidRPr="00393A7B">
              <w:rPr>
                <w:rFonts w:asciiTheme="majorHAnsi" w:hAnsiTheme="majorHAnsi"/>
              </w:rPr>
              <w:t xml:space="preserve"> </w:t>
            </w:r>
            <w:r>
              <w:rPr>
                <w:rFonts w:asciiTheme="majorHAnsi" w:hAnsiTheme="majorHAnsi"/>
              </w:rPr>
              <w:t>-</w:t>
            </w:r>
            <w:r w:rsidRPr="00393A7B">
              <w:rPr>
                <w:rFonts w:asciiTheme="majorHAnsi" w:hAnsiTheme="majorHAnsi"/>
              </w:rPr>
              <w:t xml:space="preserve"> Environmental Management Practices</w:t>
            </w:r>
          </w:p>
          <w:p w14:paraId="2EC4C348" w14:textId="77777777" w:rsidR="002909B7" w:rsidRDefault="002909B7" w:rsidP="00D3636E">
            <w:pPr>
              <w:spacing w:after="0"/>
              <w:rPr>
                <w:i/>
                <w:iCs/>
              </w:rPr>
            </w:pPr>
            <w:r>
              <w:rPr>
                <w:i/>
                <w:iCs/>
              </w:rPr>
              <w:t>The Potential Supplier should detail its</w:t>
            </w:r>
            <w:r w:rsidRPr="00DE1479">
              <w:rPr>
                <w:i/>
                <w:iCs/>
              </w:rPr>
              <w:t xml:space="preserve"> environmental management practices including any </w:t>
            </w:r>
            <w:r>
              <w:rPr>
                <w:i/>
                <w:iCs/>
              </w:rPr>
              <w:t>E</w:t>
            </w:r>
            <w:r w:rsidRPr="00DE1479">
              <w:rPr>
                <w:i/>
                <w:iCs/>
              </w:rPr>
              <w:t xml:space="preserve">nvironmental </w:t>
            </w:r>
            <w:r>
              <w:rPr>
                <w:i/>
                <w:iCs/>
              </w:rPr>
              <w:t>M</w:t>
            </w:r>
            <w:r w:rsidRPr="00DE1479">
              <w:rPr>
                <w:i/>
                <w:iCs/>
              </w:rPr>
              <w:t xml:space="preserve">anagement </w:t>
            </w:r>
            <w:r>
              <w:rPr>
                <w:i/>
                <w:iCs/>
              </w:rPr>
              <w:t>S</w:t>
            </w:r>
            <w:r w:rsidRPr="00DE1479">
              <w:rPr>
                <w:i/>
                <w:iCs/>
              </w:rPr>
              <w:t xml:space="preserve">ystems, policies and / or processes as applicable. </w:t>
            </w:r>
            <w:r>
              <w:rPr>
                <w:i/>
                <w:iCs/>
              </w:rPr>
              <w:t>Where the Potential Supplier has</w:t>
            </w:r>
            <w:r w:rsidRPr="00DE1479">
              <w:rPr>
                <w:i/>
                <w:iCs/>
              </w:rPr>
              <w:t xml:space="preserve"> </w:t>
            </w:r>
            <w:r>
              <w:rPr>
                <w:i/>
                <w:iCs/>
              </w:rPr>
              <w:t>referred to any</w:t>
            </w:r>
            <w:r w:rsidRPr="00DE1479">
              <w:rPr>
                <w:i/>
                <w:iCs/>
              </w:rPr>
              <w:t xml:space="preserve"> </w:t>
            </w:r>
            <w:proofErr w:type="gramStart"/>
            <w:r w:rsidRPr="00DE1479">
              <w:rPr>
                <w:i/>
                <w:iCs/>
              </w:rPr>
              <w:t>third party</w:t>
            </w:r>
            <w:proofErr w:type="gramEnd"/>
            <w:r w:rsidRPr="00DE1479">
              <w:rPr>
                <w:i/>
                <w:iCs/>
              </w:rPr>
              <w:t xml:space="preserve"> certifications, such as International Organization for Standardization (ISO) </w:t>
            </w:r>
            <w:r w:rsidRPr="00CD7C3C">
              <w:rPr>
                <w:i/>
                <w:iCs/>
              </w:rPr>
              <w:t>ISO14001:2015 Environmental Management Systems and ISO20400:2017 Sustainable Procurement,</w:t>
            </w:r>
            <w:r>
              <w:rPr>
                <w:i/>
                <w:iCs/>
              </w:rPr>
              <w:t xml:space="preserve"> it should supply a copy of</w:t>
            </w:r>
            <w:r w:rsidRPr="00CD7C3C">
              <w:rPr>
                <w:i/>
                <w:iCs/>
              </w:rPr>
              <w:t xml:space="preserve"> </w:t>
            </w:r>
            <w:r>
              <w:rPr>
                <w:i/>
                <w:iCs/>
              </w:rPr>
              <w:t xml:space="preserve">the </w:t>
            </w:r>
            <w:r w:rsidRPr="00CD7C3C">
              <w:rPr>
                <w:i/>
                <w:iCs/>
              </w:rPr>
              <w:t xml:space="preserve">third party certificates </w:t>
            </w:r>
            <w:r>
              <w:rPr>
                <w:i/>
                <w:iCs/>
              </w:rPr>
              <w:t>with its</w:t>
            </w:r>
            <w:r w:rsidRPr="00CD7C3C">
              <w:rPr>
                <w:i/>
                <w:iCs/>
              </w:rPr>
              <w:t xml:space="preserve"> </w:t>
            </w:r>
            <w:r w:rsidRPr="00135678">
              <w:rPr>
                <w:i/>
                <w:iCs/>
              </w:rPr>
              <w:t>Response</w:t>
            </w:r>
            <w:r w:rsidRPr="00CD7C3C">
              <w:rPr>
                <w:i/>
                <w:iCs/>
              </w:rPr>
              <w:t xml:space="preserve">. Where environmental claims (such as “eco-label”, “green” or other environmental claims) are made in the </w:t>
            </w:r>
            <w:r w:rsidRPr="00135678">
              <w:rPr>
                <w:i/>
                <w:iCs/>
              </w:rPr>
              <w:t>Response</w:t>
            </w:r>
            <w:r w:rsidRPr="00CD7C3C">
              <w:rPr>
                <w:i/>
                <w:iCs/>
              </w:rPr>
              <w:t xml:space="preserve">, the </w:t>
            </w:r>
            <w:r w:rsidRPr="00135678">
              <w:rPr>
                <w:i/>
                <w:iCs/>
              </w:rPr>
              <w:t>Response</w:t>
            </w:r>
            <w:r w:rsidRPr="00CD7C3C">
              <w:rPr>
                <w:i/>
                <w:iCs/>
              </w:rPr>
              <w:t xml:space="preserve"> </w:t>
            </w:r>
            <w:r>
              <w:rPr>
                <w:i/>
                <w:iCs/>
              </w:rPr>
              <w:t xml:space="preserve">should </w:t>
            </w:r>
            <w:r>
              <w:rPr>
                <w:i/>
                <w:iCs/>
              </w:rPr>
              <w:lastRenderedPageBreak/>
              <w:t xml:space="preserve">include </w:t>
            </w:r>
            <w:r w:rsidRPr="00CD7C3C">
              <w:rPr>
                <w:i/>
                <w:iCs/>
              </w:rPr>
              <w:t xml:space="preserve">the methodology used to evaluate the claim and any third-party certificates as applicable. </w:t>
            </w:r>
          </w:p>
          <w:p w14:paraId="4D845FF2" w14:textId="77777777" w:rsidR="002909B7" w:rsidRDefault="002909B7" w:rsidP="00D3636E">
            <w:pPr>
              <w:pStyle w:val="Heading5"/>
              <w:outlineLvl w:val="4"/>
            </w:pPr>
          </w:p>
          <w:p w14:paraId="6A61A8FE" w14:textId="77777777" w:rsidR="002909B7" w:rsidRPr="00393A7B" w:rsidRDefault="002909B7" w:rsidP="00D3636E">
            <w:pPr>
              <w:pStyle w:val="Heading5"/>
              <w:outlineLvl w:val="4"/>
              <w:rPr>
                <w:rFonts w:asciiTheme="majorHAnsi" w:hAnsiTheme="majorHAnsi"/>
              </w:rPr>
            </w:pPr>
            <w:r>
              <w:rPr>
                <w:rFonts w:asciiTheme="majorHAnsi" w:hAnsiTheme="majorHAnsi"/>
              </w:rPr>
              <w:t>Additional clause -</w:t>
            </w:r>
            <w:r w:rsidRPr="00393A7B">
              <w:rPr>
                <w:rFonts w:asciiTheme="majorHAnsi" w:hAnsiTheme="majorHAnsi"/>
              </w:rPr>
              <w:t xml:space="preserve"> Australian Packaging Covenant Organisation affiliation</w:t>
            </w:r>
          </w:p>
          <w:p w14:paraId="3F9D0F8F" w14:textId="77777777" w:rsidR="002909B7" w:rsidRPr="00F25424" w:rsidRDefault="002909B7" w:rsidP="00D3636E">
            <w:pPr>
              <w:rPr>
                <w:i/>
                <w:iCs/>
              </w:rPr>
            </w:pPr>
            <w:r w:rsidRPr="00CD7C3C">
              <w:rPr>
                <w:i/>
                <w:iCs/>
                <w:lang w:eastAsia="ja-JP"/>
              </w:rPr>
              <w:t xml:space="preserve">If </w:t>
            </w:r>
            <w:r>
              <w:rPr>
                <w:i/>
                <w:iCs/>
                <w:lang w:eastAsia="ja-JP"/>
              </w:rPr>
              <w:t>the Potential Supplier</w:t>
            </w:r>
            <w:r w:rsidRPr="00CD7C3C">
              <w:rPr>
                <w:i/>
                <w:iCs/>
                <w:lang w:eastAsia="ja-JP"/>
              </w:rPr>
              <w:t xml:space="preserve"> is a member of the </w:t>
            </w:r>
            <w:r w:rsidRPr="00CD7C3C">
              <w:rPr>
                <w:i/>
                <w:iCs/>
              </w:rPr>
              <w:t xml:space="preserve">Australian Packaging Covenant Organisation (APCO), </w:t>
            </w:r>
            <w:r>
              <w:rPr>
                <w:i/>
                <w:iCs/>
              </w:rPr>
              <w:t>it should advise in its</w:t>
            </w:r>
            <w:r w:rsidRPr="00CD7C3C">
              <w:rPr>
                <w:i/>
                <w:iCs/>
              </w:rPr>
              <w:t xml:space="preserve"> </w:t>
            </w:r>
            <w:r w:rsidRPr="00135678">
              <w:rPr>
                <w:i/>
                <w:iCs/>
              </w:rPr>
              <w:t>Response</w:t>
            </w:r>
            <w:r w:rsidRPr="00CD7C3C">
              <w:rPr>
                <w:i/>
                <w:iCs/>
              </w:rPr>
              <w:t xml:space="preserve"> which category or categories </w:t>
            </w:r>
            <w:r>
              <w:rPr>
                <w:i/>
                <w:iCs/>
              </w:rPr>
              <w:t>its</w:t>
            </w:r>
            <w:r w:rsidRPr="00CD7C3C">
              <w:rPr>
                <w:i/>
                <w:iCs/>
              </w:rPr>
              <w:t xml:space="preserve"> membership is under. </w:t>
            </w:r>
          </w:p>
        </w:tc>
        <w:tc>
          <w:tcPr>
            <w:tcW w:w="5528" w:type="dxa"/>
            <w:tcBorders>
              <w:bottom w:val="single" w:sz="4" w:space="0" w:color="auto"/>
            </w:tcBorders>
          </w:tcPr>
          <w:p w14:paraId="076AC163" w14:textId="77777777" w:rsidR="002909B7" w:rsidRPr="00CD7C3C" w:rsidRDefault="002909B7" w:rsidP="00D3636E">
            <w:r>
              <w:lastRenderedPageBreak/>
              <w:t>Use the main clause and additional clauses as needed:</w:t>
            </w:r>
          </w:p>
          <w:p w14:paraId="25899DAD" w14:textId="77777777" w:rsidR="002909B7" w:rsidRPr="00CD7C3C" w:rsidRDefault="002909B7" w:rsidP="00D3636E">
            <w:pPr>
              <w:spacing w:after="0"/>
              <w:rPr>
                <w:b/>
                <w:bCs/>
              </w:rPr>
            </w:pPr>
            <w:r w:rsidRPr="006765A7">
              <w:rPr>
                <w:b/>
                <w:bCs/>
              </w:rPr>
              <w:t>Main</w:t>
            </w:r>
            <w:r w:rsidRPr="00CD7C3C">
              <w:rPr>
                <w:b/>
                <w:bCs/>
              </w:rPr>
              <w:t xml:space="preserve"> clause</w:t>
            </w:r>
          </w:p>
          <w:p w14:paraId="2B72BDDB" w14:textId="77777777" w:rsidR="002909B7" w:rsidRPr="00CD7C3C" w:rsidRDefault="002909B7" w:rsidP="00D3636E">
            <w:pPr>
              <w:rPr>
                <w:i/>
                <w:iCs/>
              </w:rPr>
            </w:pPr>
            <w:r w:rsidRPr="00CD7C3C">
              <w:rPr>
                <w:i/>
                <w:iCs/>
              </w:rPr>
              <w:t xml:space="preserve">The </w:t>
            </w:r>
            <w:r w:rsidRPr="00135678">
              <w:rPr>
                <w:i/>
                <w:iCs/>
              </w:rPr>
              <w:t>Supplier</w:t>
            </w:r>
            <w:r w:rsidRPr="00CD7C3C">
              <w:rPr>
                <w:i/>
                <w:iCs/>
              </w:rPr>
              <w:t xml:space="preserve"> must implement and maintain a documented Environmental Management System.   </w:t>
            </w:r>
          </w:p>
          <w:p w14:paraId="6BEA4363" w14:textId="77777777" w:rsidR="002909B7" w:rsidRPr="00CD7C3C" w:rsidRDefault="002909B7" w:rsidP="00D3636E">
            <w:pPr>
              <w:spacing w:after="0"/>
            </w:pPr>
            <w:r>
              <w:rPr>
                <w:b/>
                <w:bCs/>
              </w:rPr>
              <w:t xml:space="preserve">Additional </w:t>
            </w:r>
            <w:r w:rsidRPr="00393A7B">
              <w:rPr>
                <w:b/>
                <w:bCs/>
              </w:rPr>
              <w:t>clause</w:t>
            </w:r>
            <w:r w:rsidRPr="00393A7B">
              <w:rPr>
                <w:b/>
                <w:bCs/>
                <w:i/>
                <w:iCs/>
              </w:rPr>
              <w:t xml:space="preserve"> </w:t>
            </w:r>
            <w:r>
              <w:rPr>
                <w:b/>
                <w:bCs/>
              </w:rPr>
              <w:t xml:space="preserve">- </w:t>
            </w:r>
            <w:r w:rsidRPr="00393A7B">
              <w:rPr>
                <w:b/>
                <w:bCs/>
              </w:rPr>
              <w:t>meeting International Standards</w:t>
            </w:r>
          </w:p>
          <w:p w14:paraId="15281C16" w14:textId="77777777" w:rsidR="002909B7" w:rsidRPr="00CD7C3C" w:rsidRDefault="002909B7" w:rsidP="00D3636E">
            <w:pPr>
              <w:rPr>
                <w:i/>
                <w:iCs/>
              </w:rPr>
            </w:pPr>
            <w:r w:rsidRPr="00CD7C3C">
              <w:rPr>
                <w:i/>
                <w:iCs/>
              </w:rPr>
              <w:lastRenderedPageBreak/>
              <w:t xml:space="preserve">The </w:t>
            </w:r>
            <w:r w:rsidRPr="00135678">
              <w:rPr>
                <w:i/>
                <w:iCs/>
              </w:rPr>
              <w:t>Supplier’s</w:t>
            </w:r>
            <w:r w:rsidRPr="00CD7C3C">
              <w:rPr>
                <w:i/>
                <w:iCs/>
              </w:rPr>
              <w:t xml:space="preserve"> Environmental Management System </w:t>
            </w:r>
            <w:r>
              <w:rPr>
                <w:i/>
                <w:iCs/>
              </w:rPr>
              <w:t>must</w:t>
            </w:r>
            <w:r w:rsidRPr="00CD7C3C">
              <w:rPr>
                <w:i/>
                <w:iCs/>
              </w:rPr>
              <w:t xml:space="preserve"> address the requirements of ISO14001:2015 Environmental Management Systems.  </w:t>
            </w:r>
          </w:p>
          <w:p w14:paraId="3ECA39DB" w14:textId="77777777" w:rsidR="002909B7" w:rsidRPr="00CD7C3C" w:rsidRDefault="002909B7" w:rsidP="00D3636E">
            <w:pPr>
              <w:spacing w:after="0"/>
            </w:pPr>
            <w:r>
              <w:rPr>
                <w:b/>
                <w:bCs/>
              </w:rPr>
              <w:t xml:space="preserve">Additional </w:t>
            </w:r>
            <w:r w:rsidRPr="00393A7B">
              <w:rPr>
                <w:b/>
                <w:bCs/>
              </w:rPr>
              <w:t>clause</w:t>
            </w:r>
            <w:r w:rsidRPr="00393A7B">
              <w:rPr>
                <w:b/>
                <w:bCs/>
                <w:i/>
                <w:iCs/>
              </w:rPr>
              <w:t xml:space="preserve"> </w:t>
            </w:r>
            <w:r>
              <w:rPr>
                <w:b/>
                <w:bCs/>
              </w:rPr>
              <w:t>-</w:t>
            </w:r>
            <w:r w:rsidRPr="00393A7B">
              <w:rPr>
                <w:b/>
                <w:bCs/>
              </w:rPr>
              <w:t xml:space="preserve"> verifying against International Standards</w:t>
            </w:r>
          </w:p>
          <w:p w14:paraId="6F1A536F" w14:textId="77777777" w:rsidR="002909B7" w:rsidRPr="00F21912" w:rsidRDefault="002909B7" w:rsidP="00D3636E">
            <w:pPr>
              <w:rPr>
                <w:i/>
                <w:iCs/>
                <w:lang w:eastAsia="ja-JP"/>
              </w:rPr>
            </w:pPr>
            <w:r w:rsidRPr="00CD7C3C">
              <w:rPr>
                <w:i/>
                <w:iCs/>
              </w:rPr>
              <w:t xml:space="preserve">The </w:t>
            </w:r>
            <w:r w:rsidRPr="00135678">
              <w:rPr>
                <w:i/>
                <w:iCs/>
              </w:rPr>
              <w:t>Supplier’s</w:t>
            </w:r>
            <w:r w:rsidRPr="00CD7C3C">
              <w:rPr>
                <w:i/>
                <w:iCs/>
              </w:rPr>
              <w:t xml:space="preserve"> Environmental Management System </w:t>
            </w:r>
            <w:r>
              <w:rPr>
                <w:i/>
                <w:iCs/>
              </w:rPr>
              <w:t>must</w:t>
            </w:r>
            <w:r w:rsidRPr="00CD7C3C">
              <w:rPr>
                <w:i/>
                <w:iCs/>
              </w:rPr>
              <w:t xml:space="preserve"> be third party certified to ISO14001:2015 Environmental Management Systems.</w:t>
            </w:r>
          </w:p>
        </w:tc>
      </w:tr>
    </w:tbl>
    <w:p w14:paraId="6F39FBF3" w14:textId="77777777" w:rsidR="002909B7" w:rsidRDefault="002909B7" w:rsidP="002909B7">
      <w:pPr>
        <w:spacing w:after="0"/>
      </w:pPr>
    </w:p>
    <w:tbl>
      <w:tblPr>
        <w:tblStyle w:val="TableGrid"/>
        <w:tblW w:w="14110" w:type="dxa"/>
        <w:tblInd w:w="-5" w:type="dxa"/>
        <w:tblLook w:val="04A0" w:firstRow="1" w:lastRow="0" w:firstColumn="1" w:lastColumn="0" w:noHBand="0" w:noVBand="1"/>
      </w:tblPr>
      <w:tblGrid>
        <w:gridCol w:w="14110"/>
      </w:tblGrid>
      <w:tr w:rsidR="002909B7" w14:paraId="191734D3" w14:textId="77777777" w:rsidTr="00D3636E">
        <w:tc>
          <w:tcPr>
            <w:tcW w:w="14110" w:type="dxa"/>
            <w:shd w:val="clear" w:color="auto" w:fill="BFBFBF" w:themeFill="background1" w:themeFillShade="BF"/>
          </w:tcPr>
          <w:p w14:paraId="34FAEB07" w14:textId="77777777" w:rsidR="002909B7" w:rsidRPr="00F21912" w:rsidRDefault="002909B7" w:rsidP="00D3636E">
            <w:pPr>
              <w:spacing w:after="0"/>
              <w:rPr>
                <w:b/>
                <w:bCs/>
                <w:lang w:eastAsia="ja-JP"/>
              </w:rPr>
            </w:pPr>
            <w:r>
              <w:rPr>
                <w:b/>
                <w:bCs/>
                <w:lang w:eastAsia="ja-JP"/>
              </w:rPr>
              <w:t xml:space="preserve">An </w:t>
            </w:r>
            <w:r w:rsidRPr="00F21912">
              <w:rPr>
                <w:b/>
                <w:bCs/>
                <w:lang w:eastAsia="ja-JP"/>
              </w:rPr>
              <w:t>Ideal Response</w:t>
            </w:r>
            <w:r>
              <w:rPr>
                <w:b/>
                <w:bCs/>
                <w:lang w:eastAsia="ja-JP"/>
              </w:rPr>
              <w:t xml:space="preserve"> to the ATM Requirement</w:t>
            </w:r>
          </w:p>
        </w:tc>
      </w:tr>
      <w:tr w:rsidR="002909B7" w14:paraId="6A7E4C6C" w14:textId="77777777" w:rsidTr="00D3636E">
        <w:tc>
          <w:tcPr>
            <w:tcW w:w="14110" w:type="dxa"/>
          </w:tcPr>
          <w:p w14:paraId="2A524EDB" w14:textId="77777777" w:rsidR="002909B7" w:rsidRDefault="002909B7" w:rsidP="00D3636E">
            <w:pPr>
              <w:spacing w:after="0"/>
              <w:rPr>
                <w:iCs/>
              </w:rPr>
            </w:pPr>
            <w:r>
              <w:t xml:space="preserve">An ideal response would include </w:t>
            </w:r>
            <w:r>
              <w:rPr>
                <w:iCs/>
              </w:rPr>
              <w:t>a</w:t>
            </w:r>
            <w:r w:rsidRPr="00393A7B">
              <w:rPr>
                <w:iCs/>
              </w:rPr>
              <w:t xml:space="preserve">n Environmental Management System </w:t>
            </w:r>
            <w:r>
              <w:rPr>
                <w:iCs/>
              </w:rPr>
              <w:t>framework which outlines:</w:t>
            </w:r>
          </w:p>
          <w:p w14:paraId="32A7F6FC" w14:textId="77777777" w:rsidR="002909B7" w:rsidRDefault="002909B7" w:rsidP="002909B7">
            <w:pPr>
              <w:pStyle w:val="ListParagraph"/>
              <w:numPr>
                <w:ilvl w:val="0"/>
                <w:numId w:val="46"/>
              </w:numPr>
              <w:spacing w:after="0"/>
              <w:rPr>
                <w:iCs/>
              </w:rPr>
            </w:pPr>
            <w:r>
              <w:rPr>
                <w:iCs/>
              </w:rPr>
              <w:t xml:space="preserve">Planning – identifies significant environmental impacts, legal environmental obligations and key environmental objectives  </w:t>
            </w:r>
          </w:p>
          <w:p w14:paraId="70BAE9B3" w14:textId="6A098D5B" w:rsidR="002909B7" w:rsidRDefault="002909B7" w:rsidP="002909B7">
            <w:pPr>
              <w:pStyle w:val="ListParagraph"/>
              <w:numPr>
                <w:ilvl w:val="0"/>
                <w:numId w:val="46"/>
              </w:numPr>
              <w:spacing w:after="0"/>
              <w:rPr>
                <w:iCs/>
              </w:rPr>
            </w:pPr>
            <w:r w:rsidRPr="006765A7">
              <w:rPr>
                <w:iCs/>
              </w:rPr>
              <w:t xml:space="preserve">Implementation and operation – an environmental policy </w:t>
            </w:r>
            <w:r>
              <w:rPr>
                <w:iCs/>
              </w:rPr>
              <w:t>as well as</w:t>
            </w:r>
            <w:r w:rsidRPr="006765A7">
              <w:rPr>
                <w:iCs/>
              </w:rPr>
              <w:t xml:space="preserve"> documented roles, responsibilities and other </w:t>
            </w:r>
            <w:r>
              <w:rPr>
                <w:iCs/>
              </w:rPr>
              <w:t>records to deliver environmental obligations and objectives. Other resources may include environmental training, external communication plans for environmental impacts and records of management review.</w:t>
            </w:r>
          </w:p>
          <w:p w14:paraId="0110FB8B" w14:textId="77777777" w:rsidR="00FF2A29" w:rsidRDefault="002909B7" w:rsidP="00D3636E">
            <w:pPr>
              <w:pStyle w:val="ListParagraph"/>
              <w:numPr>
                <w:ilvl w:val="0"/>
                <w:numId w:val="46"/>
              </w:numPr>
              <w:spacing w:after="0"/>
              <w:rPr>
                <w:iCs/>
              </w:rPr>
            </w:pPr>
            <w:r w:rsidRPr="006765A7">
              <w:rPr>
                <w:iCs/>
              </w:rPr>
              <w:t>Quality control – process</w:t>
            </w:r>
            <w:r>
              <w:rPr>
                <w:iCs/>
              </w:rPr>
              <w:t>es</w:t>
            </w:r>
            <w:r w:rsidRPr="006765A7">
              <w:rPr>
                <w:iCs/>
              </w:rPr>
              <w:t xml:space="preserve"> to monitor and measure </w:t>
            </w:r>
            <w:r>
              <w:rPr>
                <w:iCs/>
              </w:rPr>
              <w:t xml:space="preserve">environmental </w:t>
            </w:r>
            <w:r w:rsidRPr="006765A7">
              <w:rPr>
                <w:iCs/>
              </w:rPr>
              <w:t>performance, evaluate compliance</w:t>
            </w:r>
            <w:r>
              <w:rPr>
                <w:iCs/>
              </w:rPr>
              <w:t>,</w:t>
            </w:r>
            <w:r w:rsidRPr="006765A7">
              <w:rPr>
                <w:iCs/>
              </w:rPr>
              <w:t xml:space="preserve"> </w:t>
            </w:r>
            <w:r>
              <w:rPr>
                <w:iCs/>
              </w:rPr>
              <w:t xml:space="preserve">undertake corrective action for environmental issues and conduct internal audits on the </w:t>
            </w:r>
            <w:r w:rsidR="00BB66BE" w:rsidRPr="00BB66BE">
              <w:rPr>
                <w:iCs/>
              </w:rPr>
              <w:t>Environmental Management System</w:t>
            </w:r>
            <w:r>
              <w:rPr>
                <w:iCs/>
              </w:rPr>
              <w:t>.</w:t>
            </w:r>
          </w:p>
          <w:p w14:paraId="392F668F" w14:textId="43D56BA6" w:rsidR="002909B7" w:rsidRPr="00135678" w:rsidRDefault="00FF2A29" w:rsidP="0099666C">
            <w:pPr>
              <w:pStyle w:val="ListParagraph"/>
              <w:numPr>
                <w:ilvl w:val="0"/>
                <w:numId w:val="46"/>
              </w:numPr>
              <w:spacing w:after="0"/>
            </w:pPr>
            <w:r>
              <w:rPr>
                <w:iCs/>
              </w:rPr>
              <w:t>T</w:t>
            </w:r>
            <w:r w:rsidR="002909B7" w:rsidRPr="004C198F">
              <w:rPr>
                <w:iCs/>
              </w:rPr>
              <w:t>hird party certificates f</w:t>
            </w:r>
            <w:r w:rsidR="002909B7" w:rsidRPr="0094330A">
              <w:rPr>
                <w:iCs/>
              </w:rPr>
              <w:t>or any ISO or other environmental claims.</w:t>
            </w:r>
          </w:p>
        </w:tc>
      </w:tr>
    </w:tbl>
    <w:p w14:paraId="0A46A839" w14:textId="77777777" w:rsidR="002909B7" w:rsidRDefault="002909B7" w:rsidP="002909B7">
      <w:pPr>
        <w:keepNext/>
        <w:spacing w:after="0"/>
      </w:pPr>
    </w:p>
    <w:p w14:paraId="53B05624" w14:textId="77777777" w:rsidR="002909B7" w:rsidRPr="00393A7B" w:rsidRDefault="002909B7" w:rsidP="002909B7">
      <w:pPr>
        <w:spacing w:after="0"/>
        <w:rPr>
          <w:b/>
          <w:bCs/>
        </w:rPr>
      </w:pPr>
      <w:r w:rsidRPr="006639CE">
        <w:rPr>
          <w:b/>
          <w:bCs/>
        </w:rPr>
        <w:t>International Standards</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4034"/>
      </w:tblGrid>
      <w:tr w:rsidR="002909B7" w14:paraId="37B3757D" w14:textId="77777777" w:rsidTr="00D3636E">
        <w:tc>
          <w:tcPr>
            <w:tcW w:w="14034" w:type="dxa"/>
            <w:shd w:val="clear" w:color="auto" w:fill="D9D9D9" w:themeFill="background1" w:themeFillShade="D9"/>
          </w:tcPr>
          <w:p w14:paraId="2EE58F33" w14:textId="37E7B66C" w:rsidR="002909B7" w:rsidRDefault="002909B7" w:rsidP="00D3636E">
            <w:r>
              <w:t>Note to Drafters: ISO14001:2015 Environment Management Systems sets out a framework for establishing an effective environmental management system. The model wording does not need the Customer nor Potential Suppliers to have access to ISO14001:2015. Rather, the model wording allows Potential Suppliers to provide assurance to the Customer on their efforts to reduce environment</w:t>
            </w:r>
            <w:r w:rsidR="00FF2A29">
              <w:t>al</w:t>
            </w:r>
            <w:r>
              <w:t xml:space="preserve"> impacts by providing certification.</w:t>
            </w:r>
          </w:p>
        </w:tc>
      </w:tr>
    </w:tbl>
    <w:p w14:paraId="77B123BA" w14:textId="71EAE368" w:rsidR="002909B7" w:rsidRDefault="002909B7" w:rsidP="00C439D0">
      <w:bookmarkStart w:id="14" w:name="_Hlk70517203"/>
    </w:p>
    <w:p w14:paraId="61B48862" w14:textId="72DE65B9" w:rsidR="002909B7" w:rsidRPr="000F786B" w:rsidRDefault="002909B7" w:rsidP="00904672">
      <w:pPr>
        <w:pStyle w:val="Heading3"/>
        <w:numPr>
          <w:ilvl w:val="0"/>
          <w:numId w:val="48"/>
        </w:numPr>
      </w:pPr>
      <w:bookmarkStart w:id="15" w:name="_Toc85723444"/>
      <w:r>
        <w:lastRenderedPageBreak/>
        <w:t>Environmental Sustainability Plan</w:t>
      </w:r>
      <w:bookmarkEnd w:id="15"/>
    </w:p>
    <w:bookmarkEnd w:id="14"/>
    <w:p w14:paraId="65E11481" w14:textId="77777777" w:rsidR="002909B7" w:rsidRDefault="002909B7" w:rsidP="002909B7">
      <w:pPr>
        <w:pStyle w:val="TableText"/>
        <w:rPr>
          <w:sz w:val="22"/>
        </w:rPr>
      </w:pPr>
      <w:r w:rsidRPr="00393A7B">
        <w:rPr>
          <w:sz w:val="22"/>
        </w:rPr>
        <w:t>Applicable to most Goods and/or Services procurements</w:t>
      </w:r>
      <w:r>
        <w:rPr>
          <w:sz w:val="22"/>
        </w:rPr>
        <w:t xml:space="preserve"> regardless of value</w:t>
      </w:r>
      <w:r w:rsidRPr="00393A7B">
        <w:rPr>
          <w:sz w:val="22"/>
        </w:rPr>
        <w:t>.</w:t>
      </w:r>
      <w:r>
        <w:rPr>
          <w:sz w:val="22"/>
        </w:rPr>
        <w:t xml:space="preserve"> </w:t>
      </w:r>
    </w:p>
    <w:p w14:paraId="06DC9134" w14:textId="77777777" w:rsidR="002909B7" w:rsidRDefault="002909B7" w:rsidP="002909B7">
      <w:pPr>
        <w:pStyle w:val="TableText"/>
        <w:rPr>
          <w:sz w:val="22"/>
        </w:rPr>
      </w:pPr>
    </w:p>
    <w:p w14:paraId="56BB206D" w14:textId="77777777" w:rsidR="002909B7" w:rsidRPr="00393A7B" w:rsidRDefault="002909B7" w:rsidP="002909B7">
      <w:pPr>
        <w:pStyle w:val="TableText"/>
        <w:rPr>
          <w:sz w:val="22"/>
        </w:rPr>
      </w:pPr>
      <w:r w:rsidRPr="00DE4984">
        <w:rPr>
          <w:sz w:val="22"/>
        </w:rPr>
        <w:t>Ideal for a Customer seeking:</w:t>
      </w:r>
    </w:p>
    <w:p w14:paraId="63D7D9B3" w14:textId="77777777" w:rsidR="002909B7" w:rsidRPr="00393A7B" w:rsidRDefault="002909B7" w:rsidP="002909B7">
      <w:pPr>
        <w:pStyle w:val="TableText"/>
        <w:numPr>
          <w:ilvl w:val="0"/>
          <w:numId w:val="35"/>
        </w:numPr>
        <w:rPr>
          <w:sz w:val="22"/>
        </w:rPr>
      </w:pPr>
      <w:r w:rsidRPr="00393A7B">
        <w:rPr>
          <w:sz w:val="22"/>
        </w:rPr>
        <w:t xml:space="preserve">a Supplier to actively pursue </w:t>
      </w:r>
      <w:r>
        <w:rPr>
          <w:sz w:val="22"/>
        </w:rPr>
        <w:t xml:space="preserve">Recycled Content and </w:t>
      </w:r>
      <w:r w:rsidRPr="00393A7B">
        <w:rPr>
          <w:sz w:val="22"/>
        </w:rPr>
        <w:t xml:space="preserve">sustainability outcomes </w:t>
      </w:r>
      <w:r>
        <w:rPr>
          <w:sz w:val="22"/>
        </w:rPr>
        <w:t>over the term of</w:t>
      </w:r>
      <w:r w:rsidRPr="00393A7B">
        <w:rPr>
          <w:sz w:val="22"/>
        </w:rPr>
        <w:t xml:space="preserve"> their contract; and</w:t>
      </w:r>
    </w:p>
    <w:p w14:paraId="6AC79BA4" w14:textId="77777777" w:rsidR="002909B7" w:rsidRPr="00393A7B" w:rsidRDefault="002909B7" w:rsidP="002909B7">
      <w:pPr>
        <w:pStyle w:val="TableText"/>
        <w:numPr>
          <w:ilvl w:val="0"/>
          <w:numId w:val="35"/>
        </w:numPr>
        <w:rPr>
          <w:sz w:val="22"/>
        </w:rPr>
      </w:pPr>
      <w:r w:rsidRPr="00393A7B">
        <w:rPr>
          <w:sz w:val="22"/>
        </w:rPr>
        <w:t xml:space="preserve">a transparent and accountable reporting system for </w:t>
      </w:r>
      <w:r>
        <w:rPr>
          <w:sz w:val="22"/>
        </w:rPr>
        <w:t xml:space="preserve">Recycled Content and </w:t>
      </w:r>
      <w:r w:rsidRPr="00393A7B">
        <w:rPr>
          <w:sz w:val="22"/>
        </w:rPr>
        <w:t>sustainability impacts.</w:t>
      </w:r>
    </w:p>
    <w:p w14:paraId="06AAC6D6" w14:textId="77777777" w:rsidR="002909B7" w:rsidRDefault="002909B7" w:rsidP="002909B7">
      <w:pPr>
        <w:pStyle w:val="TableText"/>
      </w:pPr>
    </w:p>
    <w:tbl>
      <w:tblPr>
        <w:tblStyle w:val="TableGrid"/>
        <w:tblW w:w="0" w:type="auto"/>
        <w:tblInd w:w="-5" w:type="dxa"/>
        <w:tblLook w:val="04A0" w:firstRow="1" w:lastRow="0" w:firstColumn="1" w:lastColumn="0" w:noHBand="0" w:noVBand="1"/>
      </w:tblPr>
      <w:tblGrid>
        <w:gridCol w:w="4253"/>
        <w:gridCol w:w="9744"/>
      </w:tblGrid>
      <w:tr w:rsidR="002909B7" w14:paraId="51E3E1A8" w14:textId="77777777" w:rsidTr="00D3636E">
        <w:tc>
          <w:tcPr>
            <w:tcW w:w="4253" w:type="dxa"/>
            <w:shd w:val="clear" w:color="auto" w:fill="BFBFBF" w:themeFill="background1" w:themeFillShade="BF"/>
          </w:tcPr>
          <w:p w14:paraId="609AB4B7" w14:textId="77777777" w:rsidR="002909B7" w:rsidRPr="00F21912" w:rsidRDefault="002909B7" w:rsidP="00D3636E">
            <w:pPr>
              <w:spacing w:after="0"/>
              <w:rPr>
                <w:b/>
                <w:bCs/>
                <w:lang w:eastAsia="ja-JP"/>
              </w:rPr>
            </w:pPr>
            <w:bookmarkStart w:id="16" w:name="_Hlk70517211"/>
            <w:r w:rsidRPr="00F21912">
              <w:rPr>
                <w:b/>
                <w:bCs/>
                <w:lang w:eastAsia="ja-JP"/>
              </w:rPr>
              <w:t>ATM requirement</w:t>
            </w:r>
          </w:p>
        </w:tc>
        <w:tc>
          <w:tcPr>
            <w:tcW w:w="9744" w:type="dxa"/>
            <w:shd w:val="clear" w:color="auto" w:fill="BFBFBF" w:themeFill="background1" w:themeFillShade="BF"/>
          </w:tcPr>
          <w:p w14:paraId="2A13BA6E" w14:textId="77777777" w:rsidR="002909B7" w:rsidRPr="00F21912" w:rsidRDefault="002909B7" w:rsidP="00D3636E">
            <w:pPr>
              <w:spacing w:after="0"/>
              <w:rPr>
                <w:b/>
                <w:bCs/>
                <w:lang w:eastAsia="ja-JP"/>
              </w:rPr>
            </w:pPr>
            <w:r w:rsidRPr="00F21912">
              <w:rPr>
                <w:b/>
                <w:bCs/>
                <w:lang w:eastAsia="ja-JP"/>
              </w:rPr>
              <w:t xml:space="preserve">Contract </w:t>
            </w:r>
            <w:r>
              <w:rPr>
                <w:b/>
                <w:bCs/>
                <w:lang w:eastAsia="ja-JP"/>
              </w:rPr>
              <w:t>Terms</w:t>
            </w:r>
          </w:p>
        </w:tc>
      </w:tr>
      <w:tr w:rsidR="002909B7" w14:paraId="23550656" w14:textId="77777777" w:rsidTr="00D3636E">
        <w:tc>
          <w:tcPr>
            <w:tcW w:w="4253" w:type="dxa"/>
            <w:shd w:val="clear" w:color="auto" w:fill="auto"/>
          </w:tcPr>
          <w:p w14:paraId="2E54BFC0" w14:textId="77777777" w:rsidR="002909B7" w:rsidRDefault="002909B7" w:rsidP="00D3636E">
            <w:r>
              <w:t>Use the single</w:t>
            </w:r>
            <w:r w:rsidRPr="00393A7B">
              <w:t xml:space="preserve"> </w:t>
            </w:r>
            <w:r>
              <w:t>clause:</w:t>
            </w:r>
          </w:p>
          <w:p w14:paraId="044CFACD" w14:textId="77777777" w:rsidR="002909B7" w:rsidRPr="00393A7B" w:rsidRDefault="002909B7" w:rsidP="00D3636E">
            <w:pPr>
              <w:spacing w:after="0"/>
              <w:rPr>
                <w:b/>
                <w:bCs/>
              </w:rPr>
            </w:pPr>
            <w:r>
              <w:rPr>
                <w:b/>
                <w:bCs/>
              </w:rPr>
              <w:t xml:space="preserve">Request draft </w:t>
            </w:r>
            <w:r w:rsidRPr="00393A7B">
              <w:rPr>
                <w:b/>
                <w:bCs/>
              </w:rPr>
              <w:t>Environmental Sustainability Plan</w:t>
            </w:r>
          </w:p>
          <w:p w14:paraId="183E39FB" w14:textId="77777777" w:rsidR="002909B7" w:rsidRPr="00CD7C3C" w:rsidRDefault="002909B7" w:rsidP="00D3636E">
            <w:pPr>
              <w:spacing w:after="0"/>
              <w:rPr>
                <w:i/>
                <w:iCs/>
              </w:rPr>
            </w:pPr>
            <w:r w:rsidRPr="00CD7C3C">
              <w:rPr>
                <w:i/>
                <w:iCs/>
              </w:rPr>
              <w:t>P</w:t>
            </w:r>
            <w:r>
              <w:rPr>
                <w:i/>
                <w:iCs/>
              </w:rPr>
              <w:t xml:space="preserve">otential Suppliers should </w:t>
            </w:r>
            <w:r w:rsidRPr="00CD7C3C">
              <w:rPr>
                <w:i/>
                <w:iCs/>
              </w:rPr>
              <w:t xml:space="preserve">include a </w:t>
            </w:r>
            <w:r>
              <w:rPr>
                <w:i/>
                <w:iCs/>
              </w:rPr>
              <w:t>d</w:t>
            </w:r>
            <w:r w:rsidRPr="00CD7C3C">
              <w:rPr>
                <w:i/>
                <w:iCs/>
              </w:rPr>
              <w:t>raft</w:t>
            </w:r>
            <w:r>
              <w:rPr>
                <w:i/>
                <w:iCs/>
              </w:rPr>
              <w:t xml:space="preserve"> Environmental Sustainability</w:t>
            </w:r>
            <w:r w:rsidRPr="00CD7C3C">
              <w:rPr>
                <w:i/>
                <w:iCs/>
              </w:rPr>
              <w:t xml:space="preserve"> Plan in</w:t>
            </w:r>
            <w:r w:rsidRPr="00135678">
              <w:rPr>
                <w:i/>
                <w:iCs/>
              </w:rPr>
              <w:t xml:space="preserve"> </w:t>
            </w:r>
            <w:r>
              <w:rPr>
                <w:i/>
                <w:iCs/>
              </w:rPr>
              <w:t xml:space="preserve">its </w:t>
            </w:r>
            <w:r w:rsidRPr="00135678">
              <w:rPr>
                <w:i/>
                <w:iCs/>
              </w:rPr>
              <w:t>Response</w:t>
            </w:r>
            <w:r w:rsidRPr="00CD7C3C">
              <w:rPr>
                <w:i/>
                <w:iCs/>
              </w:rPr>
              <w:t xml:space="preserve"> to demonstrate how </w:t>
            </w:r>
            <w:r>
              <w:rPr>
                <w:i/>
                <w:iCs/>
              </w:rPr>
              <w:t>it</w:t>
            </w:r>
            <w:r w:rsidRPr="00CD7C3C">
              <w:rPr>
                <w:i/>
                <w:iCs/>
              </w:rPr>
              <w:t xml:space="preserve"> will satisfy the specified environmental sustainability requirements, including:</w:t>
            </w:r>
          </w:p>
          <w:p w14:paraId="26430BCE" w14:textId="77777777" w:rsidR="002909B7" w:rsidRPr="00F21912" w:rsidRDefault="002909B7" w:rsidP="002909B7">
            <w:pPr>
              <w:pStyle w:val="ListParagraph"/>
              <w:numPr>
                <w:ilvl w:val="0"/>
                <w:numId w:val="39"/>
              </w:numPr>
              <w:rPr>
                <w:b/>
                <w:bCs/>
                <w:lang w:eastAsia="ja-JP"/>
              </w:rPr>
            </w:pPr>
            <w:r w:rsidRPr="00DD07D2">
              <w:rPr>
                <w:i/>
                <w:iCs/>
                <w:highlight w:val="yellow"/>
                <w:shd w:val="clear" w:color="auto" w:fill="FFFF00"/>
              </w:rPr>
              <w:t>[add sustainability plan requirements outlined below]</w:t>
            </w:r>
          </w:p>
        </w:tc>
        <w:tc>
          <w:tcPr>
            <w:tcW w:w="9744" w:type="dxa"/>
            <w:shd w:val="clear" w:color="auto" w:fill="auto"/>
          </w:tcPr>
          <w:p w14:paraId="7528AB75" w14:textId="77777777" w:rsidR="002909B7" w:rsidRPr="00393A7B" w:rsidRDefault="002909B7" w:rsidP="00D3636E">
            <w:r w:rsidRPr="00393A7B">
              <w:t>Use both clauses:</w:t>
            </w:r>
          </w:p>
          <w:p w14:paraId="3446AE9A" w14:textId="77777777" w:rsidR="002909B7" w:rsidRPr="005E1187" w:rsidRDefault="002909B7" w:rsidP="00D3636E">
            <w:pPr>
              <w:spacing w:after="0"/>
              <w:rPr>
                <w:b/>
                <w:bCs/>
              </w:rPr>
            </w:pPr>
            <w:r>
              <w:rPr>
                <w:b/>
                <w:bCs/>
              </w:rPr>
              <w:t>Main c</w:t>
            </w:r>
            <w:r w:rsidRPr="005E1187">
              <w:rPr>
                <w:b/>
                <w:bCs/>
              </w:rPr>
              <w:t xml:space="preserve">lause </w:t>
            </w:r>
            <w:r>
              <w:rPr>
                <w:b/>
                <w:bCs/>
              </w:rPr>
              <w:t>-</w:t>
            </w:r>
            <w:r w:rsidRPr="005E1187">
              <w:rPr>
                <w:b/>
                <w:bCs/>
              </w:rPr>
              <w:t xml:space="preserve"> timeframes </w:t>
            </w:r>
            <w:r>
              <w:rPr>
                <w:b/>
                <w:bCs/>
              </w:rPr>
              <w:t>&amp; approval</w:t>
            </w:r>
          </w:p>
          <w:p w14:paraId="0BDE431F" w14:textId="34C2EC5C" w:rsidR="00FF2A29" w:rsidRDefault="002909B7" w:rsidP="00FF2A29">
            <w:pPr>
              <w:rPr>
                <w:i/>
                <w:iCs/>
              </w:rPr>
            </w:pPr>
            <w:r w:rsidRPr="00CD7C3C">
              <w:rPr>
                <w:i/>
                <w:iCs/>
              </w:rPr>
              <w:t xml:space="preserve">The </w:t>
            </w:r>
            <w:r w:rsidRPr="00135678">
              <w:rPr>
                <w:i/>
                <w:iCs/>
              </w:rPr>
              <w:t>Supplier</w:t>
            </w:r>
            <w:r w:rsidRPr="00CD7C3C">
              <w:rPr>
                <w:i/>
                <w:iCs/>
              </w:rPr>
              <w:t xml:space="preserve"> </w:t>
            </w:r>
            <w:r>
              <w:rPr>
                <w:i/>
                <w:iCs/>
              </w:rPr>
              <w:t>must</w:t>
            </w:r>
            <w:r w:rsidRPr="00CD7C3C">
              <w:rPr>
                <w:i/>
                <w:iCs/>
              </w:rPr>
              <w:t xml:space="preserve"> deliver to the </w:t>
            </w:r>
            <w:r w:rsidRPr="00135678">
              <w:rPr>
                <w:i/>
                <w:iCs/>
              </w:rPr>
              <w:t>Customer</w:t>
            </w:r>
            <w:r w:rsidRPr="00CD7C3C">
              <w:rPr>
                <w:i/>
                <w:iCs/>
              </w:rPr>
              <w:t xml:space="preserve"> an Environmental Sustainability</w:t>
            </w:r>
            <w:r w:rsidRPr="00F020C5">
              <w:rPr>
                <w:i/>
                <w:iCs/>
              </w:rPr>
              <w:t xml:space="preserve"> Plan within </w:t>
            </w:r>
            <w:r w:rsidRPr="00DD07D2">
              <w:rPr>
                <w:i/>
                <w:iCs/>
                <w:highlight w:val="yellow"/>
                <w:shd w:val="clear" w:color="auto" w:fill="FFFF00"/>
              </w:rPr>
              <w:t>[20]</w:t>
            </w:r>
            <w:r w:rsidRPr="00F020C5">
              <w:rPr>
                <w:i/>
                <w:iCs/>
              </w:rPr>
              <w:t xml:space="preserve"> </w:t>
            </w:r>
            <w:r>
              <w:rPr>
                <w:i/>
                <w:iCs/>
              </w:rPr>
              <w:t>business</w:t>
            </w:r>
            <w:r w:rsidRPr="00F020C5">
              <w:rPr>
                <w:i/>
                <w:iCs/>
              </w:rPr>
              <w:t xml:space="preserve"> days of </w:t>
            </w:r>
            <w:r w:rsidRPr="00CD7C3C">
              <w:rPr>
                <w:i/>
                <w:iCs/>
              </w:rPr>
              <w:t xml:space="preserve">Contract </w:t>
            </w:r>
            <w:r>
              <w:rPr>
                <w:i/>
                <w:iCs/>
              </w:rPr>
              <w:t>execution</w:t>
            </w:r>
            <w:r w:rsidRPr="00CD7C3C">
              <w:rPr>
                <w:i/>
                <w:iCs/>
              </w:rPr>
              <w:t xml:space="preserve"> for </w:t>
            </w:r>
            <w:r w:rsidRPr="00135678">
              <w:rPr>
                <w:i/>
                <w:iCs/>
              </w:rPr>
              <w:t>Customer</w:t>
            </w:r>
            <w:r w:rsidRPr="00CD7C3C">
              <w:rPr>
                <w:i/>
                <w:iCs/>
              </w:rPr>
              <w:t xml:space="preserve"> approval.</w:t>
            </w:r>
            <w:r>
              <w:rPr>
                <w:i/>
                <w:iCs/>
              </w:rPr>
              <w:t xml:space="preserve"> </w:t>
            </w:r>
            <w:r w:rsidR="00FF2A29">
              <w:rPr>
                <w:i/>
                <w:iCs/>
              </w:rPr>
              <w:t xml:space="preserve">The Customer must within </w:t>
            </w:r>
            <w:r w:rsidR="00FF2A29" w:rsidRPr="00DD07D2">
              <w:rPr>
                <w:i/>
                <w:iCs/>
                <w:highlight w:val="yellow"/>
                <w:shd w:val="clear" w:color="auto" w:fill="FFFF00"/>
              </w:rPr>
              <w:t>[10]</w:t>
            </w:r>
            <w:r w:rsidR="00FF2A29">
              <w:rPr>
                <w:i/>
                <w:iCs/>
              </w:rPr>
              <w:t xml:space="preserve"> business days notify the Supplier of its approval of the Environmental Sustainability Plan or outline required changes for the Environmental Sustainability Plan. The Supplier must resubmit a revised Environmental Sustainability Plan which addresses the required changes within </w:t>
            </w:r>
            <w:r w:rsidR="00FF2A29" w:rsidRPr="00DD07D2">
              <w:rPr>
                <w:i/>
                <w:iCs/>
                <w:highlight w:val="yellow"/>
              </w:rPr>
              <w:t>[10]</w:t>
            </w:r>
            <w:r w:rsidR="00FF2A29">
              <w:rPr>
                <w:i/>
                <w:iCs/>
              </w:rPr>
              <w:t xml:space="preserve"> business days of being notified of the required changes for approval and this clause will apply to any resubmitted Plan.</w:t>
            </w:r>
          </w:p>
          <w:p w14:paraId="68C1A9AB" w14:textId="77777777" w:rsidR="00FF2A29" w:rsidRDefault="00FF2A29" w:rsidP="00FF2A29">
            <w:pPr>
              <w:rPr>
                <w:i/>
                <w:iCs/>
              </w:rPr>
            </w:pPr>
            <w:r>
              <w:rPr>
                <w:i/>
                <w:iCs/>
              </w:rPr>
              <w:t xml:space="preserve">The Supplier must report against the Environmental Sustainability Plan on a </w:t>
            </w:r>
            <w:r w:rsidRPr="00DD07D2">
              <w:rPr>
                <w:i/>
                <w:iCs/>
                <w:highlight w:val="yellow"/>
              </w:rPr>
              <w:t>[annual]</w:t>
            </w:r>
            <w:r w:rsidRPr="00F837B8">
              <w:rPr>
                <w:i/>
                <w:iCs/>
                <w:shd w:val="clear" w:color="auto" w:fill="FFFF00"/>
              </w:rPr>
              <w:t xml:space="preserve"> </w:t>
            </w:r>
            <w:r>
              <w:rPr>
                <w:i/>
                <w:iCs/>
              </w:rPr>
              <w:t xml:space="preserve">basis or when otherwise directed by the Customer to do so.  </w:t>
            </w:r>
          </w:p>
          <w:p w14:paraId="557AC8CC" w14:textId="77777777" w:rsidR="002909B7" w:rsidRPr="00CD7C3C" w:rsidRDefault="002909B7" w:rsidP="00055BAC">
            <w:pPr>
              <w:spacing w:after="0"/>
              <w:rPr>
                <w:b/>
                <w:bCs/>
              </w:rPr>
            </w:pPr>
            <w:r>
              <w:rPr>
                <w:b/>
                <w:bCs/>
              </w:rPr>
              <w:t>Main c</w:t>
            </w:r>
            <w:r w:rsidRPr="00CD7C3C">
              <w:rPr>
                <w:b/>
                <w:bCs/>
              </w:rPr>
              <w:t xml:space="preserve">lause </w:t>
            </w:r>
            <w:r>
              <w:rPr>
                <w:b/>
                <w:bCs/>
              </w:rPr>
              <w:t>- sustainability plan</w:t>
            </w:r>
            <w:r w:rsidRPr="00CD7C3C">
              <w:rPr>
                <w:b/>
                <w:bCs/>
              </w:rPr>
              <w:t xml:space="preserve"> obligations </w:t>
            </w:r>
          </w:p>
          <w:p w14:paraId="627626AE" w14:textId="77777777" w:rsidR="002909B7" w:rsidRPr="00CD7C3C" w:rsidRDefault="002909B7" w:rsidP="00D3636E">
            <w:pPr>
              <w:spacing w:after="0"/>
              <w:rPr>
                <w:i/>
                <w:iCs/>
              </w:rPr>
            </w:pPr>
            <w:r w:rsidRPr="00CD7C3C">
              <w:rPr>
                <w:i/>
                <w:iCs/>
              </w:rPr>
              <w:t xml:space="preserve">The Environmental Sustainability Plan </w:t>
            </w:r>
            <w:r>
              <w:rPr>
                <w:i/>
                <w:iCs/>
              </w:rPr>
              <w:t>must</w:t>
            </w:r>
            <w:r w:rsidRPr="00CD7C3C">
              <w:rPr>
                <w:i/>
                <w:iCs/>
              </w:rPr>
              <w:t xml:space="preserve"> describe:</w:t>
            </w:r>
          </w:p>
          <w:p w14:paraId="69B6C29E" w14:textId="77777777" w:rsidR="002909B7" w:rsidRPr="00135678" w:rsidRDefault="002909B7" w:rsidP="002909B7">
            <w:pPr>
              <w:pStyle w:val="ListParagraph"/>
              <w:numPr>
                <w:ilvl w:val="0"/>
                <w:numId w:val="41"/>
              </w:numPr>
              <w:rPr>
                <w:b/>
                <w:bCs/>
                <w:lang w:eastAsia="ja-JP"/>
              </w:rPr>
            </w:pPr>
            <w:r w:rsidRPr="00DD07D2">
              <w:rPr>
                <w:i/>
                <w:iCs/>
                <w:highlight w:val="yellow"/>
              </w:rPr>
              <w:t>[add sustainability plan requirements]</w:t>
            </w:r>
          </w:p>
        </w:tc>
      </w:tr>
      <w:tr w:rsidR="002909B7" w14:paraId="58CB0703" w14:textId="77777777" w:rsidTr="00D3636E">
        <w:tc>
          <w:tcPr>
            <w:tcW w:w="13997" w:type="dxa"/>
            <w:gridSpan w:val="2"/>
            <w:shd w:val="clear" w:color="auto" w:fill="auto"/>
          </w:tcPr>
          <w:p w14:paraId="0FE0CA0B" w14:textId="77777777" w:rsidR="002909B7" w:rsidRPr="006765A7" w:rsidRDefault="002909B7" w:rsidP="00D3636E">
            <w:pPr>
              <w:rPr>
                <w:b/>
                <w:bCs/>
              </w:rPr>
            </w:pPr>
            <w:r>
              <w:rPr>
                <w:b/>
                <w:bCs/>
              </w:rPr>
              <w:t>Add</w:t>
            </w:r>
            <w:r w:rsidRPr="006765A7">
              <w:rPr>
                <w:b/>
                <w:bCs/>
              </w:rPr>
              <w:t xml:space="preserve"> the sustainability plan requirements</w:t>
            </w:r>
            <w:r>
              <w:rPr>
                <w:b/>
                <w:bCs/>
              </w:rPr>
              <w:t xml:space="preserve"> as needed</w:t>
            </w:r>
            <w:r w:rsidRPr="006765A7">
              <w:rPr>
                <w:b/>
                <w:bCs/>
              </w:rPr>
              <w:t>:</w:t>
            </w:r>
          </w:p>
          <w:p w14:paraId="3DB3AF55" w14:textId="77777777" w:rsidR="002909B7" w:rsidRPr="00CD7C3C" w:rsidRDefault="002909B7" w:rsidP="002909B7">
            <w:pPr>
              <w:pStyle w:val="ListParagraph"/>
              <w:numPr>
                <w:ilvl w:val="0"/>
                <w:numId w:val="39"/>
              </w:numPr>
              <w:rPr>
                <w:i/>
                <w:iCs/>
              </w:rPr>
            </w:pPr>
            <w:r w:rsidRPr="00CD7C3C">
              <w:rPr>
                <w:i/>
                <w:iCs/>
              </w:rPr>
              <w:t xml:space="preserve">How </w:t>
            </w:r>
            <w:r>
              <w:rPr>
                <w:i/>
                <w:iCs/>
              </w:rPr>
              <w:t xml:space="preserve">it </w:t>
            </w:r>
            <w:r w:rsidRPr="00CD7C3C">
              <w:rPr>
                <w:i/>
                <w:iCs/>
              </w:rPr>
              <w:t xml:space="preserve">will work with suppliers and the </w:t>
            </w:r>
            <w:r w:rsidRPr="00135678">
              <w:rPr>
                <w:i/>
                <w:iCs/>
              </w:rPr>
              <w:t>Customer</w:t>
            </w:r>
            <w:r w:rsidRPr="00CD7C3C">
              <w:rPr>
                <w:i/>
                <w:iCs/>
              </w:rPr>
              <w:t xml:space="preserve"> to minimise or avoid waste to landfill throughout the life cycle of </w:t>
            </w:r>
            <w:r>
              <w:rPr>
                <w:i/>
                <w:iCs/>
              </w:rPr>
              <w:t>G</w:t>
            </w:r>
            <w:r w:rsidRPr="00CD7C3C">
              <w:rPr>
                <w:i/>
                <w:iCs/>
              </w:rPr>
              <w:t xml:space="preserve">oods delivered or consumed in delivery of </w:t>
            </w:r>
            <w:r>
              <w:rPr>
                <w:i/>
                <w:iCs/>
              </w:rPr>
              <w:t>S</w:t>
            </w:r>
            <w:r w:rsidRPr="00CD7C3C">
              <w:rPr>
                <w:i/>
                <w:iCs/>
              </w:rPr>
              <w:t xml:space="preserve">ervices under the Contract, including what happens to </w:t>
            </w:r>
            <w:r>
              <w:rPr>
                <w:i/>
                <w:iCs/>
              </w:rPr>
              <w:t>G</w:t>
            </w:r>
            <w:r w:rsidRPr="00CD7C3C">
              <w:rPr>
                <w:i/>
                <w:iCs/>
              </w:rPr>
              <w:t>oods at end of life;</w:t>
            </w:r>
          </w:p>
          <w:p w14:paraId="315A3795" w14:textId="77777777" w:rsidR="002909B7" w:rsidRPr="00CD7C3C" w:rsidRDefault="002909B7" w:rsidP="002909B7">
            <w:pPr>
              <w:pStyle w:val="ListParagraph"/>
              <w:numPr>
                <w:ilvl w:val="0"/>
                <w:numId w:val="39"/>
              </w:numPr>
              <w:rPr>
                <w:i/>
                <w:iCs/>
              </w:rPr>
            </w:pPr>
            <w:r w:rsidRPr="00CD7C3C">
              <w:rPr>
                <w:i/>
                <w:iCs/>
              </w:rPr>
              <w:lastRenderedPageBreak/>
              <w:t xml:space="preserve">How </w:t>
            </w:r>
            <w:r>
              <w:rPr>
                <w:i/>
                <w:iCs/>
              </w:rPr>
              <w:t>it</w:t>
            </w:r>
            <w:r w:rsidRPr="00CD7C3C">
              <w:rPr>
                <w:i/>
                <w:iCs/>
              </w:rPr>
              <w:t xml:space="preserve"> propose</w:t>
            </w:r>
            <w:r>
              <w:rPr>
                <w:i/>
                <w:iCs/>
              </w:rPr>
              <w:t>s</w:t>
            </w:r>
            <w:r w:rsidRPr="00CD7C3C">
              <w:rPr>
                <w:i/>
                <w:iCs/>
              </w:rPr>
              <w:t xml:space="preserve"> to use </w:t>
            </w:r>
            <w:r>
              <w:rPr>
                <w:i/>
                <w:iCs/>
              </w:rPr>
              <w:t>R</w:t>
            </w:r>
            <w:r w:rsidRPr="00CD7C3C">
              <w:rPr>
                <w:i/>
                <w:iCs/>
              </w:rPr>
              <w:t xml:space="preserve">ecycled </w:t>
            </w:r>
            <w:r>
              <w:rPr>
                <w:i/>
                <w:iCs/>
              </w:rPr>
              <w:t>C</w:t>
            </w:r>
            <w:r w:rsidRPr="00CD7C3C">
              <w:rPr>
                <w:i/>
                <w:iCs/>
              </w:rPr>
              <w:t xml:space="preserve">ontent in </w:t>
            </w:r>
            <w:r>
              <w:rPr>
                <w:i/>
                <w:iCs/>
              </w:rPr>
              <w:t>G</w:t>
            </w:r>
            <w:r w:rsidRPr="00CD7C3C">
              <w:rPr>
                <w:i/>
                <w:iCs/>
              </w:rPr>
              <w:t>oods</w:t>
            </w:r>
            <w:r>
              <w:rPr>
                <w:i/>
                <w:iCs/>
              </w:rPr>
              <w:t xml:space="preserve"> and/</w:t>
            </w:r>
            <w:r w:rsidRPr="00CD7C3C">
              <w:rPr>
                <w:i/>
                <w:iCs/>
              </w:rPr>
              <w:t>or</w:t>
            </w:r>
            <w:r>
              <w:rPr>
                <w:i/>
                <w:iCs/>
              </w:rPr>
              <w:t xml:space="preserve"> S</w:t>
            </w:r>
            <w:r w:rsidRPr="00CD7C3C">
              <w:rPr>
                <w:i/>
                <w:iCs/>
              </w:rPr>
              <w:t>ervices delivered under the Contract to the maximum extent possible without compromising quality, safety or capability;</w:t>
            </w:r>
          </w:p>
          <w:p w14:paraId="6D131196" w14:textId="77777777" w:rsidR="002909B7" w:rsidRPr="00CD7C3C" w:rsidRDefault="002909B7" w:rsidP="002909B7">
            <w:pPr>
              <w:pStyle w:val="ListParagraph"/>
              <w:numPr>
                <w:ilvl w:val="0"/>
                <w:numId w:val="39"/>
              </w:numPr>
              <w:rPr>
                <w:i/>
                <w:iCs/>
              </w:rPr>
            </w:pPr>
            <w:r w:rsidRPr="00CD7C3C">
              <w:rPr>
                <w:i/>
                <w:iCs/>
              </w:rPr>
              <w:t xml:space="preserve">A list of </w:t>
            </w:r>
            <w:r>
              <w:rPr>
                <w:i/>
                <w:iCs/>
              </w:rPr>
              <w:t>R</w:t>
            </w:r>
            <w:r w:rsidRPr="00CD7C3C">
              <w:rPr>
                <w:i/>
                <w:iCs/>
              </w:rPr>
              <w:t xml:space="preserve">ecycled </w:t>
            </w:r>
            <w:r>
              <w:rPr>
                <w:i/>
                <w:iCs/>
              </w:rPr>
              <w:t>C</w:t>
            </w:r>
            <w:r w:rsidRPr="00CD7C3C">
              <w:rPr>
                <w:i/>
                <w:iCs/>
              </w:rPr>
              <w:t xml:space="preserve">ontent products proposed for use under the Contract, including the proportion of </w:t>
            </w:r>
            <w:r>
              <w:rPr>
                <w:i/>
                <w:iCs/>
              </w:rPr>
              <w:t>R</w:t>
            </w:r>
            <w:r w:rsidRPr="00CD7C3C">
              <w:rPr>
                <w:i/>
                <w:iCs/>
              </w:rPr>
              <w:t xml:space="preserve">ecycled </w:t>
            </w:r>
            <w:r>
              <w:rPr>
                <w:i/>
                <w:iCs/>
              </w:rPr>
              <w:t>C</w:t>
            </w:r>
            <w:r w:rsidRPr="00CD7C3C">
              <w:rPr>
                <w:i/>
                <w:iCs/>
              </w:rPr>
              <w:t xml:space="preserve">ontent used in each product and </w:t>
            </w:r>
            <w:r>
              <w:rPr>
                <w:i/>
                <w:iCs/>
              </w:rPr>
              <w:t>R</w:t>
            </w:r>
            <w:r w:rsidRPr="00CD7C3C">
              <w:rPr>
                <w:i/>
                <w:iCs/>
              </w:rPr>
              <w:t xml:space="preserve">ecycled </w:t>
            </w:r>
            <w:r>
              <w:rPr>
                <w:i/>
                <w:iCs/>
              </w:rPr>
              <w:t>C</w:t>
            </w:r>
            <w:r w:rsidRPr="00CD7C3C">
              <w:rPr>
                <w:i/>
                <w:iCs/>
              </w:rPr>
              <w:t>ontent product supplier details;</w:t>
            </w:r>
          </w:p>
          <w:p w14:paraId="0F96AC1E" w14:textId="77777777" w:rsidR="002909B7" w:rsidRPr="00CD7C3C" w:rsidRDefault="002909B7" w:rsidP="002909B7">
            <w:pPr>
              <w:pStyle w:val="ListParagraph"/>
              <w:numPr>
                <w:ilvl w:val="0"/>
                <w:numId w:val="39"/>
              </w:numPr>
              <w:rPr>
                <w:i/>
                <w:iCs/>
              </w:rPr>
            </w:pPr>
            <w:r w:rsidRPr="00CD7C3C">
              <w:rPr>
                <w:i/>
                <w:iCs/>
              </w:rPr>
              <w:t xml:space="preserve">How any </w:t>
            </w:r>
            <w:r>
              <w:rPr>
                <w:i/>
                <w:iCs/>
              </w:rPr>
              <w:t>R</w:t>
            </w:r>
            <w:r w:rsidRPr="00CD7C3C">
              <w:rPr>
                <w:i/>
                <w:iCs/>
              </w:rPr>
              <w:t xml:space="preserve">ecycled </w:t>
            </w:r>
            <w:r>
              <w:rPr>
                <w:i/>
                <w:iCs/>
              </w:rPr>
              <w:t>C</w:t>
            </w:r>
            <w:r w:rsidRPr="00CD7C3C">
              <w:rPr>
                <w:i/>
                <w:iCs/>
              </w:rPr>
              <w:t>ontent proposed to be used under the Contract will be recorded, reported and verified;</w:t>
            </w:r>
          </w:p>
          <w:p w14:paraId="2255C1DC" w14:textId="77777777" w:rsidR="002909B7" w:rsidRPr="00CD7C3C" w:rsidRDefault="002909B7" w:rsidP="002909B7">
            <w:pPr>
              <w:pStyle w:val="ListParagraph"/>
              <w:numPr>
                <w:ilvl w:val="0"/>
                <w:numId w:val="39"/>
              </w:numPr>
              <w:rPr>
                <w:i/>
                <w:iCs/>
              </w:rPr>
            </w:pPr>
            <w:r w:rsidRPr="00CD7C3C">
              <w:rPr>
                <w:i/>
                <w:iCs/>
              </w:rPr>
              <w:t xml:space="preserve">How </w:t>
            </w:r>
            <w:r>
              <w:rPr>
                <w:i/>
                <w:iCs/>
              </w:rPr>
              <w:t>it</w:t>
            </w:r>
            <w:r w:rsidRPr="00CD7C3C">
              <w:rPr>
                <w:i/>
                <w:iCs/>
              </w:rPr>
              <w:t xml:space="preserve"> will work with the </w:t>
            </w:r>
            <w:r w:rsidRPr="00135678">
              <w:rPr>
                <w:i/>
                <w:iCs/>
              </w:rPr>
              <w:t>Customer</w:t>
            </w:r>
            <w:r w:rsidRPr="00CD7C3C">
              <w:rPr>
                <w:i/>
                <w:iCs/>
              </w:rPr>
              <w:t xml:space="preserve"> to </w:t>
            </w:r>
            <w:r>
              <w:rPr>
                <w:i/>
                <w:iCs/>
              </w:rPr>
              <w:t>continual</w:t>
            </w:r>
            <w:r w:rsidRPr="00CD7C3C">
              <w:rPr>
                <w:i/>
                <w:iCs/>
              </w:rPr>
              <w:t xml:space="preserve">ly improve the environmental sustainability of </w:t>
            </w:r>
            <w:r>
              <w:rPr>
                <w:i/>
                <w:iCs/>
              </w:rPr>
              <w:t>G</w:t>
            </w:r>
            <w:r w:rsidRPr="00CD7C3C">
              <w:rPr>
                <w:i/>
                <w:iCs/>
              </w:rPr>
              <w:t>oods</w:t>
            </w:r>
            <w:r>
              <w:rPr>
                <w:i/>
                <w:iCs/>
              </w:rPr>
              <w:t xml:space="preserve"> and/</w:t>
            </w:r>
            <w:r w:rsidRPr="00CD7C3C">
              <w:rPr>
                <w:i/>
                <w:iCs/>
              </w:rPr>
              <w:t>or</w:t>
            </w:r>
            <w:r>
              <w:rPr>
                <w:i/>
                <w:iCs/>
              </w:rPr>
              <w:t xml:space="preserve"> S</w:t>
            </w:r>
            <w:r w:rsidRPr="00CD7C3C">
              <w:rPr>
                <w:i/>
                <w:iCs/>
              </w:rPr>
              <w:t>ervices delivered under the Contract over the term of the Contract;</w:t>
            </w:r>
          </w:p>
          <w:p w14:paraId="4EFAC8EC" w14:textId="77777777" w:rsidR="002909B7" w:rsidRPr="00CD7C3C" w:rsidRDefault="002909B7" w:rsidP="002909B7">
            <w:pPr>
              <w:pStyle w:val="ListParagraph"/>
              <w:numPr>
                <w:ilvl w:val="0"/>
                <w:numId w:val="39"/>
              </w:numPr>
              <w:rPr>
                <w:i/>
                <w:iCs/>
              </w:rPr>
            </w:pPr>
            <w:r w:rsidRPr="00CD7C3C">
              <w:rPr>
                <w:i/>
                <w:iCs/>
              </w:rPr>
              <w:t xml:space="preserve">Any standards or specifications specific to use of </w:t>
            </w:r>
            <w:r>
              <w:rPr>
                <w:i/>
                <w:iCs/>
              </w:rPr>
              <w:t>R</w:t>
            </w:r>
            <w:r w:rsidRPr="00CD7C3C">
              <w:rPr>
                <w:i/>
                <w:iCs/>
              </w:rPr>
              <w:t xml:space="preserve">ecycled </w:t>
            </w:r>
            <w:r>
              <w:rPr>
                <w:i/>
                <w:iCs/>
              </w:rPr>
              <w:t>C</w:t>
            </w:r>
            <w:r w:rsidRPr="00CD7C3C">
              <w:rPr>
                <w:i/>
                <w:iCs/>
              </w:rPr>
              <w:t xml:space="preserve">ontent in </w:t>
            </w:r>
            <w:r>
              <w:rPr>
                <w:i/>
                <w:iCs/>
              </w:rPr>
              <w:t>G</w:t>
            </w:r>
            <w:r w:rsidRPr="00CD7C3C">
              <w:rPr>
                <w:i/>
                <w:iCs/>
              </w:rPr>
              <w:t>oods</w:t>
            </w:r>
            <w:r>
              <w:rPr>
                <w:i/>
                <w:iCs/>
              </w:rPr>
              <w:t xml:space="preserve"> and/</w:t>
            </w:r>
            <w:r w:rsidRPr="00CD7C3C">
              <w:rPr>
                <w:i/>
                <w:iCs/>
              </w:rPr>
              <w:t>or</w:t>
            </w:r>
            <w:r>
              <w:rPr>
                <w:i/>
                <w:iCs/>
              </w:rPr>
              <w:t xml:space="preserve"> S</w:t>
            </w:r>
            <w:r w:rsidRPr="00CD7C3C">
              <w:rPr>
                <w:i/>
                <w:iCs/>
              </w:rPr>
              <w:t>ervices delivered under the Contract;</w:t>
            </w:r>
          </w:p>
          <w:p w14:paraId="05FAE1D3" w14:textId="77777777" w:rsidR="002909B7" w:rsidRPr="006765A7" w:rsidRDefault="002909B7" w:rsidP="002909B7">
            <w:pPr>
              <w:pStyle w:val="ListParagraph"/>
              <w:numPr>
                <w:ilvl w:val="0"/>
                <w:numId w:val="39"/>
              </w:numPr>
            </w:pPr>
            <w:r w:rsidRPr="00CD7C3C">
              <w:rPr>
                <w:i/>
                <w:iCs/>
              </w:rPr>
              <w:t>Any whole-of-life and /or life cycle costing tools proposed to be used under the Contract; and</w:t>
            </w:r>
          </w:p>
          <w:p w14:paraId="04B61833" w14:textId="77777777" w:rsidR="002909B7" w:rsidRPr="00393A7B" w:rsidRDefault="002909B7" w:rsidP="002909B7">
            <w:pPr>
              <w:pStyle w:val="ListParagraph"/>
              <w:numPr>
                <w:ilvl w:val="0"/>
                <w:numId w:val="39"/>
              </w:numPr>
            </w:pPr>
            <w:r w:rsidRPr="00F806D1">
              <w:rPr>
                <w:i/>
                <w:iCs/>
              </w:rPr>
              <w:t>Any risks associated with the Environmental Sustainability Plan, and proposed risk management methodology.</w:t>
            </w:r>
          </w:p>
        </w:tc>
      </w:tr>
      <w:bookmarkEnd w:id="16"/>
    </w:tbl>
    <w:p w14:paraId="7FD8D78D" w14:textId="77777777" w:rsidR="002909B7" w:rsidRDefault="002909B7" w:rsidP="002909B7"/>
    <w:tbl>
      <w:tblPr>
        <w:tblStyle w:val="TableGrid"/>
        <w:tblW w:w="14110" w:type="dxa"/>
        <w:tblInd w:w="-5" w:type="dxa"/>
        <w:tblLook w:val="04A0" w:firstRow="1" w:lastRow="0" w:firstColumn="1" w:lastColumn="0" w:noHBand="0" w:noVBand="1"/>
      </w:tblPr>
      <w:tblGrid>
        <w:gridCol w:w="14110"/>
      </w:tblGrid>
      <w:tr w:rsidR="002909B7" w14:paraId="67B2BB5C" w14:textId="77777777" w:rsidTr="00D3636E">
        <w:tc>
          <w:tcPr>
            <w:tcW w:w="4703" w:type="dxa"/>
            <w:shd w:val="clear" w:color="auto" w:fill="BFBFBF" w:themeFill="background1" w:themeFillShade="BF"/>
          </w:tcPr>
          <w:p w14:paraId="3CD237C8" w14:textId="77777777" w:rsidR="002909B7" w:rsidRPr="00F21912" w:rsidRDefault="002909B7" w:rsidP="00D3636E">
            <w:pPr>
              <w:spacing w:after="0"/>
              <w:rPr>
                <w:b/>
                <w:bCs/>
                <w:lang w:eastAsia="ja-JP"/>
              </w:rPr>
            </w:pPr>
            <w:r>
              <w:rPr>
                <w:b/>
                <w:bCs/>
                <w:lang w:eastAsia="ja-JP"/>
              </w:rPr>
              <w:t xml:space="preserve">An </w:t>
            </w:r>
            <w:r w:rsidRPr="00F21912">
              <w:rPr>
                <w:b/>
                <w:bCs/>
                <w:lang w:eastAsia="ja-JP"/>
              </w:rPr>
              <w:t>Ideal Response</w:t>
            </w:r>
            <w:r>
              <w:rPr>
                <w:b/>
                <w:bCs/>
                <w:lang w:eastAsia="ja-JP"/>
              </w:rPr>
              <w:t xml:space="preserve"> to the ATM Requirement</w:t>
            </w:r>
          </w:p>
        </w:tc>
      </w:tr>
      <w:tr w:rsidR="002909B7" w14:paraId="2AB3C26F" w14:textId="77777777" w:rsidTr="00D3636E">
        <w:tc>
          <w:tcPr>
            <w:tcW w:w="4703" w:type="dxa"/>
            <w:shd w:val="clear" w:color="auto" w:fill="auto"/>
          </w:tcPr>
          <w:p w14:paraId="4ECAB21B" w14:textId="77777777" w:rsidR="002909B7" w:rsidRPr="00CD7C3C" w:rsidRDefault="002909B7" w:rsidP="00D3636E">
            <w:pPr>
              <w:spacing w:after="0"/>
            </w:pPr>
            <w:r>
              <w:t xml:space="preserve">An </w:t>
            </w:r>
            <w:r w:rsidRPr="00F806D1">
              <w:t xml:space="preserve">Environmental </w:t>
            </w:r>
            <w:r w:rsidRPr="00CD7C3C">
              <w:t xml:space="preserve">Sustainability Plan that addresses all the applicable points, allowing the </w:t>
            </w:r>
            <w:r w:rsidRPr="00135678">
              <w:t>Customer</w:t>
            </w:r>
            <w:r w:rsidRPr="00CD7C3C">
              <w:t xml:space="preserve"> to clearly understand the environmental risks and opportunities associated with the procurement. The evaluation team should have confidence that the </w:t>
            </w:r>
            <w:r>
              <w:t xml:space="preserve">Potential </w:t>
            </w:r>
            <w:r w:rsidRPr="00135678">
              <w:t>Supplier</w:t>
            </w:r>
            <w:r w:rsidRPr="00CD7C3C">
              <w:t xml:space="preserve"> understands their environmental impacts and has processes in place to manage its environmental impacts, and to monitor and </w:t>
            </w:r>
            <w:r>
              <w:t>continual</w:t>
            </w:r>
            <w:r w:rsidRPr="00CD7C3C">
              <w:t>ly improve their environmental performance.</w:t>
            </w:r>
          </w:p>
          <w:p w14:paraId="511F8F0C" w14:textId="77777777" w:rsidR="002909B7" w:rsidRPr="00CD7C3C" w:rsidRDefault="002909B7" w:rsidP="00D3636E">
            <w:pPr>
              <w:spacing w:after="0"/>
            </w:pPr>
            <w:r w:rsidRPr="00CD7C3C">
              <w:t xml:space="preserve">The </w:t>
            </w:r>
            <w:r>
              <w:t>R</w:t>
            </w:r>
            <w:r w:rsidRPr="00CD7C3C">
              <w:t>esponse may include:</w:t>
            </w:r>
          </w:p>
          <w:p w14:paraId="42BFA603" w14:textId="77777777" w:rsidR="002909B7" w:rsidRDefault="002909B7" w:rsidP="002909B7">
            <w:pPr>
              <w:pStyle w:val="ListParagraph"/>
              <w:numPr>
                <w:ilvl w:val="0"/>
                <w:numId w:val="38"/>
              </w:numPr>
            </w:pPr>
            <w:r>
              <w:t>A</w:t>
            </w:r>
            <w:r w:rsidRPr="00CD7C3C">
              <w:t xml:space="preserve"> Waste Management Plan in which the </w:t>
            </w:r>
            <w:r>
              <w:t xml:space="preserve">Potential </w:t>
            </w:r>
            <w:r w:rsidRPr="00135678">
              <w:t>Supplier</w:t>
            </w:r>
            <w:r w:rsidRPr="00CD7C3C">
              <w:t xml:space="preserve"> details </w:t>
            </w:r>
            <w:r>
              <w:t xml:space="preserve">their approach to manage </w:t>
            </w:r>
            <w:r w:rsidRPr="00CD7C3C">
              <w:t xml:space="preserve">waste associated with their </w:t>
            </w:r>
            <w:r>
              <w:t>g</w:t>
            </w:r>
            <w:r w:rsidRPr="00F9234A">
              <w:t xml:space="preserve">oods and/or </w:t>
            </w:r>
            <w:r>
              <w:t>s</w:t>
            </w:r>
            <w:r w:rsidRPr="00F9234A">
              <w:t xml:space="preserve">ervices </w:t>
            </w:r>
          </w:p>
          <w:p w14:paraId="4D509515" w14:textId="77777777" w:rsidR="002909B7" w:rsidRPr="00CD7C3C" w:rsidRDefault="002909B7" w:rsidP="002909B7">
            <w:pPr>
              <w:pStyle w:val="ListParagraph"/>
              <w:numPr>
                <w:ilvl w:val="0"/>
                <w:numId w:val="38"/>
              </w:numPr>
            </w:pPr>
            <w:r>
              <w:t>I</w:t>
            </w:r>
            <w:r w:rsidRPr="00CD7C3C">
              <w:t>nnovative end of life opportunities for goods, such as buy-back schemes or options for re-use or re-purpose.</w:t>
            </w:r>
          </w:p>
          <w:p w14:paraId="27743839" w14:textId="77777777" w:rsidR="002909B7" w:rsidRPr="00CD7C3C" w:rsidRDefault="002909B7" w:rsidP="002909B7">
            <w:pPr>
              <w:pStyle w:val="ListParagraph"/>
              <w:numPr>
                <w:ilvl w:val="0"/>
                <w:numId w:val="38"/>
              </w:numPr>
            </w:pPr>
            <w:r>
              <w:t>I</w:t>
            </w:r>
            <w:r w:rsidRPr="00CD7C3C">
              <w:t>nformation on the financial costs and environmental impacts associated with suggested end of life options</w:t>
            </w:r>
          </w:p>
          <w:p w14:paraId="309DA445" w14:textId="77777777" w:rsidR="002909B7" w:rsidRPr="00F21912" w:rsidRDefault="002909B7" w:rsidP="002909B7">
            <w:pPr>
              <w:pStyle w:val="ListParagraph"/>
              <w:numPr>
                <w:ilvl w:val="0"/>
                <w:numId w:val="38"/>
              </w:numPr>
              <w:rPr>
                <w:b/>
                <w:bCs/>
                <w:lang w:eastAsia="ja-JP"/>
              </w:rPr>
            </w:pPr>
            <w:r>
              <w:t>Recycled Content</w:t>
            </w:r>
            <w:r w:rsidRPr="00CD7C3C">
              <w:t xml:space="preserve"> product options applicable to the procurement, including the proportion of </w:t>
            </w:r>
            <w:r>
              <w:t>R</w:t>
            </w:r>
            <w:r w:rsidRPr="00CD7C3C">
              <w:t xml:space="preserve">ecycled </w:t>
            </w:r>
            <w:r>
              <w:t>C</w:t>
            </w:r>
            <w:r w:rsidRPr="00CD7C3C">
              <w:t xml:space="preserve">ontent used in the product, therefore detailing the proportion of waste the </w:t>
            </w:r>
            <w:r>
              <w:t xml:space="preserve">Potential </w:t>
            </w:r>
            <w:r w:rsidRPr="00135678">
              <w:t>Supplier</w:t>
            </w:r>
            <w:r w:rsidRPr="00CD7C3C">
              <w:t xml:space="preserve"> will divert from landfill in the delivery of their </w:t>
            </w:r>
            <w:r>
              <w:t>G</w:t>
            </w:r>
            <w:r w:rsidRPr="00F9234A">
              <w:t xml:space="preserve">oods and/or </w:t>
            </w:r>
            <w:r>
              <w:t>S</w:t>
            </w:r>
            <w:r w:rsidRPr="00F9234A">
              <w:t>ervices</w:t>
            </w:r>
            <w:r w:rsidRPr="00CD7C3C">
              <w:t>.</w:t>
            </w:r>
          </w:p>
        </w:tc>
      </w:tr>
    </w:tbl>
    <w:p w14:paraId="4D36EE38" w14:textId="77777777" w:rsidR="002909B7" w:rsidRDefault="002909B7" w:rsidP="002909B7">
      <w:pPr>
        <w:spacing w:after="0" w:line="240" w:lineRule="auto"/>
      </w:pPr>
      <w:bookmarkStart w:id="17" w:name="_Toc70679954"/>
    </w:p>
    <w:p w14:paraId="5BE6FD70" w14:textId="2C73A94E" w:rsidR="002909B7" w:rsidRDefault="002909B7" w:rsidP="0099666C">
      <w:pPr>
        <w:pStyle w:val="Heading3"/>
        <w:numPr>
          <w:ilvl w:val="0"/>
          <w:numId w:val="48"/>
        </w:numPr>
      </w:pPr>
      <w:bookmarkStart w:id="18" w:name="_Toc85723445"/>
      <w:r w:rsidRPr="00F806D1">
        <w:lastRenderedPageBreak/>
        <w:t>Waste Management</w:t>
      </w:r>
      <w:bookmarkEnd w:id="17"/>
      <w:bookmarkEnd w:id="18"/>
    </w:p>
    <w:p w14:paraId="4795A4ED" w14:textId="10C3B8C8" w:rsidR="002909B7" w:rsidRPr="00393A7B" w:rsidRDefault="002909B7" w:rsidP="0099666C">
      <w:pPr>
        <w:keepNext/>
        <w:spacing w:after="0"/>
      </w:pPr>
      <w:r w:rsidRPr="003A3B53">
        <w:t>Best suited to</w:t>
      </w:r>
      <w:r>
        <w:t xml:space="preserve"> </w:t>
      </w:r>
      <w:r w:rsidRPr="00D56E9A">
        <w:t>procurements of good or material-intensive services</w:t>
      </w:r>
      <w:r>
        <w:t xml:space="preserve">. </w:t>
      </w:r>
      <w:r w:rsidR="00FF2A29">
        <w:t>For example</w:t>
      </w:r>
      <w:r w:rsidRPr="00393A7B">
        <w:t xml:space="preserve">: </w:t>
      </w:r>
    </w:p>
    <w:p w14:paraId="52E4FFDF" w14:textId="77777777" w:rsidR="002909B7" w:rsidRPr="00393A7B" w:rsidRDefault="002909B7" w:rsidP="0099666C">
      <w:pPr>
        <w:pStyle w:val="TableText"/>
        <w:keepNext/>
        <w:numPr>
          <w:ilvl w:val="0"/>
          <w:numId w:val="35"/>
        </w:numPr>
        <w:rPr>
          <w:sz w:val="22"/>
        </w:rPr>
      </w:pPr>
      <w:r w:rsidRPr="00393A7B">
        <w:rPr>
          <w:sz w:val="22"/>
        </w:rPr>
        <w:t>Catering (reduce food wastage)</w:t>
      </w:r>
    </w:p>
    <w:p w14:paraId="3638FDCE" w14:textId="77777777" w:rsidR="002909B7" w:rsidRPr="00393A7B" w:rsidRDefault="002909B7" w:rsidP="0099666C">
      <w:pPr>
        <w:pStyle w:val="TableText"/>
        <w:keepNext/>
        <w:numPr>
          <w:ilvl w:val="0"/>
          <w:numId w:val="35"/>
        </w:numPr>
        <w:rPr>
          <w:sz w:val="22"/>
        </w:rPr>
      </w:pPr>
      <w:r w:rsidRPr="00393A7B">
        <w:rPr>
          <w:sz w:val="22"/>
        </w:rPr>
        <w:t>Uniforms (use recycled fabrics and recycle clothing at end of life)</w:t>
      </w:r>
    </w:p>
    <w:p w14:paraId="436DA1FA" w14:textId="77777777" w:rsidR="002909B7" w:rsidRPr="00393A7B" w:rsidRDefault="002909B7" w:rsidP="0099666C">
      <w:pPr>
        <w:pStyle w:val="TableText"/>
        <w:keepNext/>
        <w:numPr>
          <w:ilvl w:val="0"/>
          <w:numId w:val="35"/>
        </w:numPr>
        <w:rPr>
          <w:sz w:val="22"/>
        </w:rPr>
      </w:pPr>
      <w:r w:rsidRPr="00393A7B">
        <w:rPr>
          <w:sz w:val="22"/>
        </w:rPr>
        <w:t>ICT hardware (use recycled metals and dismantle product at end of life to reuse or recycle components)</w:t>
      </w:r>
    </w:p>
    <w:p w14:paraId="5FEBBB00" w14:textId="77777777" w:rsidR="002909B7" w:rsidRDefault="002909B7" w:rsidP="002909B7">
      <w:pPr>
        <w:spacing w:after="0"/>
      </w:pPr>
    </w:p>
    <w:tbl>
      <w:tblPr>
        <w:tblStyle w:val="TableGrid"/>
        <w:tblW w:w="14317" w:type="dxa"/>
        <w:tblInd w:w="-5" w:type="dxa"/>
        <w:tblLook w:val="04A0" w:firstRow="1" w:lastRow="0" w:firstColumn="1" w:lastColumn="0" w:noHBand="0" w:noVBand="1"/>
      </w:tblPr>
      <w:tblGrid>
        <w:gridCol w:w="7230"/>
        <w:gridCol w:w="7087"/>
      </w:tblGrid>
      <w:tr w:rsidR="002909B7" w14:paraId="2785456A" w14:textId="77777777" w:rsidTr="00D3636E">
        <w:tc>
          <w:tcPr>
            <w:tcW w:w="7230" w:type="dxa"/>
            <w:shd w:val="clear" w:color="auto" w:fill="BFBFBF" w:themeFill="background1" w:themeFillShade="BF"/>
          </w:tcPr>
          <w:p w14:paraId="7171DE44" w14:textId="77777777" w:rsidR="002909B7" w:rsidRPr="00F21912" w:rsidRDefault="002909B7" w:rsidP="00D3636E">
            <w:pPr>
              <w:spacing w:after="0"/>
              <w:rPr>
                <w:b/>
                <w:bCs/>
                <w:lang w:eastAsia="ja-JP"/>
              </w:rPr>
            </w:pPr>
            <w:r w:rsidRPr="00F21912">
              <w:rPr>
                <w:b/>
                <w:bCs/>
                <w:lang w:eastAsia="ja-JP"/>
              </w:rPr>
              <w:t>ATM requirement</w:t>
            </w:r>
          </w:p>
        </w:tc>
        <w:tc>
          <w:tcPr>
            <w:tcW w:w="7087" w:type="dxa"/>
            <w:shd w:val="clear" w:color="auto" w:fill="BFBFBF" w:themeFill="background1" w:themeFillShade="BF"/>
          </w:tcPr>
          <w:p w14:paraId="3868CCCA" w14:textId="77777777" w:rsidR="002909B7" w:rsidRPr="00F21912" w:rsidRDefault="002909B7" w:rsidP="00D3636E">
            <w:pPr>
              <w:spacing w:after="0"/>
              <w:rPr>
                <w:b/>
                <w:bCs/>
                <w:lang w:eastAsia="ja-JP"/>
              </w:rPr>
            </w:pPr>
            <w:r w:rsidRPr="00F21912">
              <w:rPr>
                <w:b/>
                <w:bCs/>
                <w:lang w:eastAsia="ja-JP"/>
              </w:rPr>
              <w:t xml:space="preserve">Contract </w:t>
            </w:r>
            <w:r>
              <w:rPr>
                <w:b/>
                <w:bCs/>
                <w:lang w:eastAsia="ja-JP"/>
              </w:rPr>
              <w:t>Terms</w:t>
            </w:r>
          </w:p>
        </w:tc>
      </w:tr>
      <w:tr w:rsidR="002909B7" w14:paraId="254A3FB9" w14:textId="77777777" w:rsidTr="00D3636E">
        <w:tc>
          <w:tcPr>
            <w:tcW w:w="7230" w:type="dxa"/>
          </w:tcPr>
          <w:p w14:paraId="3EC4B9CA" w14:textId="77777777" w:rsidR="002909B7" w:rsidRDefault="002909B7" w:rsidP="00D3636E">
            <w:r>
              <w:t>Use the single</w:t>
            </w:r>
            <w:r w:rsidRPr="00393A7B">
              <w:t xml:space="preserve"> </w:t>
            </w:r>
            <w:r>
              <w:t>clause</w:t>
            </w:r>
            <w:r w:rsidRPr="00393A7B">
              <w:t>:</w:t>
            </w:r>
          </w:p>
          <w:p w14:paraId="1C1862C3" w14:textId="77777777" w:rsidR="002909B7" w:rsidRPr="00135678" w:rsidRDefault="002909B7" w:rsidP="00D3636E">
            <w:pPr>
              <w:spacing w:after="0"/>
              <w:rPr>
                <w:lang w:eastAsia="ja-JP"/>
              </w:rPr>
            </w:pPr>
            <w:r w:rsidRPr="00B06EEE">
              <w:rPr>
                <w:b/>
                <w:bCs/>
                <w:lang w:eastAsia="ja-JP"/>
              </w:rPr>
              <w:t>Minimising waste to landfill</w:t>
            </w:r>
          </w:p>
          <w:p w14:paraId="6E91874A" w14:textId="77777777" w:rsidR="002909B7" w:rsidRDefault="002909B7" w:rsidP="00D3636E">
            <w:pPr>
              <w:spacing w:after="0"/>
              <w:rPr>
                <w:i/>
                <w:iCs/>
                <w:lang w:eastAsia="ja-JP"/>
              </w:rPr>
            </w:pPr>
            <w:r>
              <w:rPr>
                <w:i/>
                <w:iCs/>
                <w:lang w:eastAsia="ja-JP"/>
              </w:rPr>
              <w:t>The Potential Supplier should detail</w:t>
            </w:r>
            <w:r w:rsidRPr="00CD7C3C">
              <w:rPr>
                <w:i/>
                <w:iCs/>
                <w:lang w:eastAsia="ja-JP"/>
              </w:rPr>
              <w:t xml:space="preserve"> how </w:t>
            </w:r>
            <w:r>
              <w:rPr>
                <w:i/>
                <w:iCs/>
                <w:lang w:eastAsia="ja-JP"/>
              </w:rPr>
              <w:t>it</w:t>
            </w:r>
            <w:r w:rsidRPr="00CD7C3C">
              <w:rPr>
                <w:i/>
                <w:iCs/>
                <w:lang w:eastAsia="ja-JP"/>
              </w:rPr>
              <w:t xml:space="preserve"> will minimise waste to landfill over the term of the </w:t>
            </w:r>
            <w:r>
              <w:rPr>
                <w:i/>
                <w:iCs/>
                <w:lang w:eastAsia="ja-JP"/>
              </w:rPr>
              <w:t>C</w:t>
            </w:r>
            <w:r w:rsidRPr="00CD7C3C">
              <w:rPr>
                <w:i/>
                <w:iCs/>
                <w:lang w:eastAsia="ja-JP"/>
              </w:rPr>
              <w:t>ontract, including</w:t>
            </w:r>
            <w:r>
              <w:rPr>
                <w:i/>
                <w:iCs/>
                <w:lang w:eastAsia="ja-JP"/>
              </w:rPr>
              <w:t xml:space="preserve"> </w:t>
            </w:r>
            <w:r w:rsidRPr="006765A7">
              <w:rPr>
                <w:i/>
                <w:iCs/>
                <w:lang w:eastAsia="ja-JP"/>
              </w:rPr>
              <w:t>how it will work with suppliers and the Customer to reduce waste and increase use of Recycled Content</w:t>
            </w:r>
            <w:r>
              <w:rPr>
                <w:i/>
                <w:iCs/>
                <w:lang w:eastAsia="ja-JP"/>
              </w:rPr>
              <w:t>.</w:t>
            </w:r>
          </w:p>
          <w:p w14:paraId="6000016A" w14:textId="77777777" w:rsidR="002909B7" w:rsidRPr="00CD7C3C" w:rsidRDefault="002909B7" w:rsidP="00D3636E">
            <w:pPr>
              <w:spacing w:after="0"/>
            </w:pPr>
            <w:r>
              <w:rPr>
                <w:i/>
                <w:iCs/>
                <w:lang w:eastAsia="ja-JP"/>
              </w:rPr>
              <w:t xml:space="preserve">The Potential Supplier should also detail </w:t>
            </w:r>
            <w:r w:rsidRPr="006765A7">
              <w:rPr>
                <w:i/>
                <w:iCs/>
                <w:lang w:eastAsia="ja-JP"/>
              </w:rPr>
              <w:t xml:space="preserve">end of life disposal </w:t>
            </w:r>
            <w:r>
              <w:rPr>
                <w:i/>
                <w:iCs/>
                <w:lang w:eastAsia="ja-JP"/>
              </w:rPr>
              <w:t>pathways</w:t>
            </w:r>
            <w:r w:rsidRPr="006765A7">
              <w:rPr>
                <w:i/>
                <w:iCs/>
                <w:lang w:eastAsia="ja-JP"/>
              </w:rPr>
              <w:t xml:space="preserve"> for </w:t>
            </w:r>
            <w:r>
              <w:rPr>
                <w:i/>
                <w:iCs/>
                <w:lang w:eastAsia="ja-JP"/>
              </w:rPr>
              <w:t xml:space="preserve">products to be used over the term of the Contract, through </w:t>
            </w:r>
            <w:r>
              <w:rPr>
                <w:i/>
                <w:iCs/>
              </w:rPr>
              <w:t xml:space="preserve">resale, reuse, repurpose or other product stewardship activities. </w:t>
            </w:r>
          </w:p>
        </w:tc>
        <w:tc>
          <w:tcPr>
            <w:tcW w:w="7087" w:type="dxa"/>
          </w:tcPr>
          <w:p w14:paraId="7B43301F" w14:textId="77777777" w:rsidR="002909B7" w:rsidRDefault="002909B7" w:rsidP="00D3636E">
            <w:r w:rsidRPr="00393A7B">
              <w:t xml:space="preserve">Use </w:t>
            </w:r>
            <w:r>
              <w:t xml:space="preserve">the single clause: </w:t>
            </w:r>
          </w:p>
          <w:p w14:paraId="5B9A15B0" w14:textId="77777777" w:rsidR="002909B7" w:rsidRPr="0060315C" w:rsidRDefault="002909B7" w:rsidP="00D3636E">
            <w:pPr>
              <w:spacing w:after="0"/>
              <w:rPr>
                <w:b/>
                <w:bCs/>
              </w:rPr>
            </w:pPr>
            <w:r>
              <w:rPr>
                <w:b/>
                <w:bCs/>
              </w:rPr>
              <w:t>Continuous improvement</w:t>
            </w:r>
          </w:p>
          <w:p w14:paraId="413EE7AA" w14:textId="51A7A032" w:rsidR="002909B7" w:rsidRPr="00393A7B" w:rsidRDefault="002909B7" w:rsidP="00D3636E">
            <w:pPr>
              <w:spacing w:after="0"/>
            </w:pPr>
            <w:r w:rsidRPr="0060315C">
              <w:rPr>
                <w:i/>
                <w:iCs/>
              </w:rPr>
              <w:t xml:space="preserve">The </w:t>
            </w:r>
            <w:r w:rsidRPr="00135678">
              <w:rPr>
                <w:i/>
                <w:iCs/>
              </w:rPr>
              <w:t>Supplier</w:t>
            </w:r>
            <w:r w:rsidRPr="0060315C">
              <w:rPr>
                <w:i/>
                <w:iCs/>
              </w:rPr>
              <w:t xml:space="preserve"> </w:t>
            </w:r>
            <w:r>
              <w:rPr>
                <w:i/>
                <w:iCs/>
              </w:rPr>
              <w:t>must</w:t>
            </w:r>
            <w:r w:rsidRPr="0060315C">
              <w:rPr>
                <w:i/>
                <w:iCs/>
              </w:rPr>
              <w:t xml:space="preserve"> review and </w:t>
            </w:r>
            <w:r>
              <w:rPr>
                <w:i/>
                <w:iCs/>
              </w:rPr>
              <w:t xml:space="preserve">report to </w:t>
            </w:r>
            <w:r w:rsidRPr="0060315C">
              <w:rPr>
                <w:i/>
                <w:iCs/>
              </w:rPr>
              <w:t xml:space="preserve">the </w:t>
            </w:r>
            <w:r w:rsidRPr="00135678">
              <w:rPr>
                <w:i/>
                <w:iCs/>
              </w:rPr>
              <w:t>Customer</w:t>
            </w:r>
            <w:r w:rsidRPr="0060315C">
              <w:rPr>
                <w:i/>
                <w:iCs/>
              </w:rPr>
              <w:t xml:space="preserve"> on further opportunities to</w:t>
            </w:r>
            <w:r>
              <w:t xml:space="preserve"> </w:t>
            </w:r>
            <w:r w:rsidRPr="00706520">
              <w:rPr>
                <w:i/>
                <w:iCs/>
              </w:rPr>
              <w:t xml:space="preserve">improve </w:t>
            </w:r>
            <w:r>
              <w:rPr>
                <w:i/>
                <w:iCs/>
              </w:rPr>
              <w:t xml:space="preserve">its waste management performance through the term of the Contract as opportunities arise and at </w:t>
            </w:r>
            <w:r w:rsidRPr="00F020C5">
              <w:rPr>
                <w:i/>
                <w:iCs/>
              </w:rPr>
              <w:t xml:space="preserve">regular intervals </w:t>
            </w:r>
            <w:r>
              <w:rPr>
                <w:i/>
                <w:iCs/>
              </w:rPr>
              <w:t xml:space="preserve">with a </w:t>
            </w:r>
            <w:r w:rsidRPr="00F020C5">
              <w:rPr>
                <w:i/>
                <w:iCs/>
              </w:rPr>
              <w:t xml:space="preserve">frequency of no less than </w:t>
            </w:r>
            <w:r w:rsidRPr="00DD07D2">
              <w:rPr>
                <w:i/>
                <w:iCs/>
                <w:highlight w:val="yellow"/>
              </w:rPr>
              <w:t>[annually]</w:t>
            </w:r>
            <w:r w:rsidR="00DD07D2">
              <w:rPr>
                <w:i/>
                <w:iCs/>
              </w:rPr>
              <w:t>.</w:t>
            </w:r>
            <w:r w:rsidRPr="00F020C5">
              <w:rPr>
                <w:i/>
                <w:iCs/>
              </w:rPr>
              <w:t xml:space="preserve"> </w:t>
            </w:r>
            <w:r>
              <w:rPr>
                <w:i/>
                <w:iCs/>
              </w:rPr>
              <w:t xml:space="preserve">The Supplier must utilise these </w:t>
            </w:r>
            <w:r w:rsidRPr="007E54DD">
              <w:rPr>
                <w:i/>
                <w:iCs/>
              </w:rPr>
              <w:t>opportunities when directed by the Customer to do so</w:t>
            </w:r>
            <w:r>
              <w:rPr>
                <w:i/>
                <w:iCs/>
              </w:rPr>
              <w:t xml:space="preserve">, </w:t>
            </w:r>
            <w:r w:rsidR="009800F7" w:rsidRPr="00C34578">
              <w:rPr>
                <w:i/>
                <w:iCs/>
              </w:rPr>
              <w:t>subject to the parties agreeing any reasonable amendments to the fees and payment arrangements directly associated with the relevant opportunities.</w:t>
            </w:r>
          </w:p>
        </w:tc>
      </w:tr>
    </w:tbl>
    <w:p w14:paraId="2C7B6351" w14:textId="77777777" w:rsidR="002909B7" w:rsidRPr="00CD7C3C" w:rsidRDefault="002909B7" w:rsidP="002909B7"/>
    <w:tbl>
      <w:tblPr>
        <w:tblStyle w:val="TableGrid"/>
        <w:tblW w:w="14110" w:type="dxa"/>
        <w:tblInd w:w="-5" w:type="dxa"/>
        <w:tblLook w:val="04A0" w:firstRow="1" w:lastRow="0" w:firstColumn="1" w:lastColumn="0" w:noHBand="0" w:noVBand="1"/>
      </w:tblPr>
      <w:tblGrid>
        <w:gridCol w:w="14110"/>
      </w:tblGrid>
      <w:tr w:rsidR="002909B7" w14:paraId="071BAFA2" w14:textId="77777777" w:rsidTr="00D3636E">
        <w:tc>
          <w:tcPr>
            <w:tcW w:w="4703" w:type="dxa"/>
            <w:shd w:val="clear" w:color="auto" w:fill="BFBFBF" w:themeFill="background1" w:themeFillShade="BF"/>
          </w:tcPr>
          <w:p w14:paraId="149DDC5E" w14:textId="2D5C1DCF" w:rsidR="002909B7" w:rsidRPr="00CD7C3C" w:rsidRDefault="002909B7" w:rsidP="00D3636E">
            <w:pPr>
              <w:spacing w:after="0"/>
              <w:rPr>
                <w:b/>
                <w:bCs/>
                <w:lang w:eastAsia="ja-JP"/>
              </w:rPr>
            </w:pPr>
            <w:r w:rsidRPr="00CD7C3C">
              <w:rPr>
                <w:b/>
                <w:bCs/>
                <w:lang w:eastAsia="ja-JP"/>
              </w:rPr>
              <w:t xml:space="preserve">An Ideal Response to the </w:t>
            </w:r>
            <w:r w:rsidR="00FF2A29">
              <w:rPr>
                <w:b/>
                <w:bCs/>
                <w:lang w:eastAsia="ja-JP"/>
              </w:rPr>
              <w:t xml:space="preserve">ATM </w:t>
            </w:r>
            <w:r w:rsidRPr="00CD7C3C">
              <w:rPr>
                <w:b/>
                <w:bCs/>
                <w:lang w:eastAsia="ja-JP"/>
              </w:rPr>
              <w:t>Requirement</w:t>
            </w:r>
          </w:p>
        </w:tc>
      </w:tr>
      <w:tr w:rsidR="002909B7" w14:paraId="46BDB884" w14:textId="77777777" w:rsidTr="00D3636E">
        <w:tc>
          <w:tcPr>
            <w:tcW w:w="4703" w:type="dxa"/>
          </w:tcPr>
          <w:p w14:paraId="4C2D9724" w14:textId="71EA965C" w:rsidR="002909B7" w:rsidRPr="00CD7C3C" w:rsidRDefault="002909B7" w:rsidP="00D3636E">
            <w:pPr>
              <w:spacing w:after="0"/>
            </w:pPr>
            <w:r w:rsidRPr="00CD7C3C">
              <w:t xml:space="preserve">An ideal response </w:t>
            </w:r>
            <w:r w:rsidR="00FF2A29">
              <w:t>would include:</w:t>
            </w:r>
            <w:r w:rsidRPr="00CD7C3C">
              <w:t xml:space="preserve"> </w:t>
            </w:r>
          </w:p>
          <w:p w14:paraId="0C0C3040" w14:textId="77777777" w:rsidR="002909B7" w:rsidRPr="00CD7C3C" w:rsidRDefault="002909B7" w:rsidP="002909B7">
            <w:pPr>
              <w:pStyle w:val="ListParagraph"/>
              <w:numPr>
                <w:ilvl w:val="0"/>
                <w:numId w:val="38"/>
              </w:numPr>
            </w:pPr>
            <w:r>
              <w:t>A</w:t>
            </w:r>
            <w:r w:rsidRPr="00CD7C3C">
              <w:t xml:space="preserve"> Waste Management Plan in which details how </w:t>
            </w:r>
            <w:r>
              <w:t xml:space="preserve">the Potential Supplier </w:t>
            </w:r>
            <w:r w:rsidRPr="00CD7C3C">
              <w:t>intend</w:t>
            </w:r>
            <w:r>
              <w:t xml:space="preserve">s </w:t>
            </w:r>
            <w:r w:rsidRPr="00CD7C3C">
              <w:t xml:space="preserve">to manage waste associated with their </w:t>
            </w:r>
            <w:r>
              <w:t>G</w:t>
            </w:r>
            <w:r w:rsidRPr="00CD7C3C">
              <w:t>oods and</w:t>
            </w:r>
            <w:r>
              <w:t>/</w:t>
            </w:r>
            <w:r w:rsidRPr="00CD7C3C">
              <w:t xml:space="preserve">or </w:t>
            </w:r>
            <w:r>
              <w:t>S</w:t>
            </w:r>
            <w:r w:rsidRPr="00CD7C3C">
              <w:t>ervices.</w:t>
            </w:r>
          </w:p>
          <w:p w14:paraId="4AA3B781" w14:textId="77777777" w:rsidR="002909B7" w:rsidRPr="00CD7C3C" w:rsidRDefault="002909B7" w:rsidP="002909B7">
            <w:pPr>
              <w:pStyle w:val="ListParagraph"/>
              <w:numPr>
                <w:ilvl w:val="0"/>
                <w:numId w:val="38"/>
              </w:numPr>
            </w:pPr>
            <w:r>
              <w:t>I</w:t>
            </w:r>
            <w:r w:rsidRPr="00CD7C3C">
              <w:t>nnovative end of life opportunities for goods, such as buy-back schemes or options for re-use or re-purpose.</w:t>
            </w:r>
          </w:p>
          <w:p w14:paraId="05C3A8CF" w14:textId="77777777" w:rsidR="002909B7" w:rsidRPr="00CD7C3C" w:rsidRDefault="002909B7" w:rsidP="002909B7">
            <w:pPr>
              <w:pStyle w:val="ListParagraph"/>
              <w:numPr>
                <w:ilvl w:val="0"/>
                <w:numId w:val="38"/>
              </w:numPr>
            </w:pPr>
            <w:r>
              <w:t>I</w:t>
            </w:r>
            <w:r w:rsidRPr="00CD7C3C">
              <w:t>nformation on the financial costs and environmental impacts associated with suggested end of life options</w:t>
            </w:r>
          </w:p>
          <w:p w14:paraId="3E2FB19D" w14:textId="77777777" w:rsidR="002909B7" w:rsidRPr="00CD7C3C" w:rsidRDefault="002909B7" w:rsidP="002909B7">
            <w:pPr>
              <w:pStyle w:val="ListParagraph"/>
              <w:numPr>
                <w:ilvl w:val="0"/>
                <w:numId w:val="38"/>
              </w:numPr>
            </w:pPr>
            <w:r>
              <w:t>D</w:t>
            </w:r>
            <w:r w:rsidRPr="00CD7C3C">
              <w:t xml:space="preserve">etailed </w:t>
            </w:r>
            <w:r>
              <w:t>R</w:t>
            </w:r>
            <w:r w:rsidRPr="00CD7C3C">
              <w:t xml:space="preserve">ecycled </w:t>
            </w:r>
            <w:r>
              <w:t>C</w:t>
            </w:r>
            <w:r w:rsidRPr="00CD7C3C">
              <w:t xml:space="preserve">ontent product options applicable to the procurement, including the proportion of </w:t>
            </w:r>
            <w:r>
              <w:t>Recycled Content</w:t>
            </w:r>
            <w:r w:rsidRPr="00CD7C3C">
              <w:t xml:space="preserve"> used in the product, therefore detailing the proportion of waste the </w:t>
            </w:r>
            <w:r>
              <w:t xml:space="preserve">Potential </w:t>
            </w:r>
            <w:r w:rsidRPr="00135678">
              <w:t>Supplier</w:t>
            </w:r>
            <w:r w:rsidRPr="00CD7C3C">
              <w:t xml:space="preserve"> will divert from landfill in the delivery of the</w:t>
            </w:r>
            <w:r>
              <w:t xml:space="preserve"> g</w:t>
            </w:r>
            <w:r w:rsidRPr="00CD7C3C">
              <w:t xml:space="preserve">oods and/or </w:t>
            </w:r>
            <w:r>
              <w:t>s</w:t>
            </w:r>
            <w:r w:rsidRPr="00CD7C3C">
              <w:t>ervices.</w:t>
            </w:r>
          </w:p>
        </w:tc>
      </w:tr>
    </w:tbl>
    <w:p w14:paraId="775C69AE" w14:textId="679405AB" w:rsidR="002909B7" w:rsidRDefault="002909B7" w:rsidP="00904672">
      <w:pPr>
        <w:pStyle w:val="Heading3"/>
        <w:numPr>
          <w:ilvl w:val="0"/>
          <w:numId w:val="48"/>
        </w:numPr>
      </w:pPr>
      <w:bookmarkStart w:id="19" w:name="_Toc70679956"/>
      <w:bookmarkStart w:id="20" w:name="_Toc85723446"/>
      <w:bookmarkStart w:id="21" w:name="_Hlk76119858"/>
      <w:r w:rsidRPr="003303CB">
        <w:lastRenderedPageBreak/>
        <w:t>Use of Recycled Content</w:t>
      </w:r>
      <w:bookmarkEnd w:id="19"/>
      <w:bookmarkEnd w:id="20"/>
    </w:p>
    <w:p w14:paraId="2F4F2E39" w14:textId="3CA8BC88" w:rsidR="002909B7" w:rsidRPr="00393A7B" w:rsidRDefault="002909B7" w:rsidP="002909B7">
      <w:pPr>
        <w:pStyle w:val="TableText"/>
        <w:spacing w:before="0" w:after="0" w:line="276" w:lineRule="auto"/>
        <w:rPr>
          <w:sz w:val="22"/>
        </w:rPr>
      </w:pPr>
      <w:r w:rsidRPr="00393A7B">
        <w:rPr>
          <w:sz w:val="22"/>
        </w:rPr>
        <w:t>Best suited to primarily goods, though some services over $80,000</w:t>
      </w:r>
      <w:r>
        <w:rPr>
          <w:sz w:val="22"/>
        </w:rPr>
        <w:t xml:space="preserve"> (GST inclusive)</w:t>
      </w:r>
      <w:r w:rsidRPr="00393A7B">
        <w:rPr>
          <w:sz w:val="22"/>
        </w:rPr>
        <w:t xml:space="preserve"> where the Customer can identify high opportunities to use Recycled Content through market research.</w:t>
      </w:r>
      <w:r w:rsidR="00FF2A29">
        <w:rPr>
          <w:sz w:val="22"/>
        </w:rPr>
        <w:t xml:space="preserve"> For example: </w:t>
      </w:r>
    </w:p>
    <w:p w14:paraId="4BE5F3FC" w14:textId="77777777" w:rsidR="002909B7" w:rsidRPr="00393A7B" w:rsidRDefault="002909B7" w:rsidP="002909B7">
      <w:pPr>
        <w:pStyle w:val="TableText"/>
        <w:numPr>
          <w:ilvl w:val="0"/>
          <w:numId w:val="35"/>
        </w:numPr>
        <w:spacing w:before="0" w:after="0" w:line="276" w:lineRule="auto"/>
        <w:rPr>
          <w:sz w:val="22"/>
        </w:rPr>
      </w:pPr>
      <w:r w:rsidRPr="00393A7B">
        <w:rPr>
          <w:sz w:val="22"/>
        </w:rPr>
        <w:t>Office stationery (recycled paper and plastic in pens, notepads, document trays and folders)</w:t>
      </w:r>
    </w:p>
    <w:p w14:paraId="4FCDE941" w14:textId="77777777" w:rsidR="002909B7" w:rsidRPr="00393A7B" w:rsidRDefault="002909B7" w:rsidP="002909B7">
      <w:pPr>
        <w:pStyle w:val="TableText"/>
        <w:numPr>
          <w:ilvl w:val="0"/>
          <w:numId w:val="35"/>
        </w:numPr>
        <w:spacing w:before="0" w:after="0" w:line="276" w:lineRule="auto"/>
        <w:rPr>
          <w:sz w:val="22"/>
        </w:rPr>
      </w:pPr>
      <w:r w:rsidRPr="00393A7B">
        <w:rPr>
          <w:sz w:val="22"/>
        </w:rPr>
        <w:t>Laying roads (recycled glass in road base or recycled rubber in asphalt)</w:t>
      </w:r>
    </w:p>
    <w:p w14:paraId="297A533B" w14:textId="77777777" w:rsidR="002909B7" w:rsidRPr="00393A7B" w:rsidRDefault="002909B7" w:rsidP="002909B7">
      <w:pPr>
        <w:pStyle w:val="TableText"/>
        <w:numPr>
          <w:ilvl w:val="0"/>
          <w:numId w:val="35"/>
        </w:numPr>
        <w:spacing w:before="0" w:after="0" w:line="276" w:lineRule="auto"/>
        <w:rPr>
          <w:sz w:val="22"/>
        </w:rPr>
      </w:pPr>
      <w:r w:rsidRPr="00393A7B">
        <w:rPr>
          <w:sz w:val="22"/>
        </w:rPr>
        <w:t>Building fit out (recycled plastic or metal in chairs, desks and dividers)</w:t>
      </w:r>
      <w:r>
        <w:rPr>
          <w:sz w:val="22"/>
        </w:rPr>
        <w:br/>
      </w:r>
    </w:p>
    <w:p w14:paraId="54D7D87F" w14:textId="067B5760" w:rsidR="002909B7" w:rsidRPr="008B4F5B" w:rsidRDefault="002909B7" w:rsidP="002909B7">
      <w:r w:rsidRPr="003A3B53">
        <w:t xml:space="preserve">Refer to </w:t>
      </w:r>
      <w:hyperlink r:id="rId14" w:history="1">
        <w:r w:rsidRPr="006B4200">
          <w:rPr>
            <w:rStyle w:val="Hyperlink"/>
          </w:rPr>
          <w:t>Products made with Recycled Content</w:t>
        </w:r>
      </w:hyperlink>
      <w:r w:rsidRPr="003A3B53">
        <w:t xml:space="preserve"> for more examples. </w:t>
      </w:r>
    </w:p>
    <w:tbl>
      <w:tblPr>
        <w:tblStyle w:val="TableGrid"/>
        <w:tblW w:w="0" w:type="auto"/>
        <w:tblInd w:w="-5" w:type="dxa"/>
        <w:tblLook w:val="04A0" w:firstRow="1" w:lastRow="0" w:firstColumn="1" w:lastColumn="0" w:noHBand="0" w:noVBand="1"/>
      </w:tblPr>
      <w:tblGrid>
        <w:gridCol w:w="7230"/>
        <w:gridCol w:w="6767"/>
      </w:tblGrid>
      <w:tr w:rsidR="002909B7" w14:paraId="32F21594" w14:textId="77777777" w:rsidTr="00D3636E">
        <w:tc>
          <w:tcPr>
            <w:tcW w:w="7230" w:type="dxa"/>
            <w:shd w:val="clear" w:color="auto" w:fill="BFBFBF" w:themeFill="background1" w:themeFillShade="BF"/>
          </w:tcPr>
          <w:p w14:paraId="779966B6" w14:textId="77777777" w:rsidR="002909B7" w:rsidRPr="00F21912" w:rsidRDefault="002909B7" w:rsidP="00D3636E">
            <w:pPr>
              <w:spacing w:after="0"/>
              <w:rPr>
                <w:b/>
                <w:bCs/>
                <w:lang w:eastAsia="ja-JP"/>
              </w:rPr>
            </w:pPr>
            <w:r w:rsidRPr="00F21912">
              <w:rPr>
                <w:b/>
                <w:bCs/>
                <w:lang w:eastAsia="ja-JP"/>
              </w:rPr>
              <w:t>ATM requirement</w:t>
            </w:r>
          </w:p>
        </w:tc>
        <w:tc>
          <w:tcPr>
            <w:tcW w:w="6767" w:type="dxa"/>
            <w:shd w:val="clear" w:color="auto" w:fill="BFBFBF" w:themeFill="background1" w:themeFillShade="BF"/>
          </w:tcPr>
          <w:p w14:paraId="53064782" w14:textId="77777777" w:rsidR="002909B7" w:rsidRPr="00F21912" w:rsidRDefault="002909B7" w:rsidP="00D3636E">
            <w:pPr>
              <w:spacing w:after="0"/>
              <w:rPr>
                <w:b/>
                <w:bCs/>
                <w:lang w:eastAsia="ja-JP"/>
              </w:rPr>
            </w:pPr>
            <w:r w:rsidRPr="00F21912">
              <w:rPr>
                <w:b/>
                <w:bCs/>
                <w:lang w:eastAsia="ja-JP"/>
              </w:rPr>
              <w:t xml:space="preserve">Contract </w:t>
            </w:r>
            <w:r>
              <w:rPr>
                <w:b/>
                <w:bCs/>
                <w:lang w:eastAsia="ja-JP"/>
              </w:rPr>
              <w:t>Terms</w:t>
            </w:r>
          </w:p>
        </w:tc>
      </w:tr>
      <w:tr w:rsidR="002909B7" w14:paraId="34B44635" w14:textId="77777777" w:rsidTr="00D3636E">
        <w:tc>
          <w:tcPr>
            <w:tcW w:w="7230" w:type="dxa"/>
          </w:tcPr>
          <w:p w14:paraId="0C328FF5" w14:textId="77777777" w:rsidR="002909B7" w:rsidRPr="00D761E2" w:rsidRDefault="002909B7" w:rsidP="00D3636E">
            <w:r>
              <w:t>Use one or both requirements as needed:</w:t>
            </w:r>
          </w:p>
          <w:p w14:paraId="0AC95E88" w14:textId="77777777" w:rsidR="002909B7" w:rsidRPr="007E54DD" w:rsidRDefault="002909B7" w:rsidP="00D3636E">
            <w:pPr>
              <w:pStyle w:val="Heading5"/>
              <w:outlineLvl w:val="4"/>
              <w:rPr>
                <w:rFonts w:ascii="Cambria" w:hAnsi="Cambria"/>
                <w:bCs/>
              </w:rPr>
            </w:pPr>
            <w:r w:rsidRPr="007E54DD">
              <w:rPr>
                <w:rFonts w:ascii="Cambria" w:hAnsi="Cambria"/>
                <w:bCs/>
              </w:rPr>
              <w:t>Request Recycled Content</w:t>
            </w:r>
            <w:r>
              <w:rPr>
                <w:rFonts w:ascii="Cambria" w:hAnsi="Cambria"/>
                <w:bCs/>
              </w:rPr>
              <w:t xml:space="preserve"> products and data</w:t>
            </w:r>
          </w:p>
          <w:p w14:paraId="6A3C478B" w14:textId="77777777" w:rsidR="002909B7" w:rsidRPr="00CD7C3C" w:rsidRDefault="002909B7" w:rsidP="00D3636E">
            <w:pPr>
              <w:spacing w:after="0"/>
              <w:rPr>
                <w:i/>
                <w:iCs/>
              </w:rPr>
            </w:pPr>
            <w:r w:rsidRPr="00CD7C3C">
              <w:rPr>
                <w:i/>
                <w:iCs/>
              </w:rPr>
              <w:t xml:space="preserve">The </w:t>
            </w:r>
            <w:r w:rsidRPr="00135678">
              <w:rPr>
                <w:i/>
                <w:iCs/>
              </w:rPr>
              <w:t>Response</w:t>
            </w:r>
            <w:r w:rsidRPr="00CD7C3C">
              <w:rPr>
                <w:i/>
                <w:iCs/>
              </w:rPr>
              <w:t xml:space="preserve"> should include the:</w:t>
            </w:r>
          </w:p>
          <w:p w14:paraId="25918BEB" w14:textId="77777777" w:rsidR="002909B7" w:rsidRPr="00CD7C3C" w:rsidRDefault="002909B7" w:rsidP="002909B7">
            <w:pPr>
              <w:pStyle w:val="ListParagraph"/>
              <w:numPr>
                <w:ilvl w:val="0"/>
                <w:numId w:val="37"/>
              </w:numPr>
              <w:ind w:left="360"/>
              <w:rPr>
                <w:i/>
                <w:iCs/>
              </w:rPr>
            </w:pPr>
            <w:r w:rsidRPr="00CD7C3C">
              <w:rPr>
                <w:i/>
                <w:iCs/>
              </w:rPr>
              <w:t xml:space="preserve">products containing </w:t>
            </w:r>
            <w:r>
              <w:rPr>
                <w:i/>
                <w:iCs/>
              </w:rPr>
              <w:t>R</w:t>
            </w:r>
            <w:r w:rsidRPr="00CD7C3C">
              <w:rPr>
                <w:i/>
                <w:iCs/>
              </w:rPr>
              <w:t xml:space="preserve">ecycled </w:t>
            </w:r>
            <w:r>
              <w:rPr>
                <w:i/>
                <w:iCs/>
              </w:rPr>
              <w:t>C</w:t>
            </w:r>
            <w:r w:rsidRPr="00CD7C3C">
              <w:rPr>
                <w:i/>
                <w:iCs/>
              </w:rPr>
              <w:t>ontent;</w:t>
            </w:r>
          </w:p>
          <w:p w14:paraId="5BB189D7" w14:textId="77777777" w:rsidR="002909B7" w:rsidRPr="00CD7C3C" w:rsidRDefault="002909B7" w:rsidP="002909B7">
            <w:pPr>
              <w:pStyle w:val="ListParagraph"/>
              <w:numPr>
                <w:ilvl w:val="0"/>
                <w:numId w:val="37"/>
              </w:numPr>
              <w:ind w:left="360"/>
              <w:rPr>
                <w:i/>
                <w:iCs/>
              </w:rPr>
            </w:pPr>
            <w:r w:rsidRPr="00CD7C3C">
              <w:rPr>
                <w:i/>
                <w:iCs/>
              </w:rPr>
              <w:t xml:space="preserve">mass and proportion of </w:t>
            </w:r>
            <w:r>
              <w:rPr>
                <w:i/>
                <w:iCs/>
              </w:rPr>
              <w:t>R</w:t>
            </w:r>
            <w:r w:rsidRPr="00CD7C3C">
              <w:rPr>
                <w:i/>
                <w:iCs/>
              </w:rPr>
              <w:t xml:space="preserve">ecycled </w:t>
            </w:r>
            <w:r>
              <w:rPr>
                <w:i/>
                <w:iCs/>
              </w:rPr>
              <w:t>C</w:t>
            </w:r>
            <w:r w:rsidRPr="00CD7C3C">
              <w:rPr>
                <w:i/>
                <w:iCs/>
              </w:rPr>
              <w:t>ontent used in each product;</w:t>
            </w:r>
          </w:p>
          <w:p w14:paraId="4501E448" w14:textId="77777777" w:rsidR="002909B7" w:rsidRPr="00CD7C3C" w:rsidRDefault="002909B7" w:rsidP="002909B7">
            <w:pPr>
              <w:pStyle w:val="ListParagraph"/>
              <w:numPr>
                <w:ilvl w:val="0"/>
                <w:numId w:val="37"/>
              </w:numPr>
              <w:ind w:left="360"/>
              <w:rPr>
                <w:i/>
                <w:iCs/>
              </w:rPr>
            </w:pPr>
            <w:r w:rsidRPr="00CD7C3C">
              <w:rPr>
                <w:i/>
                <w:iCs/>
              </w:rPr>
              <w:t xml:space="preserve">overall mass and proportion of </w:t>
            </w:r>
            <w:r>
              <w:rPr>
                <w:i/>
                <w:iCs/>
              </w:rPr>
              <w:t>R</w:t>
            </w:r>
            <w:r w:rsidRPr="00CD7C3C">
              <w:rPr>
                <w:i/>
                <w:iCs/>
              </w:rPr>
              <w:t xml:space="preserve">ecycled </w:t>
            </w:r>
            <w:r>
              <w:rPr>
                <w:i/>
                <w:iCs/>
              </w:rPr>
              <w:t>C</w:t>
            </w:r>
            <w:r w:rsidRPr="00CD7C3C">
              <w:rPr>
                <w:i/>
                <w:iCs/>
              </w:rPr>
              <w:t xml:space="preserve">ontent which could be used in the procurement; </w:t>
            </w:r>
          </w:p>
          <w:p w14:paraId="749F7C90" w14:textId="77777777" w:rsidR="002909B7" w:rsidRPr="00CD7C3C" w:rsidRDefault="002909B7" w:rsidP="002909B7">
            <w:pPr>
              <w:pStyle w:val="ListParagraph"/>
              <w:numPr>
                <w:ilvl w:val="0"/>
                <w:numId w:val="37"/>
              </w:numPr>
              <w:ind w:left="360"/>
              <w:rPr>
                <w:i/>
                <w:iCs/>
              </w:rPr>
            </w:pPr>
            <w:r w:rsidRPr="00CD7C3C">
              <w:rPr>
                <w:i/>
                <w:iCs/>
              </w:rPr>
              <w:t xml:space="preserve">country of origin for </w:t>
            </w:r>
            <w:r>
              <w:rPr>
                <w:i/>
                <w:iCs/>
              </w:rPr>
              <w:t>R</w:t>
            </w:r>
            <w:r w:rsidRPr="00CD7C3C">
              <w:rPr>
                <w:i/>
                <w:iCs/>
              </w:rPr>
              <w:t xml:space="preserve">ecycled </w:t>
            </w:r>
            <w:r>
              <w:rPr>
                <w:i/>
                <w:iCs/>
              </w:rPr>
              <w:t>C</w:t>
            </w:r>
            <w:r w:rsidRPr="00CD7C3C">
              <w:rPr>
                <w:i/>
                <w:iCs/>
              </w:rPr>
              <w:t>ontent; and</w:t>
            </w:r>
          </w:p>
          <w:p w14:paraId="257A9B6C" w14:textId="77777777" w:rsidR="002909B7" w:rsidRPr="00135678" w:rsidRDefault="002909B7" w:rsidP="002909B7">
            <w:pPr>
              <w:pStyle w:val="ListParagraph"/>
              <w:numPr>
                <w:ilvl w:val="0"/>
                <w:numId w:val="37"/>
              </w:numPr>
              <w:ind w:left="360"/>
              <w:rPr>
                <w:i/>
                <w:iCs/>
              </w:rPr>
            </w:pPr>
            <w:r w:rsidRPr="00CD7C3C">
              <w:rPr>
                <w:i/>
                <w:iCs/>
              </w:rPr>
              <w:t xml:space="preserve">supplier of the </w:t>
            </w:r>
            <w:r>
              <w:rPr>
                <w:i/>
                <w:iCs/>
              </w:rPr>
              <w:t>R</w:t>
            </w:r>
            <w:r w:rsidRPr="00CD7C3C">
              <w:rPr>
                <w:i/>
                <w:iCs/>
              </w:rPr>
              <w:t xml:space="preserve">ecycled </w:t>
            </w:r>
            <w:r>
              <w:rPr>
                <w:i/>
                <w:iCs/>
              </w:rPr>
              <w:t>C</w:t>
            </w:r>
            <w:r w:rsidRPr="00CD7C3C">
              <w:rPr>
                <w:i/>
                <w:iCs/>
              </w:rPr>
              <w:t>ontent product</w:t>
            </w:r>
          </w:p>
          <w:p w14:paraId="6BA9427E" w14:textId="77777777" w:rsidR="002909B7" w:rsidRPr="007E54DD" w:rsidRDefault="002909B7" w:rsidP="00D3636E">
            <w:pPr>
              <w:pStyle w:val="Heading5"/>
              <w:outlineLvl w:val="4"/>
              <w:rPr>
                <w:rFonts w:ascii="Cambria" w:hAnsi="Cambria"/>
                <w:bCs/>
              </w:rPr>
            </w:pPr>
            <w:r w:rsidRPr="007E54DD">
              <w:rPr>
                <w:rFonts w:ascii="Cambria" w:hAnsi="Cambria"/>
                <w:bCs/>
              </w:rPr>
              <w:t xml:space="preserve">Environmental sustainability or Recycled Content Standards and Specifications </w:t>
            </w:r>
          </w:p>
          <w:p w14:paraId="5768C7D2" w14:textId="77777777" w:rsidR="002909B7" w:rsidRPr="00D761E2" w:rsidRDefault="002909B7" w:rsidP="00D3636E">
            <w:pPr>
              <w:spacing w:before="200"/>
              <w:rPr>
                <w:i/>
                <w:iCs/>
              </w:rPr>
            </w:pPr>
            <w:r w:rsidRPr="00CD7C3C">
              <w:rPr>
                <w:i/>
                <w:iCs/>
              </w:rPr>
              <w:t xml:space="preserve">The </w:t>
            </w:r>
            <w:r w:rsidRPr="00135678">
              <w:rPr>
                <w:i/>
                <w:iCs/>
              </w:rPr>
              <w:t>Response</w:t>
            </w:r>
            <w:r w:rsidRPr="00CD7C3C">
              <w:rPr>
                <w:i/>
                <w:iCs/>
              </w:rPr>
              <w:t xml:space="preserve"> should include any known environmental sustainability or</w:t>
            </w:r>
            <w:r w:rsidRPr="00D761E2">
              <w:rPr>
                <w:i/>
                <w:iCs/>
              </w:rPr>
              <w:t xml:space="preserve"> </w:t>
            </w:r>
            <w:r>
              <w:rPr>
                <w:i/>
                <w:iCs/>
              </w:rPr>
              <w:t>R</w:t>
            </w:r>
            <w:r w:rsidRPr="00D761E2">
              <w:rPr>
                <w:i/>
                <w:iCs/>
              </w:rPr>
              <w:t xml:space="preserve">ecycled </w:t>
            </w:r>
            <w:r>
              <w:rPr>
                <w:i/>
                <w:iCs/>
              </w:rPr>
              <w:t>C</w:t>
            </w:r>
            <w:r w:rsidRPr="00D761E2">
              <w:rPr>
                <w:i/>
                <w:iCs/>
              </w:rPr>
              <w:t xml:space="preserve">ontent Standards and Specifications associated with delivery of </w:t>
            </w:r>
            <w:r>
              <w:rPr>
                <w:i/>
                <w:iCs/>
              </w:rPr>
              <w:t>G</w:t>
            </w:r>
            <w:r w:rsidRPr="00D761E2">
              <w:rPr>
                <w:i/>
                <w:iCs/>
              </w:rPr>
              <w:t>oods and</w:t>
            </w:r>
            <w:r>
              <w:rPr>
                <w:i/>
                <w:iCs/>
              </w:rPr>
              <w:t>/or S</w:t>
            </w:r>
            <w:r w:rsidRPr="00D761E2">
              <w:rPr>
                <w:i/>
                <w:iCs/>
              </w:rPr>
              <w:t>ervices under the Contract including, but not limited to, the following:</w:t>
            </w:r>
          </w:p>
          <w:p w14:paraId="031F5152" w14:textId="721A8517" w:rsidR="002909B7" w:rsidRPr="00DD07D2" w:rsidRDefault="002909B7" w:rsidP="00DD07D2">
            <w:pPr>
              <w:spacing w:before="200"/>
              <w:ind w:left="720"/>
              <w:rPr>
                <w:i/>
                <w:iCs/>
                <w:highlight w:val="red"/>
              </w:rPr>
            </w:pPr>
            <w:r w:rsidRPr="00DD07D2">
              <w:rPr>
                <w:i/>
                <w:iCs/>
                <w:highlight w:val="yellow"/>
              </w:rPr>
              <w:lastRenderedPageBreak/>
              <w:t>[Insert key environmental sustainability and Recycled Content standards and specifications relevant to this procurement here]</w:t>
            </w:r>
          </w:p>
        </w:tc>
        <w:tc>
          <w:tcPr>
            <w:tcW w:w="6767" w:type="dxa"/>
          </w:tcPr>
          <w:p w14:paraId="637F64B8" w14:textId="77777777" w:rsidR="002909B7" w:rsidRPr="00893C8B" w:rsidRDefault="002909B7" w:rsidP="00D3636E">
            <w:pPr>
              <w:rPr>
                <w:lang w:eastAsia="ja-JP"/>
              </w:rPr>
            </w:pPr>
            <w:r w:rsidRPr="00393A7B">
              <w:lastRenderedPageBreak/>
              <w:t xml:space="preserve">Use </w:t>
            </w:r>
            <w:r>
              <w:t xml:space="preserve">one or a combination of </w:t>
            </w:r>
            <w:r w:rsidRPr="00393A7B">
              <w:t xml:space="preserve">clauses as </w:t>
            </w:r>
            <w:r>
              <w:t>needed</w:t>
            </w:r>
            <w:r w:rsidRPr="00393A7B">
              <w:t>:</w:t>
            </w:r>
          </w:p>
          <w:p w14:paraId="2947CDF3" w14:textId="77777777" w:rsidR="002909B7" w:rsidRPr="00FB59A5" w:rsidRDefault="002909B7" w:rsidP="00D3636E">
            <w:pPr>
              <w:spacing w:after="0"/>
            </w:pPr>
            <w:r>
              <w:rPr>
                <w:b/>
                <w:bCs/>
              </w:rPr>
              <w:t xml:space="preserve">Optimising appropriate use of Recycled Content </w:t>
            </w:r>
          </w:p>
          <w:p w14:paraId="42B4AB5C" w14:textId="77777777" w:rsidR="002909B7" w:rsidRDefault="002909B7" w:rsidP="00D3636E">
            <w:pPr>
              <w:rPr>
                <w:i/>
                <w:iCs/>
                <w:lang w:eastAsia="ja-JP"/>
              </w:rPr>
            </w:pPr>
            <w:r w:rsidRPr="00FB59A5">
              <w:rPr>
                <w:i/>
                <w:iCs/>
                <w:lang w:eastAsia="ja-JP"/>
              </w:rPr>
              <w:t xml:space="preserve">Recycled </w:t>
            </w:r>
            <w:r>
              <w:rPr>
                <w:i/>
                <w:iCs/>
                <w:lang w:eastAsia="ja-JP"/>
              </w:rPr>
              <w:t>C</w:t>
            </w:r>
            <w:r w:rsidRPr="00FB59A5">
              <w:rPr>
                <w:i/>
                <w:iCs/>
                <w:lang w:eastAsia="ja-JP"/>
              </w:rPr>
              <w:t xml:space="preserve">ontent </w:t>
            </w:r>
            <w:r>
              <w:rPr>
                <w:i/>
                <w:iCs/>
                <w:lang w:eastAsia="ja-JP"/>
              </w:rPr>
              <w:t xml:space="preserve">must be used where reasonably practicable and where that use will not compromise </w:t>
            </w:r>
            <w:r w:rsidRPr="00FB59A5">
              <w:rPr>
                <w:i/>
                <w:iCs/>
                <w:lang w:eastAsia="ja-JP"/>
              </w:rPr>
              <w:t xml:space="preserve">the safety, quality or capability of the </w:t>
            </w:r>
            <w:r>
              <w:rPr>
                <w:i/>
                <w:iCs/>
                <w:lang w:eastAsia="ja-JP"/>
              </w:rPr>
              <w:t>G</w:t>
            </w:r>
            <w:r w:rsidRPr="00FB59A5">
              <w:rPr>
                <w:i/>
                <w:iCs/>
                <w:lang w:eastAsia="ja-JP"/>
              </w:rPr>
              <w:t>oods and</w:t>
            </w:r>
            <w:r>
              <w:rPr>
                <w:i/>
                <w:iCs/>
                <w:lang w:eastAsia="ja-JP"/>
              </w:rPr>
              <w:t>/</w:t>
            </w:r>
            <w:r w:rsidRPr="00FB59A5">
              <w:rPr>
                <w:i/>
                <w:iCs/>
                <w:lang w:eastAsia="ja-JP"/>
              </w:rPr>
              <w:t xml:space="preserve">or </w:t>
            </w:r>
            <w:r>
              <w:rPr>
                <w:i/>
                <w:iCs/>
                <w:lang w:eastAsia="ja-JP"/>
              </w:rPr>
              <w:t>S</w:t>
            </w:r>
            <w:r w:rsidRPr="00FB59A5">
              <w:rPr>
                <w:i/>
                <w:iCs/>
                <w:lang w:eastAsia="ja-JP"/>
              </w:rPr>
              <w:t xml:space="preserve">ervices.  </w:t>
            </w:r>
          </w:p>
          <w:p w14:paraId="281EB839" w14:textId="77777777" w:rsidR="002909B7" w:rsidRPr="00CD7C3C" w:rsidRDefault="002909B7" w:rsidP="00D3636E">
            <w:pPr>
              <w:spacing w:before="200" w:after="0"/>
              <w:rPr>
                <w:b/>
                <w:bCs/>
              </w:rPr>
            </w:pPr>
            <w:r>
              <w:rPr>
                <w:b/>
                <w:bCs/>
              </w:rPr>
              <w:t>Recycled Content</w:t>
            </w:r>
            <w:r w:rsidRPr="00CD7C3C">
              <w:rPr>
                <w:b/>
                <w:bCs/>
              </w:rPr>
              <w:t xml:space="preserve"> Standards and Specifications </w:t>
            </w:r>
          </w:p>
          <w:p w14:paraId="3D8E2758" w14:textId="77777777" w:rsidR="002909B7" w:rsidRDefault="002909B7" w:rsidP="00D3636E">
            <w:pPr>
              <w:rPr>
                <w:i/>
                <w:iCs/>
              </w:rPr>
            </w:pPr>
            <w:r w:rsidRPr="00CD7C3C">
              <w:rPr>
                <w:i/>
                <w:iCs/>
              </w:rPr>
              <w:t xml:space="preserve">The </w:t>
            </w:r>
            <w:r w:rsidRPr="00135678">
              <w:rPr>
                <w:i/>
                <w:iCs/>
              </w:rPr>
              <w:t>Supplier</w:t>
            </w:r>
            <w:r w:rsidRPr="00CD7C3C">
              <w:rPr>
                <w:i/>
                <w:iCs/>
              </w:rPr>
              <w:t xml:space="preserve"> must comply with all relevant </w:t>
            </w:r>
            <w:r>
              <w:rPr>
                <w:i/>
                <w:iCs/>
              </w:rPr>
              <w:t>R</w:t>
            </w:r>
            <w:r w:rsidRPr="00CD7C3C">
              <w:rPr>
                <w:i/>
                <w:iCs/>
              </w:rPr>
              <w:t xml:space="preserve">ecycled </w:t>
            </w:r>
            <w:r>
              <w:rPr>
                <w:i/>
                <w:iCs/>
              </w:rPr>
              <w:t>C</w:t>
            </w:r>
            <w:r w:rsidRPr="00CD7C3C">
              <w:rPr>
                <w:i/>
                <w:iCs/>
              </w:rPr>
              <w:t xml:space="preserve">ontent Standards and Specifications associated with delivery of </w:t>
            </w:r>
            <w:r>
              <w:rPr>
                <w:i/>
                <w:iCs/>
              </w:rPr>
              <w:t>G</w:t>
            </w:r>
            <w:r w:rsidRPr="00CD7C3C">
              <w:rPr>
                <w:i/>
                <w:iCs/>
              </w:rPr>
              <w:t>oods and</w:t>
            </w:r>
            <w:r>
              <w:rPr>
                <w:i/>
                <w:iCs/>
              </w:rPr>
              <w:t>/or</w:t>
            </w:r>
            <w:r w:rsidRPr="00CD7C3C">
              <w:rPr>
                <w:i/>
                <w:iCs/>
              </w:rPr>
              <w:t xml:space="preserve"> </w:t>
            </w:r>
            <w:r>
              <w:rPr>
                <w:i/>
                <w:iCs/>
              </w:rPr>
              <w:t>S</w:t>
            </w:r>
            <w:r w:rsidRPr="00CD7C3C">
              <w:rPr>
                <w:i/>
                <w:iCs/>
              </w:rPr>
              <w:t>ervices under the Contract</w:t>
            </w:r>
            <w:r w:rsidRPr="00F020C5">
              <w:rPr>
                <w:i/>
                <w:iCs/>
              </w:rPr>
              <w:t xml:space="preserve"> including, but not limited to, the following:</w:t>
            </w:r>
          </w:p>
          <w:p w14:paraId="11881D22" w14:textId="77777777" w:rsidR="002909B7" w:rsidRPr="006765A7" w:rsidRDefault="002909B7" w:rsidP="00D3636E">
            <w:pPr>
              <w:rPr>
                <w:i/>
                <w:iCs/>
                <w:highlight w:val="red"/>
              </w:rPr>
            </w:pPr>
            <w:r>
              <w:rPr>
                <w:i/>
                <w:iCs/>
              </w:rPr>
              <w:t xml:space="preserve">a. </w:t>
            </w:r>
            <w:r w:rsidRPr="00DD07D2">
              <w:rPr>
                <w:i/>
                <w:iCs/>
                <w:highlight w:val="yellow"/>
              </w:rPr>
              <w:t>[Insert key environmental sustainability and Recycled Content standards and specifications relevant to this procurement here]</w:t>
            </w:r>
          </w:p>
          <w:p w14:paraId="2DD263BD" w14:textId="77777777" w:rsidR="002909B7" w:rsidRDefault="002909B7" w:rsidP="00D3636E">
            <w:pPr>
              <w:spacing w:after="0"/>
              <w:rPr>
                <w:b/>
                <w:bCs/>
              </w:rPr>
            </w:pPr>
            <w:r>
              <w:rPr>
                <w:b/>
                <w:bCs/>
              </w:rPr>
              <w:t>R</w:t>
            </w:r>
            <w:r w:rsidRPr="006639CE">
              <w:rPr>
                <w:b/>
                <w:bCs/>
              </w:rPr>
              <w:t xml:space="preserve">eporting </w:t>
            </w:r>
            <w:r>
              <w:rPr>
                <w:b/>
                <w:bCs/>
              </w:rPr>
              <w:t>u</w:t>
            </w:r>
            <w:r w:rsidRPr="006639CE">
              <w:rPr>
                <w:b/>
                <w:bCs/>
              </w:rPr>
              <w:t xml:space="preserve">se </w:t>
            </w:r>
            <w:r>
              <w:rPr>
                <w:b/>
                <w:bCs/>
              </w:rPr>
              <w:t>o</w:t>
            </w:r>
            <w:r w:rsidRPr="006639CE">
              <w:rPr>
                <w:b/>
                <w:bCs/>
              </w:rPr>
              <w:t>f Recycled Content</w:t>
            </w:r>
          </w:p>
          <w:p w14:paraId="7B4920F3" w14:textId="3DE99146" w:rsidR="002909B7" w:rsidRPr="00DE1479" w:rsidRDefault="002909B7" w:rsidP="00D3636E">
            <w:pPr>
              <w:spacing w:after="0"/>
              <w:rPr>
                <w:i/>
                <w:iCs/>
              </w:rPr>
            </w:pPr>
            <w:r w:rsidRPr="00DE1479">
              <w:rPr>
                <w:i/>
                <w:iCs/>
              </w:rPr>
              <w:t xml:space="preserve">The </w:t>
            </w:r>
            <w:r w:rsidRPr="00135678">
              <w:rPr>
                <w:i/>
                <w:iCs/>
              </w:rPr>
              <w:t>Supplier</w:t>
            </w:r>
            <w:r w:rsidRPr="00CD7C3C">
              <w:rPr>
                <w:i/>
                <w:iCs/>
              </w:rPr>
              <w:t xml:space="preserve"> </w:t>
            </w:r>
            <w:r w:rsidR="00FF2A29">
              <w:rPr>
                <w:i/>
                <w:iCs/>
              </w:rPr>
              <w:t xml:space="preserve">provide a </w:t>
            </w:r>
            <w:r w:rsidR="00FF2A29" w:rsidRPr="00DD07D2">
              <w:rPr>
                <w:i/>
                <w:iCs/>
                <w:highlight w:val="yellow"/>
              </w:rPr>
              <w:t>[monthly]</w:t>
            </w:r>
            <w:r w:rsidR="00FF2A29">
              <w:rPr>
                <w:i/>
                <w:iCs/>
              </w:rPr>
              <w:t xml:space="preserve"> report on the use of Recycled Content under the Contract, that includes at least the following information:</w:t>
            </w:r>
          </w:p>
          <w:p w14:paraId="3F81FB92" w14:textId="77777777" w:rsidR="002909B7" w:rsidRDefault="002909B7" w:rsidP="002909B7">
            <w:pPr>
              <w:pStyle w:val="ListParagraph"/>
              <w:numPr>
                <w:ilvl w:val="0"/>
                <w:numId w:val="40"/>
              </w:numPr>
              <w:rPr>
                <w:i/>
                <w:iCs/>
              </w:rPr>
            </w:pPr>
            <w:r w:rsidRPr="00A9572B">
              <w:rPr>
                <w:i/>
                <w:iCs/>
              </w:rPr>
              <w:t xml:space="preserve">A list of products containing </w:t>
            </w:r>
            <w:r>
              <w:rPr>
                <w:i/>
                <w:iCs/>
              </w:rPr>
              <w:t>R</w:t>
            </w:r>
            <w:r w:rsidRPr="00A9572B">
              <w:rPr>
                <w:i/>
                <w:iCs/>
              </w:rPr>
              <w:t xml:space="preserve">ecycled </w:t>
            </w:r>
            <w:r>
              <w:rPr>
                <w:i/>
                <w:iCs/>
              </w:rPr>
              <w:t>C</w:t>
            </w:r>
            <w:r w:rsidRPr="00A9572B">
              <w:rPr>
                <w:i/>
                <w:iCs/>
              </w:rPr>
              <w:t xml:space="preserve">ontent and the mass and percentage of </w:t>
            </w:r>
            <w:r>
              <w:rPr>
                <w:i/>
                <w:iCs/>
              </w:rPr>
              <w:t>R</w:t>
            </w:r>
            <w:r w:rsidRPr="00A9572B">
              <w:rPr>
                <w:i/>
                <w:iCs/>
              </w:rPr>
              <w:t xml:space="preserve">ecycled </w:t>
            </w:r>
            <w:r>
              <w:rPr>
                <w:i/>
                <w:iCs/>
              </w:rPr>
              <w:t>C</w:t>
            </w:r>
            <w:r w:rsidRPr="00A9572B">
              <w:rPr>
                <w:i/>
                <w:iCs/>
              </w:rPr>
              <w:t>ontent within each product.</w:t>
            </w:r>
          </w:p>
          <w:p w14:paraId="789CDC17" w14:textId="77777777" w:rsidR="002909B7" w:rsidRPr="00F21912" w:rsidRDefault="002909B7" w:rsidP="002909B7">
            <w:pPr>
              <w:pStyle w:val="ListParagraph"/>
              <w:numPr>
                <w:ilvl w:val="0"/>
                <w:numId w:val="40"/>
              </w:numPr>
              <w:rPr>
                <w:lang w:eastAsia="ja-JP"/>
              </w:rPr>
            </w:pPr>
            <w:r w:rsidRPr="00DD07D2">
              <w:rPr>
                <w:i/>
                <w:iCs/>
                <w:highlight w:val="yellow"/>
              </w:rPr>
              <w:lastRenderedPageBreak/>
              <w:t>[Add Recycled Content reporting requirements as required]</w:t>
            </w:r>
          </w:p>
        </w:tc>
      </w:tr>
    </w:tbl>
    <w:p w14:paraId="02F62FCE" w14:textId="77777777" w:rsidR="002909B7" w:rsidRDefault="002909B7" w:rsidP="002909B7">
      <w:pPr>
        <w:spacing w:after="0" w:line="240" w:lineRule="auto"/>
      </w:pPr>
    </w:p>
    <w:tbl>
      <w:tblPr>
        <w:tblStyle w:val="TableGrid"/>
        <w:tblW w:w="14110" w:type="dxa"/>
        <w:tblInd w:w="-5" w:type="dxa"/>
        <w:tblLook w:val="04A0" w:firstRow="1" w:lastRow="0" w:firstColumn="1" w:lastColumn="0" w:noHBand="0" w:noVBand="1"/>
      </w:tblPr>
      <w:tblGrid>
        <w:gridCol w:w="14110"/>
      </w:tblGrid>
      <w:tr w:rsidR="002909B7" w14:paraId="181ACE48" w14:textId="77777777" w:rsidTr="00D3636E">
        <w:tc>
          <w:tcPr>
            <w:tcW w:w="4703" w:type="dxa"/>
            <w:shd w:val="clear" w:color="auto" w:fill="BFBFBF" w:themeFill="background1" w:themeFillShade="BF"/>
          </w:tcPr>
          <w:p w14:paraId="3994AF6D" w14:textId="77777777" w:rsidR="002909B7" w:rsidRPr="00F21912" w:rsidRDefault="002909B7" w:rsidP="00D3636E">
            <w:pPr>
              <w:spacing w:after="0"/>
              <w:rPr>
                <w:b/>
                <w:bCs/>
                <w:lang w:eastAsia="ja-JP"/>
              </w:rPr>
            </w:pPr>
            <w:r>
              <w:rPr>
                <w:b/>
                <w:bCs/>
                <w:lang w:eastAsia="ja-JP"/>
              </w:rPr>
              <w:t xml:space="preserve">An </w:t>
            </w:r>
            <w:r w:rsidRPr="00F21912">
              <w:rPr>
                <w:b/>
                <w:bCs/>
                <w:lang w:eastAsia="ja-JP"/>
              </w:rPr>
              <w:t>Ideal Response</w:t>
            </w:r>
            <w:r>
              <w:rPr>
                <w:b/>
                <w:bCs/>
                <w:lang w:eastAsia="ja-JP"/>
              </w:rPr>
              <w:t xml:space="preserve"> to the ATM Requirement</w:t>
            </w:r>
          </w:p>
        </w:tc>
      </w:tr>
      <w:tr w:rsidR="002909B7" w14:paraId="520BE55E" w14:textId="77777777" w:rsidTr="00D3636E">
        <w:tc>
          <w:tcPr>
            <w:tcW w:w="4703" w:type="dxa"/>
          </w:tcPr>
          <w:p w14:paraId="576856ED" w14:textId="77777777" w:rsidR="002909B7" w:rsidRDefault="002909B7" w:rsidP="00D3636E">
            <w:pPr>
              <w:spacing w:after="0"/>
            </w:pPr>
            <w:r>
              <w:t>An ideal Response would:</w:t>
            </w:r>
          </w:p>
          <w:p w14:paraId="58DBB9D5" w14:textId="2278F8EF" w:rsidR="002909B7" w:rsidRPr="00CD7C3C" w:rsidRDefault="002909B7" w:rsidP="002909B7">
            <w:pPr>
              <w:pStyle w:val="ListParagraph"/>
              <w:numPr>
                <w:ilvl w:val="0"/>
                <w:numId w:val="45"/>
              </w:numPr>
            </w:pPr>
            <w:r>
              <w:t>O</w:t>
            </w:r>
            <w:r w:rsidRPr="008B4F5B">
              <w:t xml:space="preserve">utline </w:t>
            </w:r>
            <w:r w:rsidRPr="00CD7C3C">
              <w:t xml:space="preserve">how the </w:t>
            </w:r>
            <w:r>
              <w:t xml:space="preserve">Potential </w:t>
            </w:r>
            <w:r w:rsidRPr="00135678">
              <w:t>Supplier</w:t>
            </w:r>
            <w:r w:rsidRPr="00CD7C3C">
              <w:t xml:space="preserve"> intends to incorporate </w:t>
            </w:r>
            <w:r>
              <w:t>R</w:t>
            </w:r>
            <w:r w:rsidRPr="00CD7C3C">
              <w:t xml:space="preserve">ecycled </w:t>
            </w:r>
            <w:r>
              <w:t>C</w:t>
            </w:r>
            <w:r w:rsidRPr="00CD7C3C">
              <w:t xml:space="preserve">ontent into the </w:t>
            </w:r>
            <w:r>
              <w:t>G</w:t>
            </w:r>
            <w:r w:rsidRPr="00CD7C3C">
              <w:t xml:space="preserve">oods </w:t>
            </w:r>
            <w:r>
              <w:t>and/</w:t>
            </w:r>
            <w:r w:rsidRPr="00CD7C3C">
              <w:t xml:space="preserve">or </w:t>
            </w:r>
            <w:r>
              <w:t>S</w:t>
            </w:r>
            <w:r w:rsidRPr="00CD7C3C">
              <w:t>ervices</w:t>
            </w:r>
            <w:r w:rsidR="00FF2A29">
              <w:t>.</w:t>
            </w:r>
          </w:p>
          <w:p w14:paraId="00750443" w14:textId="77777777" w:rsidR="002909B7" w:rsidRPr="00CD7C3C" w:rsidRDefault="002909B7" w:rsidP="002909B7">
            <w:pPr>
              <w:pStyle w:val="ListParagraph"/>
              <w:numPr>
                <w:ilvl w:val="0"/>
                <w:numId w:val="45"/>
              </w:numPr>
            </w:pPr>
            <w:r w:rsidRPr="00CD7C3C">
              <w:t xml:space="preserve">Detail </w:t>
            </w:r>
            <w:r>
              <w:t>R</w:t>
            </w:r>
            <w:r w:rsidRPr="00CD7C3C">
              <w:t xml:space="preserve">ecycled </w:t>
            </w:r>
            <w:r>
              <w:t>C</w:t>
            </w:r>
            <w:r w:rsidRPr="00CD7C3C">
              <w:t xml:space="preserve">ontent product options applicable to the procurement, including the proportion of </w:t>
            </w:r>
            <w:r>
              <w:t>R</w:t>
            </w:r>
            <w:r w:rsidRPr="00CD7C3C">
              <w:t xml:space="preserve">ecycled </w:t>
            </w:r>
            <w:r>
              <w:t>C</w:t>
            </w:r>
            <w:r w:rsidRPr="00CD7C3C">
              <w:t>ontent used in the product, and the product supplier</w:t>
            </w:r>
            <w:r>
              <w:t>.</w:t>
            </w:r>
          </w:p>
          <w:p w14:paraId="243136B0" w14:textId="77777777" w:rsidR="002909B7" w:rsidRPr="00CD7C3C" w:rsidRDefault="002909B7" w:rsidP="002909B7">
            <w:pPr>
              <w:pStyle w:val="ListParagraph"/>
              <w:numPr>
                <w:ilvl w:val="0"/>
                <w:numId w:val="45"/>
              </w:numPr>
            </w:pPr>
            <w:r w:rsidRPr="00CD7C3C">
              <w:t xml:space="preserve">Provide an outline of how the </w:t>
            </w:r>
            <w:r>
              <w:t xml:space="preserve">Potential </w:t>
            </w:r>
            <w:r w:rsidRPr="00135678">
              <w:t>Supplier</w:t>
            </w:r>
            <w:r w:rsidRPr="00CD7C3C">
              <w:t xml:space="preserve"> will report on its use of </w:t>
            </w:r>
            <w:r>
              <w:t>R</w:t>
            </w:r>
            <w:r w:rsidRPr="00CD7C3C">
              <w:t xml:space="preserve">ecycled </w:t>
            </w:r>
            <w:r>
              <w:t>C</w:t>
            </w:r>
            <w:r w:rsidRPr="00CD7C3C">
              <w:t xml:space="preserve">ontent in </w:t>
            </w:r>
            <w:r>
              <w:t>G</w:t>
            </w:r>
            <w:r w:rsidRPr="00CD7C3C">
              <w:t xml:space="preserve">oods and/or </w:t>
            </w:r>
            <w:r>
              <w:t>S</w:t>
            </w:r>
            <w:r w:rsidRPr="00CD7C3C">
              <w:t xml:space="preserve">ervices to the </w:t>
            </w:r>
            <w:r w:rsidRPr="00135678">
              <w:t>Customer</w:t>
            </w:r>
            <w:r w:rsidRPr="00CD7C3C">
              <w:t>, including what information will be reported, and when</w:t>
            </w:r>
            <w:r>
              <w:t>.</w:t>
            </w:r>
          </w:p>
          <w:p w14:paraId="0F0BC832" w14:textId="77777777" w:rsidR="002909B7" w:rsidRPr="00F21912" w:rsidRDefault="002909B7" w:rsidP="002909B7">
            <w:pPr>
              <w:pStyle w:val="ListParagraph"/>
              <w:numPr>
                <w:ilvl w:val="0"/>
                <w:numId w:val="45"/>
              </w:numPr>
              <w:rPr>
                <w:i/>
                <w:iCs/>
                <w:lang w:eastAsia="ja-JP"/>
              </w:rPr>
            </w:pPr>
            <w:r w:rsidRPr="00CD7C3C">
              <w:t xml:space="preserve">Advise how the </w:t>
            </w:r>
            <w:r>
              <w:t xml:space="preserve">Potential </w:t>
            </w:r>
            <w:r w:rsidRPr="00135678">
              <w:t>Supplier</w:t>
            </w:r>
            <w:r w:rsidRPr="00CD7C3C">
              <w:t xml:space="preserve"> will monitor and improve its use of </w:t>
            </w:r>
            <w:r>
              <w:t>R</w:t>
            </w:r>
            <w:r w:rsidRPr="00CD7C3C">
              <w:t xml:space="preserve">ecycled </w:t>
            </w:r>
            <w:r>
              <w:t>C</w:t>
            </w:r>
            <w:r w:rsidRPr="00CD7C3C">
              <w:t xml:space="preserve">ontent over the term of the contract to use </w:t>
            </w:r>
            <w:r>
              <w:t>R</w:t>
            </w:r>
            <w:r w:rsidRPr="00CD7C3C">
              <w:t xml:space="preserve">ecycled </w:t>
            </w:r>
            <w:r>
              <w:t>C</w:t>
            </w:r>
            <w:r w:rsidRPr="00CD7C3C">
              <w:t>ontent to the maximum extent possible.</w:t>
            </w:r>
          </w:p>
        </w:tc>
      </w:tr>
      <w:bookmarkEnd w:id="21"/>
    </w:tbl>
    <w:p w14:paraId="5185D474" w14:textId="607C9F63" w:rsidR="00DF6291" w:rsidRPr="00DF6291" w:rsidRDefault="00DF6291" w:rsidP="00DF6291">
      <w:pPr>
        <w:spacing w:after="0" w:line="240" w:lineRule="auto"/>
        <w:rPr>
          <w:lang w:eastAsia="ja-JP"/>
        </w:rPr>
      </w:pPr>
    </w:p>
    <w:sectPr w:rsidR="00DF6291" w:rsidRPr="00DF6291" w:rsidSect="001715F2">
      <w:headerReference w:type="default" r:id="rId15"/>
      <w:footerReference w:type="default" r:id="rId16"/>
      <w:headerReference w:type="first" r:id="rId17"/>
      <w:pgSz w:w="16838" w:h="11906" w:orient="landscape"/>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252E" w14:textId="77777777" w:rsidR="0052032B" w:rsidRDefault="0052032B">
      <w:r>
        <w:separator/>
      </w:r>
    </w:p>
    <w:p w14:paraId="662433F8" w14:textId="77777777" w:rsidR="0052032B" w:rsidRDefault="0052032B"/>
    <w:p w14:paraId="15EA9E44" w14:textId="77777777" w:rsidR="0052032B" w:rsidRDefault="0052032B"/>
  </w:endnote>
  <w:endnote w:type="continuationSeparator" w:id="0">
    <w:p w14:paraId="29D5CD52" w14:textId="77777777" w:rsidR="0052032B" w:rsidRDefault="0052032B">
      <w:r>
        <w:continuationSeparator/>
      </w:r>
    </w:p>
    <w:p w14:paraId="0A327E96" w14:textId="77777777" w:rsidR="0052032B" w:rsidRDefault="0052032B"/>
    <w:p w14:paraId="4E2EF205" w14:textId="77777777" w:rsidR="0052032B" w:rsidRDefault="0052032B"/>
  </w:endnote>
  <w:endnote w:type="continuationNotice" w:id="1">
    <w:p w14:paraId="0DB17170" w14:textId="77777777" w:rsidR="0052032B" w:rsidRDefault="0052032B">
      <w:pPr>
        <w:pStyle w:val="Footer"/>
      </w:pPr>
    </w:p>
    <w:p w14:paraId="6B599A3F" w14:textId="77777777" w:rsidR="0052032B" w:rsidRDefault="0052032B"/>
    <w:p w14:paraId="677F4471" w14:textId="77777777" w:rsidR="0052032B" w:rsidRDefault="00520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34E1" w14:textId="77777777" w:rsidR="00B73C1D" w:rsidRDefault="00B73C1D">
    <w:pPr>
      <w:pStyle w:val="Footer"/>
    </w:pPr>
    <w:r>
      <w:t>Department of Agriculture, Water and the Environment</w:t>
    </w:r>
  </w:p>
  <w:p w14:paraId="67B86F22" w14:textId="77777777" w:rsidR="00B73C1D" w:rsidRDefault="00B73C1D">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A9CA" w14:textId="77777777" w:rsidR="0052032B" w:rsidRDefault="0052032B">
      <w:r>
        <w:separator/>
      </w:r>
    </w:p>
    <w:p w14:paraId="13618F04" w14:textId="77777777" w:rsidR="0052032B" w:rsidRDefault="0052032B"/>
    <w:p w14:paraId="20B854C3" w14:textId="77777777" w:rsidR="0052032B" w:rsidRDefault="0052032B"/>
  </w:footnote>
  <w:footnote w:type="continuationSeparator" w:id="0">
    <w:p w14:paraId="26BA7259" w14:textId="77777777" w:rsidR="0052032B" w:rsidRDefault="0052032B">
      <w:r>
        <w:continuationSeparator/>
      </w:r>
    </w:p>
    <w:p w14:paraId="59C1839E" w14:textId="77777777" w:rsidR="0052032B" w:rsidRDefault="0052032B"/>
    <w:p w14:paraId="6FE32295" w14:textId="77777777" w:rsidR="0052032B" w:rsidRDefault="0052032B"/>
  </w:footnote>
  <w:footnote w:type="continuationNotice" w:id="1">
    <w:p w14:paraId="18F1516E" w14:textId="77777777" w:rsidR="0052032B" w:rsidRDefault="0052032B">
      <w:pPr>
        <w:pStyle w:val="Footer"/>
      </w:pPr>
    </w:p>
    <w:p w14:paraId="7CCDA6A0" w14:textId="77777777" w:rsidR="0052032B" w:rsidRDefault="0052032B"/>
    <w:p w14:paraId="787E34C5" w14:textId="77777777" w:rsidR="0052032B" w:rsidRDefault="00520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7557" w14:textId="724949EE" w:rsidR="00B73C1D" w:rsidRPr="00350924" w:rsidRDefault="00B73C1D" w:rsidP="00350924">
    <w:pPr>
      <w:pStyle w:val="Header"/>
    </w:pPr>
    <w:r w:rsidRPr="00350924">
      <w:rPr>
        <w:noProof/>
        <w:lang w:val="en-US"/>
      </w:rPr>
      <w:t>Sustainable Procurement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8F7C" w14:textId="30C72686" w:rsidR="00B73C1D" w:rsidRDefault="00B73C1D">
    <w:pPr>
      <w:pStyle w:val="Header"/>
      <w:jc w:val="left"/>
    </w:pPr>
    <w:r>
      <w:rPr>
        <w:noProof/>
        <w:lang w:eastAsia="en-AU"/>
      </w:rPr>
      <w:drawing>
        <wp:inline distT="0" distB="0" distL="0" distR="0" wp14:anchorId="0F16672A" wp14:editId="23C9FCE2">
          <wp:extent cx="2123264" cy="6143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123264" cy="61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30F74F1"/>
    <w:multiLevelType w:val="hybridMultilevel"/>
    <w:tmpl w:val="257A41EA"/>
    <w:lvl w:ilvl="0" w:tplc="28ACD8C6">
      <w:start w:val="1"/>
      <w:numFmt w:val="bullet"/>
      <w:lvlText w:val=""/>
      <w:lvlJc w:val="left"/>
      <w:pPr>
        <w:ind w:left="360" w:hanging="360"/>
      </w:pPr>
      <w:rPr>
        <w:rFonts w:ascii="Symbol" w:hAnsi="Symbol" w:hint="default"/>
      </w:rPr>
    </w:lvl>
    <w:lvl w:ilvl="1" w:tplc="DBB8B4C0" w:tentative="1">
      <w:start w:val="1"/>
      <w:numFmt w:val="bullet"/>
      <w:lvlText w:val="o"/>
      <w:lvlJc w:val="left"/>
      <w:pPr>
        <w:ind w:left="1080" w:hanging="360"/>
      </w:pPr>
      <w:rPr>
        <w:rFonts w:ascii="Courier New" w:hAnsi="Courier New" w:cs="Courier New" w:hint="default"/>
      </w:rPr>
    </w:lvl>
    <w:lvl w:ilvl="2" w:tplc="ACCEF368" w:tentative="1">
      <w:start w:val="1"/>
      <w:numFmt w:val="bullet"/>
      <w:lvlText w:val=""/>
      <w:lvlJc w:val="left"/>
      <w:pPr>
        <w:ind w:left="1800" w:hanging="360"/>
      </w:pPr>
      <w:rPr>
        <w:rFonts w:ascii="Wingdings" w:hAnsi="Wingdings" w:hint="default"/>
      </w:rPr>
    </w:lvl>
    <w:lvl w:ilvl="3" w:tplc="79F8C642" w:tentative="1">
      <w:start w:val="1"/>
      <w:numFmt w:val="bullet"/>
      <w:lvlText w:val=""/>
      <w:lvlJc w:val="left"/>
      <w:pPr>
        <w:ind w:left="2520" w:hanging="360"/>
      </w:pPr>
      <w:rPr>
        <w:rFonts w:ascii="Symbol" w:hAnsi="Symbol" w:hint="default"/>
      </w:rPr>
    </w:lvl>
    <w:lvl w:ilvl="4" w:tplc="6CB01E66" w:tentative="1">
      <w:start w:val="1"/>
      <w:numFmt w:val="bullet"/>
      <w:lvlText w:val="o"/>
      <w:lvlJc w:val="left"/>
      <w:pPr>
        <w:ind w:left="3240" w:hanging="360"/>
      </w:pPr>
      <w:rPr>
        <w:rFonts w:ascii="Courier New" w:hAnsi="Courier New" w:cs="Courier New" w:hint="default"/>
      </w:rPr>
    </w:lvl>
    <w:lvl w:ilvl="5" w:tplc="84066014" w:tentative="1">
      <w:start w:val="1"/>
      <w:numFmt w:val="bullet"/>
      <w:lvlText w:val=""/>
      <w:lvlJc w:val="left"/>
      <w:pPr>
        <w:ind w:left="3960" w:hanging="360"/>
      </w:pPr>
      <w:rPr>
        <w:rFonts w:ascii="Wingdings" w:hAnsi="Wingdings" w:hint="default"/>
      </w:rPr>
    </w:lvl>
    <w:lvl w:ilvl="6" w:tplc="64C8E36E" w:tentative="1">
      <w:start w:val="1"/>
      <w:numFmt w:val="bullet"/>
      <w:lvlText w:val=""/>
      <w:lvlJc w:val="left"/>
      <w:pPr>
        <w:ind w:left="4680" w:hanging="360"/>
      </w:pPr>
      <w:rPr>
        <w:rFonts w:ascii="Symbol" w:hAnsi="Symbol" w:hint="default"/>
      </w:rPr>
    </w:lvl>
    <w:lvl w:ilvl="7" w:tplc="7B34ED48" w:tentative="1">
      <w:start w:val="1"/>
      <w:numFmt w:val="bullet"/>
      <w:lvlText w:val="o"/>
      <w:lvlJc w:val="left"/>
      <w:pPr>
        <w:ind w:left="5400" w:hanging="360"/>
      </w:pPr>
      <w:rPr>
        <w:rFonts w:ascii="Courier New" w:hAnsi="Courier New" w:cs="Courier New" w:hint="default"/>
      </w:rPr>
    </w:lvl>
    <w:lvl w:ilvl="8" w:tplc="78C22FB0" w:tentative="1">
      <w:start w:val="1"/>
      <w:numFmt w:val="bullet"/>
      <w:lvlText w:val=""/>
      <w:lvlJc w:val="left"/>
      <w:pPr>
        <w:ind w:left="6120" w:hanging="360"/>
      </w:pPr>
      <w:rPr>
        <w:rFonts w:ascii="Wingdings" w:hAnsi="Wingdings" w:hint="default"/>
      </w:rPr>
    </w:lvl>
  </w:abstractNum>
  <w:abstractNum w:abstractNumId="8" w15:restartNumberingAfterBreak="0">
    <w:nsid w:val="0B624D4D"/>
    <w:multiLevelType w:val="hybridMultilevel"/>
    <w:tmpl w:val="9942F436"/>
    <w:lvl w:ilvl="0" w:tplc="8DAA2ED6">
      <w:start w:val="1"/>
      <w:numFmt w:val="bullet"/>
      <w:lvlText w:val="•"/>
      <w:lvlJc w:val="left"/>
      <w:pPr>
        <w:ind w:left="1080" w:hanging="360"/>
      </w:pPr>
      <w:rPr>
        <w:rFonts w:ascii="Arial" w:hAnsi="Arial" w:hint="default"/>
        <w:color w:val="auto"/>
        <w:sz w:val="24"/>
      </w:rPr>
    </w:lvl>
    <w:lvl w:ilvl="1" w:tplc="2256C778" w:tentative="1">
      <w:start w:val="1"/>
      <w:numFmt w:val="bullet"/>
      <w:lvlText w:val="o"/>
      <w:lvlJc w:val="left"/>
      <w:pPr>
        <w:ind w:left="1800" w:hanging="360"/>
      </w:pPr>
      <w:rPr>
        <w:rFonts w:ascii="Courier New" w:hAnsi="Courier New" w:cs="Courier New" w:hint="default"/>
      </w:rPr>
    </w:lvl>
    <w:lvl w:ilvl="2" w:tplc="D0CA7166" w:tentative="1">
      <w:start w:val="1"/>
      <w:numFmt w:val="bullet"/>
      <w:lvlText w:val=""/>
      <w:lvlJc w:val="left"/>
      <w:pPr>
        <w:ind w:left="2520" w:hanging="360"/>
      </w:pPr>
      <w:rPr>
        <w:rFonts w:ascii="Wingdings" w:hAnsi="Wingdings" w:hint="default"/>
      </w:rPr>
    </w:lvl>
    <w:lvl w:ilvl="3" w:tplc="D58AA372" w:tentative="1">
      <w:start w:val="1"/>
      <w:numFmt w:val="bullet"/>
      <w:lvlText w:val=""/>
      <w:lvlJc w:val="left"/>
      <w:pPr>
        <w:ind w:left="3240" w:hanging="360"/>
      </w:pPr>
      <w:rPr>
        <w:rFonts w:ascii="Symbol" w:hAnsi="Symbol" w:hint="default"/>
      </w:rPr>
    </w:lvl>
    <w:lvl w:ilvl="4" w:tplc="E01063FA" w:tentative="1">
      <w:start w:val="1"/>
      <w:numFmt w:val="bullet"/>
      <w:lvlText w:val="o"/>
      <w:lvlJc w:val="left"/>
      <w:pPr>
        <w:ind w:left="3960" w:hanging="360"/>
      </w:pPr>
      <w:rPr>
        <w:rFonts w:ascii="Courier New" w:hAnsi="Courier New" w:cs="Courier New" w:hint="default"/>
      </w:rPr>
    </w:lvl>
    <w:lvl w:ilvl="5" w:tplc="D9ECC9F4" w:tentative="1">
      <w:start w:val="1"/>
      <w:numFmt w:val="bullet"/>
      <w:lvlText w:val=""/>
      <w:lvlJc w:val="left"/>
      <w:pPr>
        <w:ind w:left="4680" w:hanging="360"/>
      </w:pPr>
      <w:rPr>
        <w:rFonts w:ascii="Wingdings" w:hAnsi="Wingdings" w:hint="default"/>
      </w:rPr>
    </w:lvl>
    <w:lvl w:ilvl="6" w:tplc="33304022" w:tentative="1">
      <w:start w:val="1"/>
      <w:numFmt w:val="bullet"/>
      <w:lvlText w:val=""/>
      <w:lvlJc w:val="left"/>
      <w:pPr>
        <w:ind w:left="5400" w:hanging="360"/>
      </w:pPr>
      <w:rPr>
        <w:rFonts w:ascii="Symbol" w:hAnsi="Symbol" w:hint="default"/>
      </w:rPr>
    </w:lvl>
    <w:lvl w:ilvl="7" w:tplc="AB182B12" w:tentative="1">
      <w:start w:val="1"/>
      <w:numFmt w:val="bullet"/>
      <w:lvlText w:val="o"/>
      <w:lvlJc w:val="left"/>
      <w:pPr>
        <w:ind w:left="6120" w:hanging="360"/>
      </w:pPr>
      <w:rPr>
        <w:rFonts w:ascii="Courier New" w:hAnsi="Courier New" w:cs="Courier New" w:hint="default"/>
      </w:rPr>
    </w:lvl>
    <w:lvl w:ilvl="8" w:tplc="D34A3F60" w:tentative="1">
      <w:start w:val="1"/>
      <w:numFmt w:val="bullet"/>
      <w:lvlText w:val=""/>
      <w:lvlJc w:val="left"/>
      <w:pPr>
        <w:ind w:left="684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13B455F"/>
    <w:multiLevelType w:val="hybridMultilevel"/>
    <w:tmpl w:val="014ACE7A"/>
    <w:lvl w:ilvl="0" w:tplc="BDB69AFE">
      <w:numFmt w:val="bullet"/>
      <w:lvlText w:val=""/>
      <w:lvlJc w:val="left"/>
      <w:pPr>
        <w:ind w:left="720" w:hanging="360"/>
      </w:pPr>
      <w:rPr>
        <w:rFonts w:ascii="Symbol" w:eastAsiaTheme="minorHAnsi" w:hAnsi="Symbol" w:cstheme="minorBidi" w:hint="default"/>
      </w:rPr>
    </w:lvl>
    <w:lvl w:ilvl="1" w:tplc="A7BE9B92" w:tentative="1">
      <w:start w:val="1"/>
      <w:numFmt w:val="bullet"/>
      <w:lvlText w:val="o"/>
      <w:lvlJc w:val="left"/>
      <w:pPr>
        <w:ind w:left="1800" w:hanging="360"/>
      </w:pPr>
      <w:rPr>
        <w:rFonts w:ascii="Courier New" w:hAnsi="Courier New" w:cs="Courier New" w:hint="default"/>
      </w:rPr>
    </w:lvl>
    <w:lvl w:ilvl="2" w:tplc="CBF64830" w:tentative="1">
      <w:start w:val="1"/>
      <w:numFmt w:val="bullet"/>
      <w:lvlText w:val=""/>
      <w:lvlJc w:val="left"/>
      <w:pPr>
        <w:ind w:left="2520" w:hanging="360"/>
      </w:pPr>
      <w:rPr>
        <w:rFonts w:ascii="Wingdings" w:hAnsi="Wingdings" w:hint="default"/>
      </w:rPr>
    </w:lvl>
    <w:lvl w:ilvl="3" w:tplc="E1725CBC" w:tentative="1">
      <w:start w:val="1"/>
      <w:numFmt w:val="bullet"/>
      <w:lvlText w:val=""/>
      <w:lvlJc w:val="left"/>
      <w:pPr>
        <w:ind w:left="3240" w:hanging="360"/>
      </w:pPr>
      <w:rPr>
        <w:rFonts w:ascii="Symbol" w:hAnsi="Symbol" w:hint="default"/>
      </w:rPr>
    </w:lvl>
    <w:lvl w:ilvl="4" w:tplc="255814A2" w:tentative="1">
      <w:start w:val="1"/>
      <w:numFmt w:val="bullet"/>
      <w:lvlText w:val="o"/>
      <w:lvlJc w:val="left"/>
      <w:pPr>
        <w:ind w:left="3960" w:hanging="360"/>
      </w:pPr>
      <w:rPr>
        <w:rFonts w:ascii="Courier New" w:hAnsi="Courier New" w:cs="Courier New" w:hint="default"/>
      </w:rPr>
    </w:lvl>
    <w:lvl w:ilvl="5" w:tplc="CA9EC62C" w:tentative="1">
      <w:start w:val="1"/>
      <w:numFmt w:val="bullet"/>
      <w:lvlText w:val=""/>
      <w:lvlJc w:val="left"/>
      <w:pPr>
        <w:ind w:left="4680" w:hanging="360"/>
      </w:pPr>
      <w:rPr>
        <w:rFonts w:ascii="Wingdings" w:hAnsi="Wingdings" w:hint="default"/>
      </w:rPr>
    </w:lvl>
    <w:lvl w:ilvl="6" w:tplc="020E4456" w:tentative="1">
      <w:start w:val="1"/>
      <w:numFmt w:val="bullet"/>
      <w:lvlText w:val=""/>
      <w:lvlJc w:val="left"/>
      <w:pPr>
        <w:ind w:left="5400" w:hanging="360"/>
      </w:pPr>
      <w:rPr>
        <w:rFonts w:ascii="Symbol" w:hAnsi="Symbol" w:hint="default"/>
      </w:rPr>
    </w:lvl>
    <w:lvl w:ilvl="7" w:tplc="E1EA651E" w:tentative="1">
      <w:start w:val="1"/>
      <w:numFmt w:val="bullet"/>
      <w:lvlText w:val="o"/>
      <w:lvlJc w:val="left"/>
      <w:pPr>
        <w:ind w:left="6120" w:hanging="360"/>
      </w:pPr>
      <w:rPr>
        <w:rFonts w:ascii="Courier New" w:hAnsi="Courier New" w:cs="Courier New" w:hint="default"/>
      </w:rPr>
    </w:lvl>
    <w:lvl w:ilvl="8" w:tplc="9A2648A4" w:tentative="1">
      <w:start w:val="1"/>
      <w:numFmt w:val="bullet"/>
      <w:lvlText w:val=""/>
      <w:lvlJc w:val="left"/>
      <w:pPr>
        <w:ind w:left="684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C53491"/>
    <w:multiLevelType w:val="hybridMultilevel"/>
    <w:tmpl w:val="C38082E2"/>
    <w:lvl w:ilvl="0" w:tplc="D186784C">
      <w:start w:val="1"/>
      <w:numFmt w:val="bullet"/>
      <w:lvlText w:val=""/>
      <w:lvlJc w:val="left"/>
      <w:pPr>
        <w:ind w:left="360" w:hanging="360"/>
      </w:pPr>
      <w:rPr>
        <w:rFonts w:ascii="Symbol" w:hAnsi="Symbol" w:hint="default"/>
      </w:rPr>
    </w:lvl>
    <w:lvl w:ilvl="1" w:tplc="5804094A" w:tentative="1">
      <w:start w:val="1"/>
      <w:numFmt w:val="bullet"/>
      <w:lvlText w:val="o"/>
      <w:lvlJc w:val="left"/>
      <w:pPr>
        <w:ind w:left="1080" w:hanging="360"/>
      </w:pPr>
      <w:rPr>
        <w:rFonts w:ascii="Courier New" w:hAnsi="Courier New" w:cs="Courier New" w:hint="default"/>
      </w:rPr>
    </w:lvl>
    <w:lvl w:ilvl="2" w:tplc="980C8D12" w:tentative="1">
      <w:start w:val="1"/>
      <w:numFmt w:val="bullet"/>
      <w:lvlText w:val=""/>
      <w:lvlJc w:val="left"/>
      <w:pPr>
        <w:ind w:left="1800" w:hanging="360"/>
      </w:pPr>
      <w:rPr>
        <w:rFonts w:ascii="Wingdings" w:hAnsi="Wingdings" w:hint="default"/>
      </w:rPr>
    </w:lvl>
    <w:lvl w:ilvl="3" w:tplc="52224FE0" w:tentative="1">
      <w:start w:val="1"/>
      <w:numFmt w:val="bullet"/>
      <w:lvlText w:val=""/>
      <w:lvlJc w:val="left"/>
      <w:pPr>
        <w:ind w:left="2520" w:hanging="360"/>
      </w:pPr>
      <w:rPr>
        <w:rFonts w:ascii="Symbol" w:hAnsi="Symbol" w:hint="default"/>
      </w:rPr>
    </w:lvl>
    <w:lvl w:ilvl="4" w:tplc="CFDE029C" w:tentative="1">
      <w:start w:val="1"/>
      <w:numFmt w:val="bullet"/>
      <w:lvlText w:val="o"/>
      <w:lvlJc w:val="left"/>
      <w:pPr>
        <w:ind w:left="3240" w:hanging="360"/>
      </w:pPr>
      <w:rPr>
        <w:rFonts w:ascii="Courier New" w:hAnsi="Courier New" w:cs="Courier New" w:hint="default"/>
      </w:rPr>
    </w:lvl>
    <w:lvl w:ilvl="5" w:tplc="69B6D448" w:tentative="1">
      <w:start w:val="1"/>
      <w:numFmt w:val="bullet"/>
      <w:lvlText w:val=""/>
      <w:lvlJc w:val="left"/>
      <w:pPr>
        <w:ind w:left="3960" w:hanging="360"/>
      </w:pPr>
      <w:rPr>
        <w:rFonts w:ascii="Wingdings" w:hAnsi="Wingdings" w:hint="default"/>
      </w:rPr>
    </w:lvl>
    <w:lvl w:ilvl="6" w:tplc="7E0290D4" w:tentative="1">
      <w:start w:val="1"/>
      <w:numFmt w:val="bullet"/>
      <w:lvlText w:val=""/>
      <w:lvlJc w:val="left"/>
      <w:pPr>
        <w:ind w:left="4680" w:hanging="360"/>
      </w:pPr>
      <w:rPr>
        <w:rFonts w:ascii="Symbol" w:hAnsi="Symbol" w:hint="default"/>
      </w:rPr>
    </w:lvl>
    <w:lvl w:ilvl="7" w:tplc="7C94C46E" w:tentative="1">
      <w:start w:val="1"/>
      <w:numFmt w:val="bullet"/>
      <w:lvlText w:val="o"/>
      <w:lvlJc w:val="left"/>
      <w:pPr>
        <w:ind w:left="5400" w:hanging="360"/>
      </w:pPr>
      <w:rPr>
        <w:rFonts w:ascii="Courier New" w:hAnsi="Courier New" w:cs="Courier New" w:hint="default"/>
      </w:rPr>
    </w:lvl>
    <w:lvl w:ilvl="8" w:tplc="2DBAB7BA" w:tentative="1">
      <w:start w:val="1"/>
      <w:numFmt w:val="bullet"/>
      <w:lvlText w:val=""/>
      <w:lvlJc w:val="left"/>
      <w:pPr>
        <w:ind w:left="612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57798B"/>
    <w:multiLevelType w:val="hybridMultilevel"/>
    <w:tmpl w:val="CD9A3478"/>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103637"/>
    <w:multiLevelType w:val="multilevel"/>
    <w:tmpl w:val="BE78A4F8"/>
    <w:numStyleLink w:val="Numberlist"/>
  </w:abstractNum>
  <w:abstractNum w:abstractNumId="19" w15:restartNumberingAfterBreak="0">
    <w:nsid w:val="379B6534"/>
    <w:multiLevelType w:val="multilevel"/>
    <w:tmpl w:val="B26EBDA0"/>
    <w:lvl w:ilvl="0">
      <w:start w:val="1"/>
      <w:numFmt w:val="lowerLetter"/>
      <w:lvlText w:val="%1."/>
      <w:lvlJc w:val="left"/>
      <w:pPr>
        <w:ind w:left="360" w:hanging="360"/>
      </w:pPr>
      <w:rPr>
        <w:rFonts w:ascii="Cambria" w:eastAsiaTheme="minorHAnsi" w:hAnsi="Cambria" w:cstheme="minorBidi"/>
        <w:b w:val="0"/>
        <w:bCs w:val="0"/>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4A15FE"/>
    <w:multiLevelType w:val="multilevel"/>
    <w:tmpl w:val="52088C0A"/>
    <w:lvl w:ilvl="0">
      <w:start w:val="1"/>
      <w:numFmt w:val="decimal"/>
      <w:pStyle w:val="Heading2"/>
      <w:lvlText w:val="Step %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4F4729"/>
    <w:multiLevelType w:val="multilevel"/>
    <w:tmpl w:val="A0241B28"/>
    <w:numStyleLink w:val="List1"/>
  </w:abstractNum>
  <w:abstractNum w:abstractNumId="22" w15:restartNumberingAfterBreak="0">
    <w:nsid w:val="44913D40"/>
    <w:multiLevelType w:val="hybridMultilevel"/>
    <w:tmpl w:val="FA1837AA"/>
    <w:lvl w:ilvl="0" w:tplc="82BA8620">
      <w:start w:val="1"/>
      <w:numFmt w:val="bullet"/>
      <w:lvlText w:val=""/>
      <w:lvlJc w:val="left"/>
      <w:pPr>
        <w:ind w:left="360" w:hanging="360"/>
      </w:pPr>
      <w:rPr>
        <w:rFonts w:ascii="Symbol" w:hAnsi="Symbol" w:hint="default"/>
      </w:rPr>
    </w:lvl>
    <w:lvl w:ilvl="1" w:tplc="EF6E0124" w:tentative="1">
      <w:start w:val="1"/>
      <w:numFmt w:val="bullet"/>
      <w:lvlText w:val="o"/>
      <w:lvlJc w:val="left"/>
      <w:pPr>
        <w:ind w:left="1080" w:hanging="360"/>
      </w:pPr>
      <w:rPr>
        <w:rFonts w:ascii="Courier New" w:hAnsi="Courier New" w:cs="Courier New" w:hint="default"/>
      </w:rPr>
    </w:lvl>
    <w:lvl w:ilvl="2" w:tplc="3600EE24" w:tentative="1">
      <w:start w:val="1"/>
      <w:numFmt w:val="bullet"/>
      <w:lvlText w:val=""/>
      <w:lvlJc w:val="left"/>
      <w:pPr>
        <w:ind w:left="1800" w:hanging="360"/>
      </w:pPr>
      <w:rPr>
        <w:rFonts w:ascii="Wingdings" w:hAnsi="Wingdings" w:hint="default"/>
      </w:rPr>
    </w:lvl>
    <w:lvl w:ilvl="3" w:tplc="95986FC4" w:tentative="1">
      <w:start w:val="1"/>
      <w:numFmt w:val="bullet"/>
      <w:lvlText w:val=""/>
      <w:lvlJc w:val="left"/>
      <w:pPr>
        <w:ind w:left="2520" w:hanging="360"/>
      </w:pPr>
      <w:rPr>
        <w:rFonts w:ascii="Symbol" w:hAnsi="Symbol" w:hint="default"/>
      </w:rPr>
    </w:lvl>
    <w:lvl w:ilvl="4" w:tplc="0AC0CADC" w:tentative="1">
      <w:start w:val="1"/>
      <w:numFmt w:val="bullet"/>
      <w:lvlText w:val="o"/>
      <w:lvlJc w:val="left"/>
      <w:pPr>
        <w:ind w:left="3240" w:hanging="360"/>
      </w:pPr>
      <w:rPr>
        <w:rFonts w:ascii="Courier New" w:hAnsi="Courier New" w:cs="Courier New" w:hint="default"/>
      </w:rPr>
    </w:lvl>
    <w:lvl w:ilvl="5" w:tplc="07DA8F72" w:tentative="1">
      <w:start w:val="1"/>
      <w:numFmt w:val="bullet"/>
      <w:lvlText w:val=""/>
      <w:lvlJc w:val="left"/>
      <w:pPr>
        <w:ind w:left="3960" w:hanging="360"/>
      </w:pPr>
      <w:rPr>
        <w:rFonts w:ascii="Wingdings" w:hAnsi="Wingdings" w:hint="default"/>
      </w:rPr>
    </w:lvl>
    <w:lvl w:ilvl="6" w:tplc="95462D62" w:tentative="1">
      <w:start w:val="1"/>
      <w:numFmt w:val="bullet"/>
      <w:lvlText w:val=""/>
      <w:lvlJc w:val="left"/>
      <w:pPr>
        <w:ind w:left="4680" w:hanging="360"/>
      </w:pPr>
      <w:rPr>
        <w:rFonts w:ascii="Symbol" w:hAnsi="Symbol" w:hint="default"/>
      </w:rPr>
    </w:lvl>
    <w:lvl w:ilvl="7" w:tplc="7CECEA20" w:tentative="1">
      <w:start w:val="1"/>
      <w:numFmt w:val="bullet"/>
      <w:lvlText w:val="o"/>
      <w:lvlJc w:val="left"/>
      <w:pPr>
        <w:ind w:left="5400" w:hanging="360"/>
      </w:pPr>
      <w:rPr>
        <w:rFonts w:ascii="Courier New" w:hAnsi="Courier New" w:cs="Courier New" w:hint="default"/>
      </w:rPr>
    </w:lvl>
    <w:lvl w:ilvl="8" w:tplc="62D88D34" w:tentative="1">
      <w:start w:val="1"/>
      <w:numFmt w:val="bullet"/>
      <w:lvlText w:val=""/>
      <w:lvlJc w:val="left"/>
      <w:pPr>
        <w:ind w:left="6120" w:hanging="360"/>
      </w:pPr>
      <w:rPr>
        <w:rFonts w:ascii="Wingdings" w:hAnsi="Wingdings" w:hint="default"/>
      </w:rPr>
    </w:lvl>
  </w:abstractNum>
  <w:abstractNum w:abstractNumId="23" w15:restartNumberingAfterBreak="0">
    <w:nsid w:val="45C7324A"/>
    <w:multiLevelType w:val="hybridMultilevel"/>
    <w:tmpl w:val="F1F6EEBC"/>
    <w:lvl w:ilvl="0" w:tplc="54605424">
      <w:start w:val="1"/>
      <w:numFmt w:val="bullet"/>
      <w:lvlText w:val=""/>
      <w:lvlJc w:val="left"/>
      <w:pPr>
        <w:ind w:left="360" w:hanging="360"/>
      </w:pPr>
      <w:rPr>
        <w:rFonts w:ascii="Symbol" w:hAnsi="Symbol" w:hint="default"/>
      </w:rPr>
    </w:lvl>
    <w:lvl w:ilvl="1" w:tplc="6B565050" w:tentative="1">
      <w:start w:val="1"/>
      <w:numFmt w:val="bullet"/>
      <w:lvlText w:val="o"/>
      <w:lvlJc w:val="left"/>
      <w:pPr>
        <w:ind w:left="1080" w:hanging="360"/>
      </w:pPr>
      <w:rPr>
        <w:rFonts w:ascii="Courier New" w:hAnsi="Courier New" w:cs="Courier New" w:hint="default"/>
      </w:rPr>
    </w:lvl>
    <w:lvl w:ilvl="2" w:tplc="7D34AB30" w:tentative="1">
      <w:start w:val="1"/>
      <w:numFmt w:val="bullet"/>
      <w:lvlText w:val=""/>
      <w:lvlJc w:val="left"/>
      <w:pPr>
        <w:ind w:left="1800" w:hanging="360"/>
      </w:pPr>
      <w:rPr>
        <w:rFonts w:ascii="Wingdings" w:hAnsi="Wingdings" w:hint="default"/>
      </w:rPr>
    </w:lvl>
    <w:lvl w:ilvl="3" w:tplc="01707BCC" w:tentative="1">
      <w:start w:val="1"/>
      <w:numFmt w:val="bullet"/>
      <w:lvlText w:val=""/>
      <w:lvlJc w:val="left"/>
      <w:pPr>
        <w:ind w:left="2520" w:hanging="360"/>
      </w:pPr>
      <w:rPr>
        <w:rFonts w:ascii="Symbol" w:hAnsi="Symbol" w:hint="default"/>
      </w:rPr>
    </w:lvl>
    <w:lvl w:ilvl="4" w:tplc="BB22AB50" w:tentative="1">
      <w:start w:val="1"/>
      <w:numFmt w:val="bullet"/>
      <w:lvlText w:val="o"/>
      <w:lvlJc w:val="left"/>
      <w:pPr>
        <w:ind w:left="3240" w:hanging="360"/>
      </w:pPr>
      <w:rPr>
        <w:rFonts w:ascii="Courier New" w:hAnsi="Courier New" w:cs="Courier New" w:hint="default"/>
      </w:rPr>
    </w:lvl>
    <w:lvl w:ilvl="5" w:tplc="8C504770" w:tentative="1">
      <w:start w:val="1"/>
      <w:numFmt w:val="bullet"/>
      <w:lvlText w:val=""/>
      <w:lvlJc w:val="left"/>
      <w:pPr>
        <w:ind w:left="3960" w:hanging="360"/>
      </w:pPr>
      <w:rPr>
        <w:rFonts w:ascii="Wingdings" w:hAnsi="Wingdings" w:hint="default"/>
      </w:rPr>
    </w:lvl>
    <w:lvl w:ilvl="6" w:tplc="2ABE016E" w:tentative="1">
      <w:start w:val="1"/>
      <w:numFmt w:val="bullet"/>
      <w:lvlText w:val=""/>
      <w:lvlJc w:val="left"/>
      <w:pPr>
        <w:ind w:left="4680" w:hanging="360"/>
      </w:pPr>
      <w:rPr>
        <w:rFonts w:ascii="Symbol" w:hAnsi="Symbol" w:hint="default"/>
      </w:rPr>
    </w:lvl>
    <w:lvl w:ilvl="7" w:tplc="53A8C6EE" w:tentative="1">
      <w:start w:val="1"/>
      <w:numFmt w:val="bullet"/>
      <w:lvlText w:val="o"/>
      <w:lvlJc w:val="left"/>
      <w:pPr>
        <w:ind w:left="5400" w:hanging="360"/>
      </w:pPr>
      <w:rPr>
        <w:rFonts w:ascii="Courier New" w:hAnsi="Courier New" w:cs="Courier New" w:hint="default"/>
      </w:rPr>
    </w:lvl>
    <w:lvl w:ilvl="8" w:tplc="1BC258D6" w:tentative="1">
      <w:start w:val="1"/>
      <w:numFmt w:val="bullet"/>
      <w:lvlText w:val=""/>
      <w:lvlJc w:val="left"/>
      <w:pPr>
        <w:ind w:left="6120" w:hanging="360"/>
      </w:pPr>
      <w:rPr>
        <w:rFonts w:ascii="Wingdings" w:hAnsi="Wingdings" w:hint="default"/>
      </w:rPr>
    </w:lvl>
  </w:abstractNum>
  <w:abstractNum w:abstractNumId="24" w15:restartNumberingAfterBreak="0">
    <w:nsid w:val="475E1A43"/>
    <w:multiLevelType w:val="hybridMultilevel"/>
    <w:tmpl w:val="7DCEEE84"/>
    <w:lvl w:ilvl="0" w:tplc="D6AAE534">
      <w:numFmt w:val="bullet"/>
      <w:lvlText w:val=""/>
      <w:lvlJc w:val="left"/>
      <w:pPr>
        <w:ind w:left="360" w:hanging="360"/>
      </w:pPr>
      <w:rPr>
        <w:rFonts w:ascii="Symbol" w:eastAsiaTheme="minorHAnsi" w:hAnsi="Symbol" w:cstheme="minorBidi" w:hint="default"/>
      </w:rPr>
    </w:lvl>
    <w:lvl w:ilvl="1" w:tplc="77F46078">
      <w:start w:val="1"/>
      <w:numFmt w:val="bullet"/>
      <w:lvlText w:val="o"/>
      <w:lvlJc w:val="left"/>
      <w:pPr>
        <w:ind w:left="1080" w:hanging="360"/>
      </w:pPr>
      <w:rPr>
        <w:rFonts w:ascii="Courier New" w:hAnsi="Courier New" w:cs="Courier New" w:hint="default"/>
      </w:rPr>
    </w:lvl>
    <w:lvl w:ilvl="2" w:tplc="6D4C9AF6" w:tentative="1">
      <w:start w:val="1"/>
      <w:numFmt w:val="bullet"/>
      <w:lvlText w:val=""/>
      <w:lvlJc w:val="left"/>
      <w:pPr>
        <w:ind w:left="1800" w:hanging="360"/>
      </w:pPr>
      <w:rPr>
        <w:rFonts w:ascii="Wingdings" w:hAnsi="Wingdings" w:hint="default"/>
      </w:rPr>
    </w:lvl>
    <w:lvl w:ilvl="3" w:tplc="59AA679C" w:tentative="1">
      <w:start w:val="1"/>
      <w:numFmt w:val="bullet"/>
      <w:lvlText w:val=""/>
      <w:lvlJc w:val="left"/>
      <w:pPr>
        <w:ind w:left="2520" w:hanging="360"/>
      </w:pPr>
      <w:rPr>
        <w:rFonts w:ascii="Symbol" w:hAnsi="Symbol" w:hint="default"/>
      </w:rPr>
    </w:lvl>
    <w:lvl w:ilvl="4" w:tplc="5EF8CDF6" w:tentative="1">
      <w:start w:val="1"/>
      <w:numFmt w:val="bullet"/>
      <w:lvlText w:val="o"/>
      <w:lvlJc w:val="left"/>
      <w:pPr>
        <w:ind w:left="3240" w:hanging="360"/>
      </w:pPr>
      <w:rPr>
        <w:rFonts w:ascii="Courier New" w:hAnsi="Courier New" w:cs="Courier New" w:hint="default"/>
      </w:rPr>
    </w:lvl>
    <w:lvl w:ilvl="5" w:tplc="EA764748" w:tentative="1">
      <w:start w:val="1"/>
      <w:numFmt w:val="bullet"/>
      <w:lvlText w:val=""/>
      <w:lvlJc w:val="left"/>
      <w:pPr>
        <w:ind w:left="3960" w:hanging="360"/>
      </w:pPr>
      <w:rPr>
        <w:rFonts w:ascii="Wingdings" w:hAnsi="Wingdings" w:hint="default"/>
      </w:rPr>
    </w:lvl>
    <w:lvl w:ilvl="6" w:tplc="E7C29F1C" w:tentative="1">
      <w:start w:val="1"/>
      <w:numFmt w:val="bullet"/>
      <w:lvlText w:val=""/>
      <w:lvlJc w:val="left"/>
      <w:pPr>
        <w:ind w:left="4680" w:hanging="360"/>
      </w:pPr>
      <w:rPr>
        <w:rFonts w:ascii="Symbol" w:hAnsi="Symbol" w:hint="default"/>
      </w:rPr>
    </w:lvl>
    <w:lvl w:ilvl="7" w:tplc="65CCDEA6" w:tentative="1">
      <w:start w:val="1"/>
      <w:numFmt w:val="bullet"/>
      <w:lvlText w:val="o"/>
      <w:lvlJc w:val="left"/>
      <w:pPr>
        <w:ind w:left="5400" w:hanging="360"/>
      </w:pPr>
      <w:rPr>
        <w:rFonts w:ascii="Courier New" w:hAnsi="Courier New" w:cs="Courier New" w:hint="default"/>
      </w:rPr>
    </w:lvl>
    <w:lvl w:ilvl="8" w:tplc="27CE8C8C" w:tentative="1">
      <w:start w:val="1"/>
      <w:numFmt w:val="bullet"/>
      <w:lvlText w:val=""/>
      <w:lvlJc w:val="left"/>
      <w:pPr>
        <w:ind w:left="6120" w:hanging="360"/>
      </w:pPr>
      <w:rPr>
        <w:rFonts w:ascii="Wingdings" w:hAnsi="Wingdings" w:hint="default"/>
      </w:r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1B167682"/>
    <w:lvl w:ilvl="0" w:tplc="F908731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BE78A4F8"/>
    <w:numStyleLink w:val="Numberlist"/>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C151E7"/>
    <w:multiLevelType w:val="hybridMultilevel"/>
    <w:tmpl w:val="91C01BFC"/>
    <w:lvl w:ilvl="0" w:tplc="0B9EF322">
      <w:start w:val="1"/>
      <w:numFmt w:val="bullet"/>
      <w:lvlText w:val=""/>
      <w:lvlJc w:val="left"/>
      <w:pPr>
        <w:ind w:left="360" w:hanging="360"/>
      </w:pPr>
      <w:rPr>
        <w:rFonts w:ascii="Symbol" w:hAnsi="Symbol" w:hint="default"/>
      </w:rPr>
    </w:lvl>
    <w:lvl w:ilvl="1" w:tplc="E4760132" w:tentative="1">
      <w:start w:val="1"/>
      <w:numFmt w:val="bullet"/>
      <w:lvlText w:val="o"/>
      <w:lvlJc w:val="left"/>
      <w:pPr>
        <w:ind w:left="1080" w:hanging="360"/>
      </w:pPr>
      <w:rPr>
        <w:rFonts w:ascii="Courier New" w:hAnsi="Courier New" w:cs="Courier New" w:hint="default"/>
      </w:rPr>
    </w:lvl>
    <w:lvl w:ilvl="2" w:tplc="2DD6D238" w:tentative="1">
      <w:start w:val="1"/>
      <w:numFmt w:val="bullet"/>
      <w:lvlText w:val=""/>
      <w:lvlJc w:val="left"/>
      <w:pPr>
        <w:ind w:left="1800" w:hanging="360"/>
      </w:pPr>
      <w:rPr>
        <w:rFonts w:ascii="Wingdings" w:hAnsi="Wingdings" w:hint="default"/>
      </w:rPr>
    </w:lvl>
    <w:lvl w:ilvl="3" w:tplc="5A5E6504" w:tentative="1">
      <w:start w:val="1"/>
      <w:numFmt w:val="bullet"/>
      <w:lvlText w:val=""/>
      <w:lvlJc w:val="left"/>
      <w:pPr>
        <w:ind w:left="2520" w:hanging="360"/>
      </w:pPr>
      <w:rPr>
        <w:rFonts w:ascii="Symbol" w:hAnsi="Symbol" w:hint="default"/>
      </w:rPr>
    </w:lvl>
    <w:lvl w:ilvl="4" w:tplc="DBDE8B7E" w:tentative="1">
      <w:start w:val="1"/>
      <w:numFmt w:val="bullet"/>
      <w:lvlText w:val="o"/>
      <w:lvlJc w:val="left"/>
      <w:pPr>
        <w:ind w:left="3240" w:hanging="360"/>
      </w:pPr>
      <w:rPr>
        <w:rFonts w:ascii="Courier New" w:hAnsi="Courier New" w:cs="Courier New" w:hint="default"/>
      </w:rPr>
    </w:lvl>
    <w:lvl w:ilvl="5" w:tplc="F79A74EA" w:tentative="1">
      <w:start w:val="1"/>
      <w:numFmt w:val="bullet"/>
      <w:lvlText w:val=""/>
      <w:lvlJc w:val="left"/>
      <w:pPr>
        <w:ind w:left="3960" w:hanging="360"/>
      </w:pPr>
      <w:rPr>
        <w:rFonts w:ascii="Wingdings" w:hAnsi="Wingdings" w:hint="default"/>
      </w:rPr>
    </w:lvl>
    <w:lvl w:ilvl="6" w:tplc="BB86A55E" w:tentative="1">
      <w:start w:val="1"/>
      <w:numFmt w:val="bullet"/>
      <w:lvlText w:val=""/>
      <w:lvlJc w:val="left"/>
      <w:pPr>
        <w:ind w:left="4680" w:hanging="360"/>
      </w:pPr>
      <w:rPr>
        <w:rFonts w:ascii="Symbol" w:hAnsi="Symbol" w:hint="default"/>
      </w:rPr>
    </w:lvl>
    <w:lvl w:ilvl="7" w:tplc="B212D9DC" w:tentative="1">
      <w:start w:val="1"/>
      <w:numFmt w:val="bullet"/>
      <w:lvlText w:val="o"/>
      <w:lvlJc w:val="left"/>
      <w:pPr>
        <w:ind w:left="5400" w:hanging="360"/>
      </w:pPr>
      <w:rPr>
        <w:rFonts w:ascii="Courier New" w:hAnsi="Courier New" w:cs="Courier New" w:hint="default"/>
      </w:rPr>
    </w:lvl>
    <w:lvl w:ilvl="8" w:tplc="4C1C5E10" w:tentative="1">
      <w:start w:val="1"/>
      <w:numFmt w:val="bullet"/>
      <w:lvlText w:val=""/>
      <w:lvlJc w:val="left"/>
      <w:pPr>
        <w:ind w:left="6120" w:hanging="360"/>
      </w:pPr>
      <w:rPr>
        <w:rFonts w:ascii="Wingdings" w:hAnsi="Wingdings" w:hint="default"/>
      </w:r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500313"/>
    <w:multiLevelType w:val="hybridMultilevel"/>
    <w:tmpl w:val="223810FE"/>
    <w:lvl w:ilvl="0" w:tplc="24A43418">
      <w:start w:val="1"/>
      <w:numFmt w:val="bullet"/>
      <w:lvlText w:val=""/>
      <w:lvlJc w:val="left"/>
      <w:pPr>
        <w:ind w:left="360" w:hanging="360"/>
      </w:pPr>
      <w:rPr>
        <w:rFonts w:ascii="Symbol" w:hAnsi="Symbol" w:hint="default"/>
      </w:rPr>
    </w:lvl>
    <w:lvl w:ilvl="1" w:tplc="E006C7FA" w:tentative="1">
      <w:start w:val="1"/>
      <w:numFmt w:val="bullet"/>
      <w:lvlText w:val="o"/>
      <w:lvlJc w:val="left"/>
      <w:pPr>
        <w:ind w:left="1080" w:hanging="360"/>
      </w:pPr>
      <w:rPr>
        <w:rFonts w:ascii="Courier New" w:hAnsi="Courier New" w:cs="Courier New" w:hint="default"/>
      </w:rPr>
    </w:lvl>
    <w:lvl w:ilvl="2" w:tplc="488EF2CE" w:tentative="1">
      <w:start w:val="1"/>
      <w:numFmt w:val="bullet"/>
      <w:lvlText w:val=""/>
      <w:lvlJc w:val="left"/>
      <w:pPr>
        <w:ind w:left="1800" w:hanging="360"/>
      </w:pPr>
      <w:rPr>
        <w:rFonts w:ascii="Wingdings" w:hAnsi="Wingdings" w:hint="default"/>
      </w:rPr>
    </w:lvl>
    <w:lvl w:ilvl="3" w:tplc="68D41420" w:tentative="1">
      <w:start w:val="1"/>
      <w:numFmt w:val="bullet"/>
      <w:lvlText w:val=""/>
      <w:lvlJc w:val="left"/>
      <w:pPr>
        <w:ind w:left="2520" w:hanging="360"/>
      </w:pPr>
      <w:rPr>
        <w:rFonts w:ascii="Symbol" w:hAnsi="Symbol" w:hint="default"/>
      </w:rPr>
    </w:lvl>
    <w:lvl w:ilvl="4" w:tplc="8ACAE76A" w:tentative="1">
      <w:start w:val="1"/>
      <w:numFmt w:val="bullet"/>
      <w:lvlText w:val="o"/>
      <w:lvlJc w:val="left"/>
      <w:pPr>
        <w:ind w:left="3240" w:hanging="360"/>
      </w:pPr>
      <w:rPr>
        <w:rFonts w:ascii="Courier New" w:hAnsi="Courier New" w:cs="Courier New" w:hint="default"/>
      </w:rPr>
    </w:lvl>
    <w:lvl w:ilvl="5" w:tplc="78AE4B9C" w:tentative="1">
      <w:start w:val="1"/>
      <w:numFmt w:val="bullet"/>
      <w:lvlText w:val=""/>
      <w:lvlJc w:val="left"/>
      <w:pPr>
        <w:ind w:left="3960" w:hanging="360"/>
      </w:pPr>
      <w:rPr>
        <w:rFonts w:ascii="Wingdings" w:hAnsi="Wingdings" w:hint="default"/>
      </w:rPr>
    </w:lvl>
    <w:lvl w:ilvl="6" w:tplc="ED5A2718" w:tentative="1">
      <w:start w:val="1"/>
      <w:numFmt w:val="bullet"/>
      <w:lvlText w:val=""/>
      <w:lvlJc w:val="left"/>
      <w:pPr>
        <w:ind w:left="4680" w:hanging="360"/>
      </w:pPr>
      <w:rPr>
        <w:rFonts w:ascii="Symbol" w:hAnsi="Symbol" w:hint="default"/>
      </w:rPr>
    </w:lvl>
    <w:lvl w:ilvl="7" w:tplc="50867BE0" w:tentative="1">
      <w:start w:val="1"/>
      <w:numFmt w:val="bullet"/>
      <w:lvlText w:val="o"/>
      <w:lvlJc w:val="left"/>
      <w:pPr>
        <w:ind w:left="5400" w:hanging="360"/>
      </w:pPr>
      <w:rPr>
        <w:rFonts w:ascii="Courier New" w:hAnsi="Courier New" w:cs="Courier New" w:hint="default"/>
      </w:rPr>
    </w:lvl>
    <w:lvl w:ilvl="8" w:tplc="C4E64DA2" w:tentative="1">
      <w:start w:val="1"/>
      <w:numFmt w:val="bullet"/>
      <w:lvlText w:val=""/>
      <w:lvlJc w:val="left"/>
      <w:pPr>
        <w:ind w:left="6120" w:hanging="360"/>
      </w:pPr>
      <w:rPr>
        <w:rFonts w:ascii="Wingdings" w:hAnsi="Wingdings" w:hint="default"/>
      </w:r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5CD23C3A"/>
    <w:multiLevelType w:val="hybridMultilevel"/>
    <w:tmpl w:val="2406700C"/>
    <w:lvl w:ilvl="0" w:tplc="16C4A8FC">
      <w:start w:val="1"/>
      <w:numFmt w:val="bullet"/>
      <w:pStyle w:val="BoxText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8A1DD6"/>
    <w:multiLevelType w:val="hybridMultilevel"/>
    <w:tmpl w:val="0C2C389C"/>
    <w:lvl w:ilvl="0" w:tplc="18248992">
      <w:start w:val="1"/>
      <w:numFmt w:val="bullet"/>
      <w:lvlText w:val=""/>
      <w:lvlJc w:val="left"/>
      <w:pPr>
        <w:ind w:left="360" w:hanging="360"/>
      </w:pPr>
      <w:rPr>
        <w:rFonts w:ascii="Symbol" w:hAnsi="Symbol" w:hint="default"/>
      </w:rPr>
    </w:lvl>
    <w:lvl w:ilvl="1" w:tplc="51CA1582" w:tentative="1">
      <w:start w:val="1"/>
      <w:numFmt w:val="bullet"/>
      <w:lvlText w:val="o"/>
      <w:lvlJc w:val="left"/>
      <w:pPr>
        <w:ind w:left="1080" w:hanging="360"/>
      </w:pPr>
      <w:rPr>
        <w:rFonts w:ascii="Courier New" w:hAnsi="Courier New" w:cs="Courier New" w:hint="default"/>
      </w:rPr>
    </w:lvl>
    <w:lvl w:ilvl="2" w:tplc="75BC15AC" w:tentative="1">
      <w:start w:val="1"/>
      <w:numFmt w:val="bullet"/>
      <w:lvlText w:val=""/>
      <w:lvlJc w:val="left"/>
      <w:pPr>
        <w:ind w:left="1800" w:hanging="360"/>
      </w:pPr>
      <w:rPr>
        <w:rFonts w:ascii="Wingdings" w:hAnsi="Wingdings" w:hint="default"/>
      </w:rPr>
    </w:lvl>
    <w:lvl w:ilvl="3" w:tplc="CF267858" w:tentative="1">
      <w:start w:val="1"/>
      <w:numFmt w:val="bullet"/>
      <w:lvlText w:val=""/>
      <w:lvlJc w:val="left"/>
      <w:pPr>
        <w:ind w:left="2520" w:hanging="360"/>
      </w:pPr>
      <w:rPr>
        <w:rFonts w:ascii="Symbol" w:hAnsi="Symbol" w:hint="default"/>
      </w:rPr>
    </w:lvl>
    <w:lvl w:ilvl="4" w:tplc="44C6B248" w:tentative="1">
      <w:start w:val="1"/>
      <w:numFmt w:val="bullet"/>
      <w:lvlText w:val="o"/>
      <w:lvlJc w:val="left"/>
      <w:pPr>
        <w:ind w:left="3240" w:hanging="360"/>
      </w:pPr>
      <w:rPr>
        <w:rFonts w:ascii="Courier New" w:hAnsi="Courier New" w:cs="Courier New" w:hint="default"/>
      </w:rPr>
    </w:lvl>
    <w:lvl w:ilvl="5" w:tplc="24984416" w:tentative="1">
      <w:start w:val="1"/>
      <w:numFmt w:val="bullet"/>
      <w:lvlText w:val=""/>
      <w:lvlJc w:val="left"/>
      <w:pPr>
        <w:ind w:left="3960" w:hanging="360"/>
      </w:pPr>
      <w:rPr>
        <w:rFonts w:ascii="Wingdings" w:hAnsi="Wingdings" w:hint="default"/>
      </w:rPr>
    </w:lvl>
    <w:lvl w:ilvl="6" w:tplc="6E7E3A1A" w:tentative="1">
      <w:start w:val="1"/>
      <w:numFmt w:val="bullet"/>
      <w:lvlText w:val=""/>
      <w:lvlJc w:val="left"/>
      <w:pPr>
        <w:ind w:left="4680" w:hanging="360"/>
      </w:pPr>
      <w:rPr>
        <w:rFonts w:ascii="Symbol" w:hAnsi="Symbol" w:hint="default"/>
      </w:rPr>
    </w:lvl>
    <w:lvl w:ilvl="7" w:tplc="7CC4122C" w:tentative="1">
      <w:start w:val="1"/>
      <w:numFmt w:val="bullet"/>
      <w:lvlText w:val="o"/>
      <w:lvlJc w:val="left"/>
      <w:pPr>
        <w:ind w:left="5400" w:hanging="360"/>
      </w:pPr>
      <w:rPr>
        <w:rFonts w:ascii="Courier New" w:hAnsi="Courier New" w:cs="Courier New" w:hint="default"/>
      </w:rPr>
    </w:lvl>
    <w:lvl w:ilvl="8" w:tplc="869813D4" w:tentative="1">
      <w:start w:val="1"/>
      <w:numFmt w:val="bullet"/>
      <w:lvlText w:val=""/>
      <w:lvlJc w:val="left"/>
      <w:pPr>
        <w:ind w:left="6120" w:hanging="360"/>
      </w:pPr>
      <w:rPr>
        <w:rFonts w:ascii="Wingdings" w:hAnsi="Wingdings" w:hint="default"/>
      </w:rPr>
    </w:lvl>
  </w:abstractNum>
  <w:abstractNum w:abstractNumId="3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BE60F6"/>
    <w:multiLevelType w:val="hybridMultilevel"/>
    <w:tmpl w:val="2A8A41FE"/>
    <w:lvl w:ilvl="0" w:tplc="F4F05950">
      <w:start w:val="1"/>
      <w:numFmt w:val="bullet"/>
      <w:lvlText w:val=""/>
      <w:lvlJc w:val="left"/>
      <w:pPr>
        <w:ind w:left="360" w:hanging="360"/>
      </w:pPr>
      <w:rPr>
        <w:rFonts w:ascii="Symbol" w:hAnsi="Symbol" w:hint="default"/>
      </w:rPr>
    </w:lvl>
    <w:lvl w:ilvl="1" w:tplc="C14AA554">
      <w:start w:val="1"/>
      <w:numFmt w:val="bullet"/>
      <w:lvlText w:val="o"/>
      <w:lvlJc w:val="left"/>
      <w:pPr>
        <w:ind w:left="1080" w:hanging="360"/>
      </w:pPr>
      <w:rPr>
        <w:rFonts w:ascii="Courier New" w:hAnsi="Courier New" w:cs="Courier New" w:hint="default"/>
      </w:rPr>
    </w:lvl>
    <w:lvl w:ilvl="2" w:tplc="0E2C31F8" w:tentative="1">
      <w:start w:val="1"/>
      <w:numFmt w:val="bullet"/>
      <w:lvlText w:val=""/>
      <w:lvlJc w:val="left"/>
      <w:pPr>
        <w:ind w:left="1800" w:hanging="360"/>
      </w:pPr>
      <w:rPr>
        <w:rFonts w:ascii="Wingdings" w:hAnsi="Wingdings" w:hint="default"/>
      </w:rPr>
    </w:lvl>
    <w:lvl w:ilvl="3" w:tplc="835A8B30" w:tentative="1">
      <w:start w:val="1"/>
      <w:numFmt w:val="bullet"/>
      <w:lvlText w:val=""/>
      <w:lvlJc w:val="left"/>
      <w:pPr>
        <w:ind w:left="2520" w:hanging="360"/>
      </w:pPr>
      <w:rPr>
        <w:rFonts w:ascii="Symbol" w:hAnsi="Symbol" w:hint="default"/>
      </w:rPr>
    </w:lvl>
    <w:lvl w:ilvl="4" w:tplc="15C20408" w:tentative="1">
      <w:start w:val="1"/>
      <w:numFmt w:val="bullet"/>
      <w:lvlText w:val="o"/>
      <w:lvlJc w:val="left"/>
      <w:pPr>
        <w:ind w:left="3240" w:hanging="360"/>
      </w:pPr>
      <w:rPr>
        <w:rFonts w:ascii="Courier New" w:hAnsi="Courier New" w:cs="Courier New" w:hint="default"/>
      </w:rPr>
    </w:lvl>
    <w:lvl w:ilvl="5" w:tplc="0B32D7FC" w:tentative="1">
      <w:start w:val="1"/>
      <w:numFmt w:val="bullet"/>
      <w:lvlText w:val=""/>
      <w:lvlJc w:val="left"/>
      <w:pPr>
        <w:ind w:left="3960" w:hanging="360"/>
      </w:pPr>
      <w:rPr>
        <w:rFonts w:ascii="Wingdings" w:hAnsi="Wingdings" w:hint="default"/>
      </w:rPr>
    </w:lvl>
    <w:lvl w:ilvl="6" w:tplc="5DB8CBEE" w:tentative="1">
      <w:start w:val="1"/>
      <w:numFmt w:val="bullet"/>
      <w:lvlText w:val=""/>
      <w:lvlJc w:val="left"/>
      <w:pPr>
        <w:ind w:left="4680" w:hanging="360"/>
      </w:pPr>
      <w:rPr>
        <w:rFonts w:ascii="Symbol" w:hAnsi="Symbol" w:hint="default"/>
      </w:rPr>
    </w:lvl>
    <w:lvl w:ilvl="7" w:tplc="06625D8C" w:tentative="1">
      <w:start w:val="1"/>
      <w:numFmt w:val="bullet"/>
      <w:lvlText w:val="o"/>
      <w:lvlJc w:val="left"/>
      <w:pPr>
        <w:ind w:left="5400" w:hanging="360"/>
      </w:pPr>
      <w:rPr>
        <w:rFonts w:ascii="Courier New" w:hAnsi="Courier New" w:cs="Courier New" w:hint="default"/>
      </w:rPr>
    </w:lvl>
    <w:lvl w:ilvl="8" w:tplc="33ACCCFC" w:tentative="1">
      <w:start w:val="1"/>
      <w:numFmt w:val="bullet"/>
      <w:lvlText w:val=""/>
      <w:lvlJc w:val="left"/>
      <w:pPr>
        <w:ind w:left="6120" w:hanging="360"/>
      </w:pPr>
      <w:rPr>
        <w:rFonts w:ascii="Wingdings" w:hAnsi="Wingdings" w:hint="default"/>
      </w:rPr>
    </w:lvl>
  </w:abstractNum>
  <w:abstractNum w:abstractNumId="39" w15:restartNumberingAfterBreak="0">
    <w:nsid w:val="6C0E1A5D"/>
    <w:multiLevelType w:val="hybridMultilevel"/>
    <w:tmpl w:val="36302B50"/>
    <w:lvl w:ilvl="0" w:tplc="14FA2D60">
      <w:start w:val="1"/>
      <w:numFmt w:val="bullet"/>
      <w:lvlText w:val=""/>
      <w:lvlJc w:val="left"/>
      <w:pPr>
        <w:ind w:left="360" w:hanging="360"/>
      </w:pPr>
      <w:rPr>
        <w:rFonts w:ascii="Symbol" w:hAnsi="Symbol" w:hint="default"/>
      </w:rPr>
    </w:lvl>
    <w:lvl w:ilvl="1" w:tplc="3C6099B6" w:tentative="1">
      <w:start w:val="1"/>
      <w:numFmt w:val="bullet"/>
      <w:lvlText w:val="o"/>
      <w:lvlJc w:val="left"/>
      <w:pPr>
        <w:ind w:left="1080" w:hanging="360"/>
      </w:pPr>
      <w:rPr>
        <w:rFonts w:ascii="Courier New" w:hAnsi="Courier New" w:cs="Courier New" w:hint="default"/>
      </w:rPr>
    </w:lvl>
    <w:lvl w:ilvl="2" w:tplc="561E33CA" w:tentative="1">
      <w:start w:val="1"/>
      <w:numFmt w:val="bullet"/>
      <w:lvlText w:val=""/>
      <w:lvlJc w:val="left"/>
      <w:pPr>
        <w:ind w:left="1800" w:hanging="360"/>
      </w:pPr>
      <w:rPr>
        <w:rFonts w:ascii="Wingdings" w:hAnsi="Wingdings" w:hint="default"/>
      </w:rPr>
    </w:lvl>
    <w:lvl w:ilvl="3" w:tplc="272081D4" w:tentative="1">
      <w:start w:val="1"/>
      <w:numFmt w:val="bullet"/>
      <w:lvlText w:val=""/>
      <w:lvlJc w:val="left"/>
      <w:pPr>
        <w:ind w:left="2520" w:hanging="360"/>
      </w:pPr>
      <w:rPr>
        <w:rFonts w:ascii="Symbol" w:hAnsi="Symbol" w:hint="default"/>
      </w:rPr>
    </w:lvl>
    <w:lvl w:ilvl="4" w:tplc="43EE6B00" w:tentative="1">
      <w:start w:val="1"/>
      <w:numFmt w:val="bullet"/>
      <w:lvlText w:val="o"/>
      <w:lvlJc w:val="left"/>
      <w:pPr>
        <w:ind w:left="3240" w:hanging="360"/>
      </w:pPr>
      <w:rPr>
        <w:rFonts w:ascii="Courier New" w:hAnsi="Courier New" w:cs="Courier New" w:hint="default"/>
      </w:rPr>
    </w:lvl>
    <w:lvl w:ilvl="5" w:tplc="6920881C" w:tentative="1">
      <w:start w:val="1"/>
      <w:numFmt w:val="bullet"/>
      <w:lvlText w:val=""/>
      <w:lvlJc w:val="left"/>
      <w:pPr>
        <w:ind w:left="3960" w:hanging="360"/>
      </w:pPr>
      <w:rPr>
        <w:rFonts w:ascii="Wingdings" w:hAnsi="Wingdings" w:hint="default"/>
      </w:rPr>
    </w:lvl>
    <w:lvl w:ilvl="6" w:tplc="40DA5E92" w:tentative="1">
      <w:start w:val="1"/>
      <w:numFmt w:val="bullet"/>
      <w:lvlText w:val=""/>
      <w:lvlJc w:val="left"/>
      <w:pPr>
        <w:ind w:left="4680" w:hanging="360"/>
      </w:pPr>
      <w:rPr>
        <w:rFonts w:ascii="Symbol" w:hAnsi="Symbol" w:hint="default"/>
      </w:rPr>
    </w:lvl>
    <w:lvl w:ilvl="7" w:tplc="64CC54F0" w:tentative="1">
      <w:start w:val="1"/>
      <w:numFmt w:val="bullet"/>
      <w:lvlText w:val="o"/>
      <w:lvlJc w:val="left"/>
      <w:pPr>
        <w:ind w:left="5400" w:hanging="360"/>
      </w:pPr>
      <w:rPr>
        <w:rFonts w:ascii="Courier New" w:hAnsi="Courier New" w:cs="Courier New" w:hint="default"/>
      </w:rPr>
    </w:lvl>
    <w:lvl w:ilvl="8" w:tplc="EF622CD8" w:tentative="1">
      <w:start w:val="1"/>
      <w:numFmt w:val="bullet"/>
      <w:lvlText w:val=""/>
      <w:lvlJc w:val="left"/>
      <w:pPr>
        <w:ind w:left="6120" w:hanging="360"/>
      </w:pPr>
      <w:rPr>
        <w:rFonts w:ascii="Wingdings" w:hAnsi="Wingdings" w:hint="default"/>
      </w:rPr>
    </w:lvl>
  </w:abstractNum>
  <w:abstractNum w:abstractNumId="40" w15:restartNumberingAfterBreak="0">
    <w:nsid w:val="6C8C10A1"/>
    <w:multiLevelType w:val="multilevel"/>
    <w:tmpl w:val="BE78A4F8"/>
    <w:numStyleLink w:val="Numberlist"/>
  </w:abstractNum>
  <w:abstractNum w:abstractNumId="41" w15:restartNumberingAfterBreak="0">
    <w:nsid w:val="733934B7"/>
    <w:multiLevelType w:val="multilevel"/>
    <w:tmpl w:val="A0241B28"/>
    <w:numStyleLink w:val="List1"/>
  </w:abstractNum>
  <w:num w:numId="1">
    <w:abstractNumId w:val="6"/>
  </w:num>
  <w:num w:numId="2">
    <w:abstractNumId w:val="25"/>
  </w:num>
  <w:num w:numId="3">
    <w:abstractNumId w:val="26"/>
  </w:num>
  <w:num w:numId="4">
    <w:abstractNumId w:val="12"/>
  </w:num>
  <w:num w:numId="5">
    <w:abstractNumId w:val="33"/>
  </w:num>
  <w:num w:numId="6">
    <w:abstractNumId w:val="34"/>
  </w:num>
  <w:num w:numId="7">
    <w:abstractNumId w:val="9"/>
  </w:num>
  <w:num w:numId="8">
    <w:abstractNumId w:val="16"/>
  </w:num>
  <w:num w:numId="9">
    <w:abstractNumId w:val="20"/>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
  </w:num>
  <w:num w:numId="20">
    <w:abstractNumId w:val="0"/>
  </w:num>
  <w:num w:numId="21">
    <w:abstractNumId w:val="18"/>
  </w:num>
  <w:num w:numId="22">
    <w:abstractNumId w:val="27"/>
  </w:num>
  <w:num w:numId="23">
    <w:abstractNumId w:val="40"/>
  </w:num>
  <w:num w:numId="24">
    <w:abstractNumId w:val="15"/>
  </w:num>
  <w:num w:numId="25">
    <w:abstractNumId w:val="2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8"/>
  </w:num>
  <w:num w:numId="29">
    <w:abstractNumId w:val="32"/>
  </w:num>
  <w:num w:numId="30">
    <w:abstractNumId w:val="11"/>
  </w:num>
  <w:num w:numId="31">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5"/>
    </w:lvlOverride>
    <w:lvlOverride w:ilvl="1">
      <w:startOverride w:val="3"/>
    </w:lvlOverride>
  </w:num>
  <w:num w:numId="33">
    <w:abstractNumId w:val="20"/>
    <w:lvlOverride w:ilvl="0">
      <w:startOverride w:val="5"/>
    </w:lvlOverride>
    <w:lvlOverride w:ilvl="1">
      <w:startOverride w:val="2"/>
    </w:lvlOverride>
  </w:num>
  <w:num w:numId="34">
    <w:abstractNumId w:val="35"/>
  </w:num>
  <w:num w:numId="35">
    <w:abstractNumId w:val="24"/>
  </w:num>
  <w:num w:numId="36">
    <w:abstractNumId w:val="8"/>
  </w:num>
  <w:num w:numId="37">
    <w:abstractNumId w:val="10"/>
  </w:num>
  <w:num w:numId="38">
    <w:abstractNumId w:val="23"/>
  </w:num>
  <w:num w:numId="39">
    <w:abstractNumId w:val="7"/>
  </w:num>
  <w:num w:numId="40">
    <w:abstractNumId w:val="36"/>
  </w:num>
  <w:num w:numId="41">
    <w:abstractNumId w:val="19"/>
  </w:num>
  <w:num w:numId="42">
    <w:abstractNumId w:val="39"/>
  </w:num>
  <w:num w:numId="43">
    <w:abstractNumId w:val="14"/>
  </w:num>
  <w:num w:numId="44">
    <w:abstractNumId w:val="29"/>
  </w:num>
  <w:num w:numId="45">
    <w:abstractNumId w:val="22"/>
  </w:num>
  <w:num w:numId="46">
    <w:abstractNumId w:val="38"/>
  </w:num>
  <w:num w:numId="47">
    <w:abstractNumId w:val="31"/>
  </w:num>
  <w:num w:numId="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D7"/>
    <w:rsid w:val="0000394D"/>
    <w:rsid w:val="00005985"/>
    <w:rsid w:val="000079A1"/>
    <w:rsid w:val="00011542"/>
    <w:rsid w:val="000167FF"/>
    <w:rsid w:val="000172D3"/>
    <w:rsid w:val="00023D93"/>
    <w:rsid w:val="00024186"/>
    <w:rsid w:val="000259DC"/>
    <w:rsid w:val="00027BB9"/>
    <w:rsid w:val="00034074"/>
    <w:rsid w:val="000429B9"/>
    <w:rsid w:val="00044871"/>
    <w:rsid w:val="0004647D"/>
    <w:rsid w:val="00046A52"/>
    <w:rsid w:val="0004741F"/>
    <w:rsid w:val="00047A20"/>
    <w:rsid w:val="000507BE"/>
    <w:rsid w:val="00050C76"/>
    <w:rsid w:val="00050F63"/>
    <w:rsid w:val="00052EAA"/>
    <w:rsid w:val="000555BE"/>
    <w:rsid w:val="00055BAC"/>
    <w:rsid w:val="00056D98"/>
    <w:rsid w:val="00060C2E"/>
    <w:rsid w:val="000610A1"/>
    <w:rsid w:val="00062163"/>
    <w:rsid w:val="00063B3A"/>
    <w:rsid w:val="000656EF"/>
    <w:rsid w:val="00072007"/>
    <w:rsid w:val="000750C4"/>
    <w:rsid w:val="000801A4"/>
    <w:rsid w:val="00080C0B"/>
    <w:rsid w:val="00082619"/>
    <w:rsid w:val="00084DB9"/>
    <w:rsid w:val="0008739C"/>
    <w:rsid w:val="00090609"/>
    <w:rsid w:val="00091E87"/>
    <w:rsid w:val="00095EA6"/>
    <w:rsid w:val="00096F23"/>
    <w:rsid w:val="00097FA8"/>
    <w:rsid w:val="000A043C"/>
    <w:rsid w:val="000A288A"/>
    <w:rsid w:val="000A30AD"/>
    <w:rsid w:val="000A5981"/>
    <w:rsid w:val="000A6D52"/>
    <w:rsid w:val="000A7AAF"/>
    <w:rsid w:val="000B566C"/>
    <w:rsid w:val="000C04F3"/>
    <w:rsid w:val="000C0CD3"/>
    <w:rsid w:val="000C4B25"/>
    <w:rsid w:val="000C4C49"/>
    <w:rsid w:val="000C4EE0"/>
    <w:rsid w:val="000D07FB"/>
    <w:rsid w:val="000D2B2D"/>
    <w:rsid w:val="000D497E"/>
    <w:rsid w:val="000D5E85"/>
    <w:rsid w:val="000D6A9C"/>
    <w:rsid w:val="000E0EDA"/>
    <w:rsid w:val="000E18F1"/>
    <w:rsid w:val="000E7543"/>
    <w:rsid w:val="000F206C"/>
    <w:rsid w:val="000F259A"/>
    <w:rsid w:val="000F62B4"/>
    <w:rsid w:val="00101983"/>
    <w:rsid w:val="00104B78"/>
    <w:rsid w:val="00105483"/>
    <w:rsid w:val="00110C91"/>
    <w:rsid w:val="001114B7"/>
    <w:rsid w:val="001129AF"/>
    <w:rsid w:val="00114FA5"/>
    <w:rsid w:val="001152D8"/>
    <w:rsid w:val="001171C9"/>
    <w:rsid w:val="0011722B"/>
    <w:rsid w:val="001204BB"/>
    <w:rsid w:val="001243E8"/>
    <w:rsid w:val="00125D88"/>
    <w:rsid w:val="001311C7"/>
    <w:rsid w:val="0013146B"/>
    <w:rsid w:val="001344C7"/>
    <w:rsid w:val="00134FCC"/>
    <w:rsid w:val="00135F94"/>
    <w:rsid w:val="001418AA"/>
    <w:rsid w:val="00142362"/>
    <w:rsid w:val="00142D44"/>
    <w:rsid w:val="00144117"/>
    <w:rsid w:val="00146EB8"/>
    <w:rsid w:val="001530EA"/>
    <w:rsid w:val="001538F6"/>
    <w:rsid w:val="00157EC6"/>
    <w:rsid w:val="00160E04"/>
    <w:rsid w:val="001629B1"/>
    <w:rsid w:val="001715F2"/>
    <w:rsid w:val="00171EC9"/>
    <w:rsid w:val="00173D5C"/>
    <w:rsid w:val="001756D9"/>
    <w:rsid w:val="00175F83"/>
    <w:rsid w:val="00177212"/>
    <w:rsid w:val="001834FE"/>
    <w:rsid w:val="001856F6"/>
    <w:rsid w:val="00185FC5"/>
    <w:rsid w:val="0018659E"/>
    <w:rsid w:val="00187B2F"/>
    <w:rsid w:val="00187C3B"/>
    <w:rsid w:val="001958A0"/>
    <w:rsid w:val="00195BD7"/>
    <w:rsid w:val="00197C13"/>
    <w:rsid w:val="001A1441"/>
    <w:rsid w:val="001B061E"/>
    <w:rsid w:val="001B21BE"/>
    <w:rsid w:val="001B23BC"/>
    <w:rsid w:val="001B44F5"/>
    <w:rsid w:val="001B7E45"/>
    <w:rsid w:val="001C0A1C"/>
    <w:rsid w:val="001C496E"/>
    <w:rsid w:val="001C4F34"/>
    <w:rsid w:val="001D599A"/>
    <w:rsid w:val="001D6424"/>
    <w:rsid w:val="001D6F8C"/>
    <w:rsid w:val="001E20DF"/>
    <w:rsid w:val="001E455C"/>
    <w:rsid w:val="001E5AC4"/>
    <w:rsid w:val="001F095D"/>
    <w:rsid w:val="001F0E58"/>
    <w:rsid w:val="001F28B4"/>
    <w:rsid w:val="001F5D13"/>
    <w:rsid w:val="001F7DFE"/>
    <w:rsid w:val="00201057"/>
    <w:rsid w:val="00202243"/>
    <w:rsid w:val="0020263F"/>
    <w:rsid w:val="00202C66"/>
    <w:rsid w:val="0020543E"/>
    <w:rsid w:val="00206C78"/>
    <w:rsid w:val="00214297"/>
    <w:rsid w:val="002156CF"/>
    <w:rsid w:val="00221911"/>
    <w:rsid w:val="00221B3D"/>
    <w:rsid w:val="00222137"/>
    <w:rsid w:val="002230CF"/>
    <w:rsid w:val="00223128"/>
    <w:rsid w:val="00223E22"/>
    <w:rsid w:val="00224038"/>
    <w:rsid w:val="002273E4"/>
    <w:rsid w:val="002316F4"/>
    <w:rsid w:val="00232DA0"/>
    <w:rsid w:val="002365F6"/>
    <w:rsid w:val="00236BD6"/>
    <w:rsid w:val="00244E65"/>
    <w:rsid w:val="00246165"/>
    <w:rsid w:val="00246B4B"/>
    <w:rsid w:val="00246F89"/>
    <w:rsid w:val="00251680"/>
    <w:rsid w:val="00251AB0"/>
    <w:rsid w:val="0025278C"/>
    <w:rsid w:val="00266AF3"/>
    <w:rsid w:val="002769C5"/>
    <w:rsid w:val="002770C3"/>
    <w:rsid w:val="002829C8"/>
    <w:rsid w:val="00283597"/>
    <w:rsid w:val="00284D14"/>
    <w:rsid w:val="00286307"/>
    <w:rsid w:val="0028692A"/>
    <w:rsid w:val="002909B7"/>
    <w:rsid w:val="00291D91"/>
    <w:rsid w:val="0029235F"/>
    <w:rsid w:val="002A3C51"/>
    <w:rsid w:val="002A3F2F"/>
    <w:rsid w:val="002A534B"/>
    <w:rsid w:val="002A6C02"/>
    <w:rsid w:val="002B3C1E"/>
    <w:rsid w:val="002C27E3"/>
    <w:rsid w:val="002C2B5F"/>
    <w:rsid w:val="002C34B8"/>
    <w:rsid w:val="002C7280"/>
    <w:rsid w:val="002D347C"/>
    <w:rsid w:val="002D7959"/>
    <w:rsid w:val="002E17B4"/>
    <w:rsid w:val="002E4F95"/>
    <w:rsid w:val="002E683A"/>
    <w:rsid w:val="002E6935"/>
    <w:rsid w:val="002F0EEE"/>
    <w:rsid w:val="002F1569"/>
    <w:rsid w:val="002F5177"/>
    <w:rsid w:val="00300981"/>
    <w:rsid w:val="00303ACC"/>
    <w:rsid w:val="00305184"/>
    <w:rsid w:val="0030690E"/>
    <w:rsid w:val="00317772"/>
    <w:rsid w:val="00320A9C"/>
    <w:rsid w:val="003245F7"/>
    <w:rsid w:val="003276EB"/>
    <w:rsid w:val="00327D29"/>
    <w:rsid w:val="003301C6"/>
    <w:rsid w:val="00330D76"/>
    <w:rsid w:val="0033162D"/>
    <w:rsid w:val="0033178B"/>
    <w:rsid w:val="00331D3A"/>
    <w:rsid w:val="00332A58"/>
    <w:rsid w:val="00340055"/>
    <w:rsid w:val="00341237"/>
    <w:rsid w:val="00344271"/>
    <w:rsid w:val="0034476D"/>
    <w:rsid w:val="00345789"/>
    <w:rsid w:val="00345F56"/>
    <w:rsid w:val="00347828"/>
    <w:rsid w:val="003508EF"/>
    <w:rsid w:val="00350924"/>
    <w:rsid w:val="00350E87"/>
    <w:rsid w:val="00352FFA"/>
    <w:rsid w:val="003555B4"/>
    <w:rsid w:val="003608C3"/>
    <w:rsid w:val="0036141A"/>
    <w:rsid w:val="0036284F"/>
    <w:rsid w:val="00362DB4"/>
    <w:rsid w:val="003716BC"/>
    <w:rsid w:val="003738FE"/>
    <w:rsid w:val="0037460D"/>
    <w:rsid w:val="00380E6F"/>
    <w:rsid w:val="00381F86"/>
    <w:rsid w:val="00385EA4"/>
    <w:rsid w:val="0038624B"/>
    <w:rsid w:val="00391724"/>
    <w:rsid w:val="00392122"/>
    <w:rsid w:val="003938B6"/>
    <w:rsid w:val="003A0FC0"/>
    <w:rsid w:val="003A2EA6"/>
    <w:rsid w:val="003A5A7E"/>
    <w:rsid w:val="003A6585"/>
    <w:rsid w:val="003A69F0"/>
    <w:rsid w:val="003B032E"/>
    <w:rsid w:val="003B2B0E"/>
    <w:rsid w:val="003B4D90"/>
    <w:rsid w:val="003C3874"/>
    <w:rsid w:val="003C5943"/>
    <w:rsid w:val="003D150D"/>
    <w:rsid w:val="003D3F79"/>
    <w:rsid w:val="003E278E"/>
    <w:rsid w:val="003F72CE"/>
    <w:rsid w:val="004024C7"/>
    <w:rsid w:val="004034EE"/>
    <w:rsid w:val="004039D6"/>
    <w:rsid w:val="00404157"/>
    <w:rsid w:val="00406062"/>
    <w:rsid w:val="004119A5"/>
    <w:rsid w:val="004129D5"/>
    <w:rsid w:val="00413883"/>
    <w:rsid w:val="004167A7"/>
    <w:rsid w:val="004209D1"/>
    <w:rsid w:val="00420A38"/>
    <w:rsid w:val="00422302"/>
    <w:rsid w:val="00422B5F"/>
    <w:rsid w:val="00422F6B"/>
    <w:rsid w:val="0042533F"/>
    <w:rsid w:val="0042632A"/>
    <w:rsid w:val="004268B4"/>
    <w:rsid w:val="004356B4"/>
    <w:rsid w:val="00435EF3"/>
    <w:rsid w:val="0044068D"/>
    <w:rsid w:val="004441F4"/>
    <w:rsid w:val="00451945"/>
    <w:rsid w:val="004579B3"/>
    <w:rsid w:val="004611CC"/>
    <w:rsid w:val="0046155F"/>
    <w:rsid w:val="00463C88"/>
    <w:rsid w:val="004677E8"/>
    <w:rsid w:val="00472702"/>
    <w:rsid w:val="00475084"/>
    <w:rsid w:val="00475590"/>
    <w:rsid w:val="00481EE4"/>
    <w:rsid w:val="00485546"/>
    <w:rsid w:val="004860AA"/>
    <w:rsid w:val="004867A9"/>
    <w:rsid w:val="00491E5F"/>
    <w:rsid w:val="00494689"/>
    <w:rsid w:val="00496C5F"/>
    <w:rsid w:val="00497AFA"/>
    <w:rsid w:val="004A0903"/>
    <w:rsid w:val="004A1A4E"/>
    <w:rsid w:val="004A3587"/>
    <w:rsid w:val="004A359C"/>
    <w:rsid w:val="004A5444"/>
    <w:rsid w:val="004A6497"/>
    <w:rsid w:val="004A68FF"/>
    <w:rsid w:val="004B01E0"/>
    <w:rsid w:val="004B1305"/>
    <w:rsid w:val="004B1D54"/>
    <w:rsid w:val="004B2429"/>
    <w:rsid w:val="004B3BE9"/>
    <w:rsid w:val="004B3C34"/>
    <w:rsid w:val="004B4CA5"/>
    <w:rsid w:val="004B4D9B"/>
    <w:rsid w:val="004B5041"/>
    <w:rsid w:val="004B757D"/>
    <w:rsid w:val="004C1372"/>
    <w:rsid w:val="004C198F"/>
    <w:rsid w:val="004C391E"/>
    <w:rsid w:val="004C4357"/>
    <w:rsid w:val="004C76EF"/>
    <w:rsid w:val="004D073A"/>
    <w:rsid w:val="004D217E"/>
    <w:rsid w:val="004E0D6F"/>
    <w:rsid w:val="004E2452"/>
    <w:rsid w:val="004E2C74"/>
    <w:rsid w:val="004E406B"/>
    <w:rsid w:val="004E5A17"/>
    <w:rsid w:val="004F3C0B"/>
    <w:rsid w:val="004F535F"/>
    <w:rsid w:val="004F5D7E"/>
    <w:rsid w:val="004F60CB"/>
    <w:rsid w:val="004F6668"/>
    <w:rsid w:val="004F7D6A"/>
    <w:rsid w:val="0050025F"/>
    <w:rsid w:val="00502A25"/>
    <w:rsid w:val="005043EB"/>
    <w:rsid w:val="00507C9A"/>
    <w:rsid w:val="00510E90"/>
    <w:rsid w:val="00512A73"/>
    <w:rsid w:val="00516C72"/>
    <w:rsid w:val="0052032B"/>
    <w:rsid w:val="005265D8"/>
    <w:rsid w:val="00531EF9"/>
    <w:rsid w:val="00534193"/>
    <w:rsid w:val="005400CA"/>
    <w:rsid w:val="00543648"/>
    <w:rsid w:val="005441E5"/>
    <w:rsid w:val="00546B17"/>
    <w:rsid w:val="00547F81"/>
    <w:rsid w:val="0055096A"/>
    <w:rsid w:val="00551A13"/>
    <w:rsid w:val="005545EF"/>
    <w:rsid w:val="00554E48"/>
    <w:rsid w:val="005639E7"/>
    <w:rsid w:val="00564F69"/>
    <w:rsid w:val="00565859"/>
    <w:rsid w:val="00574F6D"/>
    <w:rsid w:val="005808F4"/>
    <w:rsid w:val="005831E6"/>
    <w:rsid w:val="00583807"/>
    <w:rsid w:val="00586FA9"/>
    <w:rsid w:val="005901F0"/>
    <w:rsid w:val="005906E7"/>
    <w:rsid w:val="005A1102"/>
    <w:rsid w:val="005A6EA6"/>
    <w:rsid w:val="005B01EA"/>
    <w:rsid w:val="005C12F1"/>
    <w:rsid w:val="005C45E4"/>
    <w:rsid w:val="005D359A"/>
    <w:rsid w:val="005E25BD"/>
    <w:rsid w:val="005E2917"/>
    <w:rsid w:val="005E5D48"/>
    <w:rsid w:val="005E607A"/>
    <w:rsid w:val="005F37D8"/>
    <w:rsid w:val="00603FAE"/>
    <w:rsid w:val="00605284"/>
    <w:rsid w:val="0060584C"/>
    <w:rsid w:val="0060627B"/>
    <w:rsid w:val="006113FD"/>
    <w:rsid w:val="006133DD"/>
    <w:rsid w:val="0062049B"/>
    <w:rsid w:val="00621106"/>
    <w:rsid w:val="0062138D"/>
    <w:rsid w:val="0062161A"/>
    <w:rsid w:val="0062292F"/>
    <w:rsid w:val="006367E6"/>
    <w:rsid w:val="00640771"/>
    <w:rsid w:val="00641A8A"/>
    <w:rsid w:val="00641E63"/>
    <w:rsid w:val="00645825"/>
    <w:rsid w:val="0065212C"/>
    <w:rsid w:val="00654142"/>
    <w:rsid w:val="00657412"/>
    <w:rsid w:val="006649D2"/>
    <w:rsid w:val="00671741"/>
    <w:rsid w:val="00673438"/>
    <w:rsid w:val="00677CAD"/>
    <w:rsid w:val="00680379"/>
    <w:rsid w:val="00680483"/>
    <w:rsid w:val="00681C9E"/>
    <w:rsid w:val="00683862"/>
    <w:rsid w:val="00685EAF"/>
    <w:rsid w:val="00692F35"/>
    <w:rsid w:val="00694730"/>
    <w:rsid w:val="00694747"/>
    <w:rsid w:val="00695CB6"/>
    <w:rsid w:val="006A1736"/>
    <w:rsid w:val="006A1E37"/>
    <w:rsid w:val="006A2E94"/>
    <w:rsid w:val="006A3636"/>
    <w:rsid w:val="006A3F9E"/>
    <w:rsid w:val="006A4A32"/>
    <w:rsid w:val="006B01D4"/>
    <w:rsid w:val="006B2227"/>
    <w:rsid w:val="006B3C26"/>
    <w:rsid w:val="006B658B"/>
    <w:rsid w:val="006C16FF"/>
    <w:rsid w:val="006C1D2F"/>
    <w:rsid w:val="006C5145"/>
    <w:rsid w:val="006C6C73"/>
    <w:rsid w:val="006D1309"/>
    <w:rsid w:val="006D3AA0"/>
    <w:rsid w:val="006D3BEB"/>
    <w:rsid w:val="006D4F69"/>
    <w:rsid w:val="006E272C"/>
    <w:rsid w:val="006E3656"/>
    <w:rsid w:val="006E38D9"/>
    <w:rsid w:val="006E3DB2"/>
    <w:rsid w:val="006E72F8"/>
    <w:rsid w:val="006F184D"/>
    <w:rsid w:val="006F1DA5"/>
    <w:rsid w:val="006F20F9"/>
    <w:rsid w:val="006F22B2"/>
    <w:rsid w:val="006F44CB"/>
    <w:rsid w:val="006F6889"/>
    <w:rsid w:val="00706871"/>
    <w:rsid w:val="00707F21"/>
    <w:rsid w:val="00710822"/>
    <w:rsid w:val="007110D3"/>
    <w:rsid w:val="00711B90"/>
    <w:rsid w:val="007123F6"/>
    <w:rsid w:val="007129BA"/>
    <w:rsid w:val="007144FF"/>
    <w:rsid w:val="00714CB8"/>
    <w:rsid w:val="00717ACD"/>
    <w:rsid w:val="00721FCE"/>
    <w:rsid w:val="00722B65"/>
    <w:rsid w:val="007250B3"/>
    <w:rsid w:val="0072697F"/>
    <w:rsid w:val="00726981"/>
    <w:rsid w:val="0073010E"/>
    <w:rsid w:val="00735F1F"/>
    <w:rsid w:val="007373DA"/>
    <w:rsid w:val="007401BA"/>
    <w:rsid w:val="00742EBE"/>
    <w:rsid w:val="00754DB8"/>
    <w:rsid w:val="00756A3D"/>
    <w:rsid w:val="0075749D"/>
    <w:rsid w:val="00757B75"/>
    <w:rsid w:val="0076267D"/>
    <w:rsid w:val="00762D6D"/>
    <w:rsid w:val="00764D6A"/>
    <w:rsid w:val="00765590"/>
    <w:rsid w:val="007670FB"/>
    <w:rsid w:val="007705D3"/>
    <w:rsid w:val="00771428"/>
    <w:rsid w:val="00773056"/>
    <w:rsid w:val="0077372F"/>
    <w:rsid w:val="00774834"/>
    <w:rsid w:val="00781177"/>
    <w:rsid w:val="00782744"/>
    <w:rsid w:val="00791C3D"/>
    <w:rsid w:val="00793C6C"/>
    <w:rsid w:val="007941A2"/>
    <w:rsid w:val="00795CA3"/>
    <w:rsid w:val="007A0D27"/>
    <w:rsid w:val="007A3CD1"/>
    <w:rsid w:val="007A49E0"/>
    <w:rsid w:val="007A4BC5"/>
    <w:rsid w:val="007B0189"/>
    <w:rsid w:val="007B0C62"/>
    <w:rsid w:val="007B6DF4"/>
    <w:rsid w:val="007C11A7"/>
    <w:rsid w:val="007C358A"/>
    <w:rsid w:val="007C3F8F"/>
    <w:rsid w:val="007C74BD"/>
    <w:rsid w:val="007C74DB"/>
    <w:rsid w:val="007D3C98"/>
    <w:rsid w:val="007D545E"/>
    <w:rsid w:val="007D78E4"/>
    <w:rsid w:val="007E69A6"/>
    <w:rsid w:val="007E7E16"/>
    <w:rsid w:val="007F62E2"/>
    <w:rsid w:val="007F62F1"/>
    <w:rsid w:val="007F64A4"/>
    <w:rsid w:val="007F788E"/>
    <w:rsid w:val="00810059"/>
    <w:rsid w:val="00811ABB"/>
    <w:rsid w:val="00813232"/>
    <w:rsid w:val="0082013B"/>
    <w:rsid w:val="00821B27"/>
    <w:rsid w:val="008251EE"/>
    <w:rsid w:val="00825646"/>
    <w:rsid w:val="008264D7"/>
    <w:rsid w:val="00826DAB"/>
    <w:rsid w:val="00832D82"/>
    <w:rsid w:val="00836F34"/>
    <w:rsid w:val="00837E83"/>
    <w:rsid w:val="008414DD"/>
    <w:rsid w:val="00841A37"/>
    <w:rsid w:val="00845377"/>
    <w:rsid w:val="00845B2B"/>
    <w:rsid w:val="00851607"/>
    <w:rsid w:val="0085268B"/>
    <w:rsid w:val="008548C4"/>
    <w:rsid w:val="0085643D"/>
    <w:rsid w:val="008576F0"/>
    <w:rsid w:val="008635F9"/>
    <w:rsid w:val="00864D1D"/>
    <w:rsid w:val="008668B1"/>
    <w:rsid w:val="00871A78"/>
    <w:rsid w:val="008725D0"/>
    <w:rsid w:val="00873BCF"/>
    <w:rsid w:val="008755D4"/>
    <w:rsid w:val="008806F1"/>
    <w:rsid w:val="0088491E"/>
    <w:rsid w:val="0088709D"/>
    <w:rsid w:val="0088717F"/>
    <w:rsid w:val="00891857"/>
    <w:rsid w:val="00892E5E"/>
    <w:rsid w:val="00894D62"/>
    <w:rsid w:val="00896A90"/>
    <w:rsid w:val="00896CE4"/>
    <w:rsid w:val="008A2AFF"/>
    <w:rsid w:val="008A50B2"/>
    <w:rsid w:val="008A5209"/>
    <w:rsid w:val="008A5CA8"/>
    <w:rsid w:val="008A6D3C"/>
    <w:rsid w:val="008A71F9"/>
    <w:rsid w:val="008A7DF7"/>
    <w:rsid w:val="008B5C9E"/>
    <w:rsid w:val="008B620F"/>
    <w:rsid w:val="008C1FD0"/>
    <w:rsid w:val="008C40EB"/>
    <w:rsid w:val="008C60F6"/>
    <w:rsid w:val="008C677F"/>
    <w:rsid w:val="008D253E"/>
    <w:rsid w:val="008D35FF"/>
    <w:rsid w:val="008D3723"/>
    <w:rsid w:val="008D46DA"/>
    <w:rsid w:val="008D7AED"/>
    <w:rsid w:val="008D7AF5"/>
    <w:rsid w:val="008E3508"/>
    <w:rsid w:val="008E39AE"/>
    <w:rsid w:val="008E5607"/>
    <w:rsid w:val="008E65DB"/>
    <w:rsid w:val="008E7853"/>
    <w:rsid w:val="008F14A6"/>
    <w:rsid w:val="008F1F98"/>
    <w:rsid w:val="008F74D9"/>
    <w:rsid w:val="0090051B"/>
    <w:rsid w:val="00903A9D"/>
    <w:rsid w:val="00904672"/>
    <w:rsid w:val="00906F97"/>
    <w:rsid w:val="00911E83"/>
    <w:rsid w:val="00913CAF"/>
    <w:rsid w:val="00913D3E"/>
    <w:rsid w:val="00915D12"/>
    <w:rsid w:val="009172A2"/>
    <w:rsid w:val="009229AA"/>
    <w:rsid w:val="009260AA"/>
    <w:rsid w:val="0092715F"/>
    <w:rsid w:val="0093139F"/>
    <w:rsid w:val="0093217E"/>
    <w:rsid w:val="0093414A"/>
    <w:rsid w:val="00937723"/>
    <w:rsid w:val="0094330A"/>
    <w:rsid w:val="00943859"/>
    <w:rsid w:val="00943D51"/>
    <w:rsid w:val="00947FE0"/>
    <w:rsid w:val="009503C6"/>
    <w:rsid w:val="00960541"/>
    <w:rsid w:val="00960E99"/>
    <w:rsid w:val="00960F4A"/>
    <w:rsid w:val="009641DE"/>
    <w:rsid w:val="00964649"/>
    <w:rsid w:val="00972B87"/>
    <w:rsid w:val="009738CD"/>
    <w:rsid w:val="00973BE4"/>
    <w:rsid w:val="0097457D"/>
    <w:rsid w:val="00974F2C"/>
    <w:rsid w:val="00976308"/>
    <w:rsid w:val="009800F7"/>
    <w:rsid w:val="009819CB"/>
    <w:rsid w:val="0098332B"/>
    <w:rsid w:val="00986821"/>
    <w:rsid w:val="00992D51"/>
    <w:rsid w:val="00995309"/>
    <w:rsid w:val="0099626E"/>
    <w:rsid w:val="0099666C"/>
    <w:rsid w:val="00997493"/>
    <w:rsid w:val="009A01C6"/>
    <w:rsid w:val="009A2AD9"/>
    <w:rsid w:val="009A4421"/>
    <w:rsid w:val="009B3D9C"/>
    <w:rsid w:val="009B41C4"/>
    <w:rsid w:val="009B48B8"/>
    <w:rsid w:val="009B5B0C"/>
    <w:rsid w:val="009B65B6"/>
    <w:rsid w:val="009B71D9"/>
    <w:rsid w:val="009C14CB"/>
    <w:rsid w:val="009C20BB"/>
    <w:rsid w:val="009C5B49"/>
    <w:rsid w:val="009D0735"/>
    <w:rsid w:val="009D5007"/>
    <w:rsid w:val="009D51D8"/>
    <w:rsid w:val="009F112C"/>
    <w:rsid w:val="009F2A11"/>
    <w:rsid w:val="009F2A4B"/>
    <w:rsid w:val="009F722D"/>
    <w:rsid w:val="009F7793"/>
    <w:rsid w:val="00A01278"/>
    <w:rsid w:val="00A03456"/>
    <w:rsid w:val="00A04484"/>
    <w:rsid w:val="00A04706"/>
    <w:rsid w:val="00A13778"/>
    <w:rsid w:val="00A14007"/>
    <w:rsid w:val="00A22FAA"/>
    <w:rsid w:val="00A23121"/>
    <w:rsid w:val="00A25C73"/>
    <w:rsid w:val="00A27F5A"/>
    <w:rsid w:val="00A30899"/>
    <w:rsid w:val="00A31722"/>
    <w:rsid w:val="00A32A11"/>
    <w:rsid w:val="00A3588A"/>
    <w:rsid w:val="00A40634"/>
    <w:rsid w:val="00A515FB"/>
    <w:rsid w:val="00A5784C"/>
    <w:rsid w:val="00A6620B"/>
    <w:rsid w:val="00A7050E"/>
    <w:rsid w:val="00A72B91"/>
    <w:rsid w:val="00A7583C"/>
    <w:rsid w:val="00A7743C"/>
    <w:rsid w:val="00A80701"/>
    <w:rsid w:val="00A81982"/>
    <w:rsid w:val="00A8602F"/>
    <w:rsid w:val="00A86781"/>
    <w:rsid w:val="00A86CCF"/>
    <w:rsid w:val="00A86E60"/>
    <w:rsid w:val="00A90704"/>
    <w:rsid w:val="00A92CA6"/>
    <w:rsid w:val="00A95492"/>
    <w:rsid w:val="00A95D52"/>
    <w:rsid w:val="00A95EEF"/>
    <w:rsid w:val="00AA0016"/>
    <w:rsid w:val="00AA16EE"/>
    <w:rsid w:val="00AA2F3F"/>
    <w:rsid w:val="00AA2F48"/>
    <w:rsid w:val="00AA4E0F"/>
    <w:rsid w:val="00AA5261"/>
    <w:rsid w:val="00AA7715"/>
    <w:rsid w:val="00AB0A4F"/>
    <w:rsid w:val="00AB1D43"/>
    <w:rsid w:val="00AB625B"/>
    <w:rsid w:val="00AC23B8"/>
    <w:rsid w:val="00AC2C9E"/>
    <w:rsid w:val="00AC3571"/>
    <w:rsid w:val="00AC35F5"/>
    <w:rsid w:val="00AC3EC7"/>
    <w:rsid w:val="00AC414F"/>
    <w:rsid w:val="00AC5271"/>
    <w:rsid w:val="00AD1CD3"/>
    <w:rsid w:val="00AD7B51"/>
    <w:rsid w:val="00AE0708"/>
    <w:rsid w:val="00AE092D"/>
    <w:rsid w:val="00AE1712"/>
    <w:rsid w:val="00AE5085"/>
    <w:rsid w:val="00AE7E90"/>
    <w:rsid w:val="00AF2471"/>
    <w:rsid w:val="00AF3B1D"/>
    <w:rsid w:val="00AF4209"/>
    <w:rsid w:val="00AF45EC"/>
    <w:rsid w:val="00B04091"/>
    <w:rsid w:val="00B06749"/>
    <w:rsid w:val="00B070DC"/>
    <w:rsid w:val="00B102BC"/>
    <w:rsid w:val="00B10913"/>
    <w:rsid w:val="00B130DE"/>
    <w:rsid w:val="00B130E3"/>
    <w:rsid w:val="00B154DD"/>
    <w:rsid w:val="00B16F3C"/>
    <w:rsid w:val="00B201FA"/>
    <w:rsid w:val="00B24EFC"/>
    <w:rsid w:val="00B2578D"/>
    <w:rsid w:val="00B26536"/>
    <w:rsid w:val="00B27CF2"/>
    <w:rsid w:val="00B30B6C"/>
    <w:rsid w:val="00B35AD8"/>
    <w:rsid w:val="00B445BE"/>
    <w:rsid w:val="00B44E22"/>
    <w:rsid w:val="00B4541E"/>
    <w:rsid w:val="00B51A37"/>
    <w:rsid w:val="00B5267C"/>
    <w:rsid w:val="00B54BD5"/>
    <w:rsid w:val="00B55B56"/>
    <w:rsid w:val="00B5740E"/>
    <w:rsid w:val="00B64537"/>
    <w:rsid w:val="00B64A4B"/>
    <w:rsid w:val="00B72840"/>
    <w:rsid w:val="00B73C1D"/>
    <w:rsid w:val="00B754D9"/>
    <w:rsid w:val="00B76217"/>
    <w:rsid w:val="00B76299"/>
    <w:rsid w:val="00B77776"/>
    <w:rsid w:val="00B77BAC"/>
    <w:rsid w:val="00B81F5A"/>
    <w:rsid w:val="00B84580"/>
    <w:rsid w:val="00B85EA2"/>
    <w:rsid w:val="00B861B4"/>
    <w:rsid w:val="00B87812"/>
    <w:rsid w:val="00B907A2"/>
    <w:rsid w:val="00B91D8C"/>
    <w:rsid w:val="00B94B86"/>
    <w:rsid w:val="00B972E8"/>
    <w:rsid w:val="00B97915"/>
    <w:rsid w:val="00B97E61"/>
    <w:rsid w:val="00BA069A"/>
    <w:rsid w:val="00BA64F0"/>
    <w:rsid w:val="00BA669D"/>
    <w:rsid w:val="00BB3688"/>
    <w:rsid w:val="00BB5163"/>
    <w:rsid w:val="00BB66BE"/>
    <w:rsid w:val="00BB775D"/>
    <w:rsid w:val="00BC111F"/>
    <w:rsid w:val="00BC6094"/>
    <w:rsid w:val="00BD1454"/>
    <w:rsid w:val="00BD32C8"/>
    <w:rsid w:val="00BD6236"/>
    <w:rsid w:val="00BD741B"/>
    <w:rsid w:val="00BE048A"/>
    <w:rsid w:val="00BE561A"/>
    <w:rsid w:val="00BF1368"/>
    <w:rsid w:val="00BF2BB7"/>
    <w:rsid w:val="00BF5E09"/>
    <w:rsid w:val="00BF78A8"/>
    <w:rsid w:val="00BF7B76"/>
    <w:rsid w:val="00BF7C8C"/>
    <w:rsid w:val="00C003C5"/>
    <w:rsid w:val="00C02519"/>
    <w:rsid w:val="00C030AB"/>
    <w:rsid w:val="00C0359B"/>
    <w:rsid w:val="00C050D6"/>
    <w:rsid w:val="00C05819"/>
    <w:rsid w:val="00C10B25"/>
    <w:rsid w:val="00C124C1"/>
    <w:rsid w:val="00C143DA"/>
    <w:rsid w:val="00C144CB"/>
    <w:rsid w:val="00C2494D"/>
    <w:rsid w:val="00C265DB"/>
    <w:rsid w:val="00C273F5"/>
    <w:rsid w:val="00C32141"/>
    <w:rsid w:val="00C33358"/>
    <w:rsid w:val="00C33E28"/>
    <w:rsid w:val="00C34190"/>
    <w:rsid w:val="00C341FF"/>
    <w:rsid w:val="00C3612C"/>
    <w:rsid w:val="00C36B5D"/>
    <w:rsid w:val="00C36DCE"/>
    <w:rsid w:val="00C43638"/>
    <w:rsid w:val="00C439D0"/>
    <w:rsid w:val="00C445D8"/>
    <w:rsid w:val="00C47E25"/>
    <w:rsid w:val="00C50A16"/>
    <w:rsid w:val="00C5131A"/>
    <w:rsid w:val="00C51D09"/>
    <w:rsid w:val="00C53C6E"/>
    <w:rsid w:val="00C54539"/>
    <w:rsid w:val="00C5665B"/>
    <w:rsid w:val="00C612C6"/>
    <w:rsid w:val="00C62481"/>
    <w:rsid w:val="00C62910"/>
    <w:rsid w:val="00C64688"/>
    <w:rsid w:val="00C6486F"/>
    <w:rsid w:val="00C669DB"/>
    <w:rsid w:val="00C672B9"/>
    <w:rsid w:val="00C71F3F"/>
    <w:rsid w:val="00C741BB"/>
    <w:rsid w:val="00C76342"/>
    <w:rsid w:val="00C76FC3"/>
    <w:rsid w:val="00C773EC"/>
    <w:rsid w:val="00C80E30"/>
    <w:rsid w:val="00C81DB1"/>
    <w:rsid w:val="00C82BA9"/>
    <w:rsid w:val="00C85C62"/>
    <w:rsid w:val="00C874D6"/>
    <w:rsid w:val="00C9010E"/>
    <w:rsid w:val="00C901B4"/>
    <w:rsid w:val="00C9124A"/>
    <w:rsid w:val="00C93ED1"/>
    <w:rsid w:val="00C94253"/>
    <w:rsid w:val="00CA04C1"/>
    <w:rsid w:val="00CA3583"/>
    <w:rsid w:val="00CB27B5"/>
    <w:rsid w:val="00CB308F"/>
    <w:rsid w:val="00CB387F"/>
    <w:rsid w:val="00CB614F"/>
    <w:rsid w:val="00CC1A4C"/>
    <w:rsid w:val="00CD4B5F"/>
    <w:rsid w:val="00CE090C"/>
    <w:rsid w:val="00CE0934"/>
    <w:rsid w:val="00CE45DC"/>
    <w:rsid w:val="00CF023D"/>
    <w:rsid w:val="00CF26BE"/>
    <w:rsid w:val="00CF4882"/>
    <w:rsid w:val="00CF4BF9"/>
    <w:rsid w:val="00CF572F"/>
    <w:rsid w:val="00CF6B72"/>
    <w:rsid w:val="00D01788"/>
    <w:rsid w:val="00D02161"/>
    <w:rsid w:val="00D02E45"/>
    <w:rsid w:val="00D0431E"/>
    <w:rsid w:val="00D14D76"/>
    <w:rsid w:val="00D15E10"/>
    <w:rsid w:val="00D22DD3"/>
    <w:rsid w:val="00D245FC"/>
    <w:rsid w:val="00D30728"/>
    <w:rsid w:val="00D30A5B"/>
    <w:rsid w:val="00D30F12"/>
    <w:rsid w:val="00D317D4"/>
    <w:rsid w:val="00D32351"/>
    <w:rsid w:val="00D32C36"/>
    <w:rsid w:val="00D34547"/>
    <w:rsid w:val="00D3636E"/>
    <w:rsid w:val="00D40F37"/>
    <w:rsid w:val="00D41B84"/>
    <w:rsid w:val="00D44A02"/>
    <w:rsid w:val="00D46A53"/>
    <w:rsid w:val="00D47121"/>
    <w:rsid w:val="00D47F25"/>
    <w:rsid w:val="00D50000"/>
    <w:rsid w:val="00D52DC4"/>
    <w:rsid w:val="00D53E8F"/>
    <w:rsid w:val="00D56161"/>
    <w:rsid w:val="00D56B63"/>
    <w:rsid w:val="00D60730"/>
    <w:rsid w:val="00D615D3"/>
    <w:rsid w:val="00D6280C"/>
    <w:rsid w:val="00D656DE"/>
    <w:rsid w:val="00D661EE"/>
    <w:rsid w:val="00D7050B"/>
    <w:rsid w:val="00D70A64"/>
    <w:rsid w:val="00D727E7"/>
    <w:rsid w:val="00D819E4"/>
    <w:rsid w:val="00D8432F"/>
    <w:rsid w:val="00D8577C"/>
    <w:rsid w:val="00D85887"/>
    <w:rsid w:val="00D85A8D"/>
    <w:rsid w:val="00D86710"/>
    <w:rsid w:val="00D91CB9"/>
    <w:rsid w:val="00D91DEB"/>
    <w:rsid w:val="00D921F0"/>
    <w:rsid w:val="00D93C72"/>
    <w:rsid w:val="00D9485D"/>
    <w:rsid w:val="00D9598F"/>
    <w:rsid w:val="00D964E1"/>
    <w:rsid w:val="00DA3D2A"/>
    <w:rsid w:val="00DB1A7D"/>
    <w:rsid w:val="00DB1EA7"/>
    <w:rsid w:val="00DB21E2"/>
    <w:rsid w:val="00DB3660"/>
    <w:rsid w:val="00DB3D71"/>
    <w:rsid w:val="00DB5CF6"/>
    <w:rsid w:val="00DB6545"/>
    <w:rsid w:val="00DB6FE3"/>
    <w:rsid w:val="00DC5B13"/>
    <w:rsid w:val="00DC6F2E"/>
    <w:rsid w:val="00DD058E"/>
    <w:rsid w:val="00DD07D2"/>
    <w:rsid w:val="00DD08D3"/>
    <w:rsid w:val="00DD0D64"/>
    <w:rsid w:val="00DD1317"/>
    <w:rsid w:val="00DD1FB4"/>
    <w:rsid w:val="00DD4126"/>
    <w:rsid w:val="00DD4988"/>
    <w:rsid w:val="00DD6F11"/>
    <w:rsid w:val="00DE4B9B"/>
    <w:rsid w:val="00DE5718"/>
    <w:rsid w:val="00DE6492"/>
    <w:rsid w:val="00DE660C"/>
    <w:rsid w:val="00DF414D"/>
    <w:rsid w:val="00DF53A2"/>
    <w:rsid w:val="00DF590C"/>
    <w:rsid w:val="00DF6291"/>
    <w:rsid w:val="00E0089B"/>
    <w:rsid w:val="00E0203E"/>
    <w:rsid w:val="00E02CA0"/>
    <w:rsid w:val="00E04497"/>
    <w:rsid w:val="00E06DAC"/>
    <w:rsid w:val="00E138F6"/>
    <w:rsid w:val="00E1570A"/>
    <w:rsid w:val="00E165A3"/>
    <w:rsid w:val="00E17419"/>
    <w:rsid w:val="00E20810"/>
    <w:rsid w:val="00E23E41"/>
    <w:rsid w:val="00E26257"/>
    <w:rsid w:val="00E30F02"/>
    <w:rsid w:val="00E32025"/>
    <w:rsid w:val="00E340A7"/>
    <w:rsid w:val="00E41F36"/>
    <w:rsid w:val="00E42137"/>
    <w:rsid w:val="00E4430F"/>
    <w:rsid w:val="00E44AF9"/>
    <w:rsid w:val="00E514BE"/>
    <w:rsid w:val="00E521A3"/>
    <w:rsid w:val="00E52822"/>
    <w:rsid w:val="00E52844"/>
    <w:rsid w:val="00E53594"/>
    <w:rsid w:val="00E5405A"/>
    <w:rsid w:val="00E562F5"/>
    <w:rsid w:val="00E565AD"/>
    <w:rsid w:val="00E60D9A"/>
    <w:rsid w:val="00E624A5"/>
    <w:rsid w:val="00E638B9"/>
    <w:rsid w:val="00E648E6"/>
    <w:rsid w:val="00E64E07"/>
    <w:rsid w:val="00E66FD4"/>
    <w:rsid w:val="00E7083B"/>
    <w:rsid w:val="00E71558"/>
    <w:rsid w:val="00E84546"/>
    <w:rsid w:val="00E84A09"/>
    <w:rsid w:val="00E9023C"/>
    <w:rsid w:val="00E9069F"/>
    <w:rsid w:val="00E906EB"/>
    <w:rsid w:val="00E90FFA"/>
    <w:rsid w:val="00E91D72"/>
    <w:rsid w:val="00E92E27"/>
    <w:rsid w:val="00EA004A"/>
    <w:rsid w:val="00EA0104"/>
    <w:rsid w:val="00EA20EA"/>
    <w:rsid w:val="00EA530B"/>
    <w:rsid w:val="00EB438D"/>
    <w:rsid w:val="00EB5265"/>
    <w:rsid w:val="00EB5F71"/>
    <w:rsid w:val="00EB6CA5"/>
    <w:rsid w:val="00EC1499"/>
    <w:rsid w:val="00EC23F7"/>
    <w:rsid w:val="00EC3D9A"/>
    <w:rsid w:val="00EC4B96"/>
    <w:rsid w:val="00ED123A"/>
    <w:rsid w:val="00ED1DB1"/>
    <w:rsid w:val="00ED2468"/>
    <w:rsid w:val="00ED6BA7"/>
    <w:rsid w:val="00ED7240"/>
    <w:rsid w:val="00EE2502"/>
    <w:rsid w:val="00EE28C7"/>
    <w:rsid w:val="00EE34D2"/>
    <w:rsid w:val="00EE5825"/>
    <w:rsid w:val="00EE7734"/>
    <w:rsid w:val="00EF1D35"/>
    <w:rsid w:val="00EF4666"/>
    <w:rsid w:val="00EF50AA"/>
    <w:rsid w:val="00EF55CC"/>
    <w:rsid w:val="00F02EC3"/>
    <w:rsid w:val="00F04729"/>
    <w:rsid w:val="00F0578C"/>
    <w:rsid w:val="00F0788A"/>
    <w:rsid w:val="00F11C5F"/>
    <w:rsid w:val="00F126B7"/>
    <w:rsid w:val="00F12BF1"/>
    <w:rsid w:val="00F13ED9"/>
    <w:rsid w:val="00F16655"/>
    <w:rsid w:val="00F22B1D"/>
    <w:rsid w:val="00F23B2D"/>
    <w:rsid w:val="00F24467"/>
    <w:rsid w:val="00F24CE1"/>
    <w:rsid w:val="00F25BCE"/>
    <w:rsid w:val="00F30421"/>
    <w:rsid w:val="00F308F5"/>
    <w:rsid w:val="00F36D94"/>
    <w:rsid w:val="00F40CF2"/>
    <w:rsid w:val="00F40E8C"/>
    <w:rsid w:val="00F41267"/>
    <w:rsid w:val="00F47D08"/>
    <w:rsid w:val="00F505E8"/>
    <w:rsid w:val="00F51622"/>
    <w:rsid w:val="00F626CE"/>
    <w:rsid w:val="00F62DEE"/>
    <w:rsid w:val="00F63D78"/>
    <w:rsid w:val="00F64380"/>
    <w:rsid w:val="00F65213"/>
    <w:rsid w:val="00F66242"/>
    <w:rsid w:val="00F837B8"/>
    <w:rsid w:val="00F840A3"/>
    <w:rsid w:val="00F84A8A"/>
    <w:rsid w:val="00F8688F"/>
    <w:rsid w:val="00F94C65"/>
    <w:rsid w:val="00F977E9"/>
    <w:rsid w:val="00F97F6F"/>
    <w:rsid w:val="00FA055C"/>
    <w:rsid w:val="00FA0BF7"/>
    <w:rsid w:val="00FA1319"/>
    <w:rsid w:val="00FA2743"/>
    <w:rsid w:val="00FA738D"/>
    <w:rsid w:val="00FA7757"/>
    <w:rsid w:val="00FA7C78"/>
    <w:rsid w:val="00FB0432"/>
    <w:rsid w:val="00FC3B55"/>
    <w:rsid w:val="00FC3D8B"/>
    <w:rsid w:val="00FC4356"/>
    <w:rsid w:val="00FC5F52"/>
    <w:rsid w:val="00FD31B8"/>
    <w:rsid w:val="00FE069A"/>
    <w:rsid w:val="00FE11E9"/>
    <w:rsid w:val="00FE274C"/>
    <w:rsid w:val="00FE3B09"/>
    <w:rsid w:val="00FE5C58"/>
    <w:rsid w:val="00FE71CC"/>
    <w:rsid w:val="00FF05F3"/>
    <w:rsid w:val="00FF2A29"/>
    <w:rsid w:val="00FF50B2"/>
    <w:rsid w:val="00FF5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DBC88"/>
  <w15:docId w15:val="{4ED202FE-50E2-4FD1-A78F-A00480C7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D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534193"/>
    <w:pPr>
      <w:spacing w:before="60" w:after="60" w:line="240" w:lineRule="auto"/>
    </w:pPr>
    <w:rPr>
      <w:sz w:val="20"/>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534193"/>
    <w:pPr>
      <w:numPr>
        <w:numId w:val="16"/>
      </w:numPr>
      <w:spacing w:before="60" w:after="60"/>
      <w:ind w:left="403"/>
      <w:contextualSpacing/>
    </w:pPr>
    <w:rPr>
      <w:rFonts w:eastAsia="Calibr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138F6"/>
    <w:rPr>
      <w:color w:val="605E5C"/>
      <w:shd w:val="clear" w:color="auto" w:fill="E1DFDD"/>
    </w:rPr>
  </w:style>
  <w:style w:type="paragraph" w:styleId="ListParagraph">
    <w:name w:val="List Paragraph"/>
    <w:basedOn w:val="Normal"/>
    <w:uiPriority w:val="34"/>
    <w:qFormat/>
    <w:rsid w:val="008C40EB"/>
    <w:pPr>
      <w:ind w:left="720"/>
      <w:contextualSpacing/>
    </w:pPr>
  </w:style>
  <w:style w:type="paragraph" w:customStyle="1" w:styleId="BoxTextBullet2">
    <w:name w:val="Box Text Bullet 2"/>
    <w:basedOn w:val="BoxTextBullet"/>
    <w:qFormat/>
    <w:rsid w:val="00645825"/>
    <w:pPr>
      <w:numPr>
        <w:numId w:val="34"/>
      </w:numPr>
      <w:ind w:left="567" w:hanging="567"/>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263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353852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46903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9030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vironment.gov.au/protection/waste/how-we-manage-waste/national-wast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le.procurement@aw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procurement/commonwealth-procurement-ru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protection/waste/sustainable-procurement/recycled-produc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210\OneDrive%20-%20Department%20of%20Agriculture,%20Water%20and%20the%20Environment%20(Environment)\HomeDrive\Profile\Desktop\accessibility%20train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3A99-7B70-423C-A0C3-48D291781E9B}">
  <ds:schemaRefs>
    <ds:schemaRef ds:uri="http://schemas.openxmlformats.org/officeDocument/2006/bibliography"/>
  </ds:schemaRefs>
</ds:datastoreItem>
</file>

<file path=customXml/itemProps2.xml><?xml version="1.0" encoding="utf-8"?>
<ds:datastoreItem xmlns:ds="http://schemas.openxmlformats.org/officeDocument/2006/customXml" ds:itemID="{1DC3752B-731E-43DE-BEB8-420B3315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c7ce04e-ea5d-4d46-bab0-39b1fa6a6f36"/>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2</TotalTime>
  <Pages>9</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Sustainable Procurement Guide</vt:lpstr>
    </vt:vector>
  </TitlesOfParts>
  <Company/>
  <LinksUpToDate>false</LinksUpToDate>
  <CharactersWithSpaces>17989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dc:title>
  <dc:subject>A practical guide for Commonwealth entities</dc:subject>
  <dc:creator>Department of Agriculture, Water and the Environment</dc:creator>
  <cp:keywords/>
  <dc:description/>
  <cp:lastModifiedBy>Ryan Godfrey</cp:lastModifiedBy>
  <cp:revision>2</cp:revision>
  <cp:lastPrinted>2020-11-23T05:02:00Z</cp:lastPrinted>
  <dcterms:created xsi:type="dcterms:W3CDTF">2021-10-26T01:53:00Z</dcterms:created>
  <dcterms:modified xsi:type="dcterms:W3CDTF">2021-10-26T01:53:00Z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{22e3843e-fd2b-4df7-904b-9f4ec5b4603b}</vt:lpwstr>
  </property>
  <property fmtid="{D5CDD505-2E9C-101B-9397-08002B2CF9AE}" pid="6" name="RecordPoint_ActiveItemUniqueId">
    <vt:lpwstr>{85cc8276-aa97-459d-88e6-f52aa5e71c12}</vt:lpwstr>
  </property>
  <property fmtid="{D5CDD505-2E9C-101B-9397-08002B2CF9AE}" pid="7" name="RecordPoint_ActiveItemWebId">
    <vt:lpwstr>{ea551991-ea52-49c0-a376-52fc02ae4010}</vt:lpwstr>
  </property>
</Properties>
</file>