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58" w:rsidRDefault="00E26958" w:rsidP="00E26958">
      <w:pPr>
        <w:pStyle w:val="Title"/>
      </w:pPr>
      <w:r>
        <w:t>NSW</w:t>
      </w:r>
    </w:p>
    <w:tbl>
      <w:tblPr>
        <w:tblW w:w="21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408"/>
        <w:gridCol w:w="13183"/>
        <w:gridCol w:w="1706"/>
        <w:gridCol w:w="1843"/>
      </w:tblGrid>
      <w:tr w:rsidR="00E26958"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vAlign w:val="center"/>
            <w:hideMark/>
          </w:tcPr>
          <w:p w:rsidR="00E26958" w:rsidRPr="006639EE" w:rsidRDefault="00E26958">
            <w:pPr>
              <w:spacing w:after="0" w:line="240" w:lineRule="auto"/>
              <w:jc w:val="center"/>
              <w:rPr>
                <w:b/>
                <w:bCs/>
                <w:color w:val="000000"/>
                <w:szCs w:val="18"/>
                <w:lang w:eastAsia="en-AU"/>
              </w:rPr>
            </w:pPr>
            <w:r w:rsidRPr="006639EE">
              <w:rPr>
                <w:b/>
                <w:bCs/>
                <w:color w:val="000000"/>
                <w:szCs w:val="18"/>
                <w:lang w:eastAsia="en-AU"/>
              </w:rPr>
              <w:t>Project Title</w:t>
            </w:r>
          </w:p>
        </w:tc>
        <w:tc>
          <w:tcPr>
            <w:tcW w:w="2408" w:type="dxa"/>
            <w:tcBorders>
              <w:top w:val="single" w:sz="4" w:space="0" w:color="auto"/>
              <w:left w:val="single" w:sz="4" w:space="0" w:color="auto"/>
              <w:bottom w:val="single" w:sz="4" w:space="0" w:color="auto"/>
              <w:right w:val="single" w:sz="4" w:space="0" w:color="auto"/>
            </w:tcBorders>
            <w:vAlign w:val="center"/>
            <w:hideMark/>
          </w:tcPr>
          <w:p w:rsidR="00E26958" w:rsidRPr="006639EE" w:rsidRDefault="00E26958">
            <w:pPr>
              <w:spacing w:after="0" w:line="240" w:lineRule="auto"/>
              <w:jc w:val="center"/>
              <w:rPr>
                <w:b/>
                <w:bCs/>
                <w:color w:val="000000"/>
                <w:szCs w:val="18"/>
                <w:lang w:eastAsia="en-AU"/>
              </w:rPr>
            </w:pPr>
            <w:r w:rsidRPr="006639EE">
              <w:rPr>
                <w:b/>
                <w:bCs/>
                <w:color w:val="000000"/>
                <w:szCs w:val="18"/>
                <w:lang w:eastAsia="en-AU"/>
              </w:rPr>
              <w:t>Applicant Name</w:t>
            </w:r>
          </w:p>
        </w:tc>
        <w:tc>
          <w:tcPr>
            <w:tcW w:w="13183" w:type="dxa"/>
            <w:tcBorders>
              <w:top w:val="single" w:sz="4" w:space="0" w:color="auto"/>
              <w:left w:val="single" w:sz="4" w:space="0" w:color="auto"/>
              <w:bottom w:val="single" w:sz="4" w:space="0" w:color="auto"/>
              <w:right w:val="single" w:sz="4" w:space="0" w:color="auto"/>
            </w:tcBorders>
            <w:vAlign w:val="center"/>
            <w:hideMark/>
          </w:tcPr>
          <w:p w:rsidR="00E26958" w:rsidRPr="006639EE" w:rsidRDefault="00E26958">
            <w:pPr>
              <w:spacing w:after="0" w:line="240" w:lineRule="auto"/>
              <w:jc w:val="center"/>
              <w:rPr>
                <w:b/>
                <w:bCs/>
                <w:color w:val="000000"/>
                <w:szCs w:val="18"/>
                <w:lang w:eastAsia="en-AU"/>
              </w:rPr>
            </w:pPr>
            <w:r w:rsidRPr="006639EE">
              <w:rPr>
                <w:b/>
                <w:bCs/>
                <w:color w:val="000000"/>
                <w:szCs w:val="18"/>
                <w:lang w:eastAsia="en-AU"/>
              </w:rPr>
              <w:t>Description</w:t>
            </w:r>
          </w:p>
        </w:tc>
        <w:tc>
          <w:tcPr>
            <w:tcW w:w="1706" w:type="dxa"/>
            <w:tcBorders>
              <w:top w:val="single" w:sz="4" w:space="0" w:color="auto"/>
              <w:left w:val="single" w:sz="4" w:space="0" w:color="auto"/>
              <w:bottom w:val="single" w:sz="4" w:space="0" w:color="auto"/>
              <w:right w:val="single" w:sz="4" w:space="0" w:color="auto"/>
            </w:tcBorders>
            <w:vAlign w:val="center"/>
            <w:hideMark/>
          </w:tcPr>
          <w:p w:rsidR="00E26958" w:rsidRPr="006639EE" w:rsidRDefault="00E26958" w:rsidP="00DE2E7B">
            <w:pPr>
              <w:spacing w:after="0" w:line="240" w:lineRule="auto"/>
              <w:jc w:val="center"/>
              <w:rPr>
                <w:b/>
                <w:bCs/>
                <w:color w:val="000000"/>
                <w:szCs w:val="18"/>
                <w:lang w:eastAsia="en-AU"/>
              </w:rPr>
            </w:pPr>
            <w:r w:rsidRPr="006639EE">
              <w:rPr>
                <w:b/>
                <w:bCs/>
                <w:color w:val="000000"/>
                <w:szCs w:val="18"/>
                <w:lang w:eastAsia="en-AU"/>
              </w:rPr>
              <w:t>Requested Budget</w:t>
            </w:r>
          </w:p>
          <w:p w:rsidR="00E26958" w:rsidRPr="006639EE" w:rsidRDefault="00E26958" w:rsidP="00DE2E7B">
            <w:pPr>
              <w:spacing w:after="0"/>
              <w:jc w:val="center"/>
              <w:rPr>
                <w:b/>
                <w:bCs/>
                <w:color w:val="000000"/>
                <w:szCs w:val="18"/>
                <w:lang w:eastAsia="en-AU"/>
              </w:rPr>
            </w:pPr>
            <w:r w:rsidRPr="006639EE">
              <w:rPr>
                <w:b/>
                <w:bCs/>
                <w:color w:val="000000"/>
                <w:szCs w:val="18"/>
                <w:lang w:eastAsia="en-AU"/>
              </w:rPr>
              <w:t xml:space="preserve"> (GST </w:t>
            </w:r>
            <w:proofErr w:type="spellStart"/>
            <w:r w:rsidRPr="006639EE">
              <w:rPr>
                <w:b/>
                <w:bCs/>
                <w:color w:val="000000"/>
                <w:szCs w:val="18"/>
                <w:lang w:eastAsia="en-AU"/>
              </w:rPr>
              <w:t>incl</w:t>
            </w:r>
            <w:proofErr w:type="spellEnd"/>
            <w:r w:rsidRPr="006639EE">
              <w:rPr>
                <w:b/>
                <w:bCs/>
                <w:color w:val="000000"/>
                <w:szCs w:val="18"/>
                <w:lang w:eastAsia="en-A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6958" w:rsidRPr="006639EE" w:rsidRDefault="00E26958">
            <w:pPr>
              <w:spacing w:after="0" w:line="240" w:lineRule="auto"/>
              <w:jc w:val="center"/>
              <w:rPr>
                <w:b/>
                <w:bCs/>
                <w:color w:val="000000"/>
                <w:szCs w:val="18"/>
                <w:lang w:eastAsia="en-AU"/>
              </w:rPr>
            </w:pPr>
            <w:r w:rsidRPr="006639EE">
              <w:rPr>
                <w:b/>
                <w:bCs/>
                <w:color w:val="000000"/>
                <w:szCs w:val="18"/>
                <w:lang w:eastAsia="en-AU"/>
              </w:rPr>
              <w:t>Target Area</w:t>
            </w:r>
          </w:p>
        </w:tc>
      </w:tr>
      <w:tr w:rsidR="00DE2E7B" w:rsidRPr="00DE2E7B" w:rsidTr="006639EE">
        <w:trPr>
          <w:cantSplit/>
          <w:trHeight w:val="1257"/>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Protect biodiversity in the coastal corridor of the </w:t>
            </w:r>
            <w:proofErr w:type="spellStart"/>
            <w:r w:rsidRPr="006639EE">
              <w:rPr>
                <w:bCs/>
                <w:color w:val="000000"/>
                <w:szCs w:val="18"/>
                <w:lang w:eastAsia="en-AU"/>
              </w:rPr>
              <w:t>Myall</w:t>
            </w:r>
            <w:proofErr w:type="spellEnd"/>
            <w:r w:rsidRPr="006639EE">
              <w:rPr>
                <w:bCs/>
                <w:color w:val="000000"/>
                <w:szCs w:val="18"/>
                <w:lang w:eastAsia="en-AU"/>
              </w:rPr>
              <w:t xml:space="preserve"> Lakes </w:t>
            </w:r>
            <w:proofErr w:type="spellStart"/>
            <w:r w:rsidRPr="006639EE">
              <w:rPr>
                <w:bCs/>
                <w:color w:val="000000"/>
                <w:szCs w:val="18"/>
                <w:lang w:eastAsia="en-AU"/>
              </w:rPr>
              <w:t>Ramsar</w:t>
            </w:r>
            <w:proofErr w:type="spellEnd"/>
            <w:r w:rsidRPr="006639EE">
              <w:rPr>
                <w:bCs/>
                <w:color w:val="000000"/>
                <w:szCs w:val="18"/>
                <w:lang w:eastAsia="en-AU"/>
              </w:rPr>
              <w:t xml:space="preserve"> site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OFFICE OF ENVIRONMENT AND HERITAGE</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Protect the ecological character of the </w:t>
            </w:r>
            <w:proofErr w:type="spellStart"/>
            <w:r w:rsidRPr="006639EE">
              <w:rPr>
                <w:bCs/>
                <w:color w:val="000000"/>
                <w:szCs w:val="18"/>
                <w:lang w:eastAsia="en-AU"/>
              </w:rPr>
              <w:t>Myall</w:t>
            </w:r>
            <w:proofErr w:type="spellEnd"/>
            <w:r w:rsidRPr="006639EE">
              <w:rPr>
                <w:bCs/>
                <w:color w:val="000000"/>
                <w:szCs w:val="18"/>
                <w:lang w:eastAsia="en-AU"/>
              </w:rPr>
              <w:t xml:space="preserve"> Lakes </w:t>
            </w:r>
            <w:proofErr w:type="spellStart"/>
            <w:r w:rsidRPr="006639EE">
              <w:rPr>
                <w:bCs/>
                <w:color w:val="000000"/>
                <w:szCs w:val="18"/>
                <w:lang w:eastAsia="en-AU"/>
              </w:rPr>
              <w:t>Ramsar</w:t>
            </w:r>
            <w:proofErr w:type="spellEnd"/>
            <w:r w:rsidRPr="006639EE">
              <w:rPr>
                <w:bCs/>
                <w:color w:val="000000"/>
                <w:szCs w:val="18"/>
                <w:lang w:eastAsia="en-AU"/>
              </w:rPr>
              <w:t xml:space="preserve"> Site, the CETEC Littoral Rainforest, migratory &amp; threatened species, by working co-operatively with partners to reduce threats to biodiversity across the coastal landscape.  Deliver a strategic weed management program for transformer weeds &amp; priority weed </w:t>
            </w:r>
            <w:proofErr w:type="spellStart"/>
            <w:r w:rsidRPr="006639EE">
              <w:rPr>
                <w:bCs/>
                <w:color w:val="000000"/>
                <w:szCs w:val="18"/>
                <w:lang w:eastAsia="en-AU"/>
              </w:rPr>
              <w:t>spp</w:t>
            </w:r>
            <w:proofErr w:type="spellEnd"/>
            <w:r w:rsidRPr="006639EE">
              <w:rPr>
                <w:bCs/>
                <w:color w:val="000000"/>
                <w:szCs w:val="18"/>
                <w:lang w:eastAsia="en-AU"/>
              </w:rPr>
              <w:t xml:space="preserve"> identified in the ECD including the WONS </w:t>
            </w:r>
            <w:proofErr w:type="spellStart"/>
            <w:r w:rsidRPr="006639EE">
              <w:rPr>
                <w:bCs/>
                <w:color w:val="000000"/>
                <w:szCs w:val="18"/>
                <w:lang w:eastAsia="en-AU"/>
              </w:rPr>
              <w:t>bitou</w:t>
            </w:r>
            <w:proofErr w:type="spellEnd"/>
            <w:r w:rsidRPr="006639EE">
              <w:rPr>
                <w:bCs/>
                <w:color w:val="000000"/>
                <w:szCs w:val="18"/>
                <w:lang w:eastAsia="en-AU"/>
              </w:rPr>
              <w:t xml:space="preserve"> bush, lantana &amp; asparagus spp. Reduce threats to coastal habitats on public &amp; private lands to enhance linkages &amp; protect biodiversity along the </w:t>
            </w:r>
            <w:proofErr w:type="spellStart"/>
            <w:r w:rsidRPr="006639EE">
              <w:rPr>
                <w:bCs/>
                <w:color w:val="000000"/>
                <w:szCs w:val="18"/>
                <w:lang w:eastAsia="en-AU"/>
              </w:rPr>
              <w:t>Myall</w:t>
            </w:r>
            <w:proofErr w:type="spellEnd"/>
            <w:r w:rsidRPr="006639EE">
              <w:rPr>
                <w:bCs/>
                <w:color w:val="000000"/>
                <w:szCs w:val="18"/>
                <w:lang w:eastAsia="en-AU"/>
              </w:rPr>
              <w:t xml:space="preserve"> coastal corridor. Work co-</w:t>
            </w:r>
            <w:r w:rsidR="005816FF" w:rsidRPr="006639EE">
              <w:rPr>
                <w:bCs/>
                <w:color w:val="000000"/>
                <w:szCs w:val="18"/>
                <w:lang w:eastAsia="en-AU"/>
              </w:rPr>
              <w:t>operatively with</w:t>
            </w:r>
            <w:r w:rsidRPr="006639EE">
              <w:rPr>
                <w:bCs/>
                <w:color w:val="000000"/>
                <w:szCs w:val="18"/>
                <w:lang w:eastAsia="en-AU"/>
              </w:rPr>
              <w:t xml:space="preserve"> community &amp; government partners to implement the project across tenure including community capacity building through volunteer projects and indigenous training and employment.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$780,000.00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Coastal environments</w:t>
            </w:r>
          </w:p>
        </w:tc>
      </w:tr>
      <w:tr w:rsidR="00DE2E7B" w:rsidRPr="00DE2E7B" w:rsidTr="006639EE">
        <w:trPr>
          <w:cantSplit/>
          <w:trHeight w:val="1257"/>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We Are All Cooks River People: </w:t>
            </w:r>
            <w:proofErr w:type="spellStart"/>
            <w:r w:rsidRPr="006639EE">
              <w:rPr>
                <w:bCs/>
                <w:color w:val="000000"/>
                <w:szCs w:val="18"/>
                <w:lang w:eastAsia="en-AU"/>
              </w:rPr>
              <w:t>Realising</w:t>
            </w:r>
            <w:proofErr w:type="spellEnd"/>
            <w:r w:rsidRPr="006639EE">
              <w:rPr>
                <w:bCs/>
                <w:color w:val="000000"/>
                <w:szCs w:val="18"/>
                <w:lang w:eastAsia="en-AU"/>
              </w:rPr>
              <w:t xml:space="preserve"> Community Waterway Visions</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STRATHFIELD MUNICIPAL COUNCIL</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The Cooks River Alliance will collaboratively implement community visions from </w:t>
            </w:r>
            <w:proofErr w:type="spellStart"/>
            <w:r w:rsidRPr="006639EE">
              <w:rPr>
                <w:bCs/>
                <w:color w:val="000000"/>
                <w:szCs w:val="18"/>
                <w:lang w:eastAsia="en-AU"/>
              </w:rPr>
              <w:t>OurRiver</w:t>
            </w:r>
            <w:proofErr w:type="spellEnd"/>
            <w:r w:rsidRPr="006639EE">
              <w:rPr>
                <w:bCs/>
                <w:color w:val="000000"/>
                <w:szCs w:val="18"/>
                <w:lang w:eastAsia="en-AU"/>
              </w:rPr>
              <w:t xml:space="preserve"> </w:t>
            </w:r>
            <w:proofErr w:type="spellStart"/>
            <w:r w:rsidRPr="006639EE">
              <w:rPr>
                <w:bCs/>
                <w:color w:val="000000"/>
                <w:szCs w:val="18"/>
                <w:lang w:eastAsia="en-AU"/>
              </w:rPr>
              <w:t>subcatchment</w:t>
            </w:r>
            <w:proofErr w:type="spellEnd"/>
            <w:r w:rsidRPr="006639EE">
              <w:rPr>
                <w:bCs/>
                <w:color w:val="000000"/>
                <w:szCs w:val="18"/>
                <w:lang w:eastAsia="en-AU"/>
              </w:rPr>
              <w:t xml:space="preserve"> planning &amp; will overcome barriers to water sensitive communities, identified in the Alliance Management &amp; Botany Bay Water Quality Improvement Plans. </w:t>
            </w:r>
            <w:r w:rsidRPr="006639EE">
              <w:rPr>
                <w:bCs/>
                <w:color w:val="000000"/>
                <w:szCs w:val="18"/>
                <w:lang w:eastAsia="en-AU"/>
              </w:rPr>
              <w:br/>
              <w:t xml:space="preserve">Bio-retention systems will reduce pollutants at 7 priority sites, &amp; Landing Lights Wetlands will be remediated. A place-based water sensitive homes program will change household </w:t>
            </w:r>
            <w:proofErr w:type="spellStart"/>
            <w:r w:rsidRPr="006639EE">
              <w:rPr>
                <w:bCs/>
                <w:color w:val="000000"/>
                <w:szCs w:val="18"/>
                <w:lang w:eastAsia="en-AU"/>
              </w:rPr>
              <w:t>behaviour</w:t>
            </w:r>
            <w:proofErr w:type="spellEnd"/>
            <w:r w:rsidRPr="006639EE">
              <w:rPr>
                <w:bCs/>
                <w:color w:val="000000"/>
                <w:szCs w:val="18"/>
                <w:lang w:eastAsia="en-AU"/>
              </w:rPr>
              <w:t xml:space="preserve">. </w:t>
            </w:r>
            <w:r w:rsidRPr="006639EE">
              <w:rPr>
                <w:bCs/>
                <w:color w:val="000000"/>
                <w:szCs w:val="18"/>
                <w:lang w:eastAsia="en-AU"/>
              </w:rPr>
              <w:br/>
              <w:t>This project builds on existing community partnerships, &amp; combines environmental interpretation with community cultural development. Connections for Cooks River People will grow, with: each other, ecosystem processes, waterways &amp; with traditional knowledge surrounding catchment history &amp; significance.</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$1,999,291.00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Urban waterways</w:t>
            </w:r>
          </w:p>
        </w:tc>
      </w:tr>
      <w:tr w:rsidR="00DE2E7B" w:rsidRPr="00DE2E7B" w:rsidTr="006639EE">
        <w:trPr>
          <w:cantSplit/>
          <w:trHeight w:val="1257"/>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Newcastle Riparian-</w:t>
            </w:r>
            <w:proofErr w:type="spellStart"/>
            <w:r w:rsidRPr="006639EE">
              <w:rPr>
                <w:bCs/>
                <w:color w:val="000000"/>
                <w:szCs w:val="18"/>
                <w:lang w:eastAsia="en-AU"/>
              </w:rPr>
              <w:t>Ramsar</w:t>
            </w:r>
            <w:proofErr w:type="spellEnd"/>
            <w:r w:rsidRPr="006639EE">
              <w:rPr>
                <w:bCs/>
                <w:color w:val="000000"/>
                <w:szCs w:val="18"/>
                <w:lang w:eastAsia="en-AU"/>
              </w:rPr>
              <w:t xml:space="preserve"> Connections</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WETLANDCARE AUSTRALIA PTY LTD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NEWCASTLE RIPARIAN-RAMSAR CONNECTIONS improves the condition, function, resilience &amp; biodiversity of a highly modified aquatic corridor from the top of Boatman Creek via SEPP 14 freshwater wetlands to the </w:t>
            </w:r>
            <w:proofErr w:type="spellStart"/>
            <w:r w:rsidRPr="006639EE">
              <w:rPr>
                <w:bCs/>
                <w:color w:val="000000"/>
                <w:szCs w:val="18"/>
                <w:lang w:eastAsia="en-AU"/>
              </w:rPr>
              <w:t>Ramsar</w:t>
            </w:r>
            <w:proofErr w:type="spellEnd"/>
            <w:r w:rsidRPr="006639EE">
              <w:rPr>
                <w:bCs/>
                <w:color w:val="000000"/>
                <w:szCs w:val="18"/>
                <w:lang w:eastAsia="en-AU"/>
              </w:rPr>
              <w:t xml:space="preserve">-listed Hunter Wetlands Centre. </w:t>
            </w:r>
            <w:r w:rsidRPr="006639EE">
              <w:rPr>
                <w:bCs/>
                <w:color w:val="000000"/>
                <w:szCs w:val="18"/>
                <w:lang w:eastAsia="en-AU"/>
              </w:rPr>
              <w:br/>
              <w:t xml:space="preserve">On-ground works </w:t>
            </w:r>
            <w:proofErr w:type="spellStart"/>
            <w:r w:rsidRPr="006639EE">
              <w:rPr>
                <w:bCs/>
                <w:color w:val="000000"/>
                <w:szCs w:val="18"/>
                <w:lang w:eastAsia="en-AU"/>
              </w:rPr>
              <w:t>stabilise</w:t>
            </w:r>
            <w:proofErr w:type="spellEnd"/>
            <w:r w:rsidRPr="006639EE">
              <w:rPr>
                <w:bCs/>
                <w:color w:val="000000"/>
                <w:szCs w:val="18"/>
                <w:lang w:eastAsia="en-AU"/>
              </w:rPr>
              <w:t xml:space="preserve"> erosion, remove sediment, control sediment &amp; nutrient inputs, treat weeds &amp; install native vegetation. Strength-based community development builds stakeholder &amp; indigenous </w:t>
            </w:r>
            <w:r w:rsidR="005816FF" w:rsidRPr="006639EE">
              <w:rPr>
                <w:bCs/>
                <w:color w:val="000000"/>
                <w:szCs w:val="18"/>
                <w:lang w:eastAsia="en-AU"/>
              </w:rPr>
              <w:t>participants’</w:t>
            </w:r>
            <w:r w:rsidRPr="006639EE">
              <w:rPr>
                <w:bCs/>
                <w:color w:val="000000"/>
                <w:szCs w:val="18"/>
                <w:lang w:eastAsia="en-AU"/>
              </w:rPr>
              <w:t xml:space="preserve"> capacity for NRM. A Communication, Education, Participation &amp; Action program promotes skills &amp; commitment to sustain results. </w:t>
            </w:r>
            <w:r w:rsidRPr="006639EE">
              <w:rPr>
                <w:bCs/>
                <w:color w:val="000000"/>
                <w:szCs w:val="18"/>
                <w:lang w:eastAsia="en-AU"/>
              </w:rPr>
              <w:br/>
              <w:t>The project is led by a highly effective national NGO in partnership with an established project team of land managers, community groups &amp; education institutions.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$1,831,855.30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Urban waterways</w:t>
            </w:r>
          </w:p>
        </w:tc>
      </w:tr>
    </w:tbl>
    <w:p w:rsidR="00DE2E7B" w:rsidRDefault="00DE2E7B" w:rsidP="00E26958">
      <w:pPr>
        <w:tabs>
          <w:tab w:val="left" w:pos="3546"/>
        </w:tabs>
      </w:pPr>
    </w:p>
    <w:p w:rsidR="00DE2E7B" w:rsidRDefault="00DE2E7B">
      <w:pPr>
        <w:spacing w:after="0" w:line="240" w:lineRule="auto"/>
      </w:pPr>
      <w:r>
        <w:br w:type="page"/>
      </w:r>
    </w:p>
    <w:p w:rsidR="00DE2E7B" w:rsidRDefault="00DE2E7B" w:rsidP="00DE2E7B">
      <w:pPr>
        <w:pStyle w:val="Title"/>
      </w:pPr>
      <w:r>
        <w:lastRenderedPageBreak/>
        <w:t>QLD</w:t>
      </w:r>
    </w:p>
    <w:tbl>
      <w:tblPr>
        <w:tblW w:w="21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408"/>
        <w:gridCol w:w="13183"/>
        <w:gridCol w:w="1706"/>
        <w:gridCol w:w="1843"/>
      </w:tblGrid>
      <w:tr w:rsid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szCs w:val="18"/>
                <w:lang w:eastAsia="en-AU"/>
              </w:rPr>
            </w:pPr>
            <w:r w:rsidRPr="006639EE">
              <w:rPr>
                <w:b/>
                <w:bCs/>
                <w:color w:val="000000"/>
                <w:szCs w:val="18"/>
                <w:lang w:eastAsia="en-AU"/>
              </w:rPr>
              <w:t>Project Title</w:t>
            </w:r>
          </w:p>
        </w:tc>
        <w:tc>
          <w:tcPr>
            <w:tcW w:w="2408"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szCs w:val="18"/>
                <w:lang w:eastAsia="en-AU"/>
              </w:rPr>
            </w:pPr>
            <w:r w:rsidRPr="006639EE">
              <w:rPr>
                <w:b/>
                <w:bCs/>
                <w:color w:val="000000"/>
                <w:szCs w:val="18"/>
                <w:lang w:eastAsia="en-AU"/>
              </w:rPr>
              <w:t>Applicant Name</w:t>
            </w:r>
          </w:p>
        </w:tc>
        <w:tc>
          <w:tcPr>
            <w:tcW w:w="13183"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szCs w:val="18"/>
                <w:lang w:eastAsia="en-AU"/>
              </w:rPr>
            </w:pPr>
            <w:r w:rsidRPr="006639EE">
              <w:rPr>
                <w:b/>
                <w:bCs/>
                <w:color w:val="000000"/>
                <w:szCs w:val="18"/>
                <w:lang w:eastAsia="en-AU"/>
              </w:rPr>
              <w:t>Description</w:t>
            </w:r>
          </w:p>
        </w:tc>
        <w:tc>
          <w:tcPr>
            <w:tcW w:w="1706"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szCs w:val="18"/>
                <w:lang w:eastAsia="en-AU"/>
              </w:rPr>
            </w:pPr>
            <w:r w:rsidRPr="006639EE">
              <w:rPr>
                <w:b/>
                <w:bCs/>
                <w:color w:val="000000"/>
                <w:szCs w:val="18"/>
                <w:lang w:eastAsia="en-AU"/>
              </w:rPr>
              <w:t>Requested Budget</w:t>
            </w:r>
          </w:p>
          <w:p w:rsidR="00DE2E7B" w:rsidRPr="006639EE" w:rsidRDefault="00DE2E7B" w:rsidP="006639EE">
            <w:pPr>
              <w:spacing w:after="0"/>
              <w:jc w:val="center"/>
              <w:rPr>
                <w:b/>
                <w:bCs/>
                <w:color w:val="000000"/>
                <w:szCs w:val="18"/>
                <w:lang w:eastAsia="en-AU"/>
              </w:rPr>
            </w:pPr>
            <w:r w:rsidRPr="006639EE">
              <w:rPr>
                <w:b/>
                <w:bCs/>
                <w:color w:val="000000"/>
                <w:szCs w:val="18"/>
                <w:lang w:eastAsia="en-AU"/>
              </w:rPr>
              <w:t xml:space="preserve"> (GST </w:t>
            </w:r>
            <w:proofErr w:type="spellStart"/>
            <w:r w:rsidRPr="006639EE">
              <w:rPr>
                <w:b/>
                <w:bCs/>
                <w:color w:val="000000"/>
                <w:szCs w:val="18"/>
                <w:lang w:eastAsia="en-AU"/>
              </w:rPr>
              <w:t>incl</w:t>
            </w:r>
            <w:proofErr w:type="spellEnd"/>
            <w:r w:rsidRPr="006639EE">
              <w:rPr>
                <w:b/>
                <w:bCs/>
                <w:color w:val="000000"/>
                <w:szCs w:val="18"/>
                <w:lang w:eastAsia="en-A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szCs w:val="18"/>
                <w:lang w:eastAsia="en-AU"/>
              </w:rPr>
            </w:pPr>
            <w:r w:rsidRPr="006639EE">
              <w:rPr>
                <w:b/>
                <w:bCs/>
                <w:color w:val="000000"/>
                <w:szCs w:val="18"/>
                <w:lang w:eastAsia="en-AU"/>
              </w:rPr>
              <w:t>Target Area</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Maria Creek invasive species control project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AUSTRALIAN RAINFOREST FOUNDATION</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This is a shovel ready project able to commence in July 2013, with substantial milestone outcomes achieved within 12 months. The Project will reduce and prevent the spread of invasive weed species into new habitats from private land located in the Mission Beach Cassowary Corridor, adjacent to the World Heritage Listed Wet Tropics of Queensland. The Project will also increase landscape resilience and that of several populations of nationally significant species at risk on the property, by extending and recovering habitat range and reducing risks. The Project will be undertaken using disadvantaged Indigenous young people through an established partnership with Choice Management Australia.</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$775,500.00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Cape York</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Connecting the </w:t>
            </w:r>
            <w:proofErr w:type="spellStart"/>
            <w:r w:rsidRPr="006639EE">
              <w:rPr>
                <w:bCs/>
                <w:color w:val="000000"/>
                <w:szCs w:val="18"/>
                <w:lang w:eastAsia="en-AU"/>
              </w:rPr>
              <w:t>Darumbal</w:t>
            </w:r>
            <w:proofErr w:type="spellEnd"/>
            <w:r w:rsidRPr="006639EE">
              <w:rPr>
                <w:bCs/>
                <w:color w:val="000000"/>
                <w:szCs w:val="18"/>
                <w:lang w:eastAsia="en-AU"/>
              </w:rPr>
              <w:t xml:space="preserve"> People to </w:t>
            </w:r>
            <w:proofErr w:type="spellStart"/>
            <w:r w:rsidRPr="006639EE">
              <w:rPr>
                <w:bCs/>
                <w:color w:val="000000"/>
                <w:szCs w:val="18"/>
                <w:lang w:eastAsia="en-AU"/>
              </w:rPr>
              <w:t>Shoalwater</w:t>
            </w:r>
            <w:proofErr w:type="spellEnd"/>
            <w:r w:rsidRPr="006639EE">
              <w:rPr>
                <w:bCs/>
                <w:color w:val="000000"/>
                <w:szCs w:val="18"/>
                <w:lang w:eastAsia="en-AU"/>
              </w:rPr>
              <w:t xml:space="preserve"> Bay</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FITZROY BASIN ASSOCIATION INC</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This project aims to connect the </w:t>
            </w:r>
            <w:proofErr w:type="spellStart"/>
            <w:r w:rsidRPr="006639EE">
              <w:rPr>
                <w:bCs/>
                <w:color w:val="000000"/>
                <w:szCs w:val="18"/>
                <w:lang w:eastAsia="en-AU"/>
              </w:rPr>
              <w:t>Darumbal</w:t>
            </w:r>
            <w:proofErr w:type="spellEnd"/>
            <w:r w:rsidRPr="006639EE">
              <w:rPr>
                <w:bCs/>
                <w:color w:val="000000"/>
                <w:szCs w:val="18"/>
                <w:lang w:eastAsia="en-AU"/>
              </w:rPr>
              <w:t xml:space="preserve"> people in the </w:t>
            </w:r>
            <w:proofErr w:type="spellStart"/>
            <w:r w:rsidRPr="006639EE">
              <w:rPr>
                <w:bCs/>
                <w:color w:val="000000"/>
                <w:szCs w:val="18"/>
                <w:lang w:eastAsia="en-AU"/>
              </w:rPr>
              <w:t>Shoalwater</w:t>
            </w:r>
            <w:proofErr w:type="spellEnd"/>
            <w:r w:rsidRPr="006639EE">
              <w:rPr>
                <w:bCs/>
                <w:color w:val="000000"/>
                <w:szCs w:val="18"/>
                <w:lang w:eastAsia="en-AU"/>
              </w:rPr>
              <w:t xml:space="preserve"> Bay Military Training Area. Through stakeholder facilitation, the Fitzroy Basin Association will work with the </w:t>
            </w:r>
            <w:proofErr w:type="spellStart"/>
            <w:r w:rsidRPr="006639EE">
              <w:rPr>
                <w:bCs/>
                <w:color w:val="000000"/>
                <w:szCs w:val="18"/>
                <w:lang w:eastAsia="en-AU"/>
              </w:rPr>
              <w:t>Darumbal</w:t>
            </w:r>
            <w:proofErr w:type="spellEnd"/>
            <w:r w:rsidRPr="006639EE">
              <w:rPr>
                <w:bCs/>
                <w:color w:val="000000"/>
                <w:szCs w:val="18"/>
                <w:lang w:eastAsia="en-AU"/>
              </w:rPr>
              <w:t xml:space="preserve"> people and the Department of </w:t>
            </w:r>
            <w:proofErr w:type="spellStart"/>
            <w:r w:rsidRPr="006639EE">
              <w:rPr>
                <w:bCs/>
                <w:color w:val="000000"/>
                <w:szCs w:val="18"/>
                <w:lang w:eastAsia="en-AU"/>
              </w:rPr>
              <w:t>Defence</w:t>
            </w:r>
            <w:proofErr w:type="spellEnd"/>
            <w:r w:rsidRPr="006639EE">
              <w:rPr>
                <w:bCs/>
                <w:color w:val="000000"/>
                <w:szCs w:val="18"/>
                <w:lang w:eastAsia="en-AU"/>
              </w:rPr>
              <w:t xml:space="preserve"> to establish a relationship that will continue beyond the life of the project. Activities will </w:t>
            </w:r>
            <w:r w:rsidR="005816FF" w:rsidRPr="006639EE">
              <w:rPr>
                <w:bCs/>
                <w:color w:val="000000"/>
                <w:szCs w:val="18"/>
                <w:lang w:eastAsia="en-AU"/>
              </w:rPr>
              <w:t>include caring</w:t>
            </w:r>
            <w:r w:rsidRPr="006639EE">
              <w:rPr>
                <w:bCs/>
                <w:color w:val="000000"/>
                <w:szCs w:val="18"/>
                <w:lang w:eastAsia="en-AU"/>
              </w:rPr>
              <w:t xml:space="preserve"> for an area through learning and implementing traditional and contemporary natural resource management techniques. The project aims to develop communication products and information to be located and used within the training area for visitors to learn about cultural heritage values and how to protect them while using the area.</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1B31D1">
            <w:pPr>
              <w:spacing w:after="0" w:line="240" w:lineRule="auto"/>
              <w:jc w:val="right"/>
              <w:rPr>
                <w:bCs/>
                <w:color w:val="000000"/>
                <w:szCs w:val="18"/>
                <w:lang w:eastAsia="en-AU"/>
              </w:rPr>
            </w:pPr>
            <w:r w:rsidRPr="006639EE">
              <w:rPr>
                <w:bCs/>
                <w:color w:val="000000"/>
                <w:szCs w:val="18"/>
                <w:lang w:eastAsia="en-AU"/>
              </w:rPr>
              <w:t>$215,490.</w:t>
            </w:r>
            <w:r w:rsidR="001B31D1">
              <w:rPr>
                <w:bCs/>
                <w:color w:val="000000"/>
                <w:szCs w:val="18"/>
                <w:lang w:eastAsia="en-AU"/>
              </w:rPr>
              <w:t>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Coastal environments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Improving Gold Coast vegetation through seed supply</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GREENING AUSTRALIA (QLD)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For successful biodiversity recovery projects it is important to have a source of suitable plant genetic material to be used in such projects. This project will provide a source of such material to practitioners through the establishment of an appropriate seed bank in for the Brisbane area. The area of operation will be in areas targeted under the Gold Coast - Tweed Heads Urban Area with Streams and other </w:t>
            </w:r>
            <w:proofErr w:type="spellStart"/>
            <w:r w:rsidRPr="006639EE">
              <w:rPr>
                <w:bCs/>
                <w:color w:val="000000"/>
                <w:szCs w:val="18"/>
                <w:lang w:eastAsia="en-AU"/>
              </w:rPr>
              <w:t>Waterbodies</w:t>
            </w:r>
            <w:proofErr w:type="spellEnd"/>
            <w:r w:rsidRPr="006639EE">
              <w:rPr>
                <w:bCs/>
                <w:color w:val="000000"/>
                <w:szCs w:val="18"/>
                <w:lang w:eastAsia="en-AU"/>
              </w:rPr>
              <w:t>.</w:t>
            </w:r>
            <w:r w:rsidRPr="006639EE">
              <w:rPr>
                <w:bCs/>
                <w:color w:val="000000"/>
                <w:szCs w:val="18"/>
                <w:lang w:eastAsia="en-AU"/>
              </w:rPr>
              <w:br/>
              <w:t xml:space="preserve">Operational areas will include those locations that provide suitable collection sites within the Gold Coast region and will be done in partnership with Conservation Volunteers Australia.  .A mix of public and private land sites will be </w:t>
            </w:r>
            <w:proofErr w:type="spellStart"/>
            <w:r w:rsidRPr="006639EE">
              <w:rPr>
                <w:bCs/>
                <w:color w:val="000000"/>
                <w:szCs w:val="18"/>
                <w:lang w:eastAsia="en-AU"/>
              </w:rPr>
              <w:t>utilised</w:t>
            </w:r>
            <w:proofErr w:type="spellEnd"/>
            <w:r w:rsidRPr="006639EE">
              <w:rPr>
                <w:bCs/>
                <w:color w:val="000000"/>
                <w:szCs w:val="18"/>
                <w:lang w:eastAsia="en-AU"/>
              </w:rPr>
              <w:t xml:space="preserve"> and all appropriate permissions and permits will be obtained.</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$823,900.00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Slacks Creek Restoration Project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LOGAN CITY COUNCIL</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Slacks Creek is a key urban waterway within the high priority Logan/Albert catchment in the biodiversity hotspot of South East Queensland. </w:t>
            </w:r>
            <w:proofErr w:type="spellStart"/>
            <w:r w:rsidRPr="006639EE">
              <w:rPr>
                <w:bCs/>
                <w:color w:val="000000"/>
                <w:szCs w:val="18"/>
                <w:lang w:eastAsia="en-AU"/>
              </w:rPr>
              <w:t>Urbanisation</w:t>
            </w:r>
            <w:proofErr w:type="spellEnd"/>
            <w:r w:rsidRPr="006639EE">
              <w:rPr>
                <w:bCs/>
                <w:color w:val="000000"/>
                <w:szCs w:val="18"/>
                <w:lang w:eastAsia="en-AU"/>
              </w:rPr>
              <w:t xml:space="preserve"> and riparian modification have resulted in marked declines in water quality and biodiversity.</w:t>
            </w:r>
            <w:r w:rsidRPr="006639EE">
              <w:rPr>
                <w:bCs/>
                <w:color w:val="000000"/>
                <w:szCs w:val="18"/>
                <w:lang w:eastAsia="en-AU"/>
              </w:rPr>
              <w:br/>
              <w:t xml:space="preserve">The Slacks Creek Restoration Project will reinstate natural hydrology and native vegetation to improve waterway health, ecosystem resilience and biodiversity with direct benefits to the local community, local environment and the health and connectivity of downstream environments including the Logan River and </w:t>
            </w:r>
            <w:proofErr w:type="spellStart"/>
            <w:r w:rsidRPr="006639EE">
              <w:rPr>
                <w:bCs/>
                <w:color w:val="000000"/>
                <w:szCs w:val="18"/>
                <w:lang w:eastAsia="en-AU"/>
              </w:rPr>
              <w:t>Ramsar</w:t>
            </w:r>
            <w:proofErr w:type="spellEnd"/>
            <w:r w:rsidRPr="006639EE">
              <w:rPr>
                <w:bCs/>
                <w:color w:val="000000"/>
                <w:szCs w:val="18"/>
                <w:lang w:eastAsia="en-AU"/>
              </w:rPr>
              <w:t xml:space="preserve"> listed </w:t>
            </w:r>
            <w:proofErr w:type="spellStart"/>
            <w:r w:rsidRPr="006639EE">
              <w:rPr>
                <w:bCs/>
                <w:color w:val="000000"/>
                <w:szCs w:val="18"/>
                <w:lang w:eastAsia="en-AU"/>
              </w:rPr>
              <w:t>Moreton</w:t>
            </w:r>
            <w:proofErr w:type="spellEnd"/>
            <w:r w:rsidRPr="006639EE">
              <w:rPr>
                <w:bCs/>
                <w:color w:val="000000"/>
                <w:szCs w:val="18"/>
                <w:lang w:eastAsia="en-AU"/>
              </w:rPr>
              <w:t xml:space="preserve"> Bay. </w:t>
            </w:r>
            <w:r w:rsidRPr="006639EE">
              <w:rPr>
                <w:bCs/>
                <w:color w:val="000000"/>
                <w:szCs w:val="18"/>
                <w:lang w:eastAsia="en-AU"/>
              </w:rPr>
              <w:br/>
              <w:t>With our project partners and the support of the local community and Logan City Council (LCC), funding will enable implementation of this shovel ready project.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$1,595,897.00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Re-Connecting Aquatic Habitats across the Brisbane City Urban Area</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REEF CATCHMENTS MACKAY WHITSUNDAY INC</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The project aims to identify and </w:t>
            </w:r>
            <w:proofErr w:type="spellStart"/>
            <w:r w:rsidRPr="006639EE">
              <w:rPr>
                <w:bCs/>
                <w:color w:val="000000"/>
                <w:szCs w:val="18"/>
                <w:lang w:eastAsia="en-AU"/>
              </w:rPr>
              <w:t>prioritise</w:t>
            </w:r>
            <w:proofErr w:type="spellEnd"/>
            <w:r w:rsidRPr="006639EE">
              <w:rPr>
                <w:bCs/>
                <w:color w:val="000000"/>
                <w:szCs w:val="18"/>
                <w:lang w:eastAsia="en-AU"/>
              </w:rPr>
              <w:t xml:space="preserve"> key threatening processes (barriers) preventing connectivity in all coastal aquatic eco-systems across the Brisbane Urban Area Targeted Area in Queensland.</w:t>
            </w:r>
            <w:r w:rsidRPr="006639EE">
              <w:rPr>
                <w:bCs/>
                <w:color w:val="000000"/>
                <w:szCs w:val="18"/>
                <w:lang w:eastAsia="en-AU"/>
              </w:rPr>
              <w:br/>
              <w:t xml:space="preserve">Initially, GIS will be </w:t>
            </w:r>
            <w:proofErr w:type="spellStart"/>
            <w:r w:rsidRPr="006639EE">
              <w:rPr>
                <w:bCs/>
                <w:color w:val="000000"/>
                <w:szCs w:val="18"/>
                <w:lang w:eastAsia="en-AU"/>
              </w:rPr>
              <w:t>utilised</w:t>
            </w:r>
            <w:proofErr w:type="spellEnd"/>
            <w:r w:rsidRPr="006639EE">
              <w:rPr>
                <w:bCs/>
                <w:color w:val="000000"/>
                <w:szCs w:val="18"/>
                <w:lang w:eastAsia="en-AU"/>
              </w:rPr>
              <w:t xml:space="preserve"> to identify and </w:t>
            </w:r>
            <w:proofErr w:type="spellStart"/>
            <w:r w:rsidRPr="006639EE">
              <w:rPr>
                <w:bCs/>
                <w:color w:val="000000"/>
                <w:szCs w:val="18"/>
                <w:lang w:eastAsia="en-AU"/>
              </w:rPr>
              <w:t>prioritise</w:t>
            </w:r>
            <w:proofErr w:type="spellEnd"/>
            <w:r w:rsidRPr="006639EE">
              <w:rPr>
                <w:bCs/>
                <w:color w:val="000000"/>
                <w:szCs w:val="18"/>
                <w:lang w:eastAsia="en-AU"/>
              </w:rPr>
              <w:t xml:space="preserve"> barriers having the greatest adverse impacts on biodiversity and aquatic eco-system processes. On-ground works will then be carried out to re-connect the top 5 fragmented aquatic habitats with appropriately designed </w:t>
            </w:r>
            <w:proofErr w:type="spellStart"/>
            <w:r w:rsidRPr="006639EE">
              <w:rPr>
                <w:bCs/>
                <w:color w:val="000000"/>
                <w:szCs w:val="18"/>
                <w:lang w:eastAsia="en-AU"/>
              </w:rPr>
              <w:t>fishways</w:t>
            </w:r>
            <w:proofErr w:type="spellEnd"/>
            <w:r w:rsidRPr="006639EE">
              <w:rPr>
                <w:bCs/>
                <w:color w:val="000000"/>
                <w:szCs w:val="18"/>
                <w:lang w:eastAsia="en-AU"/>
              </w:rPr>
              <w:t>/bio-passage structures. Eco-remediation activities will enhance the condition, connectivity and resilience of identified high value aquatic ecosystems to benefit the environment and the community over local, regional and state-wide scales.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$822,827.50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Brisbane communities working together to restore urban waterways</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SEQ Catchments Limited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SEQ Catchments, Brisbane Catchments Network (BCN), its 11 member catchment groups, Brisbane City Council (BCC), </w:t>
            </w:r>
            <w:proofErr w:type="spellStart"/>
            <w:r w:rsidRPr="006639EE">
              <w:rPr>
                <w:bCs/>
                <w:color w:val="000000"/>
                <w:szCs w:val="18"/>
                <w:lang w:eastAsia="en-AU"/>
              </w:rPr>
              <w:t>Jagera</w:t>
            </w:r>
            <w:proofErr w:type="spellEnd"/>
            <w:r w:rsidRPr="006639EE">
              <w:rPr>
                <w:bCs/>
                <w:color w:val="000000"/>
                <w:szCs w:val="18"/>
                <w:lang w:eastAsia="en-AU"/>
              </w:rPr>
              <w:t xml:space="preserve"> </w:t>
            </w:r>
            <w:proofErr w:type="spellStart"/>
            <w:r w:rsidRPr="006639EE">
              <w:rPr>
                <w:bCs/>
                <w:color w:val="000000"/>
                <w:szCs w:val="18"/>
                <w:lang w:eastAsia="en-AU"/>
              </w:rPr>
              <w:t>Daran</w:t>
            </w:r>
            <w:proofErr w:type="spellEnd"/>
            <w:r w:rsidRPr="006639EE">
              <w:rPr>
                <w:bCs/>
                <w:color w:val="000000"/>
                <w:szCs w:val="18"/>
                <w:lang w:eastAsia="en-AU"/>
              </w:rPr>
              <w:t xml:space="preserve"> Cultural Heritage Body and QLD Urban Utilities (QUU) are collaborating in a whole of Brisbane catchment urban waterways restoration project. The project will restore 300 hectares on 40 identified high ecological value sites on the Lower Brisbane River and its 11 main urban waterways, as well as installing 100 WSUD street tree </w:t>
            </w:r>
            <w:proofErr w:type="spellStart"/>
            <w:r w:rsidRPr="006639EE">
              <w:rPr>
                <w:bCs/>
                <w:color w:val="000000"/>
                <w:szCs w:val="18"/>
                <w:lang w:eastAsia="en-AU"/>
              </w:rPr>
              <w:t>bioretention</w:t>
            </w:r>
            <w:proofErr w:type="spellEnd"/>
            <w:r w:rsidRPr="006639EE">
              <w:rPr>
                <w:bCs/>
                <w:color w:val="000000"/>
                <w:szCs w:val="18"/>
                <w:lang w:eastAsia="en-AU"/>
              </w:rPr>
              <w:t xml:space="preserve"> basins in five highly </w:t>
            </w:r>
            <w:proofErr w:type="spellStart"/>
            <w:r w:rsidRPr="006639EE">
              <w:rPr>
                <w:bCs/>
                <w:color w:val="000000"/>
                <w:szCs w:val="18"/>
                <w:lang w:eastAsia="en-AU"/>
              </w:rPr>
              <w:t>urbanised</w:t>
            </w:r>
            <w:proofErr w:type="spellEnd"/>
            <w:r w:rsidRPr="006639EE">
              <w:rPr>
                <w:bCs/>
                <w:color w:val="000000"/>
                <w:szCs w:val="18"/>
                <w:lang w:eastAsia="en-AU"/>
              </w:rPr>
              <w:t xml:space="preserve"> and high pollutant load catchments across Brisbane.  The project aims to raise the profile of the Lower Brisbane River and its </w:t>
            </w:r>
            <w:proofErr w:type="spellStart"/>
            <w:r w:rsidRPr="006639EE">
              <w:rPr>
                <w:bCs/>
                <w:color w:val="000000"/>
                <w:szCs w:val="18"/>
                <w:lang w:eastAsia="en-AU"/>
              </w:rPr>
              <w:t>subcatchments</w:t>
            </w:r>
            <w:proofErr w:type="spellEnd"/>
            <w:r w:rsidRPr="006639EE">
              <w:rPr>
                <w:bCs/>
                <w:color w:val="000000"/>
                <w:szCs w:val="18"/>
                <w:lang w:eastAsia="en-AU"/>
              </w:rPr>
              <w:t xml:space="preserve"> as natural assets that provide ecosystem services for the benefit of the whole Brisbane community.</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$2,163,513.00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Yellow Crazy Ant eradication in and next to the Wet Tropics World Heritage Area</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WET TROPICS MANAGEMENT AUTHORITY</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This project aims to eradicate a recent 400ha invasion of yellow crazy ants (YCA) south of Cairns which have spread from coastal cane farms into the Wet Tropics World Heritage Area (WH Area). YCA are listed among the world's 100 worst invaders and are a national priority under the Tramp Ant Threat Abatement Plan. These ants can have a severe impact on a range of ecological processes and lead to significant loss of biodiversity. If their spread is left unchecked, eradication will not be possible.  They will eventually threaten many of the area's endemic, rare and endangered species. The ants will also threaten the tourism industry and visitor enjoyment of the WH Area, the quality of life for local residents and agricultural productivity.</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$1,997,870.00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Cape York</w:t>
            </w:r>
          </w:p>
        </w:tc>
      </w:tr>
      <w:tr w:rsidR="00DE2E7B" w:rsidRPr="00DE2E7B" w:rsidTr="006639EE">
        <w:trPr>
          <w:cantSplit/>
          <w:trHeight w:val="1180"/>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proofErr w:type="spellStart"/>
            <w:r w:rsidRPr="006639EE">
              <w:rPr>
                <w:bCs/>
                <w:color w:val="000000"/>
                <w:szCs w:val="18"/>
                <w:lang w:eastAsia="en-AU"/>
              </w:rPr>
              <w:lastRenderedPageBreak/>
              <w:t>Bettongia</w:t>
            </w:r>
            <w:proofErr w:type="spellEnd"/>
            <w:r w:rsidRPr="006639EE">
              <w:rPr>
                <w:bCs/>
                <w:color w:val="000000"/>
                <w:szCs w:val="18"/>
                <w:lang w:eastAsia="en-AU"/>
              </w:rPr>
              <w:t xml:space="preserve"> </w:t>
            </w:r>
            <w:proofErr w:type="spellStart"/>
            <w:r w:rsidRPr="006639EE">
              <w:rPr>
                <w:bCs/>
                <w:color w:val="000000"/>
                <w:szCs w:val="18"/>
                <w:lang w:eastAsia="en-AU"/>
              </w:rPr>
              <w:t>tropica</w:t>
            </w:r>
            <w:proofErr w:type="spellEnd"/>
            <w:r w:rsidRPr="006639EE">
              <w:rPr>
                <w:bCs/>
                <w:color w:val="000000"/>
                <w:szCs w:val="18"/>
                <w:lang w:eastAsia="en-AU"/>
              </w:rPr>
              <w:t xml:space="preserve"> population status, viability and impacts of fire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WORLD WIDE FUND FOR NATURE AUSTRALIA</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szCs w:val="18"/>
                <w:lang w:eastAsia="en-AU"/>
              </w:rPr>
            </w:pPr>
            <w:r w:rsidRPr="006639EE">
              <w:rPr>
                <w:bCs/>
                <w:color w:val="000000"/>
                <w:szCs w:val="18"/>
                <w:lang w:eastAsia="en-AU"/>
              </w:rPr>
              <w:t xml:space="preserve">Large-scale surveys across the endangered Northern </w:t>
            </w:r>
            <w:proofErr w:type="spellStart"/>
            <w:r w:rsidRPr="006639EE">
              <w:rPr>
                <w:bCs/>
                <w:color w:val="000000"/>
                <w:szCs w:val="18"/>
                <w:lang w:eastAsia="en-AU"/>
              </w:rPr>
              <w:t>Bettong's</w:t>
            </w:r>
            <w:proofErr w:type="spellEnd"/>
            <w:r w:rsidRPr="006639EE">
              <w:rPr>
                <w:bCs/>
                <w:color w:val="000000"/>
                <w:szCs w:val="18"/>
                <w:lang w:eastAsia="en-AU"/>
              </w:rPr>
              <w:t xml:space="preserve"> (</w:t>
            </w:r>
            <w:proofErr w:type="spellStart"/>
            <w:r w:rsidRPr="006639EE">
              <w:rPr>
                <w:bCs/>
                <w:color w:val="000000"/>
                <w:szCs w:val="18"/>
                <w:lang w:eastAsia="en-AU"/>
              </w:rPr>
              <w:t>Bettongia</w:t>
            </w:r>
            <w:proofErr w:type="spellEnd"/>
            <w:r w:rsidRPr="006639EE">
              <w:rPr>
                <w:bCs/>
                <w:color w:val="000000"/>
                <w:szCs w:val="18"/>
                <w:lang w:eastAsia="en-AU"/>
              </w:rPr>
              <w:t xml:space="preserve"> </w:t>
            </w:r>
            <w:proofErr w:type="spellStart"/>
            <w:r w:rsidRPr="006639EE">
              <w:rPr>
                <w:bCs/>
                <w:color w:val="000000"/>
                <w:szCs w:val="18"/>
                <w:lang w:eastAsia="en-AU"/>
              </w:rPr>
              <w:t>tropica</w:t>
            </w:r>
            <w:proofErr w:type="spellEnd"/>
            <w:r w:rsidRPr="006639EE">
              <w:rPr>
                <w:bCs/>
                <w:color w:val="000000"/>
                <w:szCs w:val="18"/>
                <w:lang w:eastAsia="en-AU"/>
              </w:rPr>
              <w:t xml:space="preserve">) range have not been conducted for 17 years and recent monitoring has shown a decline in a core population. This project will deliver on actions of the re-drafted recovery plan for B. </w:t>
            </w:r>
            <w:proofErr w:type="spellStart"/>
            <w:r w:rsidRPr="006639EE">
              <w:rPr>
                <w:bCs/>
                <w:color w:val="000000"/>
                <w:szCs w:val="18"/>
                <w:lang w:eastAsia="en-AU"/>
              </w:rPr>
              <w:t>tropica</w:t>
            </w:r>
            <w:proofErr w:type="spellEnd"/>
            <w:r w:rsidRPr="006639EE">
              <w:rPr>
                <w:bCs/>
                <w:color w:val="000000"/>
                <w:szCs w:val="18"/>
                <w:lang w:eastAsia="en-AU"/>
              </w:rPr>
              <w:t xml:space="preserve"> and estimate the current population status, determine population viability, and deliver trial fire mosaic plans using new remote sensing technologies. Habitat assessment, resource availability, and fire history data will be collected during landscape-scale surveys to inform fire management. At confirmed B. </w:t>
            </w:r>
            <w:proofErr w:type="spellStart"/>
            <w:r w:rsidRPr="006639EE">
              <w:rPr>
                <w:bCs/>
                <w:color w:val="000000"/>
                <w:szCs w:val="18"/>
                <w:lang w:eastAsia="en-AU"/>
              </w:rPr>
              <w:t>tropica</w:t>
            </w:r>
            <w:proofErr w:type="spellEnd"/>
            <w:r w:rsidRPr="006639EE">
              <w:rPr>
                <w:bCs/>
                <w:color w:val="000000"/>
                <w:szCs w:val="18"/>
                <w:lang w:eastAsia="en-AU"/>
              </w:rPr>
              <w:t xml:space="preserve"> sites, a minimum of four fire mosaic plans will be developed in conjunction with Indigenous partners to trial how fire can be used to sustain </w:t>
            </w:r>
            <w:proofErr w:type="spellStart"/>
            <w:r w:rsidRPr="006639EE">
              <w:rPr>
                <w:bCs/>
                <w:color w:val="000000"/>
                <w:szCs w:val="18"/>
                <w:lang w:eastAsia="en-AU"/>
              </w:rPr>
              <w:t>bettong</w:t>
            </w:r>
            <w:proofErr w:type="spellEnd"/>
            <w:r w:rsidRPr="006639EE">
              <w:rPr>
                <w:bCs/>
                <w:color w:val="000000"/>
                <w:szCs w:val="18"/>
                <w:lang w:eastAsia="en-AU"/>
              </w:rPr>
              <w:t xml:space="preserve"> populations.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szCs w:val="18"/>
                <w:lang w:eastAsia="en-AU"/>
              </w:rPr>
            </w:pPr>
            <w:r w:rsidRPr="006639EE">
              <w:rPr>
                <w:bCs/>
                <w:color w:val="000000"/>
                <w:szCs w:val="18"/>
                <w:lang w:eastAsia="en-AU"/>
              </w:rPr>
              <w:t>$703,979.10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szCs w:val="18"/>
                <w:lang w:eastAsia="en-AU"/>
              </w:rPr>
            </w:pPr>
            <w:r w:rsidRPr="006639EE">
              <w:rPr>
                <w:bCs/>
                <w:color w:val="000000"/>
                <w:szCs w:val="18"/>
                <w:lang w:eastAsia="en-AU"/>
              </w:rPr>
              <w:t>Cape York</w:t>
            </w:r>
          </w:p>
        </w:tc>
      </w:tr>
    </w:tbl>
    <w:p w:rsidR="00DE2E7B" w:rsidRDefault="00DE2E7B" w:rsidP="00E26958">
      <w:pPr>
        <w:tabs>
          <w:tab w:val="left" w:pos="3546"/>
        </w:tabs>
      </w:pPr>
    </w:p>
    <w:p w:rsidR="00DE2E7B" w:rsidRDefault="00DE2E7B">
      <w:pPr>
        <w:spacing w:after="0" w:line="240" w:lineRule="auto"/>
      </w:pPr>
      <w:r>
        <w:br w:type="page"/>
      </w:r>
    </w:p>
    <w:p w:rsidR="00DE2E7B" w:rsidRDefault="00DE2E7B" w:rsidP="00DE2E7B">
      <w:pPr>
        <w:pStyle w:val="Title"/>
      </w:pPr>
      <w:r>
        <w:lastRenderedPageBreak/>
        <w:t>SA</w:t>
      </w:r>
    </w:p>
    <w:tbl>
      <w:tblPr>
        <w:tblW w:w="21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408"/>
        <w:gridCol w:w="13183"/>
        <w:gridCol w:w="1706"/>
        <w:gridCol w:w="1843"/>
      </w:tblGrid>
      <w:tr w:rsid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lang w:eastAsia="en-AU"/>
              </w:rPr>
            </w:pPr>
            <w:r w:rsidRPr="006639EE">
              <w:rPr>
                <w:b/>
                <w:bCs/>
                <w:color w:val="000000"/>
                <w:lang w:eastAsia="en-AU"/>
              </w:rPr>
              <w:t>Project Title</w:t>
            </w:r>
          </w:p>
        </w:tc>
        <w:tc>
          <w:tcPr>
            <w:tcW w:w="2408"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lang w:eastAsia="en-AU"/>
              </w:rPr>
            </w:pPr>
            <w:r w:rsidRPr="006639EE">
              <w:rPr>
                <w:b/>
                <w:bCs/>
                <w:color w:val="000000"/>
                <w:lang w:eastAsia="en-AU"/>
              </w:rPr>
              <w:t>Applicant Name</w:t>
            </w:r>
          </w:p>
        </w:tc>
        <w:tc>
          <w:tcPr>
            <w:tcW w:w="13183"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lang w:eastAsia="en-AU"/>
              </w:rPr>
            </w:pPr>
            <w:r w:rsidRPr="006639EE">
              <w:rPr>
                <w:b/>
                <w:bCs/>
                <w:color w:val="000000"/>
                <w:lang w:eastAsia="en-AU"/>
              </w:rPr>
              <w:t>Description</w:t>
            </w:r>
          </w:p>
        </w:tc>
        <w:tc>
          <w:tcPr>
            <w:tcW w:w="1706"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lang w:eastAsia="en-AU"/>
              </w:rPr>
            </w:pPr>
            <w:r w:rsidRPr="006639EE">
              <w:rPr>
                <w:b/>
                <w:bCs/>
                <w:color w:val="000000"/>
                <w:lang w:eastAsia="en-AU"/>
              </w:rPr>
              <w:t>Requested Budget</w:t>
            </w:r>
          </w:p>
          <w:p w:rsidR="00DE2E7B" w:rsidRPr="006639EE" w:rsidRDefault="00DE2E7B" w:rsidP="006639EE">
            <w:pPr>
              <w:spacing w:after="0"/>
              <w:jc w:val="center"/>
              <w:rPr>
                <w:b/>
                <w:bCs/>
                <w:color w:val="000000"/>
                <w:lang w:eastAsia="en-AU"/>
              </w:rPr>
            </w:pPr>
            <w:r w:rsidRPr="006639EE">
              <w:rPr>
                <w:b/>
                <w:bCs/>
                <w:color w:val="000000"/>
                <w:lang w:eastAsia="en-AU"/>
              </w:rPr>
              <w:t xml:space="preserve"> (GST </w:t>
            </w:r>
            <w:proofErr w:type="spellStart"/>
            <w:r w:rsidRPr="006639EE">
              <w:rPr>
                <w:b/>
                <w:bCs/>
                <w:color w:val="000000"/>
                <w:lang w:eastAsia="en-AU"/>
              </w:rPr>
              <w:t>incl</w:t>
            </w:r>
            <w:proofErr w:type="spellEnd"/>
            <w:r w:rsidRPr="006639EE">
              <w:rPr>
                <w:b/>
                <w:bCs/>
                <w:color w:val="000000"/>
                <w:lang w:eastAsia="en-A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2E7B" w:rsidRPr="006639EE" w:rsidRDefault="00DE2E7B" w:rsidP="006639EE">
            <w:pPr>
              <w:spacing w:after="0" w:line="240" w:lineRule="auto"/>
              <w:jc w:val="center"/>
              <w:rPr>
                <w:b/>
                <w:bCs/>
                <w:color w:val="000000"/>
                <w:lang w:eastAsia="en-AU"/>
              </w:rPr>
            </w:pPr>
            <w:r w:rsidRPr="006639EE">
              <w:rPr>
                <w:b/>
                <w:bCs/>
                <w:color w:val="000000"/>
                <w:lang w:eastAsia="en-AU"/>
              </w:rPr>
              <w:t>Target Area</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proofErr w:type="spellStart"/>
            <w:r w:rsidRPr="006639EE">
              <w:rPr>
                <w:bCs/>
                <w:color w:val="000000"/>
                <w:lang w:eastAsia="en-AU"/>
              </w:rPr>
              <w:t>Highbury</w:t>
            </w:r>
            <w:proofErr w:type="spellEnd"/>
            <w:r w:rsidRPr="006639EE">
              <w:rPr>
                <w:bCs/>
                <w:color w:val="000000"/>
                <w:lang w:eastAsia="en-AU"/>
              </w:rPr>
              <w:t xml:space="preserve"> Aqueduct Land Management Project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Adelaide &amp; Mt Lofty Ranges NRM Board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The </w:t>
            </w:r>
            <w:proofErr w:type="spellStart"/>
            <w:r w:rsidRPr="006639EE">
              <w:rPr>
                <w:bCs/>
                <w:color w:val="000000"/>
                <w:lang w:eastAsia="en-AU"/>
              </w:rPr>
              <w:t>Highbury</w:t>
            </w:r>
            <w:proofErr w:type="spellEnd"/>
            <w:r w:rsidRPr="006639EE">
              <w:rPr>
                <w:bCs/>
                <w:color w:val="000000"/>
                <w:lang w:eastAsia="en-AU"/>
              </w:rPr>
              <w:t xml:space="preserve"> Aqueduct Reserve is a 51 hectare </w:t>
            </w:r>
            <w:proofErr w:type="spellStart"/>
            <w:r w:rsidRPr="006639EE">
              <w:rPr>
                <w:bCs/>
                <w:color w:val="000000"/>
                <w:lang w:eastAsia="en-AU"/>
              </w:rPr>
              <w:t>peri</w:t>
            </w:r>
            <w:proofErr w:type="spellEnd"/>
            <w:r w:rsidRPr="006639EE">
              <w:rPr>
                <w:bCs/>
                <w:color w:val="000000"/>
                <w:lang w:eastAsia="en-AU"/>
              </w:rPr>
              <w:t xml:space="preserve">-urban reserve held under the care and control of the Dept for Planning, Transport &amp; Infrastructure (DPTI). In 2011 DPTI engaged the Dept of Environment, Water &amp; Natural Resources (DEWNR) to manage the reserve and develop a Master Plan for its re-development. The Master Plan identified a range of land management activities including weed control, habitat restoration, </w:t>
            </w:r>
            <w:proofErr w:type="spellStart"/>
            <w:r w:rsidRPr="006639EE">
              <w:rPr>
                <w:bCs/>
                <w:color w:val="000000"/>
                <w:lang w:eastAsia="en-AU"/>
              </w:rPr>
              <w:t>stormwater</w:t>
            </w:r>
            <w:proofErr w:type="spellEnd"/>
            <w:r w:rsidRPr="006639EE">
              <w:rPr>
                <w:bCs/>
                <w:color w:val="000000"/>
                <w:lang w:eastAsia="en-AU"/>
              </w:rPr>
              <w:t xml:space="preserve"> management, riparian restoration, </w:t>
            </w:r>
            <w:proofErr w:type="spellStart"/>
            <w:proofErr w:type="gramStart"/>
            <w:r w:rsidRPr="006639EE">
              <w:rPr>
                <w:bCs/>
                <w:color w:val="000000"/>
                <w:lang w:eastAsia="en-AU"/>
              </w:rPr>
              <w:t>revegetation</w:t>
            </w:r>
            <w:proofErr w:type="spellEnd"/>
            <w:proofErr w:type="gramEnd"/>
            <w:r w:rsidRPr="006639EE">
              <w:rPr>
                <w:bCs/>
                <w:color w:val="000000"/>
                <w:lang w:eastAsia="en-AU"/>
              </w:rPr>
              <w:t xml:space="preserve"> and visitor management. Federal funding is being sought for </w:t>
            </w:r>
            <w:proofErr w:type="spellStart"/>
            <w:r w:rsidRPr="006639EE">
              <w:rPr>
                <w:bCs/>
                <w:color w:val="000000"/>
                <w:lang w:eastAsia="en-AU"/>
              </w:rPr>
              <w:t>stormwater</w:t>
            </w:r>
            <w:proofErr w:type="spellEnd"/>
            <w:r w:rsidRPr="006639EE">
              <w:rPr>
                <w:bCs/>
                <w:color w:val="000000"/>
                <w:lang w:eastAsia="en-AU"/>
              </w:rPr>
              <w:t xml:space="preserve"> management &amp; riparian restoration activities, which aim to improve water quality entering the Torrens River and weed control &amp; habitat restoration activities, which aim to improve habitat connectivity.</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$980,000.00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Conserving </w:t>
            </w:r>
            <w:proofErr w:type="spellStart"/>
            <w:r w:rsidRPr="006639EE">
              <w:rPr>
                <w:bCs/>
                <w:color w:val="000000"/>
                <w:lang w:eastAsia="en-AU"/>
              </w:rPr>
              <w:t>Alinytjara</w:t>
            </w:r>
            <w:proofErr w:type="spellEnd"/>
            <w:r w:rsidRPr="006639EE">
              <w:rPr>
                <w:bCs/>
                <w:color w:val="000000"/>
                <w:lang w:eastAsia="en-AU"/>
              </w:rPr>
              <w:t xml:space="preserve"> </w:t>
            </w:r>
            <w:proofErr w:type="spellStart"/>
            <w:r w:rsidRPr="006639EE">
              <w:rPr>
                <w:bCs/>
                <w:color w:val="000000"/>
                <w:lang w:eastAsia="en-AU"/>
              </w:rPr>
              <w:t>Wilurara's</w:t>
            </w:r>
            <w:proofErr w:type="spellEnd"/>
            <w:r w:rsidRPr="006639EE">
              <w:rPr>
                <w:bCs/>
                <w:color w:val="000000"/>
                <w:lang w:eastAsia="en-AU"/>
              </w:rPr>
              <w:t xml:space="preserve"> coastline through enhanced Indigenous capacity</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proofErr w:type="spellStart"/>
            <w:r w:rsidRPr="006639EE">
              <w:rPr>
                <w:bCs/>
                <w:color w:val="000000"/>
                <w:lang w:eastAsia="en-AU"/>
              </w:rPr>
              <w:t>Alinytjara</w:t>
            </w:r>
            <w:proofErr w:type="spellEnd"/>
            <w:r w:rsidRPr="006639EE">
              <w:rPr>
                <w:bCs/>
                <w:color w:val="000000"/>
                <w:lang w:eastAsia="en-AU"/>
              </w:rPr>
              <w:t xml:space="preserve"> </w:t>
            </w:r>
            <w:proofErr w:type="spellStart"/>
            <w:r w:rsidRPr="006639EE">
              <w:rPr>
                <w:bCs/>
                <w:color w:val="000000"/>
                <w:lang w:eastAsia="en-AU"/>
              </w:rPr>
              <w:t>Wilurara</w:t>
            </w:r>
            <w:proofErr w:type="spellEnd"/>
            <w:r w:rsidRPr="006639EE">
              <w:rPr>
                <w:bCs/>
                <w:color w:val="000000"/>
                <w:lang w:eastAsia="en-AU"/>
              </w:rPr>
              <w:t xml:space="preserve"> Natural Resource Management Board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This project seeks to conserve and protect many nationally threatened species and significant coastal ecosystems along the Far West Coast of SA. It will build capacity in the local Yalata Aboriginal community to ensure culturally aware and sustainable coastal management. The overall health and resilience of this remote coastline will be improved on-ground actions that reduce threats.  Strong partnerships underpin a landscape scale management approach which involves Indigenous people at all levels.  This work will build on existing relationships and contribute to the goals of the Regional NRM Plan, and Australia's Biodiversity Conservation Strategy and Marine Debris Threat Abatement Plan.</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$989,000.00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Coastal environments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Dream Weaver 2 Consolidating </w:t>
            </w:r>
            <w:proofErr w:type="spellStart"/>
            <w:r w:rsidRPr="006639EE">
              <w:rPr>
                <w:bCs/>
                <w:color w:val="000000"/>
                <w:lang w:eastAsia="en-AU"/>
              </w:rPr>
              <w:t>Womens</w:t>
            </w:r>
            <w:proofErr w:type="spellEnd"/>
            <w:r w:rsidRPr="006639EE">
              <w:rPr>
                <w:bCs/>
                <w:color w:val="000000"/>
                <w:lang w:eastAsia="en-AU"/>
              </w:rPr>
              <w:t xml:space="preserve"> Engagement in Environmental Management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ANANGU PITJANTJATJARA INC</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Expanding upon the successful Dream Weaver Project (est. 2011), this project aims to further build Indigenous women's capacity for managing natural resource management projects in the APY Lands of South Australia.  Women will be supported to assess environmental issues on country within the Central Australian Connection corridor. Indigenous women will plan and implement on-ground actions to reduce threats to environmentally &amp; culturally significant places and species within the APY Lands of northern SA.</w:t>
            </w:r>
            <w:r w:rsidRPr="006639EE">
              <w:rPr>
                <w:bCs/>
                <w:color w:val="000000"/>
                <w:lang w:eastAsia="en-AU"/>
              </w:rPr>
              <w:br/>
              <w:t>The impacts of weeds, feral animals &amp; inappropriate fire regimes on threatened species and ecosystem function will be reduced over 1.5M ha. Transfer of Indigenous ecological knowledge to younger generations will also be an important outcome</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$990,000.00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The Central Australian Connection</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City of </w:t>
            </w:r>
            <w:proofErr w:type="spellStart"/>
            <w:r w:rsidRPr="006639EE">
              <w:rPr>
                <w:bCs/>
                <w:color w:val="000000"/>
                <w:lang w:eastAsia="en-AU"/>
              </w:rPr>
              <w:t>Onkaparinga</w:t>
            </w:r>
            <w:proofErr w:type="spellEnd"/>
            <w:r w:rsidRPr="006639EE">
              <w:rPr>
                <w:bCs/>
                <w:color w:val="000000"/>
                <w:lang w:eastAsia="en-AU"/>
              </w:rPr>
              <w:t xml:space="preserve"> Urban Waterway Restoration Project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CITY OF ONKAPARINGA</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The City of </w:t>
            </w:r>
            <w:proofErr w:type="spellStart"/>
            <w:r w:rsidRPr="006639EE">
              <w:rPr>
                <w:bCs/>
                <w:color w:val="000000"/>
                <w:lang w:eastAsia="en-AU"/>
              </w:rPr>
              <w:t>Onkaparinga</w:t>
            </w:r>
            <w:proofErr w:type="spellEnd"/>
            <w:r w:rsidRPr="006639EE">
              <w:rPr>
                <w:bCs/>
                <w:color w:val="000000"/>
                <w:lang w:eastAsia="en-AU"/>
              </w:rPr>
              <w:t xml:space="preserve"> Urban Waterways Restoration Project aims to improve riparian vegetation condition and re-establish habitats within 35 creeks across 6 catchments. In partnership with the Adelaide and Mount Lofty Ranges Natural Resources Management Board extensive weed control, </w:t>
            </w:r>
            <w:proofErr w:type="spellStart"/>
            <w:r w:rsidRPr="006639EE">
              <w:rPr>
                <w:bCs/>
                <w:color w:val="000000"/>
                <w:lang w:eastAsia="en-AU"/>
              </w:rPr>
              <w:t>bushland</w:t>
            </w:r>
            <w:proofErr w:type="spellEnd"/>
            <w:r w:rsidRPr="006639EE">
              <w:rPr>
                <w:bCs/>
                <w:color w:val="000000"/>
                <w:lang w:eastAsia="en-AU"/>
              </w:rPr>
              <w:t xml:space="preserve"> restoration and </w:t>
            </w:r>
            <w:proofErr w:type="spellStart"/>
            <w:r w:rsidRPr="006639EE">
              <w:rPr>
                <w:bCs/>
                <w:color w:val="000000"/>
                <w:lang w:eastAsia="en-AU"/>
              </w:rPr>
              <w:t>revegetation</w:t>
            </w:r>
            <w:proofErr w:type="spellEnd"/>
            <w:r w:rsidRPr="006639EE">
              <w:rPr>
                <w:bCs/>
                <w:color w:val="000000"/>
                <w:lang w:eastAsia="en-AU"/>
              </w:rPr>
              <w:t xml:space="preserve"> works will be implemented over a 5 year period. Works will be coordinated, monitored and maintained by council's Nature Conservation Team. The urban setting of this project will provide excellent opportunities for community engagement through planting events, interpretive signage in high use areas and conservation volunteer involvement in ongoing restoration works.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$1,625,000.00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proofErr w:type="spellStart"/>
            <w:r w:rsidRPr="006639EE">
              <w:rPr>
                <w:bCs/>
                <w:color w:val="000000"/>
                <w:lang w:eastAsia="en-AU"/>
              </w:rPr>
              <w:t>NatureLinks</w:t>
            </w:r>
            <w:proofErr w:type="spellEnd"/>
            <w:r w:rsidRPr="006639EE">
              <w:rPr>
                <w:bCs/>
                <w:color w:val="000000"/>
                <w:lang w:eastAsia="en-AU"/>
              </w:rPr>
              <w:t>: Strategic, scientific and inclusive coastal conservation</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DEPARTMENT OF ENVIRONMENT WATER AND NATURAL RESOURCES</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proofErr w:type="spellStart"/>
            <w:r w:rsidRPr="006639EE">
              <w:rPr>
                <w:bCs/>
                <w:color w:val="000000"/>
                <w:lang w:eastAsia="en-AU"/>
              </w:rPr>
              <w:t>NatureLinks</w:t>
            </w:r>
            <w:proofErr w:type="spellEnd"/>
            <w:r w:rsidRPr="006639EE">
              <w:rPr>
                <w:bCs/>
                <w:color w:val="000000"/>
                <w:lang w:eastAsia="en-AU"/>
              </w:rPr>
              <w:t xml:space="preserve"> delivers landscape scale conservation by developing scientifically informed, collaborative and long term conservation and restoration projects. Strategic opportunities exist within the East meets West </w:t>
            </w:r>
            <w:proofErr w:type="spellStart"/>
            <w:r w:rsidRPr="006639EE">
              <w:rPr>
                <w:bCs/>
                <w:color w:val="000000"/>
                <w:lang w:eastAsia="en-AU"/>
              </w:rPr>
              <w:t>NatureLink</w:t>
            </w:r>
            <w:proofErr w:type="spellEnd"/>
            <w:r w:rsidRPr="006639EE">
              <w:rPr>
                <w:bCs/>
                <w:color w:val="000000"/>
                <w:lang w:eastAsia="en-AU"/>
              </w:rPr>
              <w:t xml:space="preserve"> to deliver inclusive, multi tenure protection and conservation measures along Eyre Peninsula's diverse and unique coastal zone. This proposal seeks to conduct threat abatement, habitat restoration, access and grazing pressure management, reduction of land based impacts on the coastal zone and other key community eco-capacity building activities in partnership with Elliston District Council, Natural Resources EP, Birdlife Australia, Pt Kenny and Elliston Area Schools, </w:t>
            </w:r>
            <w:proofErr w:type="spellStart"/>
            <w:r w:rsidRPr="006639EE">
              <w:rPr>
                <w:bCs/>
                <w:color w:val="000000"/>
                <w:lang w:eastAsia="en-AU"/>
              </w:rPr>
              <w:t>WildEyre</w:t>
            </w:r>
            <w:proofErr w:type="spellEnd"/>
            <w:r w:rsidRPr="006639EE">
              <w:rPr>
                <w:bCs/>
                <w:color w:val="000000"/>
                <w:lang w:eastAsia="en-AU"/>
              </w:rPr>
              <w:t xml:space="preserve"> &amp; Port Kenny Venus Bay Progress Assoc.</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1B31D1">
            <w:pPr>
              <w:spacing w:after="0" w:line="240" w:lineRule="auto"/>
              <w:jc w:val="right"/>
              <w:rPr>
                <w:bCs/>
                <w:color w:val="000000"/>
                <w:lang w:eastAsia="en-AU"/>
              </w:rPr>
            </w:pPr>
            <w:r w:rsidRPr="006639EE">
              <w:rPr>
                <w:bCs/>
                <w:color w:val="000000"/>
                <w:lang w:eastAsia="en-AU"/>
              </w:rPr>
              <w:t>$1,410,294.</w:t>
            </w:r>
            <w:r w:rsidR="001B31D1">
              <w:rPr>
                <w:bCs/>
                <w:color w:val="000000"/>
                <w:lang w:eastAsia="en-AU"/>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Coastal environments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Catchment to coast focus for water quality improvement across urban Adelaide </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ENVIRONMENT PROTECTION AUTHORITY</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This </w:t>
            </w:r>
            <w:r w:rsidR="005816FF" w:rsidRPr="006639EE">
              <w:rPr>
                <w:bCs/>
                <w:color w:val="000000"/>
                <w:lang w:eastAsia="en-AU"/>
              </w:rPr>
              <w:t>project involves</w:t>
            </w:r>
            <w:r w:rsidRPr="006639EE">
              <w:rPr>
                <w:bCs/>
                <w:color w:val="000000"/>
                <w:lang w:eastAsia="en-AU"/>
              </w:rPr>
              <w:t xml:space="preserve"> community engagement at catchment, sub-catchment and local scales across the Adelaide region to improve coastal water quality. The project will contribute towards improving Adelaide's urban waterways and coastal waters through implementation of strategies 1, 3, 4 and 8 in the Australian Government funded</w:t>
            </w:r>
            <w:r w:rsidR="005816FF" w:rsidRPr="006639EE">
              <w:rPr>
                <w:bCs/>
                <w:color w:val="000000"/>
                <w:lang w:eastAsia="en-AU"/>
              </w:rPr>
              <w:t>, Adelaide</w:t>
            </w:r>
            <w:r w:rsidRPr="006639EE">
              <w:rPr>
                <w:bCs/>
                <w:color w:val="000000"/>
                <w:lang w:eastAsia="en-AU"/>
              </w:rPr>
              <w:t xml:space="preserve"> Coastal Water Quality Improvement Plan (ACWQIP). Strategy 8 on </w:t>
            </w:r>
            <w:r w:rsidR="005816FF" w:rsidRPr="006639EE">
              <w:rPr>
                <w:bCs/>
                <w:color w:val="000000"/>
                <w:lang w:eastAsia="en-AU"/>
              </w:rPr>
              <w:t>building</w:t>
            </w:r>
            <w:r w:rsidRPr="006639EE">
              <w:rPr>
                <w:bCs/>
                <w:color w:val="000000"/>
                <w:lang w:eastAsia="en-AU"/>
              </w:rPr>
              <w:t xml:space="preserve"> community capacity for water quality improvement, is the main strategy area for this project, but it also involves </w:t>
            </w:r>
            <w:proofErr w:type="spellStart"/>
            <w:r w:rsidRPr="006639EE">
              <w:rPr>
                <w:bCs/>
                <w:color w:val="000000"/>
                <w:lang w:eastAsia="en-AU"/>
              </w:rPr>
              <w:t>onground</w:t>
            </w:r>
            <w:proofErr w:type="spellEnd"/>
            <w:r w:rsidRPr="006639EE">
              <w:rPr>
                <w:bCs/>
                <w:color w:val="000000"/>
                <w:lang w:eastAsia="en-AU"/>
              </w:rPr>
              <w:t xml:space="preserve"> action, signage at specific sites and some monitoring to inform managers of </w:t>
            </w:r>
            <w:proofErr w:type="spellStart"/>
            <w:r w:rsidRPr="006639EE">
              <w:rPr>
                <w:bCs/>
                <w:color w:val="000000"/>
                <w:lang w:eastAsia="en-AU"/>
              </w:rPr>
              <w:t>stormwater</w:t>
            </w:r>
            <w:proofErr w:type="spellEnd"/>
            <w:r w:rsidRPr="006639EE">
              <w:rPr>
                <w:bCs/>
                <w:color w:val="000000"/>
                <w:lang w:eastAsia="en-AU"/>
              </w:rPr>
              <w:t xml:space="preserve"> on how to best reduce sediment, </w:t>
            </w:r>
            <w:proofErr w:type="spellStart"/>
            <w:r w:rsidRPr="006639EE">
              <w:rPr>
                <w:bCs/>
                <w:color w:val="000000"/>
                <w:lang w:eastAsia="en-AU"/>
              </w:rPr>
              <w:t>coloured</w:t>
            </w:r>
            <w:proofErr w:type="spellEnd"/>
            <w:r w:rsidRPr="006639EE">
              <w:rPr>
                <w:bCs/>
                <w:color w:val="000000"/>
                <w:lang w:eastAsia="en-AU"/>
              </w:rPr>
              <w:t xml:space="preserve"> dissolved organic matter and nutrient loads from </w:t>
            </w:r>
            <w:proofErr w:type="spellStart"/>
            <w:r w:rsidRPr="006639EE">
              <w:rPr>
                <w:bCs/>
                <w:color w:val="000000"/>
                <w:lang w:eastAsia="en-AU"/>
              </w:rPr>
              <w:t>stormwater</w:t>
            </w:r>
            <w:proofErr w:type="spellEnd"/>
            <w:r w:rsidRPr="006639EE">
              <w:rPr>
                <w:bCs/>
                <w:color w:val="000000"/>
                <w:lang w:eastAsia="en-AU"/>
              </w:rPr>
              <w:t xml:space="preserve"> in the Adelaide region</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$2,000,000.00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Urban waterways</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Connecting Community with Ranges Riches:  Flinders-</w:t>
            </w:r>
            <w:proofErr w:type="spellStart"/>
            <w:r w:rsidRPr="006639EE">
              <w:rPr>
                <w:bCs/>
                <w:color w:val="000000"/>
                <w:lang w:eastAsia="en-AU"/>
              </w:rPr>
              <w:t>Olary</w:t>
            </w:r>
            <w:proofErr w:type="spellEnd"/>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South Australian Arid Lands Natural Resources Management Board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The spectacular Flinders-</w:t>
            </w:r>
            <w:proofErr w:type="spellStart"/>
            <w:r w:rsidRPr="006639EE">
              <w:rPr>
                <w:bCs/>
                <w:color w:val="000000"/>
                <w:lang w:eastAsia="en-AU"/>
              </w:rPr>
              <w:t>Olary</w:t>
            </w:r>
            <w:proofErr w:type="spellEnd"/>
            <w:r w:rsidRPr="006639EE">
              <w:rPr>
                <w:bCs/>
                <w:color w:val="000000"/>
                <w:lang w:eastAsia="en-AU"/>
              </w:rPr>
              <w:t xml:space="preserve"> Ranges landscapes of semi-arid South Australia provide important habitat for conservation and protection of a unique endemic assemblage of flora and fauna species. Critical refuge will be identified and managed to protect and maintain 8 EPBC listed species. A feature of this project is landscape scale coordination and collaboration that involves Indigenous groups, landholders and broader community including volunteers and local school students. SAAL NRM will build on strong relationships and partnerships established through current and past projects. On-ground species and habitat assessment, and management activities will be conducted as training and capacity building opportunities.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$968,300.00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The Central Australian Connection</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lastRenderedPageBreak/>
              <w:t>Desert Jewels - protecting water dependant ecosystems of the GAB in SA</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South Australian Arid Lands Natural Resources Management Board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Scattered around the margin of the Great Artesian Basin are clusters of ancient natural springs that support a massive suite of endemic and relict flora and fauna. The combination of endemism, isolation and uniqueness with the total dependence on groundwater has seen them classified under the EPBC act as Endangered Ecological Communities. Focused on the Dalhousie and Lake Eyre </w:t>
            </w:r>
            <w:proofErr w:type="spellStart"/>
            <w:r w:rsidRPr="006639EE">
              <w:rPr>
                <w:bCs/>
                <w:color w:val="000000"/>
                <w:lang w:eastAsia="en-AU"/>
              </w:rPr>
              <w:t>supergroups</w:t>
            </w:r>
            <w:proofErr w:type="spellEnd"/>
            <w:r w:rsidRPr="006639EE">
              <w:rPr>
                <w:bCs/>
                <w:color w:val="000000"/>
                <w:lang w:eastAsia="en-AU"/>
              </w:rPr>
              <w:t>, the project combines the expertise of regional staff, community and Aboriginal knowledge to develop and implement management actions to restore and maintain spring habitat critical for survival of the endangered ecological community and to further protect spring environments from threats exacerbated by increased water demands and climate change.</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$1,000,000.00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The Central Australian Connection</w:t>
            </w:r>
          </w:p>
        </w:tc>
      </w:tr>
      <w:tr w:rsidR="00DE2E7B" w:rsidRPr="00DE2E7B" w:rsidTr="006639EE">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 xml:space="preserve">Limestone </w:t>
            </w:r>
            <w:proofErr w:type="spellStart"/>
            <w:r w:rsidRPr="006639EE">
              <w:rPr>
                <w:bCs/>
                <w:color w:val="000000"/>
                <w:lang w:eastAsia="en-AU"/>
              </w:rPr>
              <w:t>Coastwatchers</w:t>
            </w:r>
            <w:proofErr w:type="spellEnd"/>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rPr>
                <w:bCs/>
                <w:color w:val="000000"/>
                <w:lang w:eastAsia="en-AU"/>
              </w:rPr>
            </w:pPr>
            <w:r w:rsidRPr="006639EE">
              <w:rPr>
                <w:bCs/>
                <w:color w:val="000000"/>
                <w:lang w:eastAsia="en-AU"/>
              </w:rPr>
              <w:t>SOUTH EAST LOCAL GOVERNMENT ASSOCIATION INC</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5816FF" w:rsidP="00DE2E7B">
            <w:pPr>
              <w:spacing w:after="0" w:line="240" w:lineRule="auto"/>
              <w:rPr>
                <w:bCs/>
                <w:color w:val="000000"/>
                <w:lang w:eastAsia="en-AU"/>
              </w:rPr>
            </w:pPr>
            <w:r w:rsidRPr="006639EE">
              <w:rPr>
                <w:bCs/>
                <w:color w:val="000000"/>
                <w:lang w:eastAsia="en-AU"/>
              </w:rPr>
              <w:t>This program</w:t>
            </w:r>
            <w:r w:rsidR="00DE2E7B" w:rsidRPr="006639EE">
              <w:rPr>
                <w:bCs/>
                <w:color w:val="000000"/>
                <w:lang w:eastAsia="en-AU"/>
              </w:rPr>
              <w:t xml:space="preserve"> will win the hearts and minds of the community, improve the health and report on the condition of our coast. </w:t>
            </w:r>
            <w:r w:rsidR="00DE2E7B" w:rsidRPr="006639EE">
              <w:rPr>
                <w:bCs/>
                <w:color w:val="000000"/>
                <w:lang w:eastAsia="en-AU"/>
              </w:rPr>
              <w:br/>
              <w:t>Key outcomes;</w:t>
            </w:r>
            <w:r w:rsidR="00DE2E7B" w:rsidRPr="006639EE">
              <w:rPr>
                <w:bCs/>
                <w:color w:val="000000"/>
                <w:lang w:eastAsia="en-AU"/>
              </w:rPr>
              <w:br/>
              <w:t>-  a coastal education program at six towns to approximately 1000 participants each year</w:t>
            </w:r>
            <w:r w:rsidR="00DE2E7B" w:rsidRPr="006639EE">
              <w:rPr>
                <w:bCs/>
                <w:color w:val="000000"/>
                <w:lang w:eastAsia="en-AU"/>
              </w:rPr>
              <w:br/>
              <w:t>-  school coastal education program in five schools</w:t>
            </w:r>
            <w:r w:rsidR="00DE2E7B" w:rsidRPr="006639EE">
              <w:rPr>
                <w:bCs/>
                <w:color w:val="000000"/>
                <w:lang w:eastAsia="en-AU"/>
              </w:rPr>
              <w:br/>
              <w:t>-  support to 15 community groups undertaking conservation activities</w:t>
            </w:r>
            <w:r w:rsidR="00DE2E7B" w:rsidRPr="006639EE">
              <w:rPr>
                <w:bCs/>
                <w:color w:val="000000"/>
                <w:lang w:eastAsia="en-AU"/>
              </w:rPr>
              <w:br/>
              <w:t>-  marine debris removal and monitoring program along 250 km of coast</w:t>
            </w:r>
            <w:r w:rsidR="00DE2E7B" w:rsidRPr="006639EE">
              <w:rPr>
                <w:bCs/>
                <w:color w:val="000000"/>
                <w:lang w:eastAsia="en-AU"/>
              </w:rPr>
              <w:br/>
              <w:t>-  control 200ha of erosion and protect 300 ha of native vegetation</w:t>
            </w:r>
            <w:r w:rsidR="00DE2E7B" w:rsidRPr="006639EE">
              <w:rPr>
                <w:bCs/>
                <w:color w:val="000000"/>
                <w:lang w:eastAsia="en-AU"/>
              </w:rPr>
              <w:br/>
              <w:t>-  a Limestone Coast Health Check on the health of the intertidal zone, shorebirds, waterfowl and 3 vegetation types and threatened orchids</w:t>
            </w:r>
            <w:r w:rsidR="00DE2E7B" w:rsidRPr="006639EE">
              <w:rPr>
                <w:bCs/>
                <w:color w:val="000000"/>
                <w:lang w:eastAsia="en-AU"/>
              </w:rPr>
              <w:br/>
              <w:t xml:space="preserve">-  develop model visitor access plans for 2 coastal towns </w:t>
            </w:r>
            <w:r w:rsidR="00DE2E7B" w:rsidRPr="006639EE">
              <w:rPr>
                <w:bCs/>
                <w:color w:val="000000"/>
                <w:lang w:eastAsia="en-AU"/>
              </w:rPr>
              <w:br/>
              <w:t>-  develop signage and interpretive standards.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right"/>
              <w:rPr>
                <w:bCs/>
                <w:color w:val="000000"/>
                <w:lang w:eastAsia="en-AU"/>
              </w:rPr>
            </w:pPr>
            <w:r w:rsidRPr="006639EE">
              <w:rPr>
                <w:bCs/>
                <w:color w:val="000000"/>
                <w:lang w:eastAsia="en-AU"/>
              </w:rPr>
              <w:t>$1,078,330.00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E7B" w:rsidRPr="006639EE" w:rsidRDefault="00DE2E7B" w:rsidP="00DE2E7B">
            <w:pPr>
              <w:spacing w:after="0" w:line="240" w:lineRule="auto"/>
              <w:jc w:val="center"/>
              <w:rPr>
                <w:bCs/>
                <w:color w:val="000000"/>
                <w:lang w:eastAsia="en-AU"/>
              </w:rPr>
            </w:pPr>
            <w:r w:rsidRPr="006639EE">
              <w:rPr>
                <w:bCs/>
                <w:color w:val="000000"/>
                <w:lang w:eastAsia="en-AU"/>
              </w:rPr>
              <w:t>Coastal environments</w:t>
            </w:r>
          </w:p>
        </w:tc>
      </w:tr>
    </w:tbl>
    <w:p w:rsidR="005816FF" w:rsidRDefault="005816FF">
      <w:pPr>
        <w:spacing w:after="0" w:line="240" w:lineRule="auto"/>
      </w:pPr>
    </w:p>
    <w:p w:rsidR="005816FF" w:rsidRDefault="005816FF" w:rsidP="005816FF">
      <w:pPr>
        <w:pStyle w:val="Title"/>
      </w:pPr>
      <w:r>
        <w:t>TAS</w:t>
      </w:r>
    </w:p>
    <w:tbl>
      <w:tblPr>
        <w:tblW w:w="21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408"/>
        <w:gridCol w:w="13183"/>
        <w:gridCol w:w="1706"/>
        <w:gridCol w:w="1843"/>
      </w:tblGrid>
      <w:tr w:rsid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Project Title</w:t>
            </w:r>
          </w:p>
        </w:tc>
        <w:tc>
          <w:tcPr>
            <w:tcW w:w="2408"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Applicant Name</w:t>
            </w:r>
          </w:p>
        </w:tc>
        <w:tc>
          <w:tcPr>
            <w:tcW w:w="13183"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Description</w:t>
            </w:r>
          </w:p>
        </w:tc>
        <w:tc>
          <w:tcPr>
            <w:tcW w:w="1706"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Requested Budget</w:t>
            </w:r>
          </w:p>
          <w:p w:rsidR="005816FF" w:rsidRPr="006639EE" w:rsidRDefault="005816FF" w:rsidP="006639EE">
            <w:pPr>
              <w:spacing w:after="0"/>
              <w:jc w:val="center"/>
              <w:rPr>
                <w:b/>
                <w:bCs/>
                <w:color w:val="000000"/>
                <w:szCs w:val="18"/>
                <w:lang w:eastAsia="en-AU"/>
              </w:rPr>
            </w:pPr>
            <w:r w:rsidRPr="006639EE">
              <w:rPr>
                <w:b/>
                <w:bCs/>
                <w:color w:val="000000"/>
                <w:szCs w:val="18"/>
                <w:lang w:eastAsia="en-AU"/>
              </w:rPr>
              <w:t xml:space="preserve"> (GST </w:t>
            </w:r>
            <w:proofErr w:type="spellStart"/>
            <w:r w:rsidRPr="006639EE">
              <w:rPr>
                <w:b/>
                <w:bCs/>
                <w:color w:val="000000"/>
                <w:szCs w:val="18"/>
                <w:lang w:eastAsia="en-AU"/>
              </w:rPr>
              <w:t>incl</w:t>
            </w:r>
            <w:proofErr w:type="spellEnd"/>
            <w:r w:rsidRPr="006639EE">
              <w:rPr>
                <w:b/>
                <w:bCs/>
                <w:color w:val="000000"/>
                <w:szCs w:val="18"/>
                <w:lang w:eastAsia="en-A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Target Area</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Tasmanian Fox Eradication Program (Stage 3) - Fox Incursion Response</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DEPARTMENT OF ENVIRONMENT PARKS HERITAGE AND THE ARTS</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The Fox Eradication Program is a long-term joint Australian &amp; Tasmanian Government commitment to complete the largest invasive animal eradication ever attempted. It is designed to ensure that foxes do not establish in Tasmania &amp; cause widespread biodiversity impacts, including potential extinctions. This project supports the capability to deliver a two-step incursion response framework; investigating reports &amp; responding to the detection of foxes under an Incident Management System. The project also aims to strengthen the 'preventative' aspects of the program to prevent future incursions. As part of the wider Program, it is delivering encouraging results that the eradication can be achieved during the life of the project.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$1,996,000.00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Tasmania</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Carp Eradication Program Lake </w:t>
            </w:r>
            <w:proofErr w:type="spellStart"/>
            <w:r w:rsidRPr="006639EE">
              <w:rPr>
                <w:bCs/>
                <w:color w:val="000000"/>
                <w:szCs w:val="18"/>
                <w:lang w:eastAsia="en-AU"/>
              </w:rPr>
              <w:t>Sorell</w:t>
            </w:r>
            <w:proofErr w:type="spellEnd"/>
            <w:r w:rsidRPr="006639EE">
              <w:rPr>
                <w:bCs/>
                <w:color w:val="000000"/>
                <w:szCs w:val="18"/>
                <w:lang w:eastAsia="en-AU"/>
              </w:rPr>
              <w:t xml:space="preserve"> Tasmania</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INLAND FISHERIES SERVICE</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This project aims to eradicate the vertebrate pest, European carp, from Tasmania. Lake </w:t>
            </w:r>
            <w:proofErr w:type="spellStart"/>
            <w:r w:rsidRPr="006639EE">
              <w:rPr>
                <w:bCs/>
                <w:color w:val="000000"/>
                <w:szCs w:val="18"/>
                <w:lang w:eastAsia="en-AU"/>
              </w:rPr>
              <w:t>Sorell</w:t>
            </w:r>
            <w:proofErr w:type="spellEnd"/>
            <w:r w:rsidRPr="006639EE">
              <w:rPr>
                <w:bCs/>
                <w:color w:val="000000"/>
                <w:szCs w:val="18"/>
                <w:lang w:eastAsia="en-AU"/>
              </w:rPr>
              <w:t xml:space="preserve"> has the only known population of carp in the State, following the successful eradication of the pest from Lake Crescent by the Inland Fisheries Service. The eradication of carp will protect the endangered golden </w:t>
            </w:r>
            <w:proofErr w:type="spellStart"/>
            <w:r w:rsidRPr="006639EE">
              <w:rPr>
                <w:bCs/>
                <w:color w:val="000000"/>
                <w:szCs w:val="18"/>
                <w:lang w:eastAsia="en-AU"/>
              </w:rPr>
              <w:t>galaxias</w:t>
            </w:r>
            <w:proofErr w:type="spellEnd"/>
            <w:r w:rsidRPr="006639EE">
              <w:rPr>
                <w:bCs/>
                <w:color w:val="000000"/>
                <w:szCs w:val="18"/>
                <w:lang w:eastAsia="en-AU"/>
              </w:rPr>
              <w:t xml:space="preserve"> (</w:t>
            </w:r>
            <w:proofErr w:type="spellStart"/>
            <w:r w:rsidRPr="006639EE">
              <w:rPr>
                <w:bCs/>
                <w:color w:val="000000"/>
                <w:szCs w:val="18"/>
                <w:lang w:eastAsia="en-AU"/>
              </w:rPr>
              <w:t>Galaxias</w:t>
            </w:r>
            <w:proofErr w:type="spellEnd"/>
            <w:r w:rsidRPr="006639EE">
              <w:rPr>
                <w:bCs/>
                <w:color w:val="000000"/>
                <w:szCs w:val="18"/>
                <w:lang w:eastAsia="en-AU"/>
              </w:rPr>
              <w:t xml:space="preserve"> </w:t>
            </w:r>
            <w:proofErr w:type="spellStart"/>
            <w:r w:rsidRPr="006639EE">
              <w:rPr>
                <w:bCs/>
                <w:color w:val="000000"/>
                <w:szCs w:val="18"/>
                <w:lang w:eastAsia="en-AU"/>
              </w:rPr>
              <w:t>auratus</w:t>
            </w:r>
            <w:proofErr w:type="spellEnd"/>
            <w:r w:rsidRPr="006639EE">
              <w:rPr>
                <w:bCs/>
                <w:color w:val="000000"/>
                <w:szCs w:val="18"/>
                <w:lang w:eastAsia="en-AU"/>
              </w:rPr>
              <w:t xml:space="preserve">) and high conservation wetlands including the Interlaken Lakeside Reserve </w:t>
            </w:r>
            <w:proofErr w:type="spellStart"/>
            <w:r w:rsidRPr="006639EE">
              <w:rPr>
                <w:bCs/>
                <w:color w:val="000000"/>
                <w:szCs w:val="18"/>
                <w:lang w:eastAsia="en-AU"/>
              </w:rPr>
              <w:t>Ramsar</w:t>
            </w:r>
            <w:proofErr w:type="spellEnd"/>
            <w:r w:rsidRPr="006639EE">
              <w:rPr>
                <w:bCs/>
                <w:color w:val="000000"/>
                <w:szCs w:val="18"/>
                <w:lang w:eastAsia="en-AU"/>
              </w:rPr>
              <w:t>. The Tasmanian Government has committed to $400K per annum for the next four years. Continued Federal Government funds will allow for the current level of effort to be maintained, build on the work that has been undertaken and complete the eradication within two years. State Government funds will be used to monitor beyond this period.</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$820,000.00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Tasmania</w:t>
            </w:r>
          </w:p>
        </w:tc>
      </w:tr>
    </w:tbl>
    <w:p w:rsidR="005816FF" w:rsidRDefault="005816FF" w:rsidP="00E26958">
      <w:pPr>
        <w:tabs>
          <w:tab w:val="left" w:pos="3546"/>
        </w:tabs>
      </w:pPr>
    </w:p>
    <w:p w:rsidR="006639EE" w:rsidRDefault="005816FF" w:rsidP="006639EE">
      <w:pPr>
        <w:pStyle w:val="Title"/>
      </w:pPr>
      <w:r>
        <w:br w:type="page"/>
      </w:r>
      <w:r w:rsidR="006639EE">
        <w:lastRenderedPageBreak/>
        <w:t>VIC</w:t>
      </w:r>
    </w:p>
    <w:tbl>
      <w:tblPr>
        <w:tblW w:w="21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408"/>
        <w:gridCol w:w="13183"/>
        <w:gridCol w:w="1706"/>
        <w:gridCol w:w="1843"/>
      </w:tblGrid>
      <w:tr w:rsidR="006639EE"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vAlign w:val="center"/>
            <w:hideMark/>
          </w:tcPr>
          <w:p w:rsidR="006639EE" w:rsidRPr="006639EE" w:rsidRDefault="006639EE" w:rsidP="006639EE">
            <w:pPr>
              <w:spacing w:after="0" w:line="240" w:lineRule="auto"/>
              <w:jc w:val="center"/>
              <w:rPr>
                <w:b/>
                <w:bCs/>
                <w:color w:val="000000"/>
                <w:szCs w:val="18"/>
                <w:lang w:eastAsia="en-AU"/>
              </w:rPr>
            </w:pPr>
            <w:r w:rsidRPr="006639EE">
              <w:rPr>
                <w:b/>
                <w:bCs/>
                <w:color w:val="000000"/>
                <w:szCs w:val="18"/>
                <w:lang w:eastAsia="en-AU"/>
              </w:rPr>
              <w:t>Project Title</w:t>
            </w:r>
          </w:p>
        </w:tc>
        <w:tc>
          <w:tcPr>
            <w:tcW w:w="2408" w:type="dxa"/>
            <w:tcBorders>
              <w:top w:val="single" w:sz="4" w:space="0" w:color="auto"/>
              <w:left w:val="single" w:sz="4" w:space="0" w:color="auto"/>
              <w:bottom w:val="single" w:sz="4" w:space="0" w:color="auto"/>
              <w:right w:val="single" w:sz="4" w:space="0" w:color="auto"/>
            </w:tcBorders>
            <w:vAlign w:val="center"/>
            <w:hideMark/>
          </w:tcPr>
          <w:p w:rsidR="006639EE" w:rsidRPr="006639EE" w:rsidRDefault="006639EE" w:rsidP="006639EE">
            <w:pPr>
              <w:spacing w:after="0" w:line="240" w:lineRule="auto"/>
              <w:jc w:val="center"/>
              <w:rPr>
                <w:b/>
                <w:bCs/>
                <w:color w:val="000000"/>
                <w:szCs w:val="18"/>
                <w:lang w:eastAsia="en-AU"/>
              </w:rPr>
            </w:pPr>
            <w:r w:rsidRPr="006639EE">
              <w:rPr>
                <w:b/>
                <w:bCs/>
                <w:color w:val="000000"/>
                <w:szCs w:val="18"/>
                <w:lang w:eastAsia="en-AU"/>
              </w:rPr>
              <w:t>Applicant Name</w:t>
            </w:r>
          </w:p>
        </w:tc>
        <w:tc>
          <w:tcPr>
            <w:tcW w:w="13183" w:type="dxa"/>
            <w:tcBorders>
              <w:top w:val="single" w:sz="4" w:space="0" w:color="auto"/>
              <w:left w:val="single" w:sz="4" w:space="0" w:color="auto"/>
              <w:bottom w:val="single" w:sz="4" w:space="0" w:color="auto"/>
              <w:right w:val="single" w:sz="4" w:space="0" w:color="auto"/>
            </w:tcBorders>
            <w:vAlign w:val="center"/>
            <w:hideMark/>
          </w:tcPr>
          <w:p w:rsidR="006639EE" w:rsidRPr="006639EE" w:rsidRDefault="006639EE" w:rsidP="006639EE">
            <w:pPr>
              <w:spacing w:after="0" w:line="240" w:lineRule="auto"/>
              <w:jc w:val="center"/>
              <w:rPr>
                <w:b/>
                <w:bCs/>
                <w:color w:val="000000"/>
                <w:szCs w:val="18"/>
                <w:lang w:eastAsia="en-AU"/>
              </w:rPr>
            </w:pPr>
            <w:r w:rsidRPr="006639EE">
              <w:rPr>
                <w:b/>
                <w:bCs/>
                <w:color w:val="000000"/>
                <w:szCs w:val="18"/>
                <w:lang w:eastAsia="en-AU"/>
              </w:rPr>
              <w:t>Description</w:t>
            </w:r>
          </w:p>
        </w:tc>
        <w:tc>
          <w:tcPr>
            <w:tcW w:w="1706" w:type="dxa"/>
            <w:tcBorders>
              <w:top w:val="single" w:sz="4" w:space="0" w:color="auto"/>
              <w:left w:val="single" w:sz="4" w:space="0" w:color="auto"/>
              <w:bottom w:val="single" w:sz="4" w:space="0" w:color="auto"/>
              <w:right w:val="single" w:sz="4" w:space="0" w:color="auto"/>
            </w:tcBorders>
            <w:vAlign w:val="center"/>
            <w:hideMark/>
          </w:tcPr>
          <w:p w:rsidR="006639EE" w:rsidRPr="006639EE" w:rsidRDefault="006639EE" w:rsidP="006639EE">
            <w:pPr>
              <w:spacing w:after="0" w:line="240" w:lineRule="auto"/>
              <w:jc w:val="center"/>
              <w:rPr>
                <w:b/>
                <w:bCs/>
                <w:color w:val="000000"/>
                <w:szCs w:val="18"/>
                <w:lang w:eastAsia="en-AU"/>
              </w:rPr>
            </w:pPr>
            <w:r w:rsidRPr="006639EE">
              <w:rPr>
                <w:b/>
                <w:bCs/>
                <w:color w:val="000000"/>
                <w:szCs w:val="18"/>
                <w:lang w:eastAsia="en-AU"/>
              </w:rPr>
              <w:t>Requested Budget</w:t>
            </w:r>
          </w:p>
          <w:p w:rsidR="006639EE" w:rsidRPr="006639EE" w:rsidRDefault="006639EE" w:rsidP="006639EE">
            <w:pPr>
              <w:spacing w:after="0"/>
              <w:jc w:val="center"/>
              <w:rPr>
                <w:b/>
                <w:bCs/>
                <w:color w:val="000000"/>
                <w:szCs w:val="18"/>
                <w:lang w:eastAsia="en-AU"/>
              </w:rPr>
            </w:pPr>
            <w:r w:rsidRPr="006639EE">
              <w:rPr>
                <w:b/>
                <w:bCs/>
                <w:color w:val="000000"/>
                <w:szCs w:val="18"/>
                <w:lang w:eastAsia="en-AU"/>
              </w:rPr>
              <w:t xml:space="preserve"> (GST </w:t>
            </w:r>
            <w:proofErr w:type="spellStart"/>
            <w:r w:rsidRPr="006639EE">
              <w:rPr>
                <w:b/>
                <w:bCs/>
                <w:color w:val="000000"/>
                <w:szCs w:val="18"/>
                <w:lang w:eastAsia="en-AU"/>
              </w:rPr>
              <w:t>incl</w:t>
            </w:r>
            <w:proofErr w:type="spellEnd"/>
            <w:r w:rsidRPr="006639EE">
              <w:rPr>
                <w:b/>
                <w:bCs/>
                <w:color w:val="000000"/>
                <w:szCs w:val="18"/>
                <w:lang w:eastAsia="en-A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9EE" w:rsidRPr="006639EE" w:rsidRDefault="006639EE" w:rsidP="006639EE">
            <w:pPr>
              <w:spacing w:after="0" w:line="240" w:lineRule="auto"/>
              <w:jc w:val="center"/>
              <w:rPr>
                <w:b/>
                <w:bCs/>
                <w:color w:val="000000"/>
                <w:szCs w:val="18"/>
                <w:lang w:eastAsia="en-AU"/>
              </w:rPr>
            </w:pPr>
            <w:r w:rsidRPr="006639EE">
              <w:rPr>
                <w:b/>
                <w:bCs/>
                <w:color w:val="000000"/>
                <w:szCs w:val="18"/>
                <w:lang w:eastAsia="en-AU"/>
              </w:rPr>
              <w:t>Target Area</w:t>
            </w:r>
          </w:p>
        </w:tc>
      </w:tr>
      <w:tr w:rsidR="006639EE"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rPr>
                <w:color w:val="000000"/>
              </w:rPr>
            </w:pPr>
            <w:r>
              <w:rPr>
                <w:color w:val="000000"/>
              </w:rPr>
              <w:t>Helping Victorian recreational fishers take action to improve fish habitat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rPr>
                <w:color w:val="000000"/>
              </w:rPr>
            </w:pPr>
            <w:r>
              <w:rPr>
                <w:color w:val="000000"/>
              </w:rPr>
              <w:t>DEPARTMENT OF SUSTAINABILITY AND ENVIRONMENT</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9EE" w:rsidRDefault="006639EE">
            <w:pPr>
              <w:rPr>
                <w:color w:val="000000"/>
              </w:rPr>
            </w:pPr>
            <w:r>
              <w:rPr>
                <w:color w:val="000000"/>
              </w:rPr>
              <w:t xml:space="preserve">The 5 million recreational fishers in Australia, including over 720,000 in Victoria, are largely </w:t>
            </w:r>
            <w:proofErr w:type="spellStart"/>
            <w:r>
              <w:rPr>
                <w:color w:val="000000"/>
              </w:rPr>
              <w:t>unrecognised</w:t>
            </w:r>
            <w:proofErr w:type="spellEnd"/>
            <w:r>
              <w:rPr>
                <w:color w:val="000000"/>
              </w:rPr>
              <w:t xml:space="preserve"> stakeholders in the health of coastal, estuarine and freshwater waterways.  This project targets engaging Victorian recreational fishers to encourage involvement in natural resource management and biodiversity protection. Targeted communications, capacity-building activities and on-ground works will be undertaken to foster ownership and protection of fish habitat within the recreational fishing community; restore and rehabilitate coastal environments and urban waterways; and help enhance and conserve native fish populations. Key biodiversity outcomes include healthier, better protected, and resilient aquatic habitats and fisheries.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jc w:val="right"/>
              <w:rPr>
                <w:color w:val="000000"/>
              </w:rPr>
            </w:pPr>
            <w:r>
              <w:rPr>
                <w:color w:val="000000"/>
              </w:rPr>
              <w:t>$935,000.00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jc w:val="center"/>
              <w:rPr>
                <w:color w:val="000000"/>
              </w:rPr>
            </w:pPr>
            <w:r>
              <w:rPr>
                <w:color w:val="000000"/>
              </w:rPr>
              <w:t>Coastal environments</w:t>
            </w:r>
          </w:p>
        </w:tc>
      </w:tr>
      <w:tr w:rsidR="006639EE"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rPr>
                <w:color w:val="000000"/>
              </w:rPr>
            </w:pPr>
            <w:proofErr w:type="spellStart"/>
            <w:r>
              <w:rPr>
                <w:color w:val="000000"/>
              </w:rPr>
              <w:t>Limeburners</w:t>
            </w:r>
            <w:proofErr w:type="spellEnd"/>
            <w:r>
              <w:rPr>
                <w:color w:val="000000"/>
              </w:rPr>
              <w:t xml:space="preserve"> Link - </w:t>
            </w:r>
            <w:proofErr w:type="spellStart"/>
            <w:r>
              <w:rPr>
                <w:color w:val="000000"/>
              </w:rPr>
              <w:t>saltmarsh</w:t>
            </w:r>
            <w:proofErr w:type="spellEnd"/>
            <w:r>
              <w:rPr>
                <w:color w:val="000000"/>
              </w:rPr>
              <w:t xml:space="preserve"> rehabilitation for threatened migratory birds</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rPr>
                <w:color w:val="000000"/>
              </w:rPr>
            </w:pPr>
            <w:r>
              <w:rPr>
                <w:color w:val="000000"/>
              </w:rPr>
              <w:t>Greening Australia (Vic) Ltd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39EE" w:rsidRDefault="006639EE">
            <w:pPr>
              <w:rPr>
                <w:color w:val="000000"/>
              </w:rPr>
            </w:pPr>
            <w:proofErr w:type="spellStart"/>
            <w:r>
              <w:rPr>
                <w:color w:val="000000"/>
              </w:rPr>
              <w:t>Limeburners</w:t>
            </w:r>
            <w:proofErr w:type="spellEnd"/>
            <w:r>
              <w:rPr>
                <w:color w:val="000000"/>
              </w:rPr>
              <w:t xml:space="preserve"> Link supports priority </w:t>
            </w:r>
            <w:proofErr w:type="spellStart"/>
            <w:r>
              <w:rPr>
                <w:color w:val="000000"/>
              </w:rPr>
              <w:t>saltmarsh</w:t>
            </w:r>
            <w:proofErr w:type="spellEnd"/>
            <w:r>
              <w:rPr>
                <w:color w:val="000000"/>
              </w:rPr>
              <w:t xml:space="preserve"> habitat for migratory bird species. An active and engaged community involved in conservation volunteering, training and field days is </w:t>
            </w:r>
            <w:proofErr w:type="gramStart"/>
            <w:r>
              <w:rPr>
                <w:color w:val="000000"/>
              </w:rPr>
              <w:t>key</w:t>
            </w:r>
            <w:proofErr w:type="gramEnd"/>
            <w:r>
              <w:rPr>
                <w:color w:val="000000"/>
              </w:rPr>
              <w:t xml:space="preserve"> to sustain the ecological character of </w:t>
            </w:r>
            <w:proofErr w:type="spellStart"/>
            <w:r>
              <w:rPr>
                <w:color w:val="000000"/>
              </w:rPr>
              <w:t>Hovells</w:t>
            </w:r>
            <w:proofErr w:type="spellEnd"/>
            <w:r>
              <w:rPr>
                <w:color w:val="000000"/>
              </w:rPr>
              <w:t xml:space="preserve"> Creek and </w:t>
            </w:r>
            <w:proofErr w:type="spellStart"/>
            <w:r>
              <w:rPr>
                <w:color w:val="000000"/>
              </w:rPr>
              <w:t>Limeburners</w:t>
            </w:r>
            <w:proofErr w:type="spellEnd"/>
            <w:r>
              <w:rPr>
                <w:color w:val="000000"/>
              </w:rPr>
              <w:t xml:space="preserve"> Bay. Priority actions include </w:t>
            </w:r>
            <w:proofErr w:type="spellStart"/>
            <w:r>
              <w:rPr>
                <w:color w:val="000000"/>
              </w:rPr>
              <w:t>revegetation</w:t>
            </w:r>
            <w:proofErr w:type="spellEnd"/>
            <w:r>
              <w:rPr>
                <w:color w:val="000000"/>
              </w:rPr>
              <w:t xml:space="preserve"> and the control of invasive weeds and pest animals which threaten EPBC-listed migratory bird species and their habitat. </w:t>
            </w:r>
            <w:r>
              <w:rPr>
                <w:color w:val="000000"/>
              </w:rPr>
              <w:br/>
              <w:t xml:space="preserve">Trainees and volunteers will be engaged at the appropriate knowledge level in rehabilitation of </w:t>
            </w:r>
            <w:proofErr w:type="spellStart"/>
            <w:r>
              <w:rPr>
                <w:color w:val="000000"/>
              </w:rPr>
              <w:t>saltmarsh</w:t>
            </w:r>
            <w:proofErr w:type="spellEnd"/>
            <w:r>
              <w:rPr>
                <w:color w:val="000000"/>
              </w:rPr>
              <w:t xml:space="preserve"> and to control the threat of predation on migratory bird species. Private landholders will participate in pest animal control workshops and an integrated approach with public land managers will further enhance project success.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rsidP="001B31D1">
            <w:pPr>
              <w:jc w:val="right"/>
              <w:rPr>
                <w:color w:val="000000"/>
              </w:rPr>
            </w:pPr>
            <w:r>
              <w:rPr>
                <w:color w:val="000000"/>
              </w:rPr>
              <w:t>$779,080.</w:t>
            </w:r>
            <w:r w:rsidR="001B31D1">
              <w:rPr>
                <w:color w:val="000000"/>
              </w:rPr>
              <w:t>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9EE" w:rsidRDefault="006639EE">
            <w:pPr>
              <w:jc w:val="center"/>
              <w:rPr>
                <w:color w:val="000000"/>
              </w:rPr>
            </w:pPr>
            <w:r>
              <w:rPr>
                <w:color w:val="000000"/>
              </w:rPr>
              <w:t>Coastal environments</w:t>
            </w:r>
          </w:p>
        </w:tc>
      </w:tr>
    </w:tbl>
    <w:p w:rsidR="006639EE" w:rsidRDefault="006639EE" w:rsidP="006639EE">
      <w:pPr>
        <w:tabs>
          <w:tab w:val="left" w:pos="3546"/>
        </w:tabs>
      </w:pPr>
    </w:p>
    <w:p w:rsidR="006639EE" w:rsidRDefault="006639EE" w:rsidP="006639EE">
      <w:pPr>
        <w:spacing w:after="0" w:line="240" w:lineRule="auto"/>
      </w:pPr>
      <w:r>
        <w:br w:type="page"/>
      </w:r>
    </w:p>
    <w:p w:rsidR="005816FF" w:rsidRDefault="005816FF" w:rsidP="005816FF">
      <w:pPr>
        <w:pStyle w:val="Title"/>
      </w:pPr>
      <w:r>
        <w:lastRenderedPageBreak/>
        <w:t>WA</w:t>
      </w:r>
    </w:p>
    <w:tbl>
      <w:tblPr>
        <w:tblW w:w="21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408"/>
        <w:gridCol w:w="13183"/>
        <w:gridCol w:w="1706"/>
        <w:gridCol w:w="1843"/>
      </w:tblGrid>
      <w:tr w:rsid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Project Title</w:t>
            </w:r>
          </w:p>
        </w:tc>
        <w:tc>
          <w:tcPr>
            <w:tcW w:w="2408"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Applicant Name</w:t>
            </w:r>
          </w:p>
        </w:tc>
        <w:tc>
          <w:tcPr>
            <w:tcW w:w="13183"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Description</w:t>
            </w:r>
          </w:p>
        </w:tc>
        <w:tc>
          <w:tcPr>
            <w:tcW w:w="1706"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Requested Budget</w:t>
            </w:r>
          </w:p>
          <w:p w:rsidR="005816FF" w:rsidRPr="006639EE" w:rsidRDefault="005816FF" w:rsidP="006639EE">
            <w:pPr>
              <w:spacing w:after="0"/>
              <w:jc w:val="center"/>
              <w:rPr>
                <w:b/>
                <w:bCs/>
                <w:color w:val="000000"/>
                <w:szCs w:val="18"/>
                <w:lang w:eastAsia="en-AU"/>
              </w:rPr>
            </w:pPr>
            <w:r w:rsidRPr="006639EE">
              <w:rPr>
                <w:b/>
                <w:bCs/>
                <w:color w:val="000000"/>
                <w:szCs w:val="18"/>
                <w:lang w:eastAsia="en-AU"/>
              </w:rPr>
              <w:t xml:space="preserve"> (GST </w:t>
            </w:r>
            <w:proofErr w:type="spellStart"/>
            <w:r w:rsidRPr="006639EE">
              <w:rPr>
                <w:b/>
                <w:bCs/>
                <w:color w:val="000000"/>
                <w:szCs w:val="18"/>
                <w:lang w:eastAsia="en-AU"/>
              </w:rPr>
              <w:t>incl</w:t>
            </w:r>
            <w:proofErr w:type="spellEnd"/>
            <w:r w:rsidRPr="006639EE">
              <w:rPr>
                <w:b/>
                <w:bCs/>
                <w:color w:val="000000"/>
                <w:szCs w:val="18"/>
                <w:lang w:eastAsia="en-A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6FF" w:rsidRPr="006639EE" w:rsidRDefault="005816FF" w:rsidP="006639EE">
            <w:pPr>
              <w:spacing w:after="0" w:line="240" w:lineRule="auto"/>
              <w:jc w:val="center"/>
              <w:rPr>
                <w:b/>
                <w:bCs/>
                <w:color w:val="000000"/>
                <w:szCs w:val="18"/>
                <w:lang w:eastAsia="en-AU"/>
              </w:rPr>
            </w:pPr>
            <w:r w:rsidRPr="006639EE">
              <w:rPr>
                <w:b/>
                <w:bCs/>
                <w:color w:val="000000"/>
                <w:szCs w:val="18"/>
                <w:lang w:eastAsia="en-AU"/>
              </w:rPr>
              <w:t>Target Area</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The Environs Kimberley Nature Project</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ENVIRONS KIMBERLEY INC</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This project will lead to the protection and management of threatened Kimberley ecosystems, species and cultural sites through collaboration with Indigenous Rangers, Traditional Owners and community groups based on established partnerships from five years of previous State and Australian Government funded project work.</w:t>
            </w:r>
            <w:r w:rsidRPr="006639EE">
              <w:rPr>
                <w:bCs/>
                <w:color w:val="000000"/>
                <w:szCs w:val="18"/>
                <w:lang w:eastAsia="en-AU"/>
              </w:rPr>
              <w:br/>
              <w:t>Fire, weed, feral animal and access management, in conjunction with community education and capacity building, will target Monsoon Vine Thickets (MVT) on the Dampier Peninsula (EPBC listed) with surrounding contiguous woodlands and springs, MVT in the Napier Ranges (State listed), Fitzroy River (National Heritage), 80 Mile Beach (</w:t>
            </w:r>
            <w:proofErr w:type="spellStart"/>
            <w:r w:rsidRPr="006639EE">
              <w:rPr>
                <w:bCs/>
                <w:color w:val="000000"/>
                <w:szCs w:val="18"/>
                <w:lang w:eastAsia="en-AU"/>
              </w:rPr>
              <w:t>Ramsar</w:t>
            </w:r>
            <w:proofErr w:type="spellEnd"/>
            <w:r w:rsidRPr="006639EE">
              <w:rPr>
                <w:bCs/>
                <w:color w:val="000000"/>
                <w:szCs w:val="18"/>
                <w:lang w:eastAsia="en-AU"/>
              </w:rPr>
              <w:t xml:space="preserve"> listed) and EPBC listed species such as Greater </w:t>
            </w:r>
            <w:proofErr w:type="spellStart"/>
            <w:r w:rsidRPr="006639EE">
              <w:rPr>
                <w:bCs/>
                <w:color w:val="000000"/>
                <w:szCs w:val="18"/>
                <w:lang w:eastAsia="en-AU"/>
              </w:rPr>
              <w:t>Bilby</w:t>
            </w:r>
            <w:proofErr w:type="spellEnd"/>
            <w:r w:rsidRPr="006639EE">
              <w:rPr>
                <w:bCs/>
                <w:color w:val="000000"/>
                <w:szCs w:val="18"/>
                <w:lang w:eastAsia="en-AU"/>
              </w:rPr>
              <w:t xml:space="preserve">, </w:t>
            </w:r>
            <w:proofErr w:type="spellStart"/>
            <w:r w:rsidRPr="006639EE">
              <w:rPr>
                <w:bCs/>
                <w:color w:val="000000"/>
                <w:szCs w:val="18"/>
                <w:lang w:eastAsia="en-AU"/>
              </w:rPr>
              <w:t>Gouldian</w:t>
            </w:r>
            <w:proofErr w:type="spellEnd"/>
            <w:r w:rsidRPr="006639EE">
              <w:rPr>
                <w:bCs/>
                <w:color w:val="000000"/>
                <w:szCs w:val="18"/>
                <w:lang w:eastAsia="en-AU"/>
              </w:rPr>
              <w:t xml:space="preserve"> Finch and Northern </w:t>
            </w:r>
            <w:proofErr w:type="spellStart"/>
            <w:r w:rsidRPr="006639EE">
              <w:rPr>
                <w:bCs/>
                <w:color w:val="000000"/>
                <w:szCs w:val="18"/>
                <w:lang w:eastAsia="en-AU"/>
              </w:rPr>
              <w:t>Quoll</w:t>
            </w:r>
            <w:proofErr w:type="spellEnd"/>
            <w:r w:rsidRPr="006639EE">
              <w:rPr>
                <w:bCs/>
                <w:color w:val="000000"/>
                <w:szCs w:val="18"/>
                <w:lang w:eastAsia="en-AU"/>
              </w:rPr>
              <w: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$1,098,900.00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the Kimberley region</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Indigenous Cultural and Environmental Capacity-Building in the Kimberley (ICECK)</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KIMBERLEY LAND COUNCIL ABORIGINAL CORPORATION</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ICECK will raise Indigenous people's capacity to engage in Natural Resource Management (NRM) through on-ground monitoring for nationally significant species in the northern and central Kimberley, using </w:t>
            </w:r>
            <w:proofErr w:type="spellStart"/>
            <w:r w:rsidRPr="006639EE">
              <w:rPr>
                <w:bCs/>
                <w:color w:val="000000"/>
                <w:szCs w:val="18"/>
                <w:lang w:eastAsia="en-AU"/>
              </w:rPr>
              <w:t>Cybertracker</w:t>
            </w:r>
            <w:proofErr w:type="spellEnd"/>
            <w:r w:rsidRPr="006639EE">
              <w:rPr>
                <w:bCs/>
                <w:color w:val="000000"/>
                <w:szCs w:val="18"/>
                <w:lang w:eastAsia="en-AU"/>
              </w:rPr>
              <w:t xml:space="preserve"> to record scientific and traditional ecological knowledge (TEK). On the job training in biodiversity surveys will allow for best-practice training outcomes whilst collecting important data for healthy country management and significant species in a National Heritage Listed (NHL) Area. Methodologies will be shared amongst 14 Kimberley Indigenous Ranger Groups strengthening on-ground outcomes. Data will update the population status of significant and data-deficient species to inform management of key threatening processes.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$1,078,418.00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the Kimberley region</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Control of the noxious invasive species, Tilapia sp., in the South West of WA</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NORTHERN AGRICULTURE CATCHMENTS COUNCIL INCORPORATED</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proofErr w:type="gramStart"/>
            <w:r w:rsidRPr="006639EE">
              <w:rPr>
                <w:bCs/>
                <w:color w:val="000000"/>
                <w:szCs w:val="18"/>
                <w:lang w:eastAsia="en-AU"/>
              </w:rPr>
              <w:t>Tilapia (</w:t>
            </w:r>
            <w:proofErr w:type="spellStart"/>
            <w:r w:rsidRPr="006639EE">
              <w:rPr>
                <w:bCs/>
                <w:color w:val="000000"/>
                <w:szCs w:val="18"/>
                <w:lang w:eastAsia="en-AU"/>
              </w:rPr>
              <w:t>Oreochromis</w:t>
            </w:r>
            <w:proofErr w:type="spellEnd"/>
            <w:r w:rsidRPr="006639EE">
              <w:rPr>
                <w:bCs/>
                <w:color w:val="000000"/>
                <w:szCs w:val="18"/>
                <w:lang w:eastAsia="en-AU"/>
              </w:rPr>
              <w:t xml:space="preserve"> </w:t>
            </w:r>
            <w:proofErr w:type="spellStart"/>
            <w:r w:rsidRPr="006639EE">
              <w:rPr>
                <w:bCs/>
                <w:color w:val="000000"/>
                <w:szCs w:val="18"/>
                <w:lang w:eastAsia="en-AU"/>
              </w:rPr>
              <w:t>mossambicus</w:t>
            </w:r>
            <w:proofErr w:type="spellEnd"/>
            <w:r w:rsidRPr="006639EE">
              <w:rPr>
                <w:bCs/>
                <w:color w:val="000000"/>
                <w:szCs w:val="18"/>
                <w:lang w:eastAsia="en-AU"/>
              </w:rPr>
              <w:t>) are</w:t>
            </w:r>
            <w:proofErr w:type="gramEnd"/>
            <w:r w:rsidRPr="006639EE">
              <w:rPr>
                <w:bCs/>
                <w:color w:val="000000"/>
                <w:szCs w:val="18"/>
                <w:lang w:eastAsia="en-AU"/>
              </w:rPr>
              <w:t xml:space="preserve"> an extremely invasive introduced fish species capable of displacing native species through their aggression and by habitat alteration through their dietary habits. Introduced populations of this species are a noxious invasive pest in parts of Australia, and wild populations have been found in the South West of WA.</w:t>
            </w:r>
            <w:r w:rsidRPr="006639EE">
              <w:rPr>
                <w:bCs/>
                <w:color w:val="000000"/>
                <w:szCs w:val="18"/>
                <w:lang w:eastAsia="en-AU"/>
              </w:rPr>
              <w:br/>
              <w:t>This project aims to:</w:t>
            </w:r>
            <w:r w:rsidRPr="006639EE">
              <w:rPr>
                <w:bCs/>
                <w:color w:val="000000"/>
                <w:szCs w:val="18"/>
                <w:lang w:eastAsia="en-AU"/>
              </w:rPr>
              <w:br/>
              <w:t>- Determine the geographical range of Tilapia infestation within key river systems in South West WA;</w:t>
            </w:r>
            <w:r w:rsidRPr="006639EE">
              <w:rPr>
                <w:bCs/>
                <w:color w:val="000000"/>
                <w:szCs w:val="18"/>
                <w:lang w:eastAsia="en-AU"/>
              </w:rPr>
              <w:br/>
              <w:t>- Establish extraction techniques for Tilapia removal;</w:t>
            </w:r>
            <w:r w:rsidRPr="006639EE">
              <w:rPr>
                <w:bCs/>
                <w:color w:val="000000"/>
                <w:szCs w:val="18"/>
                <w:lang w:eastAsia="en-AU"/>
              </w:rPr>
              <w:br/>
              <w:t>- Implement control measures to reduce Tilapia abundance and to help prevent range expansion; and</w:t>
            </w:r>
            <w:r w:rsidRPr="006639EE">
              <w:rPr>
                <w:bCs/>
                <w:color w:val="000000"/>
                <w:szCs w:val="18"/>
                <w:lang w:eastAsia="en-AU"/>
              </w:rPr>
              <w:br/>
              <w:t>- Monitor ongoing effects of Tilapia control measures to ensure effective control.</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1B31D1">
            <w:pPr>
              <w:spacing w:after="0" w:line="240" w:lineRule="auto"/>
              <w:jc w:val="right"/>
              <w:rPr>
                <w:bCs/>
                <w:color w:val="000000"/>
                <w:szCs w:val="18"/>
                <w:lang w:eastAsia="en-AU"/>
              </w:rPr>
            </w:pPr>
            <w:r w:rsidRPr="006639EE">
              <w:rPr>
                <w:bCs/>
                <w:color w:val="000000"/>
                <w:szCs w:val="18"/>
                <w:lang w:eastAsia="en-AU"/>
              </w:rPr>
              <w:t>$1,073,099.</w:t>
            </w:r>
            <w:r w:rsidR="001B31D1">
              <w:rPr>
                <w:bCs/>
                <w:color w:val="000000"/>
                <w:szCs w:val="18"/>
                <w:lang w:eastAsia="en-AU"/>
              </w:rPr>
              <w:t>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South-west Western Australia region</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Improving the connectivity of the proposed Preston River to Ocean Regional Park</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South West Catchments Council</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This ecological linkage covers 915 hectares of continuous network of reserves through a sequence of four of the five major landforms and vegetation complexes characteristic of the Swan Coastal Plain.  The linkage is a 7km continuous sequence, east-west aligned, and considered unique in the State.  This linkage is of state and national significance in view of the many listed conservation values that it supports, however its integrity is under threat by a range of factors and its current management is presently limited to address those threats comprehensively.  This project will involve a partnership approach to the ecological linkages management with all tiers of government (City of </w:t>
            </w:r>
            <w:proofErr w:type="spellStart"/>
            <w:r w:rsidRPr="006639EE">
              <w:rPr>
                <w:bCs/>
                <w:color w:val="000000"/>
                <w:szCs w:val="18"/>
                <w:lang w:eastAsia="en-AU"/>
              </w:rPr>
              <w:t>Bunbury</w:t>
            </w:r>
            <w:proofErr w:type="spellEnd"/>
            <w:r w:rsidRPr="006639EE">
              <w:rPr>
                <w:bCs/>
                <w:color w:val="000000"/>
                <w:szCs w:val="18"/>
                <w:lang w:eastAsia="en-AU"/>
              </w:rPr>
              <w:t xml:space="preserve"> and DEC) and the community.</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$996,000.00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South-west Western Australia region</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Protecting Swan &amp; Canning rivers by implementing Water Quality Improvement Plans</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SWAN RIVER TRUST</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Swan and Canning rivers' water quality will be improved through priority nutrient and pollutant reduction activities, consistent with strategies and recommendations in the Swan Canning and local Water Quality Improvement Plans in priority sub-catchments.</w:t>
            </w:r>
            <w:r w:rsidRPr="006639EE">
              <w:rPr>
                <w:bCs/>
                <w:color w:val="000000"/>
                <w:szCs w:val="18"/>
                <w:lang w:eastAsia="en-AU"/>
              </w:rPr>
              <w:br/>
              <w:t xml:space="preserve">Local communities will restore waterways and habitats creating ecological corridors within the urban environment. Land managers will help </w:t>
            </w:r>
            <w:proofErr w:type="spellStart"/>
            <w:r w:rsidRPr="006639EE">
              <w:rPr>
                <w:bCs/>
                <w:color w:val="000000"/>
                <w:szCs w:val="18"/>
                <w:lang w:eastAsia="en-AU"/>
              </w:rPr>
              <w:t>revegetate</w:t>
            </w:r>
            <w:proofErr w:type="spellEnd"/>
            <w:r w:rsidRPr="006639EE">
              <w:rPr>
                <w:bCs/>
                <w:color w:val="000000"/>
                <w:szCs w:val="18"/>
                <w:lang w:eastAsia="en-AU"/>
              </w:rPr>
              <w:t xml:space="preserve"> and manage weeds within the waterways, reducing nutrients and pollutants entering the system, improving ecosystem services and restoring natural hydrological cycles.</w:t>
            </w:r>
            <w:r w:rsidRPr="006639EE">
              <w:rPr>
                <w:bCs/>
                <w:color w:val="000000"/>
                <w:szCs w:val="18"/>
                <w:lang w:eastAsia="en-AU"/>
              </w:rPr>
              <w:br/>
              <w:t>These proposed projects will make progress towards the Trust's reduction targets of 49% for total nitrogen and 46% for total phosphorus loads from the coastal catchments.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$1,990,000.00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South-west Western Australia region</w:t>
            </w:r>
          </w:p>
        </w:tc>
      </w:tr>
      <w:tr w:rsidR="005816FF" w:rsidRPr="005816FF" w:rsidTr="006C4F1C">
        <w:trPr>
          <w:cantSplit/>
          <w:trHeight w:val="964"/>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Protect significant sea turtle nesting rookeries on the </w:t>
            </w:r>
            <w:proofErr w:type="spellStart"/>
            <w:r w:rsidRPr="006639EE">
              <w:rPr>
                <w:bCs/>
                <w:color w:val="000000"/>
                <w:szCs w:val="18"/>
                <w:lang w:eastAsia="en-AU"/>
              </w:rPr>
              <w:t>Gnaraloo</w:t>
            </w:r>
            <w:proofErr w:type="spellEnd"/>
            <w:r w:rsidRPr="006639EE">
              <w:rPr>
                <w:bCs/>
                <w:color w:val="000000"/>
                <w:szCs w:val="18"/>
                <w:lang w:eastAsia="en-AU"/>
              </w:rPr>
              <w:t xml:space="preserve"> coastline WA</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The trustee for The </w:t>
            </w:r>
            <w:proofErr w:type="spellStart"/>
            <w:r w:rsidRPr="006639EE">
              <w:rPr>
                <w:bCs/>
                <w:color w:val="000000"/>
                <w:szCs w:val="18"/>
                <w:lang w:eastAsia="en-AU"/>
              </w:rPr>
              <w:t>Gnaraloo</w:t>
            </w:r>
            <w:proofErr w:type="spellEnd"/>
            <w:r w:rsidRPr="006639EE">
              <w:rPr>
                <w:bCs/>
                <w:color w:val="000000"/>
                <w:szCs w:val="18"/>
                <w:lang w:eastAsia="en-AU"/>
              </w:rPr>
              <w:t xml:space="preserve"> Station Trust</w:t>
            </w:r>
          </w:p>
        </w:tc>
        <w:tc>
          <w:tcPr>
            <w:tcW w:w="13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rPr>
                <w:bCs/>
                <w:color w:val="000000"/>
                <w:szCs w:val="18"/>
                <w:lang w:eastAsia="en-AU"/>
              </w:rPr>
            </w:pPr>
            <w:r w:rsidRPr="006639EE">
              <w:rPr>
                <w:bCs/>
                <w:color w:val="000000"/>
                <w:szCs w:val="18"/>
                <w:lang w:eastAsia="en-AU"/>
              </w:rPr>
              <w:t xml:space="preserve">The </w:t>
            </w:r>
            <w:proofErr w:type="spellStart"/>
            <w:r w:rsidRPr="006639EE">
              <w:rPr>
                <w:bCs/>
                <w:color w:val="000000"/>
                <w:szCs w:val="18"/>
                <w:lang w:eastAsia="en-AU"/>
              </w:rPr>
              <w:t>Gnaraloo</w:t>
            </w:r>
            <w:proofErr w:type="spellEnd"/>
            <w:r w:rsidRPr="006639EE">
              <w:rPr>
                <w:bCs/>
                <w:color w:val="000000"/>
                <w:szCs w:val="18"/>
                <w:lang w:eastAsia="en-AU"/>
              </w:rPr>
              <w:t xml:space="preserve"> Turtle Conservation Program GTCP and the </w:t>
            </w:r>
            <w:proofErr w:type="spellStart"/>
            <w:r w:rsidRPr="006639EE">
              <w:rPr>
                <w:bCs/>
                <w:color w:val="000000"/>
                <w:szCs w:val="18"/>
                <w:lang w:eastAsia="en-AU"/>
              </w:rPr>
              <w:t>Gnaraloo</w:t>
            </w:r>
            <w:proofErr w:type="spellEnd"/>
            <w:r w:rsidRPr="006639EE">
              <w:rPr>
                <w:bCs/>
                <w:color w:val="000000"/>
                <w:szCs w:val="18"/>
                <w:lang w:eastAsia="en-AU"/>
              </w:rPr>
              <w:t xml:space="preserve"> Feral Animal Control Program GFACP monitor and protect key coastal rookeries of nesting sea turtles (loggerhead, green, </w:t>
            </w:r>
            <w:proofErr w:type="gramStart"/>
            <w:r w:rsidRPr="006639EE">
              <w:rPr>
                <w:bCs/>
                <w:color w:val="000000"/>
                <w:szCs w:val="18"/>
                <w:lang w:eastAsia="en-AU"/>
              </w:rPr>
              <w:t>hawksbill</w:t>
            </w:r>
            <w:proofErr w:type="gramEnd"/>
            <w:r w:rsidRPr="006639EE">
              <w:rPr>
                <w:bCs/>
                <w:color w:val="000000"/>
                <w:szCs w:val="18"/>
                <w:lang w:eastAsia="en-AU"/>
              </w:rPr>
              <w:t xml:space="preserve">) on the </w:t>
            </w:r>
            <w:proofErr w:type="spellStart"/>
            <w:r w:rsidRPr="006639EE">
              <w:rPr>
                <w:bCs/>
                <w:color w:val="000000"/>
                <w:szCs w:val="18"/>
                <w:lang w:eastAsia="en-AU"/>
              </w:rPr>
              <w:t>Gnaraloo</w:t>
            </w:r>
            <w:proofErr w:type="spellEnd"/>
            <w:r w:rsidRPr="006639EE">
              <w:rPr>
                <w:bCs/>
                <w:color w:val="000000"/>
                <w:szCs w:val="18"/>
                <w:lang w:eastAsia="en-AU"/>
              </w:rPr>
              <w:t xml:space="preserve"> coastline in the Ningaloo Coast World Heritage Area and Ningaloo Marine Park, WA. The project targets matters of national environmental significance under the EBPC Act 1999: nationally significant species (threatened fauna: endangered and vulnerable reptiles) and key threatening processes (feral predation of turtle eggs and hatchlings by European red fox, feral cat and wild dog). The project engages the community in conservation, trains scientific interns, builds capacity in a pastoral landholder and knowledge shares with Government.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right"/>
              <w:rPr>
                <w:bCs/>
                <w:color w:val="000000"/>
                <w:szCs w:val="18"/>
                <w:lang w:eastAsia="en-AU"/>
              </w:rPr>
            </w:pPr>
            <w:r w:rsidRPr="006639EE">
              <w:rPr>
                <w:bCs/>
                <w:color w:val="000000"/>
                <w:szCs w:val="18"/>
                <w:lang w:eastAsia="en-AU"/>
              </w:rPr>
              <w:t>$1,099,208.00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6FF" w:rsidRPr="006639EE" w:rsidRDefault="005816FF" w:rsidP="005816FF">
            <w:pPr>
              <w:spacing w:after="0" w:line="240" w:lineRule="auto"/>
              <w:jc w:val="center"/>
              <w:rPr>
                <w:bCs/>
                <w:color w:val="000000"/>
                <w:szCs w:val="18"/>
                <w:lang w:eastAsia="en-AU"/>
              </w:rPr>
            </w:pPr>
            <w:r w:rsidRPr="006639EE">
              <w:rPr>
                <w:bCs/>
                <w:color w:val="000000"/>
                <w:szCs w:val="18"/>
                <w:lang w:eastAsia="en-AU"/>
              </w:rPr>
              <w:t>Coastal environments</w:t>
            </w:r>
          </w:p>
        </w:tc>
      </w:tr>
    </w:tbl>
    <w:p w:rsidR="006B14DB" w:rsidRPr="00E26958" w:rsidRDefault="006B14DB" w:rsidP="00E26958">
      <w:pPr>
        <w:tabs>
          <w:tab w:val="left" w:pos="3546"/>
        </w:tabs>
      </w:pPr>
    </w:p>
    <w:sectPr w:rsidR="006B14DB" w:rsidRPr="00E26958" w:rsidSect="005816FF">
      <w:headerReference w:type="even" r:id="rId11"/>
      <w:headerReference w:type="default" r:id="rId12"/>
      <w:footerReference w:type="default" r:id="rId13"/>
      <w:headerReference w:type="first" r:id="rId14"/>
      <w:pgSz w:w="23814" w:h="16839" w:orient="landscape" w:code="8"/>
      <w:pgMar w:top="696" w:right="1418" w:bottom="1276" w:left="567" w:header="284"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5F8" w:rsidRDefault="009155F8" w:rsidP="00A60185">
      <w:pPr>
        <w:spacing w:after="0" w:line="240" w:lineRule="auto"/>
      </w:pPr>
      <w:r>
        <w:separator/>
      </w:r>
    </w:p>
  </w:endnote>
  <w:endnote w:type="continuationSeparator" w:id="0">
    <w:p w:rsidR="009155F8" w:rsidRDefault="009155F8"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FE77A4">
        <w:pPr>
          <w:pStyle w:val="Footer"/>
          <w:jc w:val="center"/>
        </w:pPr>
        <w:fldSimple w:instr=" PAGE   \* MERGEFORMAT ">
          <w:r w:rsidR="002527F0">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5F8" w:rsidRDefault="009155F8" w:rsidP="00A60185">
      <w:pPr>
        <w:spacing w:after="0" w:line="240" w:lineRule="auto"/>
      </w:pPr>
      <w:r>
        <w:separator/>
      </w:r>
    </w:p>
  </w:footnote>
  <w:footnote w:type="continuationSeparator" w:id="0">
    <w:p w:rsidR="009155F8" w:rsidRDefault="009155F8"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FE77A4"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21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78"/>
      <w:gridCol w:w="3260"/>
    </w:tblGrid>
    <w:tr w:rsidR="005816FF" w:rsidTr="006639EE">
      <w:trPr>
        <w:cnfStyle w:val="100000000000"/>
        <w:trHeight w:val="855"/>
      </w:trPr>
      <w:tc>
        <w:tcPr>
          <w:tcW w:w="18678" w:type="dxa"/>
          <w:hideMark/>
        </w:tcPr>
        <w:p w:rsidR="005816FF" w:rsidRDefault="005816FF" w:rsidP="006639EE">
          <w:pPr>
            <w:pBdr>
              <w:bottom w:val="single" w:sz="8" w:space="3" w:color="666666"/>
            </w:pBdr>
            <w:spacing w:before="60" w:after="60" w:line="240" w:lineRule="auto"/>
            <w:outlineLvl w:val="3"/>
            <w:rPr>
              <w:rFonts w:ascii="Times New Roman" w:hAnsi="Times New Roman"/>
              <w:noProof/>
              <w:color w:val="C0504D" w:themeColor="accent2"/>
              <w:sz w:val="44"/>
              <w:szCs w:val="44"/>
              <w:lang w:eastAsia="en-AU"/>
            </w:rPr>
          </w:pPr>
          <w:r>
            <w:rPr>
              <w:rFonts w:ascii="Times New Roman" w:hAnsi="Times New Roman"/>
              <w:noProof/>
              <w:color w:val="C0504D" w:themeColor="accent2"/>
              <w:sz w:val="44"/>
              <w:szCs w:val="44"/>
              <w:lang w:val="en-AU" w:eastAsia="en-AU" w:bidi="ar-SA"/>
            </w:rPr>
            <w:t xml:space="preserve">CARING FOR OUR COUNTRY: </w:t>
          </w:r>
        </w:p>
        <w:p w:rsidR="005816FF" w:rsidRPr="00C5540A" w:rsidRDefault="005816FF" w:rsidP="006639EE">
          <w:pPr>
            <w:pBdr>
              <w:bottom w:val="single" w:sz="8" w:space="3" w:color="666666"/>
            </w:pBdr>
            <w:spacing w:before="60" w:after="60" w:line="240" w:lineRule="auto"/>
            <w:outlineLvl w:val="3"/>
            <w:rPr>
              <w:rFonts w:ascii="Times New Roman" w:hAnsi="Times New Roman"/>
              <w:b/>
              <w:bCs/>
              <w:color w:val="666666"/>
              <w:sz w:val="31"/>
              <w:szCs w:val="31"/>
              <w:lang w:val="en-AU" w:eastAsia="en-AU" w:bidi="ar-SA"/>
            </w:rPr>
          </w:pPr>
          <w:bookmarkStart w:id="0" w:name="OLE_LINK1"/>
          <w:bookmarkStart w:id="1" w:name="OLE_LINK2"/>
          <w:r>
            <w:rPr>
              <w:rFonts w:ascii="Times New Roman" w:hAnsi="Times New Roman"/>
              <w:noProof/>
              <w:color w:val="C0504D" w:themeColor="accent2"/>
              <w:sz w:val="44"/>
              <w:szCs w:val="44"/>
              <w:lang w:val="en-AU" w:eastAsia="en-AU" w:bidi="ar-SA"/>
            </w:rPr>
            <w:t>Sustainable Environment Stream Target Area Grants 2013-14</w:t>
          </w:r>
          <w:bookmarkEnd w:id="0"/>
          <w:bookmarkEnd w:id="1"/>
        </w:p>
      </w:tc>
      <w:tc>
        <w:tcPr>
          <w:tcW w:w="3260" w:type="dxa"/>
          <w:hideMark/>
        </w:tcPr>
        <w:p w:rsidR="005816FF" w:rsidRDefault="005816FF" w:rsidP="006639EE">
          <w:pPr>
            <w:spacing w:before="60" w:after="0" w:line="240" w:lineRule="auto"/>
            <w:jc w:val="right"/>
            <w:outlineLvl w:val="3"/>
            <w:rPr>
              <w:rFonts w:ascii="Times New Roman" w:hAnsi="Times New Roman"/>
              <w:noProof/>
              <w:color w:val="C0504D" w:themeColor="accent2"/>
              <w:sz w:val="44"/>
              <w:szCs w:val="44"/>
              <w:lang w:val="en-AU" w:eastAsia="en-AU" w:bidi="ar-SA"/>
            </w:rPr>
          </w:pPr>
          <w:r w:rsidRPr="00E26958">
            <w:rPr>
              <w:rFonts w:ascii="Times New Roman" w:hAnsi="Times New Roman"/>
              <w:noProof/>
              <w:color w:val="C0504D" w:themeColor="accent2"/>
              <w:sz w:val="44"/>
              <w:szCs w:val="44"/>
              <w:lang w:val="en-AU" w:eastAsia="en-AU" w:bidi="ar-SA"/>
            </w:rPr>
            <w:drawing>
              <wp:anchor distT="0" distB="0" distL="114300" distR="114300" simplePos="0" relativeHeight="251660288" behindDoc="0" locked="0" layoutInCell="1" allowOverlap="1">
                <wp:simplePos x="12602286" y="313899"/>
                <wp:positionH relativeFrom="margin">
                  <wp:align>right</wp:align>
                </wp:positionH>
                <wp:positionV relativeFrom="margin">
                  <wp:align>center</wp:align>
                </wp:positionV>
                <wp:extent cx="1905284" cy="805217"/>
                <wp:effectExtent l="19050" t="0" r="0" b="0"/>
                <wp:wrapSquare wrapText="bothSides"/>
                <wp:docPr id="5" name="Picture 9" descr="http://www.nrm.gov.au/resources/publications/style-guide/images/c4oc-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rm.gov.au/resources/publications/style-guide/images/c4oc-pos.gif"/>
                        <pic:cNvPicPr>
                          <a:picLocks noChangeAspect="1" noChangeArrowheads="1"/>
                        </pic:cNvPicPr>
                      </pic:nvPicPr>
                      <pic:blipFill>
                        <a:blip r:embed="rId1"/>
                        <a:srcRect/>
                        <a:stretch>
                          <a:fillRect/>
                        </a:stretch>
                      </pic:blipFill>
                      <pic:spPr bwMode="auto">
                        <a:xfrm>
                          <a:off x="0" y="0"/>
                          <a:ext cx="1905284" cy="805217"/>
                        </a:xfrm>
                        <a:prstGeom prst="rect">
                          <a:avLst/>
                        </a:prstGeom>
                        <a:noFill/>
                        <a:ln w="9525">
                          <a:noFill/>
                          <a:miter lim="800000"/>
                          <a:headEnd/>
                          <a:tailEnd/>
                        </a:ln>
                      </pic:spPr>
                    </pic:pic>
                  </a:graphicData>
                </a:graphic>
              </wp:anchor>
            </w:drawing>
          </w:r>
        </w:p>
      </w:tc>
    </w:tr>
  </w:tbl>
  <w:p w:rsidR="005816FF" w:rsidRDefault="005816FF" w:rsidP="005816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21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78"/>
      <w:gridCol w:w="3260"/>
    </w:tblGrid>
    <w:tr w:rsidR="00C5540A" w:rsidTr="00E26958">
      <w:trPr>
        <w:cnfStyle w:val="100000000000"/>
        <w:trHeight w:val="855"/>
      </w:trPr>
      <w:tc>
        <w:tcPr>
          <w:tcW w:w="18678" w:type="dxa"/>
          <w:hideMark/>
        </w:tcPr>
        <w:p w:rsidR="00C5540A" w:rsidRDefault="00C5540A" w:rsidP="00C5540A">
          <w:pPr>
            <w:pBdr>
              <w:bottom w:val="single" w:sz="8" w:space="3" w:color="666666"/>
            </w:pBdr>
            <w:spacing w:before="60" w:after="60" w:line="240" w:lineRule="auto"/>
            <w:outlineLvl w:val="3"/>
            <w:rPr>
              <w:rFonts w:ascii="Times New Roman" w:hAnsi="Times New Roman"/>
              <w:noProof/>
              <w:color w:val="C0504D" w:themeColor="accent2"/>
              <w:sz w:val="44"/>
              <w:szCs w:val="44"/>
              <w:lang w:eastAsia="en-AU"/>
            </w:rPr>
          </w:pPr>
          <w:r>
            <w:rPr>
              <w:rFonts w:ascii="Times New Roman" w:hAnsi="Times New Roman"/>
              <w:noProof/>
              <w:color w:val="C0504D" w:themeColor="accent2"/>
              <w:sz w:val="44"/>
              <w:szCs w:val="44"/>
              <w:lang w:val="en-AU" w:eastAsia="en-AU" w:bidi="ar-SA"/>
            </w:rPr>
            <w:t xml:space="preserve">CARING FOR OUR COUNTRY: </w:t>
          </w:r>
        </w:p>
        <w:p w:rsidR="00C5540A" w:rsidRPr="00C5540A" w:rsidRDefault="00C5540A" w:rsidP="00C5540A">
          <w:pPr>
            <w:pBdr>
              <w:bottom w:val="single" w:sz="8" w:space="3" w:color="666666"/>
            </w:pBdr>
            <w:spacing w:before="60" w:after="60" w:line="240" w:lineRule="auto"/>
            <w:outlineLvl w:val="3"/>
            <w:rPr>
              <w:rFonts w:ascii="Times New Roman" w:hAnsi="Times New Roman"/>
              <w:b/>
              <w:bCs/>
              <w:color w:val="666666"/>
              <w:sz w:val="31"/>
              <w:szCs w:val="31"/>
              <w:lang w:val="en-AU" w:eastAsia="en-AU" w:bidi="ar-SA"/>
            </w:rPr>
          </w:pPr>
          <w:r>
            <w:rPr>
              <w:rFonts w:ascii="Times New Roman" w:hAnsi="Times New Roman"/>
              <w:noProof/>
              <w:color w:val="C0504D" w:themeColor="accent2"/>
              <w:sz w:val="44"/>
              <w:szCs w:val="44"/>
              <w:lang w:val="en-AU" w:eastAsia="en-AU" w:bidi="ar-SA"/>
            </w:rPr>
            <w:t>Sustainable Environment Stream Target Area Grants 2013-14</w:t>
          </w:r>
        </w:p>
      </w:tc>
      <w:tc>
        <w:tcPr>
          <w:tcW w:w="3260" w:type="dxa"/>
          <w:hideMark/>
        </w:tcPr>
        <w:p w:rsidR="00C5540A" w:rsidRDefault="00E26958">
          <w:pPr>
            <w:spacing w:before="60" w:after="0" w:line="240" w:lineRule="auto"/>
            <w:jc w:val="right"/>
            <w:outlineLvl w:val="3"/>
            <w:rPr>
              <w:rFonts w:ascii="Times New Roman" w:hAnsi="Times New Roman"/>
              <w:noProof/>
              <w:color w:val="C0504D" w:themeColor="accent2"/>
              <w:sz w:val="44"/>
              <w:szCs w:val="44"/>
              <w:lang w:val="en-AU" w:eastAsia="en-AU" w:bidi="ar-SA"/>
            </w:rPr>
          </w:pPr>
          <w:r w:rsidRPr="00E26958">
            <w:rPr>
              <w:rFonts w:ascii="Times New Roman" w:hAnsi="Times New Roman"/>
              <w:noProof/>
              <w:color w:val="C0504D" w:themeColor="accent2"/>
              <w:sz w:val="44"/>
              <w:szCs w:val="44"/>
              <w:lang w:val="en-AU" w:eastAsia="en-AU" w:bidi="ar-SA"/>
            </w:rPr>
            <w:drawing>
              <wp:anchor distT="0" distB="0" distL="114300" distR="114300" simplePos="0" relativeHeight="251658240" behindDoc="0" locked="0" layoutInCell="1" allowOverlap="1">
                <wp:simplePos x="12602286" y="313899"/>
                <wp:positionH relativeFrom="margin">
                  <wp:align>right</wp:align>
                </wp:positionH>
                <wp:positionV relativeFrom="margin">
                  <wp:align>center</wp:align>
                </wp:positionV>
                <wp:extent cx="1905284" cy="805217"/>
                <wp:effectExtent l="19050" t="0" r="0" b="0"/>
                <wp:wrapSquare wrapText="bothSides"/>
                <wp:docPr id="4" name="Picture 9" descr="http://www.nrm.gov.au/resources/publications/style-guide/images/c4oc-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rm.gov.au/resources/publications/style-guide/images/c4oc-pos.gif"/>
                        <pic:cNvPicPr>
                          <a:picLocks noChangeAspect="1" noChangeArrowheads="1"/>
                        </pic:cNvPicPr>
                      </pic:nvPicPr>
                      <pic:blipFill>
                        <a:blip r:embed="rId1"/>
                        <a:srcRect/>
                        <a:stretch>
                          <a:fillRect/>
                        </a:stretch>
                      </pic:blipFill>
                      <pic:spPr bwMode="auto">
                        <a:xfrm>
                          <a:off x="0" y="0"/>
                          <a:ext cx="1905284" cy="805217"/>
                        </a:xfrm>
                        <a:prstGeom prst="rect">
                          <a:avLst/>
                        </a:prstGeom>
                        <a:noFill/>
                        <a:ln w="9525">
                          <a:noFill/>
                          <a:miter lim="800000"/>
                          <a:headEnd/>
                          <a:tailEnd/>
                        </a:ln>
                      </pic:spPr>
                    </pic:pic>
                  </a:graphicData>
                </a:graphic>
              </wp:anchor>
            </w:drawing>
          </w:r>
        </w:p>
      </w:tc>
    </w:tr>
  </w:tbl>
  <w:p w:rsidR="00100BEF" w:rsidRDefault="00100BEF" w:rsidP="005816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docVars>
    <w:docVar w:name="SecurityClassificationInHeader" w:val="False"/>
  </w:docVars>
  <w:rsids>
    <w:rsidRoot w:val="00E26958"/>
    <w:rsid w:val="00004AEE"/>
    <w:rsid w:val="00005CAA"/>
    <w:rsid w:val="00010210"/>
    <w:rsid w:val="00012D66"/>
    <w:rsid w:val="00015ADA"/>
    <w:rsid w:val="00020C99"/>
    <w:rsid w:val="0002707B"/>
    <w:rsid w:val="0005148E"/>
    <w:rsid w:val="00072C5A"/>
    <w:rsid w:val="000759E5"/>
    <w:rsid w:val="00084AC6"/>
    <w:rsid w:val="00091608"/>
    <w:rsid w:val="00091CB5"/>
    <w:rsid w:val="0009333C"/>
    <w:rsid w:val="000962D3"/>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59DD"/>
    <w:rsid w:val="00197772"/>
    <w:rsid w:val="001A51C8"/>
    <w:rsid w:val="001B31D1"/>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7F0"/>
    <w:rsid w:val="00252E3C"/>
    <w:rsid w:val="00262198"/>
    <w:rsid w:val="00285F1B"/>
    <w:rsid w:val="00292B81"/>
    <w:rsid w:val="002A7A07"/>
    <w:rsid w:val="002B18AE"/>
    <w:rsid w:val="002C1C93"/>
    <w:rsid w:val="002C5066"/>
    <w:rsid w:val="002C5813"/>
    <w:rsid w:val="002D4AAC"/>
    <w:rsid w:val="002E171F"/>
    <w:rsid w:val="002F045A"/>
    <w:rsid w:val="0030039D"/>
    <w:rsid w:val="0030326F"/>
    <w:rsid w:val="00310701"/>
    <w:rsid w:val="00315980"/>
    <w:rsid w:val="00316F7F"/>
    <w:rsid w:val="003218E8"/>
    <w:rsid w:val="003256F9"/>
    <w:rsid w:val="00325E34"/>
    <w:rsid w:val="00330DCE"/>
    <w:rsid w:val="00331E11"/>
    <w:rsid w:val="00334761"/>
    <w:rsid w:val="00337EBC"/>
    <w:rsid w:val="00341C38"/>
    <w:rsid w:val="00341DCD"/>
    <w:rsid w:val="0034563E"/>
    <w:rsid w:val="003518D6"/>
    <w:rsid w:val="0035460C"/>
    <w:rsid w:val="003556BD"/>
    <w:rsid w:val="00365147"/>
    <w:rsid w:val="0037016E"/>
    <w:rsid w:val="00372908"/>
    <w:rsid w:val="00383020"/>
    <w:rsid w:val="00394D7E"/>
    <w:rsid w:val="003975FD"/>
    <w:rsid w:val="003B057D"/>
    <w:rsid w:val="003B60CC"/>
    <w:rsid w:val="003B6FE9"/>
    <w:rsid w:val="003C1B25"/>
    <w:rsid w:val="003C2443"/>
    <w:rsid w:val="003C5DA3"/>
    <w:rsid w:val="003D2E75"/>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053D"/>
    <w:rsid w:val="005816FF"/>
    <w:rsid w:val="00581C39"/>
    <w:rsid w:val="005903B6"/>
    <w:rsid w:val="005A0247"/>
    <w:rsid w:val="005A126E"/>
    <w:rsid w:val="005A452F"/>
    <w:rsid w:val="005B140D"/>
    <w:rsid w:val="005C1FEA"/>
    <w:rsid w:val="005C3495"/>
    <w:rsid w:val="005E3DFC"/>
    <w:rsid w:val="005E5942"/>
    <w:rsid w:val="005E60AF"/>
    <w:rsid w:val="005F1DEA"/>
    <w:rsid w:val="005F7003"/>
    <w:rsid w:val="00607FC9"/>
    <w:rsid w:val="00622FE1"/>
    <w:rsid w:val="0062521C"/>
    <w:rsid w:val="00630A2B"/>
    <w:rsid w:val="00632DC7"/>
    <w:rsid w:val="006357FB"/>
    <w:rsid w:val="006406FC"/>
    <w:rsid w:val="00640E57"/>
    <w:rsid w:val="00646122"/>
    <w:rsid w:val="00653E16"/>
    <w:rsid w:val="00657220"/>
    <w:rsid w:val="00657362"/>
    <w:rsid w:val="00657A7B"/>
    <w:rsid w:val="0066104B"/>
    <w:rsid w:val="006639EE"/>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C4F1C"/>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6B4D"/>
    <w:rsid w:val="007A2573"/>
    <w:rsid w:val="007B106C"/>
    <w:rsid w:val="007B1A4E"/>
    <w:rsid w:val="007B3D05"/>
    <w:rsid w:val="007B5503"/>
    <w:rsid w:val="007C179C"/>
    <w:rsid w:val="007C6BB3"/>
    <w:rsid w:val="007D14B4"/>
    <w:rsid w:val="007D3AD7"/>
    <w:rsid w:val="007E24F6"/>
    <w:rsid w:val="00800F64"/>
    <w:rsid w:val="00801050"/>
    <w:rsid w:val="00802F0B"/>
    <w:rsid w:val="00807095"/>
    <w:rsid w:val="00810A67"/>
    <w:rsid w:val="00833CF7"/>
    <w:rsid w:val="00834CDE"/>
    <w:rsid w:val="00842464"/>
    <w:rsid w:val="00845601"/>
    <w:rsid w:val="00855C5C"/>
    <w:rsid w:val="008717CF"/>
    <w:rsid w:val="008A3C96"/>
    <w:rsid w:val="008B4019"/>
    <w:rsid w:val="008B65C9"/>
    <w:rsid w:val="008C2D4A"/>
    <w:rsid w:val="008D3900"/>
    <w:rsid w:val="008D6AD2"/>
    <w:rsid w:val="008D6E1D"/>
    <w:rsid w:val="008F39B4"/>
    <w:rsid w:val="008F4162"/>
    <w:rsid w:val="00903E02"/>
    <w:rsid w:val="00913175"/>
    <w:rsid w:val="00913A72"/>
    <w:rsid w:val="0091478D"/>
    <w:rsid w:val="009155F8"/>
    <w:rsid w:val="00916EDB"/>
    <w:rsid w:val="00920861"/>
    <w:rsid w:val="00922B13"/>
    <w:rsid w:val="009242EF"/>
    <w:rsid w:val="00932291"/>
    <w:rsid w:val="00932861"/>
    <w:rsid w:val="0093408E"/>
    <w:rsid w:val="00952DDF"/>
    <w:rsid w:val="00963B6A"/>
    <w:rsid w:val="00970950"/>
    <w:rsid w:val="009719C1"/>
    <w:rsid w:val="009812D4"/>
    <w:rsid w:val="009920D8"/>
    <w:rsid w:val="009B38BE"/>
    <w:rsid w:val="009C3D0F"/>
    <w:rsid w:val="009E1B19"/>
    <w:rsid w:val="009F35E2"/>
    <w:rsid w:val="009F65F9"/>
    <w:rsid w:val="009F68BA"/>
    <w:rsid w:val="00A00C9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65A8"/>
    <w:rsid w:val="00BA6D19"/>
    <w:rsid w:val="00BA7461"/>
    <w:rsid w:val="00BA7DA9"/>
    <w:rsid w:val="00BC4215"/>
    <w:rsid w:val="00BD1A6F"/>
    <w:rsid w:val="00BD5339"/>
    <w:rsid w:val="00BE6D3C"/>
    <w:rsid w:val="00BE7852"/>
    <w:rsid w:val="00BF7CEE"/>
    <w:rsid w:val="00C03880"/>
    <w:rsid w:val="00C135CF"/>
    <w:rsid w:val="00C2683F"/>
    <w:rsid w:val="00C3184D"/>
    <w:rsid w:val="00C4714E"/>
    <w:rsid w:val="00C51CCA"/>
    <w:rsid w:val="00C5504F"/>
    <w:rsid w:val="00C5540A"/>
    <w:rsid w:val="00C57A59"/>
    <w:rsid w:val="00C57B55"/>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E2E7B"/>
    <w:rsid w:val="00DF1E5B"/>
    <w:rsid w:val="00DF2275"/>
    <w:rsid w:val="00DF3F5E"/>
    <w:rsid w:val="00DF5653"/>
    <w:rsid w:val="00E0596E"/>
    <w:rsid w:val="00E06F66"/>
    <w:rsid w:val="00E26958"/>
    <w:rsid w:val="00E356E5"/>
    <w:rsid w:val="00E36F81"/>
    <w:rsid w:val="00E45765"/>
    <w:rsid w:val="00E5098C"/>
    <w:rsid w:val="00E60213"/>
    <w:rsid w:val="00E661B2"/>
    <w:rsid w:val="00E74D29"/>
    <w:rsid w:val="00E81CF5"/>
    <w:rsid w:val="00E83C74"/>
    <w:rsid w:val="00E83CEE"/>
    <w:rsid w:val="00E87660"/>
    <w:rsid w:val="00E91F18"/>
    <w:rsid w:val="00E9226D"/>
    <w:rsid w:val="00EA416C"/>
    <w:rsid w:val="00EA5941"/>
    <w:rsid w:val="00EB60CE"/>
    <w:rsid w:val="00EB7D53"/>
    <w:rsid w:val="00EE3146"/>
    <w:rsid w:val="00EF50BB"/>
    <w:rsid w:val="00EF53FF"/>
    <w:rsid w:val="00F00192"/>
    <w:rsid w:val="00F01DF6"/>
    <w:rsid w:val="00F0340D"/>
    <w:rsid w:val="00F03BC8"/>
    <w:rsid w:val="00F04A82"/>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E77A4"/>
    <w:rsid w:val="00FF215C"/>
    <w:rsid w:val="00FF27D1"/>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E26958"/>
    <w:pPr>
      <w:spacing w:after="200" w:line="276" w:lineRule="auto"/>
    </w:pPr>
    <w:rPr>
      <w:rFonts w:ascii="Calibri" w:eastAsia="Times New Roman" w:hAnsi="Calibri"/>
      <w:sz w:val="22"/>
      <w:szCs w:val="22"/>
      <w:lang w:val="en-US" w:eastAsia="en-US" w:bidi="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basedOn w:val="Normal"/>
    <w:next w:val="Normal"/>
    <w:link w:val="TitleChar"/>
    <w:uiPriority w:val="10"/>
    <w:qFormat/>
    <w:rsid w:val="00C554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40A"/>
    <w:rPr>
      <w:rFonts w:asciiTheme="majorHAnsi" w:eastAsiaTheme="majorEastAsia" w:hAnsiTheme="majorHAnsi" w:cstheme="majorBidi"/>
      <w:color w:val="17365D" w:themeColor="text2" w:themeShade="BF"/>
      <w:spacing w:val="5"/>
      <w:kern w:val="28"/>
      <w:sz w:val="52"/>
      <w:szCs w:val="52"/>
      <w:lang w:val="en-US" w:eastAsia="en-US" w:bidi="en-US"/>
    </w:rPr>
  </w:style>
</w:styles>
</file>

<file path=word/webSettings.xml><?xml version="1.0" encoding="utf-8"?>
<w:webSettings xmlns:r="http://schemas.openxmlformats.org/officeDocument/2006/relationships" xmlns:w="http://schemas.openxmlformats.org/wordprocessingml/2006/main">
  <w:divs>
    <w:div w:id="637689300">
      <w:bodyDiv w:val="1"/>
      <w:marLeft w:val="0"/>
      <w:marRight w:val="0"/>
      <w:marTop w:val="0"/>
      <w:marBottom w:val="0"/>
      <w:divBdr>
        <w:top w:val="none" w:sz="0" w:space="0" w:color="auto"/>
        <w:left w:val="none" w:sz="0" w:space="0" w:color="auto"/>
        <w:bottom w:val="none" w:sz="0" w:space="0" w:color="auto"/>
        <w:right w:val="none" w:sz="0" w:space="0" w:color="auto"/>
      </w:divBdr>
    </w:div>
    <w:div w:id="654266620">
      <w:bodyDiv w:val="1"/>
      <w:marLeft w:val="0"/>
      <w:marRight w:val="0"/>
      <w:marTop w:val="0"/>
      <w:marBottom w:val="0"/>
      <w:divBdr>
        <w:top w:val="none" w:sz="0" w:space="0" w:color="auto"/>
        <w:left w:val="none" w:sz="0" w:space="0" w:color="auto"/>
        <w:bottom w:val="none" w:sz="0" w:space="0" w:color="auto"/>
        <w:right w:val="none" w:sz="0" w:space="0" w:color="auto"/>
      </w:divBdr>
    </w:div>
    <w:div w:id="1540631614">
      <w:bodyDiv w:val="1"/>
      <w:marLeft w:val="0"/>
      <w:marRight w:val="0"/>
      <w:marTop w:val="0"/>
      <w:marBottom w:val="0"/>
      <w:divBdr>
        <w:top w:val="none" w:sz="0" w:space="0" w:color="auto"/>
        <w:left w:val="none" w:sz="0" w:space="0" w:color="auto"/>
        <w:bottom w:val="none" w:sz="0" w:space="0" w:color="auto"/>
        <w:right w:val="none" w:sz="0" w:space="0" w:color="auto"/>
      </w:divBdr>
    </w:div>
    <w:div w:id="1872719891">
      <w:bodyDiv w:val="1"/>
      <w:marLeft w:val="0"/>
      <w:marRight w:val="0"/>
      <w:marTop w:val="0"/>
      <w:marBottom w:val="0"/>
      <w:divBdr>
        <w:top w:val="none" w:sz="0" w:space="0" w:color="auto"/>
        <w:left w:val="none" w:sz="0" w:space="0" w:color="auto"/>
        <w:bottom w:val="none" w:sz="0" w:space="0" w:color="auto"/>
        <w:right w:val="none" w:sz="0" w:space="0" w:color="auto"/>
      </w:divBdr>
    </w:div>
    <w:div w:id="1984040996">
      <w:bodyDiv w:val="1"/>
      <w:marLeft w:val="0"/>
      <w:marRight w:val="0"/>
      <w:marTop w:val="0"/>
      <w:marBottom w:val="0"/>
      <w:divBdr>
        <w:top w:val="none" w:sz="0" w:space="0" w:color="auto"/>
        <w:left w:val="none" w:sz="0" w:space="0" w:color="auto"/>
        <w:bottom w:val="none" w:sz="0" w:space="0" w:color="auto"/>
        <w:right w:val="none" w:sz="0" w:space="0" w:color="auto"/>
      </w:divBdr>
    </w:div>
    <w:div w:id="1984843016">
      <w:bodyDiv w:val="1"/>
      <w:marLeft w:val="0"/>
      <w:marRight w:val="0"/>
      <w:marTop w:val="0"/>
      <w:marBottom w:val="0"/>
      <w:divBdr>
        <w:top w:val="none" w:sz="0" w:space="0" w:color="auto"/>
        <w:left w:val="none" w:sz="0" w:space="0" w:color="auto"/>
        <w:bottom w:val="none" w:sz="0" w:space="0" w:color="auto"/>
        <w:right w:val="none" w:sz="0" w:space="0" w:color="auto"/>
      </w:divBdr>
    </w:div>
    <w:div w:id="1998799893">
      <w:bodyDiv w:val="1"/>
      <w:marLeft w:val="0"/>
      <w:marRight w:val="0"/>
      <w:marTop w:val="0"/>
      <w:marBottom w:val="0"/>
      <w:divBdr>
        <w:top w:val="none" w:sz="0" w:space="0" w:color="auto"/>
        <w:left w:val="none" w:sz="0" w:space="0" w:color="auto"/>
        <w:bottom w:val="none" w:sz="0" w:space="0" w:color="auto"/>
        <w:right w:val="none" w:sz="0" w:space="0" w:color="auto"/>
      </w:divBdr>
    </w:div>
    <w:div w:id="20940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D75081BF-EE09-4408-A369-B2D1EB355C25}"/>
</file>

<file path=customXml/itemProps4.xml><?xml version="1.0" encoding="utf-8"?>
<ds:datastoreItem xmlns:ds="http://schemas.openxmlformats.org/officeDocument/2006/customXml" ds:itemID="{9EBF1E42-4172-42E0-B2E0-275DA6FA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3963</Words>
  <Characters>22591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Environment Stream Target Area Grants 2013-14</dc:title>
  <dc:creator>Caring for our Country</dc:creator>
  <cp:lastModifiedBy>Bec Billingham</cp:lastModifiedBy>
  <cp:revision>2</cp:revision>
  <dcterms:created xsi:type="dcterms:W3CDTF">2013-08-22T02:38:00Z</dcterms:created>
  <dcterms:modified xsi:type="dcterms:W3CDTF">2013-08-22T02:38:00Z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