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Hlk481513837" w:displacedByCustomXml="next"/>
    <w:bookmarkEnd w:id="1" w:displacedByCustomXml="next"/>
    <w:sdt>
      <w:sdtPr>
        <w:rPr>
          <w:sz w:val="62"/>
          <w:szCs w:val="62"/>
        </w:rPr>
        <w:alias w:val="Title"/>
        <w:tag w:val=""/>
        <w:id w:val="1473946998"/>
        <w:placeholder>
          <w:docPart w:val="13B53663A433460D8D54ECB9B471A437"/>
        </w:placeholder>
        <w:dataBinding w:prefixMappings="xmlns:ns0='http://purl.org/dc/elements/1.1/' xmlns:ns1='http://schemas.openxmlformats.org/package/2006/metadata/core-properties' " w:xpath="/ns1:coreProperties[1]/ns0:title[1]" w:storeItemID="{6C3C8BC8-F283-45AE-878A-BAB7291924A1}"/>
        <w:text/>
      </w:sdtPr>
      <w:sdtEndPr/>
      <w:sdtContent>
        <w:p w14:paraId="090E743A" w14:textId="3434AB79" w:rsidR="00B87C9E" w:rsidRPr="00CB34EA" w:rsidRDefault="00607416" w:rsidP="000B1B45">
          <w:pPr>
            <w:pStyle w:val="Title"/>
            <w:rPr>
              <w:sz w:val="62"/>
              <w:szCs w:val="62"/>
            </w:rPr>
          </w:pPr>
          <w:r>
            <w:rPr>
              <w:sz w:val="62"/>
              <w:szCs w:val="62"/>
            </w:rPr>
            <w:t>Testing the Australian Hazardous Waste Data and Reporting Standard</w:t>
          </w:r>
        </w:p>
      </w:sdtContent>
    </w:sdt>
    <w:sdt>
      <w:sdtPr>
        <w:rPr>
          <w:sz w:val="28"/>
        </w:rPr>
        <w:alias w:val="Publish Date"/>
        <w:tag w:val=""/>
        <w:id w:val="-1881623644"/>
        <w:placeholder>
          <w:docPart w:val="D2C68B93116C42BC9AF2EEE091B912DF"/>
        </w:placeholder>
        <w:dataBinding w:prefixMappings="xmlns:ns0='http://schemas.microsoft.com/office/2006/coverPageProps' " w:xpath="/ns0:CoverPageProperties[1]/ns0:PublishDate[1]" w:storeItemID="{55AF091B-3C7A-41E3-B477-F2FDAA23CFDA}"/>
        <w:date w:fullDate="2017-06-01T00:00:00Z">
          <w:dateFormat w:val="d MMMM yyyy"/>
          <w:lid w:val="en-AU"/>
          <w:storeMappedDataAs w:val="dateTime"/>
          <w:calendar w:val="gregorian"/>
        </w:date>
      </w:sdtPr>
      <w:sdtEndPr/>
      <w:sdtContent>
        <w:p w14:paraId="0A8D78D1" w14:textId="3AEF398F" w:rsidR="00D13C61" w:rsidRPr="005117F0" w:rsidRDefault="0005560D" w:rsidP="001F137E">
          <w:pPr>
            <w:pStyle w:val="Date"/>
            <w:rPr>
              <w:sz w:val="28"/>
            </w:rPr>
          </w:pPr>
          <w:r>
            <w:rPr>
              <w:sz w:val="28"/>
            </w:rPr>
            <w:t>1 June 2017</w:t>
          </w:r>
        </w:p>
      </w:sdtContent>
    </w:sdt>
    <w:p w14:paraId="70608FB0" w14:textId="77777777" w:rsidR="00D13C61" w:rsidRDefault="00D13C61"/>
    <w:p w14:paraId="437541C2" w14:textId="77777777" w:rsidR="003F0185" w:rsidRDefault="003F0185"/>
    <w:p w14:paraId="04687BD5" w14:textId="77777777" w:rsidR="00B87C9E" w:rsidRPr="005117F0" w:rsidRDefault="00D13C61" w:rsidP="001F137E">
      <w:pPr>
        <w:pStyle w:val="Date"/>
        <w:rPr>
          <w:sz w:val="22"/>
        </w:rPr>
      </w:pPr>
      <w:r w:rsidRPr="005117F0">
        <w:rPr>
          <w:sz w:val="22"/>
        </w:rPr>
        <w:t>PREPARED FOR</w:t>
      </w:r>
    </w:p>
    <w:sdt>
      <w:sdtPr>
        <w:alias w:val="Company"/>
        <w:tag w:val=""/>
        <w:id w:val="321091735"/>
        <w:placeholder>
          <w:docPart w:val="20F6780BCD28441880089917A95DE006"/>
        </w:placeholder>
        <w:dataBinding w:prefixMappings="xmlns:ns0='http://schemas.openxmlformats.org/officeDocument/2006/extended-properties' " w:xpath="/ns0:Properties[1]/ns0:Company[1]" w:storeItemID="{6668398D-A668-4E3E-A5EB-62B293D839F1}"/>
        <w:text/>
      </w:sdtPr>
      <w:sdtEndPr/>
      <w:sdtContent>
        <w:p w14:paraId="37635161" w14:textId="77777777" w:rsidR="00B87C9E" w:rsidRPr="0094285D" w:rsidRDefault="00CB34EA" w:rsidP="00F179B8">
          <w:pPr>
            <w:pStyle w:val="ClientName"/>
          </w:pPr>
          <w:r>
            <w:t>Department of Environment and Energy</w:t>
          </w:r>
        </w:p>
      </w:sdtContent>
    </w:sdt>
    <w:p w14:paraId="7835B626" w14:textId="77777777" w:rsidR="00D13C61" w:rsidRPr="005117F0" w:rsidRDefault="00D13C61" w:rsidP="00D13C61">
      <w:pPr>
        <w:rPr>
          <w:sz w:val="20"/>
        </w:rPr>
      </w:pPr>
    </w:p>
    <w:p w14:paraId="3F99CDAF" w14:textId="77777777" w:rsidR="00D13C61" w:rsidRDefault="00D13C61" w:rsidP="001F137E">
      <w:pPr>
        <w:pStyle w:val="Date"/>
        <w:rPr>
          <w:sz w:val="22"/>
        </w:rPr>
      </w:pPr>
      <w:r w:rsidRPr="005117F0">
        <w:rPr>
          <w:sz w:val="22"/>
        </w:rPr>
        <w:t>PREPARED IN ASSOCIATION WITH</w:t>
      </w:r>
    </w:p>
    <w:p w14:paraId="0A749269" w14:textId="77777777" w:rsidR="00CB34EA" w:rsidRPr="00CB34EA" w:rsidRDefault="00CB34EA" w:rsidP="00CB34EA"/>
    <w:p w14:paraId="352185D6" w14:textId="77777777" w:rsidR="009F614F" w:rsidRDefault="00CB34EA">
      <w:pPr>
        <w:rPr>
          <w:rFonts w:cs="Calibri"/>
          <w:sz w:val="28"/>
          <w:szCs w:val="32"/>
        </w:rPr>
      </w:pPr>
      <w:r w:rsidRPr="00B46E9E">
        <w:rPr>
          <w:noProof/>
          <w:lang w:val="en-GB" w:eastAsia="en-GB"/>
        </w:rPr>
        <w:drawing>
          <wp:inline distT="0" distB="0" distL="0" distR="0" wp14:anchorId="4CC32F0D" wp14:editId="76F0DC69">
            <wp:extent cx="2729782" cy="46453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WAE_LOGO_RG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04821" cy="477304"/>
                    </a:xfrm>
                    <a:prstGeom prst="rect">
                      <a:avLst/>
                    </a:prstGeom>
                  </pic:spPr>
                </pic:pic>
              </a:graphicData>
            </a:graphic>
          </wp:inline>
        </w:drawing>
      </w:r>
    </w:p>
    <w:p w14:paraId="6218255A" w14:textId="77777777" w:rsidR="00547C1A" w:rsidRDefault="00547C1A">
      <w:r>
        <w:br w:type="page"/>
      </w:r>
    </w:p>
    <w:tbl>
      <w:tblPr>
        <w:tblStyle w:val="TableGrid"/>
        <w:tblpPr w:leftFromText="181" w:rightFromText="181" w:bottomFromText="4820" w:vertAnchor="page" w:tblpX="109" w:tblpY="1769"/>
        <w:tblOverlap w:val="never"/>
        <w:tblW w:w="0" w:type="auto"/>
        <w:tblBorders>
          <w:top w:val="single" w:sz="24" w:space="0" w:color="BEBEE1"/>
          <w:left w:val="single" w:sz="24" w:space="0" w:color="BEBEE1"/>
          <w:bottom w:val="single" w:sz="24" w:space="0" w:color="BEBEE1"/>
          <w:right w:val="single" w:sz="24" w:space="0" w:color="BEBEE1"/>
          <w:insideH w:val="single" w:sz="24" w:space="0" w:color="BEBEE1"/>
          <w:insideV w:val="single" w:sz="24" w:space="0" w:color="BEBEE1"/>
        </w:tblBorders>
        <w:tblLook w:val="04A0" w:firstRow="1" w:lastRow="0" w:firstColumn="1" w:lastColumn="0" w:noHBand="0" w:noVBand="1"/>
      </w:tblPr>
      <w:tblGrid>
        <w:gridCol w:w="2368"/>
        <w:gridCol w:w="6604"/>
      </w:tblGrid>
      <w:tr w:rsidR="00202222" w14:paraId="1C60B3A8" w14:textId="77777777" w:rsidTr="00607416">
        <w:trPr>
          <w:cantSplit/>
          <w:trHeight w:hRule="exact" w:val="344"/>
        </w:trPr>
        <w:tc>
          <w:tcPr>
            <w:tcW w:w="2379" w:type="dxa"/>
            <w:shd w:val="clear" w:color="auto" w:fill="BEBEE1"/>
          </w:tcPr>
          <w:p w14:paraId="535DD9E4" w14:textId="77777777" w:rsidR="00202222" w:rsidRPr="008F121D" w:rsidRDefault="00202222" w:rsidP="00131654">
            <w:pPr>
              <w:spacing w:after="0" w:line="240" w:lineRule="auto"/>
              <w:rPr>
                <w:color w:val="FFFFFF" w:themeColor="background1"/>
              </w:rPr>
            </w:pPr>
            <w:r w:rsidRPr="008F121D">
              <w:rPr>
                <w:color w:val="FFFFFF" w:themeColor="background1"/>
              </w:rPr>
              <w:lastRenderedPageBreak/>
              <w:t>Report title</w:t>
            </w:r>
          </w:p>
        </w:tc>
        <w:sdt>
          <w:sdtPr>
            <w:alias w:val="Title"/>
            <w:tag w:val=""/>
            <w:id w:val="1351764416"/>
            <w:placeholder>
              <w:docPart w:val="CBBF46EA36F241D59D909DA66E6A3184"/>
            </w:placeholder>
            <w:dataBinding w:prefixMappings="xmlns:ns0='http://purl.org/dc/elements/1.1/' xmlns:ns1='http://schemas.openxmlformats.org/package/2006/metadata/core-properties' " w:xpath="/ns1:coreProperties[1]/ns0:title[1]" w:storeItemID="{6C3C8BC8-F283-45AE-878A-BAB7291924A1}"/>
            <w:text/>
          </w:sdtPr>
          <w:sdtEndPr/>
          <w:sdtContent>
            <w:tc>
              <w:tcPr>
                <w:tcW w:w="6660" w:type="dxa"/>
              </w:tcPr>
              <w:p w14:paraId="527CE4C1" w14:textId="47167668" w:rsidR="00202222" w:rsidRPr="00217DFA" w:rsidRDefault="00BC0D1A" w:rsidP="00131654">
                <w:pPr>
                  <w:spacing w:after="0" w:line="240" w:lineRule="auto"/>
                </w:pPr>
                <w:r>
                  <w:t>Testing the Australian Hazardous Waste Data a</w:t>
                </w:r>
                <w:r w:rsidR="00607416">
                  <w:t>nd Reporting Standard</w:t>
                </w:r>
              </w:p>
            </w:tc>
          </w:sdtContent>
        </w:sdt>
      </w:tr>
      <w:tr w:rsidR="00202222" w14:paraId="1BB252EB" w14:textId="77777777" w:rsidTr="00CE458C">
        <w:trPr>
          <w:cantSplit/>
          <w:trHeight w:hRule="exact" w:val="340"/>
        </w:trPr>
        <w:tc>
          <w:tcPr>
            <w:tcW w:w="2379" w:type="dxa"/>
            <w:shd w:val="clear" w:color="auto" w:fill="BEBEE1"/>
          </w:tcPr>
          <w:p w14:paraId="44D8EAF4" w14:textId="77777777" w:rsidR="00202222" w:rsidRPr="008F121D" w:rsidRDefault="00202222" w:rsidP="00131654">
            <w:pPr>
              <w:spacing w:after="0" w:line="240" w:lineRule="auto"/>
              <w:rPr>
                <w:color w:val="FFFFFF" w:themeColor="background1"/>
              </w:rPr>
            </w:pPr>
            <w:r w:rsidRPr="008F121D">
              <w:rPr>
                <w:color w:val="FFFFFF" w:themeColor="background1"/>
              </w:rPr>
              <w:t>Client</w:t>
            </w:r>
          </w:p>
        </w:tc>
        <w:tc>
          <w:tcPr>
            <w:tcW w:w="6660" w:type="dxa"/>
          </w:tcPr>
          <w:sdt>
            <w:sdtPr>
              <w:alias w:val="Company"/>
              <w:tag w:val=""/>
              <w:id w:val="-1062869402"/>
              <w:placeholder>
                <w:docPart w:val="A05F0E4E22F6463DA53F18ED96971D92"/>
              </w:placeholder>
              <w:dataBinding w:prefixMappings="xmlns:ns0='http://schemas.openxmlformats.org/officeDocument/2006/extended-properties' " w:xpath="/ns0:Properties[1]/ns0:Company[1]" w:storeItemID="{6668398D-A668-4E3E-A5EB-62B293D839F1}"/>
              <w:text/>
            </w:sdtPr>
            <w:sdtEndPr/>
            <w:sdtContent>
              <w:p w14:paraId="50BA71F3" w14:textId="77777777" w:rsidR="00202222" w:rsidRPr="00217DFA" w:rsidRDefault="00CB34EA" w:rsidP="00131654">
                <w:pPr>
                  <w:spacing w:after="0" w:line="240" w:lineRule="auto"/>
                </w:pPr>
                <w:r>
                  <w:t>Department of Environment and Energy</w:t>
                </w:r>
              </w:p>
            </w:sdtContent>
          </w:sdt>
        </w:tc>
      </w:tr>
      <w:tr w:rsidR="00202222" w14:paraId="42E9C60D" w14:textId="77777777" w:rsidTr="00CE458C">
        <w:trPr>
          <w:cantSplit/>
          <w:trHeight w:hRule="exact" w:val="340"/>
        </w:trPr>
        <w:tc>
          <w:tcPr>
            <w:tcW w:w="2379" w:type="dxa"/>
            <w:shd w:val="clear" w:color="auto" w:fill="BEBEE1"/>
          </w:tcPr>
          <w:p w14:paraId="2323BA78" w14:textId="3CCD8053" w:rsidR="00202222" w:rsidRPr="008F121D" w:rsidRDefault="0005560D" w:rsidP="00131654">
            <w:pPr>
              <w:spacing w:after="0" w:line="240" w:lineRule="auto"/>
              <w:rPr>
                <w:color w:val="FFFFFF" w:themeColor="background1"/>
              </w:rPr>
            </w:pPr>
            <w:r>
              <w:rPr>
                <w:color w:val="FFFFFF" w:themeColor="background1"/>
              </w:rPr>
              <w:t>Author</w:t>
            </w:r>
          </w:p>
        </w:tc>
        <w:tc>
          <w:tcPr>
            <w:tcW w:w="6660" w:type="dxa"/>
          </w:tcPr>
          <w:p w14:paraId="2CB550CE" w14:textId="77777777" w:rsidR="00202222" w:rsidRPr="00217DFA" w:rsidRDefault="0065253A" w:rsidP="00131654">
            <w:pPr>
              <w:spacing w:after="0" w:line="240" w:lineRule="auto"/>
            </w:pPr>
            <w:sdt>
              <w:sdtPr>
                <w:alias w:val="Author"/>
                <w:tag w:val=""/>
                <w:id w:val="-740555160"/>
                <w:placeholder>
                  <w:docPart w:val="D3100D6C3B834130AA8F4270B2515B04"/>
                </w:placeholder>
                <w:dataBinding w:prefixMappings="xmlns:ns0='http://purl.org/dc/elements/1.1/' xmlns:ns1='http://schemas.openxmlformats.org/package/2006/metadata/core-properties' " w:xpath="/ns1:coreProperties[1]/ns0:creator[1]" w:storeItemID="{6C3C8BC8-F283-45AE-878A-BAB7291924A1}"/>
                <w:text/>
              </w:sdtPr>
              <w:sdtEndPr/>
              <w:sdtContent>
                <w:r w:rsidR="0073606E">
                  <w:t>Joe Pickin</w:t>
                </w:r>
              </w:sdtContent>
            </w:sdt>
          </w:p>
        </w:tc>
      </w:tr>
      <w:tr w:rsidR="00202222" w14:paraId="58AD57E2" w14:textId="77777777" w:rsidTr="00CE458C">
        <w:trPr>
          <w:cantSplit/>
          <w:trHeight w:hRule="exact" w:val="340"/>
        </w:trPr>
        <w:tc>
          <w:tcPr>
            <w:tcW w:w="2379" w:type="dxa"/>
            <w:shd w:val="clear" w:color="auto" w:fill="BEBEE1"/>
          </w:tcPr>
          <w:p w14:paraId="1D5FCB0C" w14:textId="78D6E55F" w:rsidR="00202222" w:rsidRPr="008F121D" w:rsidRDefault="00202222" w:rsidP="00131654">
            <w:pPr>
              <w:spacing w:after="0" w:line="240" w:lineRule="auto"/>
              <w:rPr>
                <w:color w:val="FFFFFF" w:themeColor="background1"/>
              </w:rPr>
            </w:pPr>
            <w:r w:rsidRPr="008F121D">
              <w:rPr>
                <w:color w:val="FFFFFF" w:themeColor="background1"/>
              </w:rPr>
              <w:t>Reviewer</w:t>
            </w:r>
          </w:p>
        </w:tc>
        <w:tc>
          <w:tcPr>
            <w:tcW w:w="6660" w:type="dxa"/>
          </w:tcPr>
          <w:sdt>
            <w:sdtPr>
              <w:alias w:val="Reviewers"/>
              <w:tag w:val="Reviewers"/>
              <w:id w:val="-1633706888"/>
              <w:placeholder>
                <w:docPart w:val="30D948568D0842FCACCB510287CEBDA3"/>
              </w:placeholder>
              <w:dataBinding w:xpath="/root[1]/reviewers[1]" w:storeItemID="{A510F670-9325-470C-97D0-A9A4BC3018FA}"/>
              <w:text/>
            </w:sdtPr>
            <w:sdtEndPr/>
            <w:sdtContent>
              <w:p w14:paraId="7EFD5B87" w14:textId="77777777" w:rsidR="00202222" w:rsidRPr="00217DFA" w:rsidRDefault="00CB34EA" w:rsidP="00131654">
                <w:pPr>
                  <w:spacing w:after="0" w:line="240" w:lineRule="auto"/>
                </w:pPr>
                <w:r>
                  <w:t>Geoff Latimer</w:t>
                </w:r>
              </w:p>
            </w:sdtContent>
          </w:sdt>
        </w:tc>
      </w:tr>
      <w:tr w:rsidR="00202222" w14:paraId="600555A0" w14:textId="77777777" w:rsidTr="00CE458C">
        <w:trPr>
          <w:cantSplit/>
          <w:trHeight w:hRule="exact" w:val="340"/>
        </w:trPr>
        <w:tc>
          <w:tcPr>
            <w:tcW w:w="2379" w:type="dxa"/>
            <w:shd w:val="clear" w:color="auto" w:fill="BEBEE1"/>
          </w:tcPr>
          <w:p w14:paraId="0D114D1A" w14:textId="77777777" w:rsidR="00202222" w:rsidRPr="008F121D" w:rsidRDefault="00202222" w:rsidP="00131654">
            <w:pPr>
              <w:spacing w:after="0" w:line="240" w:lineRule="auto"/>
              <w:rPr>
                <w:color w:val="FFFFFF" w:themeColor="background1"/>
              </w:rPr>
            </w:pPr>
            <w:r w:rsidRPr="008F121D">
              <w:rPr>
                <w:color w:val="FFFFFF" w:themeColor="background1"/>
              </w:rPr>
              <w:t>Project number</w:t>
            </w:r>
          </w:p>
        </w:tc>
        <w:tc>
          <w:tcPr>
            <w:tcW w:w="6660" w:type="dxa"/>
          </w:tcPr>
          <w:sdt>
            <w:sdtPr>
              <w:alias w:val="Project Number"/>
              <w:tag w:val="Project Number"/>
              <w:id w:val="2056740685"/>
              <w:placeholder>
                <w:docPart w:val="30D948568D0842FCACCB510287CEBDA3"/>
              </w:placeholder>
              <w:dataBinding w:xpath="/root[1]/projnumber[1]" w:storeItemID="{A510F670-9325-470C-97D0-A9A4BC3018FA}"/>
              <w:text/>
            </w:sdtPr>
            <w:sdtEndPr/>
            <w:sdtContent>
              <w:p w14:paraId="6BC7834F" w14:textId="77777777" w:rsidR="00202222" w:rsidRPr="00217DFA" w:rsidRDefault="00CB34EA" w:rsidP="00131654">
                <w:pPr>
                  <w:spacing w:after="0" w:line="240" w:lineRule="auto"/>
                </w:pPr>
                <w:r>
                  <w:t>P726</w:t>
                </w:r>
              </w:p>
            </w:sdtContent>
          </w:sdt>
        </w:tc>
      </w:tr>
      <w:tr w:rsidR="00202222" w14:paraId="2C16B5F0" w14:textId="77777777" w:rsidTr="00CE458C">
        <w:trPr>
          <w:cantSplit/>
          <w:trHeight w:hRule="exact" w:val="340"/>
        </w:trPr>
        <w:tc>
          <w:tcPr>
            <w:tcW w:w="2379" w:type="dxa"/>
            <w:shd w:val="clear" w:color="auto" w:fill="BEBEE1"/>
          </w:tcPr>
          <w:p w14:paraId="47B2B291" w14:textId="77777777" w:rsidR="00202222" w:rsidRPr="008F121D" w:rsidRDefault="00202222" w:rsidP="00131654">
            <w:pPr>
              <w:spacing w:after="0" w:line="240" w:lineRule="auto"/>
              <w:rPr>
                <w:color w:val="FFFFFF" w:themeColor="background1"/>
              </w:rPr>
            </w:pPr>
            <w:r w:rsidRPr="008F121D">
              <w:rPr>
                <w:color w:val="FFFFFF" w:themeColor="background1"/>
              </w:rPr>
              <w:t>Report date</w:t>
            </w:r>
          </w:p>
        </w:tc>
        <w:tc>
          <w:tcPr>
            <w:tcW w:w="6660" w:type="dxa"/>
          </w:tcPr>
          <w:sdt>
            <w:sdtPr>
              <w:alias w:val="Publish Date"/>
              <w:tag w:val=""/>
              <w:id w:val="-1375541401"/>
              <w:placeholder>
                <w:docPart w:val="4FE8F9D2657A4BD3B2C57331061404B6"/>
              </w:placeholder>
              <w:dataBinding w:prefixMappings="xmlns:ns0='http://schemas.microsoft.com/office/2006/coverPageProps' " w:xpath="/ns0:CoverPageProperties[1]/ns0:PublishDate[1]" w:storeItemID="{55AF091B-3C7A-41E3-B477-F2FDAA23CFDA}"/>
              <w:date w:fullDate="2017-06-01T00:00:00Z">
                <w:dateFormat w:val="d MMMM yyyy"/>
                <w:lid w:val="en-AU"/>
                <w:storeMappedDataAs w:val="dateTime"/>
                <w:calendar w:val="gregorian"/>
              </w:date>
            </w:sdtPr>
            <w:sdtEndPr/>
            <w:sdtContent>
              <w:p w14:paraId="2D793D8B" w14:textId="54C16F11" w:rsidR="00B43145" w:rsidRDefault="0005560D" w:rsidP="00131654">
                <w:r>
                  <w:t>1 June</w:t>
                </w:r>
                <w:r w:rsidR="00CB34EA">
                  <w:t xml:space="preserve"> 2017</w:t>
                </w:r>
              </w:p>
            </w:sdtContent>
          </w:sdt>
          <w:p w14:paraId="1F3AC14F" w14:textId="77777777" w:rsidR="00202222" w:rsidRPr="00217DFA" w:rsidRDefault="00202222" w:rsidP="00131654">
            <w:pPr>
              <w:spacing w:after="0" w:line="240" w:lineRule="auto"/>
            </w:pPr>
          </w:p>
        </w:tc>
      </w:tr>
      <w:tr w:rsidR="00202222" w14:paraId="550A5F93" w14:textId="77777777" w:rsidTr="00CE458C">
        <w:trPr>
          <w:cantSplit/>
          <w:trHeight w:hRule="exact" w:val="340"/>
        </w:trPr>
        <w:tc>
          <w:tcPr>
            <w:tcW w:w="2379" w:type="dxa"/>
            <w:shd w:val="clear" w:color="auto" w:fill="BEBEE1"/>
          </w:tcPr>
          <w:p w14:paraId="7E4E818A" w14:textId="77777777" w:rsidR="00202222" w:rsidRPr="008F121D" w:rsidRDefault="00202222" w:rsidP="00131654">
            <w:pPr>
              <w:spacing w:after="0" w:line="240" w:lineRule="auto"/>
              <w:rPr>
                <w:color w:val="FFFFFF" w:themeColor="background1"/>
              </w:rPr>
            </w:pPr>
            <w:r w:rsidRPr="008F121D">
              <w:rPr>
                <w:color w:val="FFFFFF" w:themeColor="background1"/>
              </w:rPr>
              <w:t>Contract date</w:t>
            </w:r>
          </w:p>
        </w:tc>
        <w:tc>
          <w:tcPr>
            <w:tcW w:w="6660" w:type="dxa"/>
          </w:tcPr>
          <w:sdt>
            <w:sdtPr>
              <w:alias w:val="Contract Date"/>
              <w:tag w:val="Contract Date"/>
              <w:id w:val="-2091463638"/>
              <w:placeholder>
                <w:docPart w:val="3F02A3B94EA748508BDC99A56B9634EC"/>
              </w:placeholder>
              <w:dataBinding w:xpath="/root[1]/contractdate[1]" w:storeItemID="{A510F670-9325-470C-97D0-A9A4BC3018FA}"/>
              <w:date w:fullDate="2016-05-30T00:00:00Z">
                <w:dateFormat w:val="d MMMM yyyy"/>
                <w:lid w:val="en-AU"/>
                <w:storeMappedDataAs w:val="dateTime"/>
                <w:calendar w:val="gregorian"/>
              </w:date>
            </w:sdtPr>
            <w:sdtEndPr/>
            <w:sdtContent>
              <w:p w14:paraId="24CC84AB" w14:textId="77777777" w:rsidR="00202222" w:rsidRPr="00217DFA" w:rsidRDefault="00CB34EA" w:rsidP="00131654">
                <w:pPr>
                  <w:spacing w:after="0" w:line="240" w:lineRule="auto"/>
                </w:pPr>
                <w:r>
                  <w:t>30 May 2016</w:t>
                </w:r>
              </w:p>
            </w:sdtContent>
          </w:sdt>
        </w:tc>
      </w:tr>
      <w:tr w:rsidR="00202222" w14:paraId="55CF6A79" w14:textId="77777777" w:rsidTr="00CE458C">
        <w:trPr>
          <w:cantSplit/>
          <w:trHeight w:hRule="exact" w:val="340"/>
        </w:trPr>
        <w:tc>
          <w:tcPr>
            <w:tcW w:w="2379" w:type="dxa"/>
            <w:shd w:val="clear" w:color="auto" w:fill="BEBEE1"/>
          </w:tcPr>
          <w:p w14:paraId="0A0160E0" w14:textId="77777777" w:rsidR="00202222" w:rsidRPr="008F121D" w:rsidRDefault="00202222" w:rsidP="00131654">
            <w:pPr>
              <w:spacing w:after="0" w:line="240" w:lineRule="auto"/>
              <w:rPr>
                <w:color w:val="FFFFFF" w:themeColor="background1"/>
              </w:rPr>
            </w:pPr>
            <w:r w:rsidRPr="008F121D">
              <w:rPr>
                <w:color w:val="FFFFFF" w:themeColor="background1"/>
              </w:rPr>
              <w:t>Information current to</w:t>
            </w:r>
          </w:p>
        </w:tc>
        <w:tc>
          <w:tcPr>
            <w:tcW w:w="6660" w:type="dxa"/>
          </w:tcPr>
          <w:sdt>
            <w:sdtPr>
              <w:alias w:val="Info Current to"/>
              <w:tag w:val="Info Current to"/>
              <w:id w:val="-260923239"/>
              <w:placeholder>
                <w:docPart w:val="3F02A3B94EA748508BDC99A56B9634EC"/>
              </w:placeholder>
              <w:dataBinding w:xpath="/root[1]/infocurrent[1]" w:storeItemID="{A510F670-9325-470C-97D0-A9A4BC3018FA}"/>
              <w:date w:fullDate="2017-05-01T00:00:00Z">
                <w:dateFormat w:val="d MMMM yyyy"/>
                <w:lid w:val="en-AU"/>
                <w:storeMappedDataAs w:val="dateTime"/>
                <w:calendar w:val="gregorian"/>
              </w:date>
            </w:sdtPr>
            <w:sdtEndPr/>
            <w:sdtContent>
              <w:p w14:paraId="71EE1603" w14:textId="77777777" w:rsidR="00202222" w:rsidRPr="00217DFA" w:rsidRDefault="00CB34EA" w:rsidP="00131654">
                <w:pPr>
                  <w:spacing w:after="0" w:line="240" w:lineRule="auto"/>
                </w:pPr>
                <w:r>
                  <w:t>1 May 2017</w:t>
                </w:r>
              </w:p>
            </w:sdtContent>
          </w:sdt>
        </w:tc>
      </w:tr>
      <w:tr w:rsidR="00202222" w14:paraId="4C6D879D" w14:textId="77777777" w:rsidTr="00CE458C">
        <w:trPr>
          <w:cantSplit/>
          <w:trHeight w:hRule="exact" w:val="340"/>
        </w:trPr>
        <w:tc>
          <w:tcPr>
            <w:tcW w:w="2379" w:type="dxa"/>
            <w:shd w:val="clear" w:color="auto" w:fill="BEBEE1"/>
          </w:tcPr>
          <w:p w14:paraId="113487B1" w14:textId="77777777" w:rsidR="00202222" w:rsidRPr="008F121D" w:rsidRDefault="00202222" w:rsidP="00131654">
            <w:pPr>
              <w:spacing w:after="0" w:line="240" w:lineRule="auto"/>
              <w:rPr>
                <w:color w:val="FFFFFF" w:themeColor="background1"/>
              </w:rPr>
            </w:pPr>
            <w:r w:rsidRPr="008F121D">
              <w:rPr>
                <w:color w:val="FFFFFF" w:themeColor="background1"/>
              </w:rPr>
              <w:t>Copyright</w:t>
            </w:r>
          </w:p>
        </w:tc>
        <w:tc>
          <w:tcPr>
            <w:tcW w:w="6660" w:type="dxa"/>
          </w:tcPr>
          <w:sdt>
            <w:sdtPr>
              <w:alias w:val="Copyright Year"/>
              <w:tag w:val="Copyright Year"/>
              <w:id w:val="262035716"/>
              <w:placeholder>
                <w:docPart w:val="3F02A3B94EA748508BDC99A56B9634EC"/>
              </w:placeholder>
              <w:dataBinding w:xpath="/root[1]/copyright[1]" w:storeItemID="{A510F670-9325-470C-97D0-A9A4BC3018FA}"/>
              <w:date>
                <w:dateFormat w:val="yyyy"/>
                <w:lid w:val="en-AU"/>
                <w:storeMappedDataAs w:val="dateTime"/>
                <w:calendar w:val="gregorian"/>
              </w:date>
            </w:sdtPr>
            <w:sdtEndPr/>
            <w:sdtContent>
              <w:p w14:paraId="27463BB6" w14:textId="77777777" w:rsidR="00202222" w:rsidRPr="00217DFA" w:rsidRDefault="00CB34EA" w:rsidP="00131654">
                <w:pPr>
                  <w:spacing w:after="0" w:line="240" w:lineRule="auto"/>
                </w:pPr>
                <w:r>
                  <w:t>Blue Environment and the Department of Environment and Energy</w:t>
                </w:r>
              </w:p>
            </w:sdtContent>
          </w:sdt>
        </w:tc>
      </w:tr>
    </w:tbl>
    <w:p w14:paraId="20F86B5A" w14:textId="77777777" w:rsidR="00BC53F5" w:rsidRPr="00027BF6" w:rsidRDefault="00BC53F5">
      <w:pPr>
        <w:rPr>
          <w:b/>
          <w:color w:val="4D4DB8"/>
        </w:rPr>
      </w:pPr>
      <w:r w:rsidRPr="00027BF6">
        <w:rPr>
          <w:rFonts w:cs="Calibri"/>
          <w:b/>
          <w:color w:val="4D4DB8"/>
        </w:rPr>
        <w:t>Disclaimer</w:t>
      </w:r>
    </w:p>
    <w:p w14:paraId="753B22F3" w14:textId="77777777" w:rsidR="00BC53F5" w:rsidRPr="00B520D1" w:rsidRDefault="00BC53F5" w:rsidP="003B3436">
      <w:pPr>
        <w:pStyle w:val="Disclaimer"/>
      </w:pPr>
      <w:r w:rsidRPr="00B520D1">
        <w:t xml:space="preserve">This report has been prepared for </w:t>
      </w:r>
      <w:sdt>
        <w:sdtPr>
          <w:alias w:val="Company"/>
          <w:tag w:val=""/>
          <w:id w:val="-1493090671"/>
          <w:placeholder>
            <w:docPart w:val="CC81544539264F9BACD33D52BC04D95E"/>
          </w:placeholder>
          <w:dataBinding w:prefixMappings="xmlns:ns0='http://schemas.openxmlformats.org/officeDocument/2006/extended-properties' " w:xpath="/ns0:Properties[1]/ns0:Company[1]" w:storeItemID="{6668398D-A668-4E3E-A5EB-62B293D839F1}"/>
          <w:text/>
        </w:sdtPr>
        <w:sdtEndPr/>
        <w:sdtContent>
          <w:r w:rsidR="00CB34EA">
            <w:t>Department of Environment and Energy</w:t>
          </w:r>
        </w:sdtContent>
      </w:sdt>
      <w:r>
        <w:t xml:space="preserve"> </w:t>
      </w:r>
      <w:r w:rsidRPr="00B520D1">
        <w:t>in accordance with the terms and conditions of appointment dated</w:t>
      </w:r>
      <w:r w:rsidR="005F7EEB">
        <w:t xml:space="preserve"> </w:t>
      </w:r>
      <w:sdt>
        <w:sdtPr>
          <w:alias w:val="Contract Date"/>
          <w:tag w:val="Contract Date"/>
          <w:id w:val="1429085077"/>
          <w:placeholder>
            <w:docPart w:val="E3BDE718F4804335AFC89C55C5E8321C"/>
          </w:placeholder>
          <w:dataBinding w:xpath="/root[1]/contractdate[1]" w:storeItemID="{A510F670-9325-470C-97D0-A9A4BC3018FA}"/>
          <w:date w:fullDate="2016-05-30T00:00:00Z">
            <w:dateFormat w:val="d MMMM yyyy"/>
            <w:lid w:val="en-AU"/>
            <w:storeMappedDataAs w:val="dateTime"/>
            <w:calendar w:val="gregorian"/>
          </w:date>
        </w:sdtPr>
        <w:sdtEndPr/>
        <w:sdtContent>
          <w:r w:rsidR="00CB34EA">
            <w:t>30 May 2016</w:t>
          </w:r>
        </w:sdtContent>
      </w:sdt>
      <w:r w:rsidR="005D178B">
        <w:t xml:space="preserve">, </w:t>
      </w:r>
      <w:r w:rsidRPr="00B520D1">
        <w:t>and is based on the assumptions and exclusions</w:t>
      </w:r>
      <w:r>
        <w:t xml:space="preserve"> set out in our scope of work. </w:t>
      </w:r>
      <w:r w:rsidRPr="00B520D1">
        <w:t xml:space="preserve">Information in this document is current as of </w:t>
      </w:r>
      <w:sdt>
        <w:sdtPr>
          <w:alias w:val="Info Current to"/>
          <w:tag w:val="Info Current to"/>
          <w:id w:val="1936784007"/>
          <w:placeholder>
            <w:docPart w:val="4633238357994A26819E2FFBCEBB8A7C"/>
          </w:placeholder>
          <w:dataBinding w:xpath="/root[1]/infocurrent[1]" w:storeItemID="{A510F670-9325-470C-97D0-A9A4BC3018FA}"/>
          <w:date w:fullDate="2017-05-01T00:00:00Z">
            <w:dateFormat w:val="d MMMM yyyy"/>
            <w:lid w:val="en-AU"/>
            <w:storeMappedDataAs w:val="dateTime"/>
            <w:calendar w:val="gregorian"/>
          </w:date>
        </w:sdtPr>
        <w:sdtEndPr/>
        <w:sdtContent>
          <w:r w:rsidR="00CB34EA">
            <w:t>1 May 2017</w:t>
          </w:r>
        </w:sdtContent>
      </w:sdt>
      <w:r>
        <w:t>.</w:t>
      </w:r>
      <w:r w:rsidRPr="00B520D1">
        <w:t xml:space="preserve"> While all professional care has been undertaken in preparing this report, Blue Environment Pty Ltd cannot accept any responsibility for any use of or reliance on the contents of this report by any third party.</w:t>
      </w:r>
    </w:p>
    <w:p w14:paraId="78B8BA83" w14:textId="77777777" w:rsidR="00BC53F5" w:rsidRDefault="00BC53F5" w:rsidP="001F137E">
      <w:pPr>
        <w:pStyle w:val="Disclaimer"/>
      </w:pPr>
      <w:r w:rsidRPr="00B520D1">
        <w:t xml:space="preserve">The mention of any company, product or process in this report does not constitute or imply endorsement </w:t>
      </w:r>
      <w:r w:rsidR="00217DFA">
        <w:t>by Blue Environment Pty </w:t>
      </w:r>
      <w:r w:rsidRPr="00B520D1">
        <w:t>Ltd.</w:t>
      </w:r>
    </w:p>
    <w:p w14:paraId="61D825B4" w14:textId="77777777" w:rsidR="001F137E" w:rsidRPr="00B520D1" w:rsidRDefault="001F137E" w:rsidP="001F137E">
      <w:pPr>
        <w:pStyle w:val="Disclaimer"/>
      </w:pPr>
      <w:r>
        <w:rPr>
          <w:rFonts w:cs="Calibri"/>
        </w:rPr>
        <w:t xml:space="preserve">© </w:t>
      </w:r>
      <w:sdt>
        <w:sdtPr>
          <w:alias w:val="Copyright Year"/>
          <w:tag w:val="Copyright Year"/>
          <w:id w:val="153506600"/>
          <w:placeholder>
            <w:docPart w:val="3034C3AE0C204CFD901F14A50B22116A"/>
          </w:placeholder>
          <w:dataBinding w:xpath="/root[1]/copyright[1]" w:storeItemID="{A510F670-9325-470C-97D0-A9A4BC3018FA}"/>
          <w:date>
            <w:dateFormat w:val="yyyy"/>
            <w:lid w:val="en-AU"/>
            <w:storeMappedDataAs w:val="dateTime"/>
            <w:calendar w:val="gregorian"/>
          </w:date>
        </w:sdtPr>
        <w:sdtEndPr/>
        <w:sdtContent>
          <w:r w:rsidR="00CB34EA">
            <w:t>Blue Environment and the Department of Environment and Energy</w:t>
          </w:r>
        </w:sdtContent>
      </w:sdt>
      <w:r w:rsidR="00D67151">
        <w:rPr>
          <w:rFonts w:cs="Calibri"/>
        </w:rPr>
        <w:t xml:space="preserve"> Blue Environment Pty Ltd</w:t>
      </w:r>
    </w:p>
    <w:p w14:paraId="3C2B5CCF" w14:textId="77777777" w:rsidR="00BC53F5" w:rsidRDefault="00BC53F5" w:rsidP="009A4DB5"/>
    <w:p w14:paraId="669432AF" w14:textId="03F1689D" w:rsidR="00BC53F5" w:rsidRPr="00027BF6" w:rsidRDefault="00BC0D1A" w:rsidP="009A4DB5">
      <w:pPr>
        <w:rPr>
          <w:rFonts w:asciiTheme="minorHAnsi" w:hAnsiTheme="minorHAnsi" w:cstheme="minorHAnsi"/>
          <w:color w:val="4D4DB8"/>
          <w:sz w:val="26"/>
          <w:szCs w:val="26"/>
        </w:rPr>
      </w:pPr>
      <w:r>
        <w:rPr>
          <w:rFonts w:asciiTheme="minorHAnsi" w:hAnsiTheme="minorHAnsi" w:cstheme="minorHAnsi"/>
          <w:color w:val="4D4DB8"/>
          <w:sz w:val="26"/>
          <w:szCs w:val="26"/>
        </w:rPr>
        <w:t>Blue Environment prints</w:t>
      </w:r>
      <w:r w:rsidR="00BC53F5" w:rsidRPr="00027BF6">
        <w:rPr>
          <w:rFonts w:asciiTheme="minorHAnsi" w:hAnsiTheme="minorHAnsi" w:cstheme="minorHAnsi"/>
          <w:color w:val="4D4DB8"/>
          <w:sz w:val="26"/>
          <w:szCs w:val="26"/>
        </w:rPr>
        <w:t xml:space="preserve"> on 100% recycled content paper</w:t>
      </w:r>
    </w:p>
    <w:p w14:paraId="5E695A56" w14:textId="77777777" w:rsidR="00BC53F5" w:rsidRDefault="00BC53F5" w:rsidP="009A4DB5"/>
    <w:p w14:paraId="0ABB6B43" w14:textId="77777777" w:rsidR="00547C1A" w:rsidRDefault="00490D7E" w:rsidP="005E59B0">
      <w:pPr>
        <w:pStyle w:val="Address"/>
      </w:pPr>
      <w:r>
        <w:t>Blue Environment Pty L</w:t>
      </w:r>
      <w:r w:rsidR="00BC53F5">
        <w:t>td</w:t>
      </w:r>
    </w:p>
    <w:p w14:paraId="530EB0E5" w14:textId="77777777" w:rsidR="00BC53F5" w:rsidRDefault="00490D7E" w:rsidP="005E59B0">
      <w:pPr>
        <w:pStyle w:val="Address"/>
      </w:pPr>
      <w:r>
        <w:t>ABN</w:t>
      </w:r>
      <w:r w:rsidR="00BC53F5">
        <w:t xml:space="preserve"> 78 118 663 997</w:t>
      </w:r>
    </w:p>
    <w:p w14:paraId="75A52CEF" w14:textId="77777777" w:rsidR="00BC53F5" w:rsidRDefault="008D77C5" w:rsidP="005E59B0">
      <w:pPr>
        <w:pStyle w:val="Address"/>
      </w:pPr>
      <w:r>
        <w:t>Suite 208, 838 Collins St, Docklands Vic 3008</w:t>
      </w:r>
    </w:p>
    <w:p w14:paraId="5CB9D4AB" w14:textId="77777777" w:rsidR="00BC53F5" w:rsidRDefault="00490D7E" w:rsidP="005E59B0">
      <w:pPr>
        <w:pStyle w:val="Address"/>
      </w:pPr>
      <w:r>
        <w:t>E</w:t>
      </w:r>
      <w:r w:rsidR="00BC53F5">
        <w:t xml:space="preserve">mail: </w:t>
      </w:r>
      <w:r w:rsidR="00BC53F5" w:rsidRPr="005E59B0">
        <w:t>blue@blueenvironment.com.au</w:t>
      </w:r>
    </w:p>
    <w:p w14:paraId="60208A19" w14:textId="77777777" w:rsidR="00BC53F5" w:rsidRDefault="00490D7E" w:rsidP="005E59B0">
      <w:pPr>
        <w:pStyle w:val="Address"/>
      </w:pPr>
      <w:r>
        <w:t>W</w:t>
      </w:r>
      <w:r w:rsidR="00BC53F5">
        <w:t xml:space="preserve">eb: </w:t>
      </w:r>
      <w:r w:rsidR="00BC53F5" w:rsidRPr="005E59B0">
        <w:t>www.blueenvironment.com.au</w:t>
      </w:r>
    </w:p>
    <w:p w14:paraId="5B5EC316" w14:textId="77777777" w:rsidR="005E59B0" w:rsidRDefault="00490D7E" w:rsidP="005E59B0">
      <w:pPr>
        <w:pStyle w:val="Address"/>
      </w:pPr>
      <w:r>
        <w:t>P</w:t>
      </w:r>
      <w:r w:rsidR="00BC53F5">
        <w:t xml:space="preserve">hone: +61 3 </w:t>
      </w:r>
      <w:r w:rsidR="008D77C5">
        <w:t>9081 0440</w:t>
      </w:r>
      <w:r w:rsidR="00BC53F5">
        <w:t xml:space="preserve"> / +61 3 </w:t>
      </w:r>
      <w:r w:rsidR="008D77C5">
        <w:t>5426 3536</w:t>
      </w:r>
    </w:p>
    <w:p w14:paraId="5D6F134F" w14:textId="77777777" w:rsidR="00202222" w:rsidRDefault="00202222" w:rsidP="005E59B0">
      <w:pPr>
        <w:pStyle w:val="Address"/>
      </w:pPr>
    </w:p>
    <w:p w14:paraId="0944A242" w14:textId="77777777" w:rsidR="00217DFA" w:rsidRDefault="00217DFA" w:rsidP="005E59B0">
      <w:pPr>
        <w:pStyle w:val="Address"/>
        <w:sectPr w:rsidR="00217DFA" w:rsidSect="00131654">
          <w:headerReference w:type="default" r:id="rId14"/>
          <w:footerReference w:type="default" r:id="rId15"/>
          <w:headerReference w:type="first" r:id="rId16"/>
          <w:footerReference w:type="first" r:id="rId17"/>
          <w:pgSz w:w="11906" w:h="16838" w:code="9"/>
          <w:pgMar w:top="4275" w:right="1077" w:bottom="1440" w:left="1797" w:header="709" w:footer="709" w:gutter="0"/>
          <w:cols w:space="708"/>
          <w:titlePg/>
          <w:docGrid w:linePitch="360"/>
        </w:sectPr>
      </w:pPr>
    </w:p>
    <w:p w14:paraId="29116850" w14:textId="77777777" w:rsidR="00547C1A" w:rsidRPr="0094285D" w:rsidRDefault="00586128" w:rsidP="007272FF">
      <w:pPr>
        <w:pStyle w:val="TOCHeading"/>
      </w:pPr>
      <w:r w:rsidRPr="0094285D">
        <w:lastRenderedPageBreak/>
        <w:t>Contents</w:t>
      </w:r>
    </w:p>
    <w:p w14:paraId="052F6AA0" w14:textId="6A53B40D" w:rsidR="00F548B0" w:rsidRDefault="0033455F">
      <w:pPr>
        <w:pStyle w:val="TOC1"/>
        <w:rPr>
          <w:rFonts w:asciiTheme="minorHAnsi" w:eastAsiaTheme="minorEastAsia" w:hAnsiTheme="minorHAnsi"/>
          <w:b w:val="0"/>
          <w:color w:val="auto"/>
          <w:sz w:val="24"/>
          <w:szCs w:val="24"/>
          <w:lang w:val="en-GB" w:eastAsia="en-GB"/>
        </w:rPr>
      </w:pPr>
      <w:r>
        <w:fldChar w:fldCharType="begin"/>
      </w:r>
      <w:r>
        <w:instrText xml:space="preserve"> TOC \o "2-2" \t "Heading 1,1,Heading 1 no number,1" </w:instrText>
      </w:r>
      <w:r>
        <w:fldChar w:fldCharType="separate"/>
      </w:r>
      <w:r w:rsidR="00F548B0">
        <w:t>Introduction</w:t>
      </w:r>
      <w:r w:rsidR="00F548B0">
        <w:tab/>
      </w:r>
      <w:r w:rsidR="00F548B0">
        <w:fldChar w:fldCharType="begin"/>
      </w:r>
      <w:r w:rsidR="00F548B0">
        <w:instrText xml:space="preserve"> PAGEREF _Toc484098220 \h </w:instrText>
      </w:r>
      <w:r w:rsidR="00F548B0">
        <w:fldChar w:fldCharType="separate"/>
      </w:r>
      <w:r w:rsidR="00383D6E">
        <w:t>4</w:t>
      </w:r>
      <w:r w:rsidR="00F548B0">
        <w:fldChar w:fldCharType="end"/>
      </w:r>
    </w:p>
    <w:p w14:paraId="071A2065" w14:textId="37D0DA2E" w:rsidR="00F548B0" w:rsidRDefault="00F548B0">
      <w:pPr>
        <w:pStyle w:val="TOC1"/>
        <w:rPr>
          <w:rFonts w:asciiTheme="minorHAnsi" w:eastAsiaTheme="minorEastAsia" w:hAnsiTheme="minorHAnsi"/>
          <w:b w:val="0"/>
          <w:color w:val="auto"/>
          <w:sz w:val="24"/>
          <w:szCs w:val="24"/>
          <w:lang w:val="en-GB" w:eastAsia="en-GB"/>
        </w:rPr>
      </w:pPr>
      <w:r>
        <w:t>Key terms and definitions</w:t>
      </w:r>
      <w:r>
        <w:tab/>
      </w:r>
      <w:r>
        <w:fldChar w:fldCharType="begin"/>
      </w:r>
      <w:r>
        <w:instrText xml:space="preserve"> PAGEREF _Toc484098221 \h </w:instrText>
      </w:r>
      <w:r>
        <w:fldChar w:fldCharType="separate"/>
      </w:r>
      <w:r w:rsidR="00383D6E">
        <w:t>6</w:t>
      </w:r>
      <w:r>
        <w:fldChar w:fldCharType="end"/>
      </w:r>
    </w:p>
    <w:p w14:paraId="105972E0" w14:textId="08D10A03" w:rsidR="00F548B0" w:rsidRDefault="00F548B0">
      <w:pPr>
        <w:pStyle w:val="TOC1"/>
        <w:rPr>
          <w:rFonts w:asciiTheme="minorHAnsi" w:eastAsiaTheme="minorEastAsia" w:hAnsiTheme="minorHAnsi"/>
          <w:b w:val="0"/>
          <w:color w:val="auto"/>
          <w:sz w:val="24"/>
          <w:szCs w:val="24"/>
          <w:lang w:val="en-GB" w:eastAsia="en-GB"/>
        </w:rPr>
      </w:pPr>
      <w:r>
        <w:t>Item 6</w:t>
      </w:r>
      <w:r>
        <w:rPr>
          <w:rFonts w:asciiTheme="minorHAnsi" w:eastAsiaTheme="minorEastAsia" w:hAnsiTheme="minorHAnsi"/>
          <w:b w:val="0"/>
          <w:color w:val="auto"/>
          <w:sz w:val="24"/>
          <w:szCs w:val="24"/>
          <w:lang w:val="en-GB" w:eastAsia="en-GB"/>
        </w:rPr>
        <w:tab/>
      </w:r>
      <w:r>
        <w:t>Hazardous waste codes for national reporting</w:t>
      </w:r>
      <w:r>
        <w:tab/>
      </w:r>
      <w:r>
        <w:fldChar w:fldCharType="begin"/>
      </w:r>
      <w:r>
        <w:instrText xml:space="preserve"> PAGEREF _Toc484098222 \h </w:instrText>
      </w:r>
      <w:r>
        <w:fldChar w:fldCharType="separate"/>
      </w:r>
      <w:r w:rsidR="00383D6E">
        <w:t>7</w:t>
      </w:r>
      <w:r>
        <w:fldChar w:fldCharType="end"/>
      </w:r>
    </w:p>
    <w:p w14:paraId="5298A6FC" w14:textId="1877DB34" w:rsidR="00F548B0" w:rsidRDefault="00F548B0">
      <w:pPr>
        <w:pStyle w:val="TOC1"/>
        <w:rPr>
          <w:rFonts w:asciiTheme="minorHAnsi" w:eastAsiaTheme="minorEastAsia" w:hAnsiTheme="minorHAnsi"/>
          <w:b w:val="0"/>
          <w:color w:val="auto"/>
          <w:sz w:val="24"/>
          <w:szCs w:val="24"/>
          <w:lang w:val="en-GB" w:eastAsia="en-GB"/>
        </w:rPr>
      </w:pPr>
      <w:r>
        <w:t>Item 8</w:t>
      </w:r>
      <w:r>
        <w:rPr>
          <w:rFonts w:asciiTheme="minorHAnsi" w:eastAsiaTheme="minorEastAsia" w:hAnsiTheme="minorHAnsi"/>
          <w:b w:val="0"/>
          <w:color w:val="auto"/>
          <w:sz w:val="24"/>
          <w:szCs w:val="24"/>
          <w:lang w:val="en-GB" w:eastAsia="en-GB"/>
        </w:rPr>
        <w:tab/>
      </w:r>
      <w:r>
        <w:t>Guidance for codifying hazardous waste</w:t>
      </w:r>
      <w:r>
        <w:tab/>
      </w:r>
      <w:r>
        <w:fldChar w:fldCharType="begin"/>
      </w:r>
      <w:r>
        <w:instrText xml:space="preserve"> PAGEREF _Toc484098223 \h </w:instrText>
      </w:r>
      <w:r>
        <w:fldChar w:fldCharType="separate"/>
      </w:r>
      <w:r w:rsidR="00383D6E">
        <w:t>11</w:t>
      </w:r>
      <w:r>
        <w:fldChar w:fldCharType="end"/>
      </w:r>
    </w:p>
    <w:p w14:paraId="454AE072" w14:textId="17F5D3B0" w:rsidR="00F548B0" w:rsidRDefault="00F548B0">
      <w:pPr>
        <w:pStyle w:val="TOC1"/>
        <w:rPr>
          <w:rFonts w:asciiTheme="minorHAnsi" w:eastAsiaTheme="minorEastAsia" w:hAnsiTheme="minorHAnsi"/>
          <w:b w:val="0"/>
          <w:color w:val="auto"/>
          <w:sz w:val="24"/>
          <w:szCs w:val="24"/>
          <w:lang w:val="en-GB" w:eastAsia="en-GB"/>
        </w:rPr>
      </w:pPr>
      <w:r>
        <w:t>Item 10</w:t>
      </w:r>
      <w:r>
        <w:rPr>
          <w:rFonts w:asciiTheme="minorHAnsi" w:eastAsiaTheme="minorEastAsia" w:hAnsiTheme="minorHAnsi"/>
          <w:b w:val="0"/>
          <w:color w:val="auto"/>
          <w:sz w:val="24"/>
          <w:szCs w:val="24"/>
          <w:lang w:val="en-GB" w:eastAsia="en-GB"/>
        </w:rPr>
        <w:tab/>
      </w:r>
      <w:r>
        <w:t>Sources of hazardous waste tonnage data</w:t>
      </w:r>
      <w:r>
        <w:tab/>
      </w:r>
      <w:r>
        <w:fldChar w:fldCharType="begin"/>
      </w:r>
      <w:r>
        <w:instrText xml:space="preserve"> PAGEREF _Toc484098224 \h </w:instrText>
      </w:r>
      <w:r>
        <w:fldChar w:fldCharType="separate"/>
      </w:r>
      <w:r w:rsidR="00383D6E">
        <w:t>11</w:t>
      </w:r>
      <w:r>
        <w:fldChar w:fldCharType="end"/>
      </w:r>
    </w:p>
    <w:p w14:paraId="64915984" w14:textId="01C74535" w:rsidR="00F548B0" w:rsidRDefault="00F548B0">
      <w:pPr>
        <w:pStyle w:val="TOC1"/>
        <w:rPr>
          <w:rFonts w:asciiTheme="minorHAnsi" w:eastAsiaTheme="minorEastAsia" w:hAnsiTheme="minorHAnsi"/>
          <w:b w:val="0"/>
          <w:color w:val="auto"/>
          <w:sz w:val="24"/>
          <w:szCs w:val="24"/>
          <w:lang w:val="en-GB" w:eastAsia="en-GB"/>
        </w:rPr>
      </w:pPr>
      <w:r>
        <w:t>Item 11</w:t>
      </w:r>
      <w:r>
        <w:rPr>
          <w:rFonts w:asciiTheme="minorHAnsi" w:eastAsiaTheme="minorEastAsia" w:hAnsiTheme="minorHAnsi"/>
          <w:b w:val="0"/>
          <w:color w:val="auto"/>
          <w:sz w:val="24"/>
          <w:szCs w:val="24"/>
          <w:lang w:val="en-GB" w:eastAsia="en-GB"/>
        </w:rPr>
        <w:tab/>
      </w:r>
      <w:r>
        <w:t>Scope of hazardous waste tonnage data</w:t>
      </w:r>
      <w:r>
        <w:tab/>
      </w:r>
      <w:r>
        <w:fldChar w:fldCharType="begin"/>
      </w:r>
      <w:r>
        <w:instrText xml:space="preserve"> PAGEREF _Toc484098225 \h </w:instrText>
      </w:r>
      <w:r>
        <w:fldChar w:fldCharType="separate"/>
      </w:r>
      <w:r w:rsidR="00383D6E">
        <w:t>12</w:t>
      </w:r>
      <w:r>
        <w:fldChar w:fldCharType="end"/>
      </w:r>
    </w:p>
    <w:p w14:paraId="37241091" w14:textId="7E139360" w:rsidR="00F548B0" w:rsidRDefault="00F548B0">
      <w:pPr>
        <w:pStyle w:val="TOC1"/>
        <w:rPr>
          <w:rFonts w:asciiTheme="minorHAnsi" w:eastAsiaTheme="minorEastAsia" w:hAnsiTheme="minorHAnsi"/>
          <w:b w:val="0"/>
          <w:color w:val="auto"/>
          <w:sz w:val="24"/>
          <w:szCs w:val="24"/>
          <w:lang w:val="en-GB" w:eastAsia="en-GB"/>
        </w:rPr>
      </w:pPr>
      <w:r>
        <w:t>Item 12</w:t>
      </w:r>
      <w:r>
        <w:rPr>
          <w:rFonts w:asciiTheme="minorHAnsi" w:eastAsiaTheme="minorEastAsia" w:hAnsiTheme="minorHAnsi"/>
          <w:b w:val="0"/>
          <w:color w:val="auto"/>
          <w:sz w:val="24"/>
          <w:szCs w:val="24"/>
          <w:lang w:val="en-GB" w:eastAsia="en-GB"/>
        </w:rPr>
        <w:tab/>
      </w:r>
      <w:r>
        <w:t>Onsite wastes in the national data set</w:t>
      </w:r>
      <w:r>
        <w:tab/>
      </w:r>
      <w:r>
        <w:fldChar w:fldCharType="begin"/>
      </w:r>
      <w:r>
        <w:instrText xml:space="preserve"> PAGEREF _Toc484098226 \h </w:instrText>
      </w:r>
      <w:r>
        <w:fldChar w:fldCharType="separate"/>
      </w:r>
      <w:r w:rsidR="00383D6E">
        <w:t>13</w:t>
      </w:r>
      <w:r>
        <w:fldChar w:fldCharType="end"/>
      </w:r>
    </w:p>
    <w:p w14:paraId="7D9C6EED" w14:textId="21977EA7" w:rsidR="00F548B0" w:rsidRDefault="00F548B0">
      <w:pPr>
        <w:pStyle w:val="TOC1"/>
        <w:rPr>
          <w:rFonts w:asciiTheme="minorHAnsi" w:eastAsiaTheme="minorEastAsia" w:hAnsiTheme="minorHAnsi"/>
          <w:b w:val="0"/>
          <w:color w:val="auto"/>
          <w:sz w:val="24"/>
          <w:szCs w:val="24"/>
          <w:lang w:val="en-GB" w:eastAsia="en-GB"/>
        </w:rPr>
      </w:pPr>
      <w:r>
        <w:t>Item 13</w:t>
      </w:r>
      <w:r>
        <w:rPr>
          <w:rFonts w:asciiTheme="minorHAnsi" w:eastAsiaTheme="minorEastAsia" w:hAnsiTheme="minorHAnsi"/>
          <w:b w:val="0"/>
          <w:color w:val="auto"/>
          <w:sz w:val="24"/>
          <w:szCs w:val="24"/>
          <w:lang w:val="en-GB" w:eastAsia="en-GB"/>
        </w:rPr>
        <w:tab/>
      </w:r>
      <w:r>
        <w:t>Unit conversion factors</w:t>
      </w:r>
      <w:r>
        <w:tab/>
      </w:r>
      <w:r>
        <w:fldChar w:fldCharType="begin"/>
      </w:r>
      <w:r>
        <w:instrText xml:space="preserve"> PAGEREF _Toc484098227 \h </w:instrText>
      </w:r>
      <w:r>
        <w:fldChar w:fldCharType="separate"/>
      </w:r>
      <w:r w:rsidR="00383D6E">
        <w:t>14</w:t>
      </w:r>
      <w:r>
        <w:fldChar w:fldCharType="end"/>
      </w:r>
    </w:p>
    <w:p w14:paraId="75587BA5" w14:textId="502C05A2" w:rsidR="00F548B0" w:rsidRDefault="00F548B0">
      <w:pPr>
        <w:pStyle w:val="TOC1"/>
        <w:rPr>
          <w:rFonts w:asciiTheme="minorHAnsi" w:eastAsiaTheme="minorEastAsia" w:hAnsiTheme="minorHAnsi"/>
          <w:b w:val="0"/>
          <w:color w:val="auto"/>
          <w:sz w:val="24"/>
          <w:szCs w:val="24"/>
          <w:lang w:val="en-GB" w:eastAsia="en-GB"/>
        </w:rPr>
      </w:pPr>
      <w:r>
        <w:t>Item 14</w:t>
      </w:r>
      <w:r>
        <w:rPr>
          <w:rFonts w:asciiTheme="minorHAnsi" w:eastAsiaTheme="minorEastAsia" w:hAnsiTheme="minorHAnsi"/>
          <w:b w:val="0"/>
          <w:color w:val="auto"/>
          <w:sz w:val="24"/>
          <w:szCs w:val="24"/>
          <w:lang w:val="en-GB" w:eastAsia="en-GB"/>
        </w:rPr>
        <w:tab/>
      </w:r>
      <w:r>
        <w:t>Converting waste arisings data to waste generation data</w:t>
      </w:r>
      <w:r>
        <w:tab/>
      </w:r>
      <w:r>
        <w:fldChar w:fldCharType="begin"/>
      </w:r>
      <w:r>
        <w:instrText xml:space="preserve"> PAGEREF _Toc484098228 \h </w:instrText>
      </w:r>
      <w:r>
        <w:fldChar w:fldCharType="separate"/>
      </w:r>
      <w:r w:rsidR="00383D6E">
        <w:t>15</w:t>
      </w:r>
      <w:r>
        <w:fldChar w:fldCharType="end"/>
      </w:r>
    </w:p>
    <w:p w14:paraId="5E8C6B64" w14:textId="27180B50" w:rsidR="00F548B0" w:rsidRDefault="00F548B0">
      <w:pPr>
        <w:pStyle w:val="TOC1"/>
        <w:rPr>
          <w:rFonts w:asciiTheme="minorHAnsi" w:eastAsiaTheme="minorEastAsia" w:hAnsiTheme="minorHAnsi"/>
          <w:b w:val="0"/>
          <w:color w:val="auto"/>
          <w:sz w:val="24"/>
          <w:szCs w:val="24"/>
          <w:lang w:val="en-GB" w:eastAsia="en-GB"/>
        </w:rPr>
      </w:pPr>
      <w:r>
        <w:t>Item 19</w:t>
      </w:r>
      <w:r>
        <w:rPr>
          <w:rFonts w:asciiTheme="minorHAnsi" w:eastAsiaTheme="minorEastAsia" w:hAnsiTheme="minorHAnsi"/>
          <w:b w:val="0"/>
          <w:color w:val="auto"/>
          <w:sz w:val="24"/>
          <w:szCs w:val="24"/>
          <w:lang w:val="en-GB" w:eastAsia="en-GB"/>
        </w:rPr>
        <w:tab/>
      </w:r>
      <w:r>
        <w:t>Hazardous waste management terminology</w:t>
      </w:r>
      <w:r>
        <w:tab/>
      </w:r>
      <w:r>
        <w:fldChar w:fldCharType="begin"/>
      </w:r>
      <w:r>
        <w:instrText xml:space="preserve"> PAGEREF _Toc484098229 \h </w:instrText>
      </w:r>
      <w:r>
        <w:fldChar w:fldCharType="separate"/>
      </w:r>
      <w:r w:rsidR="00383D6E">
        <w:t>16</w:t>
      </w:r>
      <w:r>
        <w:fldChar w:fldCharType="end"/>
      </w:r>
    </w:p>
    <w:p w14:paraId="4C00BE4F" w14:textId="45ABE21F" w:rsidR="00F548B0" w:rsidRDefault="00F548B0">
      <w:pPr>
        <w:pStyle w:val="TOC1"/>
        <w:rPr>
          <w:rFonts w:asciiTheme="minorHAnsi" w:eastAsiaTheme="minorEastAsia" w:hAnsiTheme="minorHAnsi"/>
          <w:b w:val="0"/>
          <w:color w:val="auto"/>
          <w:sz w:val="24"/>
          <w:szCs w:val="24"/>
          <w:lang w:val="en-GB" w:eastAsia="en-GB"/>
        </w:rPr>
      </w:pPr>
      <w:r>
        <w:t>Item 20</w:t>
      </w:r>
      <w:r>
        <w:rPr>
          <w:rFonts w:asciiTheme="minorHAnsi" w:eastAsiaTheme="minorEastAsia" w:hAnsiTheme="minorHAnsi"/>
          <w:b w:val="0"/>
          <w:color w:val="auto"/>
          <w:sz w:val="24"/>
          <w:szCs w:val="24"/>
          <w:lang w:val="en-GB" w:eastAsia="en-GB"/>
        </w:rPr>
        <w:tab/>
      </w:r>
      <w:r>
        <w:t>National reporting of hazardous waste management</w:t>
      </w:r>
      <w:r>
        <w:tab/>
      </w:r>
      <w:r>
        <w:fldChar w:fldCharType="begin"/>
      </w:r>
      <w:r>
        <w:instrText xml:space="preserve"> PAGEREF _Toc484098230 \h </w:instrText>
      </w:r>
      <w:r>
        <w:fldChar w:fldCharType="separate"/>
      </w:r>
      <w:r w:rsidR="00383D6E">
        <w:t>17</w:t>
      </w:r>
      <w:r>
        <w:fldChar w:fldCharType="end"/>
      </w:r>
    </w:p>
    <w:p w14:paraId="5391B484" w14:textId="41D4E374" w:rsidR="00F548B0" w:rsidRDefault="00F548B0">
      <w:pPr>
        <w:pStyle w:val="TOC1"/>
        <w:rPr>
          <w:rFonts w:asciiTheme="minorHAnsi" w:eastAsiaTheme="minorEastAsia" w:hAnsiTheme="minorHAnsi"/>
          <w:b w:val="0"/>
          <w:color w:val="auto"/>
          <w:sz w:val="24"/>
          <w:szCs w:val="24"/>
          <w:lang w:val="en-GB" w:eastAsia="en-GB"/>
        </w:rPr>
      </w:pPr>
      <w:r>
        <w:t>Item 25</w:t>
      </w:r>
      <w:r>
        <w:rPr>
          <w:rFonts w:asciiTheme="minorHAnsi" w:eastAsiaTheme="minorEastAsia" w:hAnsiTheme="minorHAnsi"/>
          <w:b w:val="0"/>
          <w:color w:val="auto"/>
          <w:sz w:val="24"/>
          <w:szCs w:val="24"/>
          <w:lang w:val="en-GB" w:eastAsia="en-GB"/>
        </w:rPr>
        <w:tab/>
      </w:r>
      <w:r>
        <w:t>Data validation</w:t>
      </w:r>
      <w:r>
        <w:tab/>
      </w:r>
      <w:r>
        <w:fldChar w:fldCharType="begin"/>
      </w:r>
      <w:r>
        <w:instrText xml:space="preserve"> PAGEREF _Toc484098231 \h </w:instrText>
      </w:r>
      <w:r>
        <w:fldChar w:fldCharType="separate"/>
      </w:r>
      <w:r w:rsidR="00383D6E">
        <w:t>18</w:t>
      </w:r>
      <w:r>
        <w:fldChar w:fldCharType="end"/>
      </w:r>
    </w:p>
    <w:p w14:paraId="17C7014D" w14:textId="297C6691" w:rsidR="00F548B0" w:rsidRDefault="00F548B0">
      <w:pPr>
        <w:pStyle w:val="TOC1"/>
        <w:rPr>
          <w:rFonts w:asciiTheme="minorHAnsi" w:eastAsiaTheme="minorEastAsia" w:hAnsiTheme="minorHAnsi"/>
          <w:b w:val="0"/>
          <w:color w:val="auto"/>
          <w:sz w:val="24"/>
          <w:szCs w:val="24"/>
          <w:lang w:val="en-GB" w:eastAsia="en-GB"/>
        </w:rPr>
      </w:pPr>
      <w:r>
        <w:t>Item 27</w:t>
      </w:r>
      <w:r>
        <w:rPr>
          <w:rFonts w:asciiTheme="minorHAnsi" w:eastAsiaTheme="minorEastAsia" w:hAnsiTheme="minorHAnsi"/>
          <w:b w:val="0"/>
          <w:color w:val="auto"/>
          <w:sz w:val="24"/>
          <w:szCs w:val="24"/>
          <w:lang w:val="en-GB" w:eastAsia="en-GB"/>
        </w:rPr>
        <w:tab/>
      </w:r>
      <w:r>
        <w:t>Data confidentiality</w:t>
      </w:r>
      <w:r>
        <w:tab/>
      </w:r>
      <w:r>
        <w:fldChar w:fldCharType="begin"/>
      </w:r>
      <w:r>
        <w:instrText xml:space="preserve"> PAGEREF _Toc484098232 \h </w:instrText>
      </w:r>
      <w:r>
        <w:fldChar w:fldCharType="separate"/>
      </w:r>
      <w:r w:rsidR="00383D6E">
        <w:t>19</w:t>
      </w:r>
      <w:r>
        <w:fldChar w:fldCharType="end"/>
      </w:r>
    </w:p>
    <w:p w14:paraId="4889962D" w14:textId="190A9D03" w:rsidR="00F548B0" w:rsidRDefault="00F548B0">
      <w:pPr>
        <w:pStyle w:val="TOC1"/>
        <w:rPr>
          <w:rFonts w:asciiTheme="minorHAnsi" w:eastAsiaTheme="minorEastAsia" w:hAnsiTheme="minorHAnsi"/>
          <w:b w:val="0"/>
          <w:color w:val="auto"/>
          <w:sz w:val="24"/>
          <w:szCs w:val="24"/>
          <w:lang w:val="en-GB" w:eastAsia="en-GB"/>
        </w:rPr>
      </w:pPr>
      <w:r>
        <w:t>Item 30</w:t>
      </w:r>
      <w:r>
        <w:rPr>
          <w:rFonts w:asciiTheme="minorHAnsi" w:eastAsiaTheme="minorEastAsia" w:hAnsiTheme="minorHAnsi"/>
          <w:b w:val="0"/>
          <w:color w:val="auto"/>
          <w:sz w:val="24"/>
          <w:szCs w:val="24"/>
          <w:lang w:val="en-GB" w:eastAsia="en-GB"/>
        </w:rPr>
        <w:tab/>
      </w:r>
      <w:r>
        <w:t>Transparency in national reporting</w:t>
      </w:r>
      <w:r>
        <w:tab/>
      </w:r>
      <w:r>
        <w:fldChar w:fldCharType="begin"/>
      </w:r>
      <w:r>
        <w:instrText xml:space="preserve"> PAGEREF _Toc484098233 \h </w:instrText>
      </w:r>
      <w:r>
        <w:fldChar w:fldCharType="separate"/>
      </w:r>
      <w:r w:rsidR="00383D6E">
        <w:t>20</w:t>
      </w:r>
      <w:r>
        <w:fldChar w:fldCharType="end"/>
      </w:r>
    </w:p>
    <w:p w14:paraId="615326D2" w14:textId="06E2474C" w:rsidR="00F548B0" w:rsidRDefault="00F548B0">
      <w:pPr>
        <w:pStyle w:val="TOC1"/>
        <w:rPr>
          <w:rFonts w:asciiTheme="minorHAnsi" w:eastAsiaTheme="minorEastAsia" w:hAnsiTheme="minorHAnsi"/>
          <w:b w:val="0"/>
          <w:color w:val="auto"/>
          <w:sz w:val="24"/>
          <w:szCs w:val="24"/>
          <w:lang w:val="en-GB" w:eastAsia="en-GB"/>
        </w:rPr>
      </w:pPr>
      <w:r>
        <w:t>Item 31</w:t>
      </w:r>
      <w:r>
        <w:rPr>
          <w:rFonts w:asciiTheme="minorHAnsi" w:eastAsiaTheme="minorEastAsia" w:hAnsiTheme="minorHAnsi"/>
          <w:b w:val="0"/>
          <w:color w:val="auto"/>
          <w:sz w:val="24"/>
          <w:szCs w:val="24"/>
          <w:lang w:val="en-GB" w:eastAsia="en-GB"/>
        </w:rPr>
        <w:tab/>
      </w:r>
      <w:r>
        <w:t>Recording data methods and backdating changes</w:t>
      </w:r>
      <w:r>
        <w:tab/>
      </w:r>
      <w:r>
        <w:fldChar w:fldCharType="begin"/>
      </w:r>
      <w:r>
        <w:instrText xml:space="preserve"> PAGEREF _Toc484098234 \h </w:instrText>
      </w:r>
      <w:r>
        <w:fldChar w:fldCharType="separate"/>
      </w:r>
      <w:r w:rsidR="00383D6E">
        <w:t>21</w:t>
      </w:r>
      <w:r>
        <w:fldChar w:fldCharType="end"/>
      </w:r>
    </w:p>
    <w:p w14:paraId="4E052466" w14:textId="755AB725" w:rsidR="00F548B0" w:rsidRDefault="00F548B0">
      <w:pPr>
        <w:pStyle w:val="TOC1"/>
        <w:rPr>
          <w:rFonts w:asciiTheme="minorHAnsi" w:eastAsiaTheme="minorEastAsia" w:hAnsiTheme="minorHAnsi"/>
          <w:b w:val="0"/>
          <w:color w:val="auto"/>
          <w:sz w:val="24"/>
          <w:szCs w:val="24"/>
          <w:lang w:val="en-GB" w:eastAsia="en-GB"/>
        </w:rPr>
      </w:pPr>
      <w:r>
        <w:t>Proposed new items</w:t>
      </w:r>
      <w:r>
        <w:tab/>
      </w:r>
      <w:r>
        <w:fldChar w:fldCharType="begin"/>
      </w:r>
      <w:r>
        <w:instrText xml:space="preserve"> PAGEREF _Toc484098235 \h </w:instrText>
      </w:r>
      <w:r>
        <w:fldChar w:fldCharType="separate"/>
      </w:r>
      <w:r w:rsidR="00383D6E">
        <w:t>22</w:t>
      </w:r>
      <w:r>
        <w:fldChar w:fldCharType="end"/>
      </w:r>
    </w:p>
    <w:p w14:paraId="62289798" w14:textId="54651759" w:rsidR="002671B4" w:rsidRDefault="0033455F" w:rsidP="002671B4">
      <w:r>
        <w:fldChar w:fldCharType="end"/>
      </w:r>
    </w:p>
    <w:p w14:paraId="2EA53D71" w14:textId="77777777" w:rsidR="002671B4" w:rsidRPr="002671B4" w:rsidRDefault="002671B4" w:rsidP="00A669F1">
      <w:pPr>
        <w:spacing w:after="0"/>
        <w:rPr>
          <w:b/>
          <w:color w:val="4D4DB8"/>
          <w:sz w:val="24"/>
          <w:szCs w:val="24"/>
        </w:rPr>
      </w:pPr>
      <w:r>
        <w:rPr>
          <w:b/>
          <w:color w:val="4D4DB8"/>
          <w:sz w:val="24"/>
          <w:szCs w:val="24"/>
        </w:rPr>
        <w:t>Tables</w:t>
      </w:r>
    </w:p>
    <w:p w14:paraId="16C02DB9" w14:textId="35200E46" w:rsidR="00F548B0" w:rsidRDefault="009944F3">
      <w:pPr>
        <w:pStyle w:val="TableofFigures"/>
        <w:rPr>
          <w:rFonts w:asciiTheme="minorHAnsi" w:eastAsiaTheme="minorEastAsia" w:hAnsiTheme="minorHAnsi"/>
          <w:color w:val="auto"/>
          <w:sz w:val="24"/>
          <w:szCs w:val="24"/>
          <w:lang w:val="en-GB" w:eastAsia="en-GB"/>
        </w:rPr>
      </w:pPr>
      <w:r>
        <w:fldChar w:fldCharType="begin"/>
      </w:r>
      <w:r w:rsidRPr="00C25148">
        <w:instrText xml:space="preserve"> TOC \c "Table" </w:instrText>
      </w:r>
      <w:r>
        <w:fldChar w:fldCharType="separate"/>
      </w:r>
      <w:r w:rsidR="00F548B0">
        <w:t>Table 1</w:t>
      </w:r>
      <w:r w:rsidR="00F548B0">
        <w:rPr>
          <w:rFonts w:asciiTheme="minorHAnsi" w:eastAsiaTheme="minorEastAsia" w:hAnsiTheme="minorHAnsi"/>
          <w:color w:val="auto"/>
          <w:sz w:val="24"/>
          <w:szCs w:val="24"/>
          <w:lang w:val="en-GB" w:eastAsia="en-GB"/>
        </w:rPr>
        <w:tab/>
      </w:r>
      <w:r w:rsidR="00F548B0">
        <w:t>Item-by-item assessment of how the standard affected the Basel report and HWiA project</w:t>
      </w:r>
      <w:r w:rsidR="00F548B0">
        <w:tab/>
      </w:r>
      <w:r w:rsidR="00F548B0">
        <w:fldChar w:fldCharType="begin"/>
      </w:r>
      <w:r w:rsidR="00F548B0">
        <w:instrText xml:space="preserve"> PAGEREF _Toc484098236 \h </w:instrText>
      </w:r>
      <w:r w:rsidR="00F548B0">
        <w:fldChar w:fldCharType="separate"/>
      </w:r>
      <w:r w:rsidR="00383D6E">
        <w:t>5</w:t>
      </w:r>
      <w:r w:rsidR="00F548B0">
        <w:fldChar w:fldCharType="end"/>
      </w:r>
    </w:p>
    <w:p w14:paraId="65A6C322" w14:textId="39C0BB7A" w:rsidR="00F548B0" w:rsidRDefault="00F548B0">
      <w:pPr>
        <w:pStyle w:val="TableofFigures"/>
        <w:rPr>
          <w:rFonts w:asciiTheme="minorHAnsi" w:eastAsiaTheme="minorEastAsia" w:hAnsiTheme="minorHAnsi"/>
          <w:color w:val="auto"/>
          <w:sz w:val="24"/>
          <w:szCs w:val="24"/>
          <w:lang w:val="en-GB" w:eastAsia="en-GB"/>
        </w:rPr>
      </w:pPr>
      <w:r>
        <w:t>Table 2</w:t>
      </w:r>
      <w:r>
        <w:rPr>
          <w:rFonts w:asciiTheme="minorHAnsi" w:eastAsiaTheme="minorEastAsia" w:hAnsiTheme="minorHAnsi"/>
          <w:color w:val="auto"/>
          <w:sz w:val="24"/>
          <w:szCs w:val="24"/>
          <w:lang w:val="en-GB" w:eastAsia="en-GB"/>
        </w:rPr>
        <w:tab/>
      </w:r>
      <w:r>
        <w:t>Numbers of waste codes in Qld and Vic</w:t>
      </w:r>
      <w:r>
        <w:tab/>
      </w:r>
      <w:r>
        <w:fldChar w:fldCharType="begin"/>
      </w:r>
      <w:r>
        <w:instrText xml:space="preserve"> PAGEREF _Toc484098237 \h </w:instrText>
      </w:r>
      <w:r>
        <w:fldChar w:fldCharType="separate"/>
      </w:r>
      <w:r w:rsidR="00383D6E">
        <w:t>9</w:t>
      </w:r>
      <w:r>
        <w:fldChar w:fldCharType="end"/>
      </w:r>
    </w:p>
    <w:p w14:paraId="4998E0A5" w14:textId="3829ED99" w:rsidR="00F548B0" w:rsidRDefault="00F548B0">
      <w:pPr>
        <w:pStyle w:val="TableofFigures"/>
        <w:rPr>
          <w:rFonts w:asciiTheme="minorHAnsi" w:eastAsiaTheme="minorEastAsia" w:hAnsiTheme="minorHAnsi"/>
          <w:color w:val="auto"/>
          <w:sz w:val="24"/>
          <w:szCs w:val="24"/>
          <w:lang w:val="en-GB" w:eastAsia="en-GB"/>
        </w:rPr>
      </w:pPr>
      <w:r>
        <w:t>Table 3</w:t>
      </w:r>
      <w:r>
        <w:rPr>
          <w:rFonts w:asciiTheme="minorHAnsi" w:eastAsiaTheme="minorEastAsia" w:hAnsiTheme="minorHAnsi"/>
          <w:color w:val="auto"/>
          <w:sz w:val="24"/>
          <w:szCs w:val="24"/>
          <w:lang w:val="en-GB" w:eastAsia="en-GB"/>
        </w:rPr>
        <w:tab/>
      </w:r>
      <w:r>
        <w:t>Waste groups used in HWiA 2017</w:t>
      </w:r>
      <w:r>
        <w:tab/>
      </w:r>
      <w:r>
        <w:fldChar w:fldCharType="begin"/>
      </w:r>
      <w:r>
        <w:instrText xml:space="preserve"> PAGEREF _Toc484098238 \h </w:instrText>
      </w:r>
      <w:r>
        <w:fldChar w:fldCharType="separate"/>
      </w:r>
      <w:r w:rsidR="00383D6E">
        <w:t>9</w:t>
      </w:r>
      <w:r>
        <w:fldChar w:fldCharType="end"/>
      </w:r>
    </w:p>
    <w:p w14:paraId="08EEE5FF" w14:textId="25F7C781" w:rsidR="00F548B0" w:rsidRDefault="00F548B0">
      <w:pPr>
        <w:pStyle w:val="TableofFigures"/>
        <w:rPr>
          <w:rFonts w:asciiTheme="minorHAnsi" w:eastAsiaTheme="minorEastAsia" w:hAnsiTheme="minorHAnsi"/>
          <w:color w:val="auto"/>
          <w:sz w:val="24"/>
          <w:szCs w:val="24"/>
          <w:lang w:val="en-GB" w:eastAsia="en-GB"/>
        </w:rPr>
      </w:pPr>
      <w:r>
        <w:t>Table 4</w:t>
      </w:r>
      <w:r>
        <w:rPr>
          <w:rFonts w:asciiTheme="minorHAnsi" w:eastAsiaTheme="minorEastAsia" w:hAnsiTheme="minorHAnsi"/>
          <w:color w:val="auto"/>
          <w:sz w:val="24"/>
          <w:szCs w:val="24"/>
          <w:lang w:val="en-GB" w:eastAsia="en-GB"/>
        </w:rPr>
        <w:tab/>
      </w:r>
      <w:r>
        <w:t xml:space="preserve">Management of inter-jurisdictional transfers in the </w:t>
      </w:r>
      <w:r w:rsidRPr="009108E0">
        <w:t>National Hazardous Waste Data Collation</w:t>
      </w:r>
      <w:r>
        <w:tab/>
      </w:r>
      <w:r>
        <w:fldChar w:fldCharType="begin"/>
      </w:r>
      <w:r>
        <w:instrText xml:space="preserve"> PAGEREF _Toc484098239 \h </w:instrText>
      </w:r>
      <w:r>
        <w:fldChar w:fldCharType="separate"/>
      </w:r>
      <w:r w:rsidR="00383D6E">
        <w:t>12</w:t>
      </w:r>
      <w:r>
        <w:fldChar w:fldCharType="end"/>
      </w:r>
    </w:p>
    <w:p w14:paraId="4FFA2920" w14:textId="7012035E" w:rsidR="00F548B0" w:rsidRDefault="00F548B0">
      <w:pPr>
        <w:pStyle w:val="TableofFigures"/>
        <w:rPr>
          <w:rFonts w:asciiTheme="minorHAnsi" w:eastAsiaTheme="minorEastAsia" w:hAnsiTheme="minorHAnsi"/>
          <w:color w:val="auto"/>
          <w:sz w:val="24"/>
          <w:szCs w:val="24"/>
          <w:lang w:val="en-GB" w:eastAsia="en-GB"/>
        </w:rPr>
      </w:pPr>
      <w:r>
        <w:t>Table 5</w:t>
      </w:r>
      <w:r>
        <w:rPr>
          <w:rFonts w:asciiTheme="minorHAnsi" w:eastAsiaTheme="minorEastAsia" w:hAnsiTheme="minorHAnsi"/>
          <w:color w:val="auto"/>
          <w:sz w:val="24"/>
          <w:szCs w:val="24"/>
          <w:lang w:val="en-GB" w:eastAsia="en-GB"/>
        </w:rPr>
        <w:tab/>
      </w:r>
      <w:r>
        <w:t>Use of standard conversion factors in collating tracking system data</w:t>
      </w:r>
      <w:r>
        <w:tab/>
      </w:r>
      <w:r>
        <w:fldChar w:fldCharType="begin"/>
      </w:r>
      <w:r>
        <w:instrText xml:space="preserve"> PAGEREF _Toc484098240 \h </w:instrText>
      </w:r>
      <w:r>
        <w:fldChar w:fldCharType="separate"/>
      </w:r>
      <w:r w:rsidR="00383D6E">
        <w:t>14</w:t>
      </w:r>
      <w:r>
        <w:fldChar w:fldCharType="end"/>
      </w:r>
    </w:p>
    <w:p w14:paraId="1432D532" w14:textId="46AB896F" w:rsidR="008D7C70" w:rsidRPr="00862033" w:rsidRDefault="009944F3" w:rsidP="003B46D2">
      <w:pPr>
        <w:pStyle w:val="TableofFigures"/>
      </w:pPr>
      <w:r>
        <w:rPr>
          <w:lang w:val="en-US"/>
        </w:rPr>
        <w:fldChar w:fldCharType="end"/>
      </w:r>
    </w:p>
    <w:p w14:paraId="783DCA0F" w14:textId="77777777" w:rsidR="008D7C70" w:rsidRDefault="008D7C70" w:rsidP="008D7C70">
      <w:pPr>
        <w:rPr>
          <w:noProof/>
          <w:lang w:eastAsia="en-AU"/>
        </w:rPr>
      </w:pPr>
    </w:p>
    <w:p w14:paraId="757D8853" w14:textId="77777777" w:rsidR="00AF6752" w:rsidRPr="00277E9A" w:rsidRDefault="00AF6752" w:rsidP="00277E9A"/>
    <w:p w14:paraId="6BE3C120" w14:textId="77777777" w:rsidR="00277E9A" w:rsidRPr="00277E9A" w:rsidRDefault="00277E9A" w:rsidP="00277E9A">
      <w:pPr>
        <w:sectPr w:rsidR="00277E9A" w:rsidRPr="00277E9A" w:rsidSect="00277E9A">
          <w:footerReference w:type="default" r:id="rId18"/>
          <w:pgSz w:w="11906" w:h="16838" w:code="9"/>
          <w:pgMar w:top="1440" w:right="1077" w:bottom="1440" w:left="1797" w:header="709" w:footer="454" w:gutter="0"/>
          <w:pgNumType w:fmt="lowerRoman"/>
          <w:cols w:space="708"/>
          <w:docGrid w:linePitch="360"/>
        </w:sectPr>
      </w:pPr>
    </w:p>
    <w:p w14:paraId="1B74D4E6" w14:textId="77777777" w:rsidR="00547C1A" w:rsidRPr="007272FF" w:rsidRDefault="001719DF" w:rsidP="00F421DF">
      <w:pPr>
        <w:pStyle w:val="Heading1"/>
        <w:numPr>
          <w:ilvl w:val="0"/>
          <w:numId w:val="0"/>
        </w:numPr>
        <w:ind w:left="720" w:hanging="720"/>
      </w:pPr>
      <w:bookmarkStart w:id="2" w:name="_Toc484098220"/>
      <w:r w:rsidRPr="007272FF">
        <w:lastRenderedPageBreak/>
        <w:t>Introduction</w:t>
      </w:r>
      <w:bookmarkEnd w:id="2"/>
    </w:p>
    <w:p w14:paraId="6C184129" w14:textId="77777777" w:rsidR="00672A72" w:rsidRDefault="00672A72" w:rsidP="00672A72">
      <w:pPr>
        <w:pStyle w:val="BodyText"/>
        <w:rPr>
          <w:rFonts w:cs="Times New Roman"/>
          <w:color w:val="070707"/>
        </w:rPr>
      </w:pPr>
      <w:r w:rsidRPr="00B46E9E">
        <w:t>The Australian Government Department of the Environment and Energy (</w:t>
      </w:r>
      <w:r w:rsidRPr="00E02A8F">
        <w:rPr>
          <w:b/>
        </w:rPr>
        <w:t>DoEE</w:t>
      </w:r>
      <w:r w:rsidRPr="00B46E9E">
        <w:t xml:space="preserve">) commissioned </w:t>
      </w:r>
      <w:r w:rsidRPr="00B46E9E">
        <w:rPr>
          <w:rFonts w:cs="Times New Roman"/>
          <w:color w:val="070707"/>
        </w:rPr>
        <w:t xml:space="preserve">Blue Environment, </w:t>
      </w:r>
      <w:r w:rsidR="00E02A8F">
        <w:rPr>
          <w:rFonts w:cs="Times New Roman"/>
          <w:color w:val="070707"/>
        </w:rPr>
        <w:t xml:space="preserve">supported by </w:t>
      </w:r>
      <w:r w:rsidRPr="00B46E9E">
        <w:rPr>
          <w:rFonts w:cs="Times New Roman"/>
          <w:color w:val="070707"/>
        </w:rPr>
        <w:t>Ascend Waste and Environment</w:t>
      </w:r>
      <w:r>
        <w:rPr>
          <w:rFonts w:cs="Times New Roman"/>
          <w:color w:val="070707"/>
        </w:rPr>
        <w:t>,</w:t>
      </w:r>
      <w:r w:rsidR="00E02A8F">
        <w:rPr>
          <w:rFonts w:cs="Times New Roman"/>
          <w:color w:val="070707"/>
        </w:rPr>
        <w:t xml:space="preserve"> </w:t>
      </w:r>
      <w:r>
        <w:rPr>
          <w:rFonts w:cs="Times New Roman"/>
          <w:color w:val="070707"/>
        </w:rPr>
        <w:t>to</w:t>
      </w:r>
      <w:r w:rsidR="00B03AEB">
        <w:rPr>
          <w:rFonts w:cs="Times New Roman"/>
          <w:color w:val="070707"/>
        </w:rPr>
        <w:t xml:space="preserve"> </w:t>
      </w:r>
      <w:r>
        <w:rPr>
          <w:rFonts w:cs="Times New Roman"/>
          <w:color w:val="070707"/>
        </w:rPr>
        <w:t>collect and compile hazardous waste data for developing:</w:t>
      </w:r>
    </w:p>
    <w:p w14:paraId="7988B847" w14:textId="77777777" w:rsidR="00672A72" w:rsidRDefault="00672A72" w:rsidP="00672A72">
      <w:pPr>
        <w:pStyle w:val="Bullet1"/>
      </w:pPr>
      <w:r>
        <w:t>Australia’s report to the Basel Secretariat for 2016</w:t>
      </w:r>
    </w:p>
    <w:p w14:paraId="0D127BB3" w14:textId="77777777" w:rsidR="00672A72" w:rsidRPr="00B46E9E" w:rsidRDefault="00672A72" w:rsidP="00672A72">
      <w:pPr>
        <w:pStyle w:val="Bullet1"/>
      </w:pPr>
      <w:r w:rsidRPr="00672A72">
        <w:rPr>
          <w:i/>
        </w:rPr>
        <w:t>Hazardous Waste in Australia</w:t>
      </w:r>
      <w:r w:rsidRPr="00B46E9E">
        <w:t xml:space="preserve"> (</w:t>
      </w:r>
      <w:r w:rsidRPr="00E02A8F">
        <w:rPr>
          <w:b/>
        </w:rPr>
        <w:t>HWiA</w:t>
      </w:r>
      <w:r>
        <w:t>)</w:t>
      </w:r>
      <w:r w:rsidRPr="00B46E9E">
        <w:t xml:space="preserve"> 2017</w:t>
      </w:r>
      <w:r>
        <w:t xml:space="preserve">, a report providing </w:t>
      </w:r>
      <w:r w:rsidRPr="00B46E9E">
        <w:t>an authoritative snapshot of hazardous waste generation</w:t>
      </w:r>
      <w:r>
        <w:t>, sources</w:t>
      </w:r>
      <w:r w:rsidRPr="00B46E9E">
        <w:t xml:space="preserve"> and management in Australia </w:t>
      </w:r>
      <w:r>
        <w:t xml:space="preserve">for </w:t>
      </w:r>
      <w:r w:rsidRPr="00B46E9E">
        <w:t>2014-15.</w:t>
      </w:r>
    </w:p>
    <w:p w14:paraId="192037E7" w14:textId="77777777" w:rsidR="00672A72" w:rsidRPr="00B46E9E" w:rsidRDefault="00672A72" w:rsidP="00672A72">
      <w:pPr>
        <w:pStyle w:val="BodyText"/>
      </w:pPr>
    </w:p>
    <w:p w14:paraId="040D6367" w14:textId="77777777" w:rsidR="00672A72" w:rsidRDefault="008D2ADD" w:rsidP="00672A72">
      <w:pPr>
        <w:pStyle w:val="BodyText"/>
      </w:pPr>
      <w:r>
        <w:t>This work (</w:t>
      </w:r>
      <w:r>
        <w:rPr>
          <w:b/>
        </w:rPr>
        <w:t>the project</w:t>
      </w:r>
      <w:r>
        <w:t>)</w:t>
      </w:r>
      <w:r w:rsidR="00672A72">
        <w:t xml:space="preserve"> was to be </w:t>
      </w:r>
      <w:r w:rsidR="00B03AEB">
        <w:t xml:space="preserve">carried out </w:t>
      </w:r>
      <w:r w:rsidR="00672A72">
        <w:t xml:space="preserve">consistent with the </w:t>
      </w:r>
      <w:r w:rsidR="006A5B5E">
        <w:t>content</w:t>
      </w:r>
      <w:r w:rsidR="00672A72">
        <w:t xml:space="preserve"> of the </w:t>
      </w:r>
      <w:r w:rsidR="006A5B5E">
        <w:rPr>
          <w:i/>
        </w:rPr>
        <w:t>Australian Hazardous Waste Data and Reporting Standard (Test Version 2)</w:t>
      </w:r>
      <w:r w:rsidR="00E02A8F">
        <w:t xml:space="preserve"> (</w:t>
      </w:r>
      <w:r w:rsidR="00E02A8F" w:rsidRPr="00E02A8F">
        <w:rPr>
          <w:b/>
        </w:rPr>
        <w:t>the standard</w:t>
      </w:r>
      <w:r w:rsidR="00E02A8F">
        <w:t>)</w:t>
      </w:r>
      <w:r w:rsidR="006A5B5E">
        <w:t>, which had been previously prepared by the same consultants</w:t>
      </w:r>
      <w:r w:rsidR="00E02A8F">
        <w:rPr>
          <w:rStyle w:val="FootnoteReference"/>
        </w:rPr>
        <w:footnoteReference w:id="1"/>
      </w:r>
      <w:r w:rsidR="006A5B5E">
        <w:t xml:space="preserve">. </w:t>
      </w:r>
      <w:r w:rsidR="00E02A8F">
        <w:t xml:space="preserve">The consultants were required to test the standard – that is, to record, consider and report the difficulties and successes in applying the standard </w:t>
      </w:r>
      <w:r w:rsidR="00B16EFF">
        <w:t xml:space="preserve">in collecting, compiling and reporting hazardous waste data. </w:t>
      </w:r>
    </w:p>
    <w:p w14:paraId="10AB08AA" w14:textId="77777777" w:rsidR="00E02A8F" w:rsidRDefault="00E02A8F" w:rsidP="00672A72">
      <w:pPr>
        <w:pStyle w:val="BodyText"/>
      </w:pPr>
    </w:p>
    <w:p w14:paraId="0C78159D" w14:textId="77777777" w:rsidR="00672A72" w:rsidRDefault="00E02A8F" w:rsidP="00672A72">
      <w:pPr>
        <w:pStyle w:val="BodyText"/>
      </w:pPr>
      <w:r>
        <w:t xml:space="preserve">This document reports the outcomes of testing the standard. </w:t>
      </w:r>
    </w:p>
    <w:p w14:paraId="75E1CFD2" w14:textId="77777777" w:rsidR="00B03AEB" w:rsidRDefault="00B03AEB" w:rsidP="00672A72">
      <w:pPr>
        <w:pStyle w:val="BodyText"/>
      </w:pPr>
    </w:p>
    <w:p w14:paraId="72EE966F" w14:textId="58EF82C9" w:rsidR="00B03AEB" w:rsidRDefault="00B03AEB" w:rsidP="00672A72">
      <w:pPr>
        <w:pStyle w:val="BodyText"/>
      </w:pPr>
      <w:r>
        <w:t xml:space="preserve">The standard comprises 31 items, only some of which were relevant to the project work. </w:t>
      </w:r>
      <w:r w:rsidR="00B16EFF">
        <w:t xml:space="preserve">The relevance of each item to the work is shown in </w:t>
      </w:r>
      <w:r w:rsidR="0005560D">
        <w:fldChar w:fldCharType="begin"/>
      </w:r>
      <w:r w:rsidR="0005560D">
        <w:instrText xml:space="preserve"> REF _Ref484092909 \h </w:instrText>
      </w:r>
      <w:r w:rsidR="0005560D">
        <w:fldChar w:fldCharType="separate"/>
      </w:r>
      <w:r w:rsidR="00383D6E">
        <w:t xml:space="preserve">Table </w:t>
      </w:r>
      <w:r w:rsidR="00383D6E">
        <w:rPr>
          <w:noProof/>
        </w:rPr>
        <w:t>1</w:t>
      </w:r>
      <w:r w:rsidR="0005560D">
        <w:fldChar w:fldCharType="end"/>
      </w:r>
      <w:r w:rsidR="002B7810">
        <w:t xml:space="preserve"> overleaf</w:t>
      </w:r>
      <w:r w:rsidR="00701814">
        <w:t>, based on whether the standard piloted a change from the previous similar compilation of the Basel report and HWiA.</w:t>
      </w:r>
    </w:p>
    <w:p w14:paraId="460E16F0" w14:textId="77777777" w:rsidR="007272FF" w:rsidRDefault="007272FF" w:rsidP="00672A72">
      <w:pPr>
        <w:pStyle w:val="BodyText"/>
      </w:pPr>
    </w:p>
    <w:p w14:paraId="2592BD58" w14:textId="77777777" w:rsidR="007272FF" w:rsidRDefault="007272FF" w:rsidP="00672A72">
      <w:pPr>
        <w:pStyle w:val="BodyText"/>
      </w:pPr>
      <w:r>
        <w:t>Each relevant item is discussed in this report.</w:t>
      </w:r>
      <w:r w:rsidR="008D2ADD">
        <w:t xml:space="preserve"> In each case we:</w:t>
      </w:r>
    </w:p>
    <w:p w14:paraId="0976AFBD" w14:textId="77777777" w:rsidR="008D2ADD" w:rsidRDefault="008D2ADD" w:rsidP="008D2ADD">
      <w:pPr>
        <w:pStyle w:val="Bullet1"/>
      </w:pPr>
      <w:r>
        <w:t xml:space="preserve">reproduce the item as it is stated in the standard (in a </w:t>
      </w:r>
      <w:r w:rsidRPr="008D2ADD">
        <w:rPr>
          <w:shd w:val="clear" w:color="auto" w:fill="CCECFF"/>
        </w:rPr>
        <w:t>blue box</w:t>
      </w:r>
      <w:r>
        <w:t>)</w:t>
      </w:r>
    </w:p>
    <w:p w14:paraId="2940A62D" w14:textId="77777777" w:rsidR="008D2ADD" w:rsidRDefault="008D2ADD" w:rsidP="008D2ADD">
      <w:pPr>
        <w:pStyle w:val="Bullet1"/>
      </w:pPr>
      <w:r>
        <w:t>discuss and comment on our findings from using the standard in the project</w:t>
      </w:r>
    </w:p>
    <w:p w14:paraId="3033CEE3" w14:textId="77777777" w:rsidR="008D2ADD" w:rsidRDefault="008D2ADD" w:rsidP="008D2ADD">
      <w:pPr>
        <w:pStyle w:val="Bullet1"/>
      </w:pPr>
      <w:r>
        <w:t xml:space="preserve">make recommendations in relation to the item, including </w:t>
      </w:r>
      <w:r w:rsidR="002D6430">
        <w:t>specifying</w:t>
      </w:r>
      <w:r>
        <w:t xml:space="preserve"> proposed changes to the standard (in a </w:t>
      </w:r>
      <w:r w:rsidR="00C64AC4">
        <w:rPr>
          <w:shd w:val="clear" w:color="auto" w:fill="F9C6EA" w:themeFill="accent2" w:themeFillTint="33"/>
        </w:rPr>
        <w:t>pink</w:t>
      </w:r>
      <w:r w:rsidRPr="00C64AC4">
        <w:rPr>
          <w:shd w:val="clear" w:color="auto" w:fill="F9C6EA" w:themeFill="accent2" w:themeFillTint="33"/>
        </w:rPr>
        <w:t xml:space="preserve"> box</w:t>
      </w:r>
      <w:r w:rsidR="0042131D">
        <w:t xml:space="preserve"> with pre-existing text shown in </w:t>
      </w:r>
      <w:r w:rsidR="0042131D" w:rsidRPr="0042131D">
        <w:rPr>
          <w:color w:val="808080" w:themeColor="background1" w:themeShade="80"/>
          <w:shd w:val="clear" w:color="auto" w:fill="F9C6EA" w:themeFill="accent2" w:themeFillTint="33"/>
        </w:rPr>
        <w:t>grey</w:t>
      </w:r>
      <w:r w:rsidR="0042131D" w:rsidRPr="0042131D">
        <w:rPr>
          <w:color w:val="808080" w:themeColor="background1" w:themeShade="80"/>
        </w:rPr>
        <w:t xml:space="preserve"> </w:t>
      </w:r>
      <w:r w:rsidR="0042131D">
        <w:t>to highlight the proposed new text)</w:t>
      </w:r>
      <w:r>
        <w:t>.</w:t>
      </w:r>
    </w:p>
    <w:p w14:paraId="5FDB6F1D" w14:textId="77777777" w:rsidR="00891F6F" w:rsidRDefault="00891F6F" w:rsidP="0005560D">
      <w:pPr>
        <w:pStyle w:val="BodyText"/>
      </w:pPr>
      <w:bookmarkStart w:id="3" w:name="_Ref481515505"/>
    </w:p>
    <w:p w14:paraId="10C76974" w14:textId="22505EDC" w:rsidR="00121409" w:rsidRDefault="00121409" w:rsidP="0005560D">
      <w:pPr>
        <w:pStyle w:val="BodyText"/>
      </w:pPr>
      <w:r>
        <w:t xml:space="preserve">We propose at the back of this document that two </w:t>
      </w:r>
      <w:r w:rsidR="00AD62DB">
        <w:t>further</w:t>
      </w:r>
      <w:r>
        <w:t xml:space="preserve"> items are added to the standard.</w:t>
      </w:r>
    </w:p>
    <w:p w14:paraId="44DC1254" w14:textId="77777777" w:rsidR="00121409" w:rsidRDefault="00121409" w:rsidP="0005560D">
      <w:pPr>
        <w:pStyle w:val="BodyText"/>
      </w:pPr>
    </w:p>
    <w:p w14:paraId="0A40DB0B" w14:textId="3026356B" w:rsidR="00891F6F" w:rsidRDefault="00891F6F" w:rsidP="0005560D">
      <w:pPr>
        <w:pStyle w:val="BodyText"/>
      </w:pPr>
      <w:r>
        <w:t xml:space="preserve">In addition, we provide </w:t>
      </w:r>
      <w:r w:rsidR="00187763" w:rsidRPr="00187763">
        <w:t>two</w:t>
      </w:r>
      <w:r>
        <w:t xml:space="preserve"> recommendations that are not directly related to the standard. These are:</w:t>
      </w:r>
    </w:p>
    <w:p w14:paraId="63D2351B" w14:textId="10B0CABA" w:rsidR="00353072" w:rsidRDefault="00353072" w:rsidP="0005560D">
      <w:pPr>
        <w:pStyle w:val="Number1"/>
      </w:pPr>
      <w:r>
        <w:t>Conduct a short study on</w:t>
      </w:r>
      <w:r w:rsidR="00AD62DB">
        <w:t xml:space="preserve"> coal seam gas (</w:t>
      </w:r>
      <w:r w:rsidRPr="00AD62DB">
        <w:rPr>
          <w:b/>
        </w:rPr>
        <w:t>CSG</w:t>
      </w:r>
      <w:r w:rsidR="00AD62DB">
        <w:t>)</w:t>
      </w:r>
      <w:r>
        <w:t xml:space="preserve"> wastes to identify the range of wastes, relative volumes, identification of hazards and appropriate waste coding.</w:t>
      </w:r>
    </w:p>
    <w:p w14:paraId="7CE006DD" w14:textId="6F51AF60" w:rsidR="00353072" w:rsidRPr="00891F6F" w:rsidRDefault="0087779E" w:rsidP="0005560D">
      <w:pPr>
        <w:pStyle w:val="Number1"/>
      </w:pPr>
      <w:r>
        <w:t>Conduct a study to back-cast estimates of hazardous waste quantities using current methods to obtain a sound national trend</w:t>
      </w:r>
      <w:r w:rsidR="00353072">
        <w:t>.</w:t>
      </w:r>
    </w:p>
    <w:p w14:paraId="40EFC2EC" w14:textId="77777777" w:rsidR="00353072" w:rsidRDefault="00353072" w:rsidP="0005560D">
      <w:pPr>
        <w:pStyle w:val="BodyText"/>
      </w:pPr>
    </w:p>
    <w:p w14:paraId="5BCCA74F" w14:textId="0A6B3D05" w:rsidR="0005560D" w:rsidRDefault="0005560D">
      <w:pPr>
        <w:spacing w:after="160" w:line="259" w:lineRule="auto"/>
      </w:pPr>
      <w:r>
        <w:br w:type="page"/>
      </w:r>
    </w:p>
    <w:p w14:paraId="4E949954" w14:textId="01E3B5DC" w:rsidR="00B16EFF" w:rsidRPr="00326E40" w:rsidRDefault="00B16EFF" w:rsidP="0005560D">
      <w:pPr>
        <w:pStyle w:val="Caption"/>
        <w:ind w:left="993" w:hanging="993"/>
      </w:pPr>
      <w:bookmarkStart w:id="4" w:name="_Ref484092909"/>
      <w:bookmarkStart w:id="5" w:name="_Toc484098236"/>
      <w:r>
        <w:lastRenderedPageBreak/>
        <w:t xml:space="preserve">Table </w:t>
      </w:r>
      <w:r w:rsidR="0065253A">
        <w:fldChar w:fldCharType="begin"/>
      </w:r>
      <w:r w:rsidR="0065253A">
        <w:instrText xml:space="preserve"> SEQ Table \* ARABIC </w:instrText>
      </w:r>
      <w:r w:rsidR="0065253A">
        <w:fldChar w:fldCharType="separate"/>
      </w:r>
      <w:r w:rsidR="00383D6E">
        <w:rPr>
          <w:noProof/>
        </w:rPr>
        <w:t>1</w:t>
      </w:r>
      <w:r w:rsidR="0065253A">
        <w:rPr>
          <w:noProof/>
        </w:rPr>
        <w:fldChar w:fldCharType="end"/>
      </w:r>
      <w:bookmarkEnd w:id="3"/>
      <w:bookmarkEnd w:id="4"/>
      <w:r>
        <w:tab/>
        <w:t xml:space="preserve">Item-by-item assessment of </w:t>
      </w:r>
      <w:r w:rsidR="008A5C1B">
        <w:t xml:space="preserve">how </w:t>
      </w:r>
      <w:r>
        <w:t xml:space="preserve">the standard </w:t>
      </w:r>
      <w:r w:rsidR="008A5C1B">
        <w:t xml:space="preserve">affected </w:t>
      </w:r>
      <w:r>
        <w:t>the</w:t>
      </w:r>
      <w:r w:rsidR="008A5C1B">
        <w:t xml:space="preserve"> Basel report and HWiA</w:t>
      </w:r>
      <w:r>
        <w:t xml:space="preserve"> project</w:t>
      </w:r>
      <w:bookmarkEnd w:id="5"/>
    </w:p>
    <w:tbl>
      <w:tblPr>
        <w:tblStyle w:val="TableGrid"/>
        <w:tblW w:w="960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92"/>
        <w:gridCol w:w="4961"/>
        <w:gridCol w:w="567"/>
        <w:gridCol w:w="3686"/>
      </w:tblGrid>
      <w:tr w:rsidR="00B16EFF" w14:paraId="2CEAE821" w14:textId="77777777" w:rsidTr="00701814">
        <w:trPr>
          <w:tblHeader/>
        </w:trPr>
        <w:tc>
          <w:tcPr>
            <w:tcW w:w="5353" w:type="dxa"/>
            <w:gridSpan w:val="2"/>
            <w:shd w:val="clear" w:color="auto" w:fill="D9D9D9" w:themeFill="background1" w:themeFillShade="D9"/>
            <w:vAlign w:val="bottom"/>
          </w:tcPr>
          <w:p w14:paraId="35CB1491" w14:textId="77777777" w:rsidR="00B16EFF" w:rsidRPr="00B16EFF" w:rsidRDefault="00B16EFF" w:rsidP="00B16EFF">
            <w:pPr>
              <w:spacing w:after="0" w:line="240" w:lineRule="auto"/>
              <w:rPr>
                <w:rFonts w:asciiTheme="minorHAnsi" w:hAnsiTheme="minorHAnsi" w:cstheme="minorHAnsi"/>
                <w:b/>
                <w:sz w:val="20"/>
                <w:szCs w:val="20"/>
              </w:rPr>
            </w:pPr>
            <w:r w:rsidRPr="00B16EFF">
              <w:rPr>
                <w:rFonts w:asciiTheme="minorHAnsi" w:hAnsiTheme="minorHAnsi" w:cstheme="minorHAnsi"/>
                <w:b/>
                <w:sz w:val="20"/>
                <w:szCs w:val="20"/>
              </w:rPr>
              <w:t>Item number &amp; description</w:t>
            </w:r>
          </w:p>
        </w:tc>
        <w:tc>
          <w:tcPr>
            <w:tcW w:w="4253" w:type="dxa"/>
            <w:gridSpan w:val="2"/>
            <w:tcBorders>
              <w:bottom w:val="single" w:sz="4" w:space="0" w:color="808080" w:themeColor="background1" w:themeShade="80"/>
            </w:tcBorders>
            <w:shd w:val="clear" w:color="auto" w:fill="D9D9D9" w:themeFill="background1" w:themeFillShade="D9"/>
            <w:vAlign w:val="bottom"/>
          </w:tcPr>
          <w:p w14:paraId="4AE0CB7A" w14:textId="77777777" w:rsidR="00B16EFF" w:rsidRPr="00B16EFF" w:rsidRDefault="008A5C1B" w:rsidP="00B16EFF">
            <w:pPr>
              <w:spacing w:after="0" w:line="240" w:lineRule="auto"/>
              <w:rPr>
                <w:rFonts w:asciiTheme="minorHAnsi" w:hAnsiTheme="minorHAnsi" w:cstheme="minorHAnsi"/>
                <w:b/>
                <w:sz w:val="20"/>
                <w:szCs w:val="20"/>
              </w:rPr>
            </w:pPr>
            <w:r>
              <w:rPr>
                <w:rFonts w:asciiTheme="minorHAnsi" w:hAnsiTheme="minorHAnsi" w:cstheme="minorHAnsi"/>
                <w:b/>
                <w:sz w:val="20"/>
                <w:szCs w:val="20"/>
              </w:rPr>
              <w:t xml:space="preserve">Did </w:t>
            </w:r>
            <w:r w:rsidR="00B16EFF" w:rsidRPr="00B16EFF">
              <w:rPr>
                <w:rFonts w:asciiTheme="minorHAnsi" w:hAnsiTheme="minorHAnsi" w:cstheme="minorHAnsi"/>
                <w:b/>
                <w:sz w:val="20"/>
                <w:szCs w:val="20"/>
              </w:rPr>
              <w:t xml:space="preserve">the </w:t>
            </w:r>
            <w:r>
              <w:rPr>
                <w:rFonts w:asciiTheme="minorHAnsi" w:hAnsiTheme="minorHAnsi" w:cstheme="minorHAnsi"/>
                <w:b/>
                <w:sz w:val="20"/>
                <w:szCs w:val="20"/>
              </w:rPr>
              <w:t xml:space="preserve">standard </w:t>
            </w:r>
            <w:r w:rsidR="00B16EFF" w:rsidRPr="00B16EFF">
              <w:rPr>
                <w:rFonts w:asciiTheme="minorHAnsi" w:hAnsiTheme="minorHAnsi" w:cstheme="minorHAnsi"/>
                <w:b/>
                <w:sz w:val="20"/>
                <w:szCs w:val="20"/>
              </w:rPr>
              <w:t>pilot a change from previous compilation of Basel &amp; HWiA?</w:t>
            </w:r>
          </w:p>
        </w:tc>
      </w:tr>
      <w:tr w:rsidR="00B16EFF" w14:paraId="302CD243" w14:textId="77777777" w:rsidTr="00701814">
        <w:tc>
          <w:tcPr>
            <w:tcW w:w="392" w:type="dxa"/>
            <w:tcBorders>
              <w:right w:val="nil"/>
            </w:tcBorders>
            <w:tcMar>
              <w:left w:w="57" w:type="dxa"/>
              <w:right w:w="57" w:type="dxa"/>
            </w:tcMar>
          </w:tcPr>
          <w:p w14:paraId="4AD8078A" w14:textId="77777777" w:rsidR="00B16EFF" w:rsidRPr="00B16EFF" w:rsidRDefault="00B16EFF" w:rsidP="00B16EFF">
            <w:pPr>
              <w:spacing w:after="0" w:line="240" w:lineRule="auto"/>
              <w:ind w:right="31"/>
              <w:rPr>
                <w:rFonts w:asciiTheme="minorHAnsi" w:hAnsiTheme="minorHAnsi" w:cstheme="minorHAnsi"/>
                <w:b/>
                <w:sz w:val="20"/>
                <w:szCs w:val="20"/>
              </w:rPr>
            </w:pPr>
          </w:p>
        </w:tc>
        <w:tc>
          <w:tcPr>
            <w:tcW w:w="4961" w:type="dxa"/>
            <w:tcBorders>
              <w:left w:val="nil"/>
            </w:tcBorders>
          </w:tcPr>
          <w:p w14:paraId="5CA612E5" w14:textId="77777777" w:rsidR="00B16EFF" w:rsidRPr="00B16EFF" w:rsidRDefault="00B16EFF" w:rsidP="00B16EFF">
            <w:pPr>
              <w:spacing w:after="0" w:line="240" w:lineRule="auto"/>
              <w:rPr>
                <w:rFonts w:asciiTheme="minorHAnsi" w:hAnsiTheme="minorHAnsi" w:cstheme="minorHAnsi"/>
                <w:sz w:val="20"/>
                <w:szCs w:val="20"/>
              </w:rPr>
            </w:pPr>
            <w:r w:rsidRPr="00B16EFF">
              <w:rPr>
                <w:rFonts w:asciiTheme="minorHAnsi" w:hAnsiTheme="minorHAnsi" w:cstheme="minorHAnsi"/>
                <w:sz w:val="20"/>
                <w:szCs w:val="20"/>
              </w:rPr>
              <w:t>Key terms and definitions</w:t>
            </w:r>
          </w:p>
        </w:tc>
        <w:tc>
          <w:tcPr>
            <w:tcW w:w="567" w:type="dxa"/>
            <w:tcBorders>
              <w:right w:val="nil"/>
            </w:tcBorders>
            <w:shd w:val="clear" w:color="auto" w:fill="92D050"/>
          </w:tcPr>
          <w:p w14:paraId="6A2FCC42" w14:textId="77777777" w:rsidR="00B16EFF" w:rsidRPr="00B16EFF" w:rsidRDefault="00B16EFF" w:rsidP="00B16EFF">
            <w:pPr>
              <w:spacing w:after="0" w:line="240" w:lineRule="auto"/>
              <w:jc w:val="center"/>
              <w:rPr>
                <w:rFonts w:asciiTheme="minorHAnsi" w:hAnsiTheme="minorHAnsi" w:cstheme="minorHAnsi"/>
                <w:sz w:val="20"/>
                <w:szCs w:val="20"/>
              </w:rPr>
            </w:pPr>
            <w:r w:rsidRPr="00B16EFF">
              <w:rPr>
                <w:rFonts w:asciiTheme="minorHAnsi" w:hAnsiTheme="minorHAnsi" w:cstheme="minorHAnsi"/>
                <w:sz w:val="20"/>
                <w:szCs w:val="20"/>
              </w:rPr>
              <w:t>Yes</w:t>
            </w:r>
          </w:p>
        </w:tc>
        <w:tc>
          <w:tcPr>
            <w:tcW w:w="3686" w:type="dxa"/>
            <w:tcBorders>
              <w:left w:val="nil"/>
            </w:tcBorders>
          </w:tcPr>
          <w:p w14:paraId="46BBDD7D" w14:textId="77777777" w:rsidR="00B16EFF" w:rsidRPr="00B16EFF" w:rsidRDefault="008A5C1B" w:rsidP="00B16EFF">
            <w:pPr>
              <w:spacing w:after="0" w:line="240" w:lineRule="auto"/>
              <w:rPr>
                <w:rFonts w:asciiTheme="minorHAnsi" w:hAnsiTheme="minorHAnsi" w:cstheme="minorHAnsi"/>
                <w:sz w:val="20"/>
                <w:szCs w:val="20"/>
              </w:rPr>
            </w:pPr>
            <w:r>
              <w:rPr>
                <w:rFonts w:asciiTheme="minorHAnsi" w:hAnsiTheme="minorHAnsi" w:cstheme="minorHAnsi"/>
                <w:sz w:val="20"/>
                <w:szCs w:val="20"/>
              </w:rPr>
              <w:t>U</w:t>
            </w:r>
            <w:r w:rsidR="00B16EFF" w:rsidRPr="00B16EFF">
              <w:rPr>
                <w:rFonts w:asciiTheme="minorHAnsi" w:hAnsiTheme="minorHAnsi" w:cstheme="minorHAnsi"/>
                <w:sz w:val="20"/>
                <w:szCs w:val="20"/>
              </w:rPr>
              <w:t>sed throughout</w:t>
            </w:r>
          </w:p>
        </w:tc>
      </w:tr>
      <w:tr w:rsidR="00B16EFF" w14:paraId="79B2E54C" w14:textId="77777777" w:rsidTr="00701814">
        <w:tc>
          <w:tcPr>
            <w:tcW w:w="392" w:type="dxa"/>
            <w:tcBorders>
              <w:right w:val="nil"/>
            </w:tcBorders>
            <w:tcMar>
              <w:left w:w="57" w:type="dxa"/>
              <w:right w:w="57" w:type="dxa"/>
            </w:tcMar>
          </w:tcPr>
          <w:p w14:paraId="428B239D" w14:textId="77777777" w:rsidR="00B16EFF" w:rsidRPr="00B16EFF" w:rsidRDefault="00B16EFF" w:rsidP="000F6BE7">
            <w:pPr>
              <w:spacing w:after="0" w:line="240" w:lineRule="auto"/>
              <w:ind w:right="31"/>
              <w:jc w:val="right"/>
              <w:rPr>
                <w:rFonts w:asciiTheme="minorHAnsi" w:hAnsiTheme="minorHAnsi" w:cstheme="minorHAnsi"/>
                <w:sz w:val="20"/>
                <w:szCs w:val="20"/>
              </w:rPr>
            </w:pPr>
            <w:r w:rsidRPr="00B16EFF">
              <w:rPr>
                <w:rFonts w:asciiTheme="minorHAnsi" w:hAnsiTheme="minorHAnsi" w:cstheme="minorHAnsi"/>
                <w:sz w:val="20"/>
                <w:szCs w:val="20"/>
              </w:rPr>
              <w:t>1</w:t>
            </w:r>
          </w:p>
        </w:tc>
        <w:tc>
          <w:tcPr>
            <w:tcW w:w="4961" w:type="dxa"/>
            <w:tcBorders>
              <w:left w:val="nil"/>
            </w:tcBorders>
          </w:tcPr>
          <w:p w14:paraId="6EE21E9D" w14:textId="77777777" w:rsidR="00B16EFF" w:rsidRPr="00B16EFF" w:rsidRDefault="00B16EFF" w:rsidP="00B16EFF">
            <w:pPr>
              <w:pStyle w:val="BodyText"/>
              <w:rPr>
                <w:rFonts w:asciiTheme="minorHAnsi" w:hAnsiTheme="minorHAnsi" w:cstheme="minorHAnsi"/>
                <w:sz w:val="20"/>
                <w:szCs w:val="20"/>
                <w:lang w:eastAsia="en-AU"/>
              </w:rPr>
            </w:pPr>
            <w:r w:rsidRPr="00B16EFF">
              <w:rPr>
                <w:rFonts w:asciiTheme="minorHAnsi" w:hAnsiTheme="minorHAnsi" w:cstheme="minorHAnsi"/>
                <w:sz w:val="20"/>
                <w:szCs w:val="20"/>
              </w:rPr>
              <w:t>Classification method</w:t>
            </w:r>
          </w:p>
        </w:tc>
        <w:tc>
          <w:tcPr>
            <w:tcW w:w="567" w:type="dxa"/>
            <w:tcBorders>
              <w:right w:val="nil"/>
            </w:tcBorders>
            <w:shd w:val="clear" w:color="auto" w:fill="FF0000"/>
          </w:tcPr>
          <w:p w14:paraId="73BD7268" w14:textId="77777777" w:rsidR="00B16EFF" w:rsidRPr="00B16EFF" w:rsidRDefault="00B16EFF" w:rsidP="00B16EFF">
            <w:pPr>
              <w:spacing w:after="0" w:line="240" w:lineRule="auto"/>
              <w:jc w:val="center"/>
              <w:rPr>
                <w:rFonts w:asciiTheme="minorHAnsi" w:hAnsiTheme="minorHAnsi" w:cstheme="minorHAnsi"/>
                <w:color w:val="FFFFFF" w:themeColor="background1"/>
                <w:sz w:val="20"/>
                <w:szCs w:val="20"/>
              </w:rPr>
            </w:pPr>
            <w:r w:rsidRPr="00B16EFF">
              <w:rPr>
                <w:rFonts w:asciiTheme="minorHAnsi" w:hAnsiTheme="minorHAnsi" w:cstheme="minorHAnsi"/>
                <w:color w:val="FFFFFF" w:themeColor="background1"/>
                <w:sz w:val="20"/>
                <w:szCs w:val="20"/>
              </w:rPr>
              <w:t>No</w:t>
            </w:r>
          </w:p>
        </w:tc>
        <w:tc>
          <w:tcPr>
            <w:tcW w:w="3686" w:type="dxa"/>
            <w:tcBorders>
              <w:left w:val="nil"/>
            </w:tcBorders>
          </w:tcPr>
          <w:p w14:paraId="45DAE5E9" w14:textId="77777777" w:rsidR="00B16EFF" w:rsidRPr="00B16EFF" w:rsidRDefault="00B16EFF" w:rsidP="00B16EFF">
            <w:pPr>
              <w:spacing w:after="0" w:line="240" w:lineRule="auto"/>
              <w:rPr>
                <w:rFonts w:asciiTheme="minorHAnsi" w:hAnsiTheme="minorHAnsi" w:cstheme="minorHAnsi"/>
                <w:sz w:val="20"/>
                <w:szCs w:val="20"/>
              </w:rPr>
            </w:pPr>
          </w:p>
        </w:tc>
      </w:tr>
      <w:tr w:rsidR="00B16EFF" w14:paraId="3AE8756B" w14:textId="77777777" w:rsidTr="00701814">
        <w:tc>
          <w:tcPr>
            <w:tcW w:w="392" w:type="dxa"/>
            <w:tcBorders>
              <w:right w:val="nil"/>
            </w:tcBorders>
            <w:tcMar>
              <w:left w:w="57" w:type="dxa"/>
              <w:right w:w="57" w:type="dxa"/>
            </w:tcMar>
          </w:tcPr>
          <w:p w14:paraId="5F1383A7" w14:textId="77777777" w:rsidR="00B16EFF" w:rsidRPr="00B16EFF" w:rsidRDefault="00B16EFF" w:rsidP="000F6BE7">
            <w:pPr>
              <w:spacing w:after="0" w:line="240" w:lineRule="auto"/>
              <w:ind w:right="31"/>
              <w:jc w:val="right"/>
              <w:rPr>
                <w:rFonts w:asciiTheme="minorHAnsi" w:hAnsiTheme="minorHAnsi" w:cstheme="minorHAnsi"/>
                <w:sz w:val="20"/>
                <w:szCs w:val="20"/>
              </w:rPr>
            </w:pPr>
            <w:r w:rsidRPr="00B16EFF">
              <w:rPr>
                <w:rFonts w:asciiTheme="minorHAnsi" w:hAnsiTheme="minorHAnsi" w:cstheme="minorHAnsi"/>
                <w:sz w:val="20"/>
                <w:szCs w:val="20"/>
              </w:rPr>
              <w:t>2</w:t>
            </w:r>
          </w:p>
        </w:tc>
        <w:tc>
          <w:tcPr>
            <w:tcW w:w="4961" w:type="dxa"/>
            <w:tcBorders>
              <w:left w:val="nil"/>
            </w:tcBorders>
          </w:tcPr>
          <w:p w14:paraId="0AAE7F01" w14:textId="77777777" w:rsidR="00B16EFF" w:rsidRPr="00B16EFF" w:rsidRDefault="00B16EFF" w:rsidP="00B16EFF">
            <w:pPr>
              <w:spacing w:after="0" w:line="240" w:lineRule="auto"/>
              <w:rPr>
                <w:rFonts w:asciiTheme="minorHAnsi" w:hAnsiTheme="minorHAnsi" w:cstheme="minorHAnsi"/>
                <w:sz w:val="20"/>
                <w:szCs w:val="20"/>
                <w:lang w:eastAsia="en-AU"/>
              </w:rPr>
            </w:pPr>
            <w:r w:rsidRPr="00B16EFF">
              <w:rPr>
                <w:rFonts w:asciiTheme="minorHAnsi" w:hAnsiTheme="minorHAnsi" w:cstheme="minorHAnsi"/>
                <w:sz w:val="20"/>
                <w:szCs w:val="20"/>
              </w:rPr>
              <w:t>Guidance for classifying hazardous waste</w:t>
            </w:r>
            <w:r w:rsidRPr="00B16EFF">
              <w:rPr>
                <w:rFonts w:asciiTheme="minorHAnsi" w:hAnsiTheme="minorHAnsi" w:cstheme="minorHAnsi"/>
                <w:sz w:val="20"/>
                <w:szCs w:val="20"/>
                <w:lang w:eastAsia="en-AU"/>
              </w:rPr>
              <w:t xml:space="preserve"> </w:t>
            </w:r>
          </w:p>
        </w:tc>
        <w:tc>
          <w:tcPr>
            <w:tcW w:w="567" w:type="dxa"/>
            <w:tcBorders>
              <w:right w:val="nil"/>
            </w:tcBorders>
            <w:shd w:val="clear" w:color="auto" w:fill="FF0000"/>
          </w:tcPr>
          <w:p w14:paraId="634AFAF7" w14:textId="77777777" w:rsidR="00B16EFF" w:rsidRPr="00B16EFF" w:rsidRDefault="00B16EFF" w:rsidP="00B16EFF">
            <w:pPr>
              <w:spacing w:after="0" w:line="240" w:lineRule="auto"/>
              <w:jc w:val="center"/>
              <w:rPr>
                <w:rFonts w:asciiTheme="minorHAnsi" w:hAnsiTheme="minorHAnsi" w:cstheme="minorHAnsi"/>
                <w:color w:val="FFFFFF" w:themeColor="background1"/>
                <w:sz w:val="20"/>
                <w:szCs w:val="20"/>
              </w:rPr>
            </w:pPr>
            <w:r w:rsidRPr="00B16EFF">
              <w:rPr>
                <w:rFonts w:asciiTheme="minorHAnsi" w:hAnsiTheme="minorHAnsi" w:cstheme="minorHAnsi"/>
                <w:color w:val="FFFFFF" w:themeColor="background1"/>
                <w:sz w:val="20"/>
                <w:szCs w:val="20"/>
              </w:rPr>
              <w:t>No</w:t>
            </w:r>
          </w:p>
        </w:tc>
        <w:tc>
          <w:tcPr>
            <w:tcW w:w="3686" w:type="dxa"/>
            <w:tcBorders>
              <w:left w:val="nil"/>
            </w:tcBorders>
          </w:tcPr>
          <w:p w14:paraId="4E8AB903" w14:textId="77777777" w:rsidR="00B16EFF" w:rsidRPr="00B16EFF" w:rsidRDefault="00B16EFF" w:rsidP="00B16EFF">
            <w:pPr>
              <w:spacing w:after="0" w:line="240" w:lineRule="auto"/>
              <w:rPr>
                <w:rFonts w:asciiTheme="minorHAnsi" w:hAnsiTheme="minorHAnsi" w:cstheme="minorHAnsi"/>
                <w:sz w:val="20"/>
                <w:szCs w:val="20"/>
              </w:rPr>
            </w:pPr>
          </w:p>
        </w:tc>
      </w:tr>
      <w:tr w:rsidR="00B16EFF" w14:paraId="2C87D943" w14:textId="77777777" w:rsidTr="00701814">
        <w:tc>
          <w:tcPr>
            <w:tcW w:w="392" w:type="dxa"/>
            <w:tcBorders>
              <w:right w:val="nil"/>
            </w:tcBorders>
            <w:tcMar>
              <w:left w:w="57" w:type="dxa"/>
              <w:right w:w="57" w:type="dxa"/>
            </w:tcMar>
          </w:tcPr>
          <w:p w14:paraId="02ED4EBC" w14:textId="77777777" w:rsidR="00B16EFF" w:rsidRPr="00B16EFF" w:rsidRDefault="00B16EFF" w:rsidP="000F6BE7">
            <w:pPr>
              <w:spacing w:after="0" w:line="240" w:lineRule="auto"/>
              <w:ind w:right="31"/>
              <w:jc w:val="right"/>
              <w:rPr>
                <w:rFonts w:asciiTheme="minorHAnsi" w:hAnsiTheme="minorHAnsi" w:cstheme="minorHAnsi"/>
                <w:sz w:val="20"/>
                <w:szCs w:val="20"/>
              </w:rPr>
            </w:pPr>
            <w:r w:rsidRPr="00B16EFF">
              <w:rPr>
                <w:rFonts w:asciiTheme="minorHAnsi" w:hAnsiTheme="minorHAnsi" w:cstheme="minorHAnsi"/>
                <w:sz w:val="20"/>
                <w:szCs w:val="20"/>
              </w:rPr>
              <w:t>3</w:t>
            </w:r>
          </w:p>
        </w:tc>
        <w:tc>
          <w:tcPr>
            <w:tcW w:w="4961" w:type="dxa"/>
            <w:tcBorders>
              <w:left w:val="nil"/>
            </w:tcBorders>
          </w:tcPr>
          <w:p w14:paraId="64F23300" w14:textId="77777777" w:rsidR="00B16EFF" w:rsidRPr="00B16EFF" w:rsidRDefault="00B16EFF" w:rsidP="00B16EFF">
            <w:pPr>
              <w:pStyle w:val="BodyText"/>
              <w:rPr>
                <w:rFonts w:asciiTheme="minorHAnsi" w:hAnsiTheme="minorHAnsi" w:cstheme="minorHAnsi"/>
                <w:sz w:val="20"/>
                <w:szCs w:val="20"/>
              </w:rPr>
            </w:pPr>
            <w:r w:rsidRPr="00B16EFF">
              <w:rPr>
                <w:rFonts w:asciiTheme="minorHAnsi" w:hAnsiTheme="minorHAnsi" w:cstheme="minorHAnsi"/>
                <w:sz w:val="20"/>
                <w:szCs w:val="20"/>
              </w:rPr>
              <w:t xml:space="preserve">Classifying new hazardous wastes </w:t>
            </w:r>
          </w:p>
        </w:tc>
        <w:tc>
          <w:tcPr>
            <w:tcW w:w="567" w:type="dxa"/>
            <w:tcBorders>
              <w:right w:val="nil"/>
            </w:tcBorders>
            <w:shd w:val="clear" w:color="auto" w:fill="FF0000"/>
          </w:tcPr>
          <w:p w14:paraId="3A9B6364" w14:textId="77777777" w:rsidR="00B16EFF" w:rsidRPr="00B16EFF" w:rsidRDefault="00B16EFF" w:rsidP="00B16EFF">
            <w:pPr>
              <w:spacing w:after="0" w:line="240" w:lineRule="auto"/>
              <w:jc w:val="center"/>
              <w:rPr>
                <w:rFonts w:asciiTheme="minorHAnsi" w:hAnsiTheme="minorHAnsi" w:cstheme="minorHAnsi"/>
                <w:color w:val="FFFFFF" w:themeColor="background1"/>
                <w:sz w:val="20"/>
                <w:szCs w:val="20"/>
              </w:rPr>
            </w:pPr>
            <w:r w:rsidRPr="00B16EFF">
              <w:rPr>
                <w:rFonts w:asciiTheme="minorHAnsi" w:hAnsiTheme="minorHAnsi" w:cstheme="minorHAnsi"/>
                <w:color w:val="FFFFFF" w:themeColor="background1"/>
                <w:sz w:val="20"/>
                <w:szCs w:val="20"/>
              </w:rPr>
              <w:t>No</w:t>
            </w:r>
          </w:p>
        </w:tc>
        <w:tc>
          <w:tcPr>
            <w:tcW w:w="3686" w:type="dxa"/>
            <w:tcBorders>
              <w:left w:val="nil"/>
            </w:tcBorders>
          </w:tcPr>
          <w:p w14:paraId="7640BC61" w14:textId="77777777" w:rsidR="00B16EFF" w:rsidRPr="00B16EFF" w:rsidRDefault="00B16EFF" w:rsidP="00B16EFF">
            <w:pPr>
              <w:spacing w:after="0" w:line="240" w:lineRule="auto"/>
              <w:rPr>
                <w:rFonts w:asciiTheme="minorHAnsi" w:hAnsiTheme="minorHAnsi" w:cstheme="minorHAnsi"/>
                <w:sz w:val="20"/>
                <w:szCs w:val="20"/>
              </w:rPr>
            </w:pPr>
          </w:p>
        </w:tc>
      </w:tr>
      <w:tr w:rsidR="00B16EFF" w14:paraId="71D76CDD" w14:textId="77777777" w:rsidTr="00701814">
        <w:tc>
          <w:tcPr>
            <w:tcW w:w="392" w:type="dxa"/>
            <w:tcBorders>
              <w:right w:val="nil"/>
            </w:tcBorders>
            <w:tcMar>
              <w:left w:w="57" w:type="dxa"/>
              <w:right w:w="57" w:type="dxa"/>
            </w:tcMar>
          </w:tcPr>
          <w:p w14:paraId="72A6BB46" w14:textId="77777777" w:rsidR="00B16EFF" w:rsidRPr="00B16EFF" w:rsidRDefault="00B16EFF" w:rsidP="000F6BE7">
            <w:pPr>
              <w:spacing w:after="0" w:line="240" w:lineRule="auto"/>
              <w:ind w:right="31"/>
              <w:jc w:val="right"/>
              <w:rPr>
                <w:rFonts w:asciiTheme="minorHAnsi" w:hAnsiTheme="minorHAnsi" w:cstheme="minorHAnsi"/>
                <w:sz w:val="20"/>
                <w:szCs w:val="20"/>
              </w:rPr>
            </w:pPr>
            <w:r w:rsidRPr="00B16EFF">
              <w:rPr>
                <w:rFonts w:asciiTheme="minorHAnsi" w:hAnsiTheme="minorHAnsi" w:cstheme="minorHAnsi"/>
                <w:sz w:val="20"/>
                <w:szCs w:val="20"/>
              </w:rPr>
              <w:t>4</w:t>
            </w:r>
          </w:p>
        </w:tc>
        <w:tc>
          <w:tcPr>
            <w:tcW w:w="4961" w:type="dxa"/>
            <w:tcBorders>
              <w:left w:val="nil"/>
            </w:tcBorders>
          </w:tcPr>
          <w:p w14:paraId="016B67C4" w14:textId="77777777" w:rsidR="00B16EFF" w:rsidRPr="00B16EFF" w:rsidRDefault="00B16EFF" w:rsidP="00B16EFF">
            <w:pPr>
              <w:spacing w:after="0" w:line="240" w:lineRule="auto"/>
              <w:rPr>
                <w:rFonts w:asciiTheme="minorHAnsi" w:hAnsiTheme="minorHAnsi" w:cstheme="minorHAnsi"/>
                <w:sz w:val="20"/>
                <w:szCs w:val="20"/>
              </w:rPr>
            </w:pPr>
            <w:r w:rsidRPr="00B16EFF">
              <w:rPr>
                <w:rFonts w:asciiTheme="minorHAnsi" w:hAnsiTheme="minorHAnsi" w:cstheme="minorHAnsi"/>
                <w:sz w:val="20"/>
                <w:szCs w:val="20"/>
              </w:rPr>
              <w:t>Classifying problematic hazardous wastes</w:t>
            </w:r>
          </w:p>
        </w:tc>
        <w:tc>
          <w:tcPr>
            <w:tcW w:w="567" w:type="dxa"/>
            <w:tcBorders>
              <w:right w:val="nil"/>
            </w:tcBorders>
            <w:shd w:val="clear" w:color="auto" w:fill="FF0000"/>
          </w:tcPr>
          <w:p w14:paraId="10787D15" w14:textId="77777777" w:rsidR="00B16EFF" w:rsidRPr="00B16EFF" w:rsidRDefault="00B16EFF" w:rsidP="00B16EFF">
            <w:pPr>
              <w:spacing w:after="0" w:line="240" w:lineRule="auto"/>
              <w:jc w:val="center"/>
              <w:rPr>
                <w:rFonts w:asciiTheme="minorHAnsi" w:hAnsiTheme="minorHAnsi" w:cstheme="minorHAnsi"/>
                <w:color w:val="FFFFFF" w:themeColor="background1"/>
                <w:sz w:val="20"/>
                <w:szCs w:val="20"/>
              </w:rPr>
            </w:pPr>
            <w:r w:rsidRPr="00B16EFF">
              <w:rPr>
                <w:rFonts w:asciiTheme="minorHAnsi" w:hAnsiTheme="minorHAnsi" w:cstheme="minorHAnsi"/>
                <w:color w:val="FFFFFF" w:themeColor="background1"/>
                <w:sz w:val="20"/>
                <w:szCs w:val="20"/>
              </w:rPr>
              <w:t>No</w:t>
            </w:r>
          </w:p>
        </w:tc>
        <w:tc>
          <w:tcPr>
            <w:tcW w:w="3686" w:type="dxa"/>
            <w:tcBorders>
              <w:left w:val="nil"/>
            </w:tcBorders>
          </w:tcPr>
          <w:p w14:paraId="79634EEA" w14:textId="77777777" w:rsidR="00B16EFF" w:rsidRPr="00B16EFF" w:rsidRDefault="00B16EFF" w:rsidP="00B16EFF">
            <w:pPr>
              <w:spacing w:after="0" w:line="240" w:lineRule="auto"/>
              <w:rPr>
                <w:rFonts w:asciiTheme="minorHAnsi" w:hAnsiTheme="minorHAnsi" w:cstheme="minorHAnsi"/>
                <w:sz w:val="20"/>
                <w:szCs w:val="20"/>
              </w:rPr>
            </w:pPr>
          </w:p>
        </w:tc>
      </w:tr>
      <w:tr w:rsidR="00B16EFF" w14:paraId="23F2E295" w14:textId="77777777" w:rsidTr="00701814">
        <w:tc>
          <w:tcPr>
            <w:tcW w:w="392" w:type="dxa"/>
            <w:tcBorders>
              <w:right w:val="nil"/>
            </w:tcBorders>
            <w:tcMar>
              <w:left w:w="57" w:type="dxa"/>
              <w:right w:w="57" w:type="dxa"/>
            </w:tcMar>
          </w:tcPr>
          <w:p w14:paraId="70785AA2" w14:textId="77777777" w:rsidR="00B16EFF" w:rsidRPr="00B16EFF" w:rsidRDefault="00B16EFF" w:rsidP="000F6BE7">
            <w:pPr>
              <w:spacing w:after="0" w:line="240" w:lineRule="auto"/>
              <w:ind w:right="31"/>
              <w:jc w:val="right"/>
              <w:rPr>
                <w:rFonts w:asciiTheme="minorHAnsi" w:hAnsiTheme="minorHAnsi" w:cstheme="minorHAnsi"/>
                <w:sz w:val="20"/>
                <w:szCs w:val="20"/>
              </w:rPr>
            </w:pPr>
            <w:r w:rsidRPr="00B16EFF">
              <w:rPr>
                <w:rFonts w:asciiTheme="minorHAnsi" w:hAnsiTheme="minorHAnsi" w:cstheme="minorHAnsi"/>
                <w:sz w:val="20"/>
                <w:szCs w:val="20"/>
              </w:rPr>
              <w:t>5</w:t>
            </w:r>
          </w:p>
        </w:tc>
        <w:tc>
          <w:tcPr>
            <w:tcW w:w="4961" w:type="dxa"/>
            <w:tcBorders>
              <w:left w:val="nil"/>
            </w:tcBorders>
          </w:tcPr>
          <w:p w14:paraId="5439FEE6" w14:textId="77777777" w:rsidR="00B16EFF" w:rsidRPr="00B16EFF" w:rsidRDefault="00B16EFF" w:rsidP="00B16EFF">
            <w:pPr>
              <w:spacing w:after="0" w:line="240" w:lineRule="auto"/>
              <w:rPr>
                <w:rFonts w:asciiTheme="minorHAnsi" w:hAnsiTheme="minorHAnsi" w:cstheme="minorHAnsi"/>
                <w:sz w:val="20"/>
                <w:szCs w:val="20"/>
              </w:rPr>
            </w:pPr>
            <w:r w:rsidRPr="00B16EFF">
              <w:rPr>
                <w:rFonts w:asciiTheme="minorHAnsi" w:hAnsiTheme="minorHAnsi" w:cstheme="minorHAnsi"/>
                <w:sz w:val="20"/>
                <w:szCs w:val="20"/>
              </w:rPr>
              <w:t>Classifying hazardous waste treatment outputs</w:t>
            </w:r>
          </w:p>
        </w:tc>
        <w:tc>
          <w:tcPr>
            <w:tcW w:w="567" w:type="dxa"/>
            <w:tcBorders>
              <w:right w:val="nil"/>
            </w:tcBorders>
            <w:shd w:val="clear" w:color="auto" w:fill="FF0000"/>
          </w:tcPr>
          <w:p w14:paraId="4FF495BF" w14:textId="77777777" w:rsidR="00B16EFF" w:rsidRPr="00B16EFF" w:rsidRDefault="00B16EFF" w:rsidP="00B16EFF">
            <w:pPr>
              <w:spacing w:after="0" w:line="240" w:lineRule="auto"/>
              <w:jc w:val="center"/>
              <w:rPr>
                <w:rFonts w:asciiTheme="minorHAnsi" w:hAnsiTheme="minorHAnsi" w:cstheme="minorHAnsi"/>
                <w:color w:val="FFFFFF" w:themeColor="background1"/>
                <w:sz w:val="20"/>
                <w:szCs w:val="20"/>
              </w:rPr>
            </w:pPr>
            <w:r w:rsidRPr="00B16EFF">
              <w:rPr>
                <w:rFonts w:asciiTheme="minorHAnsi" w:hAnsiTheme="minorHAnsi" w:cstheme="minorHAnsi"/>
                <w:color w:val="FFFFFF" w:themeColor="background1"/>
                <w:sz w:val="20"/>
                <w:szCs w:val="20"/>
              </w:rPr>
              <w:t>No</w:t>
            </w:r>
          </w:p>
        </w:tc>
        <w:tc>
          <w:tcPr>
            <w:tcW w:w="3686" w:type="dxa"/>
            <w:tcBorders>
              <w:left w:val="nil"/>
            </w:tcBorders>
          </w:tcPr>
          <w:p w14:paraId="75219235" w14:textId="77777777" w:rsidR="00B16EFF" w:rsidRPr="00B16EFF" w:rsidRDefault="00B16EFF" w:rsidP="00B16EFF">
            <w:pPr>
              <w:spacing w:after="0" w:line="240" w:lineRule="auto"/>
              <w:rPr>
                <w:rFonts w:asciiTheme="minorHAnsi" w:hAnsiTheme="minorHAnsi" w:cstheme="minorHAnsi"/>
                <w:sz w:val="20"/>
                <w:szCs w:val="20"/>
              </w:rPr>
            </w:pPr>
          </w:p>
        </w:tc>
      </w:tr>
      <w:tr w:rsidR="000F6BE7" w14:paraId="5680BEC0" w14:textId="77777777" w:rsidTr="00701814">
        <w:tc>
          <w:tcPr>
            <w:tcW w:w="392" w:type="dxa"/>
            <w:tcBorders>
              <w:right w:val="nil"/>
            </w:tcBorders>
            <w:tcMar>
              <w:left w:w="57" w:type="dxa"/>
              <w:right w:w="57" w:type="dxa"/>
            </w:tcMar>
          </w:tcPr>
          <w:p w14:paraId="37EB3430" w14:textId="77777777" w:rsidR="000F6BE7" w:rsidRPr="00B16EFF" w:rsidRDefault="000F6BE7" w:rsidP="000F6BE7">
            <w:pPr>
              <w:spacing w:after="0" w:line="240" w:lineRule="auto"/>
              <w:ind w:right="31"/>
              <w:jc w:val="right"/>
              <w:rPr>
                <w:rFonts w:asciiTheme="minorHAnsi" w:hAnsiTheme="minorHAnsi" w:cstheme="minorHAnsi"/>
                <w:sz w:val="20"/>
                <w:szCs w:val="20"/>
              </w:rPr>
            </w:pPr>
            <w:r w:rsidRPr="00B16EFF">
              <w:rPr>
                <w:rFonts w:asciiTheme="minorHAnsi" w:hAnsiTheme="minorHAnsi" w:cstheme="minorHAnsi"/>
                <w:sz w:val="20"/>
                <w:szCs w:val="20"/>
              </w:rPr>
              <w:t>6</w:t>
            </w:r>
          </w:p>
        </w:tc>
        <w:tc>
          <w:tcPr>
            <w:tcW w:w="4961" w:type="dxa"/>
            <w:tcBorders>
              <w:left w:val="nil"/>
            </w:tcBorders>
          </w:tcPr>
          <w:p w14:paraId="553DE8E8" w14:textId="77777777" w:rsidR="000F6BE7" w:rsidRPr="00B16EFF" w:rsidRDefault="000F6BE7" w:rsidP="000F6BE7">
            <w:pPr>
              <w:pStyle w:val="BodyText"/>
              <w:rPr>
                <w:rFonts w:asciiTheme="minorHAnsi" w:hAnsiTheme="minorHAnsi" w:cstheme="minorHAnsi"/>
                <w:sz w:val="20"/>
                <w:szCs w:val="20"/>
              </w:rPr>
            </w:pPr>
            <w:r w:rsidRPr="00B16EFF">
              <w:rPr>
                <w:rFonts w:asciiTheme="minorHAnsi" w:hAnsiTheme="minorHAnsi" w:cstheme="minorHAnsi"/>
                <w:sz w:val="20"/>
                <w:szCs w:val="20"/>
              </w:rPr>
              <w:t>Hazardous waste codes for national reporting</w:t>
            </w:r>
          </w:p>
        </w:tc>
        <w:tc>
          <w:tcPr>
            <w:tcW w:w="567" w:type="dxa"/>
            <w:tcBorders>
              <w:right w:val="nil"/>
            </w:tcBorders>
            <w:shd w:val="clear" w:color="auto" w:fill="92D050"/>
          </w:tcPr>
          <w:p w14:paraId="431CF375" w14:textId="77777777" w:rsidR="000F6BE7" w:rsidRPr="00B16EFF" w:rsidRDefault="000F6BE7" w:rsidP="000F6BE7">
            <w:pPr>
              <w:spacing w:after="0" w:line="240" w:lineRule="auto"/>
              <w:jc w:val="center"/>
              <w:rPr>
                <w:rFonts w:asciiTheme="minorHAnsi" w:hAnsiTheme="minorHAnsi" w:cstheme="minorHAnsi"/>
                <w:sz w:val="20"/>
                <w:szCs w:val="20"/>
              </w:rPr>
            </w:pPr>
            <w:r w:rsidRPr="00B16EFF">
              <w:rPr>
                <w:rFonts w:asciiTheme="minorHAnsi" w:hAnsiTheme="minorHAnsi" w:cstheme="minorHAnsi"/>
                <w:sz w:val="20"/>
                <w:szCs w:val="20"/>
              </w:rPr>
              <w:t>Yes</w:t>
            </w:r>
          </w:p>
        </w:tc>
        <w:tc>
          <w:tcPr>
            <w:tcW w:w="3686" w:type="dxa"/>
            <w:tcBorders>
              <w:left w:val="nil"/>
            </w:tcBorders>
          </w:tcPr>
          <w:p w14:paraId="48B4ADEA" w14:textId="7205E70B" w:rsidR="000F6BE7" w:rsidRPr="00B16EFF" w:rsidRDefault="000F6BE7" w:rsidP="000F6BE7">
            <w:pPr>
              <w:spacing w:after="0" w:line="240" w:lineRule="auto"/>
              <w:rPr>
                <w:rFonts w:asciiTheme="minorHAnsi" w:hAnsiTheme="minorHAnsi" w:cstheme="minorHAnsi"/>
                <w:sz w:val="20"/>
                <w:szCs w:val="20"/>
              </w:rPr>
            </w:pPr>
            <w:r>
              <w:rPr>
                <w:rFonts w:asciiTheme="minorHAnsi" w:hAnsiTheme="minorHAnsi" w:cstheme="minorHAnsi"/>
                <w:sz w:val="20"/>
                <w:szCs w:val="20"/>
              </w:rPr>
              <w:t>A new system was used for collating haz</w:t>
            </w:r>
            <w:r w:rsidR="000F6340">
              <w:rPr>
                <w:rFonts w:asciiTheme="minorHAnsi" w:hAnsiTheme="minorHAnsi" w:cstheme="minorHAnsi"/>
                <w:sz w:val="20"/>
                <w:szCs w:val="20"/>
              </w:rPr>
              <w:t xml:space="preserve">ardous </w:t>
            </w:r>
            <w:r>
              <w:rPr>
                <w:rFonts w:asciiTheme="minorHAnsi" w:hAnsiTheme="minorHAnsi" w:cstheme="minorHAnsi"/>
                <w:sz w:val="20"/>
                <w:szCs w:val="20"/>
              </w:rPr>
              <w:t>waste. Biosolids were included</w:t>
            </w:r>
          </w:p>
        </w:tc>
      </w:tr>
      <w:tr w:rsidR="00B16EFF" w14:paraId="7DB8DB42" w14:textId="77777777" w:rsidTr="00701814">
        <w:tc>
          <w:tcPr>
            <w:tcW w:w="392" w:type="dxa"/>
            <w:tcBorders>
              <w:right w:val="nil"/>
            </w:tcBorders>
            <w:tcMar>
              <w:left w:w="57" w:type="dxa"/>
              <w:right w:w="57" w:type="dxa"/>
            </w:tcMar>
          </w:tcPr>
          <w:p w14:paraId="2422B64D" w14:textId="77777777" w:rsidR="00B16EFF" w:rsidRPr="00B16EFF" w:rsidRDefault="000F6BE7" w:rsidP="000F6BE7">
            <w:pPr>
              <w:spacing w:after="0" w:line="240" w:lineRule="auto"/>
              <w:ind w:right="31"/>
              <w:jc w:val="right"/>
              <w:rPr>
                <w:rFonts w:asciiTheme="minorHAnsi" w:hAnsiTheme="minorHAnsi" w:cstheme="minorHAnsi"/>
                <w:sz w:val="20"/>
                <w:szCs w:val="20"/>
              </w:rPr>
            </w:pPr>
            <w:r>
              <w:rPr>
                <w:rFonts w:asciiTheme="minorHAnsi" w:hAnsiTheme="minorHAnsi" w:cstheme="minorHAnsi"/>
                <w:sz w:val="20"/>
                <w:szCs w:val="20"/>
              </w:rPr>
              <w:t>7</w:t>
            </w:r>
          </w:p>
        </w:tc>
        <w:tc>
          <w:tcPr>
            <w:tcW w:w="4961" w:type="dxa"/>
            <w:tcBorders>
              <w:left w:val="nil"/>
            </w:tcBorders>
          </w:tcPr>
          <w:p w14:paraId="62B866B0" w14:textId="77777777" w:rsidR="00B16EFF" w:rsidRPr="00B16EFF" w:rsidRDefault="00B16EFF" w:rsidP="00B16EFF">
            <w:pPr>
              <w:spacing w:after="0" w:line="240" w:lineRule="auto"/>
              <w:rPr>
                <w:rFonts w:asciiTheme="minorHAnsi" w:hAnsiTheme="minorHAnsi" w:cstheme="minorHAnsi"/>
                <w:sz w:val="20"/>
                <w:szCs w:val="20"/>
              </w:rPr>
            </w:pPr>
            <w:r w:rsidRPr="00B16EFF">
              <w:rPr>
                <w:rFonts w:asciiTheme="minorHAnsi" w:hAnsiTheme="minorHAnsi" w:cstheme="minorHAnsi"/>
                <w:sz w:val="20"/>
                <w:szCs w:val="20"/>
              </w:rPr>
              <w:t>Principles for codifying hazardous waste</w:t>
            </w:r>
          </w:p>
        </w:tc>
        <w:tc>
          <w:tcPr>
            <w:tcW w:w="567" w:type="dxa"/>
            <w:tcBorders>
              <w:right w:val="nil"/>
            </w:tcBorders>
            <w:shd w:val="clear" w:color="auto" w:fill="FF0000"/>
          </w:tcPr>
          <w:p w14:paraId="5748490D" w14:textId="77777777" w:rsidR="00B16EFF" w:rsidRPr="00B16EFF" w:rsidRDefault="00B16EFF" w:rsidP="00B16EFF">
            <w:pPr>
              <w:spacing w:after="0" w:line="240" w:lineRule="auto"/>
              <w:jc w:val="center"/>
              <w:rPr>
                <w:rFonts w:asciiTheme="minorHAnsi" w:hAnsiTheme="minorHAnsi" w:cstheme="minorHAnsi"/>
                <w:color w:val="FFFFFF" w:themeColor="background1"/>
                <w:sz w:val="20"/>
                <w:szCs w:val="20"/>
              </w:rPr>
            </w:pPr>
            <w:r w:rsidRPr="00B16EFF">
              <w:rPr>
                <w:rFonts w:asciiTheme="minorHAnsi" w:hAnsiTheme="minorHAnsi" w:cstheme="minorHAnsi"/>
                <w:color w:val="FFFFFF" w:themeColor="background1"/>
                <w:sz w:val="20"/>
                <w:szCs w:val="20"/>
              </w:rPr>
              <w:t>No</w:t>
            </w:r>
          </w:p>
        </w:tc>
        <w:tc>
          <w:tcPr>
            <w:tcW w:w="3686" w:type="dxa"/>
            <w:tcBorders>
              <w:left w:val="nil"/>
            </w:tcBorders>
          </w:tcPr>
          <w:p w14:paraId="0B274CC5" w14:textId="77777777" w:rsidR="00B16EFF" w:rsidRPr="00B16EFF" w:rsidRDefault="00B16EFF" w:rsidP="00B16EFF">
            <w:pPr>
              <w:spacing w:after="0" w:line="240" w:lineRule="auto"/>
              <w:rPr>
                <w:rFonts w:asciiTheme="minorHAnsi" w:hAnsiTheme="minorHAnsi" w:cstheme="minorHAnsi"/>
                <w:sz w:val="20"/>
                <w:szCs w:val="20"/>
              </w:rPr>
            </w:pPr>
          </w:p>
        </w:tc>
      </w:tr>
      <w:tr w:rsidR="000F6BE7" w14:paraId="12DB45A1" w14:textId="77777777" w:rsidTr="00187763">
        <w:tc>
          <w:tcPr>
            <w:tcW w:w="392" w:type="dxa"/>
            <w:tcBorders>
              <w:right w:val="nil"/>
            </w:tcBorders>
            <w:tcMar>
              <w:left w:w="57" w:type="dxa"/>
              <w:right w:w="57" w:type="dxa"/>
            </w:tcMar>
          </w:tcPr>
          <w:p w14:paraId="37C06DEF" w14:textId="77777777" w:rsidR="000F6BE7" w:rsidRPr="00B16EFF" w:rsidRDefault="000F6BE7" w:rsidP="000F6BE7">
            <w:pPr>
              <w:spacing w:after="0" w:line="240" w:lineRule="auto"/>
              <w:ind w:right="31"/>
              <w:jc w:val="right"/>
              <w:rPr>
                <w:rFonts w:asciiTheme="minorHAnsi" w:hAnsiTheme="minorHAnsi" w:cstheme="minorHAnsi"/>
                <w:sz w:val="20"/>
                <w:szCs w:val="20"/>
              </w:rPr>
            </w:pPr>
            <w:r>
              <w:rPr>
                <w:rFonts w:asciiTheme="minorHAnsi" w:hAnsiTheme="minorHAnsi" w:cstheme="minorHAnsi"/>
                <w:sz w:val="20"/>
                <w:szCs w:val="20"/>
              </w:rPr>
              <w:t>8</w:t>
            </w:r>
          </w:p>
        </w:tc>
        <w:tc>
          <w:tcPr>
            <w:tcW w:w="4961" w:type="dxa"/>
            <w:tcBorders>
              <w:left w:val="nil"/>
            </w:tcBorders>
          </w:tcPr>
          <w:p w14:paraId="6C464682" w14:textId="77777777" w:rsidR="000F6BE7" w:rsidRPr="00B16EFF" w:rsidRDefault="000F6BE7" w:rsidP="00FC2791">
            <w:pPr>
              <w:spacing w:after="0" w:line="240" w:lineRule="auto"/>
              <w:rPr>
                <w:rFonts w:asciiTheme="minorHAnsi" w:hAnsiTheme="minorHAnsi" w:cstheme="minorHAnsi"/>
                <w:sz w:val="20"/>
                <w:szCs w:val="20"/>
              </w:rPr>
            </w:pPr>
            <w:r w:rsidRPr="00B16EFF">
              <w:rPr>
                <w:rFonts w:asciiTheme="minorHAnsi" w:hAnsiTheme="minorHAnsi" w:cstheme="minorHAnsi"/>
                <w:sz w:val="20"/>
                <w:szCs w:val="20"/>
              </w:rPr>
              <w:t xml:space="preserve">Guidance for codifying hazardous waste </w:t>
            </w:r>
          </w:p>
        </w:tc>
        <w:tc>
          <w:tcPr>
            <w:tcW w:w="567" w:type="dxa"/>
            <w:tcBorders>
              <w:right w:val="nil"/>
            </w:tcBorders>
            <w:shd w:val="clear" w:color="auto" w:fill="92D050"/>
          </w:tcPr>
          <w:p w14:paraId="5F0BDD84" w14:textId="7FAC0867" w:rsidR="000F6BE7" w:rsidRPr="00B16EFF" w:rsidRDefault="005A3CF4" w:rsidP="00FC2791">
            <w:pPr>
              <w:spacing w:after="0" w:line="240" w:lineRule="auto"/>
              <w:jc w:val="center"/>
              <w:rPr>
                <w:rFonts w:asciiTheme="minorHAnsi" w:hAnsiTheme="minorHAnsi" w:cstheme="minorHAnsi"/>
                <w:color w:val="FFFFFF" w:themeColor="background1"/>
                <w:sz w:val="20"/>
                <w:szCs w:val="20"/>
              </w:rPr>
            </w:pPr>
            <w:r w:rsidRPr="00187763">
              <w:rPr>
                <w:rFonts w:asciiTheme="minorHAnsi" w:hAnsiTheme="minorHAnsi" w:cstheme="minorHAnsi"/>
                <w:color w:val="000000" w:themeColor="text1"/>
                <w:sz w:val="20"/>
                <w:szCs w:val="20"/>
              </w:rPr>
              <w:t>Yes</w:t>
            </w:r>
          </w:p>
        </w:tc>
        <w:tc>
          <w:tcPr>
            <w:tcW w:w="3686" w:type="dxa"/>
            <w:tcBorders>
              <w:left w:val="nil"/>
            </w:tcBorders>
          </w:tcPr>
          <w:p w14:paraId="653DE732" w14:textId="72AC88BA" w:rsidR="000F6BE7" w:rsidRPr="00B16EFF" w:rsidRDefault="005A3CF4" w:rsidP="00FC2791">
            <w:pPr>
              <w:spacing w:after="0" w:line="240" w:lineRule="auto"/>
              <w:rPr>
                <w:rFonts w:asciiTheme="minorHAnsi" w:hAnsiTheme="minorHAnsi" w:cstheme="minorHAnsi"/>
                <w:sz w:val="20"/>
                <w:szCs w:val="20"/>
              </w:rPr>
            </w:pPr>
            <w:r>
              <w:rPr>
                <w:rFonts w:asciiTheme="minorHAnsi" w:hAnsiTheme="minorHAnsi" w:cstheme="minorHAnsi"/>
                <w:sz w:val="20"/>
                <w:szCs w:val="20"/>
              </w:rPr>
              <w:t>Enhanced guidance may be needed.</w:t>
            </w:r>
          </w:p>
        </w:tc>
      </w:tr>
      <w:tr w:rsidR="00B16EFF" w14:paraId="0AF01AC5" w14:textId="77777777" w:rsidTr="00701814">
        <w:tc>
          <w:tcPr>
            <w:tcW w:w="392" w:type="dxa"/>
            <w:tcBorders>
              <w:right w:val="nil"/>
            </w:tcBorders>
            <w:tcMar>
              <w:left w:w="57" w:type="dxa"/>
              <w:right w:w="57" w:type="dxa"/>
            </w:tcMar>
          </w:tcPr>
          <w:p w14:paraId="010AEA83" w14:textId="77777777" w:rsidR="00B16EFF" w:rsidRPr="00B16EFF" w:rsidRDefault="00B16EFF" w:rsidP="000F6BE7">
            <w:pPr>
              <w:spacing w:after="0" w:line="240" w:lineRule="auto"/>
              <w:ind w:right="31"/>
              <w:jc w:val="right"/>
              <w:rPr>
                <w:rFonts w:asciiTheme="minorHAnsi" w:hAnsiTheme="minorHAnsi" w:cstheme="minorHAnsi"/>
                <w:sz w:val="20"/>
                <w:szCs w:val="20"/>
              </w:rPr>
            </w:pPr>
            <w:r w:rsidRPr="00B16EFF">
              <w:rPr>
                <w:rFonts w:asciiTheme="minorHAnsi" w:hAnsiTheme="minorHAnsi" w:cstheme="minorHAnsi"/>
                <w:sz w:val="20"/>
                <w:szCs w:val="20"/>
              </w:rPr>
              <w:t>9</w:t>
            </w:r>
          </w:p>
        </w:tc>
        <w:tc>
          <w:tcPr>
            <w:tcW w:w="4961" w:type="dxa"/>
            <w:tcBorders>
              <w:left w:val="nil"/>
            </w:tcBorders>
          </w:tcPr>
          <w:p w14:paraId="1AD35FD6" w14:textId="097B1B98" w:rsidR="00B16EFF" w:rsidRPr="00B16EFF" w:rsidRDefault="00B16EFF" w:rsidP="00B16EFF">
            <w:pPr>
              <w:spacing w:after="0" w:line="240" w:lineRule="auto"/>
              <w:rPr>
                <w:rFonts w:asciiTheme="minorHAnsi" w:hAnsiTheme="minorHAnsi" w:cstheme="minorHAnsi"/>
                <w:sz w:val="20"/>
                <w:szCs w:val="20"/>
              </w:rPr>
            </w:pPr>
            <w:r w:rsidRPr="00B16EFF">
              <w:rPr>
                <w:rFonts w:asciiTheme="minorHAnsi" w:hAnsiTheme="minorHAnsi" w:cstheme="minorHAnsi"/>
                <w:sz w:val="20"/>
                <w:szCs w:val="20"/>
              </w:rPr>
              <w:t>Gradual conversion to</w:t>
            </w:r>
            <w:r w:rsidR="00AD62DB">
              <w:rPr>
                <w:rFonts w:asciiTheme="minorHAnsi" w:hAnsiTheme="minorHAnsi" w:cstheme="minorHAnsi"/>
                <w:sz w:val="20"/>
                <w:szCs w:val="20"/>
              </w:rPr>
              <w:t xml:space="preserve"> </w:t>
            </w:r>
            <w:r w:rsidR="00AD62DB">
              <w:rPr>
                <w:rFonts w:asciiTheme="minorHAnsi" w:hAnsiTheme="minorHAnsi" w:cstheme="minorHAnsi"/>
                <w:i/>
                <w:sz w:val="20"/>
                <w:szCs w:val="20"/>
              </w:rPr>
              <w:t>National Environment Protection (Movement of Controlled Waste between States and Territories) Measure</w:t>
            </w:r>
            <w:r w:rsidRPr="00B16EFF">
              <w:rPr>
                <w:rFonts w:asciiTheme="minorHAnsi" w:hAnsiTheme="minorHAnsi" w:cstheme="minorHAnsi"/>
                <w:sz w:val="20"/>
                <w:szCs w:val="20"/>
              </w:rPr>
              <w:t xml:space="preserve"> </w:t>
            </w:r>
            <w:r w:rsidR="00AD62DB">
              <w:rPr>
                <w:rFonts w:asciiTheme="minorHAnsi" w:hAnsiTheme="minorHAnsi" w:cstheme="minorHAnsi"/>
                <w:sz w:val="20"/>
                <w:szCs w:val="20"/>
              </w:rPr>
              <w:t>(</w:t>
            </w:r>
            <w:r w:rsidRPr="00AD62DB">
              <w:rPr>
                <w:rFonts w:asciiTheme="minorHAnsi" w:hAnsiTheme="minorHAnsi" w:cstheme="minorHAnsi"/>
                <w:b/>
                <w:sz w:val="20"/>
                <w:szCs w:val="20"/>
              </w:rPr>
              <w:t>NEPM</w:t>
            </w:r>
            <w:r w:rsidR="00AD62DB">
              <w:rPr>
                <w:rFonts w:asciiTheme="minorHAnsi" w:hAnsiTheme="minorHAnsi" w:cstheme="minorHAnsi"/>
                <w:sz w:val="20"/>
                <w:szCs w:val="20"/>
              </w:rPr>
              <w:t>)</w:t>
            </w:r>
            <w:r w:rsidRPr="00B16EFF">
              <w:rPr>
                <w:rFonts w:asciiTheme="minorHAnsi" w:hAnsiTheme="minorHAnsi" w:cstheme="minorHAnsi"/>
                <w:sz w:val="20"/>
                <w:szCs w:val="20"/>
              </w:rPr>
              <w:t xml:space="preserve"> codes</w:t>
            </w:r>
          </w:p>
        </w:tc>
        <w:tc>
          <w:tcPr>
            <w:tcW w:w="567" w:type="dxa"/>
            <w:tcBorders>
              <w:right w:val="nil"/>
            </w:tcBorders>
            <w:shd w:val="clear" w:color="auto" w:fill="FF0000"/>
          </w:tcPr>
          <w:p w14:paraId="3A1049B8" w14:textId="77777777" w:rsidR="00B16EFF" w:rsidRPr="00B16EFF" w:rsidRDefault="00B16EFF" w:rsidP="00B16EFF">
            <w:pPr>
              <w:spacing w:after="0" w:line="240" w:lineRule="auto"/>
              <w:jc w:val="center"/>
              <w:rPr>
                <w:rFonts w:asciiTheme="minorHAnsi" w:hAnsiTheme="minorHAnsi" w:cstheme="minorHAnsi"/>
                <w:color w:val="FFFFFF" w:themeColor="background1"/>
                <w:sz w:val="20"/>
                <w:szCs w:val="20"/>
              </w:rPr>
            </w:pPr>
            <w:r w:rsidRPr="00B16EFF">
              <w:rPr>
                <w:rFonts w:asciiTheme="minorHAnsi" w:hAnsiTheme="minorHAnsi" w:cstheme="minorHAnsi"/>
                <w:color w:val="FFFFFF" w:themeColor="background1"/>
                <w:sz w:val="20"/>
                <w:szCs w:val="20"/>
              </w:rPr>
              <w:t>No</w:t>
            </w:r>
          </w:p>
        </w:tc>
        <w:tc>
          <w:tcPr>
            <w:tcW w:w="3686" w:type="dxa"/>
            <w:tcBorders>
              <w:left w:val="nil"/>
            </w:tcBorders>
          </w:tcPr>
          <w:p w14:paraId="1DE8E6EF" w14:textId="77777777" w:rsidR="00B16EFF" w:rsidRPr="00B16EFF" w:rsidRDefault="00B16EFF" w:rsidP="00B16EFF">
            <w:pPr>
              <w:spacing w:after="0" w:line="240" w:lineRule="auto"/>
              <w:rPr>
                <w:rFonts w:asciiTheme="minorHAnsi" w:hAnsiTheme="minorHAnsi" w:cstheme="minorHAnsi"/>
                <w:sz w:val="20"/>
                <w:szCs w:val="20"/>
              </w:rPr>
            </w:pPr>
          </w:p>
        </w:tc>
      </w:tr>
      <w:tr w:rsidR="000F6BE7" w14:paraId="3D89DA97" w14:textId="77777777" w:rsidTr="00701814">
        <w:tc>
          <w:tcPr>
            <w:tcW w:w="392" w:type="dxa"/>
            <w:tcBorders>
              <w:right w:val="nil"/>
            </w:tcBorders>
            <w:tcMar>
              <w:left w:w="57" w:type="dxa"/>
              <w:right w:w="57" w:type="dxa"/>
            </w:tcMar>
          </w:tcPr>
          <w:p w14:paraId="383FB708" w14:textId="77777777" w:rsidR="000F6BE7" w:rsidRPr="00B16EFF" w:rsidRDefault="000F6BE7" w:rsidP="000F6BE7">
            <w:pPr>
              <w:spacing w:after="0" w:line="240" w:lineRule="auto"/>
              <w:ind w:right="31"/>
              <w:jc w:val="right"/>
              <w:rPr>
                <w:rFonts w:asciiTheme="minorHAnsi" w:hAnsiTheme="minorHAnsi" w:cstheme="minorHAnsi"/>
                <w:sz w:val="20"/>
                <w:szCs w:val="20"/>
              </w:rPr>
            </w:pPr>
            <w:r w:rsidRPr="00B16EFF">
              <w:rPr>
                <w:rFonts w:asciiTheme="minorHAnsi" w:hAnsiTheme="minorHAnsi" w:cstheme="minorHAnsi"/>
                <w:sz w:val="20"/>
                <w:szCs w:val="20"/>
              </w:rPr>
              <w:t>10</w:t>
            </w:r>
          </w:p>
        </w:tc>
        <w:tc>
          <w:tcPr>
            <w:tcW w:w="4961" w:type="dxa"/>
            <w:tcBorders>
              <w:left w:val="nil"/>
            </w:tcBorders>
          </w:tcPr>
          <w:p w14:paraId="7F5D81F9" w14:textId="77777777" w:rsidR="000F6BE7" w:rsidRPr="00B16EFF" w:rsidRDefault="000F6BE7" w:rsidP="000F6BE7">
            <w:pPr>
              <w:spacing w:after="0" w:line="240" w:lineRule="auto"/>
              <w:rPr>
                <w:rFonts w:asciiTheme="minorHAnsi" w:hAnsiTheme="minorHAnsi" w:cstheme="minorHAnsi"/>
                <w:sz w:val="20"/>
                <w:szCs w:val="20"/>
              </w:rPr>
            </w:pPr>
            <w:r w:rsidRPr="00B16EFF">
              <w:rPr>
                <w:rFonts w:asciiTheme="minorHAnsi" w:hAnsiTheme="minorHAnsi" w:cstheme="minorHAnsi"/>
                <w:sz w:val="20"/>
                <w:szCs w:val="20"/>
              </w:rPr>
              <w:t>Sources of hazardous waste tonnage data for national data set</w:t>
            </w:r>
          </w:p>
        </w:tc>
        <w:tc>
          <w:tcPr>
            <w:tcW w:w="567" w:type="dxa"/>
            <w:tcBorders>
              <w:right w:val="nil"/>
            </w:tcBorders>
            <w:shd w:val="clear" w:color="auto" w:fill="92D050"/>
          </w:tcPr>
          <w:p w14:paraId="41502604" w14:textId="77777777" w:rsidR="000F6BE7" w:rsidRPr="00B16EFF" w:rsidRDefault="000F6BE7" w:rsidP="000F6BE7">
            <w:pPr>
              <w:spacing w:after="0" w:line="240" w:lineRule="auto"/>
              <w:jc w:val="center"/>
              <w:rPr>
                <w:rFonts w:asciiTheme="minorHAnsi" w:hAnsiTheme="minorHAnsi" w:cstheme="minorHAnsi"/>
                <w:sz w:val="20"/>
                <w:szCs w:val="20"/>
              </w:rPr>
            </w:pPr>
            <w:r w:rsidRPr="00B16EFF">
              <w:rPr>
                <w:rFonts w:asciiTheme="minorHAnsi" w:hAnsiTheme="minorHAnsi" w:cstheme="minorHAnsi"/>
                <w:sz w:val="20"/>
                <w:szCs w:val="20"/>
              </w:rPr>
              <w:t>Yes</w:t>
            </w:r>
          </w:p>
        </w:tc>
        <w:tc>
          <w:tcPr>
            <w:tcW w:w="3686" w:type="dxa"/>
            <w:tcBorders>
              <w:left w:val="nil"/>
            </w:tcBorders>
          </w:tcPr>
          <w:p w14:paraId="3ACF4B55" w14:textId="77777777" w:rsidR="000F6BE7" w:rsidRPr="00B16EFF" w:rsidRDefault="000F6BE7" w:rsidP="000F6BE7">
            <w:pPr>
              <w:spacing w:after="0" w:line="240" w:lineRule="auto"/>
              <w:rPr>
                <w:rFonts w:asciiTheme="minorHAnsi" w:hAnsiTheme="minorHAnsi" w:cstheme="minorHAnsi"/>
                <w:sz w:val="20"/>
                <w:szCs w:val="20"/>
              </w:rPr>
            </w:pPr>
            <w:r>
              <w:rPr>
                <w:rFonts w:asciiTheme="minorHAnsi" w:hAnsiTheme="minorHAnsi" w:cstheme="minorHAnsi"/>
                <w:sz w:val="20"/>
                <w:szCs w:val="20"/>
              </w:rPr>
              <w:t>There were small differences</w:t>
            </w:r>
          </w:p>
        </w:tc>
      </w:tr>
      <w:tr w:rsidR="00B16EFF" w14:paraId="4880A0EB" w14:textId="77777777" w:rsidTr="00701814">
        <w:tc>
          <w:tcPr>
            <w:tcW w:w="392" w:type="dxa"/>
            <w:tcBorders>
              <w:right w:val="nil"/>
            </w:tcBorders>
            <w:tcMar>
              <w:left w:w="57" w:type="dxa"/>
              <w:right w:w="57" w:type="dxa"/>
            </w:tcMar>
          </w:tcPr>
          <w:p w14:paraId="6C939D1B" w14:textId="77777777" w:rsidR="00B16EFF" w:rsidRPr="00B16EFF" w:rsidRDefault="00B16EFF" w:rsidP="000F6BE7">
            <w:pPr>
              <w:spacing w:after="0" w:line="240" w:lineRule="auto"/>
              <w:ind w:right="31"/>
              <w:jc w:val="right"/>
              <w:rPr>
                <w:rFonts w:asciiTheme="minorHAnsi" w:hAnsiTheme="minorHAnsi" w:cstheme="minorHAnsi"/>
                <w:sz w:val="20"/>
                <w:szCs w:val="20"/>
              </w:rPr>
            </w:pPr>
            <w:r w:rsidRPr="00B16EFF">
              <w:rPr>
                <w:rFonts w:asciiTheme="minorHAnsi" w:hAnsiTheme="minorHAnsi" w:cstheme="minorHAnsi"/>
                <w:sz w:val="20"/>
                <w:szCs w:val="20"/>
              </w:rPr>
              <w:t>11</w:t>
            </w:r>
          </w:p>
        </w:tc>
        <w:tc>
          <w:tcPr>
            <w:tcW w:w="4961" w:type="dxa"/>
            <w:tcBorders>
              <w:left w:val="nil"/>
            </w:tcBorders>
          </w:tcPr>
          <w:p w14:paraId="75FF153C" w14:textId="77777777" w:rsidR="00B16EFF" w:rsidRPr="00B16EFF" w:rsidRDefault="00B16EFF" w:rsidP="00B16EFF">
            <w:pPr>
              <w:pStyle w:val="BodyText"/>
              <w:rPr>
                <w:rFonts w:asciiTheme="minorHAnsi" w:hAnsiTheme="minorHAnsi" w:cstheme="minorHAnsi"/>
                <w:sz w:val="20"/>
                <w:szCs w:val="20"/>
              </w:rPr>
            </w:pPr>
            <w:r w:rsidRPr="00B16EFF">
              <w:rPr>
                <w:rFonts w:asciiTheme="minorHAnsi" w:hAnsiTheme="minorHAnsi" w:cstheme="minorHAnsi"/>
                <w:sz w:val="20"/>
                <w:szCs w:val="20"/>
              </w:rPr>
              <w:t>Scope of hazardous waste tonnage data for the national data set</w:t>
            </w:r>
          </w:p>
        </w:tc>
        <w:tc>
          <w:tcPr>
            <w:tcW w:w="567" w:type="dxa"/>
            <w:tcBorders>
              <w:right w:val="nil"/>
            </w:tcBorders>
            <w:shd w:val="clear" w:color="auto" w:fill="92D050"/>
          </w:tcPr>
          <w:p w14:paraId="55DE8586" w14:textId="77777777" w:rsidR="00B16EFF" w:rsidRPr="00B16EFF" w:rsidRDefault="00B16EFF" w:rsidP="00B16EFF">
            <w:pPr>
              <w:spacing w:after="0" w:line="240" w:lineRule="auto"/>
              <w:jc w:val="center"/>
              <w:rPr>
                <w:rFonts w:asciiTheme="minorHAnsi" w:hAnsiTheme="minorHAnsi" w:cstheme="minorHAnsi"/>
                <w:sz w:val="20"/>
                <w:szCs w:val="20"/>
              </w:rPr>
            </w:pPr>
            <w:r w:rsidRPr="00B16EFF">
              <w:rPr>
                <w:rFonts w:asciiTheme="minorHAnsi" w:hAnsiTheme="minorHAnsi" w:cstheme="minorHAnsi"/>
                <w:sz w:val="20"/>
                <w:szCs w:val="20"/>
              </w:rPr>
              <w:t>Yes</w:t>
            </w:r>
          </w:p>
        </w:tc>
        <w:tc>
          <w:tcPr>
            <w:tcW w:w="3686" w:type="dxa"/>
            <w:tcBorders>
              <w:left w:val="nil"/>
            </w:tcBorders>
          </w:tcPr>
          <w:p w14:paraId="54B540B7" w14:textId="77777777" w:rsidR="00B16EFF" w:rsidRPr="00B16EFF" w:rsidRDefault="00701814" w:rsidP="00B16EFF">
            <w:pPr>
              <w:spacing w:after="0" w:line="240" w:lineRule="auto"/>
              <w:rPr>
                <w:rFonts w:asciiTheme="minorHAnsi" w:hAnsiTheme="minorHAnsi" w:cstheme="minorHAnsi"/>
                <w:sz w:val="20"/>
                <w:szCs w:val="20"/>
              </w:rPr>
            </w:pPr>
            <w:r>
              <w:rPr>
                <w:rFonts w:asciiTheme="minorHAnsi" w:hAnsiTheme="minorHAnsi" w:cstheme="minorHAnsi"/>
                <w:sz w:val="20"/>
                <w:szCs w:val="20"/>
              </w:rPr>
              <w:t>Focus was waste</w:t>
            </w:r>
            <w:r w:rsidR="00B16EFF" w:rsidRPr="00B16EFF">
              <w:rPr>
                <w:rFonts w:asciiTheme="minorHAnsi" w:hAnsiTheme="minorHAnsi" w:cstheme="minorHAnsi"/>
                <w:sz w:val="20"/>
                <w:szCs w:val="20"/>
              </w:rPr>
              <w:t xml:space="preserve"> ‘managed’ </w:t>
            </w:r>
            <w:r>
              <w:rPr>
                <w:rFonts w:asciiTheme="minorHAnsi" w:hAnsiTheme="minorHAnsi" w:cstheme="minorHAnsi"/>
                <w:sz w:val="20"/>
                <w:szCs w:val="20"/>
              </w:rPr>
              <w:t>rather than the previous ‘generated’</w:t>
            </w:r>
          </w:p>
        </w:tc>
      </w:tr>
      <w:tr w:rsidR="00B16EFF" w14:paraId="62874EB4" w14:textId="77777777" w:rsidTr="00701814">
        <w:tc>
          <w:tcPr>
            <w:tcW w:w="392" w:type="dxa"/>
            <w:tcBorders>
              <w:right w:val="nil"/>
            </w:tcBorders>
            <w:tcMar>
              <w:left w:w="57" w:type="dxa"/>
              <w:right w:w="57" w:type="dxa"/>
            </w:tcMar>
          </w:tcPr>
          <w:p w14:paraId="09AA3B8E" w14:textId="77777777" w:rsidR="00B16EFF" w:rsidRPr="00B16EFF" w:rsidRDefault="00B16EFF" w:rsidP="000F6BE7">
            <w:pPr>
              <w:spacing w:after="0" w:line="240" w:lineRule="auto"/>
              <w:ind w:right="31"/>
              <w:jc w:val="right"/>
              <w:rPr>
                <w:rFonts w:asciiTheme="minorHAnsi" w:hAnsiTheme="minorHAnsi" w:cstheme="minorHAnsi"/>
                <w:sz w:val="20"/>
                <w:szCs w:val="20"/>
              </w:rPr>
            </w:pPr>
            <w:r w:rsidRPr="00B16EFF">
              <w:rPr>
                <w:rFonts w:asciiTheme="minorHAnsi" w:hAnsiTheme="minorHAnsi" w:cstheme="minorHAnsi"/>
                <w:sz w:val="20"/>
                <w:szCs w:val="20"/>
              </w:rPr>
              <w:t>12</w:t>
            </w:r>
          </w:p>
        </w:tc>
        <w:tc>
          <w:tcPr>
            <w:tcW w:w="4961" w:type="dxa"/>
            <w:tcBorders>
              <w:left w:val="nil"/>
            </w:tcBorders>
          </w:tcPr>
          <w:p w14:paraId="62BB6471" w14:textId="77777777" w:rsidR="00B16EFF" w:rsidRPr="00B16EFF" w:rsidRDefault="00B16EFF" w:rsidP="00B16EFF">
            <w:pPr>
              <w:pStyle w:val="BodyText"/>
              <w:rPr>
                <w:rFonts w:asciiTheme="minorHAnsi" w:hAnsiTheme="minorHAnsi" w:cstheme="minorHAnsi"/>
                <w:sz w:val="20"/>
                <w:szCs w:val="20"/>
              </w:rPr>
            </w:pPr>
            <w:r w:rsidRPr="00B16EFF">
              <w:rPr>
                <w:rFonts w:asciiTheme="minorHAnsi" w:hAnsiTheme="minorHAnsi" w:cstheme="minorHAnsi"/>
                <w:sz w:val="20"/>
                <w:szCs w:val="20"/>
              </w:rPr>
              <w:t xml:space="preserve">Onsite wastes in the national data set </w:t>
            </w:r>
          </w:p>
        </w:tc>
        <w:tc>
          <w:tcPr>
            <w:tcW w:w="567" w:type="dxa"/>
            <w:tcBorders>
              <w:right w:val="nil"/>
            </w:tcBorders>
            <w:shd w:val="clear" w:color="auto" w:fill="92D050"/>
          </w:tcPr>
          <w:p w14:paraId="4A09232F" w14:textId="77777777" w:rsidR="00B16EFF" w:rsidRPr="00B16EFF" w:rsidRDefault="00701814" w:rsidP="00B16EFF">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No</w:t>
            </w:r>
          </w:p>
        </w:tc>
        <w:tc>
          <w:tcPr>
            <w:tcW w:w="3686" w:type="dxa"/>
            <w:tcBorders>
              <w:left w:val="nil"/>
            </w:tcBorders>
          </w:tcPr>
          <w:p w14:paraId="5B979DA3" w14:textId="77777777" w:rsidR="00B16EFF" w:rsidRPr="00B16EFF" w:rsidRDefault="00701814" w:rsidP="00B16EFF">
            <w:pPr>
              <w:spacing w:after="0" w:line="240" w:lineRule="auto"/>
              <w:rPr>
                <w:rFonts w:asciiTheme="minorHAnsi" w:hAnsiTheme="minorHAnsi" w:cstheme="minorHAnsi"/>
                <w:sz w:val="20"/>
                <w:szCs w:val="20"/>
              </w:rPr>
            </w:pPr>
            <w:r>
              <w:rPr>
                <w:rFonts w:asciiTheme="minorHAnsi" w:hAnsiTheme="minorHAnsi" w:cstheme="minorHAnsi"/>
                <w:sz w:val="20"/>
                <w:szCs w:val="20"/>
              </w:rPr>
              <w:t>But given the concurrent stockpiles study future relevance is worth discussing</w:t>
            </w:r>
          </w:p>
        </w:tc>
      </w:tr>
      <w:tr w:rsidR="00B16EFF" w14:paraId="42050F8A" w14:textId="77777777" w:rsidTr="00701814">
        <w:tc>
          <w:tcPr>
            <w:tcW w:w="392" w:type="dxa"/>
            <w:tcBorders>
              <w:right w:val="nil"/>
            </w:tcBorders>
            <w:tcMar>
              <w:left w:w="57" w:type="dxa"/>
              <w:right w:w="57" w:type="dxa"/>
            </w:tcMar>
          </w:tcPr>
          <w:p w14:paraId="7BE33D15" w14:textId="77777777" w:rsidR="00B16EFF" w:rsidRPr="00B16EFF" w:rsidRDefault="00B16EFF" w:rsidP="000F6BE7">
            <w:pPr>
              <w:spacing w:after="0" w:line="240" w:lineRule="auto"/>
              <w:ind w:right="31"/>
              <w:jc w:val="right"/>
              <w:rPr>
                <w:rFonts w:asciiTheme="minorHAnsi" w:hAnsiTheme="minorHAnsi" w:cstheme="minorHAnsi"/>
                <w:sz w:val="20"/>
                <w:szCs w:val="20"/>
              </w:rPr>
            </w:pPr>
            <w:r w:rsidRPr="00B16EFF">
              <w:rPr>
                <w:rFonts w:asciiTheme="minorHAnsi" w:hAnsiTheme="minorHAnsi" w:cstheme="minorHAnsi"/>
                <w:sz w:val="20"/>
                <w:szCs w:val="20"/>
              </w:rPr>
              <w:t>13</w:t>
            </w:r>
          </w:p>
        </w:tc>
        <w:tc>
          <w:tcPr>
            <w:tcW w:w="4961" w:type="dxa"/>
            <w:tcBorders>
              <w:left w:val="nil"/>
            </w:tcBorders>
          </w:tcPr>
          <w:p w14:paraId="57AB4BD5" w14:textId="77777777" w:rsidR="00B16EFF" w:rsidRPr="00B16EFF" w:rsidRDefault="00B16EFF" w:rsidP="00B16EFF">
            <w:pPr>
              <w:pStyle w:val="BodyText"/>
              <w:tabs>
                <w:tab w:val="left" w:pos="3735"/>
              </w:tabs>
              <w:rPr>
                <w:rFonts w:asciiTheme="minorHAnsi" w:hAnsiTheme="minorHAnsi" w:cstheme="minorHAnsi"/>
                <w:sz w:val="20"/>
                <w:szCs w:val="20"/>
              </w:rPr>
            </w:pPr>
            <w:r w:rsidRPr="00B16EFF">
              <w:rPr>
                <w:rFonts w:asciiTheme="minorHAnsi" w:hAnsiTheme="minorHAnsi" w:cstheme="minorHAnsi"/>
                <w:sz w:val="20"/>
                <w:szCs w:val="20"/>
              </w:rPr>
              <w:t xml:space="preserve">Unit conversion factors </w:t>
            </w:r>
          </w:p>
        </w:tc>
        <w:tc>
          <w:tcPr>
            <w:tcW w:w="567" w:type="dxa"/>
            <w:tcBorders>
              <w:right w:val="nil"/>
            </w:tcBorders>
            <w:shd w:val="clear" w:color="auto" w:fill="92D050"/>
          </w:tcPr>
          <w:p w14:paraId="6189184C" w14:textId="77777777" w:rsidR="00B16EFF" w:rsidRPr="00B16EFF" w:rsidRDefault="00B16EFF" w:rsidP="00B16EFF">
            <w:pPr>
              <w:spacing w:after="0" w:line="240" w:lineRule="auto"/>
              <w:jc w:val="center"/>
              <w:rPr>
                <w:rFonts w:asciiTheme="minorHAnsi" w:hAnsiTheme="minorHAnsi" w:cstheme="minorHAnsi"/>
                <w:sz w:val="20"/>
                <w:szCs w:val="20"/>
              </w:rPr>
            </w:pPr>
            <w:r w:rsidRPr="00B16EFF">
              <w:rPr>
                <w:rFonts w:asciiTheme="minorHAnsi" w:hAnsiTheme="minorHAnsi" w:cstheme="minorHAnsi"/>
                <w:sz w:val="20"/>
                <w:szCs w:val="20"/>
              </w:rPr>
              <w:t>Yes</w:t>
            </w:r>
          </w:p>
        </w:tc>
        <w:tc>
          <w:tcPr>
            <w:tcW w:w="3686" w:type="dxa"/>
            <w:tcBorders>
              <w:left w:val="nil"/>
            </w:tcBorders>
          </w:tcPr>
          <w:p w14:paraId="6376075B" w14:textId="77777777" w:rsidR="00B16EFF" w:rsidRPr="00B16EFF" w:rsidRDefault="00701814" w:rsidP="00B16EFF">
            <w:pPr>
              <w:spacing w:after="0" w:line="240" w:lineRule="auto"/>
              <w:rPr>
                <w:rFonts w:asciiTheme="minorHAnsi" w:hAnsiTheme="minorHAnsi" w:cstheme="minorHAnsi"/>
                <w:sz w:val="20"/>
                <w:szCs w:val="20"/>
              </w:rPr>
            </w:pPr>
            <w:r>
              <w:rPr>
                <w:rFonts w:asciiTheme="minorHAnsi" w:hAnsiTheme="minorHAnsi" w:cstheme="minorHAnsi"/>
                <w:sz w:val="20"/>
                <w:szCs w:val="20"/>
              </w:rPr>
              <w:t>Unit conversion factors developed &amp; used</w:t>
            </w:r>
          </w:p>
        </w:tc>
      </w:tr>
      <w:tr w:rsidR="00B16EFF" w14:paraId="4AE3D564" w14:textId="77777777" w:rsidTr="00701814">
        <w:tc>
          <w:tcPr>
            <w:tcW w:w="392" w:type="dxa"/>
            <w:tcBorders>
              <w:right w:val="nil"/>
            </w:tcBorders>
            <w:tcMar>
              <w:left w:w="57" w:type="dxa"/>
              <w:right w:w="57" w:type="dxa"/>
            </w:tcMar>
          </w:tcPr>
          <w:p w14:paraId="57320709" w14:textId="77777777" w:rsidR="00B16EFF" w:rsidRPr="00B16EFF" w:rsidRDefault="00B16EFF" w:rsidP="000F6BE7">
            <w:pPr>
              <w:spacing w:after="0" w:line="240" w:lineRule="auto"/>
              <w:ind w:right="31"/>
              <w:jc w:val="right"/>
              <w:rPr>
                <w:rFonts w:asciiTheme="minorHAnsi" w:hAnsiTheme="minorHAnsi" w:cstheme="minorHAnsi"/>
                <w:sz w:val="20"/>
                <w:szCs w:val="20"/>
              </w:rPr>
            </w:pPr>
            <w:r w:rsidRPr="00B16EFF">
              <w:rPr>
                <w:rFonts w:asciiTheme="minorHAnsi" w:hAnsiTheme="minorHAnsi" w:cstheme="minorHAnsi"/>
                <w:sz w:val="20"/>
                <w:szCs w:val="20"/>
              </w:rPr>
              <w:t>14</w:t>
            </w:r>
          </w:p>
        </w:tc>
        <w:tc>
          <w:tcPr>
            <w:tcW w:w="4961" w:type="dxa"/>
            <w:tcBorders>
              <w:left w:val="nil"/>
            </w:tcBorders>
          </w:tcPr>
          <w:p w14:paraId="3544BF4F" w14:textId="77777777" w:rsidR="00B16EFF" w:rsidRPr="00B16EFF" w:rsidRDefault="00B16EFF" w:rsidP="00B16EFF">
            <w:pPr>
              <w:pStyle w:val="BodyText"/>
              <w:rPr>
                <w:rFonts w:asciiTheme="minorHAnsi" w:hAnsiTheme="minorHAnsi" w:cstheme="minorHAnsi"/>
                <w:sz w:val="20"/>
                <w:szCs w:val="20"/>
              </w:rPr>
            </w:pPr>
            <w:r w:rsidRPr="00B16EFF">
              <w:rPr>
                <w:rFonts w:asciiTheme="minorHAnsi" w:hAnsiTheme="minorHAnsi" w:cstheme="minorHAnsi"/>
                <w:sz w:val="20"/>
                <w:szCs w:val="20"/>
              </w:rPr>
              <w:t>Converting waste arisings data to waste generation data – multiple count adjustments</w:t>
            </w:r>
          </w:p>
        </w:tc>
        <w:tc>
          <w:tcPr>
            <w:tcW w:w="567" w:type="dxa"/>
            <w:tcBorders>
              <w:right w:val="nil"/>
            </w:tcBorders>
            <w:shd w:val="clear" w:color="auto" w:fill="92D050"/>
          </w:tcPr>
          <w:p w14:paraId="296C07C7" w14:textId="77777777" w:rsidR="00B16EFF" w:rsidRPr="00B16EFF" w:rsidRDefault="00B16EFF" w:rsidP="00B16EFF">
            <w:pPr>
              <w:spacing w:after="0" w:line="240" w:lineRule="auto"/>
              <w:jc w:val="center"/>
              <w:rPr>
                <w:rFonts w:asciiTheme="minorHAnsi" w:hAnsiTheme="minorHAnsi" w:cstheme="minorHAnsi"/>
                <w:sz w:val="20"/>
                <w:szCs w:val="20"/>
              </w:rPr>
            </w:pPr>
            <w:r w:rsidRPr="00B16EFF">
              <w:rPr>
                <w:rFonts w:asciiTheme="minorHAnsi" w:hAnsiTheme="minorHAnsi" w:cstheme="minorHAnsi"/>
                <w:sz w:val="20"/>
                <w:szCs w:val="20"/>
              </w:rPr>
              <w:t>Yes</w:t>
            </w:r>
          </w:p>
        </w:tc>
        <w:tc>
          <w:tcPr>
            <w:tcW w:w="3686" w:type="dxa"/>
            <w:tcBorders>
              <w:left w:val="nil"/>
            </w:tcBorders>
          </w:tcPr>
          <w:p w14:paraId="30731B1C" w14:textId="77777777" w:rsidR="00B16EFF" w:rsidRPr="00B16EFF" w:rsidRDefault="0070162E" w:rsidP="00B16EFF">
            <w:pPr>
              <w:spacing w:after="0" w:line="240" w:lineRule="auto"/>
              <w:rPr>
                <w:rFonts w:asciiTheme="minorHAnsi" w:hAnsiTheme="minorHAnsi" w:cstheme="minorHAnsi"/>
                <w:sz w:val="20"/>
                <w:szCs w:val="20"/>
              </w:rPr>
            </w:pPr>
            <w:r>
              <w:rPr>
                <w:rFonts w:asciiTheme="minorHAnsi" w:hAnsiTheme="minorHAnsi" w:cstheme="minorHAnsi"/>
                <w:sz w:val="20"/>
                <w:szCs w:val="20"/>
              </w:rPr>
              <w:t>There were small differences</w:t>
            </w:r>
          </w:p>
        </w:tc>
      </w:tr>
      <w:tr w:rsidR="00B16EFF" w14:paraId="703867E0" w14:textId="77777777" w:rsidTr="00701814">
        <w:tc>
          <w:tcPr>
            <w:tcW w:w="392" w:type="dxa"/>
            <w:tcBorders>
              <w:right w:val="nil"/>
            </w:tcBorders>
            <w:tcMar>
              <w:left w:w="57" w:type="dxa"/>
              <w:right w:w="57" w:type="dxa"/>
            </w:tcMar>
          </w:tcPr>
          <w:p w14:paraId="217E3D77" w14:textId="77777777" w:rsidR="00B16EFF" w:rsidRPr="00B16EFF" w:rsidRDefault="00E676B2" w:rsidP="000F6BE7">
            <w:pPr>
              <w:spacing w:after="0" w:line="240" w:lineRule="auto"/>
              <w:ind w:right="31"/>
              <w:jc w:val="right"/>
              <w:rPr>
                <w:rFonts w:asciiTheme="minorHAnsi" w:hAnsiTheme="minorHAnsi" w:cstheme="minorHAnsi"/>
                <w:sz w:val="20"/>
                <w:szCs w:val="20"/>
              </w:rPr>
            </w:pPr>
            <w:r>
              <w:rPr>
                <w:rFonts w:asciiTheme="minorHAnsi" w:hAnsiTheme="minorHAnsi" w:cstheme="minorHAnsi"/>
                <w:sz w:val="20"/>
                <w:szCs w:val="20"/>
              </w:rPr>
              <w:t>15</w:t>
            </w:r>
          </w:p>
        </w:tc>
        <w:tc>
          <w:tcPr>
            <w:tcW w:w="4961" w:type="dxa"/>
            <w:tcBorders>
              <w:left w:val="nil"/>
            </w:tcBorders>
          </w:tcPr>
          <w:p w14:paraId="0308B36F" w14:textId="77777777" w:rsidR="00B16EFF" w:rsidRPr="00B16EFF" w:rsidRDefault="00B16EFF" w:rsidP="00B16EFF">
            <w:pPr>
              <w:pStyle w:val="BodyText"/>
              <w:rPr>
                <w:rFonts w:asciiTheme="minorHAnsi" w:hAnsiTheme="minorHAnsi" w:cstheme="minorHAnsi"/>
                <w:sz w:val="20"/>
                <w:szCs w:val="20"/>
              </w:rPr>
            </w:pPr>
            <w:r w:rsidRPr="00B16EFF">
              <w:rPr>
                <w:rFonts w:asciiTheme="minorHAnsi" w:hAnsiTheme="minorHAnsi" w:cstheme="minorHAnsi"/>
                <w:sz w:val="20"/>
                <w:szCs w:val="20"/>
              </w:rPr>
              <w:t xml:space="preserve">Recording source sector </w:t>
            </w:r>
          </w:p>
        </w:tc>
        <w:tc>
          <w:tcPr>
            <w:tcW w:w="567" w:type="dxa"/>
            <w:tcBorders>
              <w:right w:val="nil"/>
            </w:tcBorders>
            <w:shd w:val="clear" w:color="auto" w:fill="FF0000"/>
          </w:tcPr>
          <w:p w14:paraId="7FD85B73" w14:textId="77777777" w:rsidR="00B16EFF" w:rsidRPr="00B16EFF" w:rsidRDefault="00B16EFF" w:rsidP="00B16EFF">
            <w:pPr>
              <w:spacing w:after="0" w:line="240" w:lineRule="auto"/>
              <w:jc w:val="center"/>
              <w:rPr>
                <w:rFonts w:asciiTheme="minorHAnsi" w:hAnsiTheme="minorHAnsi" w:cstheme="minorHAnsi"/>
                <w:color w:val="FFFFFF" w:themeColor="background1"/>
                <w:sz w:val="20"/>
                <w:szCs w:val="20"/>
              </w:rPr>
            </w:pPr>
            <w:r w:rsidRPr="00B16EFF">
              <w:rPr>
                <w:rFonts w:asciiTheme="minorHAnsi" w:hAnsiTheme="minorHAnsi" w:cstheme="minorHAnsi"/>
                <w:color w:val="FFFFFF" w:themeColor="background1"/>
                <w:sz w:val="20"/>
                <w:szCs w:val="20"/>
              </w:rPr>
              <w:t>No</w:t>
            </w:r>
          </w:p>
        </w:tc>
        <w:tc>
          <w:tcPr>
            <w:tcW w:w="3686" w:type="dxa"/>
            <w:tcBorders>
              <w:left w:val="nil"/>
            </w:tcBorders>
          </w:tcPr>
          <w:p w14:paraId="2A39387A" w14:textId="77777777" w:rsidR="00B16EFF" w:rsidRPr="00B16EFF" w:rsidRDefault="00B16EFF" w:rsidP="00B16EFF">
            <w:pPr>
              <w:spacing w:after="0" w:line="240" w:lineRule="auto"/>
              <w:rPr>
                <w:rFonts w:asciiTheme="minorHAnsi" w:hAnsiTheme="minorHAnsi" w:cstheme="minorHAnsi"/>
                <w:sz w:val="20"/>
                <w:szCs w:val="20"/>
              </w:rPr>
            </w:pPr>
          </w:p>
        </w:tc>
      </w:tr>
      <w:tr w:rsidR="00B16EFF" w14:paraId="315FC3F0" w14:textId="77777777" w:rsidTr="00701814">
        <w:tc>
          <w:tcPr>
            <w:tcW w:w="392" w:type="dxa"/>
            <w:tcBorders>
              <w:right w:val="nil"/>
            </w:tcBorders>
            <w:tcMar>
              <w:left w:w="57" w:type="dxa"/>
              <w:right w:w="57" w:type="dxa"/>
            </w:tcMar>
          </w:tcPr>
          <w:p w14:paraId="3EF5E81F" w14:textId="77777777" w:rsidR="00B16EFF" w:rsidRPr="00B16EFF" w:rsidRDefault="00E676B2" w:rsidP="000F6BE7">
            <w:pPr>
              <w:spacing w:after="0" w:line="240" w:lineRule="auto"/>
              <w:ind w:right="31"/>
              <w:jc w:val="right"/>
              <w:rPr>
                <w:rFonts w:asciiTheme="minorHAnsi" w:hAnsiTheme="minorHAnsi" w:cstheme="minorHAnsi"/>
                <w:sz w:val="20"/>
                <w:szCs w:val="20"/>
              </w:rPr>
            </w:pPr>
            <w:r>
              <w:rPr>
                <w:rFonts w:asciiTheme="minorHAnsi" w:hAnsiTheme="minorHAnsi" w:cstheme="minorHAnsi"/>
                <w:sz w:val="20"/>
                <w:szCs w:val="20"/>
              </w:rPr>
              <w:t>16</w:t>
            </w:r>
          </w:p>
        </w:tc>
        <w:tc>
          <w:tcPr>
            <w:tcW w:w="4961" w:type="dxa"/>
            <w:tcBorders>
              <w:left w:val="nil"/>
            </w:tcBorders>
          </w:tcPr>
          <w:p w14:paraId="7AD6CEE4" w14:textId="42057BAD" w:rsidR="00B16EFF" w:rsidRPr="00B16EFF" w:rsidRDefault="00B16EFF" w:rsidP="00B16EFF">
            <w:pPr>
              <w:pStyle w:val="BodyText"/>
              <w:rPr>
                <w:rFonts w:asciiTheme="minorHAnsi" w:hAnsiTheme="minorHAnsi" w:cstheme="minorHAnsi"/>
                <w:sz w:val="20"/>
                <w:szCs w:val="20"/>
              </w:rPr>
            </w:pPr>
            <w:r w:rsidRPr="00B16EFF">
              <w:rPr>
                <w:rFonts w:asciiTheme="minorHAnsi" w:hAnsiTheme="minorHAnsi" w:cstheme="minorHAnsi"/>
                <w:sz w:val="20"/>
                <w:szCs w:val="20"/>
              </w:rPr>
              <w:t>States and territories to use</w:t>
            </w:r>
            <w:r w:rsidR="00AD62DB">
              <w:rPr>
                <w:rFonts w:asciiTheme="minorHAnsi" w:hAnsiTheme="minorHAnsi" w:cstheme="minorHAnsi"/>
                <w:sz w:val="20"/>
                <w:szCs w:val="20"/>
              </w:rPr>
              <w:t xml:space="preserve"> Australia and New Zealand Standard Industr</w:t>
            </w:r>
            <w:r w:rsidR="00673F4F">
              <w:rPr>
                <w:rFonts w:asciiTheme="minorHAnsi" w:hAnsiTheme="minorHAnsi" w:cstheme="minorHAnsi"/>
                <w:sz w:val="20"/>
                <w:szCs w:val="20"/>
              </w:rPr>
              <w:t>ial Classification</w:t>
            </w:r>
            <w:r w:rsidR="00AD62DB">
              <w:rPr>
                <w:rFonts w:asciiTheme="minorHAnsi" w:hAnsiTheme="minorHAnsi" w:cstheme="minorHAnsi"/>
                <w:sz w:val="20"/>
                <w:szCs w:val="20"/>
              </w:rPr>
              <w:t xml:space="preserve"> (</w:t>
            </w:r>
            <w:r w:rsidRPr="00AD62DB">
              <w:rPr>
                <w:rFonts w:asciiTheme="minorHAnsi" w:hAnsiTheme="minorHAnsi" w:cstheme="minorHAnsi"/>
                <w:b/>
                <w:sz w:val="20"/>
                <w:szCs w:val="20"/>
              </w:rPr>
              <w:t>ANZSIC</w:t>
            </w:r>
            <w:r w:rsidR="00AD62DB">
              <w:rPr>
                <w:rFonts w:asciiTheme="minorHAnsi" w:hAnsiTheme="minorHAnsi" w:cstheme="minorHAnsi"/>
                <w:sz w:val="20"/>
                <w:szCs w:val="20"/>
              </w:rPr>
              <w:t>)</w:t>
            </w:r>
            <w:r w:rsidRPr="00B16EFF">
              <w:rPr>
                <w:rFonts w:asciiTheme="minorHAnsi" w:hAnsiTheme="minorHAnsi" w:cstheme="minorHAnsi"/>
                <w:sz w:val="20"/>
                <w:szCs w:val="20"/>
              </w:rPr>
              <w:t xml:space="preserve"> codes</w:t>
            </w:r>
          </w:p>
        </w:tc>
        <w:tc>
          <w:tcPr>
            <w:tcW w:w="567" w:type="dxa"/>
            <w:tcBorders>
              <w:right w:val="nil"/>
            </w:tcBorders>
            <w:shd w:val="clear" w:color="auto" w:fill="FF0000"/>
          </w:tcPr>
          <w:p w14:paraId="1DCBF4AB" w14:textId="77777777" w:rsidR="00B16EFF" w:rsidRPr="00B16EFF" w:rsidRDefault="00B16EFF" w:rsidP="00B16EFF">
            <w:pPr>
              <w:spacing w:after="0" w:line="240" w:lineRule="auto"/>
              <w:jc w:val="center"/>
              <w:rPr>
                <w:rFonts w:asciiTheme="minorHAnsi" w:hAnsiTheme="minorHAnsi" w:cstheme="minorHAnsi"/>
                <w:color w:val="FFFFFF" w:themeColor="background1"/>
                <w:sz w:val="20"/>
                <w:szCs w:val="20"/>
              </w:rPr>
            </w:pPr>
            <w:r w:rsidRPr="00B16EFF">
              <w:rPr>
                <w:rFonts w:asciiTheme="minorHAnsi" w:hAnsiTheme="minorHAnsi" w:cstheme="minorHAnsi"/>
                <w:color w:val="FFFFFF" w:themeColor="background1"/>
                <w:sz w:val="20"/>
                <w:szCs w:val="20"/>
              </w:rPr>
              <w:t>No</w:t>
            </w:r>
          </w:p>
        </w:tc>
        <w:tc>
          <w:tcPr>
            <w:tcW w:w="3686" w:type="dxa"/>
            <w:tcBorders>
              <w:left w:val="nil"/>
            </w:tcBorders>
          </w:tcPr>
          <w:p w14:paraId="34761711" w14:textId="77777777" w:rsidR="00B16EFF" w:rsidRPr="00B16EFF" w:rsidRDefault="00B16EFF" w:rsidP="00B16EFF">
            <w:pPr>
              <w:spacing w:after="0" w:line="240" w:lineRule="auto"/>
              <w:rPr>
                <w:rFonts w:asciiTheme="minorHAnsi" w:hAnsiTheme="minorHAnsi" w:cstheme="minorHAnsi"/>
                <w:sz w:val="20"/>
                <w:szCs w:val="20"/>
              </w:rPr>
            </w:pPr>
          </w:p>
        </w:tc>
      </w:tr>
      <w:tr w:rsidR="00B16EFF" w14:paraId="210CC710" w14:textId="77777777" w:rsidTr="00701814">
        <w:tc>
          <w:tcPr>
            <w:tcW w:w="392" w:type="dxa"/>
            <w:tcBorders>
              <w:right w:val="nil"/>
            </w:tcBorders>
            <w:tcMar>
              <w:left w:w="57" w:type="dxa"/>
              <w:right w:w="57" w:type="dxa"/>
            </w:tcMar>
          </w:tcPr>
          <w:p w14:paraId="41ECA315" w14:textId="77777777" w:rsidR="00B16EFF" w:rsidRPr="00B16EFF" w:rsidRDefault="00E676B2" w:rsidP="000F6BE7">
            <w:pPr>
              <w:spacing w:after="0" w:line="240" w:lineRule="auto"/>
              <w:ind w:right="31"/>
              <w:jc w:val="right"/>
              <w:rPr>
                <w:rFonts w:asciiTheme="minorHAnsi" w:hAnsiTheme="minorHAnsi" w:cstheme="minorHAnsi"/>
                <w:sz w:val="20"/>
                <w:szCs w:val="20"/>
              </w:rPr>
            </w:pPr>
            <w:r>
              <w:rPr>
                <w:rFonts w:asciiTheme="minorHAnsi" w:hAnsiTheme="minorHAnsi" w:cstheme="minorHAnsi"/>
                <w:sz w:val="20"/>
                <w:szCs w:val="20"/>
              </w:rPr>
              <w:t>17</w:t>
            </w:r>
          </w:p>
        </w:tc>
        <w:tc>
          <w:tcPr>
            <w:tcW w:w="4961" w:type="dxa"/>
            <w:tcBorders>
              <w:left w:val="nil"/>
            </w:tcBorders>
          </w:tcPr>
          <w:p w14:paraId="2E392EC0" w14:textId="77777777" w:rsidR="00B16EFF" w:rsidRPr="00B16EFF" w:rsidRDefault="00B16EFF" w:rsidP="00B16EFF">
            <w:pPr>
              <w:pStyle w:val="BodyText"/>
              <w:rPr>
                <w:rFonts w:asciiTheme="minorHAnsi" w:hAnsiTheme="minorHAnsi" w:cstheme="minorHAnsi"/>
                <w:sz w:val="20"/>
                <w:szCs w:val="20"/>
              </w:rPr>
            </w:pPr>
            <w:r w:rsidRPr="00B16EFF">
              <w:rPr>
                <w:rFonts w:asciiTheme="minorHAnsi" w:hAnsiTheme="minorHAnsi" w:cstheme="minorHAnsi"/>
                <w:sz w:val="20"/>
                <w:szCs w:val="20"/>
              </w:rPr>
              <w:t xml:space="preserve">Recording source sector where there are multiple sources </w:t>
            </w:r>
          </w:p>
        </w:tc>
        <w:tc>
          <w:tcPr>
            <w:tcW w:w="567" w:type="dxa"/>
            <w:tcBorders>
              <w:right w:val="nil"/>
            </w:tcBorders>
            <w:shd w:val="clear" w:color="auto" w:fill="FF0000"/>
          </w:tcPr>
          <w:p w14:paraId="62C35896" w14:textId="77777777" w:rsidR="00B16EFF" w:rsidRPr="00B16EFF" w:rsidRDefault="00B16EFF" w:rsidP="00B16EFF">
            <w:pPr>
              <w:spacing w:after="0" w:line="240" w:lineRule="auto"/>
              <w:jc w:val="center"/>
              <w:rPr>
                <w:rFonts w:asciiTheme="minorHAnsi" w:hAnsiTheme="minorHAnsi" w:cstheme="minorHAnsi"/>
                <w:color w:val="FFFFFF" w:themeColor="background1"/>
                <w:sz w:val="20"/>
                <w:szCs w:val="20"/>
              </w:rPr>
            </w:pPr>
            <w:r w:rsidRPr="00B16EFF">
              <w:rPr>
                <w:rFonts w:asciiTheme="minorHAnsi" w:hAnsiTheme="minorHAnsi" w:cstheme="minorHAnsi"/>
                <w:color w:val="FFFFFF" w:themeColor="background1"/>
                <w:sz w:val="20"/>
                <w:szCs w:val="20"/>
              </w:rPr>
              <w:t>No</w:t>
            </w:r>
          </w:p>
        </w:tc>
        <w:tc>
          <w:tcPr>
            <w:tcW w:w="3686" w:type="dxa"/>
            <w:tcBorders>
              <w:left w:val="nil"/>
            </w:tcBorders>
          </w:tcPr>
          <w:p w14:paraId="7B2A4E5A" w14:textId="77777777" w:rsidR="00B16EFF" w:rsidRPr="00B16EFF" w:rsidRDefault="00B16EFF" w:rsidP="00B16EFF">
            <w:pPr>
              <w:spacing w:after="0" w:line="240" w:lineRule="auto"/>
              <w:rPr>
                <w:rFonts w:asciiTheme="minorHAnsi" w:hAnsiTheme="minorHAnsi" w:cstheme="minorHAnsi"/>
                <w:sz w:val="20"/>
                <w:szCs w:val="20"/>
              </w:rPr>
            </w:pPr>
          </w:p>
        </w:tc>
      </w:tr>
      <w:tr w:rsidR="00B16EFF" w14:paraId="7A65C466" w14:textId="77777777" w:rsidTr="00701814">
        <w:tc>
          <w:tcPr>
            <w:tcW w:w="392" w:type="dxa"/>
            <w:tcBorders>
              <w:right w:val="nil"/>
            </w:tcBorders>
            <w:tcMar>
              <w:left w:w="57" w:type="dxa"/>
              <w:right w:w="57" w:type="dxa"/>
            </w:tcMar>
          </w:tcPr>
          <w:p w14:paraId="023D67BD" w14:textId="77777777" w:rsidR="00B16EFF" w:rsidRPr="00B16EFF" w:rsidRDefault="00E676B2" w:rsidP="000F6BE7">
            <w:pPr>
              <w:spacing w:after="0" w:line="240" w:lineRule="auto"/>
              <w:ind w:right="31"/>
              <w:jc w:val="right"/>
              <w:rPr>
                <w:rFonts w:asciiTheme="minorHAnsi" w:hAnsiTheme="minorHAnsi" w:cstheme="minorHAnsi"/>
                <w:sz w:val="20"/>
                <w:szCs w:val="20"/>
              </w:rPr>
            </w:pPr>
            <w:r>
              <w:rPr>
                <w:rFonts w:asciiTheme="minorHAnsi" w:hAnsiTheme="minorHAnsi" w:cstheme="minorHAnsi"/>
                <w:sz w:val="20"/>
                <w:szCs w:val="20"/>
              </w:rPr>
              <w:t>18</w:t>
            </w:r>
          </w:p>
        </w:tc>
        <w:tc>
          <w:tcPr>
            <w:tcW w:w="4961" w:type="dxa"/>
            <w:tcBorders>
              <w:left w:val="nil"/>
            </w:tcBorders>
          </w:tcPr>
          <w:p w14:paraId="08C1769C" w14:textId="77777777" w:rsidR="00B16EFF" w:rsidRPr="00B16EFF" w:rsidRDefault="00B16EFF" w:rsidP="00B16EFF">
            <w:pPr>
              <w:pStyle w:val="BodyText"/>
              <w:rPr>
                <w:rFonts w:asciiTheme="minorHAnsi" w:hAnsiTheme="minorHAnsi" w:cstheme="minorHAnsi"/>
                <w:sz w:val="20"/>
                <w:szCs w:val="20"/>
              </w:rPr>
            </w:pPr>
            <w:r w:rsidRPr="00B16EFF">
              <w:rPr>
                <w:rFonts w:asciiTheme="minorHAnsi" w:hAnsiTheme="minorHAnsi" w:cstheme="minorHAnsi"/>
                <w:sz w:val="20"/>
                <w:szCs w:val="20"/>
              </w:rPr>
              <w:t xml:space="preserve">Recording source sector where </w:t>
            </w:r>
            <w:r w:rsidR="00EC08A4">
              <w:rPr>
                <w:rFonts w:asciiTheme="minorHAnsi" w:hAnsiTheme="minorHAnsi" w:cstheme="minorHAnsi"/>
                <w:sz w:val="20"/>
                <w:szCs w:val="20"/>
              </w:rPr>
              <w:t xml:space="preserve">there is </w:t>
            </w:r>
            <w:r w:rsidRPr="00B16EFF">
              <w:rPr>
                <w:rFonts w:asciiTheme="minorHAnsi" w:hAnsiTheme="minorHAnsi" w:cstheme="minorHAnsi"/>
                <w:sz w:val="20"/>
                <w:szCs w:val="20"/>
              </w:rPr>
              <w:t xml:space="preserve">a chain of handlers </w:t>
            </w:r>
          </w:p>
        </w:tc>
        <w:tc>
          <w:tcPr>
            <w:tcW w:w="567" w:type="dxa"/>
            <w:tcBorders>
              <w:right w:val="nil"/>
            </w:tcBorders>
            <w:shd w:val="clear" w:color="auto" w:fill="FF0000"/>
          </w:tcPr>
          <w:p w14:paraId="00EFF3F4" w14:textId="77777777" w:rsidR="00B16EFF" w:rsidRPr="00B16EFF" w:rsidRDefault="00B16EFF" w:rsidP="00B16EFF">
            <w:pPr>
              <w:spacing w:after="0" w:line="240" w:lineRule="auto"/>
              <w:jc w:val="center"/>
              <w:rPr>
                <w:rFonts w:asciiTheme="minorHAnsi" w:hAnsiTheme="minorHAnsi" w:cstheme="minorHAnsi"/>
                <w:color w:val="FFFFFF" w:themeColor="background1"/>
                <w:sz w:val="20"/>
                <w:szCs w:val="20"/>
              </w:rPr>
            </w:pPr>
            <w:r w:rsidRPr="00B16EFF">
              <w:rPr>
                <w:rFonts w:asciiTheme="minorHAnsi" w:hAnsiTheme="minorHAnsi" w:cstheme="minorHAnsi"/>
                <w:color w:val="FFFFFF" w:themeColor="background1"/>
                <w:sz w:val="20"/>
                <w:szCs w:val="20"/>
              </w:rPr>
              <w:t>No</w:t>
            </w:r>
          </w:p>
        </w:tc>
        <w:tc>
          <w:tcPr>
            <w:tcW w:w="3686" w:type="dxa"/>
            <w:tcBorders>
              <w:left w:val="nil"/>
            </w:tcBorders>
          </w:tcPr>
          <w:p w14:paraId="106E815F" w14:textId="77777777" w:rsidR="00B16EFF" w:rsidRPr="00B16EFF" w:rsidRDefault="00B16EFF" w:rsidP="00B16EFF">
            <w:pPr>
              <w:spacing w:after="0" w:line="240" w:lineRule="auto"/>
              <w:rPr>
                <w:rFonts w:asciiTheme="minorHAnsi" w:hAnsiTheme="minorHAnsi" w:cstheme="minorHAnsi"/>
                <w:sz w:val="20"/>
                <w:szCs w:val="20"/>
              </w:rPr>
            </w:pPr>
          </w:p>
        </w:tc>
      </w:tr>
      <w:tr w:rsidR="00B16EFF" w14:paraId="74B366A6" w14:textId="77777777" w:rsidTr="00701814">
        <w:tc>
          <w:tcPr>
            <w:tcW w:w="392" w:type="dxa"/>
            <w:tcBorders>
              <w:right w:val="nil"/>
            </w:tcBorders>
            <w:tcMar>
              <w:left w:w="57" w:type="dxa"/>
              <w:right w:w="57" w:type="dxa"/>
            </w:tcMar>
          </w:tcPr>
          <w:p w14:paraId="2D2C65E6" w14:textId="77777777" w:rsidR="00B16EFF" w:rsidRPr="00B16EFF" w:rsidRDefault="00E676B2" w:rsidP="000F6BE7">
            <w:pPr>
              <w:spacing w:after="0" w:line="240" w:lineRule="auto"/>
              <w:ind w:right="31"/>
              <w:jc w:val="right"/>
              <w:rPr>
                <w:rFonts w:asciiTheme="minorHAnsi" w:hAnsiTheme="minorHAnsi" w:cstheme="minorHAnsi"/>
                <w:sz w:val="20"/>
                <w:szCs w:val="20"/>
              </w:rPr>
            </w:pPr>
            <w:r>
              <w:rPr>
                <w:rFonts w:asciiTheme="minorHAnsi" w:hAnsiTheme="minorHAnsi" w:cstheme="minorHAnsi"/>
                <w:sz w:val="20"/>
                <w:szCs w:val="20"/>
              </w:rPr>
              <w:t>19</w:t>
            </w:r>
          </w:p>
        </w:tc>
        <w:tc>
          <w:tcPr>
            <w:tcW w:w="4961" w:type="dxa"/>
            <w:tcBorders>
              <w:left w:val="nil"/>
            </w:tcBorders>
          </w:tcPr>
          <w:p w14:paraId="1B4DFF19" w14:textId="77777777" w:rsidR="00B16EFF" w:rsidRPr="00B16EFF" w:rsidRDefault="00B16EFF" w:rsidP="00B16EFF">
            <w:pPr>
              <w:pStyle w:val="BodyText"/>
              <w:rPr>
                <w:rFonts w:asciiTheme="minorHAnsi" w:hAnsiTheme="minorHAnsi" w:cstheme="minorHAnsi"/>
                <w:sz w:val="20"/>
                <w:szCs w:val="20"/>
              </w:rPr>
            </w:pPr>
            <w:r w:rsidRPr="00B16EFF">
              <w:rPr>
                <w:rFonts w:asciiTheme="minorHAnsi" w:hAnsiTheme="minorHAnsi" w:cstheme="minorHAnsi"/>
                <w:sz w:val="20"/>
                <w:szCs w:val="20"/>
              </w:rPr>
              <w:t>Hazardous waste management terminology</w:t>
            </w:r>
          </w:p>
        </w:tc>
        <w:tc>
          <w:tcPr>
            <w:tcW w:w="567" w:type="dxa"/>
            <w:tcBorders>
              <w:right w:val="nil"/>
            </w:tcBorders>
            <w:shd w:val="clear" w:color="auto" w:fill="92D050"/>
          </w:tcPr>
          <w:p w14:paraId="1A40340E" w14:textId="77777777" w:rsidR="00B16EFF" w:rsidRPr="00B16EFF" w:rsidRDefault="00B16EFF" w:rsidP="00B16EFF">
            <w:pPr>
              <w:spacing w:after="0" w:line="240" w:lineRule="auto"/>
              <w:jc w:val="center"/>
              <w:rPr>
                <w:rFonts w:asciiTheme="minorHAnsi" w:hAnsiTheme="minorHAnsi" w:cstheme="minorHAnsi"/>
                <w:sz w:val="20"/>
                <w:szCs w:val="20"/>
              </w:rPr>
            </w:pPr>
            <w:r w:rsidRPr="00B16EFF">
              <w:rPr>
                <w:rFonts w:asciiTheme="minorHAnsi" w:hAnsiTheme="minorHAnsi" w:cstheme="minorHAnsi"/>
                <w:sz w:val="20"/>
                <w:szCs w:val="20"/>
              </w:rPr>
              <w:t>Yes</w:t>
            </w:r>
          </w:p>
        </w:tc>
        <w:tc>
          <w:tcPr>
            <w:tcW w:w="3686" w:type="dxa"/>
            <w:tcBorders>
              <w:left w:val="nil"/>
            </w:tcBorders>
          </w:tcPr>
          <w:p w14:paraId="2C19CBFD" w14:textId="77777777" w:rsidR="00B16EFF" w:rsidRPr="00B16EFF" w:rsidRDefault="00B16EFF" w:rsidP="00B16EFF">
            <w:pPr>
              <w:spacing w:after="0" w:line="240" w:lineRule="auto"/>
              <w:rPr>
                <w:rFonts w:asciiTheme="minorHAnsi" w:hAnsiTheme="minorHAnsi" w:cstheme="minorHAnsi"/>
                <w:sz w:val="20"/>
                <w:szCs w:val="20"/>
              </w:rPr>
            </w:pPr>
            <w:r w:rsidRPr="00B16EFF">
              <w:rPr>
                <w:rFonts w:asciiTheme="minorHAnsi" w:hAnsiTheme="minorHAnsi" w:cstheme="minorHAnsi"/>
                <w:sz w:val="20"/>
                <w:szCs w:val="20"/>
              </w:rPr>
              <w:t>New terminology to be used</w:t>
            </w:r>
          </w:p>
        </w:tc>
      </w:tr>
      <w:tr w:rsidR="00B16EFF" w14:paraId="4F914F0B" w14:textId="77777777" w:rsidTr="00701814">
        <w:tc>
          <w:tcPr>
            <w:tcW w:w="392" w:type="dxa"/>
            <w:tcBorders>
              <w:right w:val="nil"/>
            </w:tcBorders>
            <w:tcMar>
              <w:left w:w="57" w:type="dxa"/>
              <w:right w:w="57" w:type="dxa"/>
            </w:tcMar>
          </w:tcPr>
          <w:p w14:paraId="2175E1EC" w14:textId="77777777" w:rsidR="00B16EFF" w:rsidRPr="00B16EFF" w:rsidRDefault="00E676B2" w:rsidP="000F6BE7">
            <w:pPr>
              <w:spacing w:after="0" w:line="240" w:lineRule="auto"/>
              <w:ind w:right="31"/>
              <w:jc w:val="right"/>
              <w:rPr>
                <w:rFonts w:asciiTheme="minorHAnsi" w:hAnsiTheme="minorHAnsi" w:cstheme="minorHAnsi"/>
                <w:sz w:val="20"/>
                <w:szCs w:val="20"/>
              </w:rPr>
            </w:pPr>
            <w:r>
              <w:rPr>
                <w:rFonts w:asciiTheme="minorHAnsi" w:hAnsiTheme="minorHAnsi" w:cstheme="minorHAnsi"/>
                <w:sz w:val="20"/>
                <w:szCs w:val="20"/>
              </w:rPr>
              <w:t>20</w:t>
            </w:r>
          </w:p>
        </w:tc>
        <w:tc>
          <w:tcPr>
            <w:tcW w:w="4961" w:type="dxa"/>
            <w:tcBorders>
              <w:left w:val="nil"/>
            </w:tcBorders>
          </w:tcPr>
          <w:p w14:paraId="4268D8B3" w14:textId="77777777" w:rsidR="00B16EFF" w:rsidRPr="00B16EFF" w:rsidRDefault="00B16EFF" w:rsidP="00B16EFF">
            <w:pPr>
              <w:pStyle w:val="BodyText"/>
              <w:rPr>
                <w:rFonts w:asciiTheme="minorHAnsi" w:hAnsiTheme="minorHAnsi" w:cstheme="minorHAnsi"/>
                <w:sz w:val="20"/>
                <w:szCs w:val="20"/>
              </w:rPr>
            </w:pPr>
            <w:r w:rsidRPr="00B16EFF">
              <w:rPr>
                <w:rFonts w:asciiTheme="minorHAnsi" w:hAnsiTheme="minorHAnsi" w:cstheme="minorHAnsi"/>
                <w:sz w:val="20"/>
                <w:szCs w:val="20"/>
              </w:rPr>
              <w:t xml:space="preserve">National reporting of hazardous waste management (short-term) </w:t>
            </w:r>
          </w:p>
        </w:tc>
        <w:tc>
          <w:tcPr>
            <w:tcW w:w="567" w:type="dxa"/>
            <w:tcBorders>
              <w:right w:val="nil"/>
            </w:tcBorders>
            <w:shd w:val="clear" w:color="auto" w:fill="92D050"/>
          </w:tcPr>
          <w:p w14:paraId="4B4E2D2F" w14:textId="77777777" w:rsidR="00B16EFF" w:rsidRPr="00B16EFF" w:rsidRDefault="00B16EFF" w:rsidP="00B16EFF">
            <w:pPr>
              <w:spacing w:after="0" w:line="240" w:lineRule="auto"/>
              <w:jc w:val="center"/>
              <w:rPr>
                <w:rFonts w:asciiTheme="minorHAnsi" w:hAnsiTheme="minorHAnsi" w:cstheme="minorHAnsi"/>
                <w:sz w:val="20"/>
                <w:szCs w:val="20"/>
              </w:rPr>
            </w:pPr>
            <w:r w:rsidRPr="00B16EFF">
              <w:rPr>
                <w:rFonts w:asciiTheme="minorHAnsi" w:hAnsiTheme="minorHAnsi" w:cstheme="minorHAnsi"/>
                <w:sz w:val="20"/>
                <w:szCs w:val="20"/>
              </w:rPr>
              <w:t>Yes</w:t>
            </w:r>
          </w:p>
        </w:tc>
        <w:tc>
          <w:tcPr>
            <w:tcW w:w="3686" w:type="dxa"/>
            <w:tcBorders>
              <w:left w:val="nil"/>
            </w:tcBorders>
          </w:tcPr>
          <w:p w14:paraId="11283BF8" w14:textId="77777777" w:rsidR="00B16EFF" w:rsidRPr="00B16EFF" w:rsidRDefault="00B16EFF" w:rsidP="00B16EFF">
            <w:pPr>
              <w:spacing w:after="0" w:line="240" w:lineRule="auto"/>
              <w:rPr>
                <w:rFonts w:asciiTheme="minorHAnsi" w:hAnsiTheme="minorHAnsi" w:cstheme="minorHAnsi"/>
                <w:sz w:val="20"/>
                <w:szCs w:val="20"/>
              </w:rPr>
            </w:pPr>
            <w:r w:rsidRPr="00B16EFF">
              <w:rPr>
                <w:rFonts w:asciiTheme="minorHAnsi" w:hAnsiTheme="minorHAnsi" w:cstheme="minorHAnsi"/>
                <w:sz w:val="20"/>
                <w:szCs w:val="20"/>
              </w:rPr>
              <w:t>Minor change</w:t>
            </w:r>
          </w:p>
        </w:tc>
      </w:tr>
      <w:tr w:rsidR="00B16EFF" w14:paraId="2D85B015" w14:textId="77777777" w:rsidTr="00701814">
        <w:tc>
          <w:tcPr>
            <w:tcW w:w="392" w:type="dxa"/>
            <w:tcBorders>
              <w:right w:val="nil"/>
            </w:tcBorders>
            <w:tcMar>
              <w:left w:w="57" w:type="dxa"/>
              <w:right w:w="57" w:type="dxa"/>
            </w:tcMar>
          </w:tcPr>
          <w:p w14:paraId="14922A72" w14:textId="77777777" w:rsidR="00B16EFF" w:rsidRPr="00B16EFF" w:rsidRDefault="00E676B2" w:rsidP="000F6BE7">
            <w:pPr>
              <w:spacing w:after="0" w:line="240" w:lineRule="auto"/>
              <w:ind w:right="31"/>
              <w:jc w:val="right"/>
              <w:rPr>
                <w:rFonts w:asciiTheme="minorHAnsi" w:hAnsiTheme="minorHAnsi" w:cstheme="minorHAnsi"/>
                <w:sz w:val="20"/>
                <w:szCs w:val="20"/>
              </w:rPr>
            </w:pPr>
            <w:r>
              <w:rPr>
                <w:rFonts w:asciiTheme="minorHAnsi" w:hAnsiTheme="minorHAnsi" w:cstheme="minorHAnsi"/>
                <w:sz w:val="20"/>
                <w:szCs w:val="20"/>
              </w:rPr>
              <w:t>21</w:t>
            </w:r>
          </w:p>
        </w:tc>
        <w:tc>
          <w:tcPr>
            <w:tcW w:w="4961" w:type="dxa"/>
            <w:tcBorders>
              <w:left w:val="nil"/>
            </w:tcBorders>
          </w:tcPr>
          <w:p w14:paraId="46731BE6" w14:textId="77777777" w:rsidR="00B16EFF" w:rsidRPr="00B16EFF" w:rsidRDefault="00B16EFF" w:rsidP="00B16EFF">
            <w:pPr>
              <w:pStyle w:val="BodyText"/>
              <w:rPr>
                <w:rFonts w:asciiTheme="minorHAnsi" w:hAnsiTheme="minorHAnsi" w:cstheme="minorHAnsi"/>
                <w:sz w:val="20"/>
                <w:szCs w:val="20"/>
              </w:rPr>
            </w:pPr>
            <w:r w:rsidRPr="00B16EFF">
              <w:rPr>
                <w:rFonts w:asciiTheme="minorHAnsi" w:hAnsiTheme="minorHAnsi" w:cstheme="minorHAnsi"/>
                <w:sz w:val="20"/>
                <w:szCs w:val="20"/>
              </w:rPr>
              <w:t>Hazardous waste management codes (long-term)</w:t>
            </w:r>
          </w:p>
        </w:tc>
        <w:tc>
          <w:tcPr>
            <w:tcW w:w="567" w:type="dxa"/>
            <w:tcBorders>
              <w:right w:val="nil"/>
            </w:tcBorders>
            <w:shd w:val="clear" w:color="auto" w:fill="FF0000"/>
          </w:tcPr>
          <w:p w14:paraId="49022125" w14:textId="77777777" w:rsidR="00B16EFF" w:rsidRPr="00B16EFF" w:rsidRDefault="00B16EFF" w:rsidP="00B16EFF">
            <w:pPr>
              <w:spacing w:after="0" w:line="240" w:lineRule="auto"/>
              <w:jc w:val="center"/>
              <w:rPr>
                <w:rFonts w:asciiTheme="minorHAnsi" w:hAnsiTheme="minorHAnsi" w:cstheme="minorHAnsi"/>
                <w:color w:val="FFFFFF" w:themeColor="background1"/>
                <w:sz w:val="20"/>
                <w:szCs w:val="20"/>
              </w:rPr>
            </w:pPr>
            <w:r w:rsidRPr="00B16EFF">
              <w:rPr>
                <w:rFonts w:asciiTheme="minorHAnsi" w:hAnsiTheme="minorHAnsi" w:cstheme="minorHAnsi"/>
                <w:color w:val="FFFFFF" w:themeColor="background1"/>
                <w:sz w:val="20"/>
                <w:szCs w:val="20"/>
              </w:rPr>
              <w:t>No</w:t>
            </w:r>
          </w:p>
        </w:tc>
        <w:tc>
          <w:tcPr>
            <w:tcW w:w="3686" w:type="dxa"/>
            <w:tcBorders>
              <w:left w:val="nil"/>
            </w:tcBorders>
          </w:tcPr>
          <w:p w14:paraId="71BE5311" w14:textId="77777777" w:rsidR="00B16EFF" w:rsidRPr="00B16EFF" w:rsidRDefault="00B16EFF" w:rsidP="00B16EFF">
            <w:pPr>
              <w:spacing w:after="0" w:line="240" w:lineRule="auto"/>
              <w:rPr>
                <w:rFonts w:asciiTheme="minorHAnsi" w:hAnsiTheme="minorHAnsi" w:cstheme="minorHAnsi"/>
                <w:sz w:val="20"/>
                <w:szCs w:val="20"/>
              </w:rPr>
            </w:pPr>
          </w:p>
        </w:tc>
      </w:tr>
      <w:tr w:rsidR="00B16EFF" w14:paraId="30666D39" w14:textId="77777777" w:rsidTr="00701814">
        <w:tc>
          <w:tcPr>
            <w:tcW w:w="392" w:type="dxa"/>
            <w:tcBorders>
              <w:right w:val="nil"/>
            </w:tcBorders>
            <w:tcMar>
              <w:left w:w="57" w:type="dxa"/>
              <w:right w:w="57" w:type="dxa"/>
            </w:tcMar>
          </w:tcPr>
          <w:p w14:paraId="7CC0E7AC" w14:textId="77777777" w:rsidR="00B16EFF" w:rsidRPr="00B16EFF" w:rsidRDefault="00E676B2" w:rsidP="000F6BE7">
            <w:pPr>
              <w:spacing w:after="0" w:line="240" w:lineRule="auto"/>
              <w:ind w:right="31"/>
              <w:jc w:val="right"/>
              <w:rPr>
                <w:rFonts w:asciiTheme="minorHAnsi" w:hAnsiTheme="minorHAnsi" w:cstheme="minorHAnsi"/>
                <w:sz w:val="20"/>
                <w:szCs w:val="20"/>
              </w:rPr>
            </w:pPr>
            <w:r>
              <w:rPr>
                <w:rFonts w:asciiTheme="minorHAnsi" w:hAnsiTheme="minorHAnsi" w:cstheme="minorHAnsi"/>
                <w:sz w:val="20"/>
                <w:szCs w:val="20"/>
              </w:rPr>
              <w:t>22</w:t>
            </w:r>
          </w:p>
        </w:tc>
        <w:tc>
          <w:tcPr>
            <w:tcW w:w="4961" w:type="dxa"/>
            <w:tcBorders>
              <w:left w:val="nil"/>
            </w:tcBorders>
          </w:tcPr>
          <w:p w14:paraId="0F84ADB8" w14:textId="77777777" w:rsidR="00B16EFF" w:rsidRPr="00B16EFF" w:rsidRDefault="00B16EFF" w:rsidP="00B16EFF">
            <w:pPr>
              <w:pStyle w:val="BodyText"/>
              <w:rPr>
                <w:rFonts w:asciiTheme="minorHAnsi" w:hAnsiTheme="minorHAnsi" w:cstheme="minorHAnsi"/>
                <w:sz w:val="20"/>
                <w:szCs w:val="20"/>
              </w:rPr>
            </w:pPr>
            <w:r w:rsidRPr="00B16EFF">
              <w:rPr>
                <w:rFonts w:asciiTheme="minorHAnsi" w:hAnsiTheme="minorHAnsi" w:cstheme="minorHAnsi"/>
                <w:sz w:val="20"/>
                <w:szCs w:val="20"/>
              </w:rPr>
              <w:t>Hazardo</w:t>
            </w:r>
            <w:r w:rsidR="00EC08A4">
              <w:rPr>
                <w:rFonts w:asciiTheme="minorHAnsi" w:hAnsiTheme="minorHAnsi" w:cstheme="minorHAnsi"/>
                <w:sz w:val="20"/>
                <w:szCs w:val="20"/>
              </w:rPr>
              <w:t>us waste infrastructure groups</w:t>
            </w:r>
          </w:p>
        </w:tc>
        <w:tc>
          <w:tcPr>
            <w:tcW w:w="567" w:type="dxa"/>
            <w:tcBorders>
              <w:right w:val="nil"/>
            </w:tcBorders>
            <w:shd w:val="clear" w:color="auto" w:fill="FF0000"/>
          </w:tcPr>
          <w:p w14:paraId="7009259C" w14:textId="77777777" w:rsidR="00B16EFF" w:rsidRPr="00B16EFF" w:rsidRDefault="00B16EFF" w:rsidP="00B16EFF">
            <w:pPr>
              <w:spacing w:after="0" w:line="240" w:lineRule="auto"/>
              <w:jc w:val="center"/>
              <w:rPr>
                <w:rFonts w:asciiTheme="minorHAnsi" w:hAnsiTheme="minorHAnsi" w:cstheme="minorHAnsi"/>
                <w:color w:val="FFFFFF" w:themeColor="background1"/>
                <w:sz w:val="20"/>
                <w:szCs w:val="20"/>
              </w:rPr>
            </w:pPr>
            <w:r w:rsidRPr="00B16EFF">
              <w:rPr>
                <w:rFonts w:asciiTheme="minorHAnsi" w:hAnsiTheme="minorHAnsi" w:cstheme="minorHAnsi"/>
                <w:color w:val="FFFFFF" w:themeColor="background1"/>
                <w:sz w:val="20"/>
                <w:szCs w:val="20"/>
              </w:rPr>
              <w:t>No</w:t>
            </w:r>
          </w:p>
        </w:tc>
        <w:tc>
          <w:tcPr>
            <w:tcW w:w="3686" w:type="dxa"/>
            <w:tcBorders>
              <w:left w:val="nil"/>
            </w:tcBorders>
          </w:tcPr>
          <w:p w14:paraId="29F4D399" w14:textId="77777777" w:rsidR="00B16EFF" w:rsidRPr="00B16EFF" w:rsidRDefault="00B16EFF" w:rsidP="00B16EFF">
            <w:pPr>
              <w:spacing w:after="0" w:line="240" w:lineRule="auto"/>
              <w:rPr>
                <w:rFonts w:asciiTheme="minorHAnsi" w:hAnsiTheme="minorHAnsi" w:cstheme="minorHAnsi"/>
                <w:sz w:val="20"/>
                <w:szCs w:val="20"/>
              </w:rPr>
            </w:pPr>
          </w:p>
        </w:tc>
      </w:tr>
      <w:tr w:rsidR="00B16EFF" w14:paraId="584B507C" w14:textId="77777777" w:rsidTr="00701814">
        <w:tc>
          <w:tcPr>
            <w:tcW w:w="392" w:type="dxa"/>
            <w:tcBorders>
              <w:right w:val="nil"/>
            </w:tcBorders>
            <w:tcMar>
              <w:left w:w="57" w:type="dxa"/>
              <w:right w:w="57" w:type="dxa"/>
            </w:tcMar>
          </w:tcPr>
          <w:p w14:paraId="6478F8F9" w14:textId="77777777" w:rsidR="00B16EFF" w:rsidRPr="00B16EFF" w:rsidRDefault="00E676B2" w:rsidP="000F6BE7">
            <w:pPr>
              <w:spacing w:after="0" w:line="240" w:lineRule="auto"/>
              <w:ind w:right="31"/>
              <w:jc w:val="right"/>
              <w:rPr>
                <w:rFonts w:asciiTheme="minorHAnsi" w:hAnsiTheme="minorHAnsi" w:cstheme="minorHAnsi"/>
                <w:sz w:val="20"/>
                <w:szCs w:val="20"/>
              </w:rPr>
            </w:pPr>
            <w:r>
              <w:rPr>
                <w:rFonts w:asciiTheme="minorHAnsi" w:hAnsiTheme="minorHAnsi" w:cstheme="minorHAnsi"/>
                <w:sz w:val="20"/>
                <w:szCs w:val="20"/>
              </w:rPr>
              <w:t>23</w:t>
            </w:r>
          </w:p>
        </w:tc>
        <w:tc>
          <w:tcPr>
            <w:tcW w:w="4961" w:type="dxa"/>
            <w:tcBorders>
              <w:left w:val="nil"/>
            </w:tcBorders>
          </w:tcPr>
          <w:p w14:paraId="0FF45D6C" w14:textId="77777777" w:rsidR="00B16EFF" w:rsidRPr="00B16EFF" w:rsidRDefault="00B16EFF" w:rsidP="00B16EFF">
            <w:pPr>
              <w:pStyle w:val="BodyText"/>
              <w:rPr>
                <w:rFonts w:asciiTheme="minorHAnsi" w:hAnsiTheme="minorHAnsi" w:cstheme="minorHAnsi"/>
                <w:sz w:val="20"/>
                <w:szCs w:val="20"/>
              </w:rPr>
            </w:pPr>
            <w:r w:rsidRPr="00B16EFF">
              <w:rPr>
                <w:rFonts w:asciiTheme="minorHAnsi" w:hAnsiTheme="minorHAnsi" w:cstheme="minorHAnsi"/>
                <w:sz w:val="20"/>
                <w:szCs w:val="20"/>
              </w:rPr>
              <w:t>Adoption of national hazardous waste infrastructure typology</w:t>
            </w:r>
          </w:p>
        </w:tc>
        <w:tc>
          <w:tcPr>
            <w:tcW w:w="567" w:type="dxa"/>
            <w:tcBorders>
              <w:right w:val="nil"/>
            </w:tcBorders>
            <w:shd w:val="clear" w:color="auto" w:fill="FF0000"/>
          </w:tcPr>
          <w:p w14:paraId="2CB0C077" w14:textId="77777777" w:rsidR="00B16EFF" w:rsidRPr="00B16EFF" w:rsidRDefault="00B16EFF" w:rsidP="00B16EFF">
            <w:pPr>
              <w:spacing w:after="0" w:line="240" w:lineRule="auto"/>
              <w:jc w:val="center"/>
              <w:rPr>
                <w:rFonts w:asciiTheme="minorHAnsi" w:hAnsiTheme="minorHAnsi" w:cstheme="minorHAnsi"/>
                <w:color w:val="FFFFFF" w:themeColor="background1"/>
                <w:sz w:val="20"/>
                <w:szCs w:val="20"/>
              </w:rPr>
            </w:pPr>
            <w:r w:rsidRPr="00B16EFF">
              <w:rPr>
                <w:rFonts w:asciiTheme="minorHAnsi" w:hAnsiTheme="minorHAnsi" w:cstheme="minorHAnsi"/>
                <w:color w:val="FFFFFF" w:themeColor="background1"/>
                <w:sz w:val="20"/>
                <w:szCs w:val="20"/>
              </w:rPr>
              <w:t>No</w:t>
            </w:r>
          </w:p>
        </w:tc>
        <w:tc>
          <w:tcPr>
            <w:tcW w:w="3686" w:type="dxa"/>
            <w:tcBorders>
              <w:left w:val="nil"/>
            </w:tcBorders>
          </w:tcPr>
          <w:p w14:paraId="13D472F8" w14:textId="77777777" w:rsidR="00B16EFF" w:rsidRPr="00B16EFF" w:rsidRDefault="00B16EFF" w:rsidP="00B16EFF">
            <w:pPr>
              <w:spacing w:after="0" w:line="240" w:lineRule="auto"/>
              <w:rPr>
                <w:rFonts w:asciiTheme="minorHAnsi" w:hAnsiTheme="minorHAnsi" w:cstheme="minorHAnsi"/>
                <w:sz w:val="20"/>
                <w:szCs w:val="20"/>
              </w:rPr>
            </w:pPr>
          </w:p>
        </w:tc>
      </w:tr>
      <w:tr w:rsidR="00B16EFF" w14:paraId="42618909" w14:textId="77777777" w:rsidTr="00701814">
        <w:tc>
          <w:tcPr>
            <w:tcW w:w="392" w:type="dxa"/>
            <w:tcBorders>
              <w:right w:val="nil"/>
            </w:tcBorders>
            <w:tcMar>
              <w:left w:w="57" w:type="dxa"/>
              <w:right w:w="57" w:type="dxa"/>
            </w:tcMar>
          </w:tcPr>
          <w:p w14:paraId="5C5B8E52" w14:textId="77777777" w:rsidR="00B16EFF" w:rsidRPr="00B16EFF" w:rsidRDefault="00E676B2" w:rsidP="000F6BE7">
            <w:pPr>
              <w:spacing w:after="0" w:line="240" w:lineRule="auto"/>
              <w:ind w:right="31"/>
              <w:jc w:val="right"/>
              <w:rPr>
                <w:rFonts w:asciiTheme="minorHAnsi" w:hAnsiTheme="minorHAnsi" w:cstheme="minorHAnsi"/>
                <w:sz w:val="20"/>
                <w:szCs w:val="20"/>
              </w:rPr>
            </w:pPr>
            <w:r>
              <w:rPr>
                <w:rFonts w:asciiTheme="minorHAnsi" w:hAnsiTheme="minorHAnsi" w:cstheme="minorHAnsi"/>
                <w:sz w:val="20"/>
                <w:szCs w:val="20"/>
              </w:rPr>
              <w:t>24</w:t>
            </w:r>
          </w:p>
        </w:tc>
        <w:tc>
          <w:tcPr>
            <w:tcW w:w="4961" w:type="dxa"/>
            <w:tcBorders>
              <w:left w:val="nil"/>
            </w:tcBorders>
          </w:tcPr>
          <w:p w14:paraId="3F6FC17F" w14:textId="77777777" w:rsidR="00B16EFF" w:rsidRPr="00B16EFF" w:rsidRDefault="00B16EFF" w:rsidP="00B16EFF">
            <w:pPr>
              <w:pStyle w:val="BodyText"/>
              <w:rPr>
                <w:rFonts w:asciiTheme="minorHAnsi" w:hAnsiTheme="minorHAnsi" w:cstheme="minorHAnsi"/>
                <w:sz w:val="20"/>
                <w:szCs w:val="20"/>
              </w:rPr>
            </w:pPr>
            <w:r w:rsidRPr="00B16EFF">
              <w:rPr>
                <w:rFonts w:asciiTheme="minorHAnsi" w:hAnsiTheme="minorHAnsi" w:cstheme="minorHAnsi"/>
                <w:sz w:val="20"/>
                <w:szCs w:val="20"/>
              </w:rPr>
              <w:t xml:space="preserve">Populating national database of hazardous waste infrastructure </w:t>
            </w:r>
          </w:p>
        </w:tc>
        <w:tc>
          <w:tcPr>
            <w:tcW w:w="567" w:type="dxa"/>
            <w:tcBorders>
              <w:right w:val="nil"/>
            </w:tcBorders>
            <w:shd w:val="clear" w:color="auto" w:fill="FF0000"/>
          </w:tcPr>
          <w:p w14:paraId="3D5EF995" w14:textId="77777777" w:rsidR="00B16EFF" w:rsidRPr="00B16EFF" w:rsidRDefault="00B16EFF" w:rsidP="00B16EFF">
            <w:pPr>
              <w:spacing w:after="0" w:line="240" w:lineRule="auto"/>
              <w:jc w:val="center"/>
              <w:rPr>
                <w:rFonts w:asciiTheme="minorHAnsi" w:hAnsiTheme="minorHAnsi" w:cstheme="minorHAnsi"/>
                <w:color w:val="FFFFFF" w:themeColor="background1"/>
                <w:sz w:val="20"/>
                <w:szCs w:val="20"/>
              </w:rPr>
            </w:pPr>
            <w:r w:rsidRPr="00B16EFF">
              <w:rPr>
                <w:rFonts w:asciiTheme="minorHAnsi" w:hAnsiTheme="minorHAnsi" w:cstheme="minorHAnsi"/>
                <w:color w:val="FFFFFF" w:themeColor="background1"/>
                <w:sz w:val="20"/>
                <w:szCs w:val="20"/>
              </w:rPr>
              <w:t>No</w:t>
            </w:r>
          </w:p>
        </w:tc>
        <w:tc>
          <w:tcPr>
            <w:tcW w:w="3686" w:type="dxa"/>
            <w:tcBorders>
              <w:left w:val="nil"/>
            </w:tcBorders>
          </w:tcPr>
          <w:p w14:paraId="7F9997CD" w14:textId="77777777" w:rsidR="00B16EFF" w:rsidRPr="00B16EFF" w:rsidRDefault="00B16EFF" w:rsidP="00B16EFF">
            <w:pPr>
              <w:spacing w:after="0" w:line="240" w:lineRule="auto"/>
              <w:rPr>
                <w:rFonts w:asciiTheme="minorHAnsi" w:hAnsiTheme="minorHAnsi" w:cstheme="minorHAnsi"/>
                <w:sz w:val="20"/>
                <w:szCs w:val="20"/>
              </w:rPr>
            </w:pPr>
          </w:p>
        </w:tc>
      </w:tr>
      <w:tr w:rsidR="00B16EFF" w14:paraId="24A272D2" w14:textId="77777777" w:rsidTr="00701814">
        <w:tc>
          <w:tcPr>
            <w:tcW w:w="392" w:type="dxa"/>
            <w:tcBorders>
              <w:right w:val="nil"/>
            </w:tcBorders>
            <w:tcMar>
              <w:left w:w="57" w:type="dxa"/>
              <w:right w:w="57" w:type="dxa"/>
            </w:tcMar>
          </w:tcPr>
          <w:p w14:paraId="32D2F7F6" w14:textId="77777777" w:rsidR="00B16EFF" w:rsidRPr="00B16EFF" w:rsidRDefault="00E676B2" w:rsidP="000F6BE7">
            <w:pPr>
              <w:spacing w:after="0" w:line="240" w:lineRule="auto"/>
              <w:ind w:right="31"/>
              <w:jc w:val="right"/>
              <w:rPr>
                <w:rFonts w:asciiTheme="minorHAnsi" w:hAnsiTheme="minorHAnsi" w:cstheme="minorHAnsi"/>
                <w:sz w:val="20"/>
                <w:szCs w:val="20"/>
              </w:rPr>
            </w:pPr>
            <w:r>
              <w:rPr>
                <w:rFonts w:asciiTheme="minorHAnsi" w:hAnsiTheme="minorHAnsi" w:cstheme="minorHAnsi"/>
                <w:sz w:val="20"/>
                <w:szCs w:val="20"/>
              </w:rPr>
              <w:t>25</w:t>
            </w:r>
          </w:p>
        </w:tc>
        <w:tc>
          <w:tcPr>
            <w:tcW w:w="4961" w:type="dxa"/>
            <w:tcBorders>
              <w:left w:val="nil"/>
            </w:tcBorders>
          </w:tcPr>
          <w:p w14:paraId="627F5C1A" w14:textId="77777777" w:rsidR="00B16EFF" w:rsidRPr="00B16EFF" w:rsidRDefault="00B16EFF" w:rsidP="00B16EFF">
            <w:pPr>
              <w:pStyle w:val="BodyText"/>
              <w:rPr>
                <w:rFonts w:asciiTheme="minorHAnsi" w:hAnsiTheme="minorHAnsi" w:cstheme="minorHAnsi"/>
                <w:sz w:val="20"/>
                <w:szCs w:val="20"/>
              </w:rPr>
            </w:pPr>
            <w:r w:rsidRPr="00B16EFF">
              <w:rPr>
                <w:rFonts w:asciiTheme="minorHAnsi" w:hAnsiTheme="minorHAnsi" w:cstheme="minorHAnsi"/>
                <w:sz w:val="20"/>
                <w:szCs w:val="20"/>
              </w:rPr>
              <w:t>Data validation</w:t>
            </w:r>
          </w:p>
        </w:tc>
        <w:tc>
          <w:tcPr>
            <w:tcW w:w="567" w:type="dxa"/>
            <w:tcBorders>
              <w:right w:val="nil"/>
            </w:tcBorders>
            <w:shd w:val="clear" w:color="auto" w:fill="92D050"/>
          </w:tcPr>
          <w:p w14:paraId="4AFD3314" w14:textId="77777777" w:rsidR="00B16EFF" w:rsidRPr="00B16EFF" w:rsidRDefault="00B16EFF" w:rsidP="00B16EFF">
            <w:pPr>
              <w:spacing w:after="0" w:line="240" w:lineRule="auto"/>
              <w:jc w:val="center"/>
              <w:rPr>
                <w:rFonts w:asciiTheme="minorHAnsi" w:hAnsiTheme="minorHAnsi" w:cstheme="minorHAnsi"/>
                <w:sz w:val="20"/>
                <w:szCs w:val="20"/>
              </w:rPr>
            </w:pPr>
            <w:r w:rsidRPr="00B16EFF">
              <w:rPr>
                <w:rFonts w:asciiTheme="minorHAnsi" w:hAnsiTheme="minorHAnsi" w:cstheme="minorHAnsi"/>
                <w:sz w:val="20"/>
                <w:szCs w:val="20"/>
              </w:rPr>
              <w:t>Yes</w:t>
            </w:r>
          </w:p>
        </w:tc>
        <w:tc>
          <w:tcPr>
            <w:tcW w:w="3686" w:type="dxa"/>
            <w:tcBorders>
              <w:left w:val="nil"/>
            </w:tcBorders>
          </w:tcPr>
          <w:p w14:paraId="6E9D53BD" w14:textId="77777777" w:rsidR="00B16EFF" w:rsidRPr="00B16EFF" w:rsidRDefault="00EC08A4" w:rsidP="00B16EFF">
            <w:pPr>
              <w:spacing w:after="0" w:line="240" w:lineRule="auto"/>
              <w:rPr>
                <w:rFonts w:asciiTheme="minorHAnsi" w:hAnsiTheme="minorHAnsi" w:cstheme="minorHAnsi"/>
                <w:sz w:val="20"/>
                <w:szCs w:val="20"/>
              </w:rPr>
            </w:pPr>
            <w:r>
              <w:rPr>
                <w:rFonts w:asciiTheme="minorHAnsi" w:hAnsiTheme="minorHAnsi" w:cstheme="minorHAnsi"/>
                <w:sz w:val="20"/>
                <w:szCs w:val="20"/>
              </w:rPr>
              <w:t>A report on apparent validation is needed</w:t>
            </w:r>
          </w:p>
        </w:tc>
      </w:tr>
      <w:tr w:rsidR="00B16EFF" w14:paraId="7B8F58C4" w14:textId="77777777" w:rsidTr="00701814">
        <w:tc>
          <w:tcPr>
            <w:tcW w:w="392" w:type="dxa"/>
            <w:tcBorders>
              <w:right w:val="nil"/>
            </w:tcBorders>
            <w:tcMar>
              <w:left w:w="57" w:type="dxa"/>
              <w:right w:w="57" w:type="dxa"/>
            </w:tcMar>
          </w:tcPr>
          <w:p w14:paraId="071BB131" w14:textId="77777777" w:rsidR="00B16EFF" w:rsidRPr="00B16EFF" w:rsidRDefault="00E676B2" w:rsidP="000F6BE7">
            <w:pPr>
              <w:spacing w:after="0" w:line="240" w:lineRule="auto"/>
              <w:ind w:right="31"/>
              <w:jc w:val="right"/>
              <w:rPr>
                <w:rFonts w:asciiTheme="minorHAnsi" w:hAnsiTheme="minorHAnsi" w:cstheme="minorHAnsi"/>
                <w:sz w:val="20"/>
                <w:szCs w:val="20"/>
              </w:rPr>
            </w:pPr>
            <w:r>
              <w:rPr>
                <w:rFonts w:asciiTheme="minorHAnsi" w:hAnsiTheme="minorHAnsi" w:cstheme="minorHAnsi"/>
                <w:sz w:val="20"/>
                <w:szCs w:val="20"/>
              </w:rPr>
              <w:t>26</w:t>
            </w:r>
          </w:p>
        </w:tc>
        <w:tc>
          <w:tcPr>
            <w:tcW w:w="4961" w:type="dxa"/>
            <w:tcBorders>
              <w:left w:val="nil"/>
            </w:tcBorders>
          </w:tcPr>
          <w:p w14:paraId="4C69628B" w14:textId="77777777" w:rsidR="00B16EFF" w:rsidRPr="00B16EFF" w:rsidRDefault="00B16EFF" w:rsidP="00B16EFF">
            <w:pPr>
              <w:pStyle w:val="BodyText"/>
              <w:rPr>
                <w:rFonts w:asciiTheme="minorHAnsi" w:hAnsiTheme="minorHAnsi" w:cstheme="minorHAnsi"/>
                <w:sz w:val="20"/>
                <w:szCs w:val="20"/>
              </w:rPr>
            </w:pPr>
            <w:r w:rsidRPr="00B16EFF">
              <w:rPr>
                <w:rFonts w:asciiTheme="minorHAnsi" w:hAnsiTheme="minorHAnsi" w:cstheme="minorHAnsi"/>
                <w:sz w:val="20"/>
                <w:szCs w:val="20"/>
              </w:rPr>
              <w:t xml:space="preserve">Electronic tracking systems  </w:t>
            </w:r>
          </w:p>
        </w:tc>
        <w:tc>
          <w:tcPr>
            <w:tcW w:w="567" w:type="dxa"/>
            <w:tcBorders>
              <w:right w:val="nil"/>
            </w:tcBorders>
            <w:shd w:val="clear" w:color="auto" w:fill="FF0000"/>
          </w:tcPr>
          <w:p w14:paraId="01F63BC0" w14:textId="77777777" w:rsidR="00B16EFF" w:rsidRPr="00B16EFF" w:rsidRDefault="00B16EFF" w:rsidP="00B16EFF">
            <w:pPr>
              <w:spacing w:after="0" w:line="240" w:lineRule="auto"/>
              <w:jc w:val="center"/>
              <w:rPr>
                <w:rFonts w:asciiTheme="minorHAnsi" w:hAnsiTheme="minorHAnsi" w:cstheme="minorHAnsi"/>
                <w:color w:val="FFFFFF" w:themeColor="background1"/>
                <w:sz w:val="20"/>
                <w:szCs w:val="20"/>
              </w:rPr>
            </w:pPr>
            <w:r w:rsidRPr="00B16EFF">
              <w:rPr>
                <w:rFonts w:asciiTheme="minorHAnsi" w:hAnsiTheme="minorHAnsi" w:cstheme="minorHAnsi"/>
                <w:color w:val="FFFFFF" w:themeColor="background1"/>
                <w:sz w:val="20"/>
                <w:szCs w:val="20"/>
              </w:rPr>
              <w:t>No</w:t>
            </w:r>
          </w:p>
        </w:tc>
        <w:tc>
          <w:tcPr>
            <w:tcW w:w="3686" w:type="dxa"/>
            <w:tcBorders>
              <w:left w:val="nil"/>
            </w:tcBorders>
          </w:tcPr>
          <w:p w14:paraId="5E5EF2A4" w14:textId="77777777" w:rsidR="00B16EFF" w:rsidRPr="00B16EFF" w:rsidRDefault="00B16EFF" w:rsidP="00B16EFF">
            <w:pPr>
              <w:spacing w:after="0" w:line="240" w:lineRule="auto"/>
              <w:rPr>
                <w:rFonts w:asciiTheme="minorHAnsi" w:hAnsiTheme="minorHAnsi" w:cstheme="minorHAnsi"/>
                <w:sz w:val="20"/>
                <w:szCs w:val="20"/>
              </w:rPr>
            </w:pPr>
          </w:p>
        </w:tc>
      </w:tr>
      <w:tr w:rsidR="00B16EFF" w14:paraId="285BC1DE" w14:textId="77777777" w:rsidTr="00701814">
        <w:tc>
          <w:tcPr>
            <w:tcW w:w="392" w:type="dxa"/>
            <w:tcBorders>
              <w:right w:val="nil"/>
            </w:tcBorders>
            <w:tcMar>
              <w:left w:w="57" w:type="dxa"/>
              <w:right w:w="57" w:type="dxa"/>
            </w:tcMar>
          </w:tcPr>
          <w:p w14:paraId="454D4A38" w14:textId="77777777" w:rsidR="00B16EFF" w:rsidRPr="00B16EFF" w:rsidRDefault="00E676B2" w:rsidP="000F6BE7">
            <w:pPr>
              <w:spacing w:after="0" w:line="240" w:lineRule="auto"/>
              <w:ind w:right="31"/>
              <w:jc w:val="right"/>
              <w:rPr>
                <w:rFonts w:asciiTheme="minorHAnsi" w:hAnsiTheme="minorHAnsi" w:cstheme="minorHAnsi"/>
                <w:sz w:val="20"/>
                <w:szCs w:val="20"/>
              </w:rPr>
            </w:pPr>
            <w:r>
              <w:rPr>
                <w:rFonts w:asciiTheme="minorHAnsi" w:hAnsiTheme="minorHAnsi" w:cstheme="minorHAnsi"/>
                <w:sz w:val="20"/>
                <w:szCs w:val="20"/>
              </w:rPr>
              <w:t>27</w:t>
            </w:r>
          </w:p>
        </w:tc>
        <w:tc>
          <w:tcPr>
            <w:tcW w:w="4961" w:type="dxa"/>
            <w:tcBorders>
              <w:left w:val="nil"/>
            </w:tcBorders>
          </w:tcPr>
          <w:p w14:paraId="4125194A" w14:textId="77777777" w:rsidR="00B16EFF" w:rsidRPr="00B16EFF" w:rsidRDefault="00B16EFF" w:rsidP="00B16EFF">
            <w:pPr>
              <w:pStyle w:val="BodyText"/>
              <w:rPr>
                <w:rFonts w:asciiTheme="minorHAnsi" w:hAnsiTheme="minorHAnsi" w:cstheme="minorHAnsi"/>
                <w:sz w:val="20"/>
                <w:szCs w:val="20"/>
              </w:rPr>
            </w:pPr>
            <w:r w:rsidRPr="00B16EFF">
              <w:rPr>
                <w:rFonts w:asciiTheme="minorHAnsi" w:hAnsiTheme="minorHAnsi" w:cstheme="minorHAnsi"/>
                <w:sz w:val="20"/>
                <w:szCs w:val="20"/>
              </w:rPr>
              <w:t xml:space="preserve">Data confidentiality </w:t>
            </w:r>
          </w:p>
        </w:tc>
        <w:tc>
          <w:tcPr>
            <w:tcW w:w="567" w:type="dxa"/>
            <w:tcBorders>
              <w:right w:val="nil"/>
            </w:tcBorders>
            <w:shd w:val="clear" w:color="auto" w:fill="92D050"/>
          </w:tcPr>
          <w:p w14:paraId="474808A5" w14:textId="77777777" w:rsidR="00B16EFF" w:rsidRPr="00B16EFF" w:rsidRDefault="00B16EFF" w:rsidP="00B16EFF">
            <w:pPr>
              <w:spacing w:after="0" w:line="240" w:lineRule="auto"/>
              <w:jc w:val="center"/>
              <w:rPr>
                <w:rFonts w:asciiTheme="minorHAnsi" w:hAnsiTheme="minorHAnsi" w:cstheme="minorHAnsi"/>
                <w:sz w:val="20"/>
                <w:szCs w:val="20"/>
              </w:rPr>
            </w:pPr>
            <w:r w:rsidRPr="00B16EFF">
              <w:rPr>
                <w:rFonts w:asciiTheme="minorHAnsi" w:hAnsiTheme="minorHAnsi" w:cstheme="minorHAnsi"/>
                <w:sz w:val="20"/>
                <w:szCs w:val="20"/>
              </w:rPr>
              <w:t>Yes</w:t>
            </w:r>
          </w:p>
        </w:tc>
        <w:tc>
          <w:tcPr>
            <w:tcW w:w="3686" w:type="dxa"/>
            <w:tcBorders>
              <w:left w:val="nil"/>
            </w:tcBorders>
          </w:tcPr>
          <w:p w14:paraId="318076D6" w14:textId="77777777" w:rsidR="00B16EFF" w:rsidRPr="00B16EFF" w:rsidRDefault="00EC08A4" w:rsidP="00B16EFF">
            <w:pPr>
              <w:spacing w:after="0" w:line="240" w:lineRule="auto"/>
              <w:rPr>
                <w:rFonts w:asciiTheme="minorHAnsi" w:hAnsiTheme="minorHAnsi" w:cstheme="minorHAnsi"/>
                <w:sz w:val="20"/>
                <w:szCs w:val="20"/>
              </w:rPr>
            </w:pPr>
            <w:r>
              <w:rPr>
                <w:rFonts w:asciiTheme="minorHAnsi" w:hAnsiTheme="minorHAnsi" w:cstheme="minorHAnsi"/>
                <w:sz w:val="20"/>
                <w:szCs w:val="20"/>
              </w:rPr>
              <w:t>G</w:t>
            </w:r>
            <w:r w:rsidR="00B16EFF" w:rsidRPr="00B16EFF">
              <w:rPr>
                <w:rFonts w:asciiTheme="minorHAnsi" w:hAnsiTheme="minorHAnsi" w:cstheme="minorHAnsi"/>
                <w:sz w:val="20"/>
                <w:szCs w:val="20"/>
              </w:rPr>
              <w:t>uide</w:t>
            </w:r>
            <w:r>
              <w:rPr>
                <w:rFonts w:asciiTheme="minorHAnsi" w:hAnsiTheme="minorHAnsi" w:cstheme="minorHAnsi"/>
                <w:sz w:val="20"/>
                <w:szCs w:val="20"/>
              </w:rPr>
              <w:t>d</w:t>
            </w:r>
            <w:r w:rsidR="00B16EFF" w:rsidRPr="00B16EFF">
              <w:rPr>
                <w:rFonts w:asciiTheme="minorHAnsi" w:hAnsiTheme="minorHAnsi" w:cstheme="minorHAnsi"/>
                <w:sz w:val="20"/>
                <w:szCs w:val="20"/>
              </w:rPr>
              <w:t xml:space="preserve"> data access negotiations </w:t>
            </w:r>
          </w:p>
        </w:tc>
      </w:tr>
      <w:tr w:rsidR="00B16EFF" w14:paraId="59801495" w14:textId="77777777" w:rsidTr="00701814">
        <w:tc>
          <w:tcPr>
            <w:tcW w:w="392" w:type="dxa"/>
            <w:tcBorders>
              <w:right w:val="nil"/>
            </w:tcBorders>
            <w:tcMar>
              <w:left w:w="57" w:type="dxa"/>
              <w:right w:w="57" w:type="dxa"/>
            </w:tcMar>
          </w:tcPr>
          <w:p w14:paraId="6329181F" w14:textId="77777777" w:rsidR="00B16EFF" w:rsidRPr="00B16EFF" w:rsidRDefault="00E676B2" w:rsidP="000F6BE7">
            <w:pPr>
              <w:spacing w:after="0" w:line="240" w:lineRule="auto"/>
              <w:ind w:right="31"/>
              <w:jc w:val="right"/>
              <w:rPr>
                <w:rFonts w:asciiTheme="minorHAnsi" w:hAnsiTheme="minorHAnsi" w:cstheme="minorHAnsi"/>
                <w:sz w:val="20"/>
                <w:szCs w:val="20"/>
              </w:rPr>
            </w:pPr>
            <w:r>
              <w:rPr>
                <w:rFonts w:asciiTheme="minorHAnsi" w:hAnsiTheme="minorHAnsi" w:cstheme="minorHAnsi"/>
                <w:sz w:val="20"/>
                <w:szCs w:val="20"/>
              </w:rPr>
              <w:t>28</w:t>
            </w:r>
          </w:p>
        </w:tc>
        <w:tc>
          <w:tcPr>
            <w:tcW w:w="4961" w:type="dxa"/>
            <w:tcBorders>
              <w:left w:val="nil"/>
            </w:tcBorders>
          </w:tcPr>
          <w:p w14:paraId="3A8F3920" w14:textId="77777777" w:rsidR="00B16EFF" w:rsidRPr="00B16EFF" w:rsidRDefault="00B16EFF" w:rsidP="00B16EFF">
            <w:pPr>
              <w:pStyle w:val="BodyText"/>
              <w:rPr>
                <w:rFonts w:asciiTheme="minorHAnsi" w:hAnsiTheme="minorHAnsi" w:cstheme="minorHAnsi"/>
                <w:sz w:val="20"/>
                <w:szCs w:val="20"/>
              </w:rPr>
            </w:pPr>
            <w:r w:rsidRPr="00B16EFF">
              <w:rPr>
                <w:rFonts w:asciiTheme="minorHAnsi" w:hAnsiTheme="minorHAnsi" w:cstheme="minorHAnsi"/>
                <w:sz w:val="20"/>
                <w:szCs w:val="20"/>
              </w:rPr>
              <w:t xml:space="preserve">Info on national reporting to be kept up-to-date in this standard </w:t>
            </w:r>
          </w:p>
        </w:tc>
        <w:tc>
          <w:tcPr>
            <w:tcW w:w="567" w:type="dxa"/>
            <w:tcBorders>
              <w:right w:val="nil"/>
            </w:tcBorders>
            <w:shd w:val="clear" w:color="auto" w:fill="FF0000"/>
          </w:tcPr>
          <w:p w14:paraId="238F4EA1" w14:textId="77777777" w:rsidR="00B16EFF" w:rsidRPr="00B16EFF" w:rsidRDefault="00B16EFF" w:rsidP="00B16EFF">
            <w:pPr>
              <w:spacing w:after="0" w:line="240" w:lineRule="auto"/>
              <w:jc w:val="center"/>
              <w:rPr>
                <w:rFonts w:asciiTheme="minorHAnsi" w:hAnsiTheme="minorHAnsi" w:cstheme="minorHAnsi"/>
                <w:color w:val="FFFFFF" w:themeColor="background1"/>
                <w:sz w:val="20"/>
                <w:szCs w:val="20"/>
              </w:rPr>
            </w:pPr>
            <w:r w:rsidRPr="00B16EFF">
              <w:rPr>
                <w:rFonts w:asciiTheme="minorHAnsi" w:hAnsiTheme="minorHAnsi" w:cstheme="minorHAnsi"/>
                <w:color w:val="FFFFFF" w:themeColor="background1"/>
                <w:sz w:val="20"/>
                <w:szCs w:val="20"/>
              </w:rPr>
              <w:t>No</w:t>
            </w:r>
          </w:p>
        </w:tc>
        <w:tc>
          <w:tcPr>
            <w:tcW w:w="3686" w:type="dxa"/>
            <w:tcBorders>
              <w:left w:val="nil"/>
            </w:tcBorders>
          </w:tcPr>
          <w:p w14:paraId="4BC82D56" w14:textId="77777777" w:rsidR="00B16EFF" w:rsidRPr="00B16EFF" w:rsidRDefault="00B16EFF" w:rsidP="00B16EFF">
            <w:pPr>
              <w:spacing w:after="0" w:line="240" w:lineRule="auto"/>
              <w:rPr>
                <w:rFonts w:asciiTheme="minorHAnsi" w:hAnsiTheme="minorHAnsi" w:cstheme="minorHAnsi"/>
                <w:sz w:val="20"/>
                <w:szCs w:val="20"/>
              </w:rPr>
            </w:pPr>
          </w:p>
        </w:tc>
      </w:tr>
      <w:tr w:rsidR="00B16EFF" w14:paraId="78709850" w14:textId="77777777" w:rsidTr="00701814">
        <w:tc>
          <w:tcPr>
            <w:tcW w:w="392" w:type="dxa"/>
            <w:tcBorders>
              <w:right w:val="nil"/>
            </w:tcBorders>
            <w:tcMar>
              <w:left w:w="57" w:type="dxa"/>
              <w:right w:w="57" w:type="dxa"/>
            </w:tcMar>
          </w:tcPr>
          <w:p w14:paraId="21A277E4" w14:textId="77777777" w:rsidR="00B16EFF" w:rsidRPr="00B16EFF" w:rsidRDefault="00E676B2" w:rsidP="000F6BE7">
            <w:pPr>
              <w:spacing w:after="0" w:line="240" w:lineRule="auto"/>
              <w:ind w:right="31"/>
              <w:jc w:val="right"/>
              <w:rPr>
                <w:rFonts w:asciiTheme="minorHAnsi" w:hAnsiTheme="minorHAnsi" w:cstheme="minorHAnsi"/>
                <w:sz w:val="20"/>
                <w:szCs w:val="20"/>
              </w:rPr>
            </w:pPr>
            <w:r>
              <w:rPr>
                <w:rFonts w:asciiTheme="minorHAnsi" w:hAnsiTheme="minorHAnsi" w:cstheme="minorHAnsi"/>
                <w:sz w:val="20"/>
                <w:szCs w:val="20"/>
              </w:rPr>
              <w:t>29</w:t>
            </w:r>
          </w:p>
        </w:tc>
        <w:tc>
          <w:tcPr>
            <w:tcW w:w="4961" w:type="dxa"/>
            <w:tcBorders>
              <w:left w:val="nil"/>
            </w:tcBorders>
          </w:tcPr>
          <w:p w14:paraId="70DE1E8C" w14:textId="77777777" w:rsidR="00B16EFF" w:rsidRPr="00B16EFF" w:rsidRDefault="00B16EFF" w:rsidP="00B16EFF">
            <w:pPr>
              <w:pStyle w:val="BodyText"/>
              <w:rPr>
                <w:rFonts w:asciiTheme="minorHAnsi" w:hAnsiTheme="minorHAnsi" w:cstheme="minorHAnsi"/>
                <w:sz w:val="20"/>
                <w:szCs w:val="20"/>
              </w:rPr>
            </w:pPr>
            <w:r w:rsidRPr="00B16EFF">
              <w:rPr>
                <w:rFonts w:asciiTheme="minorHAnsi" w:hAnsiTheme="minorHAnsi" w:cstheme="minorHAnsi"/>
                <w:sz w:val="20"/>
                <w:szCs w:val="20"/>
              </w:rPr>
              <w:t xml:space="preserve">Quantity data to be provided in six-monthly blocks  </w:t>
            </w:r>
          </w:p>
        </w:tc>
        <w:tc>
          <w:tcPr>
            <w:tcW w:w="567" w:type="dxa"/>
            <w:tcBorders>
              <w:right w:val="nil"/>
            </w:tcBorders>
            <w:shd w:val="clear" w:color="auto" w:fill="FF0000"/>
          </w:tcPr>
          <w:p w14:paraId="1446CDF5" w14:textId="77777777" w:rsidR="00B16EFF" w:rsidRPr="00B16EFF" w:rsidRDefault="00B16EFF" w:rsidP="00B16EFF">
            <w:pPr>
              <w:spacing w:after="0" w:line="240" w:lineRule="auto"/>
              <w:jc w:val="center"/>
              <w:rPr>
                <w:rFonts w:asciiTheme="minorHAnsi" w:hAnsiTheme="minorHAnsi" w:cstheme="minorHAnsi"/>
                <w:color w:val="FFFFFF" w:themeColor="background1"/>
                <w:sz w:val="20"/>
                <w:szCs w:val="20"/>
              </w:rPr>
            </w:pPr>
            <w:r w:rsidRPr="00B16EFF">
              <w:rPr>
                <w:rFonts w:asciiTheme="minorHAnsi" w:hAnsiTheme="minorHAnsi" w:cstheme="minorHAnsi"/>
                <w:color w:val="FFFFFF" w:themeColor="background1"/>
                <w:sz w:val="20"/>
                <w:szCs w:val="20"/>
              </w:rPr>
              <w:t>No</w:t>
            </w:r>
          </w:p>
        </w:tc>
        <w:tc>
          <w:tcPr>
            <w:tcW w:w="3686" w:type="dxa"/>
            <w:tcBorders>
              <w:left w:val="nil"/>
            </w:tcBorders>
          </w:tcPr>
          <w:p w14:paraId="7B57F576" w14:textId="77777777" w:rsidR="00B16EFF" w:rsidRPr="00B16EFF" w:rsidRDefault="00B16EFF" w:rsidP="00B16EFF">
            <w:pPr>
              <w:spacing w:after="0" w:line="240" w:lineRule="auto"/>
              <w:rPr>
                <w:rFonts w:asciiTheme="minorHAnsi" w:hAnsiTheme="minorHAnsi" w:cstheme="minorHAnsi"/>
                <w:sz w:val="20"/>
                <w:szCs w:val="20"/>
              </w:rPr>
            </w:pPr>
          </w:p>
        </w:tc>
      </w:tr>
      <w:tr w:rsidR="00EC08A4" w14:paraId="47255358" w14:textId="77777777" w:rsidTr="00EC08A4">
        <w:tc>
          <w:tcPr>
            <w:tcW w:w="392" w:type="dxa"/>
            <w:tcBorders>
              <w:right w:val="nil"/>
            </w:tcBorders>
            <w:tcMar>
              <w:left w:w="57" w:type="dxa"/>
              <w:right w:w="57" w:type="dxa"/>
            </w:tcMar>
          </w:tcPr>
          <w:p w14:paraId="12903D5C" w14:textId="77777777" w:rsidR="00EC08A4" w:rsidRPr="00B16EFF" w:rsidRDefault="00EC08A4" w:rsidP="00EC08A4">
            <w:pPr>
              <w:spacing w:after="0" w:line="240" w:lineRule="auto"/>
              <w:ind w:right="31"/>
              <w:jc w:val="right"/>
              <w:rPr>
                <w:rFonts w:asciiTheme="minorHAnsi" w:hAnsiTheme="minorHAnsi" w:cstheme="minorHAnsi"/>
                <w:sz w:val="20"/>
                <w:szCs w:val="20"/>
              </w:rPr>
            </w:pPr>
            <w:r>
              <w:rPr>
                <w:rFonts w:asciiTheme="minorHAnsi" w:hAnsiTheme="minorHAnsi" w:cstheme="minorHAnsi"/>
                <w:sz w:val="20"/>
                <w:szCs w:val="20"/>
              </w:rPr>
              <w:t>30</w:t>
            </w:r>
          </w:p>
        </w:tc>
        <w:tc>
          <w:tcPr>
            <w:tcW w:w="4961" w:type="dxa"/>
            <w:tcBorders>
              <w:left w:val="nil"/>
            </w:tcBorders>
          </w:tcPr>
          <w:p w14:paraId="428EB57C" w14:textId="77777777" w:rsidR="00EC08A4" w:rsidRPr="00B16EFF" w:rsidRDefault="00EC08A4" w:rsidP="00EC08A4">
            <w:pPr>
              <w:pStyle w:val="BodyText"/>
              <w:rPr>
                <w:rFonts w:asciiTheme="minorHAnsi" w:hAnsiTheme="minorHAnsi" w:cstheme="minorHAnsi"/>
                <w:sz w:val="20"/>
                <w:szCs w:val="20"/>
              </w:rPr>
            </w:pPr>
            <w:r w:rsidRPr="00B16EFF">
              <w:rPr>
                <w:rFonts w:asciiTheme="minorHAnsi" w:hAnsiTheme="minorHAnsi" w:cstheme="minorHAnsi"/>
                <w:sz w:val="20"/>
                <w:szCs w:val="20"/>
              </w:rPr>
              <w:t xml:space="preserve">Transparency in national reporting </w:t>
            </w:r>
          </w:p>
        </w:tc>
        <w:tc>
          <w:tcPr>
            <w:tcW w:w="567" w:type="dxa"/>
            <w:tcBorders>
              <w:right w:val="nil"/>
            </w:tcBorders>
            <w:shd w:val="clear" w:color="auto" w:fill="92D050"/>
          </w:tcPr>
          <w:p w14:paraId="77D51F53" w14:textId="77777777" w:rsidR="00EC08A4" w:rsidRPr="00B16EFF" w:rsidRDefault="00EC08A4" w:rsidP="00EC08A4">
            <w:pPr>
              <w:spacing w:after="0" w:line="240" w:lineRule="auto"/>
              <w:jc w:val="center"/>
              <w:rPr>
                <w:rFonts w:asciiTheme="minorHAnsi" w:hAnsiTheme="minorHAnsi" w:cstheme="minorHAnsi"/>
                <w:sz w:val="20"/>
                <w:szCs w:val="20"/>
              </w:rPr>
            </w:pPr>
            <w:r w:rsidRPr="00B16EFF">
              <w:rPr>
                <w:rFonts w:asciiTheme="minorHAnsi" w:hAnsiTheme="minorHAnsi" w:cstheme="minorHAnsi"/>
                <w:sz w:val="20"/>
                <w:szCs w:val="20"/>
              </w:rPr>
              <w:t>Yes</w:t>
            </w:r>
          </w:p>
        </w:tc>
        <w:tc>
          <w:tcPr>
            <w:tcW w:w="3686" w:type="dxa"/>
            <w:tcBorders>
              <w:left w:val="nil"/>
            </w:tcBorders>
          </w:tcPr>
          <w:p w14:paraId="461FA5B8" w14:textId="77777777" w:rsidR="00EC08A4" w:rsidRPr="00B16EFF" w:rsidRDefault="00EC08A4" w:rsidP="00EC08A4">
            <w:pPr>
              <w:spacing w:after="0" w:line="240" w:lineRule="auto"/>
              <w:rPr>
                <w:rFonts w:asciiTheme="minorHAnsi" w:hAnsiTheme="minorHAnsi" w:cstheme="minorHAnsi"/>
                <w:sz w:val="20"/>
                <w:szCs w:val="20"/>
              </w:rPr>
            </w:pPr>
            <w:r>
              <w:rPr>
                <w:rFonts w:asciiTheme="minorHAnsi" w:hAnsiTheme="minorHAnsi" w:cstheme="minorHAnsi"/>
                <w:sz w:val="20"/>
                <w:szCs w:val="20"/>
              </w:rPr>
              <w:t>A new system was applied</w:t>
            </w:r>
          </w:p>
        </w:tc>
      </w:tr>
      <w:tr w:rsidR="00E676B2" w14:paraId="2ED88CD2" w14:textId="77777777" w:rsidTr="00E676B2">
        <w:tc>
          <w:tcPr>
            <w:tcW w:w="392" w:type="dxa"/>
            <w:tcBorders>
              <w:right w:val="nil"/>
            </w:tcBorders>
            <w:tcMar>
              <w:left w:w="57" w:type="dxa"/>
              <w:right w:w="57" w:type="dxa"/>
            </w:tcMar>
          </w:tcPr>
          <w:p w14:paraId="7DFB2617" w14:textId="77777777" w:rsidR="00E676B2" w:rsidRPr="00B16EFF" w:rsidRDefault="00E676B2" w:rsidP="00E676B2">
            <w:pPr>
              <w:spacing w:after="0" w:line="240" w:lineRule="auto"/>
              <w:ind w:right="31"/>
              <w:jc w:val="right"/>
              <w:rPr>
                <w:rFonts w:asciiTheme="minorHAnsi" w:hAnsiTheme="minorHAnsi" w:cstheme="minorHAnsi"/>
                <w:sz w:val="20"/>
                <w:szCs w:val="20"/>
              </w:rPr>
            </w:pPr>
            <w:r>
              <w:rPr>
                <w:rFonts w:asciiTheme="minorHAnsi" w:hAnsiTheme="minorHAnsi" w:cstheme="minorHAnsi"/>
                <w:sz w:val="20"/>
                <w:szCs w:val="20"/>
              </w:rPr>
              <w:t>31</w:t>
            </w:r>
          </w:p>
        </w:tc>
        <w:tc>
          <w:tcPr>
            <w:tcW w:w="4961" w:type="dxa"/>
            <w:tcBorders>
              <w:left w:val="nil"/>
            </w:tcBorders>
          </w:tcPr>
          <w:p w14:paraId="26F1395E" w14:textId="77777777" w:rsidR="00E676B2" w:rsidRPr="00B16EFF" w:rsidRDefault="00E676B2" w:rsidP="00E676B2">
            <w:pPr>
              <w:pStyle w:val="BodyText"/>
              <w:tabs>
                <w:tab w:val="left" w:pos="3735"/>
              </w:tabs>
              <w:rPr>
                <w:rFonts w:asciiTheme="minorHAnsi" w:hAnsiTheme="minorHAnsi" w:cstheme="minorHAnsi"/>
                <w:sz w:val="20"/>
                <w:szCs w:val="20"/>
              </w:rPr>
            </w:pPr>
            <w:r w:rsidRPr="00B16EFF">
              <w:rPr>
                <w:rFonts w:asciiTheme="minorHAnsi" w:hAnsiTheme="minorHAnsi" w:cstheme="minorHAnsi"/>
                <w:sz w:val="20"/>
                <w:szCs w:val="20"/>
              </w:rPr>
              <w:t xml:space="preserve">Recording data methods and backdating changes </w:t>
            </w:r>
          </w:p>
        </w:tc>
        <w:tc>
          <w:tcPr>
            <w:tcW w:w="567" w:type="dxa"/>
            <w:tcBorders>
              <w:right w:val="nil"/>
            </w:tcBorders>
            <w:shd w:val="clear" w:color="auto" w:fill="92D050"/>
          </w:tcPr>
          <w:p w14:paraId="0F328C1D" w14:textId="77777777" w:rsidR="00E676B2" w:rsidRPr="00B16EFF" w:rsidRDefault="00E676B2" w:rsidP="00E676B2">
            <w:pPr>
              <w:spacing w:after="0" w:line="240" w:lineRule="auto"/>
              <w:jc w:val="center"/>
              <w:rPr>
                <w:rFonts w:asciiTheme="minorHAnsi" w:hAnsiTheme="minorHAnsi" w:cstheme="minorHAnsi"/>
                <w:sz w:val="20"/>
                <w:szCs w:val="20"/>
              </w:rPr>
            </w:pPr>
            <w:r w:rsidRPr="00B16EFF">
              <w:rPr>
                <w:rFonts w:asciiTheme="minorHAnsi" w:hAnsiTheme="minorHAnsi" w:cstheme="minorHAnsi"/>
                <w:sz w:val="20"/>
                <w:szCs w:val="20"/>
              </w:rPr>
              <w:t>Yes</w:t>
            </w:r>
          </w:p>
        </w:tc>
        <w:tc>
          <w:tcPr>
            <w:tcW w:w="3686" w:type="dxa"/>
            <w:tcBorders>
              <w:left w:val="nil"/>
            </w:tcBorders>
          </w:tcPr>
          <w:p w14:paraId="2135FA85" w14:textId="77777777" w:rsidR="00E676B2" w:rsidRPr="00B16EFF" w:rsidRDefault="00EC08A4" w:rsidP="00E676B2">
            <w:pPr>
              <w:spacing w:after="0" w:line="240" w:lineRule="auto"/>
              <w:rPr>
                <w:rFonts w:asciiTheme="minorHAnsi" w:hAnsiTheme="minorHAnsi" w:cstheme="minorHAnsi"/>
                <w:sz w:val="20"/>
                <w:szCs w:val="20"/>
              </w:rPr>
            </w:pPr>
            <w:r>
              <w:rPr>
                <w:rFonts w:asciiTheme="minorHAnsi" w:hAnsiTheme="minorHAnsi" w:cstheme="minorHAnsi"/>
                <w:sz w:val="20"/>
                <w:szCs w:val="20"/>
              </w:rPr>
              <w:t>Some backdating was applied</w:t>
            </w:r>
          </w:p>
        </w:tc>
      </w:tr>
    </w:tbl>
    <w:p w14:paraId="449F1939" w14:textId="77777777" w:rsidR="00B16EFF" w:rsidRDefault="00B16EFF" w:rsidP="007272FF">
      <w:pPr>
        <w:pStyle w:val="BodyText"/>
      </w:pPr>
    </w:p>
    <w:p w14:paraId="26977DBE" w14:textId="455940F9" w:rsidR="003358B5" w:rsidRDefault="003358B5">
      <w:pPr>
        <w:spacing w:after="160" w:line="259" w:lineRule="auto"/>
      </w:pPr>
      <w:r>
        <w:br w:type="page"/>
      </w:r>
    </w:p>
    <w:p w14:paraId="1CBFBA4B" w14:textId="77777777" w:rsidR="00CF4C43" w:rsidRDefault="007272FF" w:rsidP="00382F78">
      <w:pPr>
        <w:pStyle w:val="Heading1"/>
        <w:numPr>
          <w:ilvl w:val="0"/>
          <w:numId w:val="0"/>
        </w:numPr>
        <w:ind w:left="720" w:hanging="720"/>
      </w:pPr>
      <w:bookmarkStart w:id="6" w:name="_Toc484098221"/>
      <w:r>
        <w:lastRenderedPageBreak/>
        <w:t>Key terms and definitions</w:t>
      </w:r>
      <w:bookmarkEnd w:id="6"/>
    </w:p>
    <w:p w14:paraId="78481ACB" w14:textId="0EDA5E15" w:rsidR="00897431" w:rsidRDefault="00752E17" w:rsidP="00752E17">
      <w:pPr>
        <w:pStyle w:val="BodyText"/>
      </w:pPr>
      <w:r w:rsidRPr="003A3C43">
        <w:t>The</w:t>
      </w:r>
      <w:r w:rsidR="003358B5">
        <w:t xml:space="preserve"> standard provides key terms and definitions that are</w:t>
      </w:r>
      <w:r w:rsidRPr="003A3C43">
        <w:t xml:space="preserve"> </w:t>
      </w:r>
      <w:r w:rsidR="003358B5">
        <w:t>“</w:t>
      </w:r>
      <w:r w:rsidRPr="003A3C43">
        <w:t>intended to provide clear and consistent terminology for national conversations on hazardous waste, and to clarify terms used</w:t>
      </w:r>
      <w:r w:rsidR="003358B5">
        <w:t>”</w:t>
      </w:r>
      <w:r w:rsidRPr="003A3C43">
        <w:t xml:space="preserve"> in th</w:t>
      </w:r>
      <w:r w:rsidR="003358B5">
        <w:t>e</w:t>
      </w:r>
      <w:r w:rsidRPr="003A3C43">
        <w:t xml:space="preserve"> document. </w:t>
      </w:r>
      <w:r w:rsidR="00D70D25">
        <w:t>Three</w:t>
      </w:r>
      <w:r w:rsidR="003358B5">
        <w:t xml:space="preserve"> </w:t>
      </w:r>
      <w:r w:rsidR="00897431">
        <w:t>terms are worth discussing.</w:t>
      </w:r>
    </w:p>
    <w:p w14:paraId="2385BA11" w14:textId="67350BE7" w:rsidR="00897431" w:rsidRDefault="00897431" w:rsidP="00897431">
      <w:pPr>
        <w:pStyle w:val="Heading3"/>
      </w:pPr>
      <w:r>
        <w:t>Management</w:t>
      </w:r>
    </w:p>
    <w:p w14:paraId="7C68E43F" w14:textId="435DA700" w:rsidR="00897431" w:rsidRDefault="003358B5" w:rsidP="00897431">
      <w:pPr>
        <w:pStyle w:val="BodyText"/>
      </w:pPr>
      <w:r>
        <w:t xml:space="preserve">The standard (p.6) states that “for the purposes of this document, management of hazardous waste comprises the activities through which it is dealt with in infrastructure approved to receive it. The types of management are recycling, energy recovery, long-term storage, disposal, treatment and short-term storage. The first four of these are a type of fate; the last two are a type of pathway.” </w:t>
      </w:r>
    </w:p>
    <w:p w14:paraId="4639ADEA" w14:textId="77777777" w:rsidR="00897431" w:rsidRDefault="00897431" w:rsidP="00897431">
      <w:pPr>
        <w:pStyle w:val="BodyText"/>
      </w:pPr>
    </w:p>
    <w:p w14:paraId="1A8644C4" w14:textId="5DD11ACC" w:rsidR="00897431" w:rsidRDefault="00897431" w:rsidP="00897431">
      <w:pPr>
        <w:pStyle w:val="BodyText"/>
      </w:pPr>
      <w:r w:rsidRPr="00897431">
        <w:t>‘</w:t>
      </w:r>
      <w:r w:rsidR="003358B5">
        <w:t>Management</w:t>
      </w:r>
      <w:r>
        <w:t>’</w:t>
      </w:r>
      <w:r w:rsidR="003358B5">
        <w:t xml:space="preserve"> remains an imprecise term, widely and broadly used in contexts such as ‘waste management’ and ‘environmental management’. We had some concern in using </w:t>
      </w:r>
      <w:r>
        <w:t>it</w:t>
      </w:r>
      <w:r w:rsidR="003358B5">
        <w:t xml:space="preserve"> in HWiA 2017</w:t>
      </w:r>
      <w:r>
        <w:t xml:space="preserve"> because</w:t>
      </w:r>
      <w:r w:rsidR="003358B5">
        <w:t xml:space="preserve"> readers may miss its specific meaning in context. ‘Management’ </w:t>
      </w:r>
      <w:r>
        <w:t>wa</w:t>
      </w:r>
      <w:r w:rsidR="003358B5">
        <w:t>s</w:t>
      </w:r>
      <w:r>
        <w:t xml:space="preserve"> inserted in the standard </w:t>
      </w:r>
      <w:r w:rsidR="003358B5">
        <w:t>to supplant ‘treatment’, which is confusing</w:t>
      </w:r>
      <w:r>
        <w:t xml:space="preserve"> because:</w:t>
      </w:r>
    </w:p>
    <w:p w14:paraId="2AABEBC6" w14:textId="77777777" w:rsidR="00897431" w:rsidRDefault="003358B5" w:rsidP="00897431">
      <w:pPr>
        <w:pStyle w:val="Bullet1"/>
      </w:pPr>
      <w:r>
        <w:t>much infrastructure does not ‘treat’ waste in the normal sense of the word</w:t>
      </w:r>
    </w:p>
    <w:p w14:paraId="694ECFDF" w14:textId="609B2575" w:rsidR="003358B5" w:rsidRDefault="00897431" w:rsidP="00897431">
      <w:pPr>
        <w:pStyle w:val="Bullet1"/>
      </w:pPr>
      <w:r>
        <w:t xml:space="preserve">it is inconsistent with general waste terminology – </w:t>
      </w:r>
      <w:r w:rsidR="003358B5">
        <w:t>‘treatment’ via</w:t>
      </w:r>
      <w:r>
        <w:t xml:space="preserve"> landfill, for example, is not used for non-hazardous waste.</w:t>
      </w:r>
    </w:p>
    <w:p w14:paraId="78F7074A" w14:textId="77777777" w:rsidR="00897431" w:rsidRDefault="00897431" w:rsidP="00897431">
      <w:pPr>
        <w:pStyle w:val="BodyText"/>
      </w:pPr>
    </w:p>
    <w:p w14:paraId="3C7E1F94" w14:textId="5BBD43A4" w:rsidR="003358B5" w:rsidRDefault="00D70D25" w:rsidP="003358B5">
      <w:pPr>
        <w:pStyle w:val="BodyText"/>
      </w:pPr>
      <w:r>
        <w:t xml:space="preserve">While this term caused some concern during the preparation of HWiA 2017, we do not have a better alternative. </w:t>
      </w:r>
      <w:r w:rsidR="003358B5">
        <w:t>The term ‘fate’</w:t>
      </w:r>
      <w:r w:rsidR="00897431">
        <w:t xml:space="preserve"> may be</w:t>
      </w:r>
      <w:r w:rsidR="003358B5">
        <w:t xml:space="preserve"> more underst</w:t>
      </w:r>
      <w:r w:rsidR="00897431">
        <w:t>an</w:t>
      </w:r>
      <w:r w:rsidR="003358B5">
        <w:t>d</w:t>
      </w:r>
      <w:r w:rsidR="00897431">
        <w:t>able</w:t>
      </w:r>
      <w:r w:rsidR="003358B5">
        <w:t xml:space="preserve"> but is inaccurate because some ‘management’ </w:t>
      </w:r>
      <w:r w:rsidR="00897431">
        <w:t xml:space="preserve">is not </w:t>
      </w:r>
      <w:proofErr w:type="gramStart"/>
      <w:r>
        <w:t>a</w:t>
      </w:r>
      <w:r w:rsidR="00897431">
        <w:t xml:space="preserve"> final destination</w:t>
      </w:r>
      <w:proofErr w:type="gramEnd"/>
      <w:r w:rsidR="003358B5">
        <w:t>.</w:t>
      </w:r>
      <w:r w:rsidR="00897431">
        <w:t xml:space="preserve"> </w:t>
      </w:r>
      <w:r>
        <w:t>No change to the term and definition is proposed.</w:t>
      </w:r>
    </w:p>
    <w:p w14:paraId="2087DD65" w14:textId="283B827A" w:rsidR="00897431" w:rsidRDefault="00897431" w:rsidP="00897431">
      <w:pPr>
        <w:pStyle w:val="Heading3"/>
      </w:pPr>
      <w:r>
        <w:t>Pathway</w:t>
      </w:r>
    </w:p>
    <w:p w14:paraId="05F88520" w14:textId="69D25853" w:rsidR="00ED11A4" w:rsidRDefault="00897431" w:rsidP="003358B5">
      <w:pPr>
        <w:pStyle w:val="BodyText"/>
      </w:pPr>
      <w:r>
        <w:t xml:space="preserve">The standard (p.7) states that pathway is “the various steps in the route between hazardous waste generation and fate, potentially including transfer, storage and/or treatment”. ‘Pathway’ could </w:t>
      </w:r>
      <w:r w:rsidR="00FE62DD">
        <w:t xml:space="preserve">also </w:t>
      </w:r>
      <w:r>
        <w:t xml:space="preserve">refer to </w:t>
      </w:r>
      <w:r w:rsidR="003D72F4">
        <w:t xml:space="preserve">other aspects of the </w:t>
      </w:r>
      <w:r w:rsidR="003358B5">
        <w:t>‘journey’ of a waste from start to finish,</w:t>
      </w:r>
      <w:r w:rsidR="003D72F4">
        <w:t xml:space="preserve"> such as the transport route and method. There is potential for use of this term in accordance with the standard to be misinterpreted.</w:t>
      </w:r>
    </w:p>
    <w:p w14:paraId="459355D9" w14:textId="122E4BBC" w:rsidR="00D70D25" w:rsidRDefault="00D70D25" w:rsidP="003358B5">
      <w:pPr>
        <w:pStyle w:val="BodyText"/>
      </w:pPr>
    </w:p>
    <w:p w14:paraId="151C17E2" w14:textId="7E181C3B" w:rsidR="00D70D25" w:rsidRDefault="00D70D25" w:rsidP="003358B5">
      <w:pPr>
        <w:pStyle w:val="BodyText"/>
      </w:pPr>
      <w:r>
        <w:t>While this term caused some concern during the preparation of HWiA 2017, we do not have a better alternative. No change to the term and definition is proposed.</w:t>
      </w:r>
    </w:p>
    <w:p w14:paraId="06E9BC09" w14:textId="77777777" w:rsidR="00D70D25" w:rsidRDefault="00D70D25" w:rsidP="00D70D25">
      <w:pPr>
        <w:pStyle w:val="Heading3"/>
      </w:pPr>
      <w:bookmarkStart w:id="7" w:name="_Ref482971536"/>
      <w:r>
        <w:t>Storage (of hazardous waste)</w:t>
      </w:r>
      <w:bookmarkEnd w:id="7"/>
    </w:p>
    <w:p w14:paraId="4FDF5E84" w14:textId="77777777" w:rsidR="00D70D25" w:rsidRPr="00D70D25" w:rsidRDefault="00D70D25" w:rsidP="00D70D25">
      <w:pPr>
        <w:pStyle w:val="BodyText"/>
        <w:pBdr>
          <w:top w:val="single" w:sz="4" w:space="1" w:color="auto"/>
          <w:left w:val="single" w:sz="4" w:space="4" w:color="auto"/>
          <w:bottom w:val="single" w:sz="4" w:space="1" w:color="auto"/>
          <w:right w:val="single" w:sz="4" w:space="4" w:color="auto"/>
        </w:pBdr>
        <w:shd w:val="clear" w:color="auto" w:fill="CCECFF"/>
        <w:rPr>
          <w:sz w:val="20"/>
          <w:szCs w:val="20"/>
        </w:rPr>
      </w:pPr>
      <w:r w:rsidRPr="00D70D25">
        <w:rPr>
          <w:sz w:val="20"/>
          <w:szCs w:val="20"/>
        </w:rPr>
        <w:t xml:space="preserve">Accumulation in approved infrastructure, typically while awaiting the development of appropriate and </w:t>
      </w:r>
      <w:proofErr w:type="gramStart"/>
      <w:r w:rsidRPr="00D70D25">
        <w:rPr>
          <w:sz w:val="20"/>
          <w:szCs w:val="20"/>
        </w:rPr>
        <w:t>cost effective</w:t>
      </w:r>
      <w:proofErr w:type="gramEnd"/>
      <w:r w:rsidRPr="00D70D25">
        <w:rPr>
          <w:sz w:val="20"/>
          <w:szCs w:val="20"/>
        </w:rPr>
        <w:t xml:space="preserve"> infrastructure or processes, or while building economically viable quantities for transfer and management. Storage can be considered ‘long-term’ when at least 10 years of storage is planned. Long-term storage can be considered a fate.</w:t>
      </w:r>
      <w:r>
        <w:rPr>
          <w:sz w:val="20"/>
          <w:szCs w:val="20"/>
        </w:rPr>
        <w:t xml:space="preserve"> …</w:t>
      </w:r>
    </w:p>
    <w:p w14:paraId="4739BF1A" w14:textId="77777777" w:rsidR="00D70D25" w:rsidRDefault="00D70D25" w:rsidP="00D70D25">
      <w:pPr>
        <w:pStyle w:val="BodyText"/>
      </w:pPr>
    </w:p>
    <w:p w14:paraId="0D65176C" w14:textId="77777777" w:rsidR="00D70D25" w:rsidRDefault="00D70D25" w:rsidP="00D70D25">
      <w:pPr>
        <w:pStyle w:val="BodyText"/>
      </w:pPr>
      <w:r>
        <w:t>In the case of some CSG wastes, the industry could argue that storage of less than 10 years is planned and therefore allocate the waste to ‘short-term’ storage. In our methods for converting from waste arisings to waste generation, this would, by default, mean this waste should be subtracted to avoid multiple counting. This would be inappropriate, and we therefore propose to change this definition.</w:t>
      </w:r>
    </w:p>
    <w:p w14:paraId="7A404EF1" w14:textId="77777777" w:rsidR="00D70D25" w:rsidRDefault="00D70D25" w:rsidP="00D70D25">
      <w:pPr>
        <w:pStyle w:val="BodyText"/>
      </w:pPr>
    </w:p>
    <w:p w14:paraId="1021630C" w14:textId="77777777" w:rsidR="00D70D25" w:rsidRDefault="00D70D25" w:rsidP="00D70D25">
      <w:pPr>
        <w:pStyle w:val="BodyText"/>
        <w:pBdr>
          <w:top w:val="single" w:sz="4" w:space="1" w:color="auto"/>
          <w:left w:val="single" w:sz="4" w:space="4" w:color="auto"/>
          <w:bottom w:val="single" w:sz="4" w:space="1" w:color="auto"/>
          <w:right w:val="single" w:sz="4" w:space="4" w:color="auto"/>
        </w:pBdr>
        <w:shd w:val="clear" w:color="auto" w:fill="F9C6EA" w:themeFill="accent2" w:themeFillTint="33"/>
      </w:pPr>
      <w:r w:rsidRPr="00D70D25">
        <w:rPr>
          <w:color w:val="808080" w:themeColor="background1" w:themeShade="80"/>
          <w:sz w:val="20"/>
          <w:szCs w:val="20"/>
        </w:rPr>
        <w:t xml:space="preserve">Accumulation in approved infrastructure, typically while awaiting the development of appropriate and </w:t>
      </w:r>
      <w:proofErr w:type="gramStart"/>
      <w:r w:rsidRPr="00D70D25">
        <w:rPr>
          <w:color w:val="808080" w:themeColor="background1" w:themeShade="80"/>
          <w:sz w:val="20"/>
          <w:szCs w:val="20"/>
        </w:rPr>
        <w:t>cost effective</w:t>
      </w:r>
      <w:proofErr w:type="gramEnd"/>
      <w:r w:rsidRPr="00D70D25">
        <w:rPr>
          <w:color w:val="808080" w:themeColor="background1" w:themeShade="80"/>
          <w:sz w:val="20"/>
          <w:szCs w:val="20"/>
        </w:rPr>
        <w:t xml:space="preserve"> infrastructure or processes, or while building economically viable quantities for transfer and management. </w:t>
      </w:r>
      <w:r w:rsidRPr="00D70D25">
        <w:rPr>
          <w:sz w:val="20"/>
          <w:szCs w:val="20"/>
        </w:rPr>
        <w:t>Storage can be considered ‘</w:t>
      </w:r>
      <w:r>
        <w:rPr>
          <w:sz w:val="20"/>
          <w:szCs w:val="20"/>
        </w:rPr>
        <w:t>short</w:t>
      </w:r>
      <w:r w:rsidRPr="00D70D25">
        <w:rPr>
          <w:sz w:val="20"/>
          <w:szCs w:val="20"/>
        </w:rPr>
        <w:t xml:space="preserve">-term’ </w:t>
      </w:r>
      <w:r>
        <w:rPr>
          <w:sz w:val="20"/>
          <w:szCs w:val="20"/>
        </w:rPr>
        <w:t xml:space="preserve">only when there is a plan and reasonable expectation that the term of storage will be less than 10 years. </w:t>
      </w:r>
      <w:r w:rsidRPr="00D70D25">
        <w:rPr>
          <w:color w:val="808080" w:themeColor="background1" w:themeShade="80"/>
          <w:sz w:val="20"/>
          <w:szCs w:val="20"/>
        </w:rPr>
        <w:t>Long-term storage can be considered a fate. …</w:t>
      </w:r>
      <w:r>
        <w:br w:type="page"/>
      </w:r>
    </w:p>
    <w:p w14:paraId="7BD5EC30" w14:textId="5A53EEA8" w:rsidR="007272FF" w:rsidRDefault="00B309FE" w:rsidP="00382F78">
      <w:pPr>
        <w:pStyle w:val="Heading1"/>
        <w:numPr>
          <w:ilvl w:val="0"/>
          <w:numId w:val="0"/>
        </w:numPr>
        <w:ind w:left="720" w:hanging="720"/>
      </w:pPr>
      <w:bookmarkStart w:id="8" w:name="_Toc484098222"/>
      <w:r>
        <w:lastRenderedPageBreak/>
        <w:t>Item 6</w:t>
      </w:r>
      <w:r>
        <w:tab/>
      </w:r>
      <w:r w:rsidR="007272FF">
        <w:t>Hazardous waste codes for national reporting</w:t>
      </w:r>
      <w:bookmarkEnd w:id="8"/>
    </w:p>
    <w:p w14:paraId="58D2EF96" w14:textId="60444336" w:rsidR="00752E17" w:rsidRPr="008D2ADD" w:rsidRDefault="00752E17" w:rsidP="008D2ADD">
      <w:pPr>
        <w:pStyle w:val="BodyText"/>
        <w:pBdr>
          <w:top w:val="single" w:sz="4" w:space="1" w:color="auto"/>
          <w:left w:val="single" w:sz="4" w:space="4" w:color="auto"/>
          <w:bottom w:val="single" w:sz="4" w:space="1" w:color="auto"/>
          <w:right w:val="single" w:sz="4" w:space="4" w:color="auto"/>
        </w:pBdr>
        <w:shd w:val="clear" w:color="auto" w:fill="CCECFF"/>
        <w:rPr>
          <w:sz w:val="20"/>
          <w:szCs w:val="20"/>
        </w:rPr>
      </w:pPr>
      <w:r w:rsidRPr="008D2ADD">
        <w:rPr>
          <w:sz w:val="20"/>
          <w:szCs w:val="20"/>
        </w:rPr>
        <w:t xml:space="preserve">NEPM codes will be used for most national reporting. Jurisdictional waste codes will be converted to NEPM codes using the mapping process illustrated in </w:t>
      </w:r>
      <w:r w:rsidR="00673F4F">
        <w:rPr>
          <w:sz w:val="20"/>
          <w:szCs w:val="20"/>
        </w:rPr>
        <w:t>Appendix B [of the standard]</w:t>
      </w:r>
      <w:r w:rsidRPr="008D2ADD">
        <w:rPr>
          <w:sz w:val="20"/>
          <w:szCs w:val="20"/>
        </w:rPr>
        <w:t xml:space="preserve">. The national data set </w:t>
      </w:r>
      <w:r w:rsidR="00673F4F">
        <w:rPr>
          <w:sz w:val="20"/>
          <w:szCs w:val="20"/>
        </w:rPr>
        <w:t>e</w:t>
      </w:r>
      <w:r w:rsidRPr="008D2ADD">
        <w:rPr>
          <w:sz w:val="20"/>
          <w:szCs w:val="20"/>
        </w:rPr>
        <w:t>ncompasses current Qld regulated waste; NSW trackable waste; Vic prescribed waste; SA and NT listed waste; and ACT, Tas and WA controlled waste with the following exceptions:</w:t>
      </w:r>
    </w:p>
    <w:p w14:paraId="2F3E3AF7" w14:textId="77777777" w:rsidR="00752E17" w:rsidRPr="008D2ADD" w:rsidRDefault="00752E17" w:rsidP="008D2ADD">
      <w:pPr>
        <w:pStyle w:val="Bullet1"/>
        <w:pBdr>
          <w:top w:val="single" w:sz="4" w:space="1" w:color="auto"/>
          <w:left w:val="single" w:sz="4" w:space="4" w:color="auto"/>
          <w:bottom w:val="single" w:sz="4" w:space="1" w:color="auto"/>
          <w:right w:val="single" w:sz="4" w:space="4" w:color="auto"/>
        </w:pBdr>
        <w:shd w:val="clear" w:color="auto" w:fill="CCECFF"/>
        <w:spacing w:before="0" w:line="240" w:lineRule="auto"/>
        <w:ind w:left="454" w:hanging="454"/>
        <w:rPr>
          <w:sz w:val="20"/>
          <w:szCs w:val="20"/>
        </w:rPr>
      </w:pPr>
      <w:r w:rsidRPr="008D2ADD">
        <w:rPr>
          <w:sz w:val="20"/>
          <w:szCs w:val="20"/>
        </w:rPr>
        <w:t xml:space="preserve">NSW, Qld, SA and WA code K130 </w:t>
      </w:r>
      <w:r w:rsidRPr="008D2ADD">
        <w:rPr>
          <w:i/>
          <w:sz w:val="20"/>
          <w:szCs w:val="20"/>
        </w:rPr>
        <w:t>Sewage sludge and residues including nightsoil and septic tank sludge</w:t>
      </w:r>
    </w:p>
    <w:p w14:paraId="0168D7AC" w14:textId="77777777" w:rsidR="00752E17" w:rsidRPr="008D2ADD" w:rsidRDefault="00752E17" w:rsidP="008D2ADD">
      <w:pPr>
        <w:pStyle w:val="Bullet1"/>
        <w:pBdr>
          <w:top w:val="single" w:sz="4" w:space="1" w:color="auto"/>
          <w:left w:val="single" w:sz="4" w:space="4" w:color="auto"/>
          <w:bottom w:val="single" w:sz="4" w:space="1" w:color="auto"/>
          <w:right w:val="single" w:sz="4" w:space="4" w:color="auto"/>
        </w:pBdr>
        <w:shd w:val="clear" w:color="auto" w:fill="CCECFF"/>
        <w:spacing w:before="0" w:line="240" w:lineRule="auto"/>
        <w:ind w:left="454" w:hanging="454"/>
        <w:rPr>
          <w:sz w:val="20"/>
          <w:szCs w:val="20"/>
        </w:rPr>
      </w:pPr>
      <w:r w:rsidRPr="008D2ADD">
        <w:rPr>
          <w:sz w:val="20"/>
          <w:szCs w:val="20"/>
        </w:rPr>
        <w:t xml:space="preserve">WA code K210 </w:t>
      </w:r>
      <w:r w:rsidRPr="008D2ADD">
        <w:rPr>
          <w:i/>
          <w:sz w:val="20"/>
          <w:szCs w:val="20"/>
        </w:rPr>
        <w:t>Septage wastes</w:t>
      </w:r>
    </w:p>
    <w:p w14:paraId="2E268EF8" w14:textId="77777777" w:rsidR="00752E17" w:rsidRPr="008D2ADD" w:rsidRDefault="00752E17" w:rsidP="008D2ADD">
      <w:pPr>
        <w:pStyle w:val="Bullet1"/>
        <w:pBdr>
          <w:top w:val="single" w:sz="4" w:space="1" w:color="auto"/>
          <w:left w:val="single" w:sz="4" w:space="4" w:color="auto"/>
          <w:bottom w:val="single" w:sz="4" w:space="1" w:color="auto"/>
          <w:right w:val="single" w:sz="4" w:space="4" w:color="auto"/>
        </w:pBdr>
        <w:shd w:val="clear" w:color="auto" w:fill="CCECFF"/>
        <w:spacing w:before="0" w:line="240" w:lineRule="auto"/>
        <w:ind w:left="454" w:hanging="454"/>
        <w:rPr>
          <w:sz w:val="20"/>
          <w:szCs w:val="20"/>
        </w:rPr>
      </w:pPr>
      <w:r w:rsidRPr="008D2ADD">
        <w:rPr>
          <w:sz w:val="20"/>
          <w:szCs w:val="20"/>
        </w:rPr>
        <w:t xml:space="preserve">Vic and WA codes L100 </w:t>
      </w:r>
      <w:r w:rsidRPr="008D2ADD">
        <w:rPr>
          <w:i/>
          <w:sz w:val="20"/>
          <w:szCs w:val="20"/>
        </w:rPr>
        <w:t>Car and truck washwaters</w:t>
      </w:r>
    </w:p>
    <w:p w14:paraId="18477D64" w14:textId="77777777" w:rsidR="00752E17" w:rsidRPr="008D2ADD" w:rsidRDefault="00752E17" w:rsidP="008D2ADD">
      <w:pPr>
        <w:pStyle w:val="Bullet1"/>
        <w:pBdr>
          <w:top w:val="single" w:sz="4" w:space="1" w:color="auto"/>
          <w:left w:val="single" w:sz="4" w:space="4" w:color="auto"/>
          <w:bottom w:val="single" w:sz="4" w:space="1" w:color="auto"/>
          <w:right w:val="single" w:sz="4" w:space="4" w:color="auto"/>
        </w:pBdr>
        <w:shd w:val="clear" w:color="auto" w:fill="CCECFF"/>
        <w:spacing w:before="0" w:line="240" w:lineRule="auto"/>
        <w:ind w:left="454" w:hanging="454"/>
        <w:rPr>
          <w:sz w:val="20"/>
          <w:szCs w:val="20"/>
        </w:rPr>
      </w:pPr>
      <w:r w:rsidRPr="008D2ADD">
        <w:rPr>
          <w:sz w:val="20"/>
          <w:szCs w:val="20"/>
        </w:rPr>
        <w:t xml:space="preserve">Vic and WA codes L150 </w:t>
      </w:r>
      <w:r w:rsidRPr="008D2ADD">
        <w:rPr>
          <w:i/>
          <w:sz w:val="20"/>
          <w:szCs w:val="20"/>
        </w:rPr>
        <w:t>Industrial washwaters from cleaning, rinsing or washing operations, NOS</w:t>
      </w:r>
      <w:r w:rsidRPr="008D2ADD">
        <w:rPr>
          <w:sz w:val="20"/>
          <w:szCs w:val="20"/>
        </w:rPr>
        <w:t>.</w:t>
      </w:r>
    </w:p>
    <w:p w14:paraId="09A21446" w14:textId="77777777" w:rsidR="00752E17" w:rsidRPr="008D2ADD" w:rsidRDefault="00752E17" w:rsidP="008D2ADD">
      <w:pPr>
        <w:pStyle w:val="BodyText"/>
        <w:pBdr>
          <w:top w:val="single" w:sz="4" w:space="1" w:color="auto"/>
          <w:left w:val="single" w:sz="4" w:space="4" w:color="auto"/>
          <w:bottom w:val="single" w:sz="4" w:space="1" w:color="auto"/>
          <w:right w:val="single" w:sz="4" w:space="4" w:color="auto"/>
        </w:pBdr>
        <w:shd w:val="clear" w:color="auto" w:fill="CCECFF"/>
        <w:rPr>
          <w:sz w:val="20"/>
          <w:szCs w:val="20"/>
        </w:rPr>
      </w:pPr>
    </w:p>
    <w:p w14:paraId="29F08055" w14:textId="77777777" w:rsidR="00752E17" w:rsidRPr="008D2ADD" w:rsidRDefault="00752E17" w:rsidP="008D2ADD">
      <w:pPr>
        <w:pStyle w:val="BodyText"/>
        <w:pBdr>
          <w:top w:val="single" w:sz="4" w:space="1" w:color="auto"/>
          <w:left w:val="single" w:sz="4" w:space="4" w:color="auto"/>
          <w:bottom w:val="single" w:sz="4" w:space="1" w:color="auto"/>
          <w:right w:val="single" w:sz="4" w:space="4" w:color="auto"/>
        </w:pBdr>
        <w:shd w:val="clear" w:color="auto" w:fill="CCECFF"/>
        <w:rPr>
          <w:sz w:val="20"/>
          <w:szCs w:val="20"/>
        </w:rPr>
      </w:pPr>
      <w:r w:rsidRPr="008D2ADD">
        <w:rPr>
          <w:sz w:val="20"/>
          <w:szCs w:val="20"/>
        </w:rPr>
        <w:t>Where it considers it appropriate, the Australian Government may:</w:t>
      </w:r>
    </w:p>
    <w:p w14:paraId="0A78163C" w14:textId="77777777" w:rsidR="00752E17" w:rsidRPr="008D2ADD" w:rsidRDefault="00752E17" w:rsidP="008D2ADD">
      <w:pPr>
        <w:pStyle w:val="Bullet1"/>
        <w:pBdr>
          <w:top w:val="single" w:sz="4" w:space="1" w:color="auto"/>
          <w:left w:val="single" w:sz="4" w:space="4" w:color="auto"/>
          <w:bottom w:val="single" w:sz="4" w:space="1" w:color="auto"/>
          <w:right w:val="single" w:sz="4" w:space="4" w:color="auto"/>
        </w:pBdr>
        <w:shd w:val="clear" w:color="auto" w:fill="CCECFF"/>
        <w:spacing w:before="0" w:line="240" w:lineRule="auto"/>
        <w:ind w:left="454" w:hanging="454"/>
        <w:rPr>
          <w:sz w:val="20"/>
          <w:szCs w:val="20"/>
        </w:rPr>
      </w:pPr>
      <w:r w:rsidRPr="008D2ADD">
        <w:rPr>
          <w:sz w:val="20"/>
          <w:szCs w:val="20"/>
        </w:rPr>
        <w:t>include additional hazardous wastes</w:t>
      </w:r>
    </w:p>
    <w:p w14:paraId="3BF9B35B" w14:textId="77777777" w:rsidR="00752E17" w:rsidRPr="008808E9" w:rsidRDefault="00752E17" w:rsidP="008D2ADD">
      <w:pPr>
        <w:pStyle w:val="Bullet1"/>
        <w:pBdr>
          <w:top w:val="single" w:sz="4" w:space="1" w:color="auto"/>
          <w:left w:val="single" w:sz="4" w:space="4" w:color="auto"/>
          <w:bottom w:val="single" w:sz="4" w:space="1" w:color="auto"/>
          <w:right w:val="single" w:sz="4" w:space="4" w:color="auto"/>
        </w:pBdr>
        <w:shd w:val="clear" w:color="auto" w:fill="CCECFF"/>
        <w:spacing w:before="0" w:line="240" w:lineRule="auto"/>
        <w:ind w:left="454" w:hanging="454"/>
        <w:rPr>
          <w:sz w:val="20"/>
          <w:szCs w:val="20"/>
        </w:rPr>
      </w:pPr>
      <w:r w:rsidRPr="008D2ADD">
        <w:rPr>
          <w:sz w:val="20"/>
          <w:szCs w:val="20"/>
        </w:rPr>
        <w:t>collate NEPM codes into other groups for convenient reporting.</w:t>
      </w:r>
      <w:r w:rsidRPr="008808E9">
        <w:rPr>
          <w:sz w:val="20"/>
          <w:szCs w:val="20"/>
        </w:rPr>
        <w:t xml:space="preserve"> </w:t>
      </w:r>
    </w:p>
    <w:p w14:paraId="3B74B608" w14:textId="1C93477C" w:rsidR="003447FF" w:rsidRDefault="003447FF" w:rsidP="00464E9D">
      <w:pPr>
        <w:pStyle w:val="Heading3"/>
      </w:pPr>
      <w:r>
        <w:t>Review of NEPM codes</w:t>
      </w:r>
    </w:p>
    <w:p w14:paraId="3618B28C" w14:textId="6D7D2B8A" w:rsidR="003447FF" w:rsidRDefault="003D72F4" w:rsidP="003D72F4">
      <w:pPr>
        <w:pStyle w:val="BodyText"/>
      </w:pPr>
      <w:r>
        <w:t>There are several instances in</w:t>
      </w:r>
      <w:r w:rsidR="003447FF">
        <w:t xml:space="preserve"> HWiA 2017 </w:t>
      </w:r>
      <w:r>
        <w:t xml:space="preserve">where </w:t>
      </w:r>
      <w:r w:rsidR="003447FF">
        <w:t xml:space="preserve">NEPM waste codes describe more than one significant </w:t>
      </w:r>
      <w:r>
        <w:t xml:space="preserve">waste </w:t>
      </w:r>
      <w:r w:rsidR="003447FF">
        <w:t xml:space="preserve">type, </w:t>
      </w:r>
      <w:r>
        <w:t xml:space="preserve">and </w:t>
      </w:r>
      <w:r w:rsidR="003447FF">
        <w:t xml:space="preserve">where there may be merit in further disaggregation or code change. The major </w:t>
      </w:r>
      <w:r>
        <w:t>instances</w:t>
      </w:r>
      <w:r w:rsidR="003447FF">
        <w:t xml:space="preserve"> are discussed below.</w:t>
      </w:r>
    </w:p>
    <w:p w14:paraId="02D40827" w14:textId="77777777" w:rsidR="003D72F4" w:rsidRDefault="003D72F4" w:rsidP="003D72F4">
      <w:pPr>
        <w:pStyle w:val="BodyText"/>
        <w:rPr>
          <w:b/>
        </w:rPr>
      </w:pPr>
    </w:p>
    <w:p w14:paraId="6633B375" w14:textId="274AFCE1" w:rsidR="00BA6BD3" w:rsidRPr="00501AC9" w:rsidRDefault="00BA6BD3" w:rsidP="003D72F4">
      <w:pPr>
        <w:pStyle w:val="BodyText"/>
        <w:rPr>
          <w:b/>
          <w:i/>
        </w:rPr>
      </w:pPr>
      <w:r w:rsidRPr="00501AC9">
        <w:rPr>
          <w:b/>
          <w:i/>
        </w:rPr>
        <w:t>Asbestos</w:t>
      </w:r>
    </w:p>
    <w:p w14:paraId="687877BA" w14:textId="4F78A3E1" w:rsidR="00BA6BD3" w:rsidRDefault="00BA6BD3" w:rsidP="00BA6BD3">
      <w:pPr>
        <w:pStyle w:val="BodyText"/>
      </w:pPr>
      <w:r>
        <w:t xml:space="preserve">Blue Environment and </w:t>
      </w:r>
      <w:r w:rsidR="00673F4F">
        <w:t>Randell Environmental Consulting</w:t>
      </w:r>
      <w:r>
        <w:t xml:space="preserve"> are currently undertaking work for the Asbestos Safety and Eradication Agency. A draft recommendation in that work is that a new code is created, N221, for waste contaminated with asbestos containing materials. This would distinguish these wastes from ‘pure’ asbestos containing materials, which would remain as N220. This would:</w:t>
      </w:r>
    </w:p>
    <w:p w14:paraId="70960DCF" w14:textId="77777777" w:rsidR="00BA6BD3" w:rsidRDefault="00BA6BD3" w:rsidP="00BA6BD3">
      <w:pPr>
        <w:pStyle w:val="Bullet1"/>
      </w:pPr>
      <w:r>
        <w:t>improve data on asbestos waste quantities</w:t>
      </w:r>
    </w:p>
    <w:p w14:paraId="4C39F332" w14:textId="583E3AB0" w:rsidR="00BA6BD3" w:rsidRPr="003447FF" w:rsidRDefault="00BA6BD3" w:rsidP="003D72F4">
      <w:pPr>
        <w:pStyle w:val="Bullet1"/>
      </w:pPr>
      <w:r>
        <w:t>more readily enable states to apply differential levy rates between these two material types, as is currently done by WA.</w:t>
      </w:r>
    </w:p>
    <w:p w14:paraId="0D8560A8" w14:textId="77777777" w:rsidR="003D72F4" w:rsidRDefault="003D72F4" w:rsidP="003D72F4">
      <w:pPr>
        <w:pStyle w:val="BodyText"/>
        <w:rPr>
          <w:b/>
        </w:rPr>
      </w:pPr>
    </w:p>
    <w:p w14:paraId="75628B0D" w14:textId="38CC37CC" w:rsidR="00464E9D" w:rsidRPr="00501AC9" w:rsidRDefault="00464E9D" w:rsidP="003D72F4">
      <w:pPr>
        <w:pStyle w:val="BodyText"/>
        <w:rPr>
          <w:b/>
          <w:i/>
        </w:rPr>
      </w:pPr>
      <w:r w:rsidRPr="00501AC9">
        <w:rPr>
          <w:b/>
          <w:i/>
        </w:rPr>
        <w:t>Biosolids</w:t>
      </w:r>
    </w:p>
    <w:p w14:paraId="59DDED10" w14:textId="77777777" w:rsidR="005C79E0" w:rsidRDefault="004F7A58" w:rsidP="008808E9">
      <w:pPr>
        <w:pStyle w:val="BodyText"/>
      </w:pPr>
      <w:r>
        <w:t xml:space="preserve">We were instructed to include biosolids as a hazardous waste in the project. A problem in doing this is its inclusion as N205a. The sister project of developing the </w:t>
      </w:r>
      <w:r>
        <w:rPr>
          <w:i/>
        </w:rPr>
        <w:t>National Waste Report</w:t>
      </w:r>
      <w:r>
        <w:t xml:space="preserve"> draws on the collated Basel data and, by including it as an ‘N’ code (soil/sludge) it is not readily added as an organic waste. This means the data collation is less intuitive and </w:t>
      </w:r>
      <w:r w:rsidR="00876AEC">
        <w:t>the</w:t>
      </w:r>
      <w:r w:rsidR="00ED42CC">
        <w:t xml:space="preserve"> calculat</w:t>
      </w:r>
      <w:r w:rsidR="00876AEC">
        <w:t>ion of</w:t>
      </w:r>
      <w:r w:rsidR="00ED42CC">
        <w:t xml:space="preserve"> </w:t>
      </w:r>
      <w:r w:rsidR="00876AEC">
        <w:t xml:space="preserve">landfill gas recovery is more awkward. </w:t>
      </w:r>
    </w:p>
    <w:p w14:paraId="719D1E29" w14:textId="77777777" w:rsidR="005C79E0" w:rsidRDefault="005C79E0" w:rsidP="008808E9">
      <w:pPr>
        <w:pStyle w:val="BodyText"/>
      </w:pPr>
    </w:p>
    <w:p w14:paraId="521B2364" w14:textId="7AAF58D9" w:rsidR="00A014C6" w:rsidRDefault="005C79E0" w:rsidP="008808E9">
      <w:pPr>
        <w:pStyle w:val="BodyText"/>
      </w:pPr>
      <w:r>
        <w:t>One approach is</w:t>
      </w:r>
      <w:r w:rsidR="00876AEC">
        <w:t xml:space="preserve"> that </w:t>
      </w:r>
      <w:r w:rsidR="00BA6BD3">
        <w:t xml:space="preserve">biosolids or </w:t>
      </w:r>
      <w:r w:rsidR="00876AEC">
        <w:t xml:space="preserve">‘contaminated biosolids’ </w:t>
      </w:r>
      <w:r>
        <w:t xml:space="preserve">could be </w:t>
      </w:r>
      <w:r w:rsidR="00876AEC">
        <w:t xml:space="preserve">allocated </w:t>
      </w:r>
      <w:r w:rsidR="00A014C6">
        <w:t xml:space="preserve">to </w:t>
      </w:r>
      <w:r w:rsidR="00876AEC">
        <w:t xml:space="preserve">the K </w:t>
      </w:r>
      <w:r w:rsidR="00A014C6">
        <w:t>group as a new code</w:t>
      </w:r>
      <w:r w:rsidR="00E32C33">
        <w:t>, such as K400,</w:t>
      </w:r>
      <w:r w:rsidR="00A014C6">
        <w:t xml:space="preserve"> </w:t>
      </w:r>
      <w:r w:rsidR="00876AEC">
        <w:t>rather than N205a</w:t>
      </w:r>
      <w:r w:rsidR="00A014C6">
        <w:t>.</w:t>
      </w:r>
      <w:r w:rsidR="00876AEC">
        <w:t xml:space="preserve"> </w:t>
      </w:r>
      <w:r w:rsidR="00E32C33">
        <w:t xml:space="preserve">However, unlike other ‘K’ wastes, contaminated biosolids are not characterised as hazardous due to their organic nature but due to other contaminants, which is consistent with its current ‘N’ classification. </w:t>
      </w:r>
    </w:p>
    <w:p w14:paraId="33F085E0" w14:textId="70266ACB" w:rsidR="004D34C1" w:rsidRDefault="004D34C1" w:rsidP="008808E9">
      <w:pPr>
        <w:pStyle w:val="BodyText"/>
      </w:pPr>
    </w:p>
    <w:p w14:paraId="0CDBDA78" w14:textId="26A560BA" w:rsidR="004D34C1" w:rsidRDefault="004D34C1" w:rsidP="008808E9">
      <w:pPr>
        <w:pStyle w:val="BodyText"/>
      </w:pPr>
      <w:r>
        <w:t>We propose that this is reviewed.</w:t>
      </w:r>
    </w:p>
    <w:p w14:paraId="368ED476" w14:textId="77777777" w:rsidR="00A014C6" w:rsidRDefault="00A014C6" w:rsidP="008808E9">
      <w:pPr>
        <w:pStyle w:val="BodyText"/>
      </w:pPr>
    </w:p>
    <w:p w14:paraId="4938746E" w14:textId="4C195B1B" w:rsidR="00B76CAF" w:rsidRPr="00501AC9" w:rsidRDefault="002F1E18" w:rsidP="003D72F4">
      <w:pPr>
        <w:pStyle w:val="BodyText"/>
        <w:rPr>
          <w:b/>
          <w:i/>
        </w:rPr>
      </w:pPr>
      <w:r w:rsidRPr="00501AC9">
        <w:rPr>
          <w:b/>
          <w:i/>
        </w:rPr>
        <w:t>Coal seam gas (</w:t>
      </w:r>
      <w:r w:rsidR="00B76CAF" w:rsidRPr="00501AC9">
        <w:rPr>
          <w:b/>
          <w:i/>
        </w:rPr>
        <w:t>CSG</w:t>
      </w:r>
      <w:r w:rsidRPr="00501AC9">
        <w:rPr>
          <w:b/>
          <w:i/>
        </w:rPr>
        <w:t>)</w:t>
      </w:r>
      <w:r w:rsidR="00B76CAF" w:rsidRPr="00501AC9">
        <w:rPr>
          <w:b/>
          <w:i/>
        </w:rPr>
        <w:t xml:space="preserve"> industry wastes</w:t>
      </w:r>
    </w:p>
    <w:p w14:paraId="0E7BF364" w14:textId="6FC09AA7" w:rsidR="00B76CAF" w:rsidRPr="00B46E9E" w:rsidRDefault="00B76CAF" w:rsidP="00B76CAF">
      <w:pPr>
        <w:pStyle w:val="BodyText"/>
      </w:pPr>
      <w:r>
        <w:t xml:space="preserve">Currently the primary waste code for CSG industry wastes of a salty nature is D300 Non-toxic salts. </w:t>
      </w:r>
      <w:r w:rsidR="00DA1216">
        <w:t>According to</w:t>
      </w:r>
      <w:r>
        <w:t xml:space="preserve"> </w:t>
      </w:r>
      <w:r w:rsidR="00DA1216">
        <w:t xml:space="preserve">tracking data, </w:t>
      </w:r>
      <w:r>
        <w:t>n</w:t>
      </w:r>
      <w:r w:rsidRPr="00B46E9E">
        <w:t xml:space="preserve">on-toxic salts in Australia </w:t>
      </w:r>
      <w:r w:rsidR="00E32C33">
        <w:t>incorporate</w:t>
      </w:r>
      <w:r w:rsidRPr="00B46E9E">
        <w:t xml:space="preserve"> three</w:t>
      </w:r>
      <w:r>
        <w:t xml:space="preserve"> quite</w:t>
      </w:r>
      <w:r w:rsidRPr="00B46E9E">
        <w:t xml:space="preserve"> different wastes:</w:t>
      </w:r>
    </w:p>
    <w:p w14:paraId="4434EF3C" w14:textId="3A349198" w:rsidR="00B76CAF" w:rsidRDefault="00E32C33" w:rsidP="00B76CAF">
      <w:pPr>
        <w:pStyle w:val="Bullet1"/>
      </w:pPr>
      <w:r>
        <w:t xml:space="preserve">Qld </w:t>
      </w:r>
      <w:r w:rsidR="00B76CAF" w:rsidRPr="00B46E9E">
        <w:t>CSG brine waters and sludges</w:t>
      </w:r>
    </w:p>
    <w:p w14:paraId="0DC252C8" w14:textId="1F595D63" w:rsidR="00E32C33" w:rsidRDefault="00E32C33" w:rsidP="00B76CAF">
      <w:pPr>
        <w:pStyle w:val="Bullet1"/>
      </w:pPr>
      <w:r>
        <w:t xml:space="preserve">NSW aluminium </w:t>
      </w:r>
      <w:r w:rsidRPr="00B46E9E">
        <w:t>smelting industry wastes, mostly aluminium dross but also other salty wastes (often called salt cake) from ingot rolling in the final production process</w:t>
      </w:r>
    </w:p>
    <w:p w14:paraId="42606E3D" w14:textId="60DCEA81" w:rsidR="00E32C33" w:rsidRPr="00B46E9E" w:rsidRDefault="00E32C33" w:rsidP="00B76CAF">
      <w:pPr>
        <w:pStyle w:val="Bullet1"/>
      </w:pPr>
      <w:r>
        <w:lastRenderedPageBreak/>
        <w:t>other NSW</w:t>
      </w:r>
      <w:r w:rsidRPr="00E32C33">
        <w:t xml:space="preserve"> </w:t>
      </w:r>
      <w:r w:rsidRPr="00B46E9E">
        <w:t>metal smelting and refining industry slags, mostly furnace slags from lead acid battery recycling processes.</w:t>
      </w:r>
    </w:p>
    <w:p w14:paraId="22314B8B" w14:textId="77777777" w:rsidR="00BA6BD3" w:rsidRDefault="00BA6BD3" w:rsidP="00E32C33">
      <w:pPr>
        <w:pStyle w:val="BodyText"/>
      </w:pPr>
    </w:p>
    <w:p w14:paraId="71AC71CA" w14:textId="020C053A" w:rsidR="00DA1216" w:rsidRDefault="00DA1216" w:rsidP="00E32C33">
      <w:pPr>
        <w:pStyle w:val="BodyText"/>
      </w:pPr>
      <w:r>
        <w:t xml:space="preserve">It is also possible that D300 could include high-salt wastes from desalination processes, such as from </w:t>
      </w:r>
      <w:r w:rsidR="00401050">
        <w:t xml:space="preserve">the two large seawater desalination plants in </w:t>
      </w:r>
      <w:r>
        <w:t>WA, but WA tracking data is not provided with sufficient detail to confirm this.</w:t>
      </w:r>
    </w:p>
    <w:p w14:paraId="4AF9F157" w14:textId="77777777" w:rsidR="00DA1216" w:rsidRDefault="00DA1216" w:rsidP="00E32C33">
      <w:pPr>
        <w:pStyle w:val="BodyText"/>
      </w:pPr>
    </w:p>
    <w:p w14:paraId="7E45E9B2" w14:textId="12085995" w:rsidR="006B7A09" w:rsidRDefault="006B7A09" w:rsidP="00E32C33">
      <w:pPr>
        <w:pStyle w:val="BodyText"/>
      </w:pPr>
      <w:r>
        <w:t xml:space="preserve">In addition, major volumes of CSG industry wastes are recorded </w:t>
      </w:r>
      <w:r w:rsidR="00E32C33">
        <w:t>in</w:t>
      </w:r>
      <w:r>
        <w:t xml:space="preserve"> C100 (alkalis) and N205. Consequently, arriving at a total figure for CSG salty wastes requires the summing of the proportion</w:t>
      </w:r>
      <w:r w:rsidR="00583321">
        <w:t>s</w:t>
      </w:r>
      <w:r>
        <w:t xml:space="preserve"> of C100</w:t>
      </w:r>
      <w:r w:rsidR="00583321">
        <w:t>, D300 and N205 that are</w:t>
      </w:r>
      <w:r>
        <w:t xml:space="preserve"> CSG</w:t>
      </w:r>
      <w:r w:rsidR="002F1E18">
        <w:t>-related.</w:t>
      </w:r>
    </w:p>
    <w:p w14:paraId="68F9ADCE" w14:textId="77777777" w:rsidR="002F1E18" w:rsidRDefault="002F1E18" w:rsidP="00E32C33">
      <w:pPr>
        <w:pStyle w:val="BodyText"/>
      </w:pPr>
    </w:p>
    <w:p w14:paraId="1473362A" w14:textId="0F68BA2E" w:rsidR="002F1E18" w:rsidRDefault="002F1E18" w:rsidP="00E32C33">
      <w:pPr>
        <w:pStyle w:val="BodyText"/>
      </w:pPr>
      <w:r>
        <w:t>Given the significance of CSG wastes now and into the future,</w:t>
      </w:r>
      <w:r w:rsidR="00E32C33">
        <w:t xml:space="preserve"> it is recommended that</w:t>
      </w:r>
      <w:r>
        <w:t xml:space="preserve"> </w:t>
      </w:r>
      <w:r w:rsidR="00E32C33">
        <w:t xml:space="preserve">the </w:t>
      </w:r>
      <w:r>
        <w:t>arising</w:t>
      </w:r>
      <w:r w:rsidR="00E32C33">
        <w:t>s, pathways and fates of wastes</w:t>
      </w:r>
      <w:r>
        <w:t xml:space="preserve"> from the sector </w:t>
      </w:r>
      <w:r w:rsidR="00E32C33">
        <w:t xml:space="preserve">are </w:t>
      </w:r>
      <w:r>
        <w:t xml:space="preserve">examined more closely </w:t>
      </w:r>
      <w:r w:rsidR="002D0DE1">
        <w:t>in a</w:t>
      </w:r>
      <w:r>
        <w:t xml:space="preserve"> study</w:t>
      </w:r>
      <w:r w:rsidR="002D0DE1">
        <w:t xml:space="preserve"> </w:t>
      </w:r>
      <w:r>
        <w:t>focus</w:t>
      </w:r>
      <w:r w:rsidR="002D0DE1">
        <w:t>ing</w:t>
      </w:r>
      <w:r>
        <w:t xml:space="preserve"> on the range of wastes, relative volumes</w:t>
      </w:r>
      <w:r w:rsidR="00891F6F">
        <w:t xml:space="preserve">, </w:t>
      </w:r>
      <w:r>
        <w:t>identification of hazards</w:t>
      </w:r>
      <w:r w:rsidR="00891F6F">
        <w:t xml:space="preserve"> and appropriate waste coding</w:t>
      </w:r>
      <w:r>
        <w:t>.</w:t>
      </w:r>
      <w:r w:rsidR="002D0DE1">
        <w:t xml:space="preserve"> The r</w:t>
      </w:r>
      <w:r>
        <w:t xml:space="preserve">esults from </w:t>
      </w:r>
      <w:r w:rsidR="00E32C33">
        <w:t>this</w:t>
      </w:r>
      <w:r>
        <w:t xml:space="preserve"> study </w:t>
      </w:r>
      <w:r w:rsidR="00E32C33">
        <w:t xml:space="preserve">could </w:t>
      </w:r>
      <w:r>
        <w:t xml:space="preserve">inform whether a new waste code or codes </w:t>
      </w:r>
      <w:r w:rsidR="00E32C33">
        <w:t>would</w:t>
      </w:r>
      <w:r>
        <w:t xml:space="preserve"> better categorise wastes from the industry.</w:t>
      </w:r>
    </w:p>
    <w:p w14:paraId="15FA78C7" w14:textId="4419BE61" w:rsidR="002D0DE1" w:rsidRDefault="002D0DE1" w:rsidP="00E32C33">
      <w:pPr>
        <w:pStyle w:val="BodyText"/>
      </w:pPr>
    </w:p>
    <w:p w14:paraId="2AA969E8" w14:textId="75462184" w:rsidR="002D0DE1" w:rsidRDefault="002D0DE1" w:rsidP="00E32C33">
      <w:pPr>
        <w:pStyle w:val="BodyText"/>
      </w:pPr>
      <w:r>
        <w:t>It is noted that industry source code is distinct from waste code, but source codes are poorly reported and there is no specific</w:t>
      </w:r>
      <w:r w:rsidR="002C7DBA">
        <w:t xml:space="preserve"> ANZSIC</w:t>
      </w:r>
      <w:r>
        <w:t xml:space="preserve"> code for CSG as distinct from</w:t>
      </w:r>
      <w:r w:rsidR="002C7DBA">
        <w:t xml:space="preserve"> the broad category of 0700 </w:t>
      </w:r>
      <w:r w:rsidR="002C7DBA" w:rsidRPr="001D2315">
        <w:rPr>
          <w:i/>
        </w:rPr>
        <w:t>O</w:t>
      </w:r>
      <w:r w:rsidRPr="001D2315">
        <w:rPr>
          <w:i/>
        </w:rPr>
        <w:t xml:space="preserve">il and </w:t>
      </w:r>
      <w:r w:rsidR="001D2315" w:rsidRPr="001D2315">
        <w:rPr>
          <w:i/>
        </w:rPr>
        <w:t>Gas Extraction</w:t>
      </w:r>
      <w:r>
        <w:t xml:space="preserve">. </w:t>
      </w:r>
    </w:p>
    <w:p w14:paraId="063E62DD" w14:textId="193EB63B" w:rsidR="00E32C33" w:rsidRDefault="00E32C33" w:rsidP="00E32C33">
      <w:pPr>
        <w:pStyle w:val="BodyText"/>
      </w:pPr>
    </w:p>
    <w:p w14:paraId="24177923" w14:textId="089E83D4" w:rsidR="00891F6F" w:rsidRPr="00891F6F" w:rsidRDefault="00891F6F" w:rsidP="00891F6F">
      <w:pPr>
        <w:pStyle w:val="BodyText"/>
      </w:pPr>
      <w:r w:rsidRPr="00685820">
        <w:rPr>
          <w:b/>
          <w:i/>
          <w:u w:val="single"/>
        </w:rPr>
        <w:t>Recommendation</w:t>
      </w:r>
      <w:r w:rsidR="00353072" w:rsidRPr="00685820">
        <w:rPr>
          <w:b/>
          <w:i/>
          <w:u w:val="single"/>
        </w:rPr>
        <w:t xml:space="preserve"> 1</w:t>
      </w:r>
      <w:r>
        <w:rPr>
          <w:b/>
          <w:i/>
        </w:rPr>
        <w:t xml:space="preserve">: </w:t>
      </w:r>
      <w:r>
        <w:t>Conduct a short study on CSG wastes to identify the range of wastes, relative volumes, identification of hazards and appropriate waste coding.</w:t>
      </w:r>
    </w:p>
    <w:p w14:paraId="15E1A70A" w14:textId="3CD75CA5" w:rsidR="00891F6F" w:rsidRDefault="00891F6F" w:rsidP="00E32C33">
      <w:pPr>
        <w:pStyle w:val="BodyText"/>
      </w:pPr>
    </w:p>
    <w:p w14:paraId="22F1A880" w14:textId="03C8FD1E" w:rsidR="002F1E18" w:rsidRPr="00501AC9" w:rsidRDefault="002F1E18" w:rsidP="003D72F4">
      <w:pPr>
        <w:pStyle w:val="BodyText"/>
        <w:rPr>
          <w:b/>
          <w:i/>
        </w:rPr>
      </w:pPr>
      <w:r w:rsidRPr="00501AC9">
        <w:rPr>
          <w:b/>
          <w:i/>
        </w:rPr>
        <w:t>Spent potliner (SPL) waste</w:t>
      </w:r>
    </w:p>
    <w:p w14:paraId="330ED64C" w14:textId="298A7EAB" w:rsidR="00380228" w:rsidRDefault="00380228" w:rsidP="002D0DE1">
      <w:pPr>
        <w:pStyle w:val="BodyText"/>
      </w:pPr>
      <w:r>
        <w:t>The</w:t>
      </w:r>
      <w:r w:rsidR="002D0DE1">
        <w:t xml:space="preserve"> obvious ‘</w:t>
      </w:r>
      <w:r>
        <w:t>home</w:t>
      </w:r>
      <w:r w:rsidR="002D0DE1">
        <w:t>’</w:t>
      </w:r>
      <w:r>
        <w:t xml:space="preserve"> for this waste would appear to be D110, due to </w:t>
      </w:r>
      <w:r w:rsidR="002D0DE1">
        <w:t xml:space="preserve">its </w:t>
      </w:r>
      <w:r>
        <w:t xml:space="preserve">fluoride </w:t>
      </w:r>
      <w:r w:rsidR="002D0DE1">
        <w:t>content</w:t>
      </w:r>
      <w:r>
        <w:t>. However, C100 is also used and</w:t>
      </w:r>
      <w:r w:rsidR="002D0DE1">
        <w:t>, due to explosivity hazard,</w:t>
      </w:r>
      <w:r>
        <w:t xml:space="preserve"> even E100</w:t>
      </w:r>
      <w:r w:rsidR="002D0DE1">
        <w:t xml:space="preserve">. This </w:t>
      </w:r>
      <w:r>
        <w:t xml:space="preserve">suggests confusion on which is the most appropriate code to use. SPL is a significant waste in the scheme of Australian hazardous wastes, but due to the issues described in Section 8.4 of HWiA 2017, tracking figures are ignored in favour of an estimation method based on aluminium production data, which is likely to be more reflective of waste arisings. </w:t>
      </w:r>
      <w:r w:rsidR="00BA6BD3">
        <w:t>Consequently,</w:t>
      </w:r>
      <w:r>
        <w:t xml:space="preserve"> a NEPM code change is probably unnecessary in this case, although the industry would benefit from clearer direction about uniform use of D110.</w:t>
      </w:r>
    </w:p>
    <w:p w14:paraId="782D75C4" w14:textId="77777777" w:rsidR="002D0DE1" w:rsidRDefault="002D0DE1" w:rsidP="002D0DE1">
      <w:pPr>
        <w:pStyle w:val="BodyText"/>
      </w:pPr>
    </w:p>
    <w:p w14:paraId="2AF624A4" w14:textId="58719286" w:rsidR="00380228" w:rsidRPr="00501AC9" w:rsidRDefault="00380228" w:rsidP="003D72F4">
      <w:pPr>
        <w:pStyle w:val="BodyText"/>
        <w:rPr>
          <w:b/>
          <w:i/>
        </w:rPr>
      </w:pPr>
      <w:r w:rsidRPr="00501AC9">
        <w:rPr>
          <w:b/>
          <w:i/>
        </w:rPr>
        <w:t>Other organic halogen compounds</w:t>
      </w:r>
    </w:p>
    <w:p w14:paraId="0C64BA55" w14:textId="4EB8A3E9" w:rsidR="00C8043A" w:rsidRDefault="00C8043A" w:rsidP="00C8043A">
      <w:pPr>
        <w:pStyle w:val="BodyText"/>
      </w:pPr>
      <w:r w:rsidRPr="001D2315">
        <w:t>M160</w:t>
      </w:r>
      <w:r w:rsidR="00501AC9">
        <w:t xml:space="preserve"> encompasses</w:t>
      </w:r>
      <w:r w:rsidRPr="00B46E9E">
        <w:t xml:space="preserve"> waste </w:t>
      </w:r>
      <w:r w:rsidR="00501AC9">
        <w:t>containing</w:t>
      </w:r>
      <w:r w:rsidRPr="00B46E9E">
        <w:t xml:space="preserve"> some form of organohalogen compound not mentioned </w:t>
      </w:r>
      <w:r w:rsidR="00501AC9" w:rsidRPr="00B46E9E">
        <w:t xml:space="preserve">elsewhere </w:t>
      </w:r>
      <w:r w:rsidRPr="00B46E9E">
        <w:t>on the NEPM list.</w:t>
      </w:r>
      <w:r>
        <w:t xml:space="preserve"> This code acts as an appropriate category for POP wastes such as those containing PBDEs, HBCD, PFOS </w:t>
      </w:r>
      <w:proofErr w:type="gramStart"/>
      <w:r>
        <w:t>and also</w:t>
      </w:r>
      <w:proofErr w:type="gramEnd"/>
      <w:r>
        <w:t xml:space="preserve"> other PFASs. </w:t>
      </w:r>
      <w:r w:rsidR="00501AC9">
        <w:t>T</w:t>
      </w:r>
      <w:r>
        <w:t>he science and policy response to management of these chemicals/wastes is still emerging and their properties and hazards can be variable</w:t>
      </w:r>
      <w:r w:rsidR="00501AC9">
        <w:t xml:space="preserve">. This </w:t>
      </w:r>
      <w:r>
        <w:t>catch-all code may need to be further disaggregated as these wastes emerge in the future. No change is suggested at this stage however.</w:t>
      </w:r>
    </w:p>
    <w:p w14:paraId="1C75102B" w14:textId="65E0089B" w:rsidR="00501AC9" w:rsidRDefault="00501AC9" w:rsidP="00C8043A">
      <w:pPr>
        <w:pStyle w:val="BodyText"/>
      </w:pPr>
    </w:p>
    <w:p w14:paraId="67E1933E" w14:textId="4AD13266" w:rsidR="00501AC9" w:rsidRPr="00501AC9" w:rsidRDefault="00501AC9" w:rsidP="00501AC9">
      <w:pPr>
        <w:pStyle w:val="BodyText"/>
        <w:rPr>
          <w:b/>
          <w:i/>
        </w:rPr>
      </w:pPr>
      <w:r>
        <w:rPr>
          <w:b/>
          <w:i/>
        </w:rPr>
        <w:t>Conclusion</w:t>
      </w:r>
    </w:p>
    <w:p w14:paraId="5766E814" w14:textId="6AC04DF6" w:rsidR="00501AC9" w:rsidRDefault="00501AC9" w:rsidP="00501AC9">
      <w:pPr>
        <w:pStyle w:val="BodyText"/>
      </w:pPr>
      <w:r>
        <w:t xml:space="preserve">Some reconsideration of waste codes is required. Since this would involve regulatory change, we recommended a broader review of all </w:t>
      </w:r>
      <w:r w:rsidR="00806F81">
        <w:t>codes.</w:t>
      </w:r>
    </w:p>
    <w:p w14:paraId="456EDAF4" w14:textId="77777777" w:rsidR="00464E9D" w:rsidRDefault="00464E9D" w:rsidP="00464E9D">
      <w:pPr>
        <w:pStyle w:val="Heading3"/>
      </w:pPr>
      <w:r>
        <w:t>Other</w:t>
      </w:r>
    </w:p>
    <w:p w14:paraId="533A0750" w14:textId="41A7E251" w:rsidR="00873154" w:rsidRDefault="00B579B3" w:rsidP="008808E9">
      <w:pPr>
        <w:pStyle w:val="BodyText"/>
      </w:pPr>
      <w:r>
        <w:t>For comprehensiveness, HWiA 2017 incorporated a code titled ‘other’, in which waste</w:t>
      </w:r>
      <w:r w:rsidR="00873154">
        <w:t>s</w:t>
      </w:r>
      <w:r>
        <w:t xml:space="preserve"> that w</w:t>
      </w:r>
      <w:r w:rsidR="00873154">
        <w:t>ere</w:t>
      </w:r>
      <w:r>
        <w:t xml:space="preserve"> uncoded or </w:t>
      </w:r>
      <w:r w:rsidR="00873154">
        <w:t>reported in</w:t>
      </w:r>
      <w:r>
        <w:t xml:space="preserve"> an unmapped code</w:t>
      </w:r>
      <w:r w:rsidR="00873154">
        <w:t xml:space="preserve"> were</w:t>
      </w:r>
      <w:r>
        <w:t xml:space="preserve"> </w:t>
      </w:r>
      <w:r w:rsidR="00873154">
        <w:t>allocated</w:t>
      </w:r>
      <w:r>
        <w:t xml:space="preserve">. </w:t>
      </w:r>
      <w:r w:rsidR="00873154">
        <w:t xml:space="preserve">The proportion of ‘other’ varied by year, and generally declines. For 2011-12 to 2014-15 it levelled at about 2% of the total. WA had the highest proportion in modern data, recording 7% in 2014-15. Over the historical record the highest </w:t>
      </w:r>
      <w:r w:rsidR="00873154">
        <w:lastRenderedPageBreak/>
        <w:t xml:space="preserve">proportions are from WA and Vic. WA’s highest proportion was 18% in 2008-09; Vic’s highest proportion was 9% in 2003-04. </w:t>
      </w:r>
    </w:p>
    <w:p w14:paraId="65615795" w14:textId="77777777" w:rsidR="00583321" w:rsidRDefault="00583321" w:rsidP="008808E9">
      <w:pPr>
        <w:pStyle w:val="BodyText"/>
      </w:pPr>
    </w:p>
    <w:p w14:paraId="12890943" w14:textId="6B761D38" w:rsidR="00806F81" w:rsidRDefault="00464E9D" w:rsidP="00583321">
      <w:pPr>
        <w:pStyle w:val="BodyText"/>
      </w:pPr>
      <w:r>
        <w:t xml:space="preserve">In the recent data, part of the problem is reporting in unmapped </w:t>
      </w:r>
      <w:r w:rsidR="00873154">
        <w:t>historical</w:t>
      </w:r>
      <w:r>
        <w:t xml:space="preserve"> or spurious codes. This is particularly an issue in Qld and Vic, as shown </w:t>
      </w:r>
      <w:r w:rsidR="00685820">
        <w:t xml:space="preserve">in </w:t>
      </w:r>
      <w:r w:rsidR="00685820">
        <w:fldChar w:fldCharType="begin"/>
      </w:r>
      <w:r w:rsidR="00685820">
        <w:instrText xml:space="preserve"> REF _Ref482973065 \h </w:instrText>
      </w:r>
      <w:r w:rsidR="00685820">
        <w:fldChar w:fldCharType="separate"/>
      </w:r>
      <w:r w:rsidR="00383D6E">
        <w:t xml:space="preserve">Table </w:t>
      </w:r>
      <w:r w:rsidR="00383D6E">
        <w:rPr>
          <w:noProof/>
        </w:rPr>
        <w:t>2</w:t>
      </w:r>
      <w:r w:rsidR="00685820">
        <w:fldChar w:fldCharType="end"/>
      </w:r>
      <w:r w:rsidR="00401050">
        <w:t>.</w:t>
      </w:r>
    </w:p>
    <w:p w14:paraId="0A8B99EA" w14:textId="5320A523" w:rsidR="00873154" w:rsidRDefault="00464E9D" w:rsidP="00464E9D">
      <w:pPr>
        <w:pStyle w:val="Caption"/>
      </w:pPr>
      <w:bookmarkStart w:id="9" w:name="_Ref482973065"/>
      <w:bookmarkStart w:id="10" w:name="_Toc484098237"/>
      <w:r>
        <w:t xml:space="preserve">Table </w:t>
      </w:r>
      <w:r w:rsidR="0065253A">
        <w:fldChar w:fldCharType="begin"/>
      </w:r>
      <w:r w:rsidR="0065253A">
        <w:instrText xml:space="preserve"> SEQ Table \* ARABIC </w:instrText>
      </w:r>
      <w:r w:rsidR="0065253A">
        <w:fldChar w:fldCharType="separate"/>
      </w:r>
      <w:r w:rsidR="00383D6E">
        <w:rPr>
          <w:noProof/>
        </w:rPr>
        <w:t>2</w:t>
      </w:r>
      <w:r w:rsidR="0065253A">
        <w:rPr>
          <w:noProof/>
        </w:rPr>
        <w:fldChar w:fldCharType="end"/>
      </w:r>
      <w:bookmarkEnd w:id="9"/>
      <w:r>
        <w:tab/>
        <w:t>Numbers of waste codes in Qld and Vic</w:t>
      </w:r>
      <w:bookmarkEnd w:id="10"/>
    </w:p>
    <w:tbl>
      <w:tblPr>
        <w:tblStyle w:val="TableGrid"/>
        <w:tblpPr w:leftFromText="181" w:rightFromText="181" w:vertAnchor="text" w:tblpY="1"/>
        <w:tblOverlap w:val="never"/>
        <w:tblW w:w="0" w:type="auto"/>
        <w:tblBorders>
          <w:top w:val="single" w:sz="4" w:space="0" w:color="4D4DB8"/>
          <w:left w:val="single" w:sz="4" w:space="0" w:color="4D4DB8"/>
          <w:bottom w:val="single" w:sz="4" w:space="0" w:color="4D4DB8"/>
          <w:right w:val="single" w:sz="4" w:space="0" w:color="4D4DB8"/>
          <w:insideH w:val="single" w:sz="4" w:space="0" w:color="4D4DB8"/>
          <w:insideV w:val="single" w:sz="4" w:space="0" w:color="4D4DB8"/>
        </w:tblBorders>
        <w:tblLayout w:type="fixed"/>
        <w:tblLook w:val="04A0" w:firstRow="1" w:lastRow="0" w:firstColumn="1" w:lastColumn="0" w:noHBand="0" w:noVBand="1"/>
      </w:tblPr>
      <w:tblGrid>
        <w:gridCol w:w="704"/>
        <w:gridCol w:w="1701"/>
        <w:gridCol w:w="1418"/>
        <w:gridCol w:w="1559"/>
      </w:tblGrid>
      <w:tr w:rsidR="00873154" w:rsidRPr="0052052F" w14:paraId="7711CF43" w14:textId="77777777" w:rsidTr="00685820">
        <w:trPr>
          <w:trHeight w:val="510"/>
        </w:trPr>
        <w:tc>
          <w:tcPr>
            <w:tcW w:w="704" w:type="dxa"/>
            <w:shd w:val="clear" w:color="auto" w:fill="4D4DB8"/>
            <w:vAlign w:val="center"/>
          </w:tcPr>
          <w:p w14:paraId="289C5B95" w14:textId="77777777" w:rsidR="00873154" w:rsidRPr="00C64AC4" w:rsidRDefault="00873154" w:rsidP="00873154">
            <w:pPr>
              <w:pStyle w:val="TableHeading"/>
              <w:framePr w:hSpace="0" w:wrap="auto" w:vAnchor="margin" w:yAlign="inline"/>
              <w:suppressOverlap w:val="0"/>
              <w:rPr>
                <w:noProof/>
                <w:sz w:val="20"/>
                <w:szCs w:val="20"/>
              </w:rPr>
            </w:pPr>
            <w:r w:rsidRPr="00C64AC4">
              <w:rPr>
                <w:noProof/>
                <w:sz w:val="20"/>
                <w:szCs w:val="20"/>
              </w:rPr>
              <w:t>State</w:t>
            </w:r>
          </w:p>
        </w:tc>
        <w:tc>
          <w:tcPr>
            <w:tcW w:w="1701" w:type="dxa"/>
            <w:shd w:val="clear" w:color="auto" w:fill="4D4DB8"/>
            <w:vAlign w:val="center"/>
          </w:tcPr>
          <w:p w14:paraId="1172381A" w14:textId="77777777" w:rsidR="00873154" w:rsidRPr="00C64AC4" w:rsidRDefault="00873154" w:rsidP="00873154">
            <w:pPr>
              <w:pStyle w:val="TableHeading"/>
              <w:framePr w:hSpace="0" w:wrap="auto" w:vAnchor="margin" w:yAlign="inline"/>
              <w:suppressOverlap w:val="0"/>
              <w:jc w:val="right"/>
              <w:rPr>
                <w:noProof/>
                <w:sz w:val="20"/>
                <w:szCs w:val="20"/>
              </w:rPr>
            </w:pPr>
            <w:r w:rsidRPr="00C64AC4">
              <w:rPr>
                <w:noProof/>
                <w:sz w:val="20"/>
                <w:szCs w:val="20"/>
              </w:rPr>
              <w:t># codes in historical data set</w:t>
            </w:r>
          </w:p>
        </w:tc>
        <w:tc>
          <w:tcPr>
            <w:tcW w:w="1418" w:type="dxa"/>
            <w:shd w:val="clear" w:color="auto" w:fill="4D4DB8"/>
            <w:vAlign w:val="center"/>
          </w:tcPr>
          <w:p w14:paraId="65DEF02B" w14:textId="77777777" w:rsidR="00873154" w:rsidRPr="00C64AC4" w:rsidRDefault="00873154" w:rsidP="00873154">
            <w:pPr>
              <w:pStyle w:val="TableHeading"/>
              <w:framePr w:hSpace="0" w:wrap="auto" w:vAnchor="margin" w:yAlign="inline"/>
              <w:suppressOverlap w:val="0"/>
              <w:jc w:val="right"/>
              <w:rPr>
                <w:noProof/>
                <w:sz w:val="20"/>
                <w:szCs w:val="20"/>
              </w:rPr>
            </w:pPr>
            <w:r w:rsidRPr="00C64AC4">
              <w:rPr>
                <w:noProof/>
                <w:sz w:val="20"/>
                <w:szCs w:val="20"/>
              </w:rPr>
              <w:t># codes used in 2015-16</w:t>
            </w:r>
          </w:p>
        </w:tc>
        <w:tc>
          <w:tcPr>
            <w:tcW w:w="1559" w:type="dxa"/>
            <w:shd w:val="clear" w:color="auto" w:fill="4D4DB8"/>
          </w:tcPr>
          <w:p w14:paraId="34B0A0B3" w14:textId="77777777" w:rsidR="00873154" w:rsidRPr="00C64AC4" w:rsidRDefault="00873154" w:rsidP="00873154">
            <w:pPr>
              <w:pStyle w:val="TableHeading"/>
              <w:framePr w:hSpace="0" w:wrap="auto" w:vAnchor="margin" w:yAlign="inline"/>
              <w:suppressOverlap w:val="0"/>
              <w:jc w:val="right"/>
              <w:rPr>
                <w:noProof/>
                <w:sz w:val="20"/>
                <w:szCs w:val="20"/>
              </w:rPr>
            </w:pPr>
            <w:r w:rsidRPr="00C64AC4">
              <w:rPr>
                <w:noProof/>
                <w:sz w:val="20"/>
                <w:szCs w:val="20"/>
              </w:rPr>
              <w:t># codes in state guidance</w:t>
            </w:r>
          </w:p>
        </w:tc>
      </w:tr>
      <w:tr w:rsidR="00873154" w14:paraId="5D495006" w14:textId="77777777" w:rsidTr="00685820">
        <w:tc>
          <w:tcPr>
            <w:tcW w:w="704" w:type="dxa"/>
          </w:tcPr>
          <w:p w14:paraId="01492E30" w14:textId="77777777" w:rsidR="00873154" w:rsidRPr="00C64AC4" w:rsidRDefault="00873154" w:rsidP="00685820">
            <w:pPr>
              <w:spacing w:after="0"/>
              <w:rPr>
                <w:noProof/>
                <w:sz w:val="20"/>
                <w:szCs w:val="20"/>
              </w:rPr>
            </w:pPr>
            <w:r w:rsidRPr="00C64AC4">
              <w:rPr>
                <w:noProof/>
                <w:sz w:val="20"/>
                <w:szCs w:val="20"/>
              </w:rPr>
              <w:t>Qld</w:t>
            </w:r>
          </w:p>
        </w:tc>
        <w:tc>
          <w:tcPr>
            <w:tcW w:w="1701" w:type="dxa"/>
          </w:tcPr>
          <w:p w14:paraId="6F7D89D4" w14:textId="77777777" w:rsidR="00873154" w:rsidRPr="00C64AC4" w:rsidRDefault="00873154" w:rsidP="00685820">
            <w:pPr>
              <w:spacing w:after="0"/>
              <w:jc w:val="right"/>
              <w:rPr>
                <w:noProof/>
                <w:sz w:val="20"/>
                <w:szCs w:val="20"/>
              </w:rPr>
            </w:pPr>
            <w:r w:rsidRPr="00C64AC4">
              <w:rPr>
                <w:noProof/>
                <w:sz w:val="20"/>
                <w:szCs w:val="20"/>
              </w:rPr>
              <w:t>109</w:t>
            </w:r>
          </w:p>
        </w:tc>
        <w:tc>
          <w:tcPr>
            <w:tcW w:w="1418" w:type="dxa"/>
          </w:tcPr>
          <w:p w14:paraId="3E1D722B" w14:textId="77777777" w:rsidR="00873154" w:rsidRPr="00C64AC4" w:rsidRDefault="00873154" w:rsidP="00685820">
            <w:pPr>
              <w:spacing w:after="0"/>
              <w:jc w:val="right"/>
              <w:rPr>
                <w:noProof/>
                <w:sz w:val="20"/>
                <w:szCs w:val="20"/>
              </w:rPr>
            </w:pPr>
            <w:r w:rsidRPr="00C64AC4">
              <w:rPr>
                <w:noProof/>
                <w:sz w:val="20"/>
                <w:szCs w:val="20"/>
              </w:rPr>
              <w:t>82</w:t>
            </w:r>
          </w:p>
        </w:tc>
        <w:tc>
          <w:tcPr>
            <w:tcW w:w="1559" w:type="dxa"/>
          </w:tcPr>
          <w:p w14:paraId="0AB1AD12" w14:textId="77777777" w:rsidR="00873154" w:rsidRPr="00C64AC4" w:rsidRDefault="00873154" w:rsidP="00685820">
            <w:pPr>
              <w:spacing w:after="0"/>
              <w:jc w:val="right"/>
              <w:rPr>
                <w:noProof/>
                <w:sz w:val="20"/>
                <w:szCs w:val="20"/>
              </w:rPr>
            </w:pPr>
            <w:r>
              <w:rPr>
                <w:noProof/>
                <w:sz w:val="20"/>
                <w:szCs w:val="20"/>
              </w:rPr>
              <w:t>66</w:t>
            </w:r>
          </w:p>
        </w:tc>
      </w:tr>
      <w:tr w:rsidR="00873154" w14:paraId="0FD78F9F" w14:textId="77777777" w:rsidTr="00685820">
        <w:tc>
          <w:tcPr>
            <w:tcW w:w="704" w:type="dxa"/>
          </w:tcPr>
          <w:p w14:paraId="608FD0C4" w14:textId="77777777" w:rsidR="00873154" w:rsidRPr="00C64AC4" w:rsidRDefault="00873154" w:rsidP="00685820">
            <w:pPr>
              <w:spacing w:after="0"/>
              <w:rPr>
                <w:noProof/>
                <w:sz w:val="20"/>
                <w:szCs w:val="20"/>
              </w:rPr>
            </w:pPr>
            <w:r w:rsidRPr="00C64AC4">
              <w:rPr>
                <w:noProof/>
                <w:sz w:val="20"/>
                <w:szCs w:val="20"/>
              </w:rPr>
              <w:t>Vic</w:t>
            </w:r>
          </w:p>
        </w:tc>
        <w:tc>
          <w:tcPr>
            <w:tcW w:w="1701" w:type="dxa"/>
          </w:tcPr>
          <w:p w14:paraId="0848E033" w14:textId="77777777" w:rsidR="00873154" w:rsidRPr="00C64AC4" w:rsidRDefault="00873154" w:rsidP="00685820">
            <w:pPr>
              <w:spacing w:after="0"/>
              <w:jc w:val="right"/>
              <w:rPr>
                <w:noProof/>
                <w:sz w:val="20"/>
                <w:szCs w:val="20"/>
              </w:rPr>
            </w:pPr>
            <w:r w:rsidRPr="00C64AC4">
              <w:rPr>
                <w:noProof/>
                <w:sz w:val="20"/>
                <w:szCs w:val="20"/>
              </w:rPr>
              <w:t>352</w:t>
            </w:r>
          </w:p>
        </w:tc>
        <w:tc>
          <w:tcPr>
            <w:tcW w:w="1418" w:type="dxa"/>
          </w:tcPr>
          <w:p w14:paraId="6ECDB4B4" w14:textId="77777777" w:rsidR="00873154" w:rsidRPr="00C64AC4" w:rsidRDefault="00873154" w:rsidP="00685820">
            <w:pPr>
              <w:spacing w:after="0"/>
              <w:jc w:val="right"/>
              <w:rPr>
                <w:noProof/>
                <w:sz w:val="20"/>
                <w:szCs w:val="20"/>
              </w:rPr>
            </w:pPr>
            <w:r w:rsidRPr="00C64AC4">
              <w:rPr>
                <w:noProof/>
                <w:sz w:val="20"/>
                <w:szCs w:val="20"/>
              </w:rPr>
              <w:t>96</w:t>
            </w:r>
          </w:p>
        </w:tc>
        <w:tc>
          <w:tcPr>
            <w:tcW w:w="1559" w:type="dxa"/>
          </w:tcPr>
          <w:p w14:paraId="649A55B9" w14:textId="77777777" w:rsidR="00873154" w:rsidRPr="00C64AC4" w:rsidRDefault="00873154" w:rsidP="00685820">
            <w:pPr>
              <w:spacing w:after="0"/>
              <w:jc w:val="right"/>
              <w:rPr>
                <w:noProof/>
                <w:sz w:val="20"/>
                <w:szCs w:val="20"/>
              </w:rPr>
            </w:pPr>
            <w:r>
              <w:rPr>
                <w:noProof/>
                <w:sz w:val="20"/>
                <w:szCs w:val="20"/>
              </w:rPr>
              <w:t>97</w:t>
            </w:r>
          </w:p>
        </w:tc>
      </w:tr>
    </w:tbl>
    <w:p w14:paraId="5BAD9270" w14:textId="77777777" w:rsidR="00873154" w:rsidRDefault="00873154" w:rsidP="00873154">
      <w:pPr>
        <w:pStyle w:val="BodyText"/>
      </w:pPr>
    </w:p>
    <w:p w14:paraId="2CD7BE10" w14:textId="77777777" w:rsidR="00873154" w:rsidRDefault="00873154" w:rsidP="00873154">
      <w:pPr>
        <w:pStyle w:val="BodyText"/>
      </w:pPr>
    </w:p>
    <w:p w14:paraId="6BA32A73" w14:textId="77777777" w:rsidR="00873154" w:rsidRDefault="00873154" w:rsidP="00873154">
      <w:pPr>
        <w:pStyle w:val="BodyText"/>
      </w:pPr>
    </w:p>
    <w:p w14:paraId="6DA07848" w14:textId="77777777" w:rsidR="00873154" w:rsidRDefault="00873154" w:rsidP="00873154">
      <w:pPr>
        <w:pStyle w:val="BodyText"/>
      </w:pPr>
    </w:p>
    <w:p w14:paraId="403361C2" w14:textId="77777777" w:rsidR="00873154" w:rsidRDefault="00873154" w:rsidP="00873154">
      <w:pPr>
        <w:pStyle w:val="BodyText"/>
      </w:pPr>
    </w:p>
    <w:p w14:paraId="6A3E43DA" w14:textId="77777777" w:rsidR="00464E9D" w:rsidRDefault="00873154" w:rsidP="008808E9">
      <w:pPr>
        <w:pStyle w:val="BodyText"/>
      </w:pPr>
      <w:r>
        <w:t>We suggest that</w:t>
      </w:r>
      <w:r w:rsidR="00464E9D">
        <w:t>:</w:t>
      </w:r>
    </w:p>
    <w:p w14:paraId="71BDEFAA" w14:textId="77777777" w:rsidR="00B579B3" w:rsidRDefault="00873154" w:rsidP="00464E9D">
      <w:pPr>
        <w:pStyle w:val="Bullet1"/>
      </w:pPr>
      <w:r>
        <w:t xml:space="preserve">states should verify their historical record as recorded in the </w:t>
      </w:r>
      <w:r>
        <w:rPr>
          <w:i/>
        </w:rPr>
        <w:t>National Waste Data Collation</w:t>
      </w:r>
      <w:r>
        <w:t>, and that part of this task should be to map ‘other’ to mod</w:t>
      </w:r>
      <w:r w:rsidR="00464E9D">
        <w:t>ern waste codes where possible</w:t>
      </w:r>
    </w:p>
    <w:p w14:paraId="1EA0350F" w14:textId="77777777" w:rsidR="00464E9D" w:rsidRPr="00873154" w:rsidRDefault="00464E9D" w:rsidP="00464E9D">
      <w:pPr>
        <w:pStyle w:val="Bullet1"/>
      </w:pPr>
      <w:r>
        <w:t>states should take steps to prevent reporting of historical or spurious waste codes.</w:t>
      </w:r>
    </w:p>
    <w:p w14:paraId="0320544C" w14:textId="77777777" w:rsidR="00354656" w:rsidRDefault="00354656" w:rsidP="00354656">
      <w:pPr>
        <w:pStyle w:val="Heading3"/>
      </w:pPr>
      <w:r>
        <w:t>Waste groups</w:t>
      </w:r>
    </w:p>
    <w:p w14:paraId="0A4EA4E8" w14:textId="3A995E0C" w:rsidR="00354656" w:rsidRDefault="00354656" w:rsidP="00354656">
      <w:pPr>
        <w:pStyle w:val="BodyText"/>
      </w:pPr>
      <w:r>
        <w:t xml:space="preserve">Twenty-nine waste groups were used for the analysis within HWiA </w:t>
      </w:r>
      <w:r w:rsidR="00601246">
        <w:t xml:space="preserve">2017 </w:t>
      </w:r>
      <w:r>
        <w:t>as tabulated below.</w:t>
      </w:r>
    </w:p>
    <w:p w14:paraId="077DD5D2" w14:textId="01831408" w:rsidR="00B14865" w:rsidRPr="00B14865" w:rsidRDefault="00B14865" w:rsidP="00B14865">
      <w:pPr>
        <w:pStyle w:val="Caption"/>
        <w:rPr>
          <w:rFonts w:asciiTheme="minorHAnsi" w:hAnsiTheme="minorHAnsi" w:cstheme="minorHAnsi"/>
          <w:sz w:val="20"/>
          <w:szCs w:val="20"/>
        </w:rPr>
      </w:pPr>
      <w:bookmarkStart w:id="11" w:name="_Toc484098238"/>
      <w:r>
        <w:t xml:space="preserve">Table </w:t>
      </w:r>
      <w:r w:rsidR="0065253A">
        <w:fldChar w:fldCharType="begin"/>
      </w:r>
      <w:r w:rsidR="0065253A">
        <w:instrText xml:space="preserve"> SEQ Table \* ARABIC </w:instrText>
      </w:r>
      <w:r w:rsidR="0065253A">
        <w:fldChar w:fldCharType="separate"/>
      </w:r>
      <w:r w:rsidR="00383D6E">
        <w:rPr>
          <w:noProof/>
        </w:rPr>
        <w:t>3</w:t>
      </w:r>
      <w:r w:rsidR="0065253A">
        <w:rPr>
          <w:noProof/>
        </w:rPr>
        <w:fldChar w:fldCharType="end"/>
      </w:r>
      <w:r>
        <w:tab/>
        <w:t>Waste groups used in HWiA 2017</w:t>
      </w:r>
      <w:bookmarkEnd w:id="11"/>
    </w:p>
    <w:tbl>
      <w:tblPr>
        <w:tblStyle w:val="TableGrid"/>
        <w:tblW w:w="0" w:type="auto"/>
        <w:tblBorders>
          <w:top w:val="single" w:sz="4" w:space="0" w:color="4D4DB8"/>
          <w:left w:val="single" w:sz="4" w:space="0" w:color="4D4DB8"/>
          <w:bottom w:val="single" w:sz="4" w:space="0" w:color="4D4DB8"/>
          <w:right w:val="single" w:sz="4" w:space="0" w:color="4D4DB8"/>
          <w:insideH w:val="single" w:sz="4" w:space="0" w:color="4D4DB8"/>
          <w:insideV w:val="single" w:sz="4" w:space="0" w:color="4D4DB8"/>
        </w:tblBorders>
        <w:tblLook w:val="04A0" w:firstRow="1" w:lastRow="0" w:firstColumn="1" w:lastColumn="0" w:noHBand="0" w:noVBand="1"/>
      </w:tblPr>
      <w:tblGrid>
        <w:gridCol w:w="1413"/>
        <w:gridCol w:w="3544"/>
      </w:tblGrid>
      <w:tr w:rsidR="00B14865" w:rsidRPr="00B14865" w14:paraId="51689157" w14:textId="77777777" w:rsidTr="00F548B0">
        <w:trPr>
          <w:trHeight w:val="437"/>
        </w:trPr>
        <w:tc>
          <w:tcPr>
            <w:tcW w:w="1413" w:type="dxa"/>
            <w:shd w:val="clear" w:color="auto" w:fill="4D4DB8"/>
            <w:vAlign w:val="center"/>
          </w:tcPr>
          <w:p w14:paraId="018099E9" w14:textId="77777777" w:rsidR="00B14865" w:rsidRPr="00B14865" w:rsidRDefault="00B14865" w:rsidP="00685820">
            <w:pPr>
              <w:pStyle w:val="TableHeading"/>
              <w:framePr w:hSpace="0" w:wrap="auto" w:vAnchor="margin" w:yAlign="inline"/>
              <w:suppressOverlap w:val="0"/>
              <w:rPr>
                <w:rFonts w:asciiTheme="minorHAnsi" w:hAnsiTheme="minorHAnsi" w:cstheme="minorHAnsi"/>
                <w:noProof/>
                <w:sz w:val="20"/>
                <w:szCs w:val="20"/>
              </w:rPr>
            </w:pPr>
            <w:r w:rsidRPr="00B14865">
              <w:rPr>
                <w:rFonts w:asciiTheme="minorHAnsi" w:hAnsiTheme="minorHAnsi" w:cstheme="minorHAnsi"/>
                <w:noProof/>
                <w:sz w:val="20"/>
                <w:szCs w:val="20"/>
              </w:rPr>
              <w:t>Waste code</w:t>
            </w:r>
          </w:p>
        </w:tc>
        <w:tc>
          <w:tcPr>
            <w:tcW w:w="3544" w:type="dxa"/>
            <w:tcBorders>
              <w:bottom w:val="single" w:sz="4" w:space="0" w:color="4D4DB8"/>
            </w:tcBorders>
            <w:shd w:val="clear" w:color="auto" w:fill="4D4DB8"/>
            <w:vAlign w:val="center"/>
          </w:tcPr>
          <w:p w14:paraId="3D9D2A32" w14:textId="77777777" w:rsidR="00B14865" w:rsidRPr="00B14865" w:rsidRDefault="00B14865" w:rsidP="00685820">
            <w:pPr>
              <w:pStyle w:val="TableHeading"/>
              <w:framePr w:hSpace="0" w:wrap="auto" w:vAnchor="margin" w:yAlign="inline"/>
              <w:suppressOverlap w:val="0"/>
              <w:rPr>
                <w:rFonts w:asciiTheme="minorHAnsi" w:hAnsiTheme="minorHAnsi" w:cstheme="minorHAnsi"/>
                <w:noProof/>
                <w:sz w:val="20"/>
                <w:szCs w:val="20"/>
              </w:rPr>
            </w:pPr>
            <w:r w:rsidRPr="00B14865">
              <w:rPr>
                <w:rFonts w:asciiTheme="minorHAnsi" w:hAnsiTheme="minorHAnsi" w:cstheme="minorHAnsi"/>
                <w:noProof/>
                <w:sz w:val="20"/>
                <w:szCs w:val="20"/>
              </w:rPr>
              <w:t>Description</w:t>
            </w:r>
          </w:p>
        </w:tc>
      </w:tr>
      <w:tr w:rsidR="00B14865" w:rsidRPr="00B14865" w14:paraId="08E262B0" w14:textId="77777777" w:rsidTr="00685820">
        <w:tc>
          <w:tcPr>
            <w:tcW w:w="1413" w:type="dxa"/>
            <w:shd w:val="clear" w:color="auto" w:fill="D9D9D9" w:themeFill="background1" w:themeFillShade="D9"/>
          </w:tcPr>
          <w:p w14:paraId="339C9877" w14:textId="77777777" w:rsidR="00B14865" w:rsidRPr="00B14865" w:rsidRDefault="00B14865" w:rsidP="00685820">
            <w:pPr>
              <w:pStyle w:val="BodyText"/>
              <w:rPr>
                <w:rFonts w:asciiTheme="minorHAnsi" w:hAnsiTheme="minorHAnsi" w:cstheme="minorHAnsi"/>
                <w:sz w:val="20"/>
                <w:szCs w:val="20"/>
              </w:rPr>
            </w:pPr>
            <w:r w:rsidRPr="00B14865">
              <w:rPr>
                <w:rFonts w:asciiTheme="minorHAnsi" w:hAnsiTheme="minorHAnsi" w:cstheme="minorHAnsi"/>
                <w:sz w:val="20"/>
                <w:szCs w:val="20"/>
              </w:rPr>
              <w:t>A</w:t>
            </w:r>
          </w:p>
        </w:tc>
        <w:tc>
          <w:tcPr>
            <w:tcW w:w="3544" w:type="dxa"/>
            <w:shd w:val="clear" w:color="auto" w:fill="D9D9D9" w:themeFill="background1" w:themeFillShade="D9"/>
          </w:tcPr>
          <w:p w14:paraId="1991C940" w14:textId="77777777" w:rsidR="00B14865" w:rsidRPr="00B14865" w:rsidRDefault="00B14865" w:rsidP="00685820">
            <w:pPr>
              <w:pStyle w:val="BodyText"/>
              <w:shd w:val="clear" w:color="auto" w:fill="D9D9D9" w:themeFill="background1" w:themeFillShade="D9"/>
              <w:tabs>
                <w:tab w:val="left" w:pos="1701"/>
                <w:tab w:val="left" w:pos="1843"/>
              </w:tabs>
              <w:rPr>
                <w:rFonts w:asciiTheme="minorHAnsi" w:hAnsiTheme="minorHAnsi" w:cstheme="minorHAnsi"/>
                <w:sz w:val="20"/>
                <w:szCs w:val="20"/>
              </w:rPr>
            </w:pPr>
            <w:r w:rsidRPr="00B14865">
              <w:rPr>
                <w:rFonts w:asciiTheme="minorHAnsi" w:hAnsiTheme="minorHAnsi" w:cstheme="minorHAnsi"/>
                <w:sz w:val="20"/>
                <w:szCs w:val="20"/>
              </w:rPr>
              <w:t>Plating &amp; heat treatment</w:t>
            </w:r>
          </w:p>
        </w:tc>
      </w:tr>
      <w:tr w:rsidR="00B14865" w:rsidRPr="00B14865" w14:paraId="019B5DB0" w14:textId="77777777" w:rsidTr="00685820">
        <w:tc>
          <w:tcPr>
            <w:tcW w:w="1413" w:type="dxa"/>
          </w:tcPr>
          <w:p w14:paraId="6FF0A385" w14:textId="77777777" w:rsidR="00B14865" w:rsidRPr="00B14865" w:rsidRDefault="00B14865" w:rsidP="00685820">
            <w:pPr>
              <w:pStyle w:val="BodyText"/>
              <w:rPr>
                <w:rFonts w:asciiTheme="minorHAnsi" w:hAnsiTheme="minorHAnsi" w:cstheme="minorHAnsi"/>
                <w:sz w:val="20"/>
                <w:szCs w:val="20"/>
              </w:rPr>
            </w:pPr>
            <w:r w:rsidRPr="00B14865">
              <w:rPr>
                <w:rFonts w:asciiTheme="minorHAnsi" w:hAnsiTheme="minorHAnsi" w:cstheme="minorHAnsi"/>
                <w:sz w:val="20"/>
                <w:szCs w:val="20"/>
              </w:rPr>
              <w:t>B</w:t>
            </w:r>
          </w:p>
        </w:tc>
        <w:tc>
          <w:tcPr>
            <w:tcW w:w="3544" w:type="dxa"/>
            <w:shd w:val="clear" w:color="auto" w:fill="auto"/>
          </w:tcPr>
          <w:p w14:paraId="7DBE1E3F" w14:textId="77777777" w:rsidR="00B14865" w:rsidRPr="00B14865" w:rsidRDefault="00B14865" w:rsidP="00685820">
            <w:pPr>
              <w:pStyle w:val="BodyText"/>
              <w:tabs>
                <w:tab w:val="left" w:pos="1701"/>
                <w:tab w:val="left" w:pos="1843"/>
              </w:tabs>
              <w:rPr>
                <w:rFonts w:asciiTheme="minorHAnsi" w:hAnsiTheme="minorHAnsi" w:cstheme="minorHAnsi"/>
                <w:sz w:val="20"/>
                <w:szCs w:val="20"/>
              </w:rPr>
            </w:pPr>
            <w:r w:rsidRPr="00B14865">
              <w:rPr>
                <w:rFonts w:asciiTheme="minorHAnsi" w:hAnsiTheme="minorHAnsi" w:cstheme="minorHAnsi"/>
                <w:sz w:val="20"/>
                <w:szCs w:val="20"/>
              </w:rPr>
              <w:t>Acids</w:t>
            </w:r>
          </w:p>
        </w:tc>
      </w:tr>
      <w:tr w:rsidR="00B14865" w:rsidRPr="00B14865" w14:paraId="26B6EE40" w14:textId="77777777" w:rsidTr="00685820">
        <w:tc>
          <w:tcPr>
            <w:tcW w:w="1413" w:type="dxa"/>
            <w:shd w:val="clear" w:color="auto" w:fill="D9D9D9" w:themeFill="background1" w:themeFillShade="D9"/>
          </w:tcPr>
          <w:p w14:paraId="4065D3B9" w14:textId="77777777" w:rsidR="00B14865" w:rsidRPr="00B14865" w:rsidRDefault="00B14865" w:rsidP="00685820">
            <w:pPr>
              <w:pStyle w:val="BodyText"/>
              <w:rPr>
                <w:rFonts w:asciiTheme="minorHAnsi" w:hAnsiTheme="minorHAnsi" w:cstheme="minorHAnsi"/>
                <w:sz w:val="20"/>
                <w:szCs w:val="20"/>
              </w:rPr>
            </w:pPr>
            <w:r w:rsidRPr="00B14865">
              <w:rPr>
                <w:rFonts w:asciiTheme="minorHAnsi" w:hAnsiTheme="minorHAnsi" w:cstheme="minorHAnsi"/>
                <w:sz w:val="20"/>
                <w:szCs w:val="20"/>
              </w:rPr>
              <w:t>C</w:t>
            </w:r>
          </w:p>
        </w:tc>
        <w:tc>
          <w:tcPr>
            <w:tcW w:w="3544" w:type="dxa"/>
            <w:shd w:val="clear" w:color="auto" w:fill="D9D9D9" w:themeFill="background1" w:themeFillShade="D9"/>
          </w:tcPr>
          <w:p w14:paraId="1D782F2F" w14:textId="77777777" w:rsidR="00B14865" w:rsidRPr="00B14865" w:rsidRDefault="00B14865" w:rsidP="00685820">
            <w:pPr>
              <w:pStyle w:val="BodyText"/>
              <w:shd w:val="clear" w:color="auto" w:fill="D9D9D9" w:themeFill="background1" w:themeFillShade="D9"/>
              <w:tabs>
                <w:tab w:val="left" w:pos="1701"/>
                <w:tab w:val="left" w:pos="1843"/>
              </w:tabs>
              <w:rPr>
                <w:rFonts w:asciiTheme="minorHAnsi" w:hAnsiTheme="minorHAnsi" w:cstheme="minorHAnsi"/>
                <w:sz w:val="20"/>
                <w:szCs w:val="20"/>
              </w:rPr>
            </w:pPr>
            <w:r w:rsidRPr="00B14865">
              <w:rPr>
                <w:rFonts w:asciiTheme="minorHAnsi" w:hAnsiTheme="minorHAnsi" w:cstheme="minorHAnsi"/>
                <w:sz w:val="20"/>
                <w:szCs w:val="20"/>
              </w:rPr>
              <w:t>Alkalis</w:t>
            </w:r>
          </w:p>
        </w:tc>
      </w:tr>
      <w:tr w:rsidR="00B14865" w:rsidRPr="00B14865" w14:paraId="2DD87904" w14:textId="77777777" w:rsidTr="00685820">
        <w:tc>
          <w:tcPr>
            <w:tcW w:w="1413" w:type="dxa"/>
          </w:tcPr>
          <w:p w14:paraId="52DECE5D" w14:textId="77777777" w:rsidR="00B14865" w:rsidRPr="00B14865" w:rsidRDefault="00B14865" w:rsidP="00685820">
            <w:pPr>
              <w:pStyle w:val="BodyText"/>
              <w:rPr>
                <w:rFonts w:asciiTheme="minorHAnsi" w:hAnsiTheme="minorHAnsi" w:cstheme="minorHAnsi"/>
                <w:sz w:val="20"/>
                <w:szCs w:val="20"/>
              </w:rPr>
            </w:pPr>
            <w:r w:rsidRPr="00B14865">
              <w:rPr>
                <w:rFonts w:asciiTheme="minorHAnsi" w:hAnsiTheme="minorHAnsi" w:cstheme="minorHAnsi"/>
                <w:sz w:val="20"/>
                <w:szCs w:val="20"/>
              </w:rPr>
              <w:t>D110</w:t>
            </w:r>
          </w:p>
        </w:tc>
        <w:tc>
          <w:tcPr>
            <w:tcW w:w="3544" w:type="dxa"/>
            <w:shd w:val="clear" w:color="auto" w:fill="auto"/>
          </w:tcPr>
          <w:p w14:paraId="489F99B4" w14:textId="77777777" w:rsidR="00B14865" w:rsidRPr="00B14865" w:rsidRDefault="00B14865" w:rsidP="00685820">
            <w:pPr>
              <w:pStyle w:val="BodyText"/>
              <w:tabs>
                <w:tab w:val="left" w:pos="1701"/>
                <w:tab w:val="left" w:pos="1843"/>
              </w:tabs>
              <w:rPr>
                <w:rFonts w:asciiTheme="minorHAnsi" w:hAnsiTheme="minorHAnsi" w:cstheme="minorHAnsi"/>
                <w:sz w:val="20"/>
                <w:szCs w:val="20"/>
              </w:rPr>
            </w:pPr>
            <w:r w:rsidRPr="00B14865">
              <w:rPr>
                <w:rFonts w:asciiTheme="minorHAnsi" w:hAnsiTheme="minorHAnsi" w:cstheme="minorHAnsi"/>
                <w:sz w:val="20"/>
                <w:szCs w:val="20"/>
              </w:rPr>
              <w:t>Inorganic fluorine (spent potliner)</w:t>
            </w:r>
          </w:p>
        </w:tc>
      </w:tr>
      <w:tr w:rsidR="00B14865" w:rsidRPr="00B14865" w14:paraId="5C3C8A2C" w14:textId="77777777" w:rsidTr="00685820">
        <w:tc>
          <w:tcPr>
            <w:tcW w:w="1413" w:type="dxa"/>
          </w:tcPr>
          <w:p w14:paraId="64A75422" w14:textId="77777777" w:rsidR="00B14865" w:rsidRPr="00B14865" w:rsidRDefault="00B14865" w:rsidP="00685820">
            <w:pPr>
              <w:pStyle w:val="BodyText"/>
              <w:rPr>
                <w:rFonts w:asciiTheme="minorHAnsi" w:hAnsiTheme="minorHAnsi" w:cstheme="minorHAnsi"/>
                <w:sz w:val="20"/>
                <w:szCs w:val="20"/>
              </w:rPr>
            </w:pPr>
            <w:r w:rsidRPr="00B14865">
              <w:rPr>
                <w:rFonts w:asciiTheme="minorHAnsi" w:hAnsiTheme="minorHAnsi" w:cstheme="minorHAnsi"/>
                <w:sz w:val="20"/>
                <w:szCs w:val="20"/>
              </w:rPr>
              <w:t>D120</w:t>
            </w:r>
          </w:p>
        </w:tc>
        <w:tc>
          <w:tcPr>
            <w:tcW w:w="3544" w:type="dxa"/>
            <w:shd w:val="clear" w:color="auto" w:fill="auto"/>
          </w:tcPr>
          <w:p w14:paraId="025399B6" w14:textId="77777777" w:rsidR="00B14865" w:rsidRPr="00B14865" w:rsidRDefault="00B14865" w:rsidP="00685820">
            <w:pPr>
              <w:pStyle w:val="BodyText"/>
              <w:tabs>
                <w:tab w:val="left" w:pos="1701"/>
                <w:tab w:val="left" w:pos="1843"/>
              </w:tabs>
              <w:rPr>
                <w:rFonts w:asciiTheme="minorHAnsi" w:hAnsiTheme="minorHAnsi" w:cstheme="minorHAnsi"/>
                <w:sz w:val="20"/>
                <w:szCs w:val="20"/>
              </w:rPr>
            </w:pPr>
            <w:r w:rsidRPr="00B14865">
              <w:rPr>
                <w:rFonts w:asciiTheme="minorHAnsi" w:hAnsiTheme="minorHAnsi" w:cstheme="minorHAnsi"/>
                <w:sz w:val="20"/>
                <w:szCs w:val="20"/>
              </w:rPr>
              <w:t>Mercury &amp; compounds</w:t>
            </w:r>
          </w:p>
        </w:tc>
      </w:tr>
      <w:tr w:rsidR="00B14865" w:rsidRPr="00B14865" w14:paraId="5AE6C0E7" w14:textId="77777777" w:rsidTr="00685820">
        <w:tc>
          <w:tcPr>
            <w:tcW w:w="1413" w:type="dxa"/>
          </w:tcPr>
          <w:p w14:paraId="198D9687" w14:textId="77777777" w:rsidR="00B14865" w:rsidRPr="00B14865" w:rsidRDefault="00B14865" w:rsidP="00685820">
            <w:pPr>
              <w:pStyle w:val="BodyText"/>
              <w:rPr>
                <w:rFonts w:asciiTheme="minorHAnsi" w:hAnsiTheme="minorHAnsi" w:cstheme="minorHAnsi"/>
                <w:sz w:val="20"/>
                <w:szCs w:val="20"/>
              </w:rPr>
            </w:pPr>
            <w:r w:rsidRPr="00B14865">
              <w:rPr>
                <w:rFonts w:asciiTheme="minorHAnsi" w:hAnsiTheme="minorHAnsi" w:cstheme="minorHAnsi"/>
                <w:sz w:val="20"/>
                <w:szCs w:val="20"/>
              </w:rPr>
              <w:t>D220</w:t>
            </w:r>
          </w:p>
        </w:tc>
        <w:tc>
          <w:tcPr>
            <w:tcW w:w="3544" w:type="dxa"/>
            <w:shd w:val="clear" w:color="auto" w:fill="auto"/>
          </w:tcPr>
          <w:p w14:paraId="67D469AB" w14:textId="77777777" w:rsidR="00B14865" w:rsidRPr="00B14865" w:rsidRDefault="00B14865" w:rsidP="00685820">
            <w:pPr>
              <w:pStyle w:val="BodyText"/>
              <w:tabs>
                <w:tab w:val="left" w:pos="1701"/>
                <w:tab w:val="left" w:pos="1843"/>
              </w:tabs>
              <w:rPr>
                <w:rFonts w:asciiTheme="minorHAnsi" w:hAnsiTheme="minorHAnsi" w:cstheme="minorHAnsi"/>
                <w:sz w:val="20"/>
                <w:szCs w:val="20"/>
              </w:rPr>
            </w:pPr>
            <w:r w:rsidRPr="00B14865">
              <w:rPr>
                <w:rFonts w:asciiTheme="minorHAnsi" w:hAnsiTheme="minorHAnsi" w:cstheme="minorHAnsi"/>
                <w:sz w:val="20"/>
                <w:szCs w:val="20"/>
              </w:rPr>
              <w:t>Lead and compounds</w:t>
            </w:r>
          </w:p>
        </w:tc>
      </w:tr>
      <w:tr w:rsidR="00B14865" w:rsidRPr="00B14865" w14:paraId="2BAA7242" w14:textId="77777777" w:rsidTr="00685820">
        <w:tc>
          <w:tcPr>
            <w:tcW w:w="1413" w:type="dxa"/>
          </w:tcPr>
          <w:p w14:paraId="61833A74" w14:textId="77777777" w:rsidR="00B14865" w:rsidRPr="00B14865" w:rsidRDefault="00B14865" w:rsidP="00685820">
            <w:pPr>
              <w:pStyle w:val="BodyText"/>
              <w:rPr>
                <w:rFonts w:asciiTheme="minorHAnsi" w:hAnsiTheme="minorHAnsi" w:cstheme="minorHAnsi"/>
                <w:sz w:val="20"/>
                <w:szCs w:val="20"/>
              </w:rPr>
            </w:pPr>
            <w:r w:rsidRPr="00B14865">
              <w:rPr>
                <w:rFonts w:asciiTheme="minorHAnsi" w:hAnsiTheme="minorHAnsi" w:cstheme="minorHAnsi"/>
                <w:sz w:val="20"/>
                <w:szCs w:val="20"/>
              </w:rPr>
              <w:t>D230</w:t>
            </w:r>
          </w:p>
        </w:tc>
        <w:tc>
          <w:tcPr>
            <w:tcW w:w="3544" w:type="dxa"/>
            <w:shd w:val="clear" w:color="auto" w:fill="auto"/>
          </w:tcPr>
          <w:p w14:paraId="02665A7F" w14:textId="77777777" w:rsidR="00B14865" w:rsidRPr="00B14865" w:rsidRDefault="00B14865" w:rsidP="00685820">
            <w:pPr>
              <w:pStyle w:val="BodyText"/>
              <w:tabs>
                <w:tab w:val="left" w:pos="1701"/>
                <w:tab w:val="left" w:pos="1843"/>
              </w:tabs>
              <w:rPr>
                <w:rFonts w:asciiTheme="minorHAnsi" w:hAnsiTheme="minorHAnsi" w:cstheme="minorHAnsi"/>
                <w:sz w:val="20"/>
                <w:szCs w:val="20"/>
              </w:rPr>
            </w:pPr>
            <w:r w:rsidRPr="00B14865">
              <w:rPr>
                <w:rFonts w:asciiTheme="minorHAnsi" w:hAnsiTheme="minorHAnsi" w:cstheme="minorHAnsi"/>
                <w:sz w:val="20"/>
                <w:szCs w:val="20"/>
              </w:rPr>
              <w:t>Zinc compounds</w:t>
            </w:r>
          </w:p>
        </w:tc>
      </w:tr>
      <w:tr w:rsidR="00B14865" w:rsidRPr="00B14865" w14:paraId="5A78EC89" w14:textId="77777777" w:rsidTr="00685820">
        <w:tc>
          <w:tcPr>
            <w:tcW w:w="1413" w:type="dxa"/>
          </w:tcPr>
          <w:p w14:paraId="44EE29B1" w14:textId="77777777" w:rsidR="00B14865" w:rsidRPr="00B14865" w:rsidRDefault="00B14865" w:rsidP="00685820">
            <w:pPr>
              <w:pStyle w:val="BodyText"/>
              <w:rPr>
                <w:rFonts w:asciiTheme="minorHAnsi" w:hAnsiTheme="minorHAnsi" w:cstheme="minorHAnsi"/>
                <w:sz w:val="20"/>
                <w:szCs w:val="20"/>
              </w:rPr>
            </w:pPr>
            <w:r w:rsidRPr="00B14865">
              <w:rPr>
                <w:rFonts w:asciiTheme="minorHAnsi" w:hAnsiTheme="minorHAnsi" w:cstheme="minorHAnsi"/>
                <w:sz w:val="20"/>
                <w:szCs w:val="20"/>
              </w:rPr>
              <w:t>D300</w:t>
            </w:r>
          </w:p>
        </w:tc>
        <w:tc>
          <w:tcPr>
            <w:tcW w:w="3544" w:type="dxa"/>
            <w:shd w:val="clear" w:color="auto" w:fill="auto"/>
          </w:tcPr>
          <w:p w14:paraId="7FC2425D" w14:textId="77777777" w:rsidR="00B14865" w:rsidRPr="00B14865" w:rsidRDefault="00B14865" w:rsidP="00685820">
            <w:pPr>
              <w:pStyle w:val="BodyText"/>
              <w:tabs>
                <w:tab w:val="left" w:pos="1701"/>
                <w:tab w:val="left" w:pos="1843"/>
              </w:tabs>
              <w:rPr>
                <w:rFonts w:asciiTheme="minorHAnsi" w:hAnsiTheme="minorHAnsi" w:cstheme="minorHAnsi"/>
                <w:sz w:val="20"/>
                <w:szCs w:val="20"/>
              </w:rPr>
            </w:pPr>
            <w:r w:rsidRPr="00B14865">
              <w:rPr>
                <w:rFonts w:asciiTheme="minorHAnsi" w:hAnsiTheme="minorHAnsi" w:cstheme="minorHAnsi"/>
                <w:sz w:val="20"/>
                <w:szCs w:val="20"/>
              </w:rPr>
              <w:t>Non-toxic salts (coal seam gas wastes)</w:t>
            </w:r>
          </w:p>
        </w:tc>
      </w:tr>
      <w:tr w:rsidR="00B14865" w:rsidRPr="00B14865" w14:paraId="27478654" w14:textId="77777777" w:rsidTr="00685820">
        <w:tc>
          <w:tcPr>
            <w:tcW w:w="1413" w:type="dxa"/>
          </w:tcPr>
          <w:p w14:paraId="6C171C42" w14:textId="77777777" w:rsidR="00B14865" w:rsidRPr="00B14865" w:rsidRDefault="00B14865" w:rsidP="00685820">
            <w:pPr>
              <w:pStyle w:val="BodyText"/>
              <w:rPr>
                <w:rFonts w:asciiTheme="minorHAnsi" w:hAnsiTheme="minorHAnsi" w:cstheme="minorHAnsi"/>
                <w:sz w:val="20"/>
                <w:szCs w:val="20"/>
              </w:rPr>
            </w:pPr>
            <w:proofErr w:type="gramStart"/>
            <w:r w:rsidRPr="00B14865">
              <w:rPr>
                <w:rFonts w:asciiTheme="minorHAnsi" w:hAnsiTheme="minorHAnsi" w:cstheme="minorHAnsi"/>
                <w:sz w:val="20"/>
                <w:szCs w:val="20"/>
              </w:rPr>
              <w:t>Other</w:t>
            </w:r>
            <w:proofErr w:type="gramEnd"/>
            <w:r w:rsidRPr="00B14865">
              <w:rPr>
                <w:rFonts w:asciiTheme="minorHAnsi" w:hAnsiTheme="minorHAnsi" w:cstheme="minorHAnsi"/>
                <w:sz w:val="20"/>
                <w:szCs w:val="20"/>
              </w:rPr>
              <w:t xml:space="preserve"> D</w:t>
            </w:r>
          </w:p>
        </w:tc>
        <w:tc>
          <w:tcPr>
            <w:tcW w:w="3544" w:type="dxa"/>
            <w:shd w:val="clear" w:color="auto" w:fill="auto"/>
          </w:tcPr>
          <w:p w14:paraId="4DA3FDAC" w14:textId="77777777" w:rsidR="00B14865" w:rsidRPr="00B14865" w:rsidRDefault="00B14865" w:rsidP="00685820">
            <w:pPr>
              <w:pStyle w:val="BodyText"/>
              <w:tabs>
                <w:tab w:val="left" w:pos="1701"/>
                <w:tab w:val="left" w:pos="1843"/>
              </w:tabs>
              <w:rPr>
                <w:rFonts w:asciiTheme="minorHAnsi" w:hAnsiTheme="minorHAnsi" w:cstheme="minorHAnsi"/>
                <w:sz w:val="20"/>
                <w:szCs w:val="20"/>
              </w:rPr>
            </w:pPr>
            <w:r w:rsidRPr="00B14865">
              <w:rPr>
                <w:rFonts w:asciiTheme="minorHAnsi" w:hAnsiTheme="minorHAnsi" w:cstheme="minorHAnsi"/>
                <w:sz w:val="20"/>
                <w:szCs w:val="20"/>
              </w:rPr>
              <w:t>Other inorganic chemicals</w:t>
            </w:r>
          </w:p>
        </w:tc>
      </w:tr>
      <w:tr w:rsidR="00B14865" w:rsidRPr="00B14865" w14:paraId="0D583A30" w14:textId="77777777" w:rsidTr="00685820">
        <w:tc>
          <w:tcPr>
            <w:tcW w:w="1413" w:type="dxa"/>
            <w:shd w:val="clear" w:color="auto" w:fill="D9D9D9" w:themeFill="background1" w:themeFillShade="D9"/>
          </w:tcPr>
          <w:p w14:paraId="7DF90BFE" w14:textId="77777777" w:rsidR="00B14865" w:rsidRPr="00B14865" w:rsidRDefault="00B14865" w:rsidP="00685820">
            <w:pPr>
              <w:pStyle w:val="BodyText"/>
              <w:rPr>
                <w:rFonts w:asciiTheme="minorHAnsi" w:hAnsiTheme="minorHAnsi" w:cstheme="minorHAnsi"/>
                <w:sz w:val="20"/>
                <w:szCs w:val="20"/>
              </w:rPr>
            </w:pPr>
            <w:r w:rsidRPr="00B14865">
              <w:rPr>
                <w:rFonts w:asciiTheme="minorHAnsi" w:hAnsiTheme="minorHAnsi" w:cstheme="minorHAnsi"/>
                <w:sz w:val="20"/>
                <w:szCs w:val="20"/>
              </w:rPr>
              <w:t>E</w:t>
            </w:r>
          </w:p>
        </w:tc>
        <w:tc>
          <w:tcPr>
            <w:tcW w:w="3544" w:type="dxa"/>
            <w:shd w:val="clear" w:color="auto" w:fill="D9D9D9" w:themeFill="background1" w:themeFillShade="D9"/>
          </w:tcPr>
          <w:p w14:paraId="564E1A6A" w14:textId="77777777" w:rsidR="00B14865" w:rsidRPr="00B14865" w:rsidRDefault="00B14865" w:rsidP="00685820">
            <w:pPr>
              <w:pStyle w:val="BodyText"/>
              <w:shd w:val="clear" w:color="auto" w:fill="D9D9D9" w:themeFill="background1" w:themeFillShade="D9"/>
              <w:tabs>
                <w:tab w:val="left" w:pos="1701"/>
                <w:tab w:val="left" w:pos="1843"/>
              </w:tabs>
              <w:rPr>
                <w:rFonts w:asciiTheme="minorHAnsi" w:hAnsiTheme="minorHAnsi" w:cstheme="minorHAnsi"/>
                <w:sz w:val="20"/>
                <w:szCs w:val="20"/>
              </w:rPr>
            </w:pPr>
            <w:r w:rsidRPr="00B14865">
              <w:rPr>
                <w:rFonts w:asciiTheme="minorHAnsi" w:hAnsiTheme="minorHAnsi" w:cstheme="minorHAnsi"/>
                <w:sz w:val="20"/>
                <w:szCs w:val="20"/>
              </w:rPr>
              <w:t>Reactive chemicals</w:t>
            </w:r>
          </w:p>
        </w:tc>
      </w:tr>
      <w:tr w:rsidR="00B14865" w:rsidRPr="00B14865" w14:paraId="65902B60" w14:textId="77777777" w:rsidTr="00685820">
        <w:tc>
          <w:tcPr>
            <w:tcW w:w="1413" w:type="dxa"/>
          </w:tcPr>
          <w:p w14:paraId="0CBD0993" w14:textId="77777777" w:rsidR="00B14865" w:rsidRPr="00B14865" w:rsidRDefault="00B14865" w:rsidP="00685820">
            <w:pPr>
              <w:pStyle w:val="BodyText"/>
              <w:rPr>
                <w:rFonts w:asciiTheme="minorHAnsi" w:hAnsiTheme="minorHAnsi" w:cstheme="minorHAnsi"/>
                <w:sz w:val="20"/>
                <w:szCs w:val="20"/>
              </w:rPr>
            </w:pPr>
            <w:r w:rsidRPr="00B14865">
              <w:rPr>
                <w:rFonts w:asciiTheme="minorHAnsi" w:hAnsiTheme="minorHAnsi" w:cstheme="minorHAnsi"/>
                <w:sz w:val="20"/>
                <w:szCs w:val="20"/>
              </w:rPr>
              <w:t>F</w:t>
            </w:r>
          </w:p>
        </w:tc>
        <w:tc>
          <w:tcPr>
            <w:tcW w:w="3544" w:type="dxa"/>
            <w:shd w:val="clear" w:color="auto" w:fill="auto"/>
          </w:tcPr>
          <w:p w14:paraId="4B25007A" w14:textId="77777777" w:rsidR="00B14865" w:rsidRPr="00B14865" w:rsidRDefault="00B14865" w:rsidP="00685820">
            <w:pPr>
              <w:pStyle w:val="BodyText"/>
              <w:tabs>
                <w:tab w:val="left" w:pos="1701"/>
                <w:tab w:val="left" w:pos="1843"/>
              </w:tabs>
              <w:rPr>
                <w:rFonts w:asciiTheme="minorHAnsi" w:hAnsiTheme="minorHAnsi" w:cstheme="minorHAnsi"/>
                <w:sz w:val="20"/>
                <w:szCs w:val="20"/>
              </w:rPr>
            </w:pPr>
            <w:r w:rsidRPr="00B14865">
              <w:rPr>
                <w:rFonts w:asciiTheme="minorHAnsi" w:hAnsiTheme="minorHAnsi" w:cstheme="minorHAnsi"/>
                <w:sz w:val="20"/>
                <w:szCs w:val="20"/>
              </w:rPr>
              <w:t>Paints, resins, inks, organic sludges</w:t>
            </w:r>
          </w:p>
        </w:tc>
      </w:tr>
      <w:tr w:rsidR="00B14865" w:rsidRPr="00B14865" w14:paraId="16237758" w14:textId="77777777" w:rsidTr="00685820">
        <w:tc>
          <w:tcPr>
            <w:tcW w:w="1413" w:type="dxa"/>
            <w:shd w:val="clear" w:color="auto" w:fill="D9D9D9" w:themeFill="background1" w:themeFillShade="D9"/>
          </w:tcPr>
          <w:p w14:paraId="66DCE0A8" w14:textId="77777777" w:rsidR="00B14865" w:rsidRPr="00B14865" w:rsidRDefault="00B14865" w:rsidP="00685820">
            <w:pPr>
              <w:pStyle w:val="BodyText"/>
              <w:rPr>
                <w:rFonts w:asciiTheme="minorHAnsi" w:hAnsiTheme="minorHAnsi" w:cstheme="minorHAnsi"/>
                <w:sz w:val="20"/>
                <w:szCs w:val="20"/>
              </w:rPr>
            </w:pPr>
            <w:r w:rsidRPr="00B14865">
              <w:rPr>
                <w:rFonts w:asciiTheme="minorHAnsi" w:hAnsiTheme="minorHAnsi" w:cstheme="minorHAnsi"/>
                <w:sz w:val="20"/>
                <w:szCs w:val="20"/>
              </w:rPr>
              <w:t>G</w:t>
            </w:r>
          </w:p>
        </w:tc>
        <w:tc>
          <w:tcPr>
            <w:tcW w:w="3544" w:type="dxa"/>
            <w:shd w:val="clear" w:color="auto" w:fill="D9D9D9" w:themeFill="background1" w:themeFillShade="D9"/>
          </w:tcPr>
          <w:p w14:paraId="42A3849E" w14:textId="77777777" w:rsidR="00B14865" w:rsidRPr="00B14865" w:rsidRDefault="00B14865" w:rsidP="00685820">
            <w:pPr>
              <w:pStyle w:val="BodyText"/>
              <w:shd w:val="clear" w:color="auto" w:fill="D9D9D9" w:themeFill="background1" w:themeFillShade="D9"/>
              <w:tabs>
                <w:tab w:val="left" w:pos="1701"/>
                <w:tab w:val="left" w:pos="1843"/>
              </w:tabs>
              <w:rPr>
                <w:rFonts w:asciiTheme="minorHAnsi" w:hAnsiTheme="minorHAnsi" w:cstheme="minorHAnsi"/>
                <w:sz w:val="20"/>
                <w:szCs w:val="20"/>
              </w:rPr>
            </w:pPr>
            <w:r w:rsidRPr="00B14865">
              <w:rPr>
                <w:rFonts w:asciiTheme="minorHAnsi" w:hAnsiTheme="minorHAnsi" w:cstheme="minorHAnsi"/>
                <w:sz w:val="20"/>
                <w:szCs w:val="20"/>
              </w:rPr>
              <w:t>Organic solvents</w:t>
            </w:r>
          </w:p>
        </w:tc>
      </w:tr>
      <w:tr w:rsidR="00B14865" w:rsidRPr="00B14865" w14:paraId="40ED013F" w14:textId="77777777" w:rsidTr="00685820">
        <w:tc>
          <w:tcPr>
            <w:tcW w:w="1413" w:type="dxa"/>
          </w:tcPr>
          <w:p w14:paraId="69A62B8E" w14:textId="77777777" w:rsidR="00B14865" w:rsidRPr="00B14865" w:rsidRDefault="00B14865" w:rsidP="00685820">
            <w:pPr>
              <w:pStyle w:val="BodyText"/>
              <w:rPr>
                <w:rFonts w:asciiTheme="minorHAnsi" w:hAnsiTheme="minorHAnsi" w:cstheme="minorHAnsi"/>
                <w:sz w:val="20"/>
                <w:szCs w:val="20"/>
              </w:rPr>
            </w:pPr>
            <w:r w:rsidRPr="00B14865">
              <w:rPr>
                <w:rFonts w:asciiTheme="minorHAnsi" w:hAnsiTheme="minorHAnsi" w:cstheme="minorHAnsi"/>
                <w:sz w:val="20"/>
                <w:szCs w:val="20"/>
              </w:rPr>
              <w:t>H</w:t>
            </w:r>
          </w:p>
        </w:tc>
        <w:tc>
          <w:tcPr>
            <w:tcW w:w="3544" w:type="dxa"/>
            <w:shd w:val="clear" w:color="auto" w:fill="auto"/>
          </w:tcPr>
          <w:p w14:paraId="26E1D675" w14:textId="77777777" w:rsidR="00B14865" w:rsidRPr="00B14865" w:rsidRDefault="00B14865" w:rsidP="00685820">
            <w:pPr>
              <w:pStyle w:val="BodyText"/>
              <w:tabs>
                <w:tab w:val="left" w:pos="1701"/>
                <w:tab w:val="left" w:pos="1843"/>
              </w:tabs>
              <w:rPr>
                <w:rFonts w:asciiTheme="minorHAnsi" w:hAnsiTheme="minorHAnsi" w:cstheme="minorHAnsi"/>
                <w:sz w:val="20"/>
                <w:szCs w:val="20"/>
              </w:rPr>
            </w:pPr>
            <w:r w:rsidRPr="00B14865">
              <w:rPr>
                <w:rFonts w:asciiTheme="minorHAnsi" w:hAnsiTheme="minorHAnsi" w:cstheme="minorHAnsi"/>
                <w:sz w:val="20"/>
                <w:szCs w:val="20"/>
              </w:rPr>
              <w:t>Pesticides</w:t>
            </w:r>
          </w:p>
        </w:tc>
      </w:tr>
      <w:tr w:rsidR="00B14865" w:rsidRPr="00B14865" w14:paraId="4BE5992C" w14:textId="77777777" w:rsidTr="00685820">
        <w:tc>
          <w:tcPr>
            <w:tcW w:w="1413" w:type="dxa"/>
            <w:shd w:val="clear" w:color="auto" w:fill="D9D9D9" w:themeFill="background1" w:themeFillShade="D9"/>
          </w:tcPr>
          <w:p w14:paraId="5F55B74F" w14:textId="77777777" w:rsidR="00B14865" w:rsidRPr="00B14865" w:rsidRDefault="00B14865" w:rsidP="00685820">
            <w:pPr>
              <w:pStyle w:val="BodyText"/>
              <w:rPr>
                <w:rFonts w:asciiTheme="minorHAnsi" w:hAnsiTheme="minorHAnsi" w:cstheme="minorHAnsi"/>
                <w:sz w:val="20"/>
                <w:szCs w:val="20"/>
              </w:rPr>
            </w:pPr>
            <w:r w:rsidRPr="00B14865">
              <w:rPr>
                <w:rFonts w:asciiTheme="minorHAnsi" w:hAnsiTheme="minorHAnsi" w:cstheme="minorHAnsi"/>
                <w:sz w:val="20"/>
                <w:szCs w:val="20"/>
              </w:rPr>
              <w:t>J100 &amp; J160</w:t>
            </w:r>
          </w:p>
        </w:tc>
        <w:tc>
          <w:tcPr>
            <w:tcW w:w="3544" w:type="dxa"/>
            <w:shd w:val="clear" w:color="auto" w:fill="D9D9D9" w:themeFill="background1" w:themeFillShade="D9"/>
          </w:tcPr>
          <w:p w14:paraId="76664157" w14:textId="77777777" w:rsidR="00B14865" w:rsidRPr="00B14865" w:rsidRDefault="00B14865" w:rsidP="00685820">
            <w:pPr>
              <w:pStyle w:val="BodyText"/>
              <w:shd w:val="clear" w:color="auto" w:fill="D9D9D9" w:themeFill="background1" w:themeFillShade="D9"/>
              <w:tabs>
                <w:tab w:val="left" w:pos="1701"/>
                <w:tab w:val="left" w:pos="1843"/>
              </w:tabs>
              <w:rPr>
                <w:rFonts w:asciiTheme="minorHAnsi" w:hAnsiTheme="minorHAnsi" w:cstheme="minorHAnsi"/>
                <w:sz w:val="20"/>
                <w:szCs w:val="20"/>
              </w:rPr>
            </w:pPr>
            <w:r w:rsidRPr="00B14865">
              <w:rPr>
                <w:rFonts w:asciiTheme="minorHAnsi" w:hAnsiTheme="minorHAnsi" w:cstheme="minorHAnsi"/>
                <w:sz w:val="20"/>
                <w:szCs w:val="20"/>
              </w:rPr>
              <w:t>Oils</w:t>
            </w:r>
          </w:p>
        </w:tc>
      </w:tr>
      <w:tr w:rsidR="00B14865" w:rsidRPr="00B14865" w14:paraId="029D9AA2" w14:textId="77777777" w:rsidTr="00685820">
        <w:tc>
          <w:tcPr>
            <w:tcW w:w="1413" w:type="dxa"/>
            <w:shd w:val="clear" w:color="auto" w:fill="D9D9D9" w:themeFill="background1" w:themeFillShade="D9"/>
          </w:tcPr>
          <w:p w14:paraId="4231FC7C" w14:textId="77777777" w:rsidR="00B14865" w:rsidRPr="00B14865" w:rsidRDefault="00B14865" w:rsidP="00685820">
            <w:pPr>
              <w:pStyle w:val="BodyText"/>
              <w:rPr>
                <w:rFonts w:asciiTheme="minorHAnsi" w:hAnsiTheme="minorHAnsi" w:cstheme="minorHAnsi"/>
                <w:sz w:val="20"/>
                <w:szCs w:val="20"/>
              </w:rPr>
            </w:pPr>
            <w:r w:rsidRPr="00B14865">
              <w:rPr>
                <w:rFonts w:asciiTheme="minorHAnsi" w:hAnsiTheme="minorHAnsi" w:cstheme="minorHAnsi"/>
                <w:sz w:val="20"/>
                <w:szCs w:val="20"/>
              </w:rPr>
              <w:t>J120</w:t>
            </w:r>
          </w:p>
        </w:tc>
        <w:tc>
          <w:tcPr>
            <w:tcW w:w="3544" w:type="dxa"/>
            <w:shd w:val="clear" w:color="auto" w:fill="D9D9D9" w:themeFill="background1" w:themeFillShade="D9"/>
          </w:tcPr>
          <w:p w14:paraId="12AFF02D" w14:textId="77777777" w:rsidR="00B14865" w:rsidRPr="00B14865" w:rsidRDefault="00B14865" w:rsidP="00685820">
            <w:pPr>
              <w:pStyle w:val="BodyText"/>
              <w:shd w:val="clear" w:color="auto" w:fill="D9D9D9" w:themeFill="background1" w:themeFillShade="D9"/>
              <w:tabs>
                <w:tab w:val="left" w:pos="1701"/>
                <w:tab w:val="left" w:pos="1843"/>
              </w:tabs>
              <w:rPr>
                <w:rFonts w:asciiTheme="minorHAnsi" w:hAnsiTheme="minorHAnsi" w:cstheme="minorHAnsi"/>
                <w:sz w:val="20"/>
                <w:szCs w:val="20"/>
              </w:rPr>
            </w:pPr>
            <w:r w:rsidRPr="00B14865">
              <w:rPr>
                <w:rFonts w:asciiTheme="minorHAnsi" w:hAnsiTheme="minorHAnsi" w:cstheme="minorHAnsi"/>
                <w:sz w:val="20"/>
                <w:szCs w:val="20"/>
              </w:rPr>
              <w:t>Waste oil/water mixtures</w:t>
            </w:r>
          </w:p>
        </w:tc>
      </w:tr>
      <w:tr w:rsidR="00B14865" w:rsidRPr="00B14865" w14:paraId="11F94043" w14:textId="77777777" w:rsidTr="00685820">
        <w:tc>
          <w:tcPr>
            <w:tcW w:w="1413" w:type="dxa"/>
          </w:tcPr>
          <w:p w14:paraId="7341F9BD" w14:textId="77777777" w:rsidR="00B14865" w:rsidRPr="00B14865" w:rsidRDefault="00B14865" w:rsidP="00685820">
            <w:pPr>
              <w:pStyle w:val="BodyText"/>
              <w:rPr>
                <w:rFonts w:asciiTheme="minorHAnsi" w:hAnsiTheme="minorHAnsi" w:cstheme="minorHAnsi"/>
                <w:sz w:val="20"/>
                <w:szCs w:val="20"/>
              </w:rPr>
            </w:pPr>
            <w:r w:rsidRPr="00B14865">
              <w:rPr>
                <w:rFonts w:asciiTheme="minorHAnsi" w:hAnsiTheme="minorHAnsi" w:cstheme="minorHAnsi"/>
                <w:sz w:val="20"/>
                <w:szCs w:val="20"/>
              </w:rPr>
              <w:t>K110</w:t>
            </w:r>
          </w:p>
        </w:tc>
        <w:tc>
          <w:tcPr>
            <w:tcW w:w="3544" w:type="dxa"/>
            <w:shd w:val="clear" w:color="auto" w:fill="auto"/>
          </w:tcPr>
          <w:p w14:paraId="4516AD0A" w14:textId="77777777" w:rsidR="00B14865" w:rsidRPr="00B14865" w:rsidRDefault="00B14865" w:rsidP="00685820">
            <w:pPr>
              <w:pStyle w:val="BodyText"/>
              <w:tabs>
                <w:tab w:val="left" w:pos="1701"/>
                <w:tab w:val="left" w:pos="1843"/>
              </w:tabs>
              <w:rPr>
                <w:rFonts w:asciiTheme="minorHAnsi" w:hAnsiTheme="minorHAnsi" w:cstheme="minorHAnsi"/>
                <w:sz w:val="20"/>
                <w:szCs w:val="20"/>
              </w:rPr>
            </w:pPr>
            <w:r w:rsidRPr="00B14865">
              <w:rPr>
                <w:rFonts w:asciiTheme="minorHAnsi" w:hAnsiTheme="minorHAnsi" w:cstheme="minorHAnsi"/>
                <w:sz w:val="20"/>
                <w:szCs w:val="20"/>
              </w:rPr>
              <w:t>Grease trap wastes</w:t>
            </w:r>
          </w:p>
        </w:tc>
      </w:tr>
      <w:tr w:rsidR="00B14865" w:rsidRPr="00B14865" w14:paraId="040E6547" w14:textId="77777777" w:rsidTr="00685820">
        <w:tc>
          <w:tcPr>
            <w:tcW w:w="1413" w:type="dxa"/>
          </w:tcPr>
          <w:p w14:paraId="222305D6" w14:textId="77777777" w:rsidR="00B14865" w:rsidRPr="00B14865" w:rsidRDefault="00B14865" w:rsidP="00685820">
            <w:pPr>
              <w:pStyle w:val="BodyText"/>
              <w:rPr>
                <w:rFonts w:asciiTheme="minorHAnsi" w:hAnsiTheme="minorHAnsi" w:cstheme="minorHAnsi"/>
                <w:sz w:val="20"/>
                <w:szCs w:val="20"/>
              </w:rPr>
            </w:pPr>
            <w:proofErr w:type="gramStart"/>
            <w:r w:rsidRPr="00B14865">
              <w:rPr>
                <w:rFonts w:asciiTheme="minorHAnsi" w:hAnsiTheme="minorHAnsi" w:cstheme="minorHAnsi"/>
                <w:sz w:val="20"/>
                <w:szCs w:val="20"/>
              </w:rPr>
              <w:t>Other</w:t>
            </w:r>
            <w:proofErr w:type="gramEnd"/>
            <w:r w:rsidRPr="00B14865">
              <w:rPr>
                <w:rFonts w:asciiTheme="minorHAnsi" w:hAnsiTheme="minorHAnsi" w:cstheme="minorHAnsi"/>
                <w:sz w:val="20"/>
                <w:szCs w:val="20"/>
              </w:rPr>
              <w:t xml:space="preserve"> K</w:t>
            </w:r>
          </w:p>
        </w:tc>
        <w:tc>
          <w:tcPr>
            <w:tcW w:w="3544" w:type="dxa"/>
            <w:shd w:val="clear" w:color="auto" w:fill="auto"/>
          </w:tcPr>
          <w:p w14:paraId="34A39EC3" w14:textId="77777777" w:rsidR="00B14865" w:rsidRPr="00B14865" w:rsidRDefault="00B14865" w:rsidP="00685820">
            <w:pPr>
              <w:pStyle w:val="BodyText"/>
              <w:tabs>
                <w:tab w:val="left" w:pos="1701"/>
                <w:tab w:val="left" w:pos="1843"/>
              </w:tabs>
              <w:rPr>
                <w:rFonts w:asciiTheme="minorHAnsi" w:hAnsiTheme="minorHAnsi" w:cstheme="minorHAnsi"/>
                <w:sz w:val="20"/>
                <w:szCs w:val="20"/>
              </w:rPr>
            </w:pPr>
            <w:r w:rsidRPr="00B14865">
              <w:rPr>
                <w:rFonts w:asciiTheme="minorHAnsi" w:hAnsiTheme="minorHAnsi" w:cstheme="minorHAnsi"/>
                <w:sz w:val="20"/>
                <w:szCs w:val="20"/>
              </w:rPr>
              <w:t>Other putrescible / organic wastes</w:t>
            </w:r>
          </w:p>
        </w:tc>
      </w:tr>
      <w:tr w:rsidR="00B14865" w:rsidRPr="00B14865" w14:paraId="01F2627C" w14:textId="77777777" w:rsidTr="00685820">
        <w:tc>
          <w:tcPr>
            <w:tcW w:w="1413" w:type="dxa"/>
            <w:shd w:val="clear" w:color="auto" w:fill="D9D9D9" w:themeFill="background1" w:themeFillShade="D9"/>
          </w:tcPr>
          <w:p w14:paraId="374FFE61" w14:textId="77777777" w:rsidR="00B14865" w:rsidRPr="00B14865" w:rsidRDefault="00B14865" w:rsidP="00685820">
            <w:pPr>
              <w:pStyle w:val="BodyText"/>
              <w:rPr>
                <w:rFonts w:asciiTheme="minorHAnsi" w:hAnsiTheme="minorHAnsi" w:cstheme="minorHAnsi"/>
                <w:sz w:val="20"/>
                <w:szCs w:val="20"/>
              </w:rPr>
            </w:pPr>
            <w:r w:rsidRPr="00B14865">
              <w:rPr>
                <w:rFonts w:asciiTheme="minorHAnsi" w:hAnsiTheme="minorHAnsi" w:cstheme="minorHAnsi"/>
                <w:sz w:val="20"/>
                <w:szCs w:val="20"/>
              </w:rPr>
              <w:t>M100</w:t>
            </w:r>
          </w:p>
        </w:tc>
        <w:tc>
          <w:tcPr>
            <w:tcW w:w="3544" w:type="dxa"/>
            <w:shd w:val="clear" w:color="auto" w:fill="D9D9D9" w:themeFill="background1" w:themeFillShade="D9"/>
          </w:tcPr>
          <w:p w14:paraId="12DEA1D0" w14:textId="77777777" w:rsidR="00B14865" w:rsidRPr="00B14865" w:rsidRDefault="00B14865" w:rsidP="00685820">
            <w:pPr>
              <w:pStyle w:val="BodyText"/>
              <w:shd w:val="clear" w:color="auto" w:fill="D9D9D9" w:themeFill="background1" w:themeFillShade="D9"/>
              <w:tabs>
                <w:tab w:val="left" w:pos="1701"/>
                <w:tab w:val="left" w:pos="1843"/>
              </w:tabs>
              <w:rPr>
                <w:rFonts w:asciiTheme="minorHAnsi" w:hAnsiTheme="minorHAnsi" w:cstheme="minorHAnsi"/>
                <w:sz w:val="20"/>
                <w:szCs w:val="20"/>
              </w:rPr>
            </w:pPr>
            <w:r w:rsidRPr="00B14865">
              <w:rPr>
                <w:rFonts w:asciiTheme="minorHAnsi" w:hAnsiTheme="minorHAnsi" w:cstheme="minorHAnsi"/>
                <w:sz w:val="20"/>
                <w:szCs w:val="20"/>
              </w:rPr>
              <w:t>PCB wastes</w:t>
            </w:r>
          </w:p>
        </w:tc>
      </w:tr>
      <w:tr w:rsidR="00B14865" w:rsidRPr="00B14865" w14:paraId="27B1E03D" w14:textId="77777777" w:rsidTr="00685820">
        <w:tc>
          <w:tcPr>
            <w:tcW w:w="1413" w:type="dxa"/>
            <w:shd w:val="clear" w:color="auto" w:fill="D9D9D9" w:themeFill="background1" w:themeFillShade="D9"/>
          </w:tcPr>
          <w:p w14:paraId="4AB8F22F" w14:textId="77777777" w:rsidR="00B14865" w:rsidRPr="00B14865" w:rsidRDefault="00B14865" w:rsidP="00685820">
            <w:pPr>
              <w:pStyle w:val="BodyText"/>
              <w:rPr>
                <w:rFonts w:asciiTheme="minorHAnsi" w:hAnsiTheme="minorHAnsi" w:cstheme="minorHAnsi"/>
                <w:sz w:val="20"/>
                <w:szCs w:val="20"/>
              </w:rPr>
            </w:pPr>
            <w:r w:rsidRPr="00B14865">
              <w:rPr>
                <w:rFonts w:asciiTheme="minorHAnsi" w:hAnsiTheme="minorHAnsi" w:cstheme="minorHAnsi"/>
                <w:sz w:val="20"/>
                <w:szCs w:val="20"/>
              </w:rPr>
              <w:t>M160</w:t>
            </w:r>
          </w:p>
        </w:tc>
        <w:tc>
          <w:tcPr>
            <w:tcW w:w="3544" w:type="dxa"/>
            <w:shd w:val="clear" w:color="auto" w:fill="D9D9D9" w:themeFill="background1" w:themeFillShade="D9"/>
          </w:tcPr>
          <w:p w14:paraId="342FC553" w14:textId="77777777" w:rsidR="00B14865" w:rsidRPr="00B14865" w:rsidRDefault="00B14865" w:rsidP="00685820">
            <w:pPr>
              <w:pStyle w:val="BodyText"/>
              <w:shd w:val="clear" w:color="auto" w:fill="D9D9D9" w:themeFill="background1" w:themeFillShade="D9"/>
              <w:tabs>
                <w:tab w:val="left" w:pos="1701"/>
                <w:tab w:val="left" w:pos="1843"/>
              </w:tabs>
              <w:rPr>
                <w:rFonts w:asciiTheme="minorHAnsi" w:hAnsiTheme="minorHAnsi" w:cstheme="minorHAnsi"/>
                <w:sz w:val="20"/>
                <w:szCs w:val="20"/>
              </w:rPr>
            </w:pPr>
            <w:r w:rsidRPr="00B14865">
              <w:rPr>
                <w:rFonts w:asciiTheme="minorHAnsi" w:hAnsiTheme="minorHAnsi" w:cstheme="minorHAnsi"/>
                <w:sz w:val="20"/>
                <w:szCs w:val="20"/>
              </w:rPr>
              <w:t xml:space="preserve">Other organic halogen compounds </w:t>
            </w:r>
          </w:p>
        </w:tc>
      </w:tr>
      <w:tr w:rsidR="00B14865" w:rsidRPr="00B14865" w14:paraId="5DF4E0D4" w14:textId="77777777" w:rsidTr="00685820">
        <w:tc>
          <w:tcPr>
            <w:tcW w:w="1413" w:type="dxa"/>
            <w:shd w:val="clear" w:color="auto" w:fill="D9D9D9" w:themeFill="background1" w:themeFillShade="D9"/>
          </w:tcPr>
          <w:p w14:paraId="6DF44AE4" w14:textId="77777777" w:rsidR="00B14865" w:rsidRPr="00B14865" w:rsidRDefault="00B14865" w:rsidP="00685820">
            <w:pPr>
              <w:pStyle w:val="BodyText"/>
              <w:rPr>
                <w:rFonts w:asciiTheme="minorHAnsi" w:hAnsiTheme="minorHAnsi" w:cstheme="minorHAnsi"/>
                <w:sz w:val="20"/>
                <w:szCs w:val="20"/>
              </w:rPr>
            </w:pPr>
            <w:proofErr w:type="gramStart"/>
            <w:r w:rsidRPr="00B14865">
              <w:rPr>
                <w:rFonts w:asciiTheme="minorHAnsi" w:hAnsiTheme="minorHAnsi" w:cstheme="minorHAnsi"/>
                <w:sz w:val="20"/>
                <w:szCs w:val="20"/>
              </w:rPr>
              <w:t>Other</w:t>
            </w:r>
            <w:proofErr w:type="gramEnd"/>
            <w:r w:rsidRPr="00B14865">
              <w:rPr>
                <w:rFonts w:asciiTheme="minorHAnsi" w:hAnsiTheme="minorHAnsi" w:cstheme="minorHAnsi"/>
                <w:sz w:val="20"/>
                <w:szCs w:val="20"/>
              </w:rPr>
              <w:t xml:space="preserve"> M</w:t>
            </w:r>
          </w:p>
        </w:tc>
        <w:tc>
          <w:tcPr>
            <w:tcW w:w="3544" w:type="dxa"/>
            <w:shd w:val="clear" w:color="auto" w:fill="D9D9D9" w:themeFill="background1" w:themeFillShade="D9"/>
          </w:tcPr>
          <w:p w14:paraId="4FE9F8A6" w14:textId="77777777" w:rsidR="00B14865" w:rsidRPr="00B14865" w:rsidRDefault="00B14865" w:rsidP="00685820">
            <w:pPr>
              <w:pStyle w:val="BodyText"/>
              <w:shd w:val="clear" w:color="auto" w:fill="D9D9D9" w:themeFill="background1" w:themeFillShade="D9"/>
              <w:tabs>
                <w:tab w:val="left" w:pos="1701"/>
                <w:tab w:val="left" w:pos="1843"/>
              </w:tabs>
              <w:rPr>
                <w:rFonts w:asciiTheme="minorHAnsi" w:hAnsiTheme="minorHAnsi" w:cstheme="minorHAnsi"/>
                <w:sz w:val="20"/>
                <w:szCs w:val="20"/>
              </w:rPr>
            </w:pPr>
            <w:r w:rsidRPr="00B14865">
              <w:rPr>
                <w:rFonts w:asciiTheme="minorHAnsi" w:hAnsiTheme="minorHAnsi" w:cstheme="minorHAnsi"/>
                <w:sz w:val="20"/>
                <w:szCs w:val="20"/>
              </w:rPr>
              <w:t>Other organic chemicals</w:t>
            </w:r>
          </w:p>
        </w:tc>
      </w:tr>
      <w:tr w:rsidR="00B14865" w:rsidRPr="00B14865" w14:paraId="670EA610" w14:textId="77777777" w:rsidTr="00685820">
        <w:tc>
          <w:tcPr>
            <w:tcW w:w="1413" w:type="dxa"/>
          </w:tcPr>
          <w:p w14:paraId="16620DC5" w14:textId="77777777" w:rsidR="00B14865" w:rsidRPr="00B14865" w:rsidRDefault="00B14865" w:rsidP="00685820">
            <w:pPr>
              <w:pStyle w:val="BodyText"/>
              <w:rPr>
                <w:rFonts w:asciiTheme="minorHAnsi" w:hAnsiTheme="minorHAnsi" w:cstheme="minorHAnsi"/>
                <w:sz w:val="20"/>
                <w:szCs w:val="20"/>
              </w:rPr>
            </w:pPr>
            <w:r w:rsidRPr="00B14865">
              <w:rPr>
                <w:rFonts w:asciiTheme="minorHAnsi" w:hAnsiTheme="minorHAnsi" w:cstheme="minorHAnsi"/>
                <w:sz w:val="20"/>
                <w:szCs w:val="20"/>
              </w:rPr>
              <w:t>N120</w:t>
            </w:r>
          </w:p>
        </w:tc>
        <w:tc>
          <w:tcPr>
            <w:tcW w:w="3544" w:type="dxa"/>
            <w:shd w:val="clear" w:color="auto" w:fill="auto"/>
          </w:tcPr>
          <w:p w14:paraId="4AB6EF7F" w14:textId="77777777" w:rsidR="00B14865" w:rsidRPr="00B14865" w:rsidRDefault="00B14865" w:rsidP="00685820">
            <w:pPr>
              <w:pStyle w:val="BodyText"/>
              <w:tabs>
                <w:tab w:val="left" w:pos="1701"/>
                <w:tab w:val="left" w:pos="1843"/>
              </w:tabs>
              <w:rPr>
                <w:rFonts w:asciiTheme="minorHAnsi" w:hAnsiTheme="minorHAnsi" w:cstheme="minorHAnsi"/>
                <w:sz w:val="20"/>
                <w:szCs w:val="20"/>
              </w:rPr>
            </w:pPr>
            <w:r w:rsidRPr="00B14865">
              <w:rPr>
                <w:rFonts w:asciiTheme="minorHAnsi" w:hAnsiTheme="minorHAnsi" w:cstheme="minorHAnsi"/>
                <w:sz w:val="20"/>
                <w:szCs w:val="20"/>
              </w:rPr>
              <w:t>Contaminated soils</w:t>
            </w:r>
          </w:p>
        </w:tc>
      </w:tr>
      <w:tr w:rsidR="00B14865" w:rsidRPr="00B14865" w14:paraId="2895BC22" w14:textId="77777777" w:rsidTr="00685820">
        <w:tc>
          <w:tcPr>
            <w:tcW w:w="1413" w:type="dxa"/>
          </w:tcPr>
          <w:p w14:paraId="3805A63B" w14:textId="77777777" w:rsidR="00B14865" w:rsidRPr="00B14865" w:rsidRDefault="00B14865" w:rsidP="00685820">
            <w:pPr>
              <w:pStyle w:val="BodyText"/>
              <w:rPr>
                <w:rFonts w:asciiTheme="minorHAnsi" w:hAnsiTheme="minorHAnsi" w:cstheme="minorHAnsi"/>
                <w:sz w:val="20"/>
                <w:szCs w:val="20"/>
              </w:rPr>
            </w:pPr>
            <w:r w:rsidRPr="00B14865">
              <w:rPr>
                <w:rFonts w:asciiTheme="minorHAnsi" w:hAnsiTheme="minorHAnsi" w:cstheme="minorHAnsi"/>
                <w:sz w:val="20"/>
                <w:szCs w:val="20"/>
              </w:rPr>
              <w:t>N205a</w:t>
            </w:r>
          </w:p>
        </w:tc>
        <w:tc>
          <w:tcPr>
            <w:tcW w:w="3544" w:type="dxa"/>
            <w:shd w:val="clear" w:color="auto" w:fill="auto"/>
          </w:tcPr>
          <w:p w14:paraId="4BC6E6EC" w14:textId="77777777" w:rsidR="00B14865" w:rsidRPr="00B14865" w:rsidRDefault="00B14865" w:rsidP="00685820">
            <w:pPr>
              <w:pStyle w:val="BodyText"/>
              <w:tabs>
                <w:tab w:val="left" w:pos="1701"/>
                <w:tab w:val="left" w:pos="1843"/>
              </w:tabs>
              <w:rPr>
                <w:rFonts w:asciiTheme="minorHAnsi" w:hAnsiTheme="minorHAnsi" w:cstheme="minorHAnsi"/>
                <w:sz w:val="20"/>
                <w:szCs w:val="20"/>
              </w:rPr>
            </w:pPr>
            <w:r w:rsidRPr="00B14865">
              <w:rPr>
                <w:rFonts w:asciiTheme="minorHAnsi" w:hAnsiTheme="minorHAnsi" w:cstheme="minorHAnsi"/>
                <w:sz w:val="20"/>
                <w:szCs w:val="20"/>
              </w:rPr>
              <w:t>Biosolids</w:t>
            </w:r>
          </w:p>
        </w:tc>
      </w:tr>
      <w:tr w:rsidR="00B14865" w:rsidRPr="00B14865" w14:paraId="400E75EC" w14:textId="77777777" w:rsidTr="00685820">
        <w:tc>
          <w:tcPr>
            <w:tcW w:w="1413" w:type="dxa"/>
          </w:tcPr>
          <w:p w14:paraId="135F3A5F" w14:textId="77777777" w:rsidR="00B14865" w:rsidRPr="00B14865" w:rsidRDefault="00B14865" w:rsidP="00685820">
            <w:pPr>
              <w:pStyle w:val="BodyText"/>
              <w:rPr>
                <w:rFonts w:asciiTheme="minorHAnsi" w:hAnsiTheme="minorHAnsi" w:cstheme="minorHAnsi"/>
                <w:sz w:val="20"/>
                <w:szCs w:val="20"/>
              </w:rPr>
            </w:pPr>
            <w:r w:rsidRPr="00B14865">
              <w:rPr>
                <w:rFonts w:asciiTheme="minorHAnsi" w:hAnsiTheme="minorHAnsi" w:cstheme="minorHAnsi"/>
                <w:sz w:val="20"/>
                <w:szCs w:val="20"/>
              </w:rPr>
              <w:t>N205b</w:t>
            </w:r>
          </w:p>
        </w:tc>
        <w:tc>
          <w:tcPr>
            <w:tcW w:w="3544" w:type="dxa"/>
            <w:shd w:val="clear" w:color="auto" w:fill="auto"/>
          </w:tcPr>
          <w:p w14:paraId="474F1611" w14:textId="77777777" w:rsidR="00B14865" w:rsidRPr="00B14865" w:rsidRDefault="00B14865" w:rsidP="00685820">
            <w:pPr>
              <w:pStyle w:val="BodyText"/>
              <w:tabs>
                <w:tab w:val="left" w:pos="1701"/>
                <w:tab w:val="left" w:pos="1843"/>
              </w:tabs>
              <w:rPr>
                <w:rFonts w:asciiTheme="minorHAnsi" w:hAnsiTheme="minorHAnsi" w:cstheme="minorHAnsi"/>
                <w:sz w:val="20"/>
                <w:szCs w:val="20"/>
              </w:rPr>
            </w:pPr>
            <w:r w:rsidRPr="00B14865">
              <w:rPr>
                <w:rFonts w:asciiTheme="minorHAnsi" w:hAnsiTheme="minorHAnsi" w:cstheme="minorHAnsi"/>
                <w:sz w:val="20"/>
                <w:szCs w:val="20"/>
              </w:rPr>
              <w:t>Other industrial treatment residues</w:t>
            </w:r>
          </w:p>
        </w:tc>
      </w:tr>
      <w:tr w:rsidR="00B14865" w:rsidRPr="00B14865" w14:paraId="08233025" w14:textId="77777777" w:rsidTr="00685820">
        <w:tc>
          <w:tcPr>
            <w:tcW w:w="1413" w:type="dxa"/>
          </w:tcPr>
          <w:p w14:paraId="05CEC038" w14:textId="77777777" w:rsidR="00B14865" w:rsidRPr="00B14865" w:rsidRDefault="00B14865" w:rsidP="00685820">
            <w:pPr>
              <w:pStyle w:val="BodyText"/>
              <w:rPr>
                <w:rFonts w:asciiTheme="minorHAnsi" w:hAnsiTheme="minorHAnsi" w:cstheme="minorHAnsi"/>
                <w:sz w:val="20"/>
                <w:szCs w:val="20"/>
              </w:rPr>
            </w:pPr>
            <w:r w:rsidRPr="00B14865">
              <w:rPr>
                <w:rFonts w:asciiTheme="minorHAnsi" w:hAnsiTheme="minorHAnsi" w:cstheme="minorHAnsi"/>
                <w:sz w:val="20"/>
                <w:szCs w:val="20"/>
              </w:rPr>
              <w:t>N220</w:t>
            </w:r>
          </w:p>
        </w:tc>
        <w:tc>
          <w:tcPr>
            <w:tcW w:w="3544" w:type="dxa"/>
            <w:shd w:val="clear" w:color="auto" w:fill="auto"/>
          </w:tcPr>
          <w:p w14:paraId="67B0E3E1" w14:textId="77777777" w:rsidR="00B14865" w:rsidRPr="00B14865" w:rsidRDefault="00B14865" w:rsidP="00685820">
            <w:pPr>
              <w:pStyle w:val="BodyText"/>
              <w:tabs>
                <w:tab w:val="left" w:pos="1701"/>
                <w:tab w:val="left" w:pos="1843"/>
              </w:tabs>
              <w:rPr>
                <w:rFonts w:asciiTheme="minorHAnsi" w:hAnsiTheme="minorHAnsi" w:cstheme="minorHAnsi"/>
                <w:sz w:val="20"/>
                <w:szCs w:val="20"/>
              </w:rPr>
            </w:pPr>
            <w:r w:rsidRPr="00B14865">
              <w:rPr>
                <w:rFonts w:asciiTheme="minorHAnsi" w:hAnsiTheme="minorHAnsi" w:cstheme="minorHAnsi"/>
                <w:sz w:val="20"/>
                <w:szCs w:val="20"/>
              </w:rPr>
              <w:t>Asbestos containing material</w:t>
            </w:r>
          </w:p>
        </w:tc>
      </w:tr>
      <w:tr w:rsidR="00B14865" w:rsidRPr="00B14865" w14:paraId="2CF1718E" w14:textId="77777777" w:rsidTr="00685820">
        <w:tc>
          <w:tcPr>
            <w:tcW w:w="1413" w:type="dxa"/>
          </w:tcPr>
          <w:p w14:paraId="48FAA327" w14:textId="77777777" w:rsidR="00B14865" w:rsidRPr="00B14865" w:rsidRDefault="00B14865" w:rsidP="00685820">
            <w:pPr>
              <w:pStyle w:val="BodyText"/>
              <w:rPr>
                <w:rFonts w:asciiTheme="minorHAnsi" w:hAnsiTheme="minorHAnsi" w:cstheme="minorHAnsi"/>
                <w:sz w:val="20"/>
                <w:szCs w:val="20"/>
              </w:rPr>
            </w:pPr>
            <w:proofErr w:type="gramStart"/>
            <w:r w:rsidRPr="00B14865">
              <w:rPr>
                <w:rFonts w:asciiTheme="minorHAnsi" w:hAnsiTheme="minorHAnsi" w:cstheme="minorHAnsi"/>
                <w:sz w:val="20"/>
                <w:szCs w:val="20"/>
              </w:rPr>
              <w:t>Other</w:t>
            </w:r>
            <w:proofErr w:type="gramEnd"/>
            <w:r w:rsidRPr="00B14865">
              <w:rPr>
                <w:rFonts w:asciiTheme="minorHAnsi" w:hAnsiTheme="minorHAnsi" w:cstheme="minorHAnsi"/>
                <w:sz w:val="20"/>
                <w:szCs w:val="20"/>
              </w:rPr>
              <w:t xml:space="preserve"> N</w:t>
            </w:r>
          </w:p>
        </w:tc>
        <w:tc>
          <w:tcPr>
            <w:tcW w:w="3544" w:type="dxa"/>
            <w:shd w:val="clear" w:color="auto" w:fill="auto"/>
          </w:tcPr>
          <w:p w14:paraId="5251F359" w14:textId="77777777" w:rsidR="00B14865" w:rsidRPr="00B14865" w:rsidRDefault="00B14865" w:rsidP="00685820">
            <w:pPr>
              <w:pStyle w:val="BodyText"/>
              <w:tabs>
                <w:tab w:val="left" w:pos="1701"/>
                <w:tab w:val="left" w:pos="1843"/>
              </w:tabs>
              <w:rPr>
                <w:rFonts w:asciiTheme="minorHAnsi" w:hAnsiTheme="minorHAnsi" w:cstheme="minorHAnsi"/>
                <w:sz w:val="20"/>
                <w:szCs w:val="20"/>
              </w:rPr>
            </w:pPr>
            <w:r w:rsidRPr="00B14865">
              <w:rPr>
                <w:rFonts w:asciiTheme="minorHAnsi" w:hAnsiTheme="minorHAnsi" w:cstheme="minorHAnsi"/>
                <w:sz w:val="20"/>
                <w:szCs w:val="20"/>
              </w:rPr>
              <w:t>Other soil/sludges</w:t>
            </w:r>
          </w:p>
        </w:tc>
      </w:tr>
      <w:tr w:rsidR="00B14865" w:rsidRPr="00B14865" w14:paraId="2DE77041" w14:textId="77777777" w:rsidTr="00685820">
        <w:tc>
          <w:tcPr>
            <w:tcW w:w="1413" w:type="dxa"/>
            <w:shd w:val="clear" w:color="auto" w:fill="D9D9D9" w:themeFill="background1" w:themeFillShade="D9"/>
          </w:tcPr>
          <w:p w14:paraId="459E0E5B" w14:textId="77777777" w:rsidR="00B14865" w:rsidRPr="00B14865" w:rsidRDefault="00B14865" w:rsidP="00685820">
            <w:pPr>
              <w:pStyle w:val="BodyText"/>
              <w:rPr>
                <w:rFonts w:asciiTheme="minorHAnsi" w:hAnsiTheme="minorHAnsi" w:cstheme="minorHAnsi"/>
                <w:sz w:val="20"/>
                <w:szCs w:val="20"/>
                <w:shd w:val="clear" w:color="auto" w:fill="D9D9D9" w:themeFill="background1" w:themeFillShade="D9"/>
              </w:rPr>
            </w:pPr>
            <w:r w:rsidRPr="00B14865">
              <w:rPr>
                <w:rFonts w:asciiTheme="minorHAnsi" w:hAnsiTheme="minorHAnsi" w:cstheme="minorHAnsi"/>
                <w:sz w:val="20"/>
                <w:szCs w:val="20"/>
                <w:shd w:val="clear" w:color="auto" w:fill="D9D9D9" w:themeFill="background1" w:themeFillShade="D9"/>
              </w:rPr>
              <w:t>R</w:t>
            </w:r>
          </w:p>
        </w:tc>
        <w:tc>
          <w:tcPr>
            <w:tcW w:w="3544" w:type="dxa"/>
            <w:shd w:val="clear" w:color="auto" w:fill="D9D9D9" w:themeFill="background1" w:themeFillShade="D9"/>
          </w:tcPr>
          <w:p w14:paraId="5B99949F" w14:textId="77777777" w:rsidR="00B14865" w:rsidRPr="00B14865" w:rsidRDefault="00B14865" w:rsidP="00685820">
            <w:pPr>
              <w:pStyle w:val="BodyText"/>
              <w:tabs>
                <w:tab w:val="left" w:pos="1701"/>
                <w:tab w:val="left" w:pos="1843"/>
              </w:tabs>
              <w:rPr>
                <w:rFonts w:asciiTheme="minorHAnsi" w:hAnsiTheme="minorHAnsi" w:cstheme="minorHAnsi"/>
                <w:sz w:val="20"/>
                <w:szCs w:val="20"/>
              </w:rPr>
            </w:pPr>
            <w:r w:rsidRPr="00B14865">
              <w:rPr>
                <w:rFonts w:asciiTheme="minorHAnsi" w:hAnsiTheme="minorHAnsi" w:cstheme="minorHAnsi"/>
                <w:sz w:val="20"/>
                <w:szCs w:val="20"/>
                <w:shd w:val="clear" w:color="auto" w:fill="D9D9D9" w:themeFill="background1" w:themeFillShade="D9"/>
              </w:rPr>
              <w:t>Clinical and pharmaceutical</w:t>
            </w:r>
          </w:p>
        </w:tc>
      </w:tr>
      <w:tr w:rsidR="00B14865" w:rsidRPr="00B14865" w14:paraId="2B031FF6" w14:textId="77777777" w:rsidTr="00685820">
        <w:tc>
          <w:tcPr>
            <w:tcW w:w="1413" w:type="dxa"/>
          </w:tcPr>
          <w:p w14:paraId="22CA34F2" w14:textId="77777777" w:rsidR="00B14865" w:rsidRPr="00B14865" w:rsidRDefault="00B14865" w:rsidP="00685820">
            <w:pPr>
              <w:pStyle w:val="BodyText"/>
              <w:rPr>
                <w:rFonts w:asciiTheme="minorHAnsi" w:hAnsiTheme="minorHAnsi" w:cstheme="minorHAnsi"/>
                <w:sz w:val="20"/>
                <w:szCs w:val="20"/>
              </w:rPr>
            </w:pPr>
            <w:r w:rsidRPr="00B14865">
              <w:rPr>
                <w:rFonts w:asciiTheme="minorHAnsi" w:hAnsiTheme="minorHAnsi" w:cstheme="minorHAnsi"/>
                <w:sz w:val="20"/>
                <w:szCs w:val="20"/>
              </w:rPr>
              <w:t>T140</w:t>
            </w:r>
          </w:p>
        </w:tc>
        <w:tc>
          <w:tcPr>
            <w:tcW w:w="3544" w:type="dxa"/>
            <w:shd w:val="clear" w:color="auto" w:fill="auto"/>
          </w:tcPr>
          <w:p w14:paraId="425DFEC2" w14:textId="77777777" w:rsidR="00B14865" w:rsidRPr="00B14865" w:rsidRDefault="00B14865" w:rsidP="00685820">
            <w:pPr>
              <w:pStyle w:val="BodyText"/>
              <w:tabs>
                <w:tab w:val="left" w:pos="1701"/>
                <w:tab w:val="left" w:pos="1843"/>
              </w:tabs>
              <w:rPr>
                <w:rFonts w:asciiTheme="minorHAnsi" w:hAnsiTheme="minorHAnsi" w:cstheme="minorHAnsi"/>
                <w:sz w:val="20"/>
                <w:szCs w:val="20"/>
              </w:rPr>
            </w:pPr>
            <w:r w:rsidRPr="00B14865">
              <w:rPr>
                <w:rFonts w:asciiTheme="minorHAnsi" w:hAnsiTheme="minorHAnsi" w:cstheme="minorHAnsi"/>
                <w:sz w:val="20"/>
                <w:szCs w:val="20"/>
              </w:rPr>
              <w:t>Tyres</w:t>
            </w:r>
          </w:p>
        </w:tc>
      </w:tr>
      <w:tr w:rsidR="00B14865" w:rsidRPr="00B14865" w14:paraId="4946BD81" w14:textId="77777777" w:rsidTr="00685820">
        <w:tc>
          <w:tcPr>
            <w:tcW w:w="1413" w:type="dxa"/>
          </w:tcPr>
          <w:p w14:paraId="31EDDEC9" w14:textId="77777777" w:rsidR="00B14865" w:rsidRPr="00B14865" w:rsidRDefault="00B14865" w:rsidP="00685820">
            <w:pPr>
              <w:pStyle w:val="BodyText"/>
              <w:rPr>
                <w:rFonts w:asciiTheme="minorHAnsi" w:hAnsiTheme="minorHAnsi" w:cstheme="minorHAnsi"/>
                <w:sz w:val="20"/>
                <w:szCs w:val="20"/>
              </w:rPr>
            </w:pPr>
            <w:proofErr w:type="gramStart"/>
            <w:r w:rsidRPr="00B14865">
              <w:rPr>
                <w:rFonts w:asciiTheme="minorHAnsi" w:hAnsiTheme="minorHAnsi" w:cstheme="minorHAnsi"/>
                <w:sz w:val="20"/>
                <w:szCs w:val="20"/>
              </w:rPr>
              <w:t>Other</w:t>
            </w:r>
            <w:proofErr w:type="gramEnd"/>
            <w:r w:rsidRPr="00B14865">
              <w:rPr>
                <w:rFonts w:asciiTheme="minorHAnsi" w:hAnsiTheme="minorHAnsi" w:cstheme="minorHAnsi"/>
                <w:sz w:val="20"/>
                <w:szCs w:val="20"/>
              </w:rPr>
              <w:t xml:space="preserve"> T</w:t>
            </w:r>
          </w:p>
        </w:tc>
        <w:tc>
          <w:tcPr>
            <w:tcW w:w="3544" w:type="dxa"/>
            <w:shd w:val="clear" w:color="auto" w:fill="auto"/>
          </w:tcPr>
          <w:p w14:paraId="0D888443" w14:textId="77777777" w:rsidR="00B14865" w:rsidRPr="00B14865" w:rsidRDefault="00B14865" w:rsidP="00685820">
            <w:pPr>
              <w:pStyle w:val="BodyText"/>
              <w:tabs>
                <w:tab w:val="left" w:pos="1701"/>
                <w:tab w:val="left" w:pos="1843"/>
              </w:tabs>
              <w:rPr>
                <w:rFonts w:asciiTheme="minorHAnsi" w:hAnsiTheme="minorHAnsi" w:cstheme="minorHAnsi"/>
                <w:sz w:val="20"/>
                <w:szCs w:val="20"/>
              </w:rPr>
            </w:pPr>
            <w:r w:rsidRPr="00B14865">
              <w:rPr>
                <w:rFonts w:asciiTheme="minorHAnsi" w:hAnsiTheme="minorHAnsi" w:cstheme="minorHAnsi"/>
                <w:sz w:val="20"/>
                <w:szCs w:val="20"/>
              </w:rPr>
              <w:t>Other miscellaneous</w:t>
            </w:r>
          </w:p>
        </w:tc>
      </w:tr>
      <w:tr w:rsidR="00B14865" w:rsidRPr="00B14865" w14:paraId="5D3DDC50" w14:textId="77777777" w:rsidTr="00685820">
        <w:tc>
          <w:tcPr>
            <w:tcW w:w="1413" w:type="dxa"/>
            <w:shd w:val="clear" w:color="auto" w:fill="D9D9D9" w:themeFill="background1" w:themeFillShade="D9"/>
          </w:tcPr>
          <w:p w14:paraId="39E0DC6C" w14:textId="77777777" w:rsidR="00B14865" w:rsidRPr="00B14865" w:rsidRDefault="00B14865" w:rsidP="00685820">
            <w:pPr>
              <w:pStyle w:val="BodyText"/>
              <w:rPr>
                <w:rFonts w:asciiTheme="minorHAnsi" w:hAnsiTheme="minorHAnsi" w:cstheme="minorHAnsi"/>
                <w:sz w:val="20"/>
                <w:szCs w:val="20"/>
              </w:rPr>
            </w:pPr>
            <w:r w:rsidRPr="00B14865">
              <w:rPr>
                <w:rFonts w:asciiTheme="minorHAnsi" w:hAnsiTheme="minorHAnsi" w:cstheme="minorHAnsi"/>
                <w:sz w:val="20"/>
                <w:szCs w:val="20"/>
              </w:rPr>
              <w:t>Other</w:t>
            </w:r>
          </w:p>
        </w:tc>
        <w:tc>
          <w:tcPr>
            <w:tcW w:w="3544" w:type="dxa"/>
            <w:shd w:val="clear" w:color="auto" w:fill="D9D9D9" w:themeFill="background1" w:themeFillShade="D9"/>
          </w:tcPr>
          <w:p w14:paraId="0274FDEB" w14:textId="77777777" w:rsidR="00B14865" w:rsidRPr="00B14865" w:rsidRDefault="00B14865" w:rsidP="00685820">
            <w:pPr>
              <w:pStyle w:val="BodyText"/>
              <w:shd w:val="clear" w:color="auto" w:fill="D9D9D9" w:themeFill="background1" w:themeFillShade="D9"/>
              <w:tabs>
                <w:tab w:val="left" w:pos="1701"/>
                <w:tab w:val="left" w:pos="1843"/>
              </w:tabs>
              <w:rPr>
                <w:rFonts w:asciiTheme="minorHAnsi" w:hAnsiTheme="minorHAnsi" w:cstheme="minorHAnsi"/>
                <w:sz w:val="20"/>
                <w:szCs w:val="20"/>
              </w:rPr>
            </w:pPr>
            <w:r w:rsidRPr="00B14865">
              <w:rPr>
                <w:rFonts w:asciiTheme="minorHAnsi" w:hAnsiTheme="minorHAnsi" w:cstheme="minorHAnsi"/>
                <w:sz w:val="20"/>
                <w:szCs w:val="20"/>
              </w:rPr>
              <w:t>(Not classified)</w:t>
            </w:r>
          </w:p>
        </w:tc>
      </w:tr>
    </w:tbl>
    <w:p w14:paraId="2939CEE5" w14:textId="77777777" w:rsidR="00354656" w:rsidRDefault="00354656" w:rsidP="00354656">
      <w:pPr>
        <w:pStyle w:val="BodyText"/>
      </w:pPr>
    </w:p>
    <w:p w14:paraId="29C2EBE7" w14:textId="77777777" w:rsidR="00354656" w:rsidRDefault="00354656" w:rsidP="00354656">
      <w:pPr>
        <w:pStyle w:val="BodyText"/>
      </w:pPr>
      <w:r>
        <w:t xml:space="preserve">These </w:t>
      </w:r>
      <w:r w:rsidR="00B14865">
        <w:t xml:space="preserve">groups </w:t>
      </w:r>
      <w:r>
        <w:t xml:space="preserve">were expanded from the ‘NEPM 15’ grouping, with the disaggregations selected because they are significant in terms of tonnages, sources or other issues. The waste groups </w:t>
      </w:r>
      <w:r w:rsidR="00B14865">
        <w:t>are different and</w:t>
      </w:r>
      <w:r>
        <w:t xml:space="preserve"> more numerous than used</w:t>
      </w:r>
      <w:r w:rsidR="00B14865">
        <w:t xml:space="preserve"> in the 2015 iteration of HWiA:</w:t>
      </w:r>
    </w:p>
    <w:p w14:paraId="35E0C60D" w14:textId="77777777" w:rsidR="00354656" w:rsidRDefault="00354656" w:rsidP="00685820">
      <w:pPr>
        <w:pStyle w:val="BodyText"/>
        <w:numPr>
          <w:ilvl w:val="0"/>
          <w:numId w:val="13"/>
        </w:numPr>
        <w:tabs>
          <w:tab w:val="num" w:pos="360"/>
        </w:tabs>
        <w:spacing w:before="80"/>
      </w:pPr>
      <w:r>
        <w:t>D110, D230, J100 &amp; J160, M100 and M160 were each disaggregated for the first time</w:t>
      </w:r>
    </w:p>
    <w:p w14:paraId="0B1A9EFE" w14:textId="77777777" w:rsidR="00354656" w:rsidRDefault="00354656" w:rsidP="00685820">
      <w:pPr>
        <w:pStyle w:val="BodyText"/>
        <w:numPr>
          <w:ilvl w:val="0"/>
          <w:numId w:val="13"/>
        </w:numPr>
        <w:tabs>
          <w:tab w:val="num" w:pos="360"/>
        </w:tabs>
        <w:spacing w:before="80"/>
      </w:pPr>
      <w:r>
        <w:t>K100 was merged with K140 &amp; K190 into ‘Other K’</w:t>
      </w:r>
    </w:p>
    <w:p w14:paraId="17522794" w14:textId="77777777" w:rsidR="00354656" w:rsidRDefault="00354656" w:rsidP="00685820">
      <w:pPr>
        <w:pStyle w:val="BodyText"/>
        <w:numPr>
          <w:ilvl w:val="0"/>
          <w:numId w:val="13"/>
        </w:numPr>
        <w:tabs>
          <w:tab w:val="num" w:pos="360"/>
        </w:tabs>
        <w:spacing w:before="80"/>
      </w:pPr>
      <w:r>
        <w:t>Other (not classified) was included.</w:t>
      </w:r>
    </w:p>
    <w:p w14:paraId="45C5202C" w14:textId="77777777" w:rsidR="00354656" w:rsidRPr="00B14865" w:rsidRDefault="00354656" w:rsidP="00B14865">
      <w:pPr>
        <w:pStyle w:val="BodyText"/>
      </w:pPr>
    </w:p>
    <w:p w14:paraId="367015CC" w14:textId="77777777" w:rsidR="00354656" w:rsidRPr="00B14865" w:rsidRDefault="00354656" w:rsidP="00B14865">
      <w:pPr>
        <w:pStyle w:val="BodyText"/>
      </w:pPr>
      <w:r w:rsidRPr="00B14865">
        <w:t>We do not believe there is a need to specify the waste groups in the standa</w:t>
      </w:r>
      <w:r w:rsidR="00B14865" w:rsidRPr="00B14865">
        <w:t>rd. The existing text suffices.</w:t>
      </w:r>
    </w:p>
    <w:p w14:paraId="0500F679" w14:textId="77777777" w:rsidR="00354656" w:rsidRDefault="00B14865" w:rsidP="00B14865">
      <w:pPr>
        <w:pStyle w:val="Heading3"/>
      </w:pPr>
      <w:r>
        <w:t>Conclusion</w:t>
      </w:r>
    </w:p>
    <w:p w14:paraId="10FC3EC0" w14:textId="0DE0740A" w:rsidR="00EE381A" w:rsidRDefault="00354656" w:rsidP="00B14865">
      <w:pPr>
        <w:pStyle w:val="BodyText"/>
      </w:pPr>
      <w:r>
        <w:t>We propose to amend item 6 of the standard and its supporting text consistent with this analysis. Our proposed revision to the item is set out below.</w:t>
      </w:r>
    </w:p>
    <w:p w14:paraId="38000778" w14:textId="77777777" w:rsidR="00B14865" w:rsidRDefault="00B14865" w:rsidP="00B14865">
      <w:pPr>
        <w:pStyle w:val="BodyText"/>
      </w:pPr>
    </w:p>
    <w:p w14:paraId="742B5783" w14:textId="65095CDD" w:rsidR="00354656" w:rsidRPr="0042131D" w:rsidRDefault="00354656" w:rsidP="00354656">
      <w:pPr>
        <w:pStyle w:val="BodyText"/>
        <w:pBdr>
          <w:top w:val="single" w:sz="4" w:space="1" w:color="auto"/>
          <w:left w:val="single" w:sz="4" w:space="4" w:color="auto"/>
          <w:bottom w:val="single" w:sz="4" w:space="1" w:color="auto"/>
          <w:right w:val="single" w:sz="4" w:space="4" w:color="auto"/>
        </w:pBdr>
        <w:shd w:val="clear" w:color="auto" w:fill="F9C6EA" w:themeFill="accent2" w:themeFillTint="33"/>
        <w:rPr>
          <w:color w:val="808080" w:themeColor="background1" w:themeShade="80"/>
          <w:sz w:val="20"/>
          <w:szCs w:val="20"/>
        </w:rPr>
      </w:pPr>
      <w:r w:rsidRPr="0042131D">
        <w:rPr>
          <w:color w:val="808080" w:themeColor="background1" w:themeShade="80"/>
          <w:sz w:val="20"/>
          <w:szCs w:val="20"/>
        </w:rPr>
        <w:t>NEPM codes will be used for most national reporting. Jurisdictional waste codes will be converted to NEPM codes using the mapping process illustrated in</w:t>
      </w:r>
      <w:r w:rsidR="004D34C1">
        <w:rPr>
          <w:color w:val="808080" w:themeColor="background1" w:themeShade="80"/>
          <w:sz w:val="20"/>
          <w:szCs w:val="20"/>
        </w:rPr>
        <w:t xml:space="preserve"> Appendix B</w:t>
      </w:r>
      <w:r w:rsidRPr="0042131D">
        <w:rPr>
          <w:color w:val="808080" w:themeColor="background1" w:themeShade="80"/>
          <w:sz w:val="20"/>
          <w:szCs w:val="20"/>
        </w:rPr>
        <w:t>. The national data set encompasses current Qld regulated waste; NSW trackable waste; Vic prescribed waste; SA and NT listed waste; and ACT, Tas and WA controlled waste with the following exceptions</w:t>
      </w:r>
      <w:r w:rsidR="00673F4F">
        <w:rPr>
          <w:sz w:val="20"/>
          <w:szCs w:val="20"/>
        </w:rPr>
        <w:t>, which are excluded</w:t>
      </w:r>
      <w:r w:rsidRPr="0042131D">
        <w:rPr>
          <w:color w:val="808080" w:themeColor="background1" w:themeShade="80"/>
          <w:sz w:val="20"/>
          <w:szCs w:val="20"/>
        </w:rPr>
        <w:t>:</w:t>
      </w:r>
    </w:p>
    <w:p w14:paraId="3DC94363" w14:textId="77777777" w:rsidR="00354656" w:rsidRPr="0042131D" w:rsidRDefault="00354656" w:rsidP="00354656">
      <w:pPr>
        <w:pStyle w:val="Bullet1"/>
        <w:pBdr>
          <w:top w:val="single" w:sz="4" w:space="1" w:color="auto"/>
          <w:left w:val="single" w:sz="4" w:space="4" w:color="auto"/>
          <w:bottom w:val="single" w:sz="4" w:space="1" w:color="auto"/>
          <w:right w:val="single" w:sz="4" w:space="4" w:color="auto"/>
        </w:pBdr>
        <w:shd w:val="clear" w:color="auto" w:fill="F9C6EA" w:themeFill="accent2" w:themeFillTint="33"/>
        <w:spacing w:before="0" w:line="240" w:lineRule="auto"/>
        <w:ind w:left="454" w:hanging="454"/>
        <w:rPr>
          <w:color w:val="808080" w:themeColor="background1" w:themeShade="80"/>
          <w:sz w:val="20"/>
          <w:szCs w:val="20"/>
        </w:rPr>
      </w:pPr>
      <w:r w:rsidRPr="0042131D">
        <w:rPr>
          <w:color w:val="808080" w:themeColor="background1" w:themeShade="80"/>
          <w:sz w:val="20"/>
          <w:szCs w:val="20"/>
        </w:rPr>
        <w:t xml:space="preserve">NSW, Qld, SA and WA code K130 </w:t>
      </w:r>
      <w:r w:rsidRPr="0042131D">
        <w:rPr>
          <w:i/>
          <w:color w:val="808080" w:themeColor="background1" w:themeShade="80"/>
          <w:sz w:val="20"/>
          <w:szCs w:val="20"/>
        </w:rPr>
        <w:t>Sewage sludge and residues including nightsoil and septic tank sludge</w:t>
      </w:r>
    </w:p>
    <w:p w14:paraId="6D2AFE1C" w14:textId="77777777" w:rsidR="00354656" w:rsidRPr="0042131D" w:rsidRDefault="00354656" w:rsidP="00354656">
      <w:pPr>
        <w:pStyle w:val="Bullet1"/>
        <w:pBdr>
          <w:top w:val="single" w:sz="4" w:space="1" w:color="auto"/>
          <w:left w:val="single" w:sz="4" w:space="4" w:color="auto"/>
          <w:bottom w:val="single" w:sz="4" w:space="1" w:color="auto"/>
          <w:right w:val="single" w:sz="4" w:space="4" w:color="auto"/>
        </w:pBdr>
        <w:shd w:val="clear" w:color="auto" w:fill="F9C6EA" w:themeFill="accent2" w:themeFillTint="33"/>
        <w:spacing w:before="0" w:line="240" w:lineRule="auto"/>
        <w:ind w:left="454" w:hanging="454"/>
        <w:rPr>
          <w:color w:val="808080" w:themeColor="background1" w:themeShade="80"/>
          <w:sz w:val="20"/>
          <w:szCs w:val="20"/>
        </w:rPr>
      </w:pPr>
      <w:r w:rsidRPr="0042131D">
        <w:rPr>
          <w:color w:val="808080" w:themeColor="background1" w:themeShade="80"/>
          <w:sz w:val="20"/>
          <w:szCs w:val="20"/>
        </w:rPr>
        <w:t xml:space="preserve">WA code K210 </w:t>
      </w:r>
      <w:r w:rsidRPr="0042131D">
        <w:rPr>
          <w:i/>
          <w:color w:val="808080" w:themeColor="background1" w:themeShade="80"/>
          <w:sz w:val="20"/>
          <w:szCs w:val="20"/>
        </w:rPr>
        <w:t>Septage wastes</w:t>
      </w:r>
    </w:p>
    <w:p w14:paraId="25636D83" w14:textId="77777777" w:rsidR="00354656" w:rsidRPr="0042131D" w:rsidRDefault="00354656" w:rsidP="00354656">
      <w:pPr>
        <w:pStyle w:val="Bullet1"/>
        <w:pBdr>
          <w:top w:val="single" w:sz="4" w:space="1" w:color="auto"/>
          <w:left w:val="single" w:sz="4" w:space="4" w:color="auto"/>
          <w:bottom w:val="single" w:sz="4" w:space="1" w:color="auto"/>
          <w:right w:val="single" w:sz="4" w:space="4" w:color="auto"/>
        </w:pBdr>
        <w:shd w:val="clear" w:color="auto" w:fill="F9C6EA" w:themeFill="accent2" w:themeFillTint="33"/>
        <w:spacing w:before="0" w:line="240" w:lineRule="auto"/>
        <w:ind w:left="454" w:hanging="454"/>
        <w:rPr>
          <w:color w:val="808080" w:themeColor="background1" w:themeShade="80"/>
          <w:sz w:val="20"/>
          <w:szCs w:val="20"/>
        </w:rPr>
      </w:pPr>
      <w:r w:rsidRPr="0042131D">
        <w:rPr>
          <w:color w:val="808080" w:themeColor="background1" w:themeShade="80"/>
          <w:sz w:val="20"/>
          <w:szCs w:val="20"/>
        </w:rPr>
        <w:t xml:space="preserve">Vic and WA codes L100 </w:t>
      </w:r>
      <w:r w:rsidRPr="0042131D">
        <w:rPr>
          <w:i/>
          <w:color w:val="808080" w:themeColor="background1" w:themeShade="80"/>
          <w:sz w:val="20"/>
          <w:szCs w:val="20"/>
        </w:rPr>
        <w:t>Car and truck washwaters</w:t>
      </w:r>
    </w:p>
    <w:p w14:paraId="726CFF72" w14:textId="77777777" w:rsidR="00354656" w:rsidRPr="0042131D" w:rsidRDefault="00354656" w:rsidP="00354656">
      <w:pPr>
        <w:pStyle w:val="Bullet1"/>
        <w:pBdr>
          <w:top w:val="single" w:sz="4" w:space="1" w:color="auto"/>
          <w:left w:val="single" w:sz="4" w:space="4" w:color="auto"/>
          <w:bottom w:val="single" w:sz="4" w:space="1" w:color="auto"/>
          <w:right w:val="single" w:sz="4" w:space="4" w:color="auto"/>
        </w:pBdr>
        <w:shd w:val="clear" w:color="auto" w:fill="F9C6EA" w:themeFill="accent2" w:themeFillTint="33"/>
        <w:spacing w:before="0" w:line="240" w:lineRule="auto"/>
        <w:ind w:left="454" w:hanging="454"/>
        <w:rPr>
          <w:color w:val="808080" w:themeColor="background1" w:themeShade="80"/>
          <w:sz w:val="20"/>
          <w:szCs w:val="20"/>
        </w:rPr>
      </w:pPr>
      <w:r w:rsidRPr="0042131D">
        <w:rPr>
          <w:color w:val="808080" w:themeColor="background1" w:themeShade="80"/>
          <w:sz w:val="20"/>
          <w:szCs w:val="20"/>
        </w:rPr>
        <w:t xml:space="preserve">Vic and WA codes L150 </w:t>
      </w:r>
      <w:r w:rsidRPr="0042131D">
        <w:rPr>
          <w:i/>
          <w:color w:val="808080" w:themeColor="background1" w:themeShade="80"/>
          <w:sz w:val="20"/>
          <w:szCs w:val="20"/>
        </w:rPr>
        <w:t>Industrial washwaters from cleaning, rinsing or washing operations, NOS</w:t>
      </w:r>
      <w:r w:rsidRPr="0042131D">
        <w:rPr>
          <w:color w:val="808080" w:themeColor="background1" w:themeShade="80"/>
          <w:sz w:val="20"/>
          <w:szCs w:val="20"/>
        </w:rPr>
        <w:t>.</w:t>
      </w:r>
    </w:p>
    <w:p w14:paraId="5A90B5D8" w14:textId="77777777" w:rsidR="00354656" w:rsidRPr="0042131D" w:rsidRDefault="00354656" w:rsidP="00354656">
      <w:pPr>
        <w:pStyle w:val="BodyText"/>
        <w:pBdr>
          <w:top w:val="single" w:sz="4" w:space="1" w:color="auto"/>
          <w:left w:val="single" w:sz="4" w:space="4" w:color="auto"/>
          <w:bottom w:val="single" w:sz="4" w:space="1" w:color="auto"/>
          <w:right w:val="single" w:sz="4" w:space="4" w:color="auto"/>
        </w:pBdr>
        <w:shd w:val="clear" w:color="auto" w:fill="F9C6EA" w:themeFill="accent2" w:themeFillTint="33"/>
        <w:rPr>
          <w:color w:val="808080" w:themeColor="background1" w:themeShade="80"/>
          <w:sz w:val="20"/>
          <w:szCs w:val="20"/>
        </w:rPr>
      </w:pPr>
    </w:p>
    <w:p w14:paraId="7C9CFC00" w14:textId="77777777" w:rsidR="00354656" w:rsidRPr="0042131D" w:rsidRDefault="00354656" w:rsidP="00354656">
      <w:pPr>
        <w:pStyle w:val="BodyText"/>
        <w:pBdr>
          <w:top w:val="single" w:sz="4" w:space="1" w:color="auto"/>
          <w:left w:val="single" w:sz="4" w:space="4" w:color="auto"/>
          <w:bottom w:val="single" w:sz="4" w:space="1" w:color="auto"/>
          <w:right w:val="single" w:sz="4" w:space="4" w:color="auto"/>
        </w:pBdr>
        <w:shd w:val="clear" w:color="auto" w:fill="F9C6EA" w:themeFill="accent2" w:themeFillTint="33"/>
        <w:rPr>
          <w:color w:val="808080" w:themeColor="background1" w:themeShade="80"/>
          <w:sz w:val="20"/>
          <w:szCs w:val="20"/>
        </w:rPr>
      </w:pPr>
      <w:r w:rsidRPr="0042131D">
        <w:rPr>
          <w:color w:val="808080" w:themeColor="background1" w:themeShade="80"/>
          <w:sz w:val="20"/>
          <w:szCs w:val="20"/>
        </w:rPr>
        <w:t>Where it considers it appropriate, the Australian Government may:</w:t>
      </w:r>
    </w:p>
    <w:p w14:paraId="2D7C98B8" w14:textId="77777777" w:rsidR="00354656" w:rsidRPr="0042131D" w:rsidRDefault="00354656" w:rsidP="00354656">
      <w:pPr>
        <w:pStyle w:val="Bullet1"/>
        <w:pBdr>
          <w:top w:val="single" w:sz="4" w:space="1" w:color="auto"/>
          <w:left w:val="single" w:sz="4" w:space="4" w:color="auto"/>
          <w:bottom w:val="single" w:sz="4" w:space="1" w:color="auto"/>
          <w:right w:val="single" w:sz="4" w:space="4" w:color="auto"/>
        </w:pBdr>
        <w:shd w:val="clear" w:color="auto" w:fill="F9C6EA" w:themeFill="accent2" w:themeFillTint="33"/>
        <w:spacing w:before="0" w:line="240" w:lineRule="auto"/>
        <w:ind w:left="454" w:hanging="454"/>
        <w:rPr>
          <w:color w:val="808080" w:themeColor="background1" w:themeShade="80"/>
          <w:sz w:val="20"/>
          <w:szCs w:val="20"/>
        </w:rPr>
      </w:pPr>
      <w:r w:rsidRPr="0042131D">
        <w:rPr>
          <w:color w:val="808080" w:themeColor="background1" w:themeShade="80"/>
          <w:sz w:val="20"/>
          <w:szCs w:val="20"/>
        </w:rPr>
        <w:t>include additional hazardous wastes</w:t>
      </w:r>
    </w:p>
    <w:p w14:paraId="1FFB831E" w14:textId="77777777" w:rsidR="00354656" w:rsidRPr="0042131D" w:rsidRDefault="00354656" w:rsidP="00354656">
      <w:pPr>
        <w:pStyle w:val="Bullet1"/>
        <w:pBdr>
          <w:top w:val="single" w:sz="4" w:space="1" w:color="auto"/>
          <w:left w:val="single" w:sz="4" w:space="4" w:color="auto"/>
          <w:bottom w:val="single" w:sz="4" w:space="1" w:color="auto"/>
          <w:right w:val="single" w:sz="4" w:space="4" w:color="auto"/>
        </w:pBdr>
        <w:shd w:val="clear" w:color="auto" w:fill="F9C6EA" w:themeFill="accent2" w:themeFillTint="33"/>
        <w:spacing w:before="0" w:line="240" w:lineRule="auto"/>
        <w:ind w:left="454" w:hanging="454"/>
        <w:rPr>
          <w:color w:val="808080" w:themeColor="background1" w:themeShade="80"/>
          <w:sz w:val="20"/>
          <w:szCs w:val="20"/>
        </w:rPr>
      </w:pPr>
      <w:r w:rsidRPr="0042131D">
        <w:rPr>
          <w:color w:val="808080" w:themeColor="background1" w:themeShade="80"/>
          <w:sz w:val="20"/>
          <w:szCs w:val="20"/>
        </w:rPr>
        <w:t xml:space="preserve">collate NEPM codes into other groups for convenient reporting. </w:t>
      </w:r>
    </w:p>
    <w:p w14:paraId="0EE1D930" w14:textId="77777777" w:rsidR="00354656" w:rsidRDefault="00354656" w:rsidP="00354656">
      <w:pPr>
        <w:pStyle w:val="Bullet1"/>
        <w:numPr>
          <w:ilvl w:val="0"/>
          <w:numId w:val="0"/>
        </w:numPr>
        <w:pBdr>
          <w:top w:val="single" w:sz="4" w:space="1" w:color="auto"/>
          <w:left w:val="single" w:sz="4" w:space="4" w:color="auto"/>
          <w:bottom w:val="single" w:sz="4" w:space="1" w:color="auto"/>
          <w:right w:val="single" w:sz="4" w:space="4" w:color="auto"/>
        </w:pBdr>
        <w:shd w:val="clear" w:color="auto" w:fill="F9C6EA" w:themeFill="accent2" w:themeFillTint="33"/>
        <w:spacing w:before="0" w:line="240" w:lineRule="auto"/>
        <w:rPr>
          <w:sz w:val="20"/>
          <w:szCs w:val="20"/>
        </w:rPr>
      </w:pPr>
    </w:p>
    <w:p w14:paraId="63C10958" w14:textId="25778E31" w:rsidR="00C656AD" w:rsidRDefault="00C656AD" w:rsidP="00354656">
      <w:pPr>
        <w:pStyle w:val="Bullet1"/>
        <w:numPr>
          <w:ilvl w:val="0"/>
          <w:numId w:val="0"/>
        </w:numPr>
        <w:pBdr>
          <w:top w:val="single" w:sz="4" w:space="1" w:color="auto"/>
          <w:left w:val="single" w:sz="4" w:space="4" w:color="auto"/>
          <w:bottom w:val="single" w:sz="4" w:space="1" w:color="auto"/>
          <w:right w:val="single" w:sz="4" w:space="4" w:color="auto"/>
        </w:pBdr>
        <w:shd w:val="clear" w:color="auto" w:fill="F9C6EA" w:themeFill="accent2" w:themeFillTint="33"/>
        <w:spacing w:before="0" w:line="240" w:lineRule="auto"/>
        <w:rPr>
          <w:sz w:val="20"/>
          <w:szCs w:val="20"/>
        </w:rPr>
      </w:pPr>
      <w:r>
        <w:rPr>
          <w:sz w:val="20"/>
          <w:szCs w:val="20"/>
        </w:rPr>
        <w:t xml:space="preserve">The </w:t>
      </w:r>
      <w:r w:rsidR="00B128A1">
        <w:rPr>
          <w:sz w:val="20"/>
          <w:szCs w:val="20"/>
        </w:rPr>
        <w:t xml:space="preserve">Australian Government, in concert with the states and territories, </w:t>
      </w:r>
      <w:r w:rsidR="00685820">
        <w:rPr>
          <w:sz w:val="20"/>
          <w:szCs w:val="20"/>
        </w:rPr>
        <w:t>will</w:t>
      </w:r>
      <w:r w:rsidR="00B128A1">
        <w:rPr>
          <w:sz w:val="20"/>
          <w:szCs w:val="20"/>
        </w:rPr>
        <w:t xml:space="preserve"> review the list of wastes under the NEPM</w:t>
      </w:r>
      <w:r>
        <w:rPr>
          <w:sz w:val="20"/>
          <w:szCs w:val="20"/>
        </w:rPr>
        <w:t xml:space="preserve"> </w:t>
      </w:r>
      <w:r w:rsidR="00B128A1">
        <w:rPr>
          <w:sz w:val="20"/>
          <w:szCs w:val="20"/>
        </w:rPr>
        <w:t>for relevance, including the potential for new waste code</w:t>
      </w:r>
      <w:r w:rsidR="00D17011">
        <w:rPr>
          <w:sz w:val="20"/>
          <w:szCs w:val="20"/>
        </w:rPr>
        <w:t>s</w:t>
      </w:r>
      <w:r w:rsidR="00BA6BD3">
        <w:rPr>
          <w:sz w:val="20"/>
          <w:szCs w:val="20"/>
        </w:rPr>
        <w:t>. In order of priority, those most relevant for review include</w:t>
      </w:r>
      <w:r>
        <w:rPr>
          <w:sz w:val="20"/>
          <w:szCs w:val="20"/>
        </w:rPr>
        <w:t>:</w:t>
      </w:r>
    </w:p>
    <w:p w14:paraId="0955BE43" w14:textId="1238CB95" w:rsidR="00354656" w:rsidRPr="003B3037" w:rsidRDefault="00BA6BD3" w:rsidP="00C656AD">
      <w:pPr>
        <w:pStyle w:val="Bullet1"/>
        <w:pBdr>
          <w:top w:val="single" w:sz="4" w:space="1" w:color="auto"/>
          <w:left w:val="single" w:sz="4" w:space="4" w:color="auto"/>
          <w:bottom w:val="single" w:sz="4" w:space="1" w:color="auto"/>
          <w:right w:val="single" w:sz="4" w:space="4" w:color="auto"/>
        </w:pBdr>
        <w:shd w:val="clear" w:color="auto" w:fill="F9C6EA" w:themeFill="accent2" w:themeFillTint="33"/>
        <w:spacing w:before="0" w:line="240" w:lineRule="auto"/>
        <w:ind w:left="454" w:hanging="454"/>
        <w:rPr>
          <w:sz w:val="20"/>
          <w:szCs w:val="20"/>
        </w:rPr>
      </w:pPr>
      <w:r>
        <w:rPr>
          <w:color w:val="000000" w:themeColor="text1"/>
          <w:sz w:val="20"/>
          <w:szCs w:val="20"/>
        </w:rPr>
        <w:t xml:space="preserve">N220 to be augmented with the addition of </w:t>
      </w:r>
      <w:r w:rsidR="00C656AD">
        <w:rPr>
          <w:color w:val="000000" w:themeColor="text1"/>
          <w:sz w:val="20"/>
          <w:szCs w:val="20"/>
        </w:rPr>
        <w:t>N221, for wastes contaminated with asbestos contaminated material.</w:t>
      </w:r>
    </w:p>
    <w:p w14:paraId="5F55A445" w14:textId="5C9940A9" w:rsidR="00BA6BD3" w:rsidRPr="003B3037" w:rsidRDefault="00BA6BD3" w:rsidP="00C656AD">
      <w:pPr>
        <w:pStyle w:val="Bullet1"/>
        <w:pBdr>
          <w:top w:val="single" w:sz="4" w:space="1" w:color="auto"/>
          <w:left w:val="single" w:sz="4" w:space="4" w:color="auto"/>
          <w:bottom w:val="single" w:sz="4" w:space="1" w:color="auto"/>
          <w:right w:val="single" w:sz="4" w:space="4" w:color="auto"/>
        </w:pBdr>
        <w:shd w:val="clear" w:color="auto" w:fill="F9C6EA" w:themeFill="accent2" w:themeFillTint="33"/>
        <w:spacing w:before="0" w:line="240" w:lineRule="auto"/>
        <w:ind w:left="454" w:hanging="454"/>
        <w:rPr>
          <w:sz w:val="20"/>
          <w:szCs w:val="20"/>
        </w:rPr>
      </w:pPr>
      <w:r>
        <w:rPr>
          <w:color w:val="000000" w:themeColor="text1"/>
          <w:sz w:val="20"/>
          <w:szCs w:val="20"/>
        </w:rPr>
        <w:t>N205 biosolids (as N205a</w:t>
      </w:r>
      <w:r w:rsidR="003B3037">
        <w:rPr>
          <w:color w:val="000000" w:themeColor="text1"/>
          <w:sz w:val="20"/>
          <w:szCs w:val="20"/>
        </w:rPr>
        <w:t>, N206 or K400</w:t>
      </w:r>
      <w:r>
        <w:rPr>
          <w:color w:val="000000" w:themeColor="text1"/>
          <w:sz w:val="20"/>
          <w:szCs w:val="20"/>
        </w:rPr>
        <w:t>).</w:t>
      </w:r>
    </w:p>
    <w:p w14:paraId="3605C52E" w14:textId="218B741B" w:rsidR="00BA6BD3" w:rsidRDefault="00BA6BD3" w:rsidP="00C656AD">
      <w:pPr>
        <w:pStyle w:val="Bullet1"/>
        <w:pBdr>
          <w:top w:val="single" w:sz="4" w:space="1" w:color="auto"/>
          <w:left w:val="single" w:sz="4" w:space="4" w:color="auto"/>
          <w:bottom w:val="single" w:sz="4" w:space="1" w:color="auto"/>
          <w:right w:val="single" w:sz="4" w:space="4" w:color="auto"/>
        </w:pBdr>
        <w:shd w:val="clear" w:color="auto" w:fill="F9C6EA" w:themeFill="accent2" w:themeFillTint="33"/>
        <w:spacing w:before="0" w:line="240" w:lineRule="auto"/>
        <w:ind w:left="454" w:hanging="454"/>
        <w:rPr>
          <w:sz w:val="20"/>
          <w:szCs w:val="20"/>
        </w:rPr>
      </w:pPr>
      <w:r>
        <w:rPr>
          <w:sz w:val="20"/>
          <w:szCs w:val="20"/>
        </w:rPr>
        <w:t xml:space="preserve">CSG wastes (currently reported against C100, D300 and N205). CSG wastes </w:t>
      </w:r>
      <w:r w:rsidR="000D0965">
        <w:rPr>
          <w:sz w:val="20"/>
          <w:szCs w:val="20"/>
        </w:rPr>
        <w:t xml:space="preserve">should be </w:t>
      </w:r>
      <w:r w:rsidR="000D0965" w:rsidRPr="003B3037">
        <w:rPr>
          <w:sz w:val="20"/>
        </w:rPr>
        <w:t>examined more closely through a follow-up study, which focuses on classifying the range of wastes, relative volumes and the identification of specific hazards of each.</w:t>
      </w:r>
    </w:p>
    <w:p w14:paraId="3970D02E" w14:textId="77777777" w:rsidR="00354656" w:rsidRDefault="00354656" w:rsidP="00354656">
      <w:pPr>
        <w:pStyle w:val="Bullet1"/>
        <w:numPr>
          <w:ilvl w:val="0"/>
          <w:numId w:val="0"/>
        </w:numPr>
        <w:pBdr>
          <w:top w:val="single" w:sz="4" w:space="1" w:color="auto"/>
          <w:left w:val="single" w:sz="4" w:space="4" w:color="auto"/>
          <w:bottom w:val="single" w:sz="4" w:space="1" w:color="auto"/>
          <w:right w:val="single" w:sz="4" w:space="4" w:color="auto"/>
        </w:pBdr>
        <w:shd w:val="clear" w:color="auto" w:fill="F9C6EA" w:themeFill="accent2" w:themeFillTint="33"/>
        <w:spacing w:before="0" w:line="240" w:lineRule="auto"/>
        <w:rPr>
          <w:sz w:val="20"/>
          <w:szCs w:val="20"/>
        </w:rPr>
      </w:pPr>
    </w:p>
    <w:p w14:paraId="37EF4542" w14:textId="77777777" w:rsidR="00354656" w:rsidRPr="00354656" w:rsidRDefault="00354656" w:rsidP="00354656">
      <w:pPr>
        <w:pStyle w:val="Bullet1"/>
        <w:numPr>
          <w:ilvl w:val="0"/>
          <w:numId w:val="0"/>
        </w:numPr>
        <w:pBdr>
          <w:top w:val="single" w:sz="4" w:space="1" w:color="auto"/>
          <w:left w:val="single" w:sz="4" w:space="4" w:color="auto"/>
          <w:bottom w:val="single" w:sz="4" w:space="1" w:color="auto"/>
          <w:right w:val="single" w:sz="4" w:space="4" w:color="auto"/>
        </w:pBdr>
        <w:shd w:val="clear" w:color="auto" w:fill="F9C6EA" w:themeFill="accent2" w:themeFillTint="33"/>
        <w:spacing w:before="0" w:line="240" w:lineRule="auto"/>
        <w:rPr>
          <w:sz w:val="20"/>
          <w:szCs w:val="20"/>
        </w:rPr>
      </w:pPr>
      <w:r>
        <w:rPr>
          <w:sz w:val="20"/>
          <w:szCs w:val="20"/>
        </w:rPr>
        <w:t xml:space="preserve">States should verify the historical record of their hazardous waste arisings reported in the </w:t>
      </w:r>
      <w:r>
        <w:rPr>
          <w:i/>
          <w:sz w:val="20"/>
          <w:szCs w:val="20"/>
        </w:rPr>
        <w:t>National Hazwaste Data Collation</w:t>
      </w:r>
      <w:r>
        <w:rPr>
          <w:sz w:val="20"/>
          <w:szCs w:val="20"/>
        </w:rPr>
        <w:t xml:space="preserve">, including mapping of historical and spurious state waste codes to modern state waste codes where possible. </w:t>
      </w:r>
    </w:p>
    <w:p w14:paraId="02CFFF28" w14:textId="007C44D4" w:rsidR="00F548B0" w:rsidRDefault="00F548B0">
      <w:pPr>
        <w:spacing w:after="160" w:line="259" w:lineRule="auto"/>
        <w:rPr>
          <w:rFonts w:eastAsiaTheme="majorEastAsia" w:cstheme="majorBidi"/>
          <w:b/>
          <w:color w:val="000099"/>
          <w:sz w:val="32"/>
          <w:szCs w:val="32"/>
        </w:rPr>
      </w:pPr>
    </w:p>
    <w:p w14:paraId="664FA6EB" w14:textId="77777777" w:rsidR="00F548B0" w:rsidRDefault="00F548B0">
      <w:pPr>
        <w:spacing w:after="160" w:line="259" w:lineRule="auto"/>
        <w:rPr>
          <w:rFonts w:eastAsiaTheme="majorEastAsia" w:cstheme="majorBidi"/>
          <w:b/>
          <w:color w:val="000099"/>
          <w:sz w:val="32"/>
          <w:szCs w:val="32"/>
        </w:rPr>
      </w:pPr>
      <w:r>
        <w:br w:type="page"/>
      </w:r>
    </w:p>
    <w:p w14:paraId="0FB9D1EE" w14:textId="29EC38E6" w:rsidR="008A6711" w:rsidRDefault="008A6711" w:rsidP="008A6711">
      <w:pPr>
        <w:pStyle w:val="Heading1"/>
        <w:numPr>
          <w:ilvl w:val="0"/>
          <w:numId w:val="0"/>
        </w:numPr>
        <w:ind w:left="720" w:hanging="720"/>
      </w:pPr>
      <w:bookmarkStart w:id="12" w:name="_Toc484098223"/>
      <w:r>
        <w:lastRenderedPageBreak/>
        <w:t>Item 8</w:t>
      </w:r>
      <w:r>
        <w:tab/>
      </w:r>
      <w:r w:rsidRPr="008A6711">
        <w:t>Guidance for codifying hazardous waste</w:t>
      </w:r>
      <w:bookmarkEnd w:id="12"/>
    </w:p>
    <w:p w14:paraId="66B74A7C" w14:textId="197DE358" w:rsidR="008A6711" w:rsidRPr="008D2ADD" w:rsidRDefault="008A6711" w:rsidP="008A6711">
      <w:pPr>
        <w:pStyle w:val="BodyText"/>
        <w:pBdr>
          <w:top w:val="single" w:sz="4" w:space="1" w:color="auto"/>
          <w:left w:val="single" w:sz="4" w:space="4" w:color="auto"/>
          <w:bottom w:val="single" w:sz="4" w:space="1" w:color="auto"/>
          <w:right w:val="single" w:sz="4" w:space="4" w:color="auto"/>
        </w:pBdr>
        <w:shd w:val="clear" w:color="auto" w:fill="CCECFF"/>
        <w:rPr>
          <w:sz w:val="20"/>
          <w:szCs w:val="20"/>
        </w:rPr>
      </w:pPr>
      <w:r w:rsidRPr="008A6711">
        <w:rPr>
          <w:sz w:val="20"/>
          <w:szCs w:val="20"/>
        </w:rPr>
        <w:t>Through consultation with industry, the Australian Government and the states and territories should develop guidance on how industry users should code wastes. The principles and examples in Appendix C should form the basis of such guidance. Existing jurisdictional approaches and insights, such as those published by NSW and WA should be utilised.</w:t>
      </w:r>
    </w:p>
    <w:p w14:paraId="20B16BA3" w14:textId="2C23B202" w:rsidR="008A6711" w:rsidRDefault="008A6711" w:rsidP="008A6711">
      <w:pPr>
        <w:pStyle w:val="BodyText"/>
      </w:pPr>
    </w:p>
    <w:p w14:paraId="0CFAF267" w14:textId="5536E92F" w:rsidR="008473DE" w:rsidRDefault="008473DE" w:rsidP="008473DE">
      <w:pPr>
        <w:pStyle w:val="BodyText"/>
      </w:pPr>
      <w:r>
        <w:t xml:space="preserve">In working on HWiA some insights were obtained into the need for appropriate coding, particularly in relation to CSG and SPL wastes (both discussed in more detail elsewhere in this document). </w:t>
      </w:r>
    </w:p>
    <w:p w14:paraId="73018730" w14:textId="77777777" w:rsidR="008473DE" w:rsidRDefault="008473DE" w:rsidP="008473DE">
      <w:pPr>
        <w:pStyle w:val="BodyText"/>
      </w:pPr>
    </w:p>
    <w:p w14:paraId="7140D8EE" w14:textId="6D52D44F" w:rsidR="008473DE" w:rsidRDefault="008473DE" w:rsidP="00F548B0">
      <w:pPr>
        <w:pStyle w:val="BodyText"/>
      </w:pPr>
      <w:r>
        <w:t xml:space="preserve">No changes are proposed to this item, but we propose to review </w:t>
      </w:r>
      <w:r w:rsidRPr="008473DE">
        <w:t>the guidance in the Appendix C of the standard</w:t>
      </w:r>
      <w:r>
        <w:t xml:space="preserve"> to ensure it encompasses the scope of the lessons learned during preparation of HWiA 2017. </w:t>
      </w:r>
    </w:p>
    <w:p w14:paraId="1DA7C94C" w14:textId="77777777" w:rsidR="00F548B0" w:rsidRDefault="00F548B0" w:rsidP="00F548B0">
      <w:pPr>
        <w:pStyle w:val="BodyText"/>
      </w:pPr>
    </w:p>
    <w:p w14:paraId="48E21FFB" w14:textId="77777777" w:rsidR="00F548B0" w:rsidRDefault="00F548B0" w:rsidP="00F548B0">
      <w:pPr>
        <w:pStyle w:val="BodyText"/>
      </w:pPr>
    </w:p>
    <w:p w14:paraId="5FCF0823" w14:textId="77777777" w:rsidR="007272FF" w:rsidRDefault="00B309FE" w:rsidP="00382F78">
      <w:pPr>
        <w:pStyle w:val="Heading1"/>
        <w:numPr>
          <w:ilvl w:val="0"/>
          <w:numId w:val="0"/>
        </w:numPr>
        <w:ind w:left="720" w:hanging="720"/>
      </w:pPr>
      <w:bookmarkStart w:id="13" w:name="_Toc484098224"/>
      <w:r>
        <w:t>Item 10</w:t>
      </w:r>
      <w:r>
        <w:tab/>
      </w:r>
      <w:r w:rsidR="007272FF" w:rsidRPr="007272FF">
        <w:t xml:space="preserve">Sources </w:t>
      </w:r>
      <w:r w:rsidR="007272FF">
        <w:t>of hazardous waste tonnage data</w:t>
      </w:r>
      <w:bookmarkEnd w:id="13"/>
    </w:p>
    <w:p w14:paraId="2478134A" w14:textId="77777777" w:rsidR="00752E17" w:rsidRPr="008D2ADD" w:rsidRDefault="00752E17" w:rsidP="00382F78">
      <w:pPr>
        <w:pStyle w:val="BodyText"/>
        <w:pBdr>
          <w:top w:val="single" w:sz="4" w:space="1" w:color="auto"/>
          <w:left w:val="single" w:sz="4" w:space="4" w:color="auto"/>
          <w:bottom w:val="single" w:sz="4" w:space="1" w:color="auto"/>
          <w:right w:val="single" w:sz="4" w:space="4" w:color="auto"/>
        </w:pBdr>
        <w:shd w:val="clear" w:color="auto" w:fill="CCECFF"/>
        <w:rPr>
          <w:sz w:val="20"/>
          <w:szCs w:val="20"/>
        </w:rPr>
      </w:pPr>
      <w:r w:rsidRPr="008D2ADD">
        <w:rPr>
          <w:sz w:val="20"/>
          <w:szCs w:val="20"/>
        </w:rPr>
        <w:t>Where available, tracking system data will be used as the primary source of national data on hazardous waste tonnages (with appropriate adjustments – see below). Gaps in the primary data set will be filled using additional data that the jurisdiction is able to provide from NEPM, facility or survey data. The tracking system and other data from jurisdictions may be supplemented or adjusted using other sources of data, such as from industry bodies, based on the considerations illustrated in Figure 2 (of the standard).</w:t>
      </w:r>
    </w:p>
    <w:p w14:paraId="2D88B8EE" w14:textId="77777777" w:rsidR="007272FF" w:rsidRDefault="007272FF" w:rsidP="007272FF">
      <w:pPr>
        <w:pStyle w:val="BodyText"/>
      </w:pPr>
    </w:p>
    <w:p w14:paraId="712B3B07" w14:textId="77777777" w:rsidR="00EA5801" w:rsidRDefault="007E3535" w:rsidP="003B3037">
      <w:pPr>
        <w:pStyle w:val="BodyText"/>
      </w:pPr>
      <w:r>
        <w:t>Unlike the first version o</w:t>
      </w:r>
      <w:r w:rsidR="00EA5801">
        <w:t xml:space="preserve">f HWiA, the quantities of D110 </w:t>
      </w:r>
      <w:r w:rsidR="00EA5801" w:rsidRPr="00EA5801">
        <w:rPr>
          <w:i/>
        </w:rPr>
        <w:t>I</w:t>
      </w:r>
      <w:r w:rsidRPr="00EA5801">
        <w:rPr>
          <w:i/>
        </w:rPr>
        <w:t>norganic fluorine</w:t>
      </w:r>
      <w:r>
        <w:t xml:space="preserve"> (spent potliner) were estimated using production estimates multiplied by a factor. This was because of concerns that the quantities of this waste generated was missing from the data because it is mostly stored on site. However, this is consistent with the standard.</w:t>
      </w:r>
    </w:p>
    <w:p w14:paraId="22848111" w14:textId="77777777" w:rsidR="00EA5801" w:rsidRDefault="00EA5801" w:rsidP="003B3037">
      <w:pPr>
        <w:pStyle w:val="BodyText"/>
      </w:pPr>
    </w:p>
    <w:p w14:paraId="50583707" w14:textId="77777777" w:rsidR="007272FF" w:rsidRPr="00EA5801" w:rsidRDefault="00EA5801" w:rsidP="003B3037">
      <w:pPr>
        <w:pStyle w:val="BodyText"/>
        <w:rPr>
          <w:i/>
        </w:rPr>
      </w:pPr>
      <w:r>
        <w:t>No changes to this item are recommended.</w:t>
      </w:r>
    </w:p>
    <w:p w14:paraId="6343D6D1" w14:textId="2DFDCC88" w:rsidR="009D2F7F" w:rsidRDefault="009D2F7F" w:rsidP="003B3037">
      <w:pPr>
        <w:pStyle w:val="BodyText"/>
      </w:pPr>
    </w:p>
    <w:p w14:paraId="7C9C493B" w14:textId="77777777" w:rsidR="003B3037" w:rsidRDefault="003B3037" w:rsidP="003B3037">
      <w:pPr>
        <w:pStyle w:val="BodyText"/>
      </w:pPr>
    </w:p>
    <w:p w14:paraId="6A78734D" w14:textId="77777777" w:rsidR="00F548B0" w:rsidRDefault="00F548B0">
      <w:pPr>
        <w:spacing w:after="160" w:line="259" w:lineRule="auto"/>
        <w:rPr>
          <w:rFonts w:eastAsiaTheme="majorEastAsia" w:cstheme="majorBidi"/>
          <w:b/>
          <w:color w:val="000099"/>
          <w:sz w:val="32"/>
          <w:szCs w:val="32"/>
        </w:rPr>
      </w:pPr>
      <w:r>
        <w:br w:type="page"/>
      </w:r>
    </w:p>
    <w:p w14:paraId="3C94F082" w14:textId="53D3412E" w:rsidR="007272FF" w:rsidRDefault="00F421DF" w:rsidP="00382F78">
      <w:pPr>
        <w:pStyle w:val="Heading1"/>
        <w:numPr>
          <w:ilvl w:val="0"/>
          <w:numId w:val="0"/>
        </w:numPr>
        <w:ind w:left="720" w:hanging="720"/>
      </w:pPr>
      <w:bookmarkStart w:id="14" w:name="_Toc484098225"/>
      <w:r>
        <w:lastRenderedPageBreak/>
        <w:t>Item 11</w:t>
      </w:r>
      <w:r>
        <w:tab/>
      </w:r>
      <w:r w:rsidR="007272FF" w:rsidRPr="007272FF">
        <w:t>Scope of hazardous waste tonnage data</w:t>
      </w:r>
      <w:bookmarkEnd w:id="14"/>
      <w:r w:rsidR="007272FF" w:rsidRPr="007272FF">
        <w:t xml:space="preserve"> </w:t>
      </w:r>
    </w:p>
    <w:p w14:paraId="38DB8A3D" w14:textId="77777777" w:rsidR="00752E17" w:rsidRPr="008D2ADD" w:rsidRDefault="00752E17" w:rsidP="00382F78">
      <w:pPr>
        <w:pStyle w:val="BodyText"/>
        <w:pBdr>
          <w:top w:val="single" w:sz="4" w:space="1" w:color="auto"/>
          <w:left w:val="single" w:sz="4" w:space="4" w:color="auto"/>
          <w:bottom w:val="single" w:sz="4" w:space="1" w:color="auto"/>
          <w:right w:val="single" w:sz="4" w:space="4" w:color="auto"/>
        </w:pBdr>
        <w:shd w:val="clear" w:color="auto" w:fill="CCECFF"/>
        <w:rPr>
          <w:sz w:val="20"/>
          <w:szCs w:val="20"/>
        </w:rPr>
      </w:pPr>
      <w:r w:rsidRPr="008D2ADD">
        <w:rPr>
          <w:sz w:val="20"/>
          <w:szCs w:val="20"/>
        </w:rPr>
        <w:t xml:space="preserve">For the collection of data from 2015, the Australian Government will ask states and territories to provide data on the tonnes of waste </w:t>
      </w:r>
      <w:r w:rsidRPr="008D2ADD">
        <w:rPr>
          <w:sz w:val="20"/>
          <w:szCs w:val="20"/>
          <w:u w:val="single"/>
        </w:rPr>
        <w:t>managed</w:t>
      </w:r>
      <w:r w:rsidRPr="008D2ADD">
        <w:rPr>
          <w:sz w:val="20"/>
          <w:szCs w:val="20"/>
        </w:rPr>
        <w:t xml:space="preserve"> in their jurisdiction rather than </w:t>
      </w:r>
      <w:r w:rsidRPr="008D2ADD">
        <w:rPr>
          <w:sz w:val="20"/>
          <w:szCs w:val="20"/>
          <w:u w:val="single"/>
        </w:rPr>
        <w:t>generated</w:t>
      </w:r>
      <w:r w:rsidRPr="008D2ADD">
        <w:rPr>
          <w:sz w:val="20"/>
          <w:szCs w:val="20"/>
        </w:rPr>
        <w:t xml:space="preserve"> in their jurisdiction. If this process works easily and the resulting data set is of sufficiently high quality, this process will be used for collecting data in subsequent years.</w:t>
      </w:r>
    </w:p>
    <w:p w14:paraId="595305EC" w14:textId="77777777" w:rsidR="007272FF" w:rsidRDefault="007272FF" w:rsidP="007272FF">
      <w:pPr>
        <w:pStyle w:val="BodyText"/>
      </w:pPr>
    </w:p>
    <w:p w14:paraId="4F00BAEC" w14:textId="1C13C89E" w:rsidR="00D761C7" w:rsidRDefault="007E3535" w:rsidP="00D761C7">
      <w:pPr>
        <w:pStyle w:val="BodyText"/>
      </w:pPr>
      <w:r>
        <w:t xml:space="preserve">The states did not engage strongly with this distinction, forwarding a ‘data dump’ consistent with the previous iteration of this work. </w:t>
      </w:r>
      <w:r w:rsidR="007F0D4C">
        <w:t>The work in distinguishing between waste managed and waste generated in a jurisdiction fell to the consultant analysts. The results were mi</w:t>
      </w:r>
      <w:r w:rsidR="00FD53CA">
        <w:t xml:space="preserve">xed, </w:t>
      </w:r>
      <w:r w:rsidR="003B3037">
        <w:t xml:space="preserve">shown in </w:t>
      </w:r>
      <w:r w:rsidR="003B3037">
        <w:fldChar w:fldCharType="begin"/>
      </w:r>
      <w:r w:rsidR="003B3037">
        <w:instrText xml:space="preserve"> REF _Ref482960479 \h </w:instrText>
      </w:r>
      <w:r w:rsidR="003B3037">
        <w:fldChar w:fldCharType="separate"/>
      </w:r>
      <w:r w:rsidR="00383D6E">
        <w:t xml:space="preserve">Table </w:t>
      </w:r>
      <w:r w:rsidR="00383D6E">
        <w:rPr>
          <w:noProof/>
        </w:rPr>
        <w:t>4</w:t>
      </w:r>
      <w:r w:rsidR="003B3037">
        <w:fldChar w:fldCharType="end"/>
      </w:r>
      <w:r w:rsidR="00FD53CA">
        <w:t>.</w:t>
      </w:r>
    </w:p>
    <w:p w14:paraId="4B587BFB" w14:textId="5ADF5016" w:rsidR="00FD53CA" w:rsidRPr="00C57156" w:rsidRDefault="00FD53CA" w:rsidP="00FD53CA">
      <w:pPr>
        <w:pStyle w:val="Caption"/>
        <w:rPr>
          <w:i w:val="0"/>
        </w:rPr>
      </w:pPr>
      <w:bookmarkStart w:id="15" w:name="_Ref482960479"/>
      <w:bookmarkStart w:id="16" w:name="_Toc484098239"/>
      <w:r>
        <w:t xml:space="preserve">Table </w:t>
      </w:r>
      <w:r w:rsidR="0065253A">
        <w:fldChar w:fldCharType="begin"/>
      </w:r>
      <w:r w:rsidR="0065253A">
        <w:instrText xml:space="preserve"> SEQ Table \* ARABIC </w:instrText>
      </w:r>
      <w:r w:rsidR="0065253A">
        <w:fldChar w:fldCharType="separate"/>
      </w:r>
      <w:r w:rsidR="00383D6E">
        <w:rPr>
          <w:noProof/>
        </w:rPr>
        <w:t>4</w:t>
      </w:r>
      <w:r w:rsidR="0065253A">
        <w:rPr>
          <w:noProof/>
        </w:rPr>
        <w:fldChar w:fldCharType="end"/>
      </w:r>
      <w:bookmarkEnd w:id="15"/>
      <w:r>
        <w:tab/>
      </w:r>
      <w:r w:rsidR="00C77F9B">
        <w:t xml:space="preserve">Management of inter-jurisdictional transfers in the </w:t>
      </w:r>
      <w:r w:rsidR="00C57156">
        <w:rPr>
          <w:i w:val="0"/>
        </w:rPr>
        <w:t>National Hazardous Waste Data Collation</w:t>
      </w:r>
      <w:bookmarkEnd w:id="16"/>
    </w:p>
    <w:tbl>
      <w:tblPr>
        <w:tblStyle w:val="TableGrid"/>
        <w:tblpPr w:leftFromText="181" w:rightFromText="181" w:vertAnchor="text" w:tblpY="1"/>
        <w:tblOverlap w:val="never"/>
        <w:tblW w:w="9180" w:type="dxa"/>
        <w:tblBorders>
          <w:top w:val="single" w:sz="4" w:space="0" w:color="4D4DB8"/>
          <w:left w:val="single" w:sz="4" w:space="0" w:color="4D4DB8"/>
          <w:bottom w:val="single" w:sz="4" w:space="0" w:color="4D4DB8"/>
          <w:right w:val="single" w:sz="4" w:space="0" w:color="4D4DB8"/>
          <w:insideH w:val="single" w:sz="4" w:space="0" w:color="4D4DB8"/>
          <w:insideV w:val="single" w:sz="4" w:space="0" w:color="4D4DB8"/>
        </w:tblBorders>
        <w:tblLayout w:type="fixed"/>
        <w:tblLook w:val="04A0" w:firstRow="1" w:lastRow="0" w:firstColumn="1" w:lastColumn="0" w:noHBand="0" w:noVBand="1"/>
      </w:tblPr>
      <w:tblGrid>
        <w:gridCol w:w="675"/>
        <w:gridCol w:w="1276"/>
        <w:gridCol w:w="1021"/>
        <w:gridCol w:w="1134"/>
        <w:gridCol w:w="5074"/>
      </w:tblGrid>
      <w:tr w:rsidR="00110B72" w:rsidRPr="0052052F" w14:paraId="1C9FCD39" w14:textId="77777777" w:rsidTr="003B3037">
        <w:trPr>
          <w:trHeight w:val="510"/>
        </w:trPr>
        <w:tc>
          <w:tcPr>
            <w:tcW w:w="675" w:type="dxa"/>
            <w:shd w:val="clear" w:color="auto" w:fill="4D4DB8"/>
            <w:vAlign w:val="center"/>
          </w:tcPr>
          <w:p w14:paraId="1C99366F" w14:textId="77777777" w:rsidR="00110B72" w:rsidRPr="00FD53CA" w:rsidRDefault="00110B72" w:rsidP="00500471">
            <w:pPr>
              <w:pStyle w:val="TableHeading"/>
              <w:framePr w:hSpace="0" w:wrap="auto" w:vAnchor="margin" w:yAlign="inline"/>
              <w:suppressOverlap w:val="0"/>
              <w:rPr>
                <w:noProof/>
                <w:sz w:val="20"/>
                <w:szCs w:val="20"/>
              </w:rPr>
            </w:pPr>
            <w:r w:rsidRPr="00FD53CA">
              <w:rPr>
                <w:sz w:val="20"/>
                <w:szCs w:val="20"/>
              </w:rPr>
              <w:t xml:space="preserve"> </w:t>
            </w:r>
            <w:r>
              <w:rPr>
                <w:noProof/>
                <w:sz w:val="20"/>
                <w:szCs w:val="20"/>
              </w:rPr>
              <w:t>State</w:t>
            </w:r>
          </w:p>
        </w:tc>
        <w:tc>
          <w:tcPr>
            <w:tcW w:w="1276" w:type="dxa"/>
            <w:shd w:val="clear" w:color="auto" w:fill="4D4DB8"/>
            <w:vAlign w:val="center"/>
          </w:tcPr>
          <w:p w14:paraId="3CCA0988" w14:textId="77777777" w:rsidR="00110B72" w:rsidRPr="00FD53CA" w:rsidRDefault="00110B72" w:rsidP="00500471">
            <w:pPr>
              <w:pStyle w:val="TableHeading"/>
              <w:framePr w:hSpace="0" w:wrap="auto" w:vAnchor="margin" w:yAlign="inline"/>
              <w:suppressOverlap w:val="0"/>
              <w:rPr>
                <w:noProof/>
                <w:sz w:val="20"/>
                <w:szCs w:val="20"/>
              </w:rPr>
            </w:pPr>
            <w:r>
              <w:rPr>
                <w:noProof/>
                <w:sz w:val="20"/>
                <w:szCs w:val="20"/>
              </w:rPr>
              <w:t>% from interstate</w:t>
            </w:r>
          </w:p>
        </w:tc>
        <w:tc>
          <w:tcPr>
            <w:tcW w:w="1021" w:type="dxa"/>
            <w:shd w:val="clear" w:color="auto" w:fill="4D4DB8"/>
            <w:vAlign w:val="center"/>
          </w:tcPr>
          <w:p w14:paraId="2DDC6BA4" w14:textId="77777777" w:rsidR="00110B72" w:rsidRDefault="00110B72" w:rsidP="00500471">
            <w:pPr>
              <w:pStyle w:val="TableHeading"/>
              <w:framePr w:hSpace="0" w:wrap="auto" w:vAnchor="margin" w:yAlign="inline"/>
              <w:suppressOverlap w:val="0"/>
              <w:jc w:val="right"/>
              <w:rPr>
                <w:noProof/>
                <w:sz w:val="20"/>
                <w:szCs w:val="20"/>
              </w:rPr>
            </w:pPr>
            <w:r>
              <w:rPr>
                <w:noProof/>
                <w:sz w:val="20"/>
                <w:szCs w:val="20"/>
              </w:rPr>
              <w:t>% source  jurisd. blank</w:t>
            </w:r>
          </w:p>
        </w:tc>
        <w:tc>
          <w:tcPr>
            <w:tcW w:w="1134" w:type="dxa"/>
            <w:shd w:val="clear" w:color="auto" w:fill="4D4DB8"/>
            <w:vAlign w:val="center"/>
          </w:tcPr>
          <w:p w14:paraId="7C1A461F" w14:textId="77777777" w:rsidR="00110B72" w:rsidRDefault="00110B72" w:rsidP="00500471">
            <w:pPr>
              <w:pStyle w:val="TableHeading"/>
              <w:framePr w:hSpace="0" w:wrap="auto" w:vAnchor="margin" w:yAlign="inline"/>
              <w:suppressOverlap w:val="0"/>
              <w:jc w:val="right"/>
              <w:rPr>
                <w:noProof/>
                <w:sz w:val="20"/>
                <w:szCs w:val="20"/>
              </w:rPr>
            </w:pPr>
            <w:r>
              <w:rPr>
                <w:noProof/>
                <w:sz w:val="20"/>
                <w:szCs w:val="20"/>
              </w:rPr>
              <w:t>Waste sent interstate</w:t>
            </w:r>
          </w:p>
        </w:tc>
        <w:tc>
          <w:tcPr>
            <w:tcW w:w="5074" w:type="dxa"/>
            <w:shd w:val="clear" w:color="auto" w:fill="4D4DB8"/>
            <w:vAlign w:val="center"/>
          </w:tcPr>
          <w:p w14:paraId="17010169" w14:textId="77777777" w:rsidR="00110B72" w:rsidRDefault="00110B72" w:rsidP="00500471">
            <w:pPr>
              <w:pStyle w:val="TableHeading"/>
              <w:framePr w:hSpace="0" w:wrap="auto" w:vAnchor="margin" w:yAlign="inline"/>
              <w:suppressOverlap w:val="0"/>
              <w:rPr>
                <w:noProof/>
                <w:sz w:val="20"/>
                <w:szCs w:val="20"/>
              </w:rPr>
            </w:pPr>
            <w:r>
              <w:rPr>
                <w:noProof/>
                <w:sz w:val="20"/>
                <w:szCs w:val="20"/>
              </w:rPr>
              <w:t>Adjustments made</w:t>
            </w:r>
          </w:p>
        </w:tc>
      </w:tr>
      <w:tr w:rsidR="00110B72" w14:paraId="2AADC0F7" w14:textId="77777777" w:rsidTr="003B3037">
        <w:tc>
          <w:tcPr>
            <w:tcW w:w="675" w:type="dxa"/>
            <w:vAlign w:val="center"/>
          </w:tcPr>
          <w:p w14:paraId="3990C066" w14:textId="77777777" w:rsidR="00110B72" w:rsidRPr="00FD53CA" w:rsidRDefault="00110B72" w:rsidP="00C57156">
            <w:pPr>
              <w:spacing w:after="0" w:line="240" w:lineRule="auto"/>
              <w:rPr>
                <w:noProof/>
                <w:sz w:val="20"/>
                <w:szCs w:val="20"/>
              </w:rPr>
            </w:pPr>
            <w:r>
              <w:rPr>
                <w:noProof/>
                <w:sz w:val="20"/>
                <w:szCs w:val="20"/>
              </w:rPr>
              <w:t>ACT</w:t>
            </w:r>
          </w:p>
        </w:tc>
        <w:tc>
          <w:tcPr>
            <w:tcW w:w="1276" w:type="dxa"/>
            <w:vAlign w:val="center"/>
          </w:tcPr>
          <w:p w14:paraId="0131E7D8" w14:textId="77777777" w:rsidR="00110B72" w:rsidRPr="00FD53CA" w:rsidRDefault="00110B72" w:rsidP="00C57156">
            <w:pPr>
              <w:spacing w:after="0" w:line="240" w:lineRule="auto"/>
              <w:jc w:val="right"/>
              <w:rPr>
                <w:noProof/>
                <w:sz w:val="20"/>
                <w:szCs w:val="20"/>
              </w:rPr>
            </w:pPr>
            <w:r>
              <w:rPr>
                <w:noProof/>
                <w:sz w:val="20"/>
                <w:szCs w:val="20"/>
              </w:rPr>
              <w:t>Assumed 0%</w:t>
            </w:r>
          </w:p>
        </w:tc>
        <w:tc>
          <w:tcPr>
            <w:tcW w:w="1021" w:type="dxa"/>
            <w:vAlign w:val="center"/>
          </w:tcPr>
          <w:p w14:paraId="7297F453" w14:textId="77777777" w:rsidR="00110B72" w:rsidRPr="00FD53CA" w:rsidRDefault="00110B72" w:rsidP="00C57156">
            <w:pPr>
              <w:spacing w:after="0" w:line="240" w:lineRule="auto"/>
              <w:jc w:val="right"/>
              <w:rPr>
                <w:noProof/>
                <w:sz w:val="20"/>
                <w:szCs w:val="20"/>
              </w:rPr>
            </w:pPr>
            <w:r>
              <w:rPr>
                <w:noProof/>
                <w:sz w:val="20"/>
                <w:szCs w:val="20"/>
              </w:rPr>
              <w:t>n/a</w:t>
            </w:r>
          </w:p>
        </w:tc>
        <w:tc>
          <w:tcPr>
            <w:tcW w:w="1134" w:type="dxa"/>
            <w:vAlign w:val="center"/>
          </w:tcPr>
          <w:p w14:paraId="4A851076" w14:textId="77777777" w:rsidR="00110B72" w:rsidRPr="00FD53CA" w:rsidRDefault="00110B72" w:rsidP="00C57156">
            <w:pPr>
              <w:spacing w:after="0" w:line="240" w:lineRule="auto"/>
              <w:jc w:val="right"/>
              <w:rPr>
                <w:noProof/>
                <w:sz w:val="20"/>
                <w:szCs w:val="20"/>
              </w:rPr>
            </w:pPr>
            <w:r>
              <w:rPr>
                <w:noProof/>
                <w:sz w:val="20"/>
                <w:szCs w:val="20"/>
              </w:rPr>
              <w:t>100%</w:t>
            </w:r>
          </w:p>
        </w:tc>
        <w:tc>
          <w:tcPr>
            <w:tcW w:w="5074" w:type="dxa"/>
            <w:vAlign w:val="center"/>
          </w:tcPr>
          <w:p w14:paraId="6DD54B11" w14:textId="77777777" w:rsidR="00110B72" w:rsidRPr="00FD53CA" w:rsidRDefault="00110B72" w:rsidP="00C57156">
            <w:pPr>
              <w:spacing w:after="0" w:line="240" w:lineRule="auto"/>
              <w:rPr>
                <w:noProof/>
                <w:sz w:val="20"/>
                <w:szCs w:val="20"/>
              </w:rPr>
            </w:pPr>
            <w:r w:rsidRPr="00BB739B">
              <w:rPr>
                <w:noProof/>
                <w:sz w:val="20"/>
                <w:szCs w:val="20"/>
              </w:rPr>
              <w:t>Subtract</w:t>
            </w:r>
            <w:r>
              <w:rPr>
                <w:noProof/>
                <w:sz w:val="20"/>
                <w:szCs w:val="20"/>
              </w:rPr>
              <w:t>ed</w:t>
            </w:r>
            <w:r w:rsidRPr="00BB739B">
              <w:rPr>
                <w:noProof/>
                <w:sz w:val="20"/>
                <w:szCs w:val="20"/>
              </w:rPr>
              <w:t xml:space="preserve"> ACT waste recorded in other jurisdictions' data.</w:t>
            </w:r>
          </w:p>
        </w:tc>
      </w:tr>
      <w:tr w:rsidR="00110B72" w:rsidRPr="00FD53CA" w14:paraId="2D2B5F40" w14:textId="77777777" w:rsidTr="003B3037">
        <w:tc>
          <w:tcPr>
            <w:tcW w:w="675" w:type="dxa"/>
            <w:vAlign w:val="center"/>
          </w:tcPr>
          <w:p w14:paraId="66D08BE2" w14:textId="77777777" w:rsidR="00110B72" w:rsidRPr="00FD53CA" w:rsidRDefault="00110B72" w:rsidP="00BB739B">
            <w:pPr>
              <w:spacing w:after="0" w:line="240" w:lineRule="auto"/>
              <w:rPr>
                <w:noProof/>
                <w:sz w:val="20"/>
                <w:szCs w:val="20"/>
              </w:rPr>
            </w:pPr>
            <w:r w:rsidRPr="00FD53CA">
              <w:rPr>
                <w:noProof/>
                <w:sz w:val="20"/>
                <w:szCs w:val="20"/>
              </w:rPr>
              <w:t>NSW</w:t>
            </w:r>
          </w:p>
        </w:tc>
        <w:tc>
          <w:tcPr>
            <w:tcW w:w="1276" w:type="dxa"/>
            <w:vAlign w:val="center"/>
          </w:tcPr>
          <w:p w14:paraId="69935A3B" w14:textId="77777777" w:rsidR="00110B72" w:rsidRPr="00FD53CA" w:rsidRDefault="00110B72" w:rsidP="00BB739B">
            <w:pPr>
              <w:spacing w:after="0" w:line="240" w:lineRule="auto"/>
              <w:jc w:val="right"/>
              <w:rPr>
                <w:noProof/>
                <w:sz w:val="20"/>
                <w:szCs w:val="20"/>
              </w:rPr>
            </w:pPr>
            <w:r>
              <w:rPr>
                <w:noProof/>
                <w:sz w:val="20"/>
                <w:szCs w:val="20"/>
              </w:rPr>
              <w:t>8%</w:t>
            </w:r>
          </w:p>
        </w:tc>
        <w:tc>
          <w:tcPr>
            <w:tcW w:w="1021" w:type="dxa"/>
            <w:vAlign w:val="center"/>
          </w:tcPr>
          <w:p w14:paraId="54F9704F" w14:textId="77777777" w:rsidR="00110B72" w:rsidRPr="00FD53CA" w:rsidRDefault="00110B72" w:rsidP="00BB739B">
            <w:pPr>
              <w:spacing w:after="0" w:line="240" w:lineRule="auto"/>
              <w:jc w:val="right"/>
              <w:rPr>
                <w:noProof/>
                <w:sz w:val="20"/>
                <w:szCs w:val="20"/>
              </w:rPr>
            </w:pPr>
            <w:r>
              <w:rPr>
                <w:noProof/>
                <w:sz w:val="20"/>
                <w:szCs w:val="20"/>
              </w:rPr>
              <w:t>0.04%</w:t>
            </w:r>
          </w:p>
        </w:tc>
        <w:tc>
          <w:tcPr>
            <w:tcW w:w="1134" w:type="dxa"/>
            <w:vAlign w:val="center"/>
          </w:tcPr>
          <w:p w14:paraId="00566F9A" w14:textId="77777777" w:rsidR="00110B72" w:rsidRPr="00FD53CA" w:rsidRDefault="00110B72" w:rsidP="00BB739B">
            <w:pPr>
              <w:spacing w:after="0" w:line="240" w:lineRule="auto"/>
              <w:jc w:val="right"/>
              <w:rPr>
                <w:noProof/>
                <w:sz w:val="20"/>
                <w:szCs w:val="20"/>
              </w:rPr>
            </w:pPr>
            <w:r>
              <w:rPr>
                <w:noProof/>
                <w:sz w:val="20"/>
                <w:szCs w:val="20"/>
              </w:rPr>
              <w:t>Excluded</w:t>
            </w:r>
          </w:p>
        </w:tc>
        <w:tc>
          <w:tcPr>
            <w:tcW w:w="5074" w:type="dxa"/>
            <w:vAlign w:val="center"/>
          </w:tcPr>
          <w:p w14:paraId="0F0425D0" w14:textId="77777777" w:rsidR="00110B72" w:rsidRPr="00FD53CA" w:rsidRDefault="00110B72" w:rsidP="00BB739B">
            <w:pPr>
              <w:spacing w:after="0" w:line="240" w:lineRule="auto"/>
              <w:rPr>
                <w:noProof/>
                <w:sz w:val="20"/>
                <w:szCs w:val="20"/>
              </w:rPr>
            </w:pPr>
            <w:r w:rsidRPr="00BB739B">
              <w:rPr>
                <w:noProof/>
                <w:sz w:val="20"/>
                <w:szCs w:val="20"/>
              </w:rPr>
              <w:t>Subtract</w:t>
            </w:r>
            <w:r>
              <w:rPr>
                <w:noProof/>
                <w:sz w:val="20"/>
                <w:szCs w:val="20"/>
              </w:rPr>
              <w:t>ed</w:t>
            </w:r>
            <w:r w:rsidRPr="00BB739B">
              <w:rPr>
                <w:noProof/>
                <w:sz w:val="20"/>
                <w:szCs w:val="20"/>
              </w:rPr>
              <w:t xml:space="preserve"> waste recorded in NSW data as produced elsewhere. Add</w:t>
            </w:r>
            <w:r>
              <w:rPr>
                <w:noProof/>
                <w:sz w:val="20"/>
                <w:szCs w:val="20"/>
              </w:rPr>
              <w:t>ed</w:t>
            </w:r>
            <w:r w:rsidRPr="00BB739B">
              <w:rPr>
                <w:noProof/>
                <w:sz w:val="20"/>
                <w:szCs w:val="20"/>
              </w:rPr>
              <w:t xml:space="preserve"> data from other states recorded as produced in NSW.</w:t>
            </w:r>
          </w:p>
        </w:tc>
      </w:tr>
      <w:tr w:rsidR="00110B72" w14:paraId="2C497BEF" w14:textId="77777777" w:rsidTr="003B3037">
        <w:tc>
          <w:tcPr>
            <w:tcW w:w="675" w:type="dxa"/>
            <w:vAlign w:val="center"/>
          </w:tcPr>
          <w:p w14:paraId="73F1F56B" w14:textId="77777777" w:rsidR="00110B72" w:rsidRPr="00FD53CA" w:rsidRDefault="00110B72" w:rsidP="00BB739B">
            <w:pPr>
              <w:spacing w:after="0" w:line="240" w:lineRule="auto"/>
              <w:rPr>
                <w:noProof/>
                <w:sz w:val="20"/>
                <w:szCs w:val="20"/>
              </w:rPr>
            </w:pPr>
            <w:r w:rsidRPr="00FD53CA">
              <w:rPr>
                <w:noProof/>
                <w:sz w:val="20"/>
                <w:szCs w:val="20"/>
              </w:rPr>
              <w:t>N</w:t>
            </w:r>
            <w:r>
              <w:rPr>
                <w:noProof/>
                <w:sz w:val="20"/>
                <w:szCs w:val="20"/>
              </w:rPr>
              <w:t>T</w:t>
            </w:r>
          </w:p>
        </w:tc>
        <w:tc>
          <w:tcPr>
            <w:tcW w:w="1276" w:type="dxa"/>
            <w:vAlign w:val="center"/>
          </w:tcPr>
          <w:p w14:paraId="2460EDC1" w14:textId="77777777" w:rsidR="00110B72" w:rsidRPr="00FD53CA" w:rsidRDefault="00110B72" w:rsidP="00BB739B">
            <w:pPr>
              <w:spacing w:after="0" w:line="240" w:lineRule="auto"/>
              <w:jc w:val="right"/>
              <w:rPr>
                <w:noProof/>
                <w:sz w:val="20"/>
                <w:szCs w:val="20"/>
              </w:rPr>
            </w:pPr>
            <w:r>
              <w:rPr>
                <w:noProof/>
                <w:sz w:val="20"/>
                <w:szCs w:val="20"/>
              </w:rPr>
              <w:t>Assumed 0%</w:t>
            </w:r>
          </w:p>
        </w:tc>
        <w:tc>
          <w:tcPr>
            <w:tcW w:w="1021" w:type="dxa"/>
            <w:vAlign w:val="center"/>
          </w:tcPr>
          <w:p w14:paraId="358DBD89" w14:textId="77777777" w:rsidR="00110B72" w:rsidRPr="00FD53CA" w:rsidRDefault="00110B72" w:rsidP="00BB739B">
            <w:pPr>
              <w:spacing w:after="0" w:line="240" w:lineRule="auto"/>
              <w:jc w:val="right"/>
              <w:rPr>
                <w:noProof/>
                <w:sz w:val="20"/>
                <w:szCs w:val="20"/>
              </w:rPr>
            </w:pPr>
            <w:r>
              <w:rPr>
                <w:noProof/>
                <w:sz w:val="20"/>
                <w:szCs w:val="20"/>
              </w:rPr>
              <w:t>n/a</w:t>
            </w:r>
          </w:p>
        </w:tc>
        <w:tc>
          <w:tcPr>
            <w:tcW w:w="1134" w:type="dxa"/>
            <w:vAlign w:val="center"/>
          </w:tcPr>
          <w:p w14:paraId="19AD01FF" w14:textId="77777777" w:rsidR="00110B72" w:rsidRPr="00FD53CA" w:rsidRDefault="00110B72" w:rsidP="00BB739B">
            <w:pPr>
              <w:spacing w:after="0" w:line="240" w:lineRule="auto"/>
              <w:jc w:val="right"/>
              <w:rPr>
                <w:noProof/>
                <w:sz w:val="20"/>
                <w:szCs w:val="20"/>
              </w:rPr>
            </w:pPr>
            <w:r>
              <w:rPr>
                <w:noProof/>
                <w:sz w:val="20"/>
                <w:szCs w:val="20"/>
              </w:rPr>
              <w:t>100%</w:t>
            </w:r>
          </w:p>
        </w:tc>
        <w:tc>
          <w:tcPr>
            <w:tcW w:w="5074" w:type="dxa"/>
            <w:vAlign w:val="center"/>
          </w:tcPr>
          <w:p w14:paraId="1D324338" w14:textId="77777777" w:rsidR="00110B72" w:rsidRPr="00FD53CA" w:rsidRDefault="00110B72" w:rsidP="00BB739B">
            <w:pPr>
              <w:spacing w:after="0" w:line="240" w:lineRule="auto"/>
              <w:rPr>
                <w:noProof/>
                <w:sz w:val="20"/>
                <w:szCs w:val="20"/>
              </w:rPr>
            </w:pPr>
            <w:r w:rsidRPr="00BB739B">
              <w:rPr>
                <w:noProof/>
                <w:sz w:val="20"/>
                <w:szCs w:val="20"/>
              </w:rPr>
              <w:t>Subtract</w:t>
            </w:r>
            <w:r>
              <w:rPr>
                <w:noProof/>
                <w:sz w:val="20"/>
                <w:szCs w:val="20"/>
              </w:rPr>
              <w:t>ed N</w:t>
            </w:r>
            <w:r w:rsidRPr="00BB739B">
              <w:rPr>
                <w:noProof/>
                <w:sz w:val="20"/>
                <w:szCs w:val="20"/>
              </w:rPr>
              <w:t>T waste recorded in other jurisdictions' data.</w:t>
            </w:r>
          </w:p>
        </w:tc>
      </w:tr>
      <w:tr w:rsidR="00110B72" w14:paraId="259956AE" w14:textId="77777777" w:rsidTr="003B3037">
        <w:tc>
          <w:tcPr>
            <w:tcW w:w="675" w:type="dxa"/>
            <w:vAlign w:val="center"/>
          </w:tcPr>
          <w:p w14:paraId="1A244955" w14:textId="77777777" w:rsidR="00110B72" w:rsidRPr="00FD53CA" w:rsidRDefault="00110B72" w:rsidP="00BB739B">
            <w:pPr>
              <w:spacing w:after="0" w:line="240" w:lineRule="auto"/>
              <w:rPr>
                <w:noProof/>
                <w:sz w:val="20"/>
                <w:szCs w:val="20"/>
              </w:rPr>
            </w:pPr>
            <w:r>
              <w:rPr>
                <w:noProof/>
                <w:sz w:val="20"/>
                <w:szCs w:val="20"/>
              </w:rPr>
              <w:t>Qld</w:t>
            </w:r>
          </w:p>
        </w:tc>
        <w:tc>
          <w:tcPr>
            <w:tcW w:w="1276" w:type="dxa"/>
            <w:vAlign w:val="center"/>
          </w:tcPr>
          <w:p w14:paraId="7D1DFC9F" w14:textId="77777777" w:rsidR="00110B72" w:rsidRPr="00FD53CA" w:rsidRDefault="00110B72" w:rsidP="00BB739B">
            <w:pPr>
              <w:spacing w:after="0" w:line="240" w:lineRule="auto"/>
              <w:jc w:val="right"/>
              <w:rPr>
                <w:noProof/>
                <w:sz w:val="20"/>
                <w:szCs w:val="20"/>
              </w:rPr>
            </w:pPr>
            <w:r>
              <w:rPr>
                <w:noProof/>
                <w:sz w:val="20"/>
                <w:szCs w:val="20"/>
              </w:rPr>
              <w:t>1.1%</w:t>
            </w:r>
          </w:p>
        </w:tc>
        <w:tc>
          <w:tcPr>
            <w:tcW w:w="1021" w:type="dxa"/>
            <w:vAlign w:val="center"/>
          </w:tcPr>
          <w:p w14:paraId="02714931" w14:textId="77777777" w:rsidR="00110B72" w:rsidRPr="00FD53CA" w:rsidRDefault="00110B72" w:rsidP="00BB739B">
            <w:pPr>
              <w:spacing w:after="0" w:line="240" w:lineRule="auto"/>
              <w:jc w:val="right"/>
              <w:rPr>
                <w:noProof/>
                <w:sz w:val="20"/>
                <w:szCs w:val="20"/>
              </w:rPr>
            </w:pPr>
            <w:r>
              <w:rPr>
                <w:noProof/>
                <w:sz w:val="20"/>
                <w:szCs w:val="20"/>
              </w:rPr>
              <w:t>15%</w:t>
            </w:r>
          </w:p>
        </w:tc>
        <w:tc>
          <w:tcPr>
            <w:tcW w:w="1134" w:type="dxa"/>
            <w:vAlign w:val="center"/>
          </w:tcPr>
          <w:p w14:paraId="4F117FCB" w14:textId="77777777" w:rsidR="00110B72" w:rsidRPr="00FD53CA" w:rsidRDefault="00110B72" w:rsidP="00BB739B">
            <w:pPr>
              <w:spacing w:after="0" w:line="240" w:lineRule="auto"/>
              <w:jc w:val="right"/>
              <w:rPr>
                <w:noProof/>
                <w:sz w:val="20"/>
                <w:szCs w:val="20"/>
              </w:rPr>
            </w:pPr>
            <w:r>
              <w:rPr>
                <w:noProof/>
                <w:sz w:val="20"/>
                <w:szCs w:val="20"/>
              </w:rPr>
              <w:t>Not provided</w:t>
            </w:r>
          </w:p>
        </w:tc>
        <w:tc>
          <w:tcPr>
            <w:tcW w:w="5074" w:type="dxa"/>
            <w:vAlign w:val="center"/>
          </w:tcPr>
          <w:p w14:paraId="6D6061EB" w14:textId="77777777" w:rsidR="00110B72" w:rsidRPr="00FD53CA" w:rsidRDefault="00110B72" w:rsidP="00BB739B">
            <w:pPr>
              <w:spacing w:after="0" w:line="240" w:lineRule="auto"/>
              <w:rPr>
                <w:noProof/>
                <w:sz w:val="20"/>
                <w:szCs w:val="20"/>
              </w:rPr>
            </w:pPr>
            <w:r w:rsidRPr="00EA74B7">
              <w:rPr>
                <w:noProof/>
                <w:sz w:val="20"/>
                <w:szCs w:val="20"/>
              </w:rPr>
              <w:t>Subtract</w:t>
            </w:r>
            <w:r>
              <w:rPr>
                <w:noProof/>
                <w:sz w:val="20"/>
                <w:szCs w:val="20"/>
              </w:rPr>
              <w:t>ed</w:t>
            </w:r>
            <w:r w:rsidRPr="00EA74B7">
              <w:rPr>
                <w:noProof/>
                <w:sz w:val="20"/>
                <w:szCs w:val="20"/>
              </w:rPr>
              <w:t xml:space="preserve"> waste recorded in </w:t>
            </w:r>
            <w:r>
              <w:rPr>
                <w:noProof/>
                <w:sz w:val="20"/>
                <w:szCs w:val="20"/>
              </w:rPr>
              <w:t>Qld</w:t>
            </w:r>
            <w:r w:rsidRPr="00EA74B7">
              <w:rPr>
                <w:noProof/>
                <w:sz w:val="20"/>
                <w:szCs w:val="20"/>
              </w:rPr>
              <w:t xml:space="preserve"> data as produced elsewhere. Add</w:t>
            </w:r>
            <w:r>
              <w:rPr>
                <w:noProof/>
                <w:sz w:val="20"/>
                <w:szCs w:val="20"/>
              </w:rPr>
              <w:t>ed</w:t>
            </w:r>
            <w:r w:rsidRPr="00EA74B7">
              <w:rPr>
                <w:noProof/>
                <w:sz w:val="20"/>
                <w:szCs w:val="20"/>
              </w:rPr>
              <w:t xml:space="preserve"> data from other st</w:t>
            </w:r>
            <w:r>
              <w:rPr>
                <w:noProof/>
                <w:sz w:val="20"/>
                <w:szCs w:val="20"/>
              </w:rPr>
              <w:t>ates recorded as produced in Qld</w:t>
            </w:r>
            <w:r w:rsidRPr="00EA74B7">
              <w:rPr>
                <w:noProof/>
                <w:sz w:val="20"/>
                <w:szCs w:val="20"/>
              </w:rPr>
              <w:t>.</w:t>
            </w:r>
          </w:p>
        </w:tc>
      </w:tr>
      <w:tr w:rsidR="00110B72" w:rsidRPr="00FD53CA" w14:paraId="5FB3F37B" w14:textId="77777777" w:rsidTr="003B3037">
        <w:tc>
          <w:tcPr>
            <w:tcW w:w="675" w:type="dxa"/>
            <w:vAlign w:val="center"/>
          </w:tcPr>
          <w:p w14:paraId="069F10AE" w14:textId="77777777" w:rsidR="00110B72" w:rsidRPr="00FD53CA" w:rsidRDefault="00110B72" w:rsidP="00EA74B7">
            <w:pPr>
              <w:spacing w:after="0" w:line="240" w:lineRule="auto"/>
              <w:rPr>
                <w:noProof/>
                <w:sz w:val="20"/>
                <w:szCs w:val="20"/>
              </w:rPr>
            </w:pPr>
            <w:r>
              <w:rPr>
                <w:noProof/>
                <w:sz w:val="20"/>
                <w:szCs w:val="20"/>
              </w:rPr>
              <w:t>SA</w:t>
            </w:r>
          </w:p>
        </w:tc>
        <w:tc>
          <w:tcPr>
            <w:tcW w:w="3431" w:type="dxa"/>
            <w:gridSpan w:val="3"/>
            <w:vAlign w:val="center"/>
          </w:tcPr>
          <w:p w14:paraId="1F4F90EB" w14:textId="77777777" w:rsidR="00110B72" w:rsidRPr="00FD53CA" w:rsidRDefault="00110B72" w:rsidP="00D71FDF">
            <w:pPr>
              <w:spacing w:after="0" w:line="240" w:lineRule="auto"/>
              <w:jc w:val="center"/>
              <w:rPr>
                <w:noProof/>
                <w:sz w:val="20"/>
                <w:szCs w:val="20"/>
              </w:rPr>
            </w:pPr>
            <w:r w:rsidRPr="001F2D01">
              <w:rPr>
                <w:i/>
                <w:noProof/>
                <w:sz w:val="20"/>
                <w:szCs w:val="20"/>
              </w:rPr>
              <w:t>Not recorded</w:t>
            </w:r>
          </w:p>
        </w:tc>
        <w:tc>
          <w:tcPr>
            <w:tcW w:w="5074" w:type="dxa"/>
            <w:vAlign w:val="center"/>
          </w:tcPr>
          <w:p w14:paraId="4A775991" w14:textId="77777777" w:rsidR="00110B72" w:rsidRPr="00FD53CA" w:rsidRDefault="00110B72" w:rsidP="00EA74B7">
            <w:pPr>
              <w:spacing w:after="0" w:line="240" w:lineRule="auto"/>
              <w:rPr>
                <w:noProof/>
                <w:sz w:val="20"/>
                <w:szCs w:val="20"/>
              </w:rPr>
            </w:pPr>
            <w:r>
              <w:rPr>
                <w:noProof/>
                <w:sz w:val="20"/>
                <w:szCs w:val="20"/>
              </w:rPr>
              <w:t xml:space="preserve">Subtracted some data from NT &amp; Tas to avoid risk of double counting. </w:t>
            </w:r>
          </w:p>
        </w:tc>
      </w:tr>
      <w:tr w:rsidR="00110B72" w:rsidRPr="00FD53CA" w14:paraId="257BEAAE" w14:textId="77777777" w:rsidTr="003B3037">
        <w:tc>
          <w:tcPr>
            <w:tcW w:w="675" w:type="dxa"/>
            <w:vAlign w:val="center"/>
          </w:tcPr>
          <w:p w14:paraId="15908D6D" w14:textId="77777777" w:rsidR="00110B72" w:rsidRPr="00FD53CA" w:rsidRDefault="00110B72" w:rsidP="00BB739B">
            <w:pPr>
              <w:spacing w:after="0" w:line="240" w:lineRule="auto"/>
              <w:rPr>
                <w:noProof/>
                <w:sz w:val="20"/>
                <w:szCs w:val="20"/>
              </w:rPr>
            </w:pPr>
            <w:r>
              <w:rPr>
                <w:noProof/>
                <w:sz w:val="20"/>
                <w:szCs w:val="20"/>
              </w:rPr>
              <w:t>Tas</w:t>
            </w:r>
          </w:p>
        </w:tc>
        <w:tc>
          <w:tcPr>
            <w:tcW w:w="1276" w:type="dxa"/>
            <w:vAlign w:val="center"/>
          </w:tcPr>
          <w:p w14:paraId="658E5CF8" w14:textId="77777777" w:rsidR="00110B72" w:rsidRPr="00FD53CA" w:rsidRDefault="00110B72" w:rsidP="00BB739B">
            <w:pPr>
              <w:spacing w:after="0" w:line="240" w:lineRule="auto"/>
              <w:jc w:val="right"/>
              <w:rPr>
                <w:noProof/>
                <w:sz w:val="20"/>
                <w:szCs w:val="20"/>
              </w:rPr>
            </w:pPr>
            <w:r>
              <w:rPr>
                <w:noProof/>
                <w:sz w:val="20"/>
                <w:szCs w:val="20"/>
              </w:rPr>
              <w:t>Assumed 0%</w:t>
            </w:r>
          </w:p>
        </w:tc>
        <w:tc>
          <w:tcPr>
            <w:tcW w:w="1021" w:type="dxa"/>
            <w:vAlign w:val="center"/>
          </w:tcPr>
          <w:p w14:paraId="21919626" w14:textId="77777777" w:rsidR="00110B72" w:rsidRPr="00FD53CA" w:rsidRDefault="00110B72" w:rsidP="00BB739B">
            <w:pPr>
              <w:spacing w:after="0" w:line="240" w:lineRule="auto"/>
              <w:jc w:val="right"/>
              <w:rPr>
                <w:noProof/>
                <w:sz w:val="20"/>
                <w:szCs w:val="20"/>
              </w:rPr>
            </w:pPr>
            <w:r>
              <w:rPr>
                <w:noProof/>
                <w:sz w:val="20"/>
                <w:szCs w:val="20"/>
              </w:rPr>
              <w:t>n/a</w:t>
            </w:r>
          </w:p>
        </w:tc>
        <w:tc>
          <w:tcPr>
            <w:tcW w:w="1134" w:type="dxa"/>
            <w:vAlign w:val="center"/>
          </w:tcPr>
          <w:p w14:paraId="6939F38A" w14:textId="77777777" w:rsidR="00110B72" w:rsidRPr="00FD53CA" w:rsidRDefault="00110B72" w:rsidP="00BB739B">
            <w:pPr>
              <w:spacing w:after="0" w:line="240" w:lineRule="auto"/>
              <w:jc w:val="right"/>
              <w:rPr>
                <w:noProof/>
                <w:sz w:val="20"/>
                <w:szCs w:val="20"/>
              </w:rPr>
            </w:pPr>
            <w:r>
              <w:rPr>
                <w:noProof/>
                <w:sz w:val="20"/>
                <w:szCs w:val="20"/>
              </w:rPr>
              <w:t>100%</w:t>
            </w:r>
          </w:p>
        </w:tc>
        <w:tc>
          <w:tcPr>
            <w:tcW w:w="5074" w:type="dxa"/>
            <w:vAlign w:val="center"/>
          </w:tcPr>
          <w:p w14:paraId="6F40D6C3" w14:textId="77777777" w:rsidR="00110B72" w:rsidRPr="00FD53CA" w:rsidRDefault="00110B72" w:rsidP="00BB739B">
            <w:pPr>
              <w:spacing w:after="0" w:line="240" w:lineRule="auto"/>
              <w:rPr>
                <w:noProof/>
                <w:sz w:val="20"/>
                <w:szCs w:val="20"/>
              </w:rPr>
            </w:pPr>
            <w:r w:rsidRPr="00BB739B">
              <w:rPr>
                <w:noProof/>
                <w:sz w:val="20"/>
                <w:szCs w:val="20"/>
              </w:rPr>
              <w:t>Subtract</w:t>
            </w:r>
            <w:r>
              <w:rPr>
                <w:noProof/>
                <w:sz w:val="20"/>
                <w:szCs w:val="20"/>
              </w:rPr>
              <w:t>ed</w:t>
            </w:r>
            <w:r w:rsidRPr="00BB739B">
              <w:rPr>
                <w:noProof/>
                <w:sz w:val="20"/>
                <w:szCs w:val="20"/>
              </w:rPr>
              <w:t xml:space="preserve"> </w:t>
            </w:r>
            <w:r>
              <w:rPr>
                <w:noProof/>
                <w:sz w:val="20"/>
                <w:szCs w:val="20"/>
              </w:rPr>
              <w:t>Tas</w:t>
            </w:r>
            <w:r w:rsidRPr="00BB739B">
              <w:rPr>
                <w:noProof/>
                <w:sz w:val="20"/>
                <w:szCs w:val="20"/>
              </w:rPr>
              <w:t xml:space="preserve"> waste recorded in other jurisdictions' data.</w:t>
            </w:r>
          </w:p>
        </w:tc>
      </w:tr>
      <w:tr w:rsidR="00110B72" w14:paraId="66CAC4A5" w14:textId="77777777" w:rsidTr="003B3037">
        <w:tc>
          <w:tcPr>
            <w:tcW w:w="675" w:type="dxa"/>
            <w:vAlign w:val="center"/>
          </w:tcPr>
          <w:p w14:paraId="1DE6E829" w14:textId="77777777" w:rsidR="00110B72" w:rsidRPr="00FD53CA" w:rsidRDefault="00110B72" w:rsidP="00BB739B">
            <w:pPr>
              <w:spacing w:after="0" w:line="240" w:lineRule="auto"/>
              <w:rPr>
                <w:noProof/>
                <w:sz w:val="20"/>
                <w:szCs w:val="20"/>
              </w:rPr>
            </w:pPr>
            <w:r>
              <w:rPr>
                <w:noProof/>
                <w:sz w:val="20"/>
                <w:szCs w:val="20"/>
              </w:rPr>
              <w:t>Vic</w:t>
            </w:r>
          </w:p>
        </w:tc>
        <w:tc>
          <w:tcPr>
            <w:tcW w:w="1276" w:type="dxa"/>
            <w:vAlign w:val="center"/>
          </w:tcPr>
          <w:p w14:paraId="3E65234B" w14:textId="77777777" w:rsidR="00110B72" w:rsidRPr="00FD53CA" w:rsidRDefault="00110B72" w:rsidP="00BB739B">
            <w:pPr>
              <w:spacing w:after="0" w:line="240" w:lineRule="auto"/>
              <w:jc w:val="right"/>
              <w:rPr>
                <w:noProof/>
                <w:sz w:val="20"/>
                <w:szCs w:val="20"/>
              </w:rPr>
            </w:pPr>
            <w:r>
              <w:rPr>
                <w:noProof/>
                <w:sz w:val="20"/>
                <w:szCs w:val="20"/>
              </w:rPr>
              <w:t>0.5%</w:t>
            </w:r>
          </w:p>
        </w:tc>
        <w:tc>
          <w:tcPr>
            <w:tcW w:w="1021" w:type="dxa"/>
            <w:vAlign w:val="center"/>
          </w:tcPr>
          <w:p w14:paraId="4907C924" w14:textId="77777777" w:rsidR="00110B72" w:rsidRPr="00FD53CA" w:rsidRDefault="00110B72" w:rsidP="00BB739B">
            <w:pPr>
              <w:spacing w:after="0" w:line="240" w:lineRule="auto"/>
              <w:jc w:val="right"/>
              <w:rPr>
                <w:noProof/>
                <w:sz w:val="20"/>
                <w:szCs w:val="20"/>
              </w:rPr>
            </w:pPr>
            <w:r>
              <w:rPr>
                <w:noProof/>
                <w:sz w:val="20"/>
                <w:szCs w:val="20"/>
              </w:rPr>
              <w:t>20%</w:t>
            </w:r>
            <w:r w:rsidRPr="00245D1A">
              <w:rPr>
                <w:noProof/>
                <w:sz w:val="20"/>
                <w:szCs w:val="20"/>
                <w:vertAlign w:val="superscript"/>
              </w:rPr>
              <w:t>1</w:t>
            </w:r>
          </w:p>
        </w:tc>
        <w:tc>
          <w:tcPr>
            <w:tcW w:w="1134" w:type="dxa"/>
            <w:vAlign w:val="center"/>
          </w:tcPr>
          <w:p w14:paraId="4ABC3C33" w14:textId="77777777" w:rsidR="00110B72" w:rsidRPr="00FD53CA" w:rsidRDefault="00B54176" w:rsidP="00BB739B">
            <w:pPr>
              <w:spacing w:after="0" w:line="240" w:lineRule="auto"/>
              <w:jc w:val="right"/>
              <w:rPr>
                <w:noProof/>
                <w:sz w:val="20"/>
                <w:szCs w:val="20"/>
              </w:rPr>
            </w:pPr>
            <w:r>
              <w:rPr>
                <w:noProof/>
                <w:sz w:val="20"/>
                <w:szCs w:val="20"/>
              </w:rPr>
              <w:t>Included</w:t>
            </w:r>
            <w:r w:rsidR="00FA3FEA" w:rsidRPr="00FA3FEA">
              <w:rPr>
                <w:noProof/>
                <w:sz w:val="20"/>
                <w:szCs w:val="20"/>
                <w:vertAlign w:val="superscript"/>
              </w:rPr>
              <w:t>2</w:t>
            </w:r>
          </w:p>
        </w:tc>
        <w:tc>
          <w:tcPr>
            <w:tcW w:w="5074" w:type="dxa"/>
            <w:vAlign w:val="center"/>
          </w:tcPr>
          <w:p w14:paraId="325E4D5D" w14:textId="77777777" w:rsidR="00110B72" w:rsidRPr="00FD53CA" w:rsidRDefault="00110B72" w:rsidP="00BB739B">
            <w:pPr>
              <w:spacing w:after="0" w:line="240" w:lineRule="auto"/>
              <w:rPr>
                <w:noProof/>
                <w:sz w:val="20"/>
                <w:szCs w:val="20"/>
              </w:rPr>
            </w:pPr>
            <w:r w:rsidRPr="00BB739B">
              <w:rPr>
                <w:noProof/>
                <w:sz w:val="20"/>
                <w:szCs w:val="20"/>
              </w:rPr>
              <w:t>Subtract</w:t>
            </w:r>
            <w:r>
              <w:rPr>
                <w:noProof/>
                <w:sz w:val="20"/>
                <w:szCs w:val="20"/>
              </w:rPr>
              <w:t>ed</w:t>
            </w:r>
            <w:r w:rsidRPr="00BB739B">
              <w:rPr>
                <w:noProof/>
                <w:sz w:val="20"/>
                <w:szCs w:val="20"/>
              </w:rPr>
              <w:t xml:space="preserve"> waste recorded in </w:t>
            </w:r>
            <w:r>
              <w:rPr>
                <w:noProof/>
                <w:sz w:val="20"/>
                <w:szCs w:val="20"/>
              </w:rPr>
              <w:t>Vic</w:t>
            </w:r>
            <w:r w:rsidRPr="00BB739B">
              <w:rPr>
                <w:noProof/>
                <w:sz w:val="20"/>
                <w:szCs w:val="20"/>
              </w:rPr>
              <w:t xml:space="preserve"> data as produced elsewhere. Add</w:t>
            </w:r>
            <w:r>
              <w:rPr>
                <w:noProof/>
                <w:sz w:val="20"/>
                <w:szCs w:val="20"/>
              </w:rPr>
              <w:t>ed</w:t>
            </w:r>
            <w:r w:rsidRPr="00BB739B">
              <w:rPr>
                <w:noProof/>
                <w:sz w:val="20"/>
                <w:szCs w:val="20"/>
              </w:rPr>
              <w:t xml:space="preserve"> data from other states recorded as produced in </w:t>
            </w:r>
            <w:r>
              <w:rPr>
                <w:noProof/>
                <w:sz w:val="20"/>
                <w:szCs w:val="20"/>
              </w:rPr>
              <w:t>Vic</w:t>
            </w:r>
            <w:r w:rsidRPr="00BB739B">
              <w:rPr>
                <w:noProof/>
                <w:sz w:val="20"/>
                <w:szCs w:val="20"/>
              </w:rPr>
              <w:t>.</w:t>
            </w:r>
          </w:p>
        </w:tc>
      </w:tr>
      <w:tr w:rsidR="00110B72" w14:paraId="77224A48" w14:textId="77777777" w:rsidTr="003B3037">
        <w:tc>
          <w:tcPr>
            <w:tcW w:w="675" w:type="dxa"/>
            <w:vAlign w:val="center"/>
          </w:tcPr>
          <w:p w14:paraId="0BE6E24F" w14:textId="77777777" w:rsidR="00110B72" w:rsidRPr="00FD53CA" w:rsidRDefault="00110B72" w:rsidP="00BB739B">
            <w:pPr>
              <w:spacing w:after="0" w:line="240" w:lineRule="auto"/>
              <w:rPr>
                <w:noProof/>
                <w:sz w:val="20"/>
                <w:szCs w:val="20"/>
              </w:rPr>
            </w:pPr>
            <w:r>
              <w:rPr>
                <w:noProof/>
                <w:sz w:val="20"/>
                <w:szCs w:val="20"/>
              </w:rPr>
              <w:t>W</w:t>
            </w:r>
            <w:r w:rsidRPr="00FD53CA">
              <w:rPr>
                <w:noProof/>
                <w:sz w:val="20"/>
                <w:szCs w:val="20"/>
              </w:rPr>
              <w:t>A</w:t>
            </w:r>
          </w:p>
        </w:tc>
        <w:tc>
          <w:tcPr>
            <w:tcW w:w="3431" w:type="dxa"/>
            <w:gridSpan w:val="3"/>
            <w:vAlign w:val="center"/>
          </w:tcPr>
          <w:p w14:paraId="3384A78C" w14:textId="77777777" w:rsidR="00110B72" w:rsidRPr="00FD53CA" w:rsidRDefault="00110B72" w:rsidP="00D71FDF">
            <w:pPr>
              <w:spacing w:after="0" w:line="240" w:lineRule="auto"/>
              <w:jc w:val="center"/>
              <w:rPr>
                <w:noProof/>
                <w:sz w:val="20"/>
                <w:szCs w:val="20"/>
              </w:rPr>
            </w:pPr>
            <w:r w:rsidRPr="001F2D01">
              <w:rPr>
                <w:i/>
                <w:noProof/>
                <w:sz w:val="20"/>
                <w:szCs w:val="20"/>
              </w:rPr>
              <w:t>Not recorded</w:t>
            </w:r>
          </w:p>
        </w:tc>
        <w:tc>
          <w:tcPr>
            <w:tcW w:w="5074" w:type="dxa"/>
            <w:vAlign w:val="center"/>
          </w:tcPr>
          <w:p w14:paraId="031C7E34" w14:textId="77777777" w:rsidR="00110B72" w:rsidRPr="00FD53CA" w:rsidRDefault="00110B72" w:rsidP="00BB739B">
            <w:pPr>
              <w:spacing w:after="0" w:line="240" w:lineRule="auto"/>
              <w:rPr>
                <w:noProof/>
                <w:sz w:val="20"/>
                <w:szCs w:val="20"/>
              </w:rPr>
            </w:pPr>
            <w:r w:rsidRPr="00D71FDF">
              <w:rPr>
                <w:noProof/>
                <w:sz w:val="20"/>
                <w:szCs w:val="20"/>
              </w:rPr>
              <w:t>Add</w:t>
            </w:r>
            <w:r>
              <w:rPr>
                <w:noProof/>
                <w:sz w:val="20"/>
                <w:szCs w:val="20"/>
              </w:rPr>
              <w:t>ed</w:t>
            </w:r>
            <w:r w:rsidRPr="00D71FDF">
              <w:rPr>
                <w:noProof/>
                <w:sz w:val="20"/>
                <w:szCs w:val="20"/>
              </w:rPr>
              <w:t xml:space="preserve"> data from other states recorded as produced in WA.</w:t>
            </w:r>
          </w:p>
        </w:tc>
      </w:tr>
    </w:tbl>
    <w:p w14:paraId="7988B19A" w14:textId="77777777" w:rsidR="007E3535" w:rsidRDefault="00FA3FEA" w:rsidP="00FA3FEA">
      <w:pPr>
        <w:pStyle w:val="Notes"/>
        <w:tabs>
          <w:tab w:val="left" w:pos="709"/>
          <w:tab w:val="left" w:pos="993"/>
        </w:tabs>
        <w:spacing w:before="0" w:after="0"/>
        <w:ind w:left="993" w:hanging="993"/>
        <w:rPr>
          <w:sz w:val="20"/>
          <w:szCs w:val="20"/>
        </w:rPr>
      </w:pPr>
      <w:r>
        <w:rPr>
          <w:sz w:val="20"/>
          <w:szCs w:val="20"/>
        </w:rPr>
        <w:t>Notes:</w:t>
      </w:r>
      <w:r>
        <w:rPr>
          <w:sz w:val="20"/>
          <w:szCs w:val="20"/>
        </w:rPr>
        <w:tab/>
        <w:t>1</w:t>
      </w:r>
      <w:r>
        <w:rPr>
          <w:sz w:val="20"/>
          <w:szCs w:val="20"/>
        </w:rPr>
        <w:tab/>
      </w:r>
      <w:r w:rsidR="00245D1A">
        <w:rPr>
          <w:sz w:val="20"/>
          <w:szCs w:val="20"/>
        </w:rPr>
        <w:t>Some of this quantity is likely to be exports to NSW that are reported back to Vic and included in the data</w:t>
      </w:r>
      <w:r w:rsidR="00FF525C">
        <w:rPr>
          <w:sz w:val="20"/>
          <w:szCs w:val="20"/>
        </w:rPr>
        <w:t>, therefore representing a double-count</w:t>
      </w:r>
      <w:r w:rsidR="00245D1A">
        <w:rPr>
          <w:sz w:val="20"/>
          <w:szCs w:val="20"/>
        </w:rPr>
        <w:t>. This issue came to light late</w:t>
      </w:r>
      <w:r w:rsidR="00FF525C">
        <w:rPr>
          <w:sz w:val="20"/>
          <w:szCs w:val="20"/>
        </w:rPr>
        <w:t xml:space="preserve"> due to some work undertaken for Victoria.</w:t>
      </w:r>
    </w:p>
    <w:p w14:paraId="0C12650C" w14:textId="77777777" w:rsidR="00FA3FEA" w:rsidRPr="00FA3FEA" w:rsidRDefault="00FA3FEA" w:rsidP="00FA3FEA">
      <w:pPr>
        <w:pStyle w:val="Notes"/>
        <w:tabs>
          <w:tab w:val="left" w:pos="709"/>
          <w:tab w:val="left" w:pos="993"/>
        </w:tabs>
        <w:spacing w:before="0" w:after="0"/>
        <w:ind w:left="993" w:hanging="993"/>
        <w:rPr>
          <w:sz w:val="20"/>
          <w:szCs w:val="20"/>
        </w:rPr>
      </w:pPr>
      <w:r>
        <w:rPr>
          <w:sz w:val="20"/>
          <w:szCs w:val="20"/>
        </w:rPr>
        <w:tab/>
        <w:t>2</w:t>
      </w:r>
      <w:r>
        <w:rPr>
          <w:sz w:val="20"/>
          <w:szCs w:val="20"/>
        </w:rPr>
        <w:tab/>
        <w:t xml:space="preserve">Logically this should have been excluded. </w:t>
      </w:r>
      <w:proofErr w:type="gramStart"/>
      <w:r>
        <w:rPr>
          <w:sz w:val="20"/>
          <w:szCs w:val="20"/>
        </w:rPr>
        <w:t>However</w:t>
      </w:r>
      <w:proofErr w:type="gramEnd"/>
      <w:r>
        <w:rPr>
          <w:sz w:val="20"/>
          <w:szCs w:val="20"/>
        </w:rPr>
        <w:t xml:space="preserve"> the data on exports to NSW was wildly inconsistent with the data recorded under the </w:t>
      </w:r>
      <w:r>
        <w:rPr>
          <w:i w:val="0"/>
          <w:sz w:val="20"/>
          <w:szCs w:val="20"/>
        </w:rPr>
        <w:t xml:space="preserve">National Environment Protection (Movement of Controlled Waste between States and Territories) Measure </w:t>
      </w:r>
      <w:r>
        <w:rPr>
          <w:sz w:val="20"/>
          <w:szCs w:val="20"/>
        </w:rPr>
        <w:t>and considered unreliable.</w:t>
      </w:r>
    </w:p>
    <w:p w14:paraId="38BB39D4" w14:textId="77777777" w:rsidR="007E3535" w:rsidRDefault="007E3535" w:rsidP="007272FF">
      <w:pPr>
        <w:pStyle w:val="BodyText"/>
      </w:pPr>
    </w:p>
    <w:p w14:paraId="20F67E3B" w14:textId="77777777" w:rsidR="003B3037" w:rsidRDefault="003B3037" w:rsidP="003B3037">
      <w:pPr>
        <w:pStyle w:val="BodyText"/>
      </w:pPr>
      <w:r>
        <w:t xml:space="preserve">Accounting for interjurisdictional movements remains a troublesome area of the collation task and there remains potential for error, particularly in relation to waste groups disaggregated beyond the ‘NEPM 15’ level. </w:t>
      </w:r>
    </w:p>
    <w:p w14:paraId="697775B1" w14:textId="77777777" w:rsidR="003B3037" w:rsidRDefault="003B3037" w:rsidP="007272FF">
      <w:pPr>
        <w:pStyle w:val="BodyText"/>
      </w:pPr>
    </w:p>
    <w:p w14:paraId="01A643E6" w14:textId="3762EEFF" w:rsidR="00D761C7" w:rsidRDefault="00D761C7" w:rsidP="007272FF">
      <w:pPr>
        <w:pStyle w:val="BodyText"/>
      </w:pPr>
      <w:r>
        <w:t>Capturing waste ‘managed’, rather than ‘generated’, was done on a trial basis. The trial was not particularly successful, and made the analytical task slightly more complex. The distinction, in tonnes, between waste generated and managed is not large for those states with tracking systems. In addition, the net result was inconsistency:</w:t>
      </w:r>
    </w:p>
    <w:p w14:paraId="628785C6" w14:textId="77777777" w:rsidR="00211E63" w:rsidRDefault="00211E63" w:rsidP="00211E63">
      <w:pPr>
        <w:pStyle w:val="Bullet1"/>
      </w:pPr>
      <w:r>
        <w:t xml:space="preserve">data for states with tracking systems comprised waste </w:t>
      </w:r>
      <w:r>
        <w:rPr>
          <w:u w:val="single"/>
        </w:rPr>
        <w:t>managed</w:t>
      </w:r>
      <w:r>
        <w:t xml:space="preserve"> in that jurisdiction and was possibly incorrect in some areas</w:t>
      </w:r>
    </w:p>
    <w:p w14:paraId="0423F81E" w14:textId="77777777" w:rsidR="00B144A2" w:rsidRDefault="00211E63" w:rsidP="00EA5801">
      <w:pPr>
        <w:pStyle w:val="Bullet1"/>
      </w:pPr>
      <w:r>
        <w:t xml:space="preserve">data for jurisdictions without tracking systems comprised waste </w:t>
      </w:r>
      <w:r w:rsidRPr="00211E63">
        <w:rPr>
          <w:u w:val="single"/>
        </w:rPr>
        <w:t>generated</w:t>
      </w:r>
      <w:r>
        <w:t xml:space="preserve"> in that jurisdiction. </w:t>
      </w:r>
      <w:r w:rsidR="00B144A2">
        <w:t xml:space="preserve"> </w:t>
      </w:r>
    </w:p>
    <w:p w14:paraId="72F24726" w14:textId="77777777" w:rsidR="00211E63" w:rsidRDefault="00211E63" w:rsidP="007272FF">
      <w:pPr>
        <w:pStyle w:val="BodyText"/>
      </w:pPr>
    </w:p>
    <w:p w14:paraId="53A07C1B" w14:textId="77777777" w:rsidR="00D761C7" w:rsidRDefault="00D761C7" w:rsidP="007272FF">
      <w:pPr>
        <w:pStyle w:val="BodyText"/>
      </w:pPr>
      <w:r>
        <w:t>W</w:t>
      </w:r>
      <w:r w:rsidR="00AC0781">
        <w:t>e propose that future work should aim for consistency across all states and territories, with reporting of waste generated</w:t>
      </w:r>
      <w:r>
        <w:t xml:space="preserve">, rather than </w:t>
      </w:r>
      <w:r w:rsidR="00AC0781">
        <w:t>managed</w:t>
      </w:r>
      <w:r>
        <w:t>, by jurisdiction</w:t>
      </w:r>
      <w:r w:rsidR="00AC0781">
        <w:t xml:space="preserve">. There is little difference in the amount of effort and </w:t>
      </w:r>
      <w:r>
        <w:t>about the same</w:t>
      </w:r>
      <w:r w:rsidR="00AC0781">
        <w:t xml:space="preserve"> risk of error. </w:t>
      </w:r>
    </w:p>
    <w:p w14:paraId="4EC60906" w14:textId="77777777" w:rsidR="00D761C7" w:rsidRDefault="00D761C7" w:rsidP="007272FF">
      <w:pPr>
        <w:pStyle w:val="BodyText"/>
      </w:pPr>
    </w:p>
    <w:p w14:paraId="1E5516A1" w14:textId="77777777" w:rsidR="007E3535" w:rsidRDefault="00AC0781" w:rsidP="007272FF">
      <w:pPr>
        <w:pStyle w:val="BodyText"/>
      </w:pPr>
      <w:r>
        <w:t>Work to understand and resolve the potential for double-counting wastes should continue.</w:t>
      </w:r>
    </w:p>
    <w:p w14:paraId="4151E419" w14:textId="77777777" w:rsidR="00B144A2" w:rsidRDefault="00B144A2" w:rsidP="007272FF">
      <w:pPr>
        <w:pStyle w:val="BodyText"/>
      </w:pPr>
    </w:p>
    <w:p w14:paraId="7DA8631A" w14:textId="77777777" w:rsidR="00B144A2" w:rsidRDefault="00B144A2" w:rsidP="00B144A2">
      <w:pPr>
        <w:pStyle w:val="BodyText"/>
      </w:pPr>
      <w:r>
        <w:t>We propose to amend item 11 of the standard as set out below.</w:t>
      </w:r>
    </w:p>
    <w:p w14:paraId="3FEEDC59" w14:textId="77777777" w:rsidR="00B144A2" w:rsidRDefault="00B144A2" w:rsidP="007272FF">
      <w:pPr>
        <w:pStyle w:val="BodyText"/>
      </w:pPr>
    </w:p>
    <w:p w14:paraId="49881E92" w14:textId="6B3349AB" w:rsidR="00B144A2" w:rsidRPr="00636704" w:rsidRDefault="00636704" w:rsidP="00AC0781">
      <w:pPr>
        <w:pStyle w:val="BodyText"/>
        <w:pBdr>
          <w:top w:val="single" w:sz="4" w:space="1" w:color="auto"/>
          <w:left w:val="single" w:sz="4" w:space="4" w:color="auto"/>
          <w:bottom w:val="single" w:sz="4" w:space="1" w:color="auto"/>
          <w:right w:val="single" w:sz="4" w:space="4" w:color="auto"/>
        </w:pBdr>
        <w:shd w:val="clear" w:color="auto" w:fill="F9C6EA" w:themeFill="accent2" w:themeFillTint="33"/>
        <w:rPr>
          <w:sz w:val="20"/>
          <w:szCs w:val="20"/>
        </w:rPr>
      </w:pPr>
      <w:r w:rsidRPr="00636704">
        <w:rPr>
          <w:sz w:val="20"/>
          <w:szCs w:val="20"/>
        </w:rPr>
        <w:t>The Australian Government will ask states and territories to confirm how their data represents hazardous waste the was transported to, or received from, interstate. Appropriate adjustments will be made. The adjustment methods will be transparent to enable state and territory review.</w:t>
      </w:r>
    </w:p>
    <w:p w14:paraId="06099186" w14:textId="77777777" w:rsidR="00B144A2" w:rsidRDefault="00B144A2" w:rsidP="007272FF">
      <w:pPr>
        <w:pStyle w:val="BodyText"/>
      </w:pPr>
    </w:p>
    <w:p w14:paraId="0CAFC263" w14:textId="25F1C2F1" w:rsidR="00F548B0" w:rsidRDefault="00F548B0" w:rsidP="00F548B0">
      <w:pPr>
        <w:spacing w:after="0" w:line="259" w:lineRule="auto"/>
        <w:rPr>
          <w:rFonts w:eastAsiaTheme="majorEastAsia" w:cstheme="majorBidi"/>
          <w:b/>
          <w:color w:val="000099"/>
          <w:sz w:val="32"/>
          <w:szCs w:val="32"/>
        </w:rPr>
      </w:pPr>
    </w:p>
    <w:p w14:paraId="4DA62EF3" w14:textId="68CFF325" w:rsidR="007272FF" w:rsidRDefault="00F421DF" w:rsidP="00382F78">
      <w:pPr>
        <w:pStyle w:val="Heading1"/>
        <w:numPr>
          <w:ilvl w:val="0"/>
          <w:numId w:val="0"/>
        </w:numPr>
        <w:ind w:left="720" w:hanging="720"/>
      </w:pPr>
      <w:bookmarkStart w:id="17" w:name="_Toc484098226"/>
      <w:r>
        <w:t>Item 12</w:t>
      </w:r>
      <w:r>
        <w:tab/>
      </w:r>
      <w:r w:rsidR="007272FF" w:rsidRPr="007272FF">
        <w:t>Onsite wastes in the national data set</w:t>
      </w:r>
      <w:bookmarkEnd w:id="17"/>
      <w:r w:rsidR="007272FF" w:rsidRPr="007272FF">
        <w:t xml:space="preserve"> </w:t>
      </w:r>
    </w:p>
    <w:p w14:paraId="7B63EE6D" w14:textId="77777777" w:rsidR="00752E17" w:rsidRPr="008D2ADD" w:rsidRDefault="00752E17" w:rsidP="00382F78">
      <w:pPr>
        <w:pStyle w:val="BodyText"/>
        <w:pBdr>
          <w:top w:val="single" w:sz="4" w:space="1" w:color="auto"/>
          <w:left w:val="single" w:sz="4" w:space="4" w:color="auto"/>
          <w:bottom w:val="single" w:sz="4" w:space="1" w:color="auto"/>
          <w:right w:val="single" w:sz="4" w:space="4" w:color="auto"/>
        </w:pBdr>
        <w:shd w:val="clear" w:color="auto" w:fill="CCECFF"/>
        <w:rPr>
          <w:sz w:val="20"/>
          <w:szCs w:val="20"/>
        </w:rPr>
      </w:pPr>
      <w:r w:rsidRPr="008D2ADD">
        <w:rPr>
          <w:sz w:val="20"/>
          <w:szCs w:val="20"/>
        </w:rPr>
        <w:t xml:space="preserve">The Australian Government will consult with the states and territories to attempt to identify and seek data on significant on-site stockpiles of hazardous waste, including through workplace health and safety regulators. Significant and quantifiable additions to such stockpiles during the reference year may be included in national hazardous waste data. </w:t>
      </w:r>
    </w:p>
    <w:p w14:paraId="43BEB6BF" w14:textId="77777777" w:rsidR="00752E17" w:rsidRDefault="00752E17" w:rsidP="007272FF">
      <w:pPr>
        <w:pStyle w:val="BodyText"/>
      </w:pPr>
    </w:p>
    <w:p w14:paraId="06758DA4" w14:textId="213DC5D0" w:rsidR="00EA5801" w:rsidRDefault="00EA5801" w:rsidP="007272FF">
      <w:pPr>
        <w:pStyle w:val="BodyText"/>
      </w:pPr>
      <w:r>
        <w:t xml:space="preserve">A consultancy project on stockpiles was undertaken at the same time as HWiA 2017 but its output was not ready in time for substantial inclusion. The one input related to that process was that tracking system data on </w:t>
      </w:r>
      <w:r w:rsidRPr="00EA5801">
        <w:rPr>
          <w:i/>
        </w:rPr>
        <w:t>D110 Inorganic fluorine</w:t>
      </w:r>
      <w:r>
        <w:t xml:space="preserve"> was discarded and replaced by an estimate based on aluminium production </w:t>
      </w:r>
      <w:r w:rsidR="004A7614">
        <w:t>multiplied</w:t>
      </w:r>
      <w:r>
        <w:t xml:space="preserve"> by a factor from the literature. This was considered more accurate given that most of this waste is put into stockpiles. Use of this factor may represent a template and precedent for subsequent work in this area. </w:t>
      </w:r>
    </w:p>
    <w:p w14:paraId="66C76E4B" w14:textId="77777777" w:rsidR="00EA5801" w:rsidRDefault="00EA5801" w:rsidP="007272FF">
      <w:pPr>
        <w:pStyle w:val="BodyText"/>
      </w:pPr>
    </w:p>
    <w:p w14:paraId="0BDF2969" w14:textId="77777777" w:rsidR="00EA5801" w:rsidRPr="00EA5801" w:rsidRDefault="00EA5801" w:rsidP="007272FF">
      <w:pPr>
        <w:pStyle w:val="BodyText"/>
        <w:rPr>
          <w:i/>
        </w:rPr>
      </w:pPr>
      <w:r>
        <w:t>No changes to this item are recommended.</w:t>
      </w:r>
    </w:p>
    <w:p w14:paraId="0B4465C8" w14:textId="6883FE10" w:rsidR="003B3037" w:rsidRDefault="003B3037">
      <w:pPr>
        <w:spacing w:after="160" w:line="259" w:lineRule="auto"/>
      </w:pPr>
      <w:r>
        <w:br w:type="page"/>
      </w:r>
    </w:p>
    <w:p w14:paraId="5A016BD1" w14:textId="7D080314" w:rsidR="007272FF" w:rsidRDefault="00F421DF" w:rsidP="00382F78">
      <w:pPr>
        <w:pStyle w:val="Heading1"/>
        <w:numPr>
          <w:ilvl w:val="0"/>
          <w:numId w:val="0"/>
        </w:numPr>
        <w:ind w:left="720" w:hanging="720"/>
      </w:pPr>
      <w:bookmarkStart w:id="18" w:name="_Toc484098227"/>
      <w:r>
        <w:lastRenderedPageBreak/>
        <w:t>Item 13</w:t>
      </w:r>
      <w:r>
        <w:tab/>
      </w:r>
      <w:r w:rsidR="007272FF" w:rsidRPr="007272FF">
        <w:t>Unit conversion factors</w:t>
      </w:r>
      <w:bookmarkEnd w:id="18"/>
      <w:r w:rsidR="007272FF" w:rsidRPr="007272FF">
        <w:t xml:space="preserve"> </w:t>
      </w:r>
    </w:p>
    <w:p w14:paraId="039219AE" w14:textId="77777777" w:rsidR="00752E17" w:rsidRPr="008D2ADD" w:rsidRDefault="00752E17" w:rsidP="00382F78">
      <w:pPr>
        <w:pStyle w:val="BodyText"/>
        <w:pBdr>
          <w:top w:val="single" w:sz="4" w:space="1" w:color="auto"/>
          <w:left w:val="single" w:sz="4" w:space="4" w:color="auto"/>
          <w:bottom w:val="single" w:sz="4" w:space="1" w:color="auto"/>
          <w:right w:val="single" w:sz="4" w:space="4" w:color="auto"/>
        </w:pBdr>
        <w:shd w:val="clear" w:color="auto" w:fill="CCECFF"/>
        <w:tabs>
          <w:tab w:val="left" w:pos="3735"/>
        </w:tabs>
        <w:rPr>
          <w:sz w:val="20"/>
          <w:szCs w:val="20"/>
        </w:rPr>
      </w:pPr>
      <w:r w:rsidRPr="008D2ADD">
        <w:rPr>
          <w:sz w:val="20"/>
          <w:szCs w:val="20"/>
        </w:rPr>
        <w:t xml:space="preserve">The Australian Government will develop a set of waste type specific factors for converting volume measures and numbers of items to tonnes. These will be used for converting state and territory hazardous waste data to a consistent tonnage basis, either by the states and territories themselves or subsequently by the Australian Government. The standard factors will be included in a revision of this standard. </w:t>
      </w:r>
    </w:p>
    <w:p w14:paraId="16EFD924" w14:textId="77777777" w:rsidR="00752E17" w:rsidRDefault="00752E17" w:rsidP="007272FF">
      <w:pPr>
        <w:pStyle w:val="BodyText"/>
      </w:pPr>
    </w:p>
    <w:p w14:paraId="0A6A0503" w14:textId="3C5BEAB4" w:rsidR="00CF69E8" w:rsidRPr="00CF69E8" w:rsidRDefault="00CF69E8" w:rsidP="007272FF">
      <w:pPr>
        <w:pStyle w:val="BodyText"/>
      </w:pPr>
      <w:r>
        <w:t xml:space="preserve">Unit conversion factors were generated as part of the project and were applied in the </w:t>
      </w:r>
      <w:r>
        <w:rPr>
          <w:i/>
        </w:rPr>
        <w:t>National hazardous waste data collation</w:t>
      </w:r>
      <w:r>
        <w:t xml:space="preserve">. Not all the states with tracking systems provided data in raw units allowing for these conversion factors to be used, as illustrated in </w:t>
      </w:r>
      <w:r w:rsidR="00C96AF4">
        <w:fldChar w:fldCharType="begin"/>
      </w:r>
      <w:r w:rsidR="00C96AF4">
        <w:instrText xml:space="preserve"> REF _Ref482627401 \h </w:instrText>
      </w:r>
      <w:r w:rsidR="00C96AF4">
        <w:fldChar w:fldCharType="separate"/>
      </w:r>
      <w:r w:rsidR="00383D6E">
        <w:t xml:space="preserve">Table </w:t>
      </w:r>
      <w:r w:rsidR="00383D6E">
        <w:rPr>
          <w:noProof/>
        </w:rPr>
        <w:t>5</w:t>
      </w:r>
      <w:r w:rsidR="00C96AF4">
        <w:fldChar w:fldCharType="end"/>
      </w:r>
      <w:r w:rsidR="00C96AF4">
        <w:t>.</w:t>
      </w:r>
    </w:p>
    <w:p w14:paraId="204EE9C8" w14:textId="54B032F3" w:rsidR="00CF69E8" w:rsidRDefault="00CF69E8" w:rsidP="00CF69E8">
      <w:pPr>
        <w:pStyle w:val="Caption"/>
        <w:ind w:left="851" w:hanging="851"/>
      </w:pPr>
      <w:bookmarkStart w:id="19" w:name="_Ref482627401"/>
      <w:bookmarkStart w:id="20" w:name="_Toc484098240"/>
      <w:r>
        <w:t xml:space="preserve">Table </w:t>
      </w:r>
      <w:r w:rsidR="0065253A">
        <w:fldChar w:fldCharType="begin"/>
      </w:r>
      <w:r w:rsidR="0065253A">
        <w:instrText xml:space="preserve"> SEQ Table \* ARABIC </w:instrText>
      </w:r>
      <w:r w:rsidR="0065253A">
        <w:fldChar w:fldCharType="separate"/>
      </w:r>
      <w:r w:rsidR="00383D6E">
        <w:rPr>
          <w:noProof/>
        </w:rPr>
        <w:t>5</w:t>
      </w:r>
      <w:r w:rsidR="0065253A">
        <w:rPr>
          <w:noProof/>
        </w:rPr>
        <w:fldChar w:fldCharType="end"/>
      </w:r>
      <w:bookmarkEnd w:id="19"/>
      <w:r>
        <w:tab/>
        <w:t>Use of standard conversion factors in collating tracking system data</w:t>
      </w:r>
      <w:bookmarkEnd w:id="20"/>
    </w:p>
    <w:tbl>
      <w:tblPr>
        <w:tblStyle w:val="TableGrid"/>
        <w:tblW w:w="9248" w:type="dxa"/>
        <w:tblBorders>
          <w:top w:val="single" w:sz="4" w:space="0" w:color="4D4DB8"/>
          <w:left w:val="single" w:sz="4" w:space="0" w:color="4D4DB8"/>
          <w:bottom w:val="single" w:sz="4" w:space="0" w:color="4D4DB8"/>
          <w:right w:val="single" w:sz="4" w:space="0" w:color="4D4DB8"/>
          <w:insideH w:val="single" w:sz="4" w:space="0" w:color="4D4DB8"/>
          <w:insideV w:val="single" w:sz="4" w:space="0" w:color="4D4DB8"/>
        </w:tblBorders>
        <w:tblLook w:val="04A0" w:firstRow="1" w:lastRow="0" w:firstColumn="1" w:lastColumn="0" w:noHBand="0" w:noVBand="1"/>
      </w:tblPr>
      <w:tblGrid>
        <w:gridCol w:w="672"/>
        <w:gridCol w:w="1704"/>
        <w:gridCol w:w="1843"/>
        <w:gridCol w:w="5029"/>
      </w:tblGrid>
      <w:tr w:rsidR="00A879F9" w:rsidRPr="00CF69E8" w14:paraId="50538B75" w14:textId="77777777" w:rsidTr="00C96AF4">
        <w:trPr>
          <w:trHeight w:val="510"/>
        </w:trPr>
        <w:tc>
          <w:tcPr>
            <w:tcW w:w="672" w:type="dxa"/>
            <w:shd w:val="clear" w:color="auto" w:fill="4D4DB8"/>
            <w:vAlign w:val="center"/>
          </w:tcPr>
          <w:p w14:paraId="0E6B5F26" w14:textId="77777777" w:rsidR="00A879F9" w:rsidRPr="00CF69E8" w:rsidRDefault="00A879F9" w:rsidP="00CF69E8">
            <w:pPr>
              <w:pStyle w:val="TableHeading"/>
              <w:framePr w:hSpace="0" w:wrap="auto" w:vAnchor="margin" w:yAlign="inline"/>
              <w:suppressOverlap w:val="0"/>
              <w:rPr>
                <w:noProof/>
                <w:sz w:val="20"/>
                <w:szCs w:val="20"/>
              </w:rPr>
            </w:pPr>
          </w:p>
        </w:tc>
        <w:tc>
          <w:tcPr>
            <w:tcW w:w="1704" w:type="dxa"/>
            <w:shd w:val="clear" w:color="auto" w:fill="4D4DB8"/>
            <w:vAlign w:val="center"/>
          </w:tcPr>
          <w:p w14:paraId="482DDED7" w14:textId="77777777" w:rsidR="00A879F9" w:rsidRPr="00CF69E8" w:rsidRDefault="00A879F9" w:rsidP="00CF69E8">
            <w:pPr>
              <w:pStyle w:val="TableHeading"/>
              <w:framePr w:hSpace="0" w:wrap="auto" w:vAnchor="margin" w:yAlign="inline"/>
              <w:suppressOverlap w:val="0"/>
              <w:rPr>
                <w:noProof/>
                <w:sz w:val="20"/>
                <w:szCs w:val="20"/>
              </w:rPr>
            </w:pPr>
            <w:r>
              <w:rPr>
                <w:noProof/>
                <w:sz w:val="20"/>
                <w:szCs w:val="20"/>
              </w:rPr>
              <w:t>Units in the data provided</w:t>
            </w:r>
          </w:p>
        </w:tc>
        <w:tc>
          <w:tcPr>
            <w:tcW w:w="1843" w:type="dxa"/>
            <w:shd w:val="clear" w:color="auto" w:fill="4D4DB8"/>
            <w:vAlign w:val="center"/>
          </w:tcPr>
          <w:p w14:paraId="22CAB420" w14:textId="77777777" w:rsidR="00A879F9" w:rsidRPr="00CF69E8" w:rsidRDefault="00C96AF4" w:rsidP="00CF69E8">
            <w:pPr>
              <w:pStyle w:val="TableHeading"/>
              <w:framePr w:hSpace="0" w:wrap="auto" w:vAnchor="margin" w:yAlign="inline"/>
              <w:suppressOverlap w:val="0"/>
              <w:rPr>
                <w:noProof/>
                <w:sz w:val="20"/>
                <w:szCs w:val="20"/>
              </w:rPr>
            </w:pPr>
            <w:r>
              <w:rPr>
                <w:noProof/>
                <w:sz w:val="20"/>
                <w:szCs w:val="20"/>
              </w:rPr>
              <w:t>Conversion factors applied to …</w:t>
            </w:r>
          </w:p>
        </w:tc>
        <w:tc>
          <w:tcPr>
            <w:tcW w:w="5029" w:type="dxa"/>
            <w:shd w:val="clear" w:color="auto" w:fill="4D4DB8"/>
            <w:vAlign w:val="center"/>
          </w:tcPr>
          <w:p w14:paraId="556CF72E" w14:textId="77777777" w:rsidR="00A879F9" w:rsidRDefault="00C96AF4" w:rsidP="00CF69E8">
            <w:pPr>
              <w:pStyle w:val="TableHeading"/>
              <w:framePr w:hSpace="0" w:wrap="auto" w:vAnchor="margin" w:yAlign="inline"/>
              <w:suppressOverlap w:val="0"/>
              <w:rPr>
                <w:noProof/>
                <w:sz w:val="20"/>
                <w:szCs w:val="20"/>
              </w:rPr>
            </w:pPr>
            <w:r>
              <w:rPr>
                <w:noProof/>
                <w:sz w:val="20"/>
                <w:szCs w:val="20"/>
              </w:rPr>
              <w:t>Comments</w:t>
            </w:r>
          </w:p>
        </w:tc>
      </w:tr>
      <w:tr w:rsidR="00A879F9" w:rsidRPr="00CF69E8" w14:paraId="0A385F21" w14:textId="77777777" w:rsidTr="00C96AF4">
        <w:tc>
          <w:tcPr>
            <w:tcW w:w="672" w:type="dxa"/>
          </w:tcPr>
          <w:p w14:paraId="3019E8FD" w14:textId="77777777" w:rsidR="00A879F9" w:rsidRPr="00CF69E8" w:rsidRDefault="00A879F9" w:rsidP="00CF69E8">
            <w:pPr>
              <w:spacing w:after="0" w:line="240" w:lineRule="auto"/>
              <w:rPr>
                <w:noProof/>
                <w:sz w:val="20"/>
                <w:szCs w:val="20"/>
              </w:rPr>
            </w:pPr>
            <w:r w:rsidRPr="00CF69E8">
              <w:rPr>
                <w:noProof/>
                <w:sz w:val="20"/>
                <w:szCs w:val="20"/>
              </w:rPr>
              <w:t>NSW</w:t>
            </w:r>
          </w:p>
        </w:tc>
        <w:tc>
          <w:tcPr>
            <w:tcW w:w="1704" w:type="dxa"/>
          </w:tcPr>
          <w:p w14:paraId="6D0BF172" w14:textId="77777777" w:rsidR="00A879F9" w:rsidRPr="00CF69E8" w:rsidRDefault="00A879F9" w:rsidP="00CF69E8">
            <w:pPr>
              <w:spacing w:after="0" w:line="240" w:lineRule="auto"/>
              <w:rPr>
                <w:noProof/>
                <w:sz w:val="20"/>
                <w:szCs w:val="20"/>
              </w:rPr>
            </w:pPr>
            <w:r>
              <w:rPr>
                <w:noProof/>
                <w:sz w:val="20"/>
                <w:szCs w:val="20"/>
              </w:rPr>
              <w:t>Weight, volume, no. drums</w:t>
            </w:r>
          </w:p>
        </w:tc>
        <w:tc>
          <w:tcPr>
            <w:tcW w:w="1843" w:type="dxa"/>
          </w:tcPr>
          <w:p w14:paraId="7E3AA3D0" w14:textId="77777777" w:rsidR="00A879F9" w:rsidRPr="00CF69E8" w:rsidRDefault="00C96AF4" w:rsidP="00CF69E8">
            <w:pPr>
              <w:spacing w:after="0" w:line="240" w:lineRule="auto"/>
              <w:rPr>
                <w:noProof/>
                <w:sz w:val="20"/>
                <w:szCs w:val="20"/>
              </w:rPr>
            </w:pPr>
            <w:r>
              <w:rPr>
                <w:noProof/>
                <w:sz w:val="20"/>
                <w:szCs w:val="20"/>
              </w:rPr>
              <w:t>V</w:t>
            </w:r>
            <w:r w:rsidR="00A879F9">
              <w:rPr>
                <w:noProof/>
                <w:sz w:val="20"/>
                <w:szCs w:val="20"/>
              </w:rPr>
              <w:t>olumetric data</w:t>
            </w:r>
            <w:r>
              <w:rPr>
                <w:noProof/>
                <w:sz w:val="20"/>
                <w:szCs w:val="20"/>
              </w:rPr>
              <w:t xml:space="preserve">, no. </w:t>
            </w:r>
            <w:r w:rsidR="00A879F9">
              <w:rPr>
                <w:noProof/>
                <w:sz w:val="20"/>
                <w:szCs w:val="20"/>
              </w:rPr>
              <w:t>drums</w:t>
            </w:r>
          </w:p>
        </w:tc>
        <w:tc>
          <w:tcPr>
            <w:tcW w:w="5029" w:type="dxa"/>
          </w:tcPr>
          <w:p w14:paraId="2AAB5714" w14:textId="77777777" w:rsidR="00A879F9" w:rsidRDefault="00A879F9" w:rsidP="00CF69E8">
            <w:pPr>
              <w:spacing w:after="0" w:line="240" w:lineRule="auto"/>
              <w:rPr>
                <w:noProof/>
                <w:sz w:val="20"/>
                <w:szCs w:val="20"/>
              </w:rPr>
            </w:pPr>
          </w:p>
        </w:tc>
      </w:tr>
      <w:tr w:rsidR="00A879F9" w:rsidRPr="00CF69E8" w14:paraId="5E641845" w14:textId="77777777" w:rsidTr="00C96AF4">
        <w:tc>
          <w:tcPr>
            <w:tcW w:w="672" w:type="dxa"/>
          </w:tcPr>
          <w:p w14:paraId="2FA625B1" w14:textId="77777777" w:rsidR="00A879F9" w:rsidRPr="00CF69E8" w:rsidRDefault="00A879F9" w:rsidP="000829F0">
            <w:pPr>
              <w:spacing w:after="0" w:line="240" w:lineRule="auto"/>
              <w:rPr>
                <w:noProof/>
                <w:sz w:val="20"/>
                <w:szCs w:val="20"/>
              </w:rPr>
            </w:pPr>
            <w:r w:rsidRPr="00CF69E8">
              <w:rPr>
                <w:noProof/>
                <w:sz w:val="20"/>
                <w:szCs w:val="20"/>
              </w:rPr>
              <w:t>Qld</w:t>
            </w:r>
          </w:p>
        </w:tc>
        <w:tc>
          <w:tcPr>
            <w:tcW w:w="1704" w:type="dxa"/>
          </w:tcPr>
          <w:p w14:paraId="1400D3B1" w14:textId="77777777" w:rsidR="00A879F9" w:rsidRPr="00CF69E8" w:rsidRDefault="00A879F9" w:rsidP="000829F0">
            <w:pPr>
              <w:spacing w:after="0" w:line="240" w:lineRule="auto"/>
              <w:rPr>
                <w:noProof/>
                <w:sz w:val="20"/>
                <w:szCs w:val="20"/>
              </w:rPr>
            </w:pPr>
            <w:r>
              <w:rPr>
                <w:noProof/>
                <w:sz w:val="20"/>
                <w:szCs w:val="20"/>
              </w:rPr>
              <w:t>Weight, volume</w:t>
            </w:r>
          </w:p>
        </w:tc>
        <w:tc>
          <w:tcPr>
            <w:tcW w:w="1843" w:type="dxa"/>
          </w:tcPr>
          <w:p w14:paraId="7EC5DF59" w14:textId="77777777" w:rsidR="00A879F9" w:rsidRPr="00CF69E8" w:rsidRDefault="00C96AF4" w:rsidP="000829F0">
            <w:pPr>
              <w:spacing w:after="0" w:line="240" w:lineRule="auto"/>
              <w:rPr>
                <w:noProof/>
                <w:sz w:val="20"/>
                <w:szCs w:val="20"/>
              </w:rPr>
            </w:pPr>
            <w:r>
              <w:rPr>
                <w:noProof/>
                <w:sz w:val="20"/>
                <w:szCs w:val="20"/>
              </w:rPr>
              <w:t>V</w:t>
            </w:r>
            <w:r w:rsidR="00A879F9">
              <w:rPr>
                <w:noProof/>
                <w:sz w:val="20"/>
                <w:szCs w:val="20"/>
              </w:rPr>
              <w:t>olumetric data</w:t>
            </w:r>
          </w:p>
        </w:tc>
        <w:tc>
          <w:tcPr>
            <w:tcW w:w="5029" w:type="dxa"/>
          </w:tcPr>
          <w:p w14:paraId="0816666D" w14:textId="453A9C09" w:rsidR="00A879F9" w:rsidRDefault="00C96AF4" w:rsidP="000829F0">
            <w:pPr>
              <w:spacing w:after="0" w:line="240" w:lineRule="auto"/>
              <w:rPr>
                <w:noProof/>
                <w:sz w:val="20"/>
                <w:szCs w:val="20"/>
              </w:rPr>
            </w:pPr>
            <w:r>
              <w:rPr>
                <w:noProof/>
                <w:sz w:val="20"/>
                <w:szCs w:val="20"/>
              </w:rPr>
              <w:t xml:space="preserve">Drums and tyres </w:t>
            </w:r>
            <w:r w:rsidR="00313A63">
              <w:rPr>
                <w:noProof/>
                <w:sz w:val="20"/>
                <w:szCs w:val="20"/>
              </w:rPr>
              <w:t>are</w:t>
            </w:r>
            <w:r>
              <w:rPr>
                <w:noProof/>
                <w:sz w:val="20"/>
                <w:szCs w:val="20"/>
              </w:rPr>
              <w:t xml:space="preserve"> reported by weight </w:t>
            </w:r>
            <w:r w:rsidR="00313A63">
              <w:rPr>
                <w:noProof/>
                <w:sz w:val="20"/>
                <w:szCs w:val="20"/>
              </w:rPr>
              <w:t>or volume</w:t>
            </w:r>
          </w:p>
        </w:tc>
      </w:tr>
      <w:tr w:rsidR="00C96AF4" w:rsidRPr="00CF69E8" w14:paraId="4945742C" w14:textId="77777777" w:rsidTr="00C96AF4">
        <w:tc>
          <w:tcPr>
            <w:tcW w:w="672" w:type="dxa"/>
          </w:tcPr>
          <w:p w14:paraId="41040381" w14:textId="77777777" w:rsidR="00C96AF4" w:rsidRPr="00CF69E8" w:rsidRDefault="00C96AF4" w:rsidP="00C96AF4">
            <w:pPr>
              <w:spacing w:after="0" w:line="240" w:lineRule="auto"/>
              <w:rPr>
                <w:noProof/>
                <w:sz w:val="20"/>
                <w:szCs w:val="20"/>
              </w:rPr>
            </w:pPr>
            <w:r w:rsidRPr="00CF69E8">
              <w:rPr>
                <w:noProof/>
                <w:sz w:val="20"/>
                <w:szCs w:val="20"/>
              </w:rPr>
              <w:t>SA</w:t>
            </w:r>
          </w:p>
        </w:tc>
        <w:tc>
          <w:tcPr>
            <w:tcW w:w="1704" w:type="dxa"/>
          </w:tcPr>
          <w:p w14:paraId="5207500B" w14:textId="77777777" w:rsidR="00C96AF4" w:rsidRPr="00CF69E8" w:rsidRDefault="00C96AF4" w:rsidP="00C96AF4">
            <w:pPr>
              <w:spacing w:after="0" w:line="240" w:lineRule="auto"/>
              <w:rPr>
                <w:noProof/>
                <w:sz w:val="20"/>
                <w:szCs w:val="20"/>
              </w:rPr>
            </w:pPr>
            <w:r>
              <w:rPr>
                <w:noProof/>
                <w:sz w:val="20"/>
                <w:szCs w:val="20"/>
              </w:rPr>
              <w:t>Weight, volume, no. drums</w:t>
            </w:r>
          </w:p>
        </w:tc>
        <w:tc>
          <w:tcPr>
            <w:tcW w:w="1843" w:type="dxa"/>
          </w:tcPr>
          <w:p w14:paraId="7D968A36" w14:textId="77777777" w:rsidR="00C96AF4" w:rsidRPr="00CF69E8" w:rsidRDefault="00C96AF4" w:rsidP="00C96AF4">
            <w:pPr>
              <w:spacing w:after="0" w:line="240" w:lineRule="auto"/>
              <w:rPr>
                <w:noProof/>
                <w:sz w:val="20"/>
                <w:szCs w:val="20"/>
              </w:rPr>
            </w:pPr>
            <w:r>
              <w:rPr>
                <w:noProof/>
                <w:sz w:val="20"/>
                <w:szCs w:val="20"/>
              </w:rPr>
              <w:t>Volumetric data, no. drums</w:t>
            </w:r>
          </w:p>
        </w:tc>
        <w:tc>
          <w:tcPr>
            <w:tcW w:w="5029" w:type="dxa"/>
          </w:tcPr>
          <w:p w14:paraId="1341401E" w14:textId="77777777" w:rsidR="00C96AF4" w:rsidRDefault="00C96AF4" w:rsidP="00C96AF4">
            <w:pPr>
              <w:spacing w:after="0" w:line="240" w:lineRule="auto"/>
              <w:rPr>
                <w:noProof/>
                <w:sz w:val="20"/>
                <w:szCs w:val="20"/>
              </w:rPr>
            </w:pPr>
          </w:p>
        </w:tc>
      </w:tr>
      <w:tr w:rsidR="00A879F9" w:rsidRPr="00CF69E8" w14:paraId="197B9DA3" w14:textId="77777777" w:rsidTr="00C96AF4">
        <w:tc>
          <w:tcPr>
            <w:tcW w:w="672" w:type="dxa"/>
          </w:tcPr>
          <w:p w14:paraId="08869B72" w14:textId="77777777" w:rsidR="00A879F9" w:rsidRPr="00CF69E8" w:rsidRDefault="00A879F9" w:rsidP="000829F0">
            <w:pPr>
              <w:spacing w:after="0" w:line="240" w:lineRule="auto"/>
              <w:rPr>
                <w:noProof/>
                <w:sz w:val="20"/>
                <w:szCs w:val="20"/>
              </w:rPr>
            </w:pPr>
            <w:r w:rsidRPr="00CF69E8">
              <w:rPr>
                <w:noProof/>
                <w:sz w:val="20"/>
                <w:szCs w:val="20"/>
              </w:rPr>
              <w:t>Vic</w:t>
            </w:r>
          </w:p>
        </w:tc>
        <w:tc>
          <w:tcPr>
            <w:tcW w:w="1704" w:type="dxa"/>
          </w:tcPr>
          <w:p w14:paraId="2F0627A0" w14:textId="77777777" w:rsidR="00A879F9" w:rsidRPr="00CF69E8" w:rsidRDefault="00A879F9" w:rsidP="000829F0">
            <w:pPr>
              <w:spacing w:after="0" w:line="240" w:lineRule="auto"/>
              <w:rPr>
                <w:noProof/>
                <w:sz w:val="20"/>
                <w:szCs w:val="20"/>
              </w:rPr>
            </w:pPr>
            <w:r>
              <w:rPr>
                <w:noProof/>
                <w:sz w:val="20"/>
                <w:szCs w:val="20"/>
              </w:rPr>
              <w:t>Weight</w:t>
            </w:r>
          </w:p>
        </w:tc>
        <w:tc>
          <w:tcPr>
            <w:tcW w:w="1843" w:type="dxa"/>
          </w:tcPr>
          <w:p w14:paraId="1A2AFC58" w14:textId="77777777" w:rsidR="00A879F9" w:rsidRPr="00CF69E8" w:rsidRDefault="00C96AF4" w:rsidP="000829F0">
            <w:pPr>
              <w:spacing w:after="0" w:line="240" w:lineRule="auto"/>
              <w:rPr>
                <w:noProof/>
                <w:sz w:val="20"/>
                <w:szCs w:val="20"/>
              </w:rPr>
            </w:pPr>
            <w:r>
              <w:rPr>
                <w:noProof/>
                <w:sz w:val="20"/>
                <w:szCs w:val="20"/>
              </w:rPr>
              <w:t>None</w:t>
            </w:r>
          </w:p>
        </w:tc>
        <w:tc>
          <w:tcPr>
            <w:tcW w:w="5029" w:type="dxa"/>
          </w:tcPr>
          <w:p w14:paraId="7E1F7FED" w14:textId="7480D73D" w:rsidR="00A879F9" w:rsidRDefault="00C96AF4" w:rsidP="000829F0">
            <w:pPr>
              <w:spacing w:after="0" w:line="240" w:lineRule="auto"/>
              <w:rPr>
                <w:noProof/>
                <w:sz w:val="20"/>
                <w:szCs w:val="20"/>
              </w:rPr>
            </w:pPr>
            <w:r>
              <w:rPr>
                <w:noProof/>
                <w:sz w:val="20"/>
                <w:szCs w:val="20"/>
              </w:rPr>
              <w:t>Volumetric data</w:t>
            </w:r>
            <w:r w:rsidR="00313A63">
              <w:rPr>
                <w:noProof/>
                <w:sz w:val="20"/>
                <w:szCs w:val="20"/>
              </w:rPr>
              <w:t xml:space="preserve"> and any data on numbers of drums</w:t>
            </w:r>
            <w:r>
              <w:rPr>
                <w:noProof/>
                <w:sz w:val="20"/>
                <w:szCs w:val="20"/>
              </w:rPr>
              <w:t xml:space="preserve"> </w:t>
            </w:r>
            <w:r w:rsidR="00313A63">
              <w:rPr>
                <w:noProof/>
                <w:sz w:val="20"/>
                <w:szCs w:val="20"/>
              </w:rPr>
              <w:t xml:space="preserve">are </w:t>
            </w:r>
            <w:r>
              <w:rPr>
                <w:noProof/>
                <w:sz w:val="20"/>
                <w:szCs w:val="20"/>
              </w:rPr>
              <w:t>converted</w:t>
            </w:r>
            <w:r w:rsidR="00313A63">
              <w:rPr>
                <w:noProof/>
                <w:sz w:val="20"/>
                <w:szCs w:val="20"/>
              </w:rPr>
              <w:t xml:space="preserve"> to tonnes</w:t>
            </w:r>
            <w:r>
              <w:rPr>
                <w:noProof/>
                <w:sz w:val="20"/>
                <w:szCs w:val="20"/>
              </w:rPr>
              <w:t xml:space="preserve"> by Vic. Tyres</w:t>
            </w:r>
            <w:r w:rsidR="00313A63">
              <w:rPr>
                <w:noProof/>
                <w:sz w:val="20"/>
                <w:szCs w:val="20"/>
              </w:rPr>
              <w:t xml:space="preserve"> are</w:t>
            </w:r>
            <w:r>
              <w:rPr>
                <w:noProof/>
                <w:sz w:val="20"/>
                <w:szCs w:val="20"/>
              </w:rPr>
              <w:t xml:space="preserve"> not tracked.</w:t>
            </w:r>
          </w:p>
        </w:tc>
      </w:tr>
      <w:tr w:rsidR="00313A63" w:rsidRPr="00CF69E8" w14:paraId="18C25B1A" w14:textId="77777777" w:rsidTr="00C96AF4">
        <w:tc>
          <w:tcPr>
            <w:tcW w:w="672" w:type="dxa"/>
          </w:tcPr>
          <w:p w14:paraId="365B377A" w14:textId="77777777" w:rsidR="00313A63" w:rsidRPr="00CF69E8" w:rsidRDefault="00313A63" w:rsidP="00313A63">
            <w:pPr>
              <w:spacing w:after="0" w:line="240" w:lineRule="auto"/>
              <w:rPr>
                <w:noProof/>
                <w:sz w:val="20"/>
                <w:szCs w:val="20"/>
              </w:rPr>
            </w:pPr>
            <w:r w:rsidRPr="00CF69E8">
              <w:rPr>
                <w:noProof/>
                <w:sz w:val="20"/>
                <w:szCs w:val="20"/>
              </w:rPr>
              <w:t>WA</w:t>
            </w:r>
          </w:p>
        </w:tc>
        <w:tc>
          <w:tcPr>
            <w:tcW w:w="1704" w:type="dxa"/>
          </w:tcPr>
          <w:p w14:paraId="646C252D" w14:textId="77777777" w:rsidR="00313A63" w:rsidRPr="00CF69E8" w:rsidRDefault="00313A63" w:rsidP="00313A63">
            <w:pPr>
              <w:spacing w:after="0" w:line="240" w:lineRule="auto"/>
              <w:rPr>
                <w:noProof/>
                <w:sz w:val="20"/>
                <w:szCs w:val="20"/>
              </w:rPr>
            </w:pPr>
            <w:r>
              <w:rPr>
                <w:noProof/>
                <w:sz w:val="20"/>
                <w:szCs w:val="20"/>
              </w:rPr>
              <w:t>Weight, volume</w:t>
            </w:r>
          </w:p>
        </w:tc>
        <w:tc>
          <w:tcPr>
            <w:tcW w:w="1843" w:type="dxa"/>
          </w:tcPr>
          <w:p w14:paraId="23DB11BB" w14:textId="77777777" w:rsidR="00313A63" w:rsidRPr="00CF69E8" w:rsidRDefault="00313A63" w:rsidP="00313A63">
            <w:pPr>
              <w:spacing w:after="0" w:line="240" w:lineRule="auto"/>
              <w:rPr>
                <w:noProof/>
                <w:sz w:val="20"/>
                <w:szCs w:val="20"/>
              </w:rPr>
            </w:pPr>
            <w:r>
              <w:rPr>
                <w:noProof/>
                <w:sz w:val="20"/>
                <w:szCs w:val="20"/>
              </w:rPr>
              <w:t>Volumetric data</w:t>
            </w:r>
          </w:p>
        </w:tc>
        <w:tc>
          <w:tcPr>
            <w:tcW w:w="5029" w:type="dxa"/>
          </w:tcPr>
          <w:p w14:paraId="2643F95E" w14:textId="77777777" w:rsidR="00313A63" w:rsidRDefault="00313A63" w:rsidP="00313A63">
            <w:pPr>
              <w:spacing w:after="0" w:line="240" w:lineRule="auto"/>
              <w:rPr>
                <w:noProof/>
                <w:sz w:val="20"/>
                <w:szCs w:val="20"/>
              </w:rPr>
            </w:pPr>
            <w:r>
              <w:rPr>
                <w:noProof/>
                <w:sz w:val="20"/>
                <w:szCs w:val="20"/>
              </w:rPr>
              <w:t>Drums and tyres are reported by weight or volume</w:t>
            </w:r>
          </w:p>
        </w:tc>
      </w:tr>
    </w:tbl>
    <w:p w14:paraId="732DA0A6" w14:textId="53CFC30F" w:rsidR="00CF69E8" w:rsidRPr="00BE3B62" w:rsidRDefault="00D14F09" w:rsidP="007272FF">
      <w:pPr>
        <w:pStyle w:val="BodyText"/>
        <w:rPr>
          <w:i/>
          <w:sz w:val="18"/>
        </w:rPr>
      </w:pPr>
      <w:r>
        <w:rPr>
          <w:i/>
          <w:sz w:val="18"/>
        </w:rPr>
        <w:t>Note: While tyres are reported by some jurisdictions (as described above) these figures are removed and replaced with alternative figures from a national study deemed to be of higher quality.</w:t>
      </w:r>
    </w:p>
    <w:p w14:paraId="2A7345E8" w14:textId="77777777" w:rsidR="00D14F09" w:rsidRDefault="00D14F09" w:rsidP="007272FF">
      <w:pPr>
        <w:pStyle w:val="BodyText"/>
      </w:pPr>
    </w:p>
    <w:p w14:paraId="1CFBA524" w14:textId="0BBA336B" w:rsidR="005604CF" w:rsidRDefault="004D34C1" w:rsidP="007272FF">
      <w:pPr>
        <w:pStyle w:val="BodyText"/>
      </w:pPr>
      <w:r>
        <w:t xml:space="preserve">The </w:t>
      </w:r>
      <w:r w:rsidR="005604CF">
        <w:t>Vic</w:t>
      </w:r>
      <w:r>
        <w:t xml:space="preserve"> data set contains only data in tonnes but it is apparent that some data is submitted in volumetric units. It appears that a standard assumption is made across all waste types that the d</w:t>
      </w:r>
      <w:r w:rsidR="00332626">
        <w:t xml:space="preserve">ensity is one per cubic metre. This is likely to exaggerate the quantities of some wastes and undermines the consistency of national waste reporting. </w:t>
      </w:r>
    </w:p>
    <w:p w14:paraId="01535842" w14:textId="77777777" w:rsidR="00332626" w:rsidRDefault="00332626" w:rsidP="007272FF">
      <w:pPr>
        <w:pStyle w:val="BodyText"/>
      </w:pPr>
    </w:p>
    <w:p w14:paraId="387906F4" w14:textId="66A7CD19" w:rsidR="001D14B4" w:rsidRPr="00313A63" w:rsidRDefault="00332626" w:rsidP="007272FF">
      <w:pPr>
        <w:pStyle w:val="BodyText"/>
        <w:rPr>
          <w:b/>
        </w:rPr>
      </w:pPr>
      <w:r>
        <w:t>T</w:t>
      </w:r>
      <w:r w:rsidR="001D14B4">
        <w:t>here is a need for</w:t>
      </w:r>
      <w:r w:rsidR="00B5581C">
        <w:t xml:space="preserve"> the new factors to be applied</w:t>
      </w:r>
      <w:r w:rsidR="00313A63">
        <w:t xml:space="preserve"> </w:t>
      </w:r>
      <w:r w:rsidR="00B5581C">
        <w:t xml:space="preserve">by </w:t>
      </w:r>
      <w:r w:rsidR="00313A63">
        <w:t>Victoria</w:t>
      </w:r>
      <w:r w:rsidR="00504E75">
        <w:t>, or for their certificate-recorded quantities to remain in their original units of measure for adjustment in the national data collation</w:t>
      </w:r>
      <w:r w:rsidR="00313A63">
        <w:t xml:space="preserve">. </w:t>
      </w:r>
    </w:p>
    <w:p w14:paraId="160C81DB" w14:textId="77777777" w:rsidR="00CF69E8" w:rsidRDefault="00CF69E8" w:rsidP="007272FF">
      <w:pPr>
        <w:pStyle w:val="BodyText"/>
      </w:pPr>
    </w:p>
    <w:p w14:paraId="78DE5F69" w14:textId="77777777" w:rsidR="00313A63" w:rsidRDefault="00313A63" w:rsidP="00313A63">
      <w:pPr>
        <w:pStyle w:val="BodyText"/>
      </w:pPr>
      <w:r>
        <w:t>We propose to amend item 13 of the standard as set out below.</w:t>
      </w:r>
    </w:p>
    <w:p w14:paraId="05FF2979" w14:textId="77777777" w:rsidR="00313A63" w:rsidRDefault="00313A63" w:rsidP="007272FF">
      <w:pPr>
        <w:pStyle w:val="BodyText"/>
      </w:pPr>
    </w:p>
    <w:p w14:paraId="28E6B0D8" w14:textId="4924A337" w:rsidR="00313A63" w:rsidRPr="008D2ADD" w:rsidRDefault="00F066A3" w:rsidP="00E46956">
      <w:pPr>
        <w:pStyle w:val="BodyText"/>
        <w:pBdr>
          <w:top w:val="single" w:sz="4" w:space="1" w:color="auto"/>
          <w:left w:val="single" w:sz="4" w:space="4" w:color="auto"/>
          <w:bottom w:val="single" w:sz="4" w:space="1" w:color="auto"/>
          <w:right w:val="single" w:sz="4" w:space="4" w:color="auto"/>
        </w:pBdr>
        <w:shd w:val="clear" w:color="auto" w:fill="F9C6EA" w:themeFill="accent2" w:themeFillTint="33"/>
        <w:tabs>
          <w:tab w:val="left" w:pos="3735"/>
        </w:tabs>
        <w:rPr>
          <w:sz w:val="20"/>
          <w:szCs w:val="20"/>
        </w:rPr>
      </w:pPr>
      <w:r>
        <w:rPr>
          <w:sz w:val="20"/>
          <w:szCs w:val="20"/>
        </w:rPr>
        <w:t>A</w:t>
      </w:r>
      <w:r w:rsidR="00313A63" w:rsidRPr="008D2ADD">
        <w:rPr>
          <w:sz w:val="20"/>
          <w:szCs w:val="20"/>
        </w:rPr>
        <w:t xml:space="preserve"> set of waste type specific factors for converting volume measures and numbers of items to tonnes</w:t>
      </w:r>
      <w:r>
        <w:rPr>
          <w:sz w:val="20"/>
          <w:szCs w:val="20"/>
        </w:rPr>
        <w:t xml:space="preserve"> in included in Appendix [</w:t>
      </w:r>
      <w:r>
        <w:rPr>
          <w:i/>
          <w:sz w:val="20"/>
          <w:szCs w:val="20"/>
        </w:rPr>
        <w:t>to be determined</w:t>
      </w:r>
      <w:r>
        <w:rPr>
          <w:sz w:val="20"/>
          <w:szCs w:val="20"/>
        </w:rPr>
        <w:t>] of this</w:t>
      </w:r>
      <w:r w:rsidRPr="008D2ADD">
        <w:rPr>
          <w:sz w:val="20"/>
          <w:szCs w:val="20"/>
        </w:rPr>
        <w:t xml:space="preserve"> standard</w:t>
      </w:r>
      <w:r w:rsidR="00313A63" w:rsidRPr="008D2ADD">
        <w:rPr>
          <w:sz w:val="20"/>
          <w:szCs w:val="20"/>
        </w:rPr>
        <w:t>. These</w:t>
      </w:r>
      <w:r>
        <w:rPr>
          <w:sz w:val="20"/>
          <w:szCs w:val="20"/>
        </w:rPr>
        <w:t xml:space="preserve"> factors</w:t>
      </w:r>
      <w:r w:rsidR="00313A63" w:rsidRPr="008D2ADD">
        <w:rPr>
          <w:sz w:val="20"/>
          <w:szCs w:val="20"/>
        </w:rPr>
        <w:t xml:space="preserve"> </w:t>
      </w:r>
      <w:r w:rsidR="00313A63">
        <w:rPr>
          <w:sz w:val="20"/>
          <w:szCs w:val="20"/>
        </w:rPr>
        <w:t>should</w:t>
      </w:r>
      <w:r w:rsidR="00313A63" w:rsidRPr="008D2ADD">
        <w:rPr>
          <w:sz w:val="20"/>
          <w:szCs w:val="20"/>
        </w:rPr>
        <w:t xml:space="preserve"> be used </w:t>
      </w:r>
      <w:r w:rsidRPr="008D2ADD">
        <w:rPr>
          <w:sz w:val="20"/>
          <w:szCs w:val="20"/>
        </w:rPr>
        <w:t xml:space="preserve">by </w:t>
      </w:r>
      <w:r w:rsidR="00504E75">
        <w:rPr>
          <w:sz w:val="20"/>
          <w:szCs w:val="20"/>
        </w:rPr>
        <w:t>all</w:t>
      </w:r>
      <w:r w:rsidR="00504E75" w:rsidRPr="008D2ADD">
        <w:rPr>
          <w:sz w:val="20"/>
          <w:szCs w:val="20"/>
        </w:rPr>
        <w:t xml:space="preserve"> </w:t>
      </w:r>
      <w:r w:rsidRPr="008D2ADD">
        <w:rPr>
          <w:sz w:val="20"/>
          <w:szCs w:val="20"/>
        </w:rPr>
        <w:t xml:space="preserve">states and territories </w:t>
      </w:r>
      <w:r>
        <w:rPr>
          <w:sz w:val="20"/>
          <w:szCs w:val="20"/>
        </w:rPr>
        <w:t>and</w:t>
      </w:r>
      <w:r w:rsidRPr="008D2ADD">
        <w:rPr>
          <w:sz w:val="20"/>
          <w:szCs w:val="20"/>
        </w:rPr>
        <w:t xml:space="preserve"> the Australian Government </w:t>
      </w:r>
      <w:r w:rsidR="00313A63" w:rsidRPr="008D2ADD">
        <w:rPr>
          <w:sz w:val="20"/>
          <w:szCs w:val="20"/>
        </w:rPr>
        <w:t>for converting hazardous waste dat</w:t>
      </w:r>
      <w:r>
        <w:rPr>
          <w:sz w:val="20"/>
          <w:szCs w:val="20"/>
        </w:rPr>
        <w:t>a to a consistent tonnage basis</w:t>
      </w:r>
      <w:r w:rsidR="00313A63" w:rsidRPr="008D2ADD">
        <w:rPr>
          <w:sz w:val="20"/>
          <w:szCs w:val="20"/>
        </w:rPr>
        <w:t xml:space="preserve">. </w:t>
      </w:r>
    </w:p>
    <w:p w14:paraId="351B168D" w14:textId="77777777" w:rsidR="00F066A3" w:rsidRDefault="00F066A3">
      <w:pPr>
        <w:spacing w:after="160" w:line="259" w:lineRule="auto"/>
      </w:pPr>
      <w:r>
        <w:br w:type="page"/>
      </w:r>
    </w:p>
    <w:p w14:paraId="6B3CEF05" w14:textId="77777777" w:rsidR="007272FF" w:rsidRDefault="00F421DF" w:rsidP="00382F78">
      <w:pPr>
        <w:pStyle w:val="Heading1"/>
        <w:numPr>
          <w:ilvl w:val="0"/>
          <w:numId w:val="0"/>
        </w:numPr>
        <w:ind w:left="720" w:hanging="720"/>
      </w:pPr>
      <w:bookmarkStart w:id="21" w:name="_Toc484098228"/>
      <w:r>
        <w:lastRenderedPageBreak/>
        <w:t>Item 14</w:t>
      </w:r>
      <w:r>
        <w:tab/>
      </w:r>
      <w:r w:rsidR="007272FF" w:rsidRPr="007272FF">
        <w:t xml:space="preserve">Converting waste arisings </w:t>
      </w:r>
      <w:r w:rsidR="007272FF">
        <w:t>data to waste generation data</w:t>
      </w:r>
      <w:bookmarkEnd w:id="21"/>
    </w:p>
    <w:p w14:paraId="1BAA7DD1" w14:textId="77777777" w:rsidR="00752E17" w:rsidRPr="00382F78" w:rsidRDefault="00752E17" w:rsidP="00382F78">
      <w:pPr>
        <w:pStyle w:val="BodyText"/>
        <w:pBdr>
          <w:top w:val="single" w:sz="4" w:space="1" w:color="auto"/>
          <w:left w:val="single" w:sz="4" w:space="4" w:color="auto"/>
          <w:bottom w:val="single" w:sz="4" w:space="1" w:color="auto"/>
          <w:right w:val="single" w:sz="4" w:space="4" w:color="auto"/>
        </w:pBdr>
        <w:shd w:val="clear" w:color="auto" w:fill="CCECFF"/>
        <w:rPr>
          <w:sz w:val="20"/>
          <w:szCs w:val="20"/>
        </w:rPr>
      </w:pPr>
      <w:r w:rsidRPr="00382F78">
        <w:rPr>
          <w:sz w:val="20"/>
          <w:szCs w:val="20"/>
        </w:rPr>
        <w:t>Hazardous waste arisings are the sum of waste tonnages sent to all types of hazardous waste infrastructure. In using arisings data to estimate hazardous waste generated, the Australian Government will exclude (to the extent the relevant tonnes can be identified):</w:t>
      </w:r>
    </w:p>
    <w:p w14:paraId="76A97D16" w14:textId="77777777" w:rsidR="00752E17" w:rsidRPr="00382F78" w:rsidRDefault="00752E17" w:rsidP="00187763">
      <w:pPr>
        <w:pStyle w:val="ListNumber"/>
        <w:numPr>
          <w:ilvl w:val="0"/>
          <w:numId w:val="10"/>
        </w:numPr>
        <w:pBdr>
          <w:top w:val="single" w:sz="4" w:space="1" w:color="auto"/>
          <w:left w:val="single" w:sz="4" w:space="4" w:color="auto"/>
          <w:bottom w:val="single" w:sz="4" w:space="1" w:color="auto"/>
          <w:right w:val="single" w:sz="4" w:space="4" w:color="auto"/>
        </w:pBdr>
        <w:shd w:val="clear" w:color="auto" w:fill="CCECFF"/>
        <w:spacing w:before="80" w:after="0" w:line="240" w:lineRule="auto"/>
        <w:rPr>
          <w:sz w:val="20"/>
          <w:szCs w:val="20"/>
        </w:rPr>
      </w:pPr>
      <w:r w:rsidRPr="00382F78">
        <w:rPr>
          <w:sz w:val="20"/>
          <w:szCs w:val="20"/>
        </w:rPr>
        <w:t>hazardous waste sent to facilities for short-term storage or transfer</w:t>
      </w:r>
    </w:p>
    <w:p w14:paraId="5F309DBE" w14:textId="77777777" w:rsidR="00752E17" w:rsidRPr="00382F78" w:rsidRDefault="00752E17" w:rsidP="00187763">
      <w:pPr>
        <w:pStyle w:val="ListNumber"/>
        <w:numPr>
          <w:ilvl w:val="0"/>
          <w:numId w:val="10"/>
        </w:numPr>
        <w:pBdr>
          <w:top w:val="single" w:sz="4" w:space="1" w:color="auto"/>
          <w:left w:val="single" w:sz="4" w:space="4" w:color="auto"/>
          <w:bottom w:val="single" w:sz="4" w:space="1" w:color="auto"/>
          <w:right w:val="single" w:sz="4" w:space="4" w:color="auto"/>
        </w:pBdr>
        <w:shd w:val="clear" w:color="auto" w:fill="CCECFF"/>
        <w:spacing w:before="80" w:after="0" w:line="240" w:lineRule="auto"/>
        <w:rPr>
          <w:sz w:val="20"/>
          <w:szCs w:val="20"/>
        </w:rPr>
      </w:pPr>
      <w:r w:rsidRPr="00382F78">
        <w:rPr>
          <w:sz w:val="20"/>
          <w:szCs w:val="20"/>
        </w:rPr>
        <w:t>hazardous waste outputs of hazardous waste infrastructure – only inputs will be counted.</w:t>
      </w:r>
    </w:p>
    <w:p w14:paraId="67205976" w14:textId="77777777" w:rsidR="00752E17" w:rsidRPr="00382F78" w:rsidRDefault="00752E17" w:rsidP="00382F78">
      <w:pPr>
        <w:pStyle w:val="BodyText"/>
        <w:pBdr>
          <w:top w:val="single" w:sz="4" w:space="1" w:color="auto"/>
          <w:left w:val="single" w:sz="4" w:space="4" w:color="auto"/>
          <w:bottom w:val="single" w:sz="4" w:space="1" w:color="auto"/>
          <w:right w:val="single" w:sz="4" w:space="4" w:color="auto"/>
        </w:pBdr>
        <w:shd w:val="clear" w:color="auto" w:fill="CCECFF"/>
        <w:tabs>
          <w:tab w:val="left" w:pos="5250"/>
        </w:tabs>
        <w:rPr>
          <w:sz w:val="20"/>
          <w:szCs w:val="20"/>
        </w:rPr>
      </w:pPr>
    </w:p>
    <w:p w14:paraId="5F150318" w14:textId="64862B9D" w:rsidR="00752E17" w:rsidRPr="00382F78" w:rsidRDefault="00752E17" w:rsidP="00382F78">
      <w:pPr>
        <w:pStyle w:val="BodyText"/>
        <w:pBdr>
          <w:top w:val="single" w:sz="4" w:space="1" w:color="auto"/>
          <w:left w:val="single" w:sz="4" w:space="4" w:color="auto"/>
          <w:bottom w:val="single" w:sz="4" w:space="1" w:color="auto"/>
          <w:right w:val="single" w:sz="4" w:space="4" w:color="auto"/>
        </w:pBdr>
        <w:shd w:val="clear" w:color="auto" w:fill="CCECFF"/>
        <w:tabs>
          <w:tab w:val="left" w:pos="5250"/>
        </w:tabs>
        <w:rPr>
          <w:sz w:val="20"/>
          <w:szCs w:val="20"/>
        </w:rPr>
      </w:pPr>
      <w:r w:rsidRPr="00382F78">
        <w:rPr>
          <w:sz w:val="20"/>
          <w:szCs w:val="20"/>
        </w:rPr>
        <w:t xml:space="preserve">This is consistent with the definition of hazardous waste ‘generation’ given in Section </w:t>
      </w:r>
      <w:r w:rsidR="004D34C1">
        <w:rPr>
          <w:sz w:val="20"/>
          <w:szCs w:val="20"/>
        </w:rPr>
        <w:t>2</w:t>
      </w:r>
      <w:r w:rsidR="00645309">
        <w:rPr>
          <w:sz w:val="20"/>
          <w:szCs w:val="20"/>
        </w:rPr>
        <w:t>.</w:t>
      </w:r>
    </w:p>
    <w:p w14:paraId="4B30A86D" w14:textId="77777777" w:rsidR="00752E17" w:rsidRPr="00382F78" w:rsidRDefault="008679A8" w:rsidP="00382F78">
      <w:pPr>
        <w:pStyle w:val="BodyText"/>
        <w:pBdr>
          <w:top w:val="single" w:sz="4" w:space="1" w:color="auto"/>
          <w:left w:val="single" w:sz="4" w:space="4" w:color="auto"/>
          <w:bottom w:val="single" w:sz="4" w:space="1" w:color="auto"/>
          <w:right w:val="single" w:sz="4" w:space="4" w:color="auto"/>
        </w:pBdr>
        <w:shd w:val="clear" w:color="auto" w:fill="CCECFF"/>
        <w:tabs>
          <w:tab w:val="left" w:pos="5250"/>
        </w:tabs>
        <w:rPr>
          <w:sz w:val="20"/>
          <w:szCs w:val="20"/>
        </w:rPr>
      </w:pPr>
      <w:r>
        <w:rPr>
          <w:sz w:val="20"/>
          <w:szCs w:val="20"/>
        </w:rPr>
        <w:t>…</w:t>
      </w:r>
    </w:p>
    <w:p w14:paraId="1A34EF99" w14:textId="77777777" w:rsidR="00752E17" w:rsidRPr="00382F78" w:rsidRDefault="00752E17" w:rsidP="00382F78">
      <w:pPr>
        <w:pStyle w:val="BodyText"/>
        <w:pBdr>
          <w:top w:val="single" w:sz="4" w:space="1" w:color="auto"/>
          <w:left w:val="single" w:sz="4" w:space="4" w:color="auto"/>
          <w:bottom w:val="single" w:sz="4" w:space="1" w:color="auto"/>
          <w:right w:val="single" w:sz="4" w:space="4" w:color="auto"/>
        </w:pBdr>
        <w:shd w:val="clear" w:color="auto" w:fill="CCECFF"/>
        <w:rPr>
          <w:sz w:val="20"/>
          <w:szCs w:val="20"/>
        </w:rPr>
      </w:pPr>
      <w:r w:rsidRPr="00382F78">
        <w:rPr>
          <w:sz w:val="20"/>
          <w:szCs w:val="20"/>
        </w:rPr>
        <w:t xml:space="preserve">The following techniques can be used for identifying the tonnages for subtraction (assuming Items 21 and 22 of the standard are adopted and implemented): </w:t>
      </w:r>
    </w:p>
    <w:p w14:paraId="7BD88BE2" w14:textId="77777777" w:rsidR="00752E17" w:rsidRPr="00382F78" w:rsidRDefault="00752E17" w:rsidP="00187763">
      <w:pPr>
        <w:pStyle w:val="ListNumber"/>
        <w:numPr>
          <w:ilvl w:val="0"/>
          <w:numId w:val="8"/>
        </w:numPr>
        <w:pBdr>
          <w:top w:val="single" w:sz="4" w:space="1" w:color="auto"/>
          <w:left w:val="single" w:sz="4" w:space="4" w:color="auto"/>
          <w:bottom w:val="single" w:sz="4" w:space="1" w:color="auto"/>
          <w:right w:val="single" w:sz="4" w:space="4" w:color="auto"/>
        </w:pBdr>
        <w:shd w:val="clear" w:color="auto" w:fill="CCECFF"/>
        <w:spacing w:before="80" w:after="0" w:line="240" w:lineRule="auto"/>
        <w:rPr>
          <w:sz w:val="20"/>
          <w:szCs w:val="20"/>
        </w:rPr>
      </w:pPr>
      <w:r w:rsidRPr="00382F78">
        <w:rPr>
          <w:sz w:val="20"/>
          <w:szCs w:val="20"/>
        </w:rPr>
        <w:t xml:space="preserve">Waste sent to facilities for short-term storage or transfer is equal to the tonnes sent to management codes </w:t>
      </w:r>
      <w:bookmarkStart w:id="22" w:name="_Hlk482638575"/>
      <w:r w:rsidRPr="00382F78">
        <w:rPr>
          <w:sz w:val="20"/>
          <w:szCs w:val="20"/>
        </w:rPr>
        <w:t xml:space="preserve">D13, D14, D15 and R13 </w:t>
      </w:r>
      <w:bookmarkEnd w:id="22"/>
      <w:r w:rsidRPr="00382F78">
        <w:rPr>
          <w:sz w:val="20"/>
          <w:szCs w:val="20"/>
        </w:rPr>
        <w:t>(see Appendix F of the standard for descriptions).</w:t>
      </w:r>
    </w:p>
    <w:p w14:paraId="3D7B4BFF" w14:textId="77777777" w:rsidR="00752E17" w:rsidRPr="00382F78" w:rsidRDefault="00752E17" w:rsidP="00187763">
      <w:pPr>
        <w:pStyle w:val="ListNumber"/>
        <w:numPr>
          <w:ilvl w:val="0"/>
          <w:numId w:val="8"/>
        </w:numPr>
        <w:pBdr>
          <w:top w:val="single" w:sz="4" w:space="1" w:color="auto"/>
          <w:left w:val="single" w:sz="4" w:space="4" w:color="auto"/>
          <w:bottom w:val="single" w:sz="4" w:space="1" w:color="auto"/>
          <w:right w:val="single" w:sz="4" w:space="4" w:color="auto"/>
        </w:pBdr>
        <w:shd w:val="clear" w:color="auto" w:fill="CCECFF"/>
        <w:tabs>
          <w:tab w:val="left" w:pos="5250"/>
        </w:tabs>
        <w:spacing w:before="80" w:after="0" w:line="240" w:lineRule="auto"/>
        <w:rPr>
          <w:sz w:val="20"/>
          <w:szCs w:val="20"/>
        </w:rPr>
      </w:pPr>
      <w:r w:rsidRPr="00382F78">
        <w:rPr>
          <w:sz w:val="20"/>
          <w:szCs w:val="20"/>
        </w:rPr>
        <w:t xml:space="preserve">Hazardous waste outputs from facilities that receive hazardous waste for recycling, energy recovery, treatment or long-term storage can be identified when these infrastructure groups are the source of the hazardous waste (see Item 22 and Appendix G of the standard). Alternatively, where this information is not available, NEPM code N160 </w:t>
      </w:r>
      <w:r w:rsidRPr="00382F78">
        <w:rPr>
          <w:i/>
          <w:sz w:val="20"/>
          <w:szCs w:val="20"/>
        </w:rPr>
        <w:t>Encapsulated, chemically-fixed, solidified or polymerised wastes referred to in this list</w:t>
      </w:r>
      <w:r w:rsidRPr="00382F78">
        <w:rPr>
          <w:sz w:val="20"/>
          <w:szCs w:val="20"/>
        </w:rPr>
        <w:t xml:space="preserve"> provides an estimate of the hazardous waste outputs of treatment, which is likely to represent the bulk of the outputs from hazardous waste infrastructure.</w:t>
      </w:r>
    </w:p>
    <w:p w14:paraId="3E1F48E2" w14:textId="77777777" w:rsidR="00752E17" w:rsidRDefault="00752E17" w:rsidP="007272FF">
      <w:pPr>
        <w:pStyle w:val="BodyText"/>
      </w:pPr>
    </w:p>
    <w:p w14:paraId="7F46C3F0" w14:textId="61BAB232" w:rsidR="00A2375C" w:rsidRDefault="00A2375C" w:rsidP="00A2375C">
      <w:pPr>
        <w:pStyle w:val="Heading3"/>
      </w:pPr>
      <w:r>
        <w:t>Short-term storage or transfer</w:t>
      </w:r>
    </w:p>
    <w:p w14:paraId="513BD85F" w14:textId="28C86A22" w:rsidR="005B43CC" w:rsidRDefault="008C419D" w:rsidP="007272FF">
      <w:pPr>
        <w:pStyle w:val="BodyText"/>
      </w:pPr>
      <w:r>
        <w:t xml:space="preserve">Only Qld and Vic data </w:t>
      </w:r>
      <w:r w:rsidR="00660792">
        <w:t>record</w:t>
      </w:r>
      <w:r>
        <w:t xml:space="preserve"> management codes that</w:t>
      </w:r>
      <w:r w:rsidR="002B7810">
        <w:t>, where used correctly,</w:t>
      </w:r>
      <w:r>
        <w:t xml:space="preserve"> identify short-term storage or transfer. </w:t>
      </w:r>
      <w:r w:rsidR="002B7810">
        <w:t>In these states, except for CSG wastes as described below, t</w:t>
      </w:r>
      <w:r w:rsidR="005B43CC">
        <w:t xml:space="preserve">hese amounts were deducted to derive estimated waste generation. </w:t>
      </w:r>
      <w:r w:rsidR="002B7810">
        <w:t>In other words</w:t>
      </w:r>
      <w:r w:rsidR="00121031">
        <w:t>, short-term storage and transfer were assumed to represent ‘multiple counts’ of waste that would already be in the data.</w:t>
      </w:r>
      <w:r w:rsidR="000D0965">
        <w:t xml:space="preserve"> </w:t>
      </w:r>
    </w:p>
    <w:p w14:paraId="7FE89F48" w14:textId="77777777" w:rsidR="005B43CC" w:rsidRDefault="005B43CC" w:rsidP="007272FF">
      <w:pPr>
        <w:pStyle w:val="BodyText"/>
      </w:pPr>
    </w:p>
    <w:p w14:paraId="1A338724" w14:textId="428FFED6" w:rsidR="005B43CC" w:rsidRDefault="005B43CC" w:rsidP="007272FF">
      <w:pPr>
        <w:pStyle w:val="BodyText"/>
      </w:pPr>
      <w:r>
        <w:t xml:space="preserve">For the other states, </w:t>
      </w:r>
      <w:r w:rsidR="000D0965">
        <w:t>initially</w:t>
      </w:r>
      <w:r>
        <w:t>, for each waste type, waste generation was estimated by multiplying reported arisings by the ratio:</w:t>
      </w:r>
    </w:p>
    <w:p w14:paraId="45D43ED4" w14:textId="77777777" w:rsidR="005B43CC" w:rsidRPr="002B7810" w:rsidRDefault="005B43CC" w:rsidP="005B43CC">
      <w:pPr>
        <w:pStyle w:val="BodyText"/>
        <w:spacing w:before="120" w:after="120"/>
        <w:jc w:val="center"/>
        <w:rPr>
          <w:i/>
        </w:rPr>
      </w:pPr>
      <w:r w:rsidRPr="002B7810">
        <w:rPr>
          <w:i/>
        </w:rPr>
        <w:t>(Vic generation + Qld generation) / (Vic arisings + Qld arisings)</w:t>
      </w:r>
      <w:r w:rsidR="00121031" w:rsidRPr="002B7810">
        <w:rPr>
          <w:i/>
        </w:rPr>
        <w:t xml:space="preserve"> = multiple count correction factor</w:t>
      </w:r>
      <w:r w:rsidRPr="002B7810">
        <w:rPr>
          <w:i/>
        </w:rPr>
        <w:t>.</w:t>
      </w:r>
    </w:p>
    <w:p w14:paraId="7A7B212E" w14:textId="77777777" w:rsidR="005B43CC" w:rsidRDefault="005B43CC" w:rsidP="007272FF">
      <w:pPr>
        <w:pStyle w:val="BodyText"/>
      </w:pPr>
      <w:r>
        <w:t xml:space="preserve">This approach to correcting for multiple counts was pioneered in the reporting of the Basel data for 2014. </w:t>
      </w:r>
    </w:p>
    <w:p w14:paraId="60B4DD91" w14:textId="77777777" w:rsidR="005B43CC" w:rsidRDefault="005B43CC" w:rsidP="007272FF">
      <w:pPr>
        <w:pStyle w:val="BodyText"/>
      </w:pPr>
    </w:p>
    <w:p w14:paraId="016B3941" w14:textId="5367D781" w:rsidR="007A55C0" w:rsidRDefault="005B43CC" w:rsidP="007A55C0">
      <w:pPr>
        <w:pStyle w:val="BodyText"/>
      </w:pPr>
      <w:r>
        <w:t>With the greater level of analysis occurring for HWiA</w:t>
      </w:r>
      <w:r w:rsidR="00EC2443">
        <w:t xml:space="preserve"> 2017</w:t>
      </w:r>
      <w:r>
        <w:t xml:space="preserve">, an </w:t>
      </w:r>
      <w:r w:rsidR="00EC2443">
        <w:t>anomaly</w:t>
      </w:r>
      <w:r>
        <w:t xml:space="preserve"> of using this approach was detected</w:t>
      </w:r>
      <w:r w:rsidR="007A55C0">
        <w:t>. For some wastes in NSW and WA</w:t>
      </w:r>
      <w:r w:rsidR="00121031">
        <w:t>, application of the multiple count correction factor</w:t>
      </w:r>
      <w:r w:rsidR="007A55C0">
        <w:t>, resulted in an estimate of waste generated</w:t>
      </w:r>
      <w:r w:rsidR="00121031">
        <w:t xml:space="preserve"> </w:t>
      </w:r>
      <w:r w:rsidR="007A55C0">
        <w:t xml:space="preserve">that was </w:t>
      </w:r>
      <w:r w:rsidR="00121031">
        <w:t xml:space="preserve">less than the quantity recorded as </w:t>
      </w:r>
      <w:r w:rsidR="007A55C0">
        <w:t>sent to</w:t>
      </w:r>
      <w:r w:rsidR="00121031">
        <w:t xml:space="preserve"> recycling </w:t>
      </w:r>
      <w:r w:rsidR="007A55C0">
        <w:t>and</w:t>
      </w:r>
      <w:r w:rsidR="00121031">
        <w:t xml:space="preserve"> disposal. </w:t>
      </w:r>
      <w:r w:rsidR="007A55C0">
        <w:t>In these cases, the</w:t>
      </w:r>
      <w:r w:rsidR="00121031">
        <w:t xml:space="preserve"> multiple count correction factor was</w:t>
      </w:r>
      <w:r w:rsidR="007A55C0">
        <w:t xml:space="preserve"> clearly</w:t>
      </w:r>
      <w:r w:rsidR="00121031">
        <w:t xml:space="preserve"> too large</w:t>
      </w:r>
      <w:r w:rsidR="007A55C0">
        <w:t xml:space="preserve">. This effect was not observable for SA, where management type is not recorded. In these cases, </w:t>
      </w:r>
      <w:r w:rsidR="00813DFE">
        <w:t>generation was estimated using a different correction factor:</w:t>
      </w:r>
    </w:p>
    <w:p w14:paraId="3547C2AC" w14:textId="6B2F93A9" w:rsidR="007A55C0" w:rsidRPr="002B7810" w:rsidRDefault="00813DFE" w:rsidP="00CD32F3">
      <w:pPr>
        <w:pStyle w:val="BodyText"/>
        <w:spacing w:before="120"/>
        <w:jc w:val="center"/>
        <w:rPr>
          <w:i/>
        </w:rPr>
      </w:pPr>
      <w:r w:rsidRPr="002B7810">
        <w:rPr>
          <w:i/>
        </w:rPr>
        <w:t>(waste to codes D13, D14, D15 and R13 in Qld and Vic) / (waste to storage codes in Qld and Vic)</w:t>
      </w:r>
      <w:r w:rsidR="00CD32F3" w:rsidRPr="002B7810">
        <w:rPr>
          <w:i/>
        </w:rPr>
        <w:t>.</w:t>
      </w:r>
    </w:p>
    <w:p w14:paraId="3F8FD5AD" w14:textId="77777777" w:rsidR="00CD32F3" w:rsidRDefault="00CD32F3" w:rsidP="007272FF">
      <w:pPr>
        <w:pStyle w:val="BodyText"/>
      </w:pPr>
    </w:p>
    <w:p w14:paraId="26468389" w14:textId="22C376A8" w:rsidR="00EC2443" w:rsidRDefault="00EC2443" w:rsidP="007272FF">
      <w:pPr>
        <w:pStyle w:val="BodyText"/>
      </w:pPr>
      <w:r>
        <w:t xml:space="preserve">The </w:t>
      </w:r>
      <w:r w:rsidR="00CD32F3">
        <w:t>multiple</w:t>
      </w:r>
      <w:r>
        <w:t xml:space="preserve">-count correction approach for </w:t>
      </w:r>
      <w:r w:rsidRPr="00EC2443">
        <w:t xml:space="preserve">short-term storage or transfer </w:t>
      </w:r>
      <w:r>
        <w:t>only works if</w:t>
      </w:r>
      <w:r w:rsidR="00CD32F3">
        <w:t xml:space="preserve"> the data is accurate. </w:t>
      </w:r>
      <w:r w:rsidR="002B7810">
        <w:t>The data should represent</w:t>
      </w:r>
      <w:r w:rsidR="00CD32F3">
        <w:t xml:space="preserve"> wastes </w:t>
      </w:r>
      <w:r w:rsidR="002B7810">
        <w:t xml:space="preserve">that </w:t>
      </w:r>
      <w:r w:rsidR="00CD32F3">
        <w:t>go</w:t>
      </w:r>
      <w:r>
        <w:t xml:space="preserve"> to storage</w:t>
      </w:r>
      <w:r w:rsidR="00CD32F3">
        <w:t xml:space="preserve"> for a short period then</w:t>
      </w:r>
      <w:r>
        <w:t xml:space="preserve"> </w:t>
      </w:r>
      <w:r w:rsidR="002B7810">
        <w:t>‘</w:t>
      </w:r>
      <w:r>
        <w:t>arise</w:t>
      </w:r>
      <w:r w:rsidR="002B7810">
        <w:t>’</w:t>
      </w:r>
      <w:r>
        <w:t xml:space="preserve"> again into the hazardous waste management system. CSG industry salty wastes, represented by codes C100, D300 and N205, enter storage infrastructure in large quantities</w:t>
      </w:r>
      <w:r w:rsidR="00CD32F3">
        <w:t xml:space="preserve">, and </w:t>
      </w:r>
      <w:r>
        <w:t xml:space="preserve">little evidently </w:t>
      </w:r>
      <w:r w:rsidR="00CD32F3">
        <w:t>re-emerges</w:t>
      </w:r>
      <w:r>
        <w:t xml:space="preserve">. Applying this </w:t>
      </w:r>
      <w:r w:rsidR="00CD32F3">
        <w:t>multiple</w:t>
      </w:r>
      <w:r>
        <w:t>-count correction results in lar</w:t>
      </w:r>
      <w:r w:rsidR="00CD32F3">
        <w:t>ge under-estimates of CSG wastes</w:t>
      </w:r>
      <w:r w:rsidR="00830A2E">
        <w:t xml:space="preserve">, because 57% of the CSG component of D300 arisings is </w:t>
      </w:r>
      <w:r w:rsidR="004A6C2E">
        <w:t>allocated to short-term storage</w:t>
      </w:r>
      <w:r w:rsidR="00CD32F3">
        <w:t xml:space="preserve">. Totals are </w:t>
      </w:r>
      <w:r w:rsidR="00E61C21">
        <w:t xml:space="preserve">likely to be already underestimated </w:t>
      </w:r>
      <w:r w:rsidR="00830A2E">
        <w:t xml:space="preserve">due to the prevalence of onsite storage, which is </w:t>
      </w:r>
      <w:r w:rsidR="00E61C21">
        <w:t xml:space="preserve">not captured in </w:t>
      </w:r>
      <w:r w:rsidR="00E61C21">
        <w:lastRenderedPageBreak/>
        <w:t>tracking data.</w:t>
      </w:r>
      <w:r w:rsidR="005314F7">
        <w:t xml:space="preserve"> </w:t>
      </w:r>
      <w:r w:rsidR="00AE5F03">
        <w:t>Care and attention is needed to ensure CSG wastes are appropriately counted. The methods for this are not necessarily consistent with the arithmetical formulas shown above.</w:t>
      </w:r>
    </w:p>
    <w:p w14:paraId="1262D09E" w14:textId="6DDFB21F" w:rsidR="00547778" w:rsidRDefault="00547778" w:rsidP="007272FF">
      <w:pPr>
        <w:pStyle w:val="BodyText"/>
      </w:pPr>
    </w:p>
    <w:p w14:paraId="3FF23500" w14:textId="77777777" w:rsidR="00ED11A4" w:rsidRDefault="00547778" w:rsidP="007272FF">
      <w:pPr>
        <w:pStyle w:val="BodyText"/>
      </w:pPr>
      <w:r>
        <w:t>We note that this issue is likely to be resolved in the long-term assuming</w:t>
      </w:r>
      <w:r w:rsidR="00ED11A4">
        <w:t>:</w:t>
      </w:r>
    </w:p>
    <w:p w14:paraId="0E6813CC" w14:textId="77777777" w:rsidR="00ED11A4" w:rsidRDefault="00547778" w:rsidP="00ED11A4">
      <w:pPr>
        <w:pStyle w:val="Bullet1"/>
      </w:pPr>
      <w:r>
        <w:t>the states implement the long-term hazardous waste management typology given in Appendix F of the standard</w:t>
      </w:r>
    </w:p>
    <w:p w14:paraId="7A30DB02" w14:textId="6FD95E8A" w:rsidR="00EC2443" w:rsidRDefault="00ED11A4" w:rsidP="00ED11A4">
      <w:pPr>
        <w:pStyle w:val="Bullet1"/>
      </w:pPr>
      <w:r>
        <w:t>‘long-term’ and ‘short-term’ storage can be appropriately identified</w:t>
      </w:r>
      <w:r w:rsidR="00547778">
        <w:t>.</w:t>
      </w:r>
      <w:r>
        <w:t xml:space="preserve"> </w:t>
      </w:r>
    </w:p>
    <w:p w14:paraId="010CBFCF" w14:textId="006CEEF2" w:rsidR="00ED11A4" w:rsidRDefault="00ED11A4" w:rsidP="00ED11A4">
      <w:pPr>
        <w:pStyle w:val="BodyText"/>
      </w:pPr>
    </w:p>
    <w:p w14:paraId="6E177CD3" w14:textId="09064EA8" w:rsidR="00ED11A4" w:rsidRDefault="00ED11A4" w:rsidP="00ED11A4">
      <w:pPr>
        <w:pStyle w:val="BodyText"/>
      </w:pPr>
      <w:r>
        <w:t>We are not satisfied that the second of these conditions is properly reflected in the test version of the standard and consequently propose the change to the ‘key terms and definitions’ given on page</w:t>
      </w:r>
      <w:r w:rsidR="00187763">
        <w:t xml:space="preserve"> </w:t>
      </w:r>
      <w:r w:rsidR="00187763">
        <w:fldChar w:fldCharType="begin"/>
      </w:r>
      <w:r w:rsidR="00187763">
        <w:instrText xml:space="preserve"> PAGEREF _Ref482971536 \h </w:instrText>
      </w:r>
      <w:r w:rsidR="00187763">
        <w:fldChar w:fldCharType="separate"/>
      </w:r>
      <w:r w:rsidR="00383D6E">
        <w:rPr>
          <w:noProof/>
        </w:rPr>
        <w:t>6</w:t>
      </w:r>
      <w:r w:rsidR="00187763">
        <w:fldChar w:fldCharType="end"/>
      </w:r>
      <w:r w:rsidR="00187763">
        <w:t>.</w:t>
      </w:r>
      <w:r>
        <w:t xml:space="preserve"> </w:t>
      </w:r>
    </w:p>
    <w:p w14:paraId="3C7BCA1C" w14:textId="5D54D183" w:rsidR="00A2375C" w:rsidRDefault="00A2375C" w:rsidP="00A2375C">
      <w:pPr>
        <w:pStyle w:val="Heading3"/>
      </w:pPr>
      <w:r>
        <w:t>Treatment outputs</w:t>
      </w:r>
    </w:p>
    <w:p w14:paraId="0001699E" w14:textId="307314B2" w:rsidR="00660792" w:rsidRDefault="006407EF" w:rsidP="007272FF">
      <w:pPr>
        <w:pStyle w:val="BodyText"/>
      </w:pPr>
      <w:r>
        <w:t xml:space="preserve">Item 14 of the standard states that “… </w:t>
      </w:r>
      <w:r w:rsidRPr="006407EF">
        <w:rPr>
          <w:rFonts w:cs="Calibri"/>
          <w:color w:val="000000"/>
        </w:rPr>
        <w:t>the Australian Government will exclude (to the extent the rel</w:t>
      </w:r>
      <w:r>
        <w:rPr>
          <w:rFonts w:cs="Calibri"/>
          <w:color w:val="000000"/>
        </w:rPr>
        <w:t xml:space="preserve">evant tonnes can be identified) … </w:t>
      </w:r>
      <w:r w:rsidRPr="006407EF">
        <w:rPr>
          <w:rFonts w:cs="Calibri"/>
          <w:color w:val="000000"/>
        </w:rPr>
        <w:t>hazardous waste outputs of hazardous waste infrastructur</w:t>
      </w:r>
      <w:r>
        <w:rPr>
          <w:rFonts w:cs="Calibri"/>
          <w:color w:val="000000"/>
        </w:rPr>
        <w:t xml:space="preserve">e …”. It provides two methods of identifying these tonnes, including using </w:t>
      </w:r>
      <w:r w:rsidRPr="006407EF">
        <w:rPr>
          <w:rFonts w:cs="Calibri"/>
          <w:color w:val="000000"/>
        </w:rPr>
        <w:t xml:space="preserve">NEPM code N160 </w:t>
      </w:r>
      <w:r w:rsidRPr="006407EF">
        <w:rPr>
          <w:rFonts w:cs="Calibri"/>
          <w:i/>
          <w:iCs/>
          <w:color w:val="000000"/>
        </w:rPr>
        <w:t xml:space="preserve">Encapsulated, chemically-fixed, solidified or polymerised </w:t>
      </w:r>
      <w:r>
        <w:rPr>
          <w:rFonts w:cs="Calibri"/>
          <w:i/>
          <w:iCs/>
          <w:color w:val="000000"/>
        </w:rPr>
        <w:t xml:space="preserve">wastes referred to in this list. </w:t>
      </w:r>
      <w:proofErr w:type="gramStart"/>
      <w:r w:rsidR="00660792">
        <w:t>Unfortunately</w:t>
      </w:r>
      <w:proofErr w:type="gramEnd"/>
      <w:r w:rsidR="00660792">
        <w:t xml:space="preserve"> this was </w:t>
      </w:r>
      <w:r w:rsidR="0077033D">
        <w:t>not implemented,</w:t>
      </w:r>
      <w:r>
        <w:t xml:space="preserve"> and N160 data was not subtracted. This</w:t>
      </w:r>
      <w:r w:rsidR="0077033D">
        <w:t xml:space="preserve"> exaggerat</w:t>
      </w:r>
      <w:r>
        <w:t>es</w:t>
      </w:r>
      <w:r w:rsidR="0077033D">
        <w:t xml:space="preserve"> national generation by about 29kt or 0.4%. </w:t>
      </w:r>
    </w:p>
    <w:p w14:paraId="330093C0" w14:textId="230BA11D" w:rsidR="002B7810" w:rsidRDefault="002B7810" w:rsidP="002B7810">
      <w:pPr>
        <w:pStyle w:val="Heading3"/>
      </w:pPr>
      <w:r>
        <w:t>Conclusion</w:t>
      </w:r>
    </w:p>
    <w:p w14:paraId="3F965BF0" w14:textId="7E1BF432" w:rsidR="00660792" w:rsidRPr="00541E5A" w:rsidRDefault="002B7810" w:rsidP="00685820">
      <w:pPr>
        <w:pStyle w:val="BodyText"/>
        <w:rPr>
          <w:i/>
        </w:rPr>
      </w:pPr>
      <w:r>
        <w:t xml:space="preserve">While there were difficulties in the methodological detail for converting waste arisings to generation, these are best covered externally to the standard. </w:t>
      </w:r>
      <w:r w:rsidR="00541E5A">
        <w:t>No changes to this item are recommended.</w:t>
      </w:r>
    </w:p>
    <w:p w14:paraId="26FD3AC5" w14:textId="77777777" w:rsidR="00685820" w:rsidRDefault="00685820" w:rsidP="00685820">
      <w:pPr>
        <w:pStyle w:val="BodyText"/>
      </w:pPr>
    </w:p>
    <w:p w14:paraId="0D7C84AF" w14:textId="77777777" w:rsidR="000926C1" w:rsidRPr="000926C1" w:rsidRDefault="00F421DF" w:rsidP="00382F78">
      <w:pPr>
        <w:pStyle w:val="Heading1"/>
        <w:numPr>
          <w:ilvl w:val="0"/>
          <w:numId w:val="0"/>
        </w:numPr>
        <w:ind w:left="720" w:hanging="720"/>
      </w:pPr>
      <w:bookmarkStart w:id="23" w:name="_Toc484098229"/>
      <w:r>
        <w:t>Item 19</w:t>
      </w:r>
      <w:r>
        <w:tab/>
      </w:r>
      <w:r w:rsidR="000926C1" w:rsidRPr="000926C1">
        <w:t>Hazardous waste management terminology</w:t>
      </w:r>
      <w:bookmarkEnd w:id="23"/>
    </w:p>
    <w:p w14:paraId="7CFAEED5" w14:textId="77777777" w:rsidR="00752E17" w:rsidRPr="00382F78" w:rsidRDefault="00752E17" w:rsidP="00382F78">
      <w:pPr>
        <w:pStyle w:val="BodyText"/>
        <w:pBdr>
          <w:top w:val="single" w:sz="4" w:space="1" w:color="auto"/>
          <w:left w:val="single" w:sz="4" w:space="4" w:color="auto"/>
          <w:bottom w:val="single" w:sz="4" w:space="1" w:color="auto"/>
          <w:right w:val="single" w:sz="4" w:space="4" w:color="auto"/>
        </w:pBdr>
        <w:shd w:val="clear" w:color="auto" w:fill="CCECFF"/>
        <w:rPr>
          <w:sz w:val="20"/>
          <w:szCs w:val="20"/>
        </w:rPr>
      </w:pPr>
      <w:r w:rsidRPr="00382F78">
        <w:rPr>
          <w:sz w:val="20"/>
          <w:szCs w:val="20"/>
        </w:rPr>
        <w:t>Application of the term ‘treatment’ to refer generally to management of hazardous waste should be phased out. The definition of ‘management’ given in this standard should be applied. ‘Treatment’ should be considered a type of hazardous waste management.</w:t>
      </w:r>
    </w:p>
    <w:p w14:paraId="41A96999" w14:textId="77777777" w:rsidR="00752E17" w:rsidRPr="00382F78" w:rsidRDefault="00752E17" w:rsidP="00382F78">
      <w:pPr>
        <w:pStyle w:val="BodyText"/>
        <w:pBdr>
          <w:top w:val="single" w:sz="4" w:space="1" w:color="auto"/>
          <w:left w:val="single" w:sz="4" w:space="4" w:color="auto"/>
          <w:bottom w:val="single" w:sz="4" w:space="1" w:color="auto"/>
          <w:right w:val="single" w:sz="4" w:space="4" w:color="auto"/>
        </w:pBdr>
        <w:shd w:val="clear" w:color="auto" w:fill="CCECFF"/>
        <w:rPr>
          <w:sz w:val="20"/>
          <w:szCs w:val="20"/>
        </w:rPr>
      </w:pPr>
    </w:p>
    <w:p w14:paraId="1B44F51E" w14:textId="77777777" w:rsidR="00752E17" w:rsidRPr="00382F78" w:rsidRDefault="00752E17" w:rsidP="00382F78">
      <w:pPr>
        <w:pStyle w:val="BodyText"/>
        <w:pBdr>
          <w:top w:val="single" w:sz="4" w:space="1" w:color="auto"/>
          <w:left w:val="single" w:sz="4" w:space="4" w:color="auto"/>
          <w:bottom w:val="single" w:sz="4" w:space="1" w:color="auto"/>
          <w:right w:val="single" w:sz="4" w:space="4" w:color="auto"/>
        </w:pBdr>
        <w:shd w:val="clear" w:color="auto" w:fill="CCECFF"/>
        <w:rPr>
          <w:sz w:val="20"/>
          <w:szCs w:val="20"/>
        </w:rPr>
      </w:pPr>
      <w:r w:rsidRPr="00382F78">
        <w:rPr>
          <w:sz w:val="20"/>
          <w:szCs w:val="20"/>
        </w:rPr>
        <w:t>Figure 4 of the standard illustrates how this revised terminology fits with the overall system of describing and coding the activities that occur in hazardous waste infrastructure.</w:t>
      </w:r>
    </w:p>
    <w:p w14:paraId="3F7C2DE8" w14:textId="77777777" w:rsidR="00752E17" w:rsidRDefault="00752E17" w:rsidP="007272FF">
      <w:pPr>
        <w:pStyle w:val="BodyText"/>
        <w:rPr>
          <w:rFonts w:asciiTheme="minorHAnsi" w:hAnsiTheme="minorHAnsi" w:cstheme="minorHAnsi"/>
          <w:sz w:val="20"/>
          <w:szCs w:val="20"/>
        </w:rPr>
      </w:pPr>
    </w:p>
    <w:p w14:paraId="19F9E4FE" w14:textId="675CA70B" w:rsidR="00685820" w:rsidRDefault="00EF4E41" w:rsidP="00C25148">
      <w:pPr>
        <w:pStyle w:val="BodyText"/>
      </w:pPr>
      <w:r w:rsidRPr="00C25148">
        <w:t>The term ‘management’ was used throughout HWiA. No problems were reported at the draft stage. No changes to this item are recommended.</w:t>
      </w:r>
    </w:p>
    <w:p w14:paraId="68814D73" w14:textId="77777777" w:rsidR="00685820" w:rsidRDefault="00685820">
      <w:pPr>
        <w:spacing w:after="160" w:line="259" w:lineRule="auto"/>
      </w:pPr>
      <w:r>
        <w:br w:type="page"/>
      </w:r>
    </w:p>
    <w:p w14:paraId="031A5DAD" w14:textId="77777777" w:rsidR="000926C1" w:rsidRPr="000926C1" w:rsidRDefault="00F421DF" w:rsidP="00382F78">
      <w:pPr>
        <w:pStyle w:val="Heading1"/>
        <w:numPr>
          <w:ilvl w:val="0"/>
          <w:numId w:val="0"/>
        </w:numPr>
        <w:ind w:left="720" w:hanging="720"/>
      </w:pPr>
      <w:bookmarkStart w:id="24" w:name="_Toc484098230"/>
      <w:r>
        <w:lastRenderedPageBreak/>
        <w:t>Item 20</w:t>
      </w:r>
      <w:r>
        <w:tab/>
      </w:r>
      <w:r w:rsidR="000926C1" w:rsidRPr="000926C1">
        <w:t>National reportin</w:t>
      </w:r>
      <w:r w:rsidR="00B81343">
        <w:t>g of hazardous waste management</w:t>
      </w:r>
      <w:bookmarkEnd w:id="24"/>
    </w:p>
    <w:p w14:paraId="25887623" w14:textId="77777777" w:rsidR="00752E17" w:rsidRPr="00382F78" w:rsidRDefault="00752E17" w:rsidP="00382F78">
      <w:pPr>
        <w:pStyle w:val="BodyText"/>
        <w:pBdr>
          <w:top w:val="single" w:sz="4" w:space="1" w:color="auto"/>
          <w:left w:val="single" w:sz="4" w:space="4" w:color="auto"/>
          <w:bottom w:val="single" w:sz="4" w:space="1" w:color="auto"/>
          <w:right w:val="single" w:sz="4" w:space="4" w:color="auto"/>
        </w:pBdr>
        <w:shd w:val="clear" w:color="auto" w:fill="CCECFF"/>
        <w:rPr>
          <w:sz w:val="20"/>
          <w:szCs w:val="20"/>
        </w:rPr>
      </w:pPr>
      <w:r w:rsidRPr="00382F78">
        <w:rPr>
          <w:sz w:val="20"/>
          <w:szCs w:val="20"/>
        </w:rPr>
        <w:t xml:space="preserve">National reporting of hazardous waste management will apply the following typology, which is </w:t>
      </w:r>
      <w:proofErr w:type="gramStart"/>
      <w:r w:rsidRPr="00382F78">
        <w:rPr>
          <w:sz w:val="20"/>
          <w:szCs w:val="20"/>
        </w:rPr>
        <w:t>similar to</w:t>
      </w:r>
      <w:proofErr w:type="gramEnd"/>
      <w:r w:rsidRPr="00382F78">
        <w:rPr>
          <w:sz w:val="20"/>
          <w:szCs w:val="20"/>
        </w:rPr>
        <w:t xml:space="preserve"> that used by NSW and SA:</w:t>
      </w:r>
    </w:p>
    <w:p w14:paraId="7F28F0B5" w14:textId="77777777" w:rsidR="00752E17" w:rsidRPr="00382F78" w:rsidRDefault="00752E17" w:rsidP="00382F78">
      <w:pPr>
        <w:pStyle w:val="Bullet1"/>
        <w:pBdr>
          <w:top w:val="single" w:sz="4" w:space="1" w:color="auto"/>
          <w:left w:val="single" w:sz="4" w:space="4" w:color="auto"/>
          <w:bottom w:val="single" w:sz="4" w:space="1" w:color="auto"/>
          <w:right w:val="single" w:sz="4" w:space="4" w:color="auto"/>
        </w:pBdr>
        <w:shd w:val="clear" w:color="auto" w:fill="CCECFF"/>
        <w:spacing w:before="0" w:line="240" w:lineRule="auto"/>
        <w:ind w:left="454" w:hanging="454"/>
        <w:rPr>
          <w:sz w:val="20"/>
          <w:szCs w:val="20"/>
          <w:lang w:eastAsia="en-AU"/>
        </w:rPr>
      </w:pPr>
      <w:r w:rsidRPr="00382F78">
        <w:rPr>
          <w:sz w:val="20"/>
          <w:szCs w:val="20"/>
          <w:lang w:eastAsia="en-AU"/>
        </w:rPr>
        <w:t>recycling</w:t>
      </w:r>
    </w:p>
    <w:p w14:paraId="60A75859" w14:textId="77777777" w:rsidR="00752E17" w:rsidRPr="00382F78" w:rsidRDefault="00752E17" w:rsidP="00382F78">
      <w:pPr>
        <w:pStyle w:val="Bullet1"/>
        <w:pBdr>
          <w:top w:val="single" w:sz="4" w:space="1" w:color="auto"/>
          <w:left w:val="single" w:sz="4" w:space="4" w:color="auto"/>
          <w:bottom w:val="single" w:sz="4" w:space="1" w:color="auto"/>
          <w:right w:val="single" w:sz="4" w:space="4" w:color="auto"/>
        </w:pBdr>
        <w:shd w:val="clear" w:color="auto" w:fill="CCECFF"/>
        <w:spacing w:before="0" w:line="240" w:lineRule="auto"/>
        <w:ind w:left="454" w:hanging="454"/>
        <w:rPr>
          <w:sz w:val="20"/>
          <w:szCs w:val="20"/>
          <w:lang w:eastAsia="en-AU"/>
        </w:rPr>
      </w:pPr>
      <w:r w:rsidRPr="00382F78">
        <w:rPr>
          <w:sz w:val="20"/>
          <w:szCs w:val="20"/>
          <w:lang w:eastAsia="en-AU"/>
        </w:rPr>
        <w:t>chemical/physical treatment</w:t>
      </w:r>
    </w:p>
    <w:p w14:paraId="0EF52D45" w14:textId="77777777" w:rsidR="00752E17" w:rsidRPr="00382F78" w:rsidRDefault="00752E17" w:rsidP="00382F78">
      <w:pPr>
        <w:pStyle w:val="Bullet1"/>
        <w:pBdr>
          <w:top w:val="single" w:sz="4" w:space="1" w:color="auto"/>
          <w:left w:val="single" w:sz="4" w:space="4" w:color="auto"/>
          <w:bottom w:val="single" w:sz="4" w:space="1" w:color="auto"/>
          <w:right w:val="single" w:sz="4" w:space="4" w:color="auto"/>
        </w:pBdr>
        <w:shd w:val="clear" w:color="auto" w:fill="CCECFF"/>
        <w:spacing w:before="0" w:line="240" w:lineRule="auto"/>
        <w:ind w:left="454" w:hanging="454"/>
        <w:rPr>
          <w:sz w:val="20"/>
          <w:szCs w:val="20"/>
          <w:lang w:eastAsia="en-AU"/>
        </w:rPr>
      </w:pPr>
      <w:r w:rsidRPr="00382F78">
        <w:rPr>
          <w:sz w:val="20"/>
          <w:szCs w:val="20"/>
          <w:lang w:eastAsia="en-AU"/>
        </w:rPr>
        <w:t>landfill</w:t>
      </w:r>
    </w:p>
    <w:p w14:paraId="6ED668DC" w14:textId="77777777" w:rsidR="00752E17" w:rsidRPr="00382F78" w:rsidRDefault="00752E17" w:rsidP="00382F78">
      <w:pPr>
        <w:pStyle w:val="Bullet1"/>
        <w:pBdr>
          <w:top w:val="single" w:sz="4" w:space="1" w:color="auto"/>
          <w:left w:val="single" w:sz="4" w:space="4" w:color="auto"/>
          <w:bottom w:val="single" w:sz="4" w:space="1" w:color="auto"/>
          <w:right w:val="single" w:sz="4" w:space="4" w:color="auto"/>
        </w:pBdr>
        <w:shd w:val="clear" w:color="auto" w:fill="CCECFF"/>
        <w:spacing w:before="0" w:line="240" w:lineRule="auto"/>
        <w:ind w:left="454" w:hanging="454"/>
        <w:rPr>
          <w:sz w:val="20"/>
          <w:szCs w:val="20"/>
          <w:lang w:eastAsia="en-AU"/>
        </w:rPr>
      </w:pPr>
      <w:r w:rsidRPr="00382F78">
        <w:rPr>
          <w:sz w:val="20"/>
          <w:szCs w:val="20"/>
          <w:lang w:eastAsia="en-AU"/>
        </w:rPr>
        <w:t>biodegradation</w:t>
      </w:r>
    </w:p>
    <w:p w14:paraId="3281B3FD" w14:textId="77777777" w:rsidR="00752E17" w:rsidRPr="00382F78" w:rsidRDefault="00752E17" w:rsidP="00382F78">
      <w:pPr>
        <w:pStyle w:val="Bullet1"/>
        <w:pBdr>
          <w:top w:val="single" w:sz="4" w:space="1" w:color="auto"/>
          <w:left w:val="single" w:sz="4" w:space="4" w:color="auto"/>
          <w:bottom w:val="single" w:sz="4" w:space="1" w:color="auto"/>
          <w:right w:val="single" w:sz="4" w:space="4" w:color="auto"/>
        </w:pBdr>
        <w:shd w:val="clear" w:color="auto" w:fill="CCECFF"/>
        <w:spacing w:before="0" w:line="240" w:lineRule="auto"/>
        <w:ind w:left="454" w:hanging="454"/>
        <w:rPr>
          <w:sz w:val="20"/>
          <w:szCs w:val="20"/>
          <w:lang w:eastAsia="en-AU"/>
        </w:rPr>
      </w:pPr>
      <w:r w:rsidRPr="00382F78">
        <w:rPr>
          <w:sz w:val="20"/>
          <w:szCs w:val="20"/>
          <w:lang w:eastAsia="en-AU"/>
        </w:rPr>
        <w:t>thermal destruction</w:t>
      </w:r>
    </w:p>
    <w:p w14:paraId="34E2B253" w14:textId="77777777" w:rsidR="00752E17" w:rsidRPr="00382F78" w:rsidRDefault="00752E17" w:rsidP="00382F78">
      <w:pPr>
        <w:pStyle w:val="Bullet1"/>
        <w:pBdr>
          <w:top w:val="single" w:sz="4" w:space="1" w:color="auto"/>
          <w:left w:val="single" w:sz="4" w:space="4" w:color="auto"/>
          <w:bottom w:val="single" w:sz="4" w:space="1" w:color="auto"/>
          <w:right w:val="single" w:sz="4" w:space="4" w:color="auto"/>
        </w:pBdr>
        <w:shd w:val="clear" w:color="auto" w:fill="CCECFF"/>
        <w:spacing w:before="0" w:line="240" w:lineRule="auto"/>
        <w:ind w:left="454" w:hanging="454"/>
        <w:rPr>
          <w:sz w:val="20"/>
          <w:szCs w:val="20"/>
          <w:lang w:eastAsia="en-AU"/>
        </w:rPr>
      </w:pPr>
      <w:r w:rsidRPr="00382F78">
        <w:rPr>
          <w:sz w:val="20"/>
          <w:szCs w:val="20"/>
          <w:lang w:eastAsia="en-AU"/>
        </w:rPr>
        <w:t>storage or transfer</w:t>
      </w:r>
    </w:p>
    <w:p w14:paraId="77DFE394" w14:textId="77777777" w:rsidR="00752E17" w:rsidRPr="00382F78" w:rsidRDefault="00752E17" w:rsidP="00382F78">
      <w:pPr>
        <w:pStyle w:val="Bullet1"/>
        <w:pBdr>
          <w:top w:val="single" w:sz="4" w:space="1" w:color="auto"/>
          <w:left w:val="single" w:sz="4" w:space="4" w:color="auto"/>
          <w:bottom w:val="single" w:sz="4" w:space="1" w:color="auto"/>
          <w:right w:val="single" w:sz="4" w:space="4" w:color="auto"/>
        </w:pBdr>
        <w:shd w:val="clear" w:color="auto" w:fill="CCECFF"/>
        <w:spacing w:before="0" w:line="240" w:lineRule="auto"/>
        <w:ind w:left="454" w:hanging="454"/>
        <w:rPr>
          <w:sz w:val="20"/>
          <w:szCs w:val="20"/>
          <w:lang w:eastAsia="en-AU"/>
        </w:rPr>
      </w:pPr>
      <w:r w:rsidRPr="00382F78">
        <w:rPr>
          <w:sz w:val="20"/>
          <w:szCs w:val="20"/>
          <w:lang w:eastAsia="en-AU"/>
        </w:rPr>
        <w:t>other.</w:t>
      </w:r>
    </w:p>
    <w:p w14:paraId="632AA544" w14:textId="77777777" w:rsidR="00752E17" w:rsidRPr="00382F78" w:rsidRDefault="00752E17" w:rsidP="00382F78">
      <w:pPr>
        <w:pStyle w:val="BodyText"/>
        <w:pBdr>
          <w:top w:val="single" w:sz="4" w:space="1" w:color="auto"/>
          <w:left w:val="single" w:sz="4" w:space="4" w:color="auto"/>
          <w:bottom w:val="single" w:sz="4" w:space="1" w:color="auto"/>
          <w:right w:val="single" w:sz="4" w:space="4" w:color="auto"/>
        </w:pBdr>
        <w:shd w:val="clear" w:color="auto" w:fill="CCECFF"/>
        <w:rPr>
          <w:sz w:val="20"/>
          <w:szCs w:val="20"/>
        </w:rPr>
      </w:pPr>
    </w:p>
    <w:p w14:paraId="76130F52" w14:textId="77777777" w:rsidR="00752E17" w:rsidRPr="00382F78" w:rsidRDefault="00752E17" w:rsidP="00382F78">
      <w:pPr>
        <w:pStyle w:val="BodyText"/>
        <w:pBdr>
          <w:top w:val="single" w:sz="4" w:space="1" w:color="auto"/>
          <w:left w:val="single" w:sz="4" w:space="4" w:color="auto"/>
          <w:bottom w:val="single" w:sz="4" w:space="1" w:color="auto"/>
          <w:right w:val="single" w:sz="4" w:space="4" w:color="auto"/>
        </w:pBdr>
        <w:shd w:val="clear" w:color="auto" w:fill="CCECFF"/>
        <w:rPr>
          <w:sz w:val="20"/>
          <w:szCs w:val="20"/>
        </w:rPr>
      </w:pPr>
      <w:r w:rsidRPr="00382F78">
        <w:rPr>
          <w:sz w:val="20"/>
          <w:szCs w:val="20"/>
        </w:rPr>
        <w:t xml:space="preserve">The different typologies for ‘treatment type’ will be mapped to the national set of hazardous waste management types as shown in Appendix E of the standard. </w:t>
      </w:r>
    </w:p>
    <w:p w14:paraId="543FB306" w14:textId="77777777" w:rsidR="000926C1" w:rsidRDefault="000926C1" w:rsidP="007272FF">
      <w:pPr>
        <w:pStyle w:val="BodyText"/>
        <w:rPr>
          <w:rFonts w:asciiTheme="minorHAnsi" w:hAnsiTheme="minorHAnsi" w:cstheme="minorHAnsi"/>
          <w:sz w:val="20"/>
          <w:szCs w:val="20"/>
        </w:rPr>
      </w:pPr>
    </w:p>
    <w:p w14:paraId="2AC3DF4C" w14:textId="36723E8A" w:rsidR="000926C1" w:rsidRDefault="00D5462F" w:rsidP="00D5462F">
      <w:pPr>
        <w:pStyle w:val="BodyText"/>
      </w:pPr>
      <w:r w:rsidRPr="00D5462F">
        <w:t>As exp</w:t>
      </w:r>
      <w:r>
        <w:t xml:space="preserve">ected, NSW, Qld, Vic and WA provided data on management of hazardous wastes. Their management codes were translated to </w:t>
      </w:r>
      <w:r w:rsidR="00E06B17">
        <w:t>the ‘short-term’ management list given</w:t>
      </w:r>
      <w:r>
        <w:t xml:space="preserve"> above using the </w:t>
      </w:r>
      <w:r w:rsidR="00E06B17">
        <w:t>mapping</w:t>
      </w:r>
      <w:r>
        <w:t xml:space="preserve"> out in the standard. A few difficulties were experienced:</w:t>
      </w:r>
    </w:p>
    <w:p w14:paraId="3C946838" w14:textId="7E036040" w:rsidR="009944F3" w:rsidRDefault="009944F3" w:rsidP="00187763">
      <w:pPr>
        <w:pStyle w:val="Number1"/>
        <w:numPr>
          <w:ilvl w:val="0"/>
          <w:numId w:val="12"/>
        </w:numPr>
      </w:pPr>
      <w:r>
        <w:t>About 4% of the waste received could not be mapped, typically because no management code, or a spurious management code, was provided. It is likely that much of this material is associated with waste that was transported interstate.</w:t>
      </w:r>
      <w:r w:rsidR="00E06B17">
        <w:t xml:space="preserve"> This issue was greatest in Vic</w:t>
      </w:r>
      <w:r w:rsidR="00A32572">
        <w:t>, where</w:t>
      </w:r>
      <w:r w:rsidR="00335FDE">
        <w:t xml:space="preserve"> management of</w:t>
      </w:r>
      <w:r w:rsidR="00A32572">
        <w:t xml:space="preserve"> 7% of the </w:t>
      </w:r>
      <w:r w:rsidR="00335FDE">
        <w:t>waste was listed in one of</w:t>
      </w:r>
      <w:r w:rsidR="00A32572">
        <w:t xml:space="preserve"> </w:t>
      </w:r>
      <w:r w:rsidR="00E06B17">
        <w:t>2</w:t>
      </w:r>
      <w:r w:rsidR="00A32572">
        <w:t>9</w:t>
      </w:r>
      <w:r w:rsidR="00E06B17">
        <w:t xml:space="preserve"> management categories not referenced in its guidance document</w:t>
      </w:r>
      <w:r w:rsidR="00A32572">
        <w:t xml:space="preserve"> (including blank entries)</w:t>
      </w:r>
      <w:r w:rsidR="00E06B17">
        <w:t xml:space="preserve">. </w:t>
      </w:r>
    </w:p>
    <w:p w14:paraId="6290641E" w14:textId="2BF8094C" w:rsidR="00CE24BD" w:rsidRDefault="00CE24BD" w:rsidP="006C2243">
      <w:pPr>
        <w:pStyle w:val="Number1"/>
      </w:pPr>
      <w:r>
        <w:t>We remain uncertain that the codes mapped to ‘biodegradation’ are consistent in all states.</w:t>
      </w:r>
    </w:p>
    <w:p w14:paraId="6589787B" w14:textId="3F238856" w:rsidR="0021283F" w:rsidRDefault="0021283F" w:rsidP="006C2243">
      <w:pPr>
        <w:pStyle w:val="Number1"/>
      </w:pPr>
      <w:r>
        <w:t>Appendix E is inconsistent with Item 14 of the standard because the Qld and Vic management codes D13 and R13 are not mapped to ‘storage or transfer’. This should be changed.</w:t>
      </w:r>
    </w:p>
    <w:p w14:paraId="375A3296" w14:textId="68F020A6" w:rsidR="000926C1" w:rsidRDefault="000926C1" w:rsidP="00D5462F">
      <w:pPr>
        <w:pStyle w:val="BodyText"/>
      </w:pPr>
    </w:p>
    <w:p w14:paraId="1C0BD5AF" w14:textId="0E5A1FF6" w:rsidR="00C01967" w:rsidRPr="00C25148" w:rsidRDefault="00C01967" w:rsidP="00C01967">
      <w:pPr>
        <w:pStyle w:val="BodyText"/>
      </w:pPr>
      <w:r w:rsidRPr="00C25148">
        <w:t>No changes to this item are recommended</w:t>
      </w:r>
      <w:r w:rsidR="0021283F">
        <w:t>, but Appendix E and the National Hazardous Waste Data Collation tool should be corrected</w:t>
      </w:r>
      <w:r w:rsidRPr="00C25148">
        <w:t>.</w:t>
      </w:r>
    </w:p>
    <w:p w14:paraId="11308866" w14:textId="59963C05" w:rsidR="00383641" w:rsidRDefault="00383641">
      <w:pPr>
        <w:spacing w:after="160" w:line="259" w:lineRule="auto"/>
      </w:pPr>
      <w:r>
        <w:br w:type="page"/>
      </w:r>
    </w:p>
    <w:p w14:paraId="0DED6056" w14:textId="77777777" w:rsidR="000926C1" w:rsidRPr="000926C1" w:rsidRDefault="00F421DF" w:rsidP="00F421DF">
      <w:pPr>
        <w:pStyle w:val="Heading1"/>
        <w:numPr>
          <w:ilvl w:val="0"/>
          <w:numId w:val="0"/>
        </w:numPr>
        <w:ind w:left="720" w:hanging="720"/>
      </w:pPr>
      <w:bookmarkStart w:id="25" w:name="_Toc484098231"/>
      <w:r>
        <w:lastRenderedPageBreak/>
        <w:t>Item 25</w:t>
      </w:r>
      <w:r>
        <w:tab/>
      </w:r>
      <w:r w:rsidR="000926C1" w:rsidRPr="000926C1">
        <w:t>Data validation</w:t>
      </w:r>
      <w:bookmarkEnd w:id="25"/>
    </w:p>
    <w:p w14:paraId="66958E51" w14:textId="77777777" w:rsidR="00752E17" w:rsidRPr="00382F78" w:rsidRDefault="00752E17" w:rsidP="00382F78">
      <w:pPr>
        <w:pStyle w:val="BodyText"/>
        <w:pBdr>
          <w:top w:val="single" w:sz="4" w:space="1" w:color="auto"/>
          <w:left w:val="single" w:sz="4" w:space="4" w:color="auto"/>
          <w:bottom w:val="single" w:sz="4" w:space="1" w:color="auto"/>
          <w:right w:val="single" w:sz="4" w:space="4" w:color="auto"/>
        </w:pBdr>
        <w:shd w:val="clear" w:color="auto" w:fill="CCECFF"/>
        <w:rPr>
          <w:sz w:val="20"/>
          <w:szCs w:val="20"/>
        </w:rPr>
      </w:pPr>
      <w:r w:rsidRPr="00382F78">
        <w:rPr>
          <w:sz w:val="20"/>
          <w:szCs w:val="20"/>
        </w:rPr>
        <w:t xml:space="preserve">Prior to provision to the Australian Government, states and territories should ensure hazardous waste data is validated through data quality checks and cleaning. The checks should consider completeness, accuracy, consistency and reasonableness. </w:t>
      </w:r>
      <w:proofErr w:type="gramStart"/>
      <w:r w:rsidRPr="00382F78">
        <w:rPr>
          <w:sz w:val="20"/>
          <w:szCs w:val="20"/>
        </w:rPr>
        <w:t>In particular, checks</w:t>
      </w:r>
      <w:proofErr w:type="gramEnd"/>
      <w:r w:rsidRPr="00382F78">
        <w:rPr>
          <w:sz w:val="20"/>
          <w:szCs w:val="20"/>
        </w:rPr>
        <w:t xml:space="preserve"> should be made to look for:</w:t>
      </w:r>
    </w:p>
    <w:p w14:paraId="1281B9C8" w14:textId="77777777" w:rsidR="00752E17" w:rsidRPr="00382F78" w:rsidRDefault="00752E17" w:rsidP="00382F78">
      <w:pPr>
        <w:pStyle w:val="Bullet1"/>
        <w:pBdr>
          <w:top w:val="single" w:sz="4" w:space="1" w:color="auto"/>
          <w:left w:val="single" w:sz="4" w:space="4" w:color="auto"/>
          <w:bottom w:val="single" w:sz="4" w:space="1" w:color="auto"/>
          <w:right w:val="single" w:sz="4" w:space="4" w:color="auto"/>
        </w:pBdr>
        <w:shd w:val="clear" w:color="auto" w:fill="CCECFF"/>
        <w:spacing w:before="0" w:line="240" w:lineRule="auto"/>
        <w:ind w:left="454" w:hanging="454"/>
        <w:rPr>
          <w:sz w:val="20"/>
          <w:szCs w:val="20"/>
        </w:rPr>
      </w:pPr>
      <w:r w:rsidRPr="00382F78">
        <w:rPr>
          <w:sz w:val="20"/>
          <w:szCs w:val="20"/>
        </w:rPr>
        <w:t>unit errors (such as mistaking kilograms for tonnes)</w:t>
      </w:r>
    </w:p>
    <w:p w14:paraId="15C0E6E8" w14:textId="77777777" w:rsidR="00752E17" w:rsidRPr="00382F78" w:rsidRDefault="00752E17" w:rsidP="00382F78">
      <w:pPr>
        <w:pStyle w:val="Bullet1"/>
        <w:pBdr>
          <w:top w:val="single" w:sz="4" w:space="1" w:color="auto"/>
          <w:left w:val="single" w:sz="4" w:space="4" w:color="auto"/>
          <w:bottom w:val="single" w:sz="4" w:space="1" w:color="auto"/>
          <w:right w:val="single" w:sz="4" w:space="4" w:color="auto"/>
        </w:pBdr>
        <w:shd w:val="clear" w:color="auto" w:fill="CCECFF"/>
        <w:spacing w:before="0" w:line="240" w:lineRule="auto"/>
        <w:ind w:left="454" w:hanging="454"/>
        <w:rPr>
          <w:sz w:val="20"/>
          <w:szCs w:val="20"/>
        </w:rPr>
      </w:pPr>
      <w:r w:rsidRPr="00382F78">
        <w:rPr>
          <w:sz w:val="20"/>
          <w:szCs w:val="20"/>
        </w:rPr>
        <w:t>inconsistent coding of wastes from the same company or of the same type</w:t>
      </w:r>
    </w:p>
    <w:p w14:paraId="2466FD11" w14:textId="77777777" w:rsidR="00752E17" w:rsidRPr="00382F78" w:rsidRDefault="00752E17" w:rsidP="00382F78">
      <w:pPr>
        <w:pStyle w:val="Bullet1"/>
        <w:pBdr>
          <w:top w:val="single" w:sz="4" w:space="1" w:color="auto"/>
          <w:left w:val="single" w:sz="4" w:space="4" w:color="auto"/>
          <w:bottom w:val="single" w:sz="4" w:space="1" w:color="auto"/>
          <w:right w:val="single" w:sz="4" w:space="4" w:color="auto"/>
        </w:pBdr>
        <w:shd w:val="clear" w:color="auto" w:fill="CCECFF"/>
        <w:spacing w:before="0" w:line="240" w:lineRule="auto"/>
        <w:ind w:left="454" w:hanging="454"/>
        <w:rPr>
          <w:sz w:val="20"/>
          <w:szCs w:val="20"/>
        </w:rPr>
      </w:pPr>
      <w:r w:rsidRPr="00382F78">
        <w:rPr>
          <w:sz w:val="20"/>
          <w:szCs w:val="20"/>
        </w:rPr>
        <w:t>major gaps (for example, hazardous wastes that are not included in tracking systems)</w:t>
      </w:r>
    </w:p>
    <w:p w14:paraId="1E074427" w14:textId="77777777" w:rsidR="00752E17" w:rsidRPr="00382F78" w:rsidRDefault="00752E17" w:rsidP="00382F78">
      <w:pPr>
        <w:pStyle w:val="Bullet1"/>
        <w:pBdr>
          <w:top w:val="single" w:sz="4" w:space="1" w:color="auto"/>
          <w:left w:val="single" w:sz="4" w:space="4" w:color="auto"/>
          <w:bottom w:val="single" w:sz="4" w:space="1" w:color="auto"/>
          <w:right w:val="single" w:sz="4" w:space="4" w:color="auto"/>
        </w:pBdr>
        <w:shd w:val="clear" w:color="auto" w:fill="CCECFF"/>
        <w:spacing w:before="0" w:line="240" w:lineRule="auto"/>
        <w:ind w:left="454" w:hanging="454"/>
        <w:rPr>
          <w:sz w:val="20"/>
          <w:szCs w:val="20"/>
        </w:rPr>
      </w:pPr>
      <w:r w:rsidRPr="00382F78">
        <w:rPr>
          <w:sz w:val="20"/>
          <w:szCs w:val="20"/>
        </w:rPr>
        <w:t xml:space="preserve">major differences from previous years (e.g. in the quantity of a </w:t>
      </w:r>
      <w:proofErr w:type="gramStart"/>
      <w:r w:rsidRPr="00382F78">
        <w:rPr>
          <w:sz w:val="20"/>
          <w:szCs w:val="20"/>
        </w:rPr>
        <w:t>particular waste</w:t>
      </w:r>
      <w:proofErr w:type="gramEnd"/>
      <w:r w:rsidRPr="00382F78">
        <w:rPr>
          <w:sz w:val="20"/>
          <w:szCs w:val="20"/>
        </w:rPr>
        <w:t xml:space="preserve"> type</w:t>
      </w:r>
    </w:p>
    <w:p w14:paraId="17CE50E1" w14:textId="77777777" w:rsidR="00752E17" w:rsidRPr="00382F78" w:rsidRDefault="00752E17" w:rsidP="00382F78">
      <w:pPr>
        <w:pStyle w:val="Bullet1"/>
        <w:pBdr>
          <w:top w:val="single" w:sz="4" w:space="1" w:color="auto"/>
          <w:left w:val="single" w:sz="4" w:space="4" w:color="auto"/>
          <w:bottom w:val="single" w:sz="4" w:space="1" w:color="auto"/>
          <w:right w:val="single" w:sz="4" w:space="4" w:color="auto"/>
        </w:pBdr>
        <w:shd w:val="clear" w:color="auto" w:fill="CCECFF"/>
        <w:spacing w:before="0" w:line="240" w:lineRule="auto"/>
        <w:ind w:left="454" w:hanging="454"/>
        <w:rPr>
          <w:sz w:val="20"/>
          <w:szCs w:val="20"/>
        </w:rPr>
      </w:pPr>
      <w:r w:rsidRPr="00382F78">
        <w:rPr>
          <w:sz w:val="20"/>
          <w:szCs w:val="20"/>
        </w:rPr>
        <w:t xml:space="preserve">use of historical reporting codes (these should be converted to modern codes). </w:t>
      </w:r>
    </w:p>
    <w:p w14:paraId="610190DE" w14:textId="77777777" w:rsidR="00752E17" w:rsidRPr="00382F78" w:rsidRDefault="00752E17" w:rsidP="00382F78">
      <w:pPr>
        <w:pStyle w:val="BodyText"/>
        <w:pBdr>
          <w:top w:val="single" w:sz="4" w:space="1" w:color="auto"/>
          <w:left w:val="single" w:sz="4" w:space="4" w:color="auto"/>
          <w:bottom w:val="single" w:sz="4" w:space="1" w:color="auto"/>
          <w:right w:val="single" w:sz="4" w:space="4" w:color="auto"/>
        </w:pBdr>
        <w:shd w:val="clear" w:color="auto" w:fill="CCECFF"/>
        <w:rPr>
          <w:sz w:val="20"/>
          <w:szCs w:val="20"/>
        </w:rPr>
      </w:pPr>
    </w:p>
    <w:p w14:paraId="141F7948" w14:textId="77777777" w:rsidR="00752E17" w:rsidRPr="00382F78" w:rsidRDefault="00752E17" w:rsidP="00382F78">
      <w:pPr>
        <w:pStyle w:val="BodyText"/>
        <w:pBdr>
          <w:top w:val="single" w:sz="4" w:space="1" w:color="auto"/>
          <w:left w:val="single" w:sz="4" w:space="4" w:color="auto"/>
          <w:bottom w:val="single" w:sz="4" w:space="1" w:color="auto"/>
          <w:right w:val="single" w:sz="4" w:space="4" w:color="auto"/>
        </w:pBdr>
        <w:shd w:val="clear" w:color="auto" w:fill="CCECFF"/>
        <w:rPr>
          <w:sz w:val="20"/>
          <w:szCs w:val="20"/>
        </w:rPr>
      </w:pPr>
      <w:r w:rsidRPr="00382F78">
        <w:rPr>
          <w:sz w:val="20"/>
          <w:szCs w:val="20"/>
        </w:rPr>
        <w:t>Significant errors should be identified and removed, and significant gaps should be filled to the extent practicable. Suspect data should be identified in the submission.</w:t>
      </w:r>
    </w:p>
    <w:p w14:paraId="167C7076" w14:textId="77777777" w:rsidR="00752E17" w:rsidRPr="00383641" w:rsidRDefault="00752E17" w:rsidP="00383641">
      <w:pPr>
        <w:pStyle w:val="BodyText"/>
      </w:pPr>
    </w:p>
    <w:p w14:paraId="3A877D14" w14:textId="77777777" w:rsidR="0042210A" w:rsidRDefault="00383641" w:rsidP="00383641">
      <w:pPr>
        <w:pStyle w:val="BodyText"/>
      </w:pPr>
      <w:r>
        <w:t xml:space="preserve">The project experienced major problems with data quality, especially in relation to Qld and, to a lesser extent, Vic. </w:t>
      </w:r>
    </w:p>
    <w:p w14:paraId="2A5D10AF" w14:textId="77777777" w:rsidR="0042210A" w:rsidRDefault="0042210A" w:rsidP="00383641">
      <w:pPr>
        <w:pStyle w:val="BodyText"/>
      </w:pPr>
    </w:p>
    <w:p w14:paraId="709A1CC3" w14:textId="66C18D78" w:rsidR="00383641" w:rsidRDefault="00383641" w:rsidP="00383641">
      <w:pPr>
        <w:pStyle w:val="BodyText"/>
      </w:pPr>
      <w:r>
        <w:t>Qld submit</w:t>
      </w:r>
      <w:r w:rsidR="0042210A">
        <w:t>ted its data noting that:</w:t>
      </w:r>
    </w:p>
    <w:p w14:paraId="041DDDCE" w14:textId="48848A29" w:rsidR="0042210A" w:rsidRDefault="0042210A" w:rsidP="0042210A">
      <w:pPr>
        <w:pStyle w:val="Bullet1"/>
      </w:pPr>
      <w:r>
        <w:t>“The data has not been cleansed prior to its release.</w:t>
      </w:r>
    </w:p>
    <w:p w14:paraId="08D2DA6B" w14:textId="0C88D80D" w:rsidR="0042210A" w:rsidRDefault="0042210A" w:rsidP="0042210A">
      <w:pPr>
        <w:pStyle w:val="Bullet1"/>
      </w:pPr>
      <w:r>
        <w:t>The data contained within these reports may contain gaps where data has not been verified and uploaded into the departmental system.</w:t>
      </w:r>
    </w:p>
    <w:p w14:paraId="4E5866B7" w14:textId="616E5528" w:rsidR="00383641" w:rsidRDefault="0042210A" w:rsidP="00383641">
      <w:pPr>
        <w:pStyle w:val="Bullet1"/>
      </w:pPr>
      <w:r>
        <w:t>The data contained within these reports may contain typographical errors that have occurred during the verification process.”</w:t>
      </w:r>
    </w:p>
    <w:p w14:paraId="264CB2EF" w14:textId="5AC025DC" w:rsidR="0042210A" w:rsidRDefault="0042210A" w:rsidP="00B41F2E">
      <w:pPr>
        <w:pStyle w:val="BodyText"/>
        <w:spacing w:before="80"/>
      </w:pPr>
      <w:r>
        <w:t xml:space="preserve">The result was major problems in </w:t>
      </w:r>
      <w:r w:rsidR="00CA4D37">
        <w:t xml:space="preserve">Qld’s </w:t>
      </w:r>
      <w:r>
        <w:t>data</w:t>
      </w:r>
      <w:r w:rsidR="008B5DED">
        <w:t>, including approximately 700,000 tonnes of gross errors most likely caused by reporting unit errors</w:t>
      </w:r>
      <w:r w:rsidR="00CA4D37">
        <w:t>,</w:t>
      </w:r>
      <w:r w:rsidR="008B5DED">
        <w:t xml:space="preserve"> </w:t>
      </w:r>
      <w:r w:rsidR="00CA4D37">
        <w:t>that suggested</w:t>
      </w:r>
      <w:r w:rsidR="008B5DED">
        <w:t xml:space="preserve"> physically impossible single truck waste load sizes</w:t>
      </w:r>
      <w:r w:rsidR="00EF784B">
        <w:rPr>
          <w:rStyle w:val="FootnoteReference"/>
        </w:rPr>
        <w:footnoteReference w:id="2"/>
      </w:r>
      <w:r>
        <w:t xml:space="preserve">. Adjustments were necessary to </w:t>
      </w:r>
      <w:r w:rsidR="008B5DED">
        <w:t xml:space="preserve">total hazardous waste generation numbers to </w:t>
      </w:r>
      <w:r>
        <w:t xml:space="preserve">produce reasonable </w:t>
      </w:r>
      <w:r w:rsidR="008B5DED">
        <w:t xml:space="preserve">trend </w:t>
      </w:r>
      <w:r>
        <w:t xml:space="preserve">estimates, </w:t>
      </w:r>
      <w:r w:rsidR="008B5DED">
        <w:t>since an anomaly this size implies a large trend spike, but individual waste totals were left unchanged</w:t>
      </w:r>
      <w:r w:rsidR="00CA4D37">
        <w:t>, to retain consistency with the submitted data.</w:t>
      </w:r>
    </w:p>
    <w:p w14:paraId="3905952F" w14:textId="2ECDF2EC" w:rsidR="0042210A" w:rsidRDefault="0042210A" w:rsidP="00383641">
      <w:pPr>
        <w:pStyle w:val="BodyText"/>
      </w:pPr>
    </w:p>
    <w:p w14:paraId="3596EF43" w14:textId="50A8AFBF" w:rsidR="0042210A" w:rsidRDefault="00B41F2E" w:rsidP="00383641">
      <w:pPr>
        <w:pStyle w:val="BodyText"/>
      </w:pPr>
      <w:r>
        <w:t xml:space="preserve">In the </w:t>
      </w:r>
      <w:r w:rsidR="0042210A">
        <w:t>Vic data</w:t>
      </w:r>
      <w:r>
        <w:t xml:space="preserve">, the proportion of </w:t>
      </w:r>
      <w:r w:rsidR="00D86370">
        <w:t xml:space="preserve">the tonnes with </w:t>
      </w:r>
      <w:r>
        <w:t>a valid source code was much lower than in the previous version of HWiA</w:t>
      </w:r>
      <w:r w:rsidR="00D86370">
        <w:t>: only 16%, compared with the previous 94%</w:t>
      </w:r>
      <w:r w:rsidR="00A276DB">
        <w:t>. This was apparently due to improper processing of paper certificates in the new Vic data storage sy</w:t>
      </w:r>
      <w:r w:rsidR="001013BB">
        <w:t>stem.</w:t>
      </w:r>
    </w:p>
    <w:p w14:paraId="061D4C93" w14:textId="77777777" w:rsidR="00B41F2E" w:rsidRDefault="00B41F2E" w:rsidP="00383641">
      <w:pPr>
        <w:pStyle w:val="BodyText"/>
      </w:pPr>
    </w:p>
    <w:p w14:paraId="3EF32646" w14:textId="64954B22" w:rsidR="000926C1" w:rsidRDefault="00383641" w:rsidP="00383641">
      <w:pPr>
        <w:pStyle w:val="BodyText"/>
      </w:pPr>
      <w:r w:rsidRPr="00383641">
        <w:t xml:space="preserve">We are </w:t>
      </w:r>
      <w:r w:rsidR="001013BB">
        <w:t xml:space="preserve">unsure of the extent </w:t>
      </w:r>
      <w:r w:rsidR="006751F9">
        <w:t>to which the checks listed in the standard were</w:t>
      </w:r>
      <w:r w:rsidR="001013BB">
        <w:t xml:space="preserve"> undertaken by </w:t>
      </w:r>
      <w:r w:rsidR="003F05ED">
        <w:t>states other than Qld</w:t>
      </w:r>
      <w:r w:rsidR="001013BB">
        <w:t>.</w:t>
      </w:r>
      <w:r w:rsidR="003F05ED">
        <w:t xml:space="preserve"> </w:t>
      </w:r>
      <w:proofErr w:type="gramStart"/>
      <w:r w:rsidR="003F05ED">
        <w:t>It is clear that care</w:t>
      </w:r>
      <w:proofErr w:type="gramEnd"/>
      <w:r w:rsidR="003F05ED">
        <w:t xml:space="preserve"> was taken in providing the data.</w:t>
      </w:r>
      <w:r w:rsidR="001013BB">
        <w:t xml:space="preserve"> SA’s data was provided collated as previously</w:t>
      </w:r>
      <w:r w:rsidR="003F05ED">
        <w:t xml:space="preserve">. </w:t>
      </w:r>
    </w:p>
    <w:p w14:paraId="4E703F6D" w14:textId="4BEF9BEC" w:rsidR="003F05ED" w:rsidRDefault="003F05ED" w:rsidP="00383641">
      <w:pPr>
        <w:pStyle w:val="BodyText"/>
      </w:pPr>
    </w:p>
    <w:p w14:paraId="15D06198" w14:textId="0E17C3C1" w:rsidR="003F05ED" w:rsidRDefault="00CA4D37" w:rsidP="003F05ED">
      <w:pPr>
        <w:pStyle w:val="BodyText"/>
      </w:pPr>
      <w:r>
        <w:t>While n</w:t>
      </w:r>
      <w:r w:rsidR="003F05ED" w:rsidRPr="00C25148">
        <w:t xml:space="preserve">o </w:t>
      </w:r>
      <w:r>
        <w:t xml:space="preserve">immediate </w:t>
      </w:r>
      <w:r w:rsidR="003F05ED" w:rsidRPr="00C25148">
        <w:t>changes to this item are recommended</w:t>
      </w:r>
      <w:r>
        <w:t>, it is noted that HWiA 2017 recommendation D7 suggests that “</w:t>
      </w:r>
      <w:r w:rsidRPr="00CA4D37">
        <w:t>Independent validation of jurisdictional hazardous waste data on a routine basis should be considered</w:t>
      </w:r>
      <w:r>
        <w:t>”, for example quarterly. Should this recommendation be adopted, resourced and found to be practical (given the disparate state-based tracking systems), it could be included as part of this item</w:t>
      </w:r>
      <w:r w:rsidR="00264A56">
        <w:t xml:space="preserve"> in a future revision of the standard.</w:t>
      </w:r>
    </w:p>
    <w:p w14:paraId="40BD6ECC" w14:textId="5A97F470" w:rsidR="00E171E2" w:rsidRDefault="00E171E2" w:rsidP="003F05ED">
      <w:pPr>
        <w:pStyle w:val="BodyText"/>
      </w:pPr>
    </w:p>
    <w:p w14:paraId="12894FAC" w14:textId="0AD3E108" w:rsidR="00E171E2" w:rsidRPr="00C25148" w:rsidRDefault="00E171E2" w:rsidP="003F05ED">
      <w:pPr>
        <w:pStyle w:val="BodyText"/>
      </w:pPr>
      <w:r w:rsidRPr="00C25148">
        <w:t>No change</w:t>
      </w:r>
      <w:r>
        <w:t>s to this item are recommended.</w:t>
      </w:r>
    </w:p>
    <w:p w14:paraId="340AF2E3" w14:textId="55343B13" w:rsidR="003F05ED" w:rsidRDefault="003F05ED">
      <w:pPr>
        <w:spacing w:after="160" w:line="259" w:lineRule="auto"/>
      </w:pPr>
      <w:r>
        <w:br w:type="page"/>
      </w:r>
    </w:p>
    <w:p w14:paraId="2314AD42" w14:textId="77777777" w:rsidR="000926C1" w:rsidRPr="000926C1" w:rsidRDefault="00F421DF" w:rsidP="00382F78">
      <w:pPr>
        <w:pStyle w:val="Heading1"/>
        <w:numPr>
          <w:ilvl w:val="0"/>
          <w:numId w:val="0"/>
        </w:numPr>
        <w:ind w:left="720" w:hanging="720"/>
      </w:pPr>
      <w:bookmarkStart w:id="26" w:name="_Toc484098232"/>
      <w:r>
        <w:lastRenderedPageBreak/>
        <w:t>Item 27</w:t>
      </w:r>
      <w:r>
        <w:tab/>
      </w:r>
      <w:r w:rsidR="000926C1" w:rsidRPr="000926C1">
        <w:t>Data confidentiality</w:t>
      </w:r>
      <w:bookmarkEnd w:id="26"/>
    </w:p>
    <w:p w14:paraId="6B4778B1" w14:textId="77777777" w:rsidR="00752E17" w:rsidRPr="00382F78" w:rsidRDefault="00752E17" w:rsidP="00382F78">
      <w:pPr>
        <w:pStyle w:val="BodyText"/>
        <w:pBdr>
          <w:top w:val="single" w:sz="4" w:space="1" w:color="auto"/>
          <w:left w:val="single" w:sz="4" w:space="4" w:color="auto"/>
          <w:bottom w:val="single" w:sz="4" w:space="1" w:color="auto"/>
          <w:right w:val="single" w:sz="4" w:space="4" w:color="auto"/>
        </w:pBdr>
        <w:shd w:val="clear" w:color="auto" w:fill="CCECFF"/>
        <w:rPr>
          <w:sz w:val="20"/>
          <w:szCs w:val="20"/>
        </w:rPr>
      </w:pPr>
      <w:r w:rsidRPr="00382F78">
        <w:rPr>
          <w:sz w:val="20"/>
          <w:szCs w:val="20"/>
        </w:rPr>
        <w:t>The Australian Government will negotiate a memorandum of understanding with the states and territories in relation to the confidentiality of hazardous waste data. The types of confidentiality covered will include:</w:t>
      </w:r>
    </w:p>
    <w:p w14:paraId="2FEE1597" w14:textId="77777777" w:rsidR="00752E17" w:rsidRPr="00382F78" w:rsidRDefault="00752E17" w:rsidP="00382F78">
      <w:pPr>
        <w:pStyle w:val="Bullet1"/>
        <w:pBdr>
          <w:top w:val="single" w:sz="4" w:space="1" w:color="auto"/>
          <w:left w:val="single" w:sz="4" w:space="4" w:color="auto"/>
          <w:bottom w:val="single" w:sz="4" w:space="1" w:color="auto"/>
          <w:right w:val="single" w:sz="4" w:space="4" w:color="auto"/>
        </w:pBdr>
        <w:shd w:val="clear" w:color="auto" w:fill="CCECFF"/>
        <w:spacing w:before="0" w:line="240" w:lineRule="auto"/>
        <w:ind w:left="454" w:hanging="454"/>
        <w:rPr>
          <w:sz w:val="20"/>
          <w:szCs w:val="20"/>
        </w:rPr>
      </w:pPr>
      <w:r w:rsidRPr="00382F78">
        <w:rPr>
          <w:sz w:val="20"/>
          <w:szCs w:val="20"/>
        </w:rPr>
        <w:t>commercial-in-confidence information</w:t>
      </w:r>
    </w:p>
    <w:p w14:paraId="5BBEFBEC" w14:textId="77777777" w:rsidR="00752E17" w:rsidRPr="00382F78" w:rsidRDefault="00752E17" w:rsidP="00382F78">
      <w:pPr>
        <w:pStyle w:val="Bullet1"/>
        <w:pBdr>
          <w:top w:val="single" w:sz="4" w:space="1" w:color="auto"/>
          <w:left w:val="single" w:sz="4" w:space="4" w:color="auto"/>
          <w:bottom w:val="single" w:sz="4" w:space="1" w:color="auto"/>
          <w:right w:val="single" w:sz="4" w:space="4" w:color="auto"/>
        </w:pBdr>
        <w:shd w:val="clear" w:color="auto" w:fill="CCECFF"/>
        <w:spacing w:before="0" w:line="240" w:lineRule="auto"/>
        <w:ind w:left="454" w:hanging="454"/>
        <w:rPr>
          <w:sz w:val="20"/>
          <w:szCs w:val="20"/>
        </w:rPr>
      </w:pPr>
      <w:r w:rsidRPr="00382F78">
        <w:rPr>
          <w:sz w:val="20"/>
          <w:szCs w:val="20"/>
        </w:rPr>
        <w:t>regulator-in-confidence information.</w:t>
      </w:r>
    </w:p>
    <w:p w14:paraId="48D3842B" w14:textId="77777777" w:rsidR="00752E17" w:rsidRPr="00382F78" w:rsidRDefault="00752E17" w:rsidP="00382F78">
      <w:pPr>
        <w:pStyle w:val="BodyText"/>
        <w:pBdr>
          <w:top w:val="single" w:sz="4" w:space="1" w:color="auto"/>
          <w:left w:val="single" w:sz="4" w:space="4" w:color="auto"/>
          <w:bottom w:val="single" w:sz="4" w:space="1" w:color="auto"/>
          <w:right w:val="single" w:sz="4" w:space="4" w:color="auto"/>
        </w:pBdr>
        <w:shd w:val="clear" w:color="auto" w:fill="CCECFF"/>
        <w:rPr>
          <w:sz w:val="20"/>
          <w:szCs w:val="20"/>
        </w:rPr>
      </w:pPr>
    </w:p>
    <w:p w14:paraId="758253FD" w14:textId="77777777" w:rsidR="00752E17" w:rsidRPr="00382F78" w:rsidRDefault="00752E17" w:rsidP="00382F78">
      <w:pPr>
        <w:pStyle w:val="BodyText"/>
        <w:pBdr>
          <w:top w:val="single" w:sz="4" w:space="1" w:color="auto"/>
          <w:left w:val="single" w:sz="4" w:space="4" w:color="auto"/>
          <w:bottom w:val="single" w:sz="4" w:space="1" w:color="auto"/>
          <w:right w:val="single" w:sz="4" w:space="4" w:color="auto"/>
        </w:pBdr>
        <w:shd w:val="clear" w:color="auto" w:fill="CCECFF"/>
        <w:rPr>
          <w:sz w:val="20"/>
          <w:szCs w:val="20"/>
        </w:rPr>
      </w:pPr>
      <w:r w:rsidRPr="00382F78">
        <w:rPr>
          <w:sz w:val="20"/>
          <w:szCs w:val="20"/>
        </w:rPr>
        <w:t xml:space="preserve">The Australian Government may consider hazardous waste data commercial-in-confidence if either: </w:t>
      </w:r>
    </w:p>
    <w:p w14:paraId="23DD001B" w14:textId="77777777" w:rsidR="00752E17" w:rsidRPr="00382F78" w:rsidRDefault="00752E17" w:rsidP="00382F78">
      <w:pPr>
        <w:pStyle w:val="Bullet1"/>
        <w:pBdr>
          <w:top w:val="single" w:sz="4" w:space="1" w:color="auto"/>
          <w:left w:val="single" w:sz="4" w:space="4" w:color="auto"/>
          <w:bottom w:val="single" w:sz="4" w:space="1" w:color="auto"/>
          <w:right w:val="single" w:sz="4" w:space="4" w:color="auto"/>
        </w:pBdr>
        <w:shd w:val="clear" w:color="auto" w:fill="CCECFF"/>
        <w:spacing w:before="0" w:line="240" w:lineRule="auto"/>
        <w:ind w:left="454" w:hanging="454"/>
        <w:rPr>
          <w:sz w:val="20"/>
          <w:szCs w:val="20"/>
        </w:rPr>
      </w:pPr>
      <w:r w:rsidRPr="00382F78">
        <w:rPr>
          <w:sz w:val="20"/>
          <w:szCs w:val="20"/>
        </w:rPr>
        <w:t>a state or territory specifically advises the Australian Government to that effect and provides supporting information, or</w:t>
      </w:r>
    </w:p>
    <w:p w14:paraId="7059D490" w14:textId="77777777" w:rsidR="00752E17" w:rsidRPr="00382F78" w:rsidRDefault="00752E17" w:rsidP="00382F78">
      <w:pPr>
        <w:pStyle w:val="Bullet1"/>
        <w:pBdr>
          <w:top w:val="single" w:sz="4" w:space="1" w:color="auto"/>
          <w:left w:val="single" w:sz="4" w:space="4" w:color="auto"/>
          <w:bottom w:val="single" w:sz="4" w:space="1" w:color="auto"/>
          <w:right w:val="single" w:sz="4" w:space="4" w:color="auto"/>
        </w:pBdr>
        <w:shd w:val="clear" w:color="auto" w:fill="CCECFF"/>
        <w:spacing w:before="0" w:line="240" w:lineRule="auto"/>
        <w:ind w:left="454" w:hanging="454"/>
        <w:rPr>
          <w:sz w:val="20"/>
          <w:szCs w:val="20"/>
        </w:rPr>
      </w:pPr>
      <w:r w:rsidRPr="00382F78">
        <w:rPr>
          <w:sz w:val="20"/>
          <w:szCs w:val="20"/>
        </w:rPr>
        <w:t>each of the following apply</w:t>
      </w:r>
    </w:p>
    <w:p w14:paraId="413C8077" w14:textId="77777777" w:rsidR="00752E17" w:rsidRPr="00382F78" w:rsidRDefault="00382F78" w:rsidP="00382F78">
      <w:pPr>
        <w:pStyle w:val="Bullet2"/>
        <w:numPr>
          <w:ilvl w:val="0"/>
          <w:numId w:val="0"/>
        </w:numPr>
        <w:pBdr>
          <w:top w:val="single" w:sz="4" w:space="1" w:color="auto"/>
          <w:left w:val="single" w:sz="4" w:space="4" w:color="auto"/>
          <w:bottom w:val="single" w:sz="4" w:space="1" w:color="auto"/>
          <w:right w:val="single" w:sz="4" w:space="4" w:color="auto"/>
        </w:pBdr>
        <w:shd w:val="clear" w:color="auto" w:fill="CCECFF"/>
        <w:tabs>
          <w:tab w:val="left" w:pos="1134"/>
        </w:tabs>
        <w:spacing w:line="240" w:lineRule="auto"/>
        <w:ind w:left="720" w:hanging="720"/>
        <w:rPr>
          <w:sz w:val="20"/>
          <w:szCs w:val="20"/>
        </w:rPr>
      </w:pPr>
      <w:r>
        <w:rPr>
          <w:sz w:val="20"/>
          <w:szCs w:val="20"/>
        </w:rPr>
        <w:tab/>
        <w:t xml:space="preserve">- </w:t>
      </w:r>
      <w:r w:rsidR="00752E17" w:rsidRPr="00382F78">
        <w:rPr>
          <w:sz w:val="20"/>
          <w:szCs w:val="20"/>
        </w:rPr>
        <w:t>public release of that data could reasonably be expected to have significant adverse impacts on the commercial interests of one or more of the original providers of that information</w:t>
      </w:r>
    </w:p>
    <w:p w14:paraId="49191B4A" w14:textId="77777777" w:rsidR="00752E17" w:rsidRPr="00382F78" w:rsidRDefault="00382F78" w:rsidP="00382F78">
      <w:pPr>
        <w:pStyle w:val="Bullet2"/>
        <w:numPr>
          <w:ilvl w:val="0"/>
          <w:numId w:val="0"/>
        </w:numPr>
        <w:pBdr>
          <w:top w:val="single" w:sz="4" w:space="1" w:color="auto"/>
          <w:left w:val="single" w:sz="4" w:space="4" w:color="auto"/>
          <w:bottom w:val="single" w:sz="4" w:space="1" w:color="auto"/>
          <w:right w:val="single" w:sz="4" w:space="4" w:color="auto"/>
        </w:pBdr>
        <w:shd w:val="clear" w:color="auto" w:fill="CCECFF"/>
        <w:tabs>
          <w:tab w:val="left" w:pos="1134"/>
        </w:tabs>
        <w:spacing w:line="240" w:lineRule="auto"/>
        <w:ind w:left="720" w:hanging="720"/>
        <w:rPr>
          <w:sz w:val="20"/>
          <w:szCs w:val="20"/>
        </w:rPr>
      </w:pPr>
      <w:r>
        <w:rPr>
          <w:sz w:val="20"/>
          <w:szCs w:val="20"/>
        </w:rPr>
        <w:tab/>
        <w:t xml:space="preserve">- </w:t>
      </w:r>
      <w:r w:rsidR="00752E17" w:rsidRPr="00382F78">
        <w:rPr>
          <w:sz w:val="20"/>
          <w:szCs w:val="20"/>
        </w:rPr>
        <w:t>the damage to those commercial interests outweighs the public interest in publication of that information</w:t>
      </w:r>
    </w:p>
    <w:p w14:paraId="6338B95A" w14:textId="77777777" w:rsidR="00752E17" w:rsidRPr="00382F78" w:rsidRDefault="00382F78" w:rsidP="00382F78">
      <w:pPr>
        <w:pStyle w:val="Bullet2"/>
        <w:numPr>
          <w:ilvl w:val="0"/>
          <w:numId w:val="0"/>
        </w:numPr>
        <w:pBdr>
          <w:top w:val="single" w:sz="4" w:space="1" w:color="auto"/>
          <w:left w:val="single" w:sz="4" w:space="4" w:color="auto"/>
          <w:bottom w:val="single" w:sz="4" w:space="1" w:color="auto"/>
          <w:right w:val="single" w:sz="4" w:space="4" w:color="auto"/>
        </w:pBdr>
        <w:shd w:val="clear" w:color="auto" w:fill="CCECFF"/>
        <w:tabs>
          <w:tab w:val="left" w:pos="1134"/>
        </w:tabs>
        <w:spacing w:line="240" w:lineRule="auto"/>
        <w:ind w:left="720" w:hanging="720"/>
        <w:rPr>
          <w:sz w:val="20"/>
          <w:szCs w:val="20"/>
        </w:rPr>
      </w:pPr>
      <w:r>
        <w:rPr>
          <w:sz w:val="20"/>
          <w:szCs w:val="20"/>
        </w:rPr>
        <w:tab/>
        <w:t xml:space="preserve">- </w:t>
      </w:r>
      <w:r w:rsidR="00752E17" w:rsidRPr="00382F78">
        <w:rPr>
          <w:sz w:val="20"/>
          <w:szCs w:val="20"/>
        </w:rPr>
        <w:t>the information is not available elsewhere in the public domain</w:t>
      </w:r>
    </w:p>
    <w:p w14:paraId="122B98E0" w14:textId="77777777" w:rsidR="00752E17" w:rsidRPr="00382F78" w:rsidRDefault="00752E17" w:rsidP="00382F78">
      <w:pPr>
        <w:pStyle w:val="Bullet1"/>
        <w:pBdr>
          <w:top w:val="single" w:sz="4" w:space="1" w:color="auto"/>
          <w:left w:val="single" w:sz="4" w:space="4" w:color="auto"/>
          <w:bottom w:val="single" w:sz="4" w:space="1" w:color="auto"/>
          <w:right w:val="single" w:sz="4" w:space="4" w:color="auto"/>
        </w:pBdr>
        <w:shd w:val="clear" w:color="auto" w:fill="CCECFF"/>
        <w:spacing w:before="0" w:line="240" w:lineRule="auto"/>
        <w:ind w:left="454" w:hanging="454"/>
        <w:rPr>
          <w:sz w:val="20"/>
          <w:szCs w:val="20"/>
        </w:rPr>
      </w:pPr>
      <w:r w:rsidRPr="00382F78">
        <w:rPr>
          <w:sz w:val="20"/>
          <w:szCs w:val="20"/>
        </w:rPr>
        <w:t>collated data is attributable to less than three facilities or companies.</w:t>
      </w:r>
    </w:p>
    <w:p w14:paraId="2D94816C" w14:textId="77777777" w:rsidR="00752E17" w:rsidRPr="00382F78" w:rsidRDefault="00752E17" w:rsidP="00382F78">
      <w:pPr>
        <w:pStyle w:val="BodyText"/>
        <w:pBdr>
          <w:top w:val="single" w:sz="4" w:space="1" w:color="auto"/>
          <w:left w:val="single" w:sz="4" w:space="4" w:color="auto"/>
          <w:bottom w:val="single" w:sz="4" w:space="1" w:color="auto"/>
          <w:right w:val="single" w:sz="4" w:space="4" w:color="auto"/>
        </w:pBdr>
        <w:shd w:val="clear" w:color="auto" w:fill="CCECFF"/>
        <w:rPr>
          <w:sz w:val="20"/>
          <w:szCs w:val="20"/>
        </w:rPr>
      </w:pPr>
    </w:p>
    <w:p w14:paraId="3535E0FB" w14:textId="77777777" w:rsidR="00752E17" w:rsidRPr="00382F78" w:rsidRDefault="00752E17" w:rsidP="00382F78">
      <w:pPr>
        <w:pStyle w:val="BodyText"/>
        <w:pBdr>
          <w:top w:val="single" w:sz="4" w:space="1" w:color="auto"/>
          <w:left w:val="single" w:sz="4" w:space="4" w:color="auto"/>
          <w:bottom w:val="single" w:sz="4" w:space="1" w:color="auto"/>
          <w:right w:val="single" w:sz="4" w:space="4" w:color="auto"/>
        </w:pBdr>
        <w:shd w:val="clear" w:color="auto" w:fill="CCECFF"/>
        <w:rPr>
          <w:sz w:val="20"/>
          <w:szCs w:val="20"/>
        </w:rPr>
      </w:pPr>
      <w:r w:rsidRPr="00382F78">
        <w:rPr>
          <w:sz w:val="20"/>
          <w:szCs w:val="20"/>
        </w:rPr>
        <w:t>Hazardous waste data may be considered regulator-in-confidence if a state or territory specifically advises the Australian Government to that effect and provides supporting information.</w:t>
      </w:r>
    </w:p>
    <w:p w14:paraId="6F04C15E" w14:textId="77777777" w:rsidR="00752E17" w:rsidRPr="00382F78" w:rsidRDefault="00752E17" w:rsidP="00382F78">
      <w:pPr>
        <w:pStyle w:val="BodyText"/>
        <w:pBdr>
          <w:top w:val="single" w:sz="4" w:space="1" w:color="auto"/>
          <w:left w:val="single" w:sz="4" w:space="4" w:color="auto"/>
          <w:bottom w:val="single" w:sz="4" w:space="1" w:color="auto"/>
          <w:right w:val="single" w:sz="4" w:space="4" w:color="auto"/>
        </w:pBdr>
        <w:shd w:val="clear" w:color="auto" w:fill="CCECFF"/>
        <w:rPr>
          <w:sz w:val="20"/>
          <w:szCs w:val="20"/>
        </w:rPr>
      </w:pPr>
    </w:p>
    <w:p w14:paraId="247B183B" w14:textId="77777777" w:rsidR="00752E17" w:rsidRPr="00382F78" w:rsidRDefault="00752E17" w:rsidP="00382F78">
      <w:pPr>
        <w:pStyle w:val="BodyText"/>
        <w:pBdr>
          <w:top w:val="single" w:sz="4" w:space="1" w:color="auto"/>
          <w:left w:val="single" w:sz="4" w:space="4" w:color="auto"/>
          <w:bottom w:val="single" w:sz="4" w:space="1" w:color="auto"/>
          <w:right w:val="single" w:sz="4" w:space="4" w:color="auto"/>
        </w:pBdr>
        <w:shd w:val="clear" w:color="auto" w:fill="CCECFF"/>
        <w:rPr>
          <w:sz w:val="20"/>
          <w:szCs w:val="20"/>
        </w:rPr>
      </w:pPr>
      <w:r w:rsidRPr="00382F78">
        <w:rPr>
          <w:sz w:val="20"/>
          <w:szCs w:val="20"/>
        </w:rPr>
        <w:t>Notwithstanding the above, state and territory data collated by NEPM or Basel Y-code is not considered confidential.</w:t>
      </w:r>
    </w:p>
    <w:p w14:paraId="215D4443" w14:textId="77777777" w:rsidR="00752E17" w:rsidRPr="00382F78" w:rsidRDefault="00752E17" w:rsidP="00382F78">
      <w:pPr>
        <w:pStyle w:val="BodyText"/>
        <w:pBdr>
          <w:top w:val="single" w:sz="4" w:space="1" w:color="auto"/>
          <w:left w:val="single" w:sz="4" w:space="4" w:color="auto"/>
          <w:bottom w:val="single" w:sz="4" w:space="1" w:color="auto"/>
          <w:right w:val="single" w:sz="4" w:space="4" w:color="auto"/>
        </w:pBdr>
        <w:shd w:val="clear" w:color="auto" w:fill="CCECFF"/>
        <w:tabs>
          <w:tab w:val="left" w:pos="5325"/>
        </w:tabs>
        <w:rPr>
          <w:sz w:val="20"/>
          <w:szCs w:val="20"/>
        </w:rPr>
      </w:pPr>
    </w:p>
    <w:p w14:paraId="121073FE" w14:textId="77777777" w:rsidR="00752E17" w:rsidRPr="00382F78" w:rsidRDefault="00752E17" w:rsidP="00382F78">
      <w:pPr>
        <w:pStyle w:val="BodyText"/>
        <w:pBdr>
          <w:top w:val="single" w:sz="4" w:space="1" w:color="auto"/>
          <w:left w:val="single" w:sz="4" w:space="4" w:color="auto"/>
          <w:bottom w:val="single" w:sz="4" w:space="1" w:color="auto"/>
          <w:right w:val="single" w:sz="4" w:space="4" w:color="auto"/>
        </w:pBdr>
        <w:shd w:val="clear" w:color="auto" w:fill="CCECFF"/>
        <w:tabs>
          <w:tab w:val="left" w:pos="5325"/>
        </w:tabs>
        <w:rPr>
          <w:sz w:val="20"/>
          <w:szCs w:val="20"/>
        </w:rPr>
      </w:pPr>
      <w:r w:rsidRPr="00382F78">
        <w:rPr>
          <w:sz w:val="20"/>
          <w:szCs w:val="20"/>
        </w:rPr>
        <w:t xml:space="preserve">The proposed memorandum of understanding will specify, for each state and territory, the data fields that the Australian Government </w:t>
      </w:r>
      <w:proofErr w:type="gramStart"/>
      <w:r w:rsidRPr="00382F78">
        <w:rPr>
          <w:sz w:val="20"/>
          <w:szCs w:val="20"/>
        </w:rPr>
        <w:t>is allowed to</w:t>
      </w:r>
      <w:proofErr w:type="gramEnd"/>
      <w:r w:rsidRPr="00382F78">
        <w:rPr>
          <w:sz w:val="20"/>
          <w:szCs w:val="20"/>
        </w:rPr>
        <w:t xml:space="preserve"> access without further negotiation. </w:t>
      </w:r>
    </w:p>
    <w:p w14:paraId="1C3E8CDA" w14:textId="77777777" w:rsidR="00752E17" w:rsidRDefault="00752E17" w:rsidP="007272FF">
      <w:pPr>
        <w:pStyle w:val="BodyText"/>
        <w:rPr>
          <w:rFonts w:asciiTheme="minorHAnsi" w:hAnsiTheme="minorHAnsi" w:cstheme="minorHAnsi"/>
          <w:sz w:val="20"/>
          <w:szCs w:val="20"/>
        </w:rPr>
      </w:pPr>
    </w:p>
    <w:p w14:paraId="26AE35CD" w14:textId="40C6E1B4" w:rsidR="000926C1" w:rsidRDefault="006C2243" w:rsidP="007272FF">
      <w:pPr>
        <w:pStyle w:val="BodyText"/>
        <w:rPr>
          <w:rFonts w:asciiTheme="minorHAnsi" w:hAnsiTheme="minorHAnsi" w:cstheme="minorHAnsi"/>
        </w:rPr>
      </w:pPr>
      <w:r w:rsidRPr="006C2243">
        <w:rPr>
          <w:rFonts w:asciiTheme="minorHAnsi" w:hAnsiTheme="minorHAnsi" w:cstheme="minorHAnsi"/>
        </w:rPr>
        <w:t>The states provided data</w:t>
      </w:r>
      <w:r>
        <w:rPr>
          <w:rFonts w:asciiTheme="minorHAnsi" w:hAnsiTheme="minorHAnsi" w:cstheme="minorHAnsi"/>
        </w:rPr>
        <w:t xml:space="preserve"> in similar forms to the previous version of HWiA, that is:</w:t>
      </w:r>
    </w:p>
    <w:p w14:paraId="638D12AC" w14:textId="4615B6DA" w:rsidR="006C2243" w:rsidRDefault="006C2243" w:rsidP="006C2243">
      <w:pPr>
        <w:pStyle w:val="Bullet1"/>
      </w:pPr>
      <w:r>
        <w:t>pre-collated – SA (no confidentiality risks based on the standard)</w:t>
      </w:r>
    </w:p>
    <w:p w14:paraId="24E36EFF" w14:textId="3D39B879" w:rsidR="006C2243" w:rsidRDefault="006C2243" w:rsidP="006C2243">
      <w:pPr>
        <w:pStyle w:val="Bullet1"/>
      </w:pPr>
      <w:r>
        <w:t>company names removed – Vic, WA (no confidentiality risks based on the standard)</w:t>
      </w:r>
    </w:p>
    <w:p w14:paraId="5735A176" w14:textId="3211E9CB" w:rsidR="006C2243" w:rsidRPr="006C2243" w:rsidRDefault="006C2243" w:rsidP="006C2243">
      <w:pPr>
        <w:pStyle w:val="Bullet1"/>
      </w:pPr>
      <w:r>
        <w:t>all fields – NSW, Qld (confidentiality risks exist).</w:t>
      </w:r>
    </w:p>
    <w:p w14:paraId="0A8C0DF2" w14:textId="43D9FA8B" w:rsidR="006C2243" w:rsidRDefault="006C2243" w:rsidP="007272FF">
      <w:pPr>
        <w:pStyle w:val="BodyText"/>
        <w:rPr>
          <w:rFonts w:asciiTheme="minorHAnsi" w:hAnsiTheme="minorHAnsi" w:cstheme="minorHAnsi"/>
        </w:rPr>
      </w:pPr>
    </w:p>
    <w:p w14:paraId="1C6D6CB5" w14:textId="2313F97F" w:rsidR="006C2243" w:rsidRDefault="006C2243" w:rsidP="007272FF">
      <w:pPr>
        <w:pStyle w:val="BodyText"/>
        <w:rPr>
          <w:rFonts w:asciiTheme="minorHAnsi" w:hAnsiTheme="minorHAnsi" w:cstheme="minorHAnsi"/>
        </w:rPr>
      </w:pPr>
      <w:r>
        <w:rPr>
          <w:rFonts w:asciiTheme="minorHAnsi" w:hAnsiTheme="minorHAnsi" w:cstheme="minorHAnsi"/>
        </w:rPr>
        <w:t xml:space="preserve">SA advised that more detail could be provided for future reporting years, which would fall within the scope of their new data reporting and storage system. </w:t>
      </w:r>
    </w:p>
    <w:p w14:paraId="505753C1" w14:textId="2006A9B5" w:rsidR="006C2243" w:rsidRDefault="006C2243" w:rsidP="007272FF">
      <w:pPr>
        <w:pStyle w:val="BodyText"/>
        <w:rPr>
          <w:rFonts w:asciiTheme="minorHAnsi" w:hAnsiTheme="minorHAnsi" w:cstheme="minorHAnsi"/>
        </w:rPr>
      </w:pPr>
    </w:p>
    <w:p w14:paraId="3AA943EB" w14:textId="4F7612DE" w:rsidR="006C2243" w:rsidRDefault="006C2243" w:rsidP="007272FF">
      <w:pPr>
        <w:pStyle w:val="BodyText"/>
        <w:rPr>
          <w:rFonts w:asciiTheme="minorHAnsi" w:hAnsiTheme="minorHAnsi" w:cstheme="minorHAnsi"/>
        </w:rPr>
      </w:pPr>
      <w:r>
        <w:rPr>
          <w:rFonts w:asciiTheme="minorHAnsi" w:hAnsiTheme="minorHAnsi" w:cstheme="minorHAnsi"/>
        </w:rPr>
        <w:t>HWiA was written to avoid naming specific companies. However, Qld requested removal of references to industry types (</w:t>
      </w:r>
      <w:r w:rsidR="009D2F7F">
        <w:rPr>
          <w:rFonts w:asciiTheme="minorHAnsi" w:hAnsiTheme="minorHAnsi" w:cstheme="minorHAnsi"/>
        </w:rPr>
        <w:t>‘large electricity network’, ‘iron and steel manufacturing company’, ‘waste water treatment plant’)</w:t>
      </w:r>
      <w:r>
        <w:rPr>
          <w:rFonts w:asciiTheme="minorHAnsi" w:hAnsiTheme="minorHAnsi" w:cstheme="minorHAnsi"/>
        </w:rPr>
        <w:t xml:space="preserve"> in three places in the report. We acquiesced to those requests.</w:t>
      </w:r>
      <w:r w:rsidR="009D2F7F">
        <w:rPr>
          <w:rFonts w:asciiTheme="minorHAnsi" w:hAnsiTheme="minorHAnsi" w:cstheme="minorHAnsi"/>
        </w:rPr>
        <w:t xml:space="preserve"> No other confidentiality concerns were raised.</w:t>
      </w:r>
    </w:p>
    <w:p w14:paraId="7FBEA5DD" w14:textId="0D160526" w:rsidR="009D2F7F" w:rsidRDefault="009D2F7F" w:rsidP="007272FF">
      <w:pPr>
        <w:pStyle w:val="BodyText"/>
        <w:rPr>
          <w:rFonts w:asciiTheme="minorHAnsi" w:hAnsiTheme="minorHAnsi" w:cstheme="minorHAnsi"/>
        </w:rPr>
      </w:pPr>
    </w:p>
    <w:p w14:paraId="20D02CEB" w14:textId="4455D7A6" w:rsidR="009D2F7F" w:rsidRDefault="009D2F7F" w:rsidP="007272FF">
      <w:pPr>
        <w:pStyle w:val="BodyText"/>
        <w:rPr>
          <w:rFonts w:asciiTheme="minorHAnsi" w:hAnsiTheme="minorHAnsi" w:cstheme="minorHAnsi"/>
        </w:rPr>
      </w:pPr>
      <w:r w:rsidRPr="00C25148">
        <w:t>No changes to this item are recommended.</w:t>
      </w:r>
    </w:p>
    <w:p w14:paraId="0452D291" w14:textId="07BD1A76" w:rsidR="009D2F7F" w:rsidRDefault="009D2F7F">
      <w:pPr>
        <w:spacing w:after="160" w:line="259" w:lineRule="auto"/>
        <w:rPr>
          <w:rFonts w:asciiTheme="minorHAnsi" w:hAnsiTheme="minorHAnsi" w:cstheme="minorHAnsi"/>
        </w:rPr>
      </w:pPr>
      <w:r>
        <w:rPr>
          <w:rFonts w:asciiTheme="minorHAnsi" w:hAnsiTheme="minorHAnsi" w:cstheme="minorHAnsi"/>
        </w:rPr>
        <w:br w:type="page"/>
      </w:r>
    </w:p>
    <w:p w14:paraId="7864B706" w14:textId="77777777" w:rsidR="000926C1" w:rsidRPr="000926C1" w:rsidRDefault="00F421DF" w:rsidP="00382F78">
      <w:pPr>
        <w:pStyle w:val="Heading1"/>
        <w:numPr>
          <w:ilvl w:val="0"/>
          <w:numId w:val="0"/>
        </w:numPr>
        <w:ind w:left="720" w:hanging="720"/>
      </w:pPr>
      <w:bookmarkStart w:id="27" w:name="_Toc484098233"/>
      <w:r>
        <w:lastRenderedPageBreak/>
        <w:t>Item 30</w:t>
      </w:r>
      <w:r>
        <w:tab/>
      </w:r>
      <w:r w:rsidR="000926C1" w:rsidRPr="000926C1">
        <w:t>Transparency in national reporting</w:t>
      </w:r>
      <w:bookmarkEnd w:id="27"/>
    </w:p>
    <w:p w14:paraId="4ACE63C8" w14:textId="77777777" w:rsidR="00752E17" w:rsidRPr="00382F78" w:rsidRDefault="00752E17" w:rsidP="00382F78">
      <w:pPr>
        <w:pStyle w:val="BodyText"/>
        <w:pBdr>
          <w:top w:val="single" w:sz="4" w:space="1" w:color="auto"/>
          <w:left w:val="single" w:sz="4" w:space="4" w:color="auto"/>
          <w:bottom w:val="single" w:sz="4" w:space="1" w:color="auto"/>
          <w:right w:val="single" w:sz="4" w:space="4" w:color="auto"/>
        </w:pBdr>
        <w:shd w:val="clear" w:color="auto" w:fill="CCECFF"/>
        <w:rPr>
          <w:sz w:val="20"/>
          <w:szCs w:val="20"/>
        </w:rPr>
      </w:pPr>
      <w:r w:rsidRPr="00382F78">
        <w:rPr>
          <w:sz w:val="20"/>
          <w:szCs w:val="20"/>
        </w:rPr>
        <w:t xml:space="preserve">The Australian Government will ensure that manipulations, adjustments and substitutions applied to state and territory data are transparent, so that states and territories can follow the logic, assumptions and calculations linking their data to the corresponding national data. </w:t>
      </w:r>
    </w:p>
    <w:p w14:paraId="6AD6BA35" w14:textId="77777777" w:rsidR="00752E17" w:rsidRPr="009D2F7F" w:rsidRDefault="00752E17" w:rsidP="009D2F7F">
      <w:pPr>
        <w:pStyle w:val="BodyText"/>
      </w:pPr>
    </w:p>
    <w:p w14:paraId="3BE0230B" w14:textId="76EBDA21" w:rsidR="000926C1" w:rsidRDefault="009D2F7F" w:rsidP="009D2F7F">
      <w:pPr>
        <w:pStyle w:val="BodyText"/>
      </w:pPr>
      <w:r>
        <w:t>For the previous version of HWiA, transformations to national codes for waste types, sources and management types was undertaken within the very large workbooks provided by the states. These were not readily transferable or comparable by the states due to their large size. The data collation shared with the states included data pre-converted to national codes.</w:t>
      </w:r>
    </w:p>
    <w:p w14:paraId="71D64EC2" w14:textId="715E79CA" w:rsidR="009D2F7F" w:rsidRDefault="009D2F7F" w:rsidP="009D2F7F">
      <w:pPr>
        <w:pStyle w:val="BodyText"/>
      </w:pPr>
    </w:p>
    <w:p w14:paraId="76A2A043" w14:textId="77777777" w:rsidR="00404519" w:rsidRDefault="009D2F7F" w:rsidP="009D2F7F">
      <w:pPr>
        <w:pStyle w:val="BodyText"/>
      </w:pPr>
      <w:r>
        <w:t xml:space="preserve">For HWiA a </w:t>
      </w:r>
      <w:r>
        <w:rPr>
          <w:i/>
        </w:rPr>
        <w:t>National Hazardous Waste Data Collation</w:t>
      </w:r>
      <w:r>
        <w:t xml:space="preserve"> was produced in which the data inputs were collated using the ‘language’ of the individual states. That is, the input data were collated in each state’s waste codes, source codes, management codes and units (weight, volume, numbers of units and numbers of transactions). Only the summing was undertaken in the large workbooks supplied by the states.</w:t>
      </w:r>
      <w:r w:rsidR="00404519">
        <w:t xml:space="preserve"> Within the collation provided to the states, </w:t>
      </w:r>
      <w:r>
        <w:t>transformation</w:t>
      </w:r>
      <w:r w:rsidR="00404519">
        <w:t>s were undertaken</w:t>
      </w:r>
      <w:r>
        <w:t xml:space="preserve"> to</w:t>
      </w:r>
      <w:r w:rsidR="00404519">
        <w:t>:</w:t>
      </w:r>
    </w:p>
    <w:p w14:paraId="07B1B415" w14:textId="339CEF94" w:rsidR="00404519" w:rsidRDefault="009D2F7F" w:rsidP="00404519">
      <w:pPr>
        <w:pStyle w:val="Bullet1"/>
      </w:pPr>
      <w:r w:rsidRPr="00404519">
        <w:t>national codes</w:t>
      </w:r>
      <w:r w:rsidR="00404519">
        <w:t xml:space="preserve"> – by </w:t>
      </w:r>
      <w:r w:rsidRPr="00404519">
        <w:t>applying transparent mappings contained in the</w:t>
      </w:r>
      <w:r>
        <w:t xml:space="preserve"> </w:t>
      </w:r>
      <w:r w:rsidR="00FF722D">
        <w:t>worksheet ‘</w:t>
      </w:r>
      <w:r w:rsidR="00404519">
        <w:t>Transform’</w:t>
      </w:r>
    </w:p>
    <w:p w14:paraId="20AD3976" w14:textId="5E1D5609" w:rsidR="000926C1" w:rsidRDefault="00404519" w:rsidP="00404519">
      <w:pPr>
        <w:pStyle w:val="Bullet1"/>
      </w:pPr>
      <w:r>
        <w:t>tonnes – by applying transparent conversions contained in the worksheet ‘Densities’.</w:t>
      </w:r>
    </w:p>
    <w:p w14:paraId="7AAE947A" w14:textId="772E0E80" w:rsidR="009D2F7F" w:rsidRDefault="009D2F7F" w:rsidP="009D2F7F">
      <w:pPr>
        <w:pStyle w:val="BodyText"/>
      </w:pPr>
    </w:p>
    <w:p w14:paraId="17023285" w14:textId="77777777" w:rsidR="00404519" w:rsidRDefault="00404519" w:rsidP="009D2F7F">
      <w:pPr>
        <w:pStyle w:val="BodyText"/>
      </w:pPr>
      <w:r>
        <w:t>The collation subsequently transforms the national codes in tonnes to include:</w:t>
      </w:r>
    </w:p>
    <w:p w14:paraId="50D6A633" w14:textId="5C2B2391" w:rsidR="00404519" w:rsidRDefault="00404519" w:rsidP="00404519">
      <w:pPr>
        <w:pStyle w:val="Bullet1"/>
      </w:pPr>
      <w:r>
        <w:t>conversion from NEPM codes to waste groups</w:t>
      </w:r>
    </w:p>
    <w:p w14:paraId="3CEF4A87" w14:textId="5ADCC81A" w:rsidR="00404519" w:rsidRDefault="00404519" w:rsidP="00404519">
      <w:pPr>
        <w:pStyle w:val="Bullet1"/>
      </w:pPr>
      <w:r>
        <w:t>conversions from ‘arisings’ to ‘generation’</w:t>
      </w:r>
    </w:p>
    <w:p w14:paraId="62F56C4D" w14:textId="51A7E6F3" w:rsidR="00616166" w:rsidRDefault="00616166" w:rsidP="00404519">
      <w:pPr>
        <w:pStyle w:val="Bullet1"/>
      </w:pPr>
      <w:r>
        <w:t>manipulations to adjust for inter-jurisdictional transfers</w:t>
      </w:r>
    </w:p>
    <w:p w14:paraId="73A1C28A" w14:textId="4D89C032" w:rsidR="00404519" w:rsidRDefault="00404519" w:rsidP="00404519">
      <w:pPr>
        <w:pStyle w:val="Bullet1"/>
      </w:pPr>
      <w:r>
        <w:t>substitution and addition of alternative and national data (gap filling etc.).</w:t>
      </w:r>
    </w:p>
    <w:p w14:paraId="4B6367E0" w14:textId="77777777" w:rsidR="00404519" w:rsidRDefault="00404519" w:rsidP="009D2F7F">
      <w:pPr>
        <w:pStyle w:val="BodyText"/>
      </w:pPr>
    </w:p>
    <w:p w14:paraId="6BF94152" w14:textId="697A26C9" w:rsidR="00616166" w:rsidRDefault="00616166" w:rsidP="009D2F7F">
      <w:pPr>
        <w:pStyle w:val="BodyText"/>
      </w:pPr>
      <w:r>
        <w:t>The collation also included a historical record of arisings.</w:t>
      </w:r>
    </w:p>
    <w:p w14:paraId="24E58B6B" w14:textId="77777777" w:rsidR="00616166" w:rsidRDefault="00616166" w:rsidP="009D2F7F">
      <w:pPr>
        <w:pStyle w:val="BodyText"/>
      </w:pPr>
    </w:p>
    <w:p w14:paraId="5D32D9A8" w14:textId="259C570A" w:rsidR="009D2F7F" w:rsidRDefault="00404519" w:rsidP="009D2F7F">
      <w:pPr>
        <w:pStyle w:val="BodyText"/>
      </w:pPr>
      <w:r>
        <w:t>We believe this satisfies the requirements</w:t>
      </w:r>
      <w:r w:rsidR="00616166">
        <w:t xml:space="preserve"> of the item. WA checked and confirmed the collated data but the other states did not appear to engage strongly with the workbook. Qld’s historical record differed from the ‘cleaned’ data set provided for the previous version of HWiA (albeit in numerous difficult-to-analyse worksheets).</w:t>
      </w:r>
    </w:p>
    <w:p w14:paraId="3F0B7BE5" w14:textId="77777777" w:rsidR="00A87DFD" w:rsidRDefault="00A87DFD" w:rsidP="00A87DFD">
      <w:pPr>
        <w:pStyle w:val="BodyText"/>
        <w:rPr>
          <w:rFonts w:asciiTheme="minorHAnsi" w:hAnsiTheme="minorHAnsi" w:cstheme="minorHAnsi"/>
        </w:rPr>
      </w:pPr>
    </w:p>
    <w:p w14:paraId="369CC4C0" w14:textId="77777777" w:rsidR="00A87DFD" w:rsidRDefault="00A87DFD" w:rsidP="00A87DFD">
      <w:pPr>
        <w:pStyle w:val="BodyText"/>
        <w:rPr>
          <w:rFonts w:asciiTheme="minorHAnsi" w:hAnsiTheme="minorHAnsi" w:cstheme="minorHAnsi"/>
        </w:rPr>
      </w:pPr>
      <w:r w:rsidRPr="00C25148">
        <w:t>No changes to this item are recommended.</w:t>
      </w:r>
    </w:p>
    <w:p w14:paraId="30821CE4" w14:textId="22432860" w:rsidR="00685820" w:rsidRDefault="00685820">
      <w:pPr>
        <w:spacing w:after="160" w:line="259" w:lineRule="auto"/>
      </w:pPr>
      <w:r>
        <w:br w:type="page"/>
      </w:r>
    </w:p>
    <w:p w14:paraId="0A9B1313" w14:textId="77777777" w:rsidR="000926C1" w:rsidRDefault="00F421DF" w:rsidP="00F421DF">
      <w:pPr>
        <w:pStyle w:val="Heading1"/>
        <w:numPr>
          <w:ilvl w:val="0"/>
          <w:numId w:val="0"/>
        </w:numPr>
        <w:ind w:left="720" w:hanging="720"/>
      </w:pPr>
      <w:bookmarkStart w:id="28" w:name="_Toc484098234"/>
      <w:r>
        <w:lastRenderedPageBreak/>
        <w:t>Item 31</w:t>
      </w:r>
      <w:r>
        <w:tab/>
      </w:r>
      <w:r w:rsidR="000926C1" w:rsidRPr="000926C1">
        <w:t>Recording data methods and backdating changes</w:t>
      </w:r>
      <w:bookmarkEnd w:id="28"/>
    </w:p>
    <w:p w14:paraId="7A3774E0" w14:textId="77777777" w:rsidR="00752E17" w:rsidRPr="00382F78" w:rsidRDefault="00752E17" w:rsidP="00382F78">
      <w:pPr>
        <w:pStyle w:val="BodyText"/>
        <w:pBdr>
          <w:top w:val="single" w:sz="4" w:space="1" w:color="auto"/>
          <w:left w:val="single" w:sz="4" w:space="4" w:color="auto"/>
          <w:bottom w:val="single" w:sz="4" w:space="1" w:color="auto"/>
          <w:right w:val="single" w:sz="4" w:space="4" w:color="auto"/>
        </w:pBdr>
        <w:shd w:val="clear" w:color="auto" w:fill="CCECFF"/>
        <w:tabs>
          <w:tab w:val="left" w:pos="3735"/>
        </w:tabs>
        <w:rPr>
          <w:sz w:val="20"/>
          <w:szCs w:val="20"/>
        </w:rPr>
      </w:pPr>
      <w:r w:rsidRPr="00382F78">
        <w:rPr>
          <w:sz w:val="20"/>
          <w:szCs w:val="20"/>
        </w:rPr>
        <w:t xml:space="preserve">The Australian Government will record the sources, methods and assumptions it applies in compiling hazardous waste data. To the extent practical, where changes occur, it will retrospectively apply those changes to previously reported data </w:t>
      </w:r>
      <w:proofErr w:type="gramStart"/>
      <w:r w:rsidRPr="00382F78">
        <w:rPr>
          <w:sz w:val="20"/>
          <w:szCs w:val="20"/>
        </w:rPr>
        <w:t>in order to</w:t>
      </w:r>
      <w:proofErr w:type="gramEnd"/>
      <w:r w:rsidRPr="00382F78">
        <w:rPr>
          <w:sz w:val="20"/>
          <w:szCs w:val="20"/>
        </w:rPr>
        <w:t xml:space="preserve"> maintain an accurate record of trends. </w:t>
      </w:r>
    </w:p>
    <w:p w14:paraId="3C8B9F53" w14:textId="77777777" w:rsidR="00752E17" w:rsidRPr="00752E17" w:rsidRDefault="00752E17" w:rsidP="00752E17">
      <w:pPr>
        <w:pStyle w:val="BodyText"/>
      </w:pPr>
    </w:p>
    <w:p w14:paraId="2FDEEEA0" w14:textId="5B248E07" w:rsidR="00EE5A2F" w:rsidRDefault="00EE5A2F" w:rsidP="00EE5A2F">
      <w:pPr>
        <w:pStyle w:val="BodyText"/>
      </w:pPr>
      <w:r>
        <w:t xml:space="preserve">HWiA 2017 found numerous instances of previous years’ data </w:t>
      </w:r>
      <w:r w:rsidR="006C14BB">
        <w:t>differing from</w:t>
      </w:r>
      <w:r>
        <w:t xml:space="preserve"> what was previously supplied,</w:t>
      </w:r>
      <w:r w:rsidR="006C14BB">
        <w:t xml:space="preserve"> and</w:t>
      </w:r>
      <w:r>
        <w:t xml:space="preserve"> without </w:t>
      </w:r>
      <w:r w:rsidR="006C14BB">
        <w:t xml:space="preserve">apparent </w:t>
      </w:r>
      <w:r>
        <w:t xml:space="preserve">reason. States with tracking systems should review their historical annual data in the </w:t>
      </w:r>
      <w:r w:rsidRPr="00DB144C">
        <w:rPr>
          <w:i/>
        </w:rPr>
        <w:t>National Hazardous Waste Data Collation</w:t>
      </w:r>
      <w:r>
        <w:t xml:space="preserve"> (the data record for this project) and sign off on its veracity for indefinite reuse, so the dataset remains consistent for trend analysis in future years.</w:t>
      </w:r>
    </w:p>
    <w:p w14:paraId="16753F07" w14:textId="77777777" w:rsidR="00EE5A2F" w:rsidRDefault="00EE5A2F" w:rsidP="00EE5A2F">
      <w:pPr>
        <w:pStyle w:val="BodyText"/>
      </w:pPr>
    </w:p>
    <w:p w14:paraId="74971864" w14:textId="2423AEB0" w:rsidR="00EE5A2F" w:rsidRDefault="00EE5A2F" w:rsidP="00EE5A2F">
      <w:pPr>
        <w:pStyle w:val="BodyText"/>
      </w:pPr>
      <w:r>
        <w:t>S</w:t>
      </w:r>
      <w:r w:rsidRPr="00B46E9E">
        <w:t>ince the 2010-11 dataset</w:t>
      </w:r>
      <w:r>
        <w:t>,</w:t>
      </w:r>
      <w:r w:rsidRPr="00B46E9E">
        <w:t xml:space="preserve"> </w:t>
      </w:r>
      <w:r w:rsidR="00891F6F">
        <w:t xml:space="preserve">national </w:t>
      </w:r>
      <w:r w:rsidRPr="00B46E9E">
        <w:t>method</w:t>
      </w:r>
      <w:r w:rsidR="00891F6F">
        <w:t>s</w:t>
      </w:r>
      <w:r w:rsidRPr="00B46E9E">
        <w:t xml:space="preserve"> </w:t>
      </w:r>
      <w:r w:rsidR="00891F6F">
        <w:t xml:space="preserve">for </w:t>
      </w:r>
      <w:r w:rsidRPr="00B46E9E">
        <w:t xml:space="preserve">collecting, collating, enhancing and adjusting data </w:t>
      </w:r>
      <w:r w:rsidR="00891F6F">
        <w:t xml:space="preserve">on </w:t>
      </w:r>
      <w:r w:rsidRPr="00B46E9E">
        <w:t>hazardous wastes</w:t>
      </w:r>
      <w:r w:rsidR="00891F6F">
        <w:t xml:space="preserve"> have evolved substantially</w:t>
      </w:r>
      <w:r w:rsidRPr="00B46E9E">
        <w:t>. Annual compilation sets are difficult to compare across the years of 2010-11 to 2014-15, due to method</w:t>
      </w:r>
      <w:r w:rsidR="00891F6F">
        <w:t>ological</w:t>
      </w:r>
      <w:r w:rsidRPr="00B46E9E">
        <w:t xml:space="preserve"> changes across this time-series. Consideration should be given to ‘back</w:t>
      </w:r>
      <w:r w:rsidR="00891F6F">
        <w:t>-</w:t>
      </w:r>
      <w:r w:rsidRPr="00B46E9E">
        <w:t>casting’ the annual compilation set of Australian hazardous waste data using current methods</w:t>
      </w:r>
      <w:r>
        <w:t>, once a jurisdictional verification and ‘sign-off’ of the historical record has occurred.</w:t>
      </w:r>
      <w:r w:rsidR="00353072">
        <w:t xml:space="preserve"> This could cover the period over which hazardous waste quantities have been published and studied in detail </w:t>
      </w:r>
      <w:r w:rsidR="00353072" w:rsidRPr="00B46E9E">
        <w:t>(2010-2015)</w:t>
      </w:r>
      <w:r w:rsidR="00353072">
        <w:t xml:space="preserve"> or extend more broadly over the time series of national Basel reports. </w:t>
      </w:r>
    </w:p>
    <w:p w14:paraId="6C6C16ED" w14:textId="77777777" w:rsidR="00EE5A2F" w:rsidRDefault="00EE5A2F" w:rsidP="00EE5A2F">
      <w:pPr>
        <w:pStyle w:val="BodyText"/>
      </w:pPr>
    </w:p>
    <w:p w14:paraId="09B87232" w14:textId="636ECA3A" w:rsidR="00EE5A2F" w:rsidRDefault="00EE5A2F" w:rsidP="00EE5A2F">
      <w:pPr>
        <w:pStyle w:val="BodyText"/>
      </w:pPr>
      <w:r>
        <w:t>Data sources, methods and assumptions would be recorded along with the adjusted data in the National hazardous waste data collation data file, or similar data record used in future years.</w:t>
      </w:r>
    </w:p>
    <w:p w14:paraId="2C50F168" w14:textId="77777777" w:rsidR="00EE5A2F" w:rsidRDefault="00EE5A2F" w:rsidP="00EE5A2F">
      <w:pPr>
        <w:pStyle w:val="BodyText"/>
      </w:pPr>
    </w:p>
    <w:p w14:paraId="3849F08F" w14:textId="2AA6D486" w:rsidR="00EE5A2F" w:rsidRDefault="00EE5A2F" w:rsidP="00EE5A2F">
      <w:pPr>
        <w:pStyle w:val="BodyText"/>
      </w:pPr>
      <w:r>
        <w:t xml:space="preserve">In adjusting for ‘generation’, to remove possible multiple-counting from ‘arisings’, beyond those </w:t>
      </w:r>
      <w:r w:rsidR="00953AC9">
        <w:t xml:space="preserve">historical </w:t>
      </w:r>
      <w:r>
        <w:t xml:space="preserve">years where </w:t>
      </w:r>
      <w:r w:rsidR="0061596E">
        <w:t xml:space="preserve">full ‘data dumps’ are available, </w:t>
      </w:r>
      <w:r w:rsidR="00953AC9">
        <w:t>it</w:t>
      </w:r>
      <w:r w:rsidR="0061596E">
        <w:t xml:space="preserve"> is likely </w:t>
      </w:r>
      <w:r w:rsidR="00953AC9">
        <w:t>that</w:t>
      </w:r>
      <w:r w:rsidR="0061596E">
        <w:t xml:space="preserve"> </w:t>
      </w:r>
      <w:r w:rsidR="00953AC9">
        <w:t>recent year proportions of those management types that require subtraction will need to be back-casted, as representative of those years where detailed data does not exist.</w:t>
      </w:r>
      <w:r w:rsidR="0061596E">
        <w:t xml:space="preserve"> </w:t>
      </w:r>
    </w:p>
    <w:p w14:paraId="5D33F165" w14:textId="33EB4BAC" w:rsidR="00891F6F" w:rsidRDefault="00891F6F" w:rsidP="00EE5A2F">
      <w:pPr>
        <w:pStyle w:val="BodyText"/>
      </w:pPr>
    </w:p>
    <w:p w14:paraId="64C2E278" w14:textId="24D07F90" w:rsidR="00891F6F" w:rsidRDefault="00891F6F" w:rsidP="00EE5A2F">
      <w:pPr>
        <w:pStyle w:val="BodyText"/>
      </w:pPr>
      <w:r>
        <w:rPr>
          <w:b/>
          <w:i/>
        </w:rPr>
        <w:t>Recommendation</w:t>
      </w:r>
      <w:r w:rsidR="00353072">
        <w:rPr>
          <w:b/>
          <w:i/>
        </w:rPr>
        <w:t xml:space="preserve"> 2</w:t>
      </w:r>
      <w:r>
        <w:rPr>
          <w:b/>
          <w:i/>
        </w:rPr>
        <w:t xml:space="preserve">: </w:t>
      </w:r>
      <w:r w:rsidR="0087779E">
        <w:t>Conduct a study to back-cast estimates of hazardous waste quantities using current methods to obtain a sound national trend.</w:t>
      </w:r>
    </w:p>
    <w:p w14:paraId="6DBA83F6" w14:textId="2B2DC010" w:rsidR="00685820" w:rsidRDefault="00685820">
      <w:pPr>
        <w:spacing w:after="160" w:line="259" w:lineRule="auto"/>
      </w:pPr>
      <w:r>
        <w:br w:type="page"/>
      </w:r>
    </w:p>
    <w:p w14:paraId="6E1781FC" w14:textId="2ACA17E8" w:rsidR="005A3CF4" w:rsidRDefault="00685820" w:rsidP="005A3CF4">
      <w:pPr>
        <w:pStyle w:val="Heading1"/>
        <w:numPr>
          <w:ilvl w:val="0"/>
          <w:numId w:val="0"/>
        </w:numPr>
        <w:ind w:left="720" w:hanging="720"/>
      </w:pPr>
      <w:bookmarkStart w:id="29" w:name="_Toc484098235"/>
      <w:r>
        <w:lastRenderedPageBreak/>
        <w:t>Proposed n</w:t>
      </w:r>
      <w:r w:rsidR="005A3CF4">
        <w:t>ew items</w:t>
      </w:r>
      <w:bookmarkEnd w:id="29"/>
    </w:p>
    <w:p w14:paraId="1C3D9F85" w14:textId="6DC85474" w:rsidR="005A3CF4" w:rsidRPr="005A3CF4" w:rsidRDefault="005A3CF4" w:rsidP="005A3CF4">
      <w:pPr>
        <w:pStyle w:val="BodyText"/>
      </w:pPr>
      <w:r>
        <w:t>We propose that the Department should consider incorporating additional items into the standard as follows:</w:t>
      </w:r>
    </w:p>
    <w:p w14:paraId="2B689B70" w14:textId="3BFCECB3" w:rsidR="005A3CF4" w:rsidRDefault="005A3CF4" w:rsidP="005A3CF4">
      <w:pPr>
        <w:pStyle w:val="Heading3"/>
      </w:pPr>
      <w:r>
        <w:t>Recording soil contaminants</w:t>
      </w:r>
    </w:p>
    <w:p w14:paraId="768C4509" w14:textId="77777777" w:rsidR="00685820" w:rsidRDefault="005A3CF4" w:rsidP="00EE5A2F">
      <w:pPr>
        <w:pStyle w:val="BodyText"/>
      </w:pPr>
      <w:r>
        <w:t xml:space="preserve">Victoria requires reporters to record the contaminants of contaminated soil, in order of significance. To our knowledge, other states do not. This information should be easy to report because an assessment must have been made to determine the soil is contaminated. It would provide important additional information, for example on the extent of asbestos contamination in soils and trends in rehabilitation of </w:t>
      </w:r>
      <w:proofErr w:type="gramStart"/>
      <w:r>
        <w:t>particular types</w:t>
      </w:r>
      <w:proofErr w:type="gramEnd"/>
      <w:r>
        <w:t xml:space="preserve"> of contamination. </w:t>
      </w:r>
    </w:p>
    <w:p w14:paraId="10D4ED64" w14:textId="77777777" w:rsidR="00685820" w:rsidRDefault="00685820" w:rsidP="00EE5A2F">
      <w:pPr>
        <w:pStyle w:val="BodyText"/>
      </w:pPr>
    </w:p>
    <w:p w14:paraId="5DEE1D2C" w14:textId="10966037" w:rsidR="005A3CF4" w:rsidRDefault="00685820" w:rsidP="00EE5A2F">
      <w:pPr>
        <w:pStyle w:val="BodyText"/>
      </w:pPr>
      <w:r>
        <w:t>We suggest a new item should incorporate recording of soil contaminants into the standard.</w:t>
      </w:r>
    </w:p>
    <w:p w14:paraId="440950D8" w14:textId="0C171552" w:rsidR="005A3CF4" w:rsidRDefault="008E6372" w:rsidP="005A3CF4">
      <w:pPr>
        <w:pStyle w:val="Heading3"/>
      </w:pPr>
      <w:r>
        <w:t>Contaminant-based hazard classification</w:t>
      </w:r>
      <w:r w:rsidR="0021283F">
        <w:t xml:space="preserve"> </w:t>
      </w:r>
      <w:r>
        <w:t>frameworks</w:t>
      </w:r>
    </w:p>
    <w:p w14:paraId="4CE7EE57" w14:textId="419DFE6D" w:rsidR="00D0018E" w:rsidRDefault="005A3CF4" w:rsidP="00EE5A2F">
      <w:pPr>
        <w:pStyle w:val="BodyText"/>
      </w:pPr>
      <w:r>
        <w:t xml:space="preserve">There is demand from states and territories for national guidance on </w:t>
      </w:r>
      <w:r w:rsidR="008E6372">
        <w:t>setting contaminant-based hazard classification frameworks, which are used by many jurisdictions in classifying (characterising and categorising) whether a waste is hazardous. T</w:t>
      </w:r>
      <w:r>
        <w:t>h</w:t>
      </w:r>
      <w:r w:rsidR="008E6372">
        <w:t>is includes a clearer evidence base for the choice of which contaminants to assess, how the</w:t>
      </w:r>
      <w:r>
        <w:t xml:space="preserve"> </w:t>
      </w:r>
      <w:r w:rsidR="008E6372">
        <w:t xml:space="preserve">levels of contaminants (thresholds) are set, </w:t>
      </w:r>
      <w:r w:rsidR="00D0018E">
        <w:t>and how these thresholds correspond to different allowable levels of management for the waste. It is noted that Vic EPA has recently undertaken further work in this area, as part of its review of its hazardous waste framework and key legislation.</w:t>
      </w:r>
    </w:p>
    <w:p w14:paraId="7C0130C9" w14:textId="77777777" w:rsidR="00D0018E" w:rsidRDefault="00D0018E" w:rsidP="00EE5A2F">
      <w:pPr>
        <w:pStyle w:val="BodyText"/>
      </w:pPr>
    </w:p>
    <w:p w14:paraId="194CA672" w14:textId="6CE122E6" w:rsidR="005A3CF4" w:rsidRPr="00891F6F" w:rsidRDefault="005A3CF4" w:rsidP="00EE5A2F">
      <w:pPr>
        <w:pStyle w:val="BodyText"/>
      </w:pPr>
      <w:r>
        <w:t>We suggest a new item</w:t>
      </w:r>
      <w:r w:rsidR="00685820">
        <w:t xml:space="preserve"> should</w:t>
      </w:r>
      <w:r>
        <w:t xml:space="preserve"> flag Australian Government interest in this issue, stating, for example that: ‘The Australian Government may endorse </w:t>
      </w:r>
      <w:r w:rsidR="00D0018E">
        <w:t xml:space="preserve">classification frameworks, including </w:t>
      </w:r>
      <w:r>
        <w:t>risk-based</w:t>
      </w:r>
      <w:r w:rsidR="00D0018E">
        <w:t xml:space="preserve"> contaminant</w:t>
      </w:r>
      <w:r>
        <w:t xml:space="preserve"> thresholds</w:t>
      </w:r>
      <w:r w:rsidR="00D0018E">
        <w:t>,</w:t>
      </w:r>
      <w:r>
        <w:t xml:space="preserve"> that specify whether a waste should be deemed hazardous’. Further levels of commitment, such as timelines, may be appropriate. </w:t>
      </w:r>
    </w:p>
    <w:sectPr w:rsidR="005A3CF4" w:rsidRPr="00891F6F" w:rsidSect="00940D53">
      <w:footerReference w:type="default" r:id="rId19"/>
      <w:pgSz w:w="11906" w:h="16838" w:code="9"/>
      <w:pgMar w:top="1440" w:right="1077" w:bottom="1440" w:left="179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1C62" w14:textId="77777777" w:rsidR="0065253A" w:rsidRDefault="0065253A" w:rsidP="00547C1A">
      <w:pPr>
        <w:spacing w:after="0" w:line="240" w:lineRule="auto"/>
      </w:pPr>
      <w:r>
        <w:separator/>
      </w:r>
    </w:p>
  </w:endnote>
  <w:endnote w:type="continuationSeparator" w:id="0">
    <w:p w14:paraId="3491583A" w14:textId="77777777" w:rsidR="0065253A" w:rsidRDefault="0065253A" w:rsidP="00547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DDDD9" w14:textId="77777777" w:rsidR="00583321" w:rsidRPr="00AB236F" w:rsidRDefault="00583321" w:rsidP="0094285D">
    <w:pPr>
      <w:pStyle w:val="Footer"/>
      <w:pBdr>
        <w:top w:val="none" w:sz="0" w:space="0" w:color="auto"/>
      </w:pBdr>
      <w:jc w:val="cen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38C78" w14:textId="77777777" w:rsidR="00583321" w:rsidRDefault="00583321">
    <w:pPr>
      <w:pStyle w:val="Footer"/>
    </w:pPr>
    <w:r>
      <w:rPr>
        <w:noProof/>
        <w:lang w:val="en-GB" w:eastAsia="en-GB"/>
      </w:rPr>
      <mc:AlternateContent>
        <mc:Choice Requires="wps">
          <w:drawing>
            <wp:anchor distT="0" distB="0" distL="114300" distR="114300" simplePos="0" relativeHeight="251652096" behindDoc="0" locked="0" layoutInCell="1" allowOverlap="1" wp14:anchorId="2FCC0499" wp14:editId="40D922D8">
              <wp:simplePos x="0" y="0"/>
              <wp:positionH relativeFrom="page">
                <wp:posOffset>0</wp:posOffset>
              </wp:positionH>
              <wp:positionV relativeFrom="page">
                <wp:posOffset>7039429</wp:posOffset>
              </wp:positionV>
              <wp:extent cx="7560000" cy="3672000"/>
              <wp:effectExtent l="0" t="0" r="3175" b="5080"/>
              <wp:wrapNone/>
              <wp:docPr id="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000" cy="3672000"/>
                      </a:xfrm>
                      <a:custGeom>
                        <a:avLst/>
                        <a:gdLst>
                          <a:gd name="T0" fmla="*/ 2381 w 2381"/>
                          <a:gd name="T1" fmla="*/ 596 h 1157"/>
                          <a:gd name="T2" fmla="*/ 2381 w 2381"/>
                          <a:gd name="T3" fmla="*/ 596 h 1157"/>
                          <a:gd name="T4" fmla="*/ 964 w 2381"/>
                          <a:gd name="T5" fmla="*/ 0 h 1157"/>
                          <a:gd name="T6" fmla="*/ 0 w 2381"/>
                          <a:gd name="T7" fmla="*/ 230 h 1157"/>
                          <a:gd name="T8" fmla="*/ 0 w 2381"/>
                          <a:gd name="T9" fmla="*/ 1157 h 1157"/>
                          <a:gd name="T10" fmla="*/ 2381 w 2381"/>
                          <a:gd name="T11" fmla="*/ 1157 h 1157"/>
                          <a:gd name="T12" fmla="*/ 2381 w 2381"/>
                          <a:gd name="T13" fmla="*/ 596 h 1157"/>
                        </a:gdLst>
                        <a:ahLst/>
                        <a:cxnLst>
                          <a:cxn ang="0">
                            <a:pos x="T0" y="T1"/>
                          </a:cxn>
                          <a:cxn ang="0">
                            <a:pos x="T2" y="T3"/>
                          </a:cxn>
                          <a:cxn ang="0">
                            <a:pos x="T4" y="T5"/>
                          </a:cxn>
                          <a:cxn ang="0">
                            <a:pos x="T6" y="T7"/>
                          </a:cxn>
                          <a:cxn ang="0">
                            <a:pos x="T8" y="T9"/>
                          </a:cxn>
                          <a:cxn ang="0">
                            <a:pos x="T10" y="T11"/>
                          </a:cxn>
                          <a:cxn ang="0">
                            <a:pos x="T12" y="T13"/>
                          </a:cxn>
                        </a:cxnLst>
                        <a:rect l="0" t="0" r="r" b="b"/>
                        <a:pathLst>
                          <a:path w="2381" h="1157">
                            <a:moveTo>
                              <a:pt x="2381" y="596"/>
                            </a:moveTo>
                            <a:cubicBezTo>
                              <a:pt x="2381" y="596"/>
                              <a:pt x="2381" y="596"/>
                              <a:pt x="2381" y="596"/>
                            </a:cubicBezTo>
                            <a:cubicBezTo>
                              <a:pt x="2095" y="239"/>
                              <a:pt x="1568" y="0"/>
                              <a:pt x="964" y="0"/>
                            </a:cubicBezTo>
                            <a:cubicBezTo>
                              <a:pt x="604" y="0"/>
                              <a:pt x="271" y="85"/>
                              <a:pt x="0" y="230"/>
                            </a:cubicBezTo>
                            <a:cubicBezTo>
                              <a:pt x="0" y="1157"/>
                              <a:pt x="0" y="1157"/>
                              <a:pt x="0" y="1157"/>
                            </a:cubicBezTo>
                            <a:cubicBezTo>
                              <a:pt x="2381" y="1157"/>
                              <a:pt x="2381" y="1157"/>
                              <a:pt x="2381" y="1157"/>
                            </a:cubicBezTo>
                            <a:lnTo>
                              <a:pt x="2381" y="596"/>
                            </a:lnTo>
                            <a:close/>
                          </a:path>
                        </a:pathLst>
                      </a:custGeom>
                      <a:blipFill dpi="0" rotWithShape="1">
                        <a:blip r:embed="rId1">
                          <a:extLst>
                            <a:ext uri="{28A0092B-C50C-407E-A947-70E740481C1C}">
                              <a14:useLocalDpi xmlns:a14="http://schemas.microsoft.com/office/drawing/2010/main" val="0"/>
                            </a:ext>
                          </a:extLst>
                        </a:blip>
                        <a:srcRect/>
                        <a:stretch>
                          <a:fillRect l="-22513" t="-34750" r="-12255" b="12"/>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755EA0C" id="Freeform 5" o:spid="_x0000_s1026" style="position:absolute;margin-left:0;margin-top:554.3pt;width:595.3pt;height:289.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381,11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" path="m2381,596v,,,,,c2095,239,1568,,964,,604,,271,85,,230v,927,,927,,927c2381,1157,2381,1157,2381,1157r,-561xe" stroked="f">
              <v:fill r:id="rId2" o:title="" recolor="t" rotate="t" type="frame"/>
              <v:path arrowok="t" o:connecttype="custom" o:connectlocs="7560000,1891540;7560000,1891540;3060832,0;0,729957;0,3672000;7560000,3672000;7560000,1891540" o:connectangles="0,0,0,0,0,0,0"/>
              <w10:wrap anchorx="page" anchory="page"/>
            </v:shape>
          </w:pict>
        </mc:Fallback>
      </mc:AlternateContent>
    </w:r>
    <w:r>
      <w:rPr>
        <w:noProof/>
        <w:lang w:val="en-GB" w:eastAsia="en-GB"/>
      </w:rPr>
      <mc:AlternateContent>
        <mc:Choice Requires="wps">
          <w:drawing>
            <wp:anchor distT="0" distB="0" distL="114300" distR="114300" simplePos="0" relativeHeight="251666432" behindDoc="0" locked="0" layoutInCell="1" allowOverlap="1" wp14:anchorId="651A9A53" wp14:editId="489F4488">
              <wp:simplePos x="0" y="0"/>
              <wp:positionH relativeFrom="page">
                <wp:posOffset>0</wp:posOffset>
              </wp:positionH>
              <wp:positionV relativeFrom="page">
                <wp:posOffset>7039429</wp:posOffset>
              </wp:positionV>
              <wp:extent cx="7560000" cy="1891971"/>
              <wp:effectExtent l="0" t="0" r="3175" b="0"/>
              <wp:wrapNone/>
              <wp:docPr id="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000" cy="1891971"/>
                      </a:xfrm>
                      <a:custGeom>
                        <a:avLst/>
                        <a:gdLst>
                          <a:gd name="T0" fmla="*/ 964 w 2381"/>
                          <a:gd name="T1" fmla="*/ 0 h 596"/>
                          <a:gd name="T2" fmla="*/ 0 w 2381"/>
                          <a:gd name="T3" fmla="*/ 230 h 596"/>
                          <a:gd name="T4" fmla="*/ 0 w 2381"/>
                          <a:gd name="T5" fmla="*/ 589 h 596"/>
                          <a:gd name="T6" fmla="*/ 1187 w 2381"/>
                          <a:gd name="T7" fmla="*/ 158 h 596"/>
                          <a:gd name="T8" fmla="*/ 2381 w 2381"/>
                          <a:gd name="T9" fmla="*/ 596 h 596"/>
                          <a:gd name="T10" fmla="*/ 964 w 2381"/>
                          <a:gd name="T11" fmla="*/ 0 h 596"/>
                        </a:gdLst>
                        <a:ahLst/>
                        <a:cxnLst>
                          <a:cxn ang="0">
                            <a:pos x="T0" y="T1"/>
                          </a:cxn>
                          <a:cxn ang="0">
                            <a:pos x="T2" y="T3"/>
                          </a:cxn>
                          <a:cxn ang="0">
                            <a:pos x="T4" y="T5"/>
                          </a:cxn>
                          <a:cxn ang="0">
                            <a:pos x="T6" y="T7"/>
                          </a:cxn>
                          <a:cxn ang="0">
                            <a:pos x="T8" y="T9"/>
                          </a:cxn>
                          <a:cxn ang="0">
                            <a:pos x="T10" y="T11"/>
                          </a:cxn>
                        </a:cxnLst>
                        <a:rect l="0" t="0" r="r" b="b"/>
                        <a:pathLst>
                          <a:path w="2381" h="596">
                            <a:moveTo>
                              <a:pt x="964" y="0"/>
                            </a:moveTo>
                            <a:cubicBezTo>
                              <a:pt x="604" y="0"/>
                              <a:pt x="271" y="85"/>
                              <a:pt x="0" y="230"/>
                            </a:cubicBezTo>
                            <a:cubicBezTo>
                              <a:pt x="0" y="589"/>
                              <a:pt x="0" y="589"/>
                              <a:pt x="0" y="589"/>
                            </a:cubicBezTo>
                            <a:cubicBezTo>
                              <a:pt x="277" y="326"/>
                              <a:pt x="705" y="158"/>
                              <a:pt x="1187" y="158"/>
                            </a:cubicBezTo>
                            <a:cubicBezTo>
                              <a:pt x="1672" y="158"/>
                              <a:pt x="2104" y="330"/>
                              <a:pt x="2381" y="596"/>
                            </a:cubicBezTo>
                            <a:cubicBezTo>
                              <a:pt x="2095" y="239"/>
                              <a:pt x="1568" y="0"/>
                              <a:pt x="964" y="0"/>
                            </a:cubicBezTo>
                            <a:close/>
                          </a:path>
                        </a:pathLst>
                      </a:custGeom>
                      <a:solidFill>
                        <a:srgbClr val="FFFFFF">
                          <a:alpha val="50196"/>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mv="urn:schemas-microsoft-com:mac:vml" xmlns:mo="http://schemas.microsoft.com/office/mac/office/2008/main">
          <w:pict>
            <v:shape w14:anchorId="0FF5158C" id="Freeform 9" o:spid="_x0000_s1026" style="position:absolute;margin-left:0;margin-top:554.3pt;width:595.3pt;height:148.95pt;z-index:251666432;visibility:visible;mso-wrap-style:square;mso-wrap-distance-left:9pt;mso-wrap-distance-top:0;mso-wrap-distance-right:9pt;mso-wrap-distance-bottom:0;mso-position-horizontal:absolute;mso-position-horizontal-relative:page;mso-position-vertical:absolute;mso-position-vertical-relative:page;v-text-anchor:top" coordsize="238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" path="m964,c604,,271,85,,230,,589,,589,,589,277,326,705,158,1187,158v485,,917,172,1194,438c2095,239,1568,,964,xe" stroked="f">
              <v:fill opacity="32896f"/>
              <v:path arrowok="t" o:connecttype="custom" o:connectlocs="3060832,0;0,730123;0,1869750;3768887,501563;7560000,1891971;3060832,0" o:connectangles="0,0,0,0,0,0"/>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3191C" w14:textId="1662F08D" w:rsidR="00583321" w:rsidRPr="008B7970" w:rsidRDefault="0065253A" w:rsidP="008B7970">
    <w:pPr>
      <w:pStyle w:val="Footer"/>
      <w:tabs>
        <w:tab w:val="right" w:pos="9593"/>
      </w:tabs>
      <w:rPr>
        <w:rStyle w:val="PageNumber"/>
        <w:rFonts w:ascii="Arial" w:hAnsi="Arial"/>
        <w:b w:val="0"/>
        <w:color w:val="7F7F7F"/>
        <w:sz w:val="16"/>
      </w:rPr>
    </w:pPr>
    <w:sdt>
      <w:sdtPr>
        <w:rPr>
          <w:rFonts w:ascii="Calibri" w:hAnsi="Calibri"/>
          <w:b/>
          <w:color w:val="4D4DB8" w:themeColor="accent1"/>
          <w:sz w:val="20"/>
        </w:rPr>
        <w:alias w:val="Title"/>
        <w:tag w:val=""/>
        <w:id w:val="-1194759748"/>
        <w:placeholder>
          <w:docPart w:val="4ED7570921474D949FFAD7F398DEADF8"/>
        </w:placeholder>
        <w:dataBinding w:prefixMappings="xmlns:ns0='http://purl.org/dc/elements/1.1/' xmlns:ns1='http://schemas.openxmlformats.org/package/2006/metadata/core-properties' " w:xpath="/ns1:coreProperties[1]/ns0:title[1]" w:storeItemID="{6C3C8BC8-F283-45AE-878A-BAB7291924A1}"/>
        <w:text/>
      </w:sdtPr>
      <w:sdtEndPr>
        <w:rPr>
          <w:rFonts w:ascii="Arial" w:hAnsi="Arial"/>
          <w:b w:val="0"/>
          <w:color w:val="7F7F7F"/>
          <w:sz w:val="16"/>
        </w:rPr>
      </w:sdtEndPr>
      <w:sdtContent>
        <w:r w:rsidR="00583321">
          <w:rPr>
            <w:rFonts w:ascii="Calibri" w:hAnsi="Calibri"/>
            <w:b/>
            <w:color w:val="4D4DB8" w:themeColor="accent1"/>
            <w:sz w:val="20"/>
          </w:rPr>
          <w:t>Testing the Australian Hazardous Waste Data and Reporting Standard</w:t>
        </w:r>
      </w:sdtContent>
    </w:sdt>
    <w:r w:rsidR="00583321">
      <w:tab/>
    </w:r>
    <w:r w:rsidR="00583321">
      <w:rPr>
        <w:rStyle w:val="PageNumber"/>
      </w:rPr>
      <w:t xml:space="preserve">Page </w:t>
    </w:r>
    <w:r w:rsidR="00583321" w:rsidRPr="00AB236F">
      <w:rPr>
        <w:rStyle w:val="PageNumber"/>
      </w:rPr>
      <w:fldChar w:fldCharType="begin"/>
    </w:r>
    <w:r w:rsidR="00583321" w:rsidRPr="00AB236F">
      <w:rPr>
        <w:rStyle w:val="PageNumber"/>
      </w:rPr>
      <w:instrText xml:space="preserve"> PAGE   \* MERGEFORMAT </w:instrText>
    </w:r>
    <w:r w:rsidR="00583321" w:rsidRPr="00AB236F">
      <w:rPr>
        <w:rStyle w:val="PageNumber"/>
      </w:rPr>
      <w:fldChar w:fldCharType="separate"/>
    </w:r>
    <w:r w:rsidR="00383D6E">
      <w:rPr>
        <w:rStyle w:val="PageNumber"/>
        <w:noProof/>
      </w:rPr>
      <w:t>iii</w:t>
    </w:r>
    <w:r w:rsidR="00583321" w:rsidRPr="00AB236F">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E6701" w14:textId="65163974" w:rsidR="00583321" w:rsidRPr="008B7970" w:rsidRDefault="0065253A" w:rsidP="008B7970">
    <w:pPr>
      <w:pStyle w:val="Footer"/>
      <w:tabs>
        <w:tab w:val="right" w:pos="9593"/>
      </w:tabs>
      <w:rPr>
        <w:rStyle w:val="PageNumber"/>
        <w:rFonts w:ascii="Arial" w:hAnsi="Arial"/>
        <w:b w:val="0"/>
        <w:color w:val="7F7F7F"/>
        <w:sz w:val="16"/>
      </w:rPr>
    </w:pPr>
    <w:sdt>
      <w:sdtPr>
        <w:rPr>
          <w:rFonts w:ascii="Calibri" w:hAnsi="Calibri"/>
          <w:b/>
          <w:color w:val="4D4DB8" w:themeColor="accent1"/>
          <w:sz w:val="20"/>
        </w:rPr>
        <w:alias w:val="Title"/>
        <w:tag w:val=""/>
        <w:id w:val="-984149702"/>
        <w:dataBinding w:prefixMappings="xmlns:ns0='http://purl.org/dc/elements/1.1/' xmlns:ns1='http://schemas.openxmlformats.org/package/2006/metadata/core-properties' " w:xpath="/ns1:coreProperties[1]/ns0:title[1]" w:storeItemID="{6C3C8BC8-F283-45AE-878A-BAB7291924A1}"/>
        <w:text/>
      </w:sdtPr>
      <w:sdtEndPr>
        <w:rPr>
          <w:rFonts w:ascii="Arial" w:hAnsi="Arial"/>
          <w:b w:val="0"/>
          <w:color w:val="7F7F7F"/>
          <w:sz w:val="16"/>
        </w:rPr>
      </w:sdtEndPr>
      <w:sdtContent>
        <w:r w:rsidR="00583321">
          <w:rPr>
            <w:rFonts w:ascii="Calibri" w:hAnsi="Calibri"/>
            <w:b/>
            <w:color w:val="4D4DB8" w:themeColor="accent1"/>
            <w:sz w:val="20"/>
          </w:rPr>
          <w:t>Testing the Australian Hazardous Waste Data and Reporting Standard</w:t>
        </w:r>
      </w:sdtContent>
    </w:sdt>
    <w:r w:rsidR="00583321">
      <w:tab/>
    </w:r>
    <w:r w:rsidR="00583321">
      <w:rPr>
        <w:rStyle w:val="PageNumber"/>
      </w:rPr>
      <w:t xml:space="preserve">Page </w:t>
    </w:r>
    <w:r w:rsidR="00583321" w:rsidRPr="00AB236F">
      <w:rPr>
        <w:rStyle w:val="PageNumber"/>
      </w:rPr>
      <w:fldChar w:fldCharType="begin"/>
    </w:r>
    <w:r w:rsidR="00583321" w:rsidRPr="00AB236F">
      <w:rPr>
        <w:rStyle w:val="PageNumber"/>
      </w:rPr>
      <w:instrText xml:space="preserve"> PAGE   \* MERGEFORMAT </w:instrText>
    </w:r>
    <w:r w:rsidR="00583321" w:rsidRPr="00AB236F">
      <w:rPr>
        <w:rStyle w:val="PageNumber"/>
      </w:rPr>
      <w:fldChar w:fldCharType="separate"/>
    </w:r>
    <w:r w:rsidR="00383D6E">
      <w:rPr>
        <w:rStyle w:val="PageNumber"/>
        <w:noProof/>
      </w:rPr>
      <w:t>22</w:t>
    </w:r>
    <w:r w:rsidR="00583321" w:rsidRPr="00AB23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04FBD" w14:textId="77777777" w:rsidR="0065253A" w:rsidRPr="00477147" w:rsidRDefault="0065253A" w:rsidP="00547C1A">
      <w:pPr>
        <w:spacing w:after="0" w:line="240" w:lineRule="auto"/>
        <w:rPr>
          <w:color w:val="4D4DB8" w:themeColor="accent1"/>
        </w:rPr>
      </w:pPr>
      <w:r w:rsidRPr="00477147">
        <w:rPr>
          <w:color w:val="4D4DB8" w:themeColor="accent1"/>
        </w:rPr>
        <w:separator/>
      </w:r>
    </w:p>
  </w:footnote>
  <w:footnote w:type="continuationSeparator" w:id="0">
    <w:p w14:paraId="39D22CAB" w14:textId="77777777" w:rsidR="0065253A" w:rsidRDefault="0065253A" w:rsidP="00547C1A">
      <w:pPr>
        <w:spacing w:after="0" w:line="240" w:lineRule="auto"/>
      </w:pPr>
      <w:r>
        <w:continuationSeparator/>
      </w:r>
    </w:p>
  </w:footnote>
  <w:footnote w:id="1">
    <w:p w14:paraId="21150234" w14:textId="77777777" w:rsidR="00583321" w:rsidRDefault="00583321">
      <w:pPr>
        <w:pStyle w:val="FootnoteText"/>
      </w:pPr>
      <w:r>
        <w:rPr>
          <w:rStyle w:val="FootnoteReference"/>
        </w:rPr>
        <w:footnoteRef/>
      </w:r>
      <w:r>
        <w:t xml:space="preserve"> Together with Randell Environmental Consulting</w:t>
      </w:r>
    </w:p>
  </w:footnote>
  <w:footnote w:id="2">
    <w:p w14:paraId="18796010" w14:textId="6D6A7548" w:rsidR="00583321" w:rsidRPr="00EF784B" w:rsidRDefault="00583321" w:rsidP="00EF784B">
      <w:pPr>
        <w:spacing w:after="0" w:line="240" w:lineRule="auto"/>
        <w:rPr>
          <w:color w:val="1F497D"/>
          <w:sz w:val="18"/>
          <w:szCs w:val="18"/>
        </w:rPr>
      </w:pPr>
      <w:r w:rsidRPr="00EF784B">
        <w:rPr>
          <w:rStyle w:val="FootnoteReference"/>
          <w:sz w:val="18"/>
          <w:szCs w:val="18"/>
        </w:rPr>
        <w:footnoteRef/>
      </w:r>
      <w:r w:rsidRPr="00EF784B">
        <w:rPr>
          <w:sz w:val="18"/>
          <w:szCs w:val="18"/>
        </w:rPr>
        <w:t xml:space="preserve"> Qld EHP stated</w:t>
      </w:r>
      <w:r>
        <w:rPr>
          <w:sz w:val="18"/>
          <w:szCs w:val="18"/>
        </w:rPr>
        <w:t xml:space="preserve"> via email</w:t>
      </w:r>
      <w:r w:rsidRPr="00EF784B">
        <w:rPr>
          <w:sz w:val="18"/>
          <w:szCs w:val="18"/>
        </w:rPr>
        <w:t xml:space="preserve"> that “</w:t>
      </w:r>
      <w:r>
        <w:rPr>
          <w:sz w:val="18"/>
          <w:szCs w:val="18"/>
        </w:rPr>
        <w:t xml:space="preserve">… </w:t>
      </w:r>
      <w:r w:rsidRPr="00EF784B">
        <w:rPr>
          <w:color w:val="1F497D"/>
          <w:sz w:val="18"/>
          <w:szCs w:val="18"/>
        </w:rPr>
        <w:t>Queensland operators have developed what is called a paper manifest where one certificate can contain multiple waste movements.  The data on the paper manifest is not individually listed, instead only the total is used.  This may account for some (but not all) of the tonnages where it exceeds one vehicles limit.  Please note this submission process was not lawful and the department has since put a stop to it</w:t>
      </w:r>
      <w:r>
        <w:rPr>
          <w:color w:val="1F497D"/>
          <w:sz w:val="18"/>
          <w:szCs w:val="18"/>
        </w:rPr>
        <w:t>.</w:t>
      </w:r>
      <w:r w:rsidRPr="00EF784B">
        <w:rPr>
          <w:color w:val="1F497D"/>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A128F" w14:textId="77777777" w:rsidR="00583321" w:rsidRDefault="00583321">
    <w:pPr>
      <w:pStyle w:val="Header"/>
    </w:pPr>
    <w:r w:rsidRPr="00B46E9E">
      <w:rPr>
        <w:noProof/>
        <w:lang w:val="en-GB" w:eastAsia="en-GB"/>
      </w:rPr>
      <w:drawing>
        <wp:inline distT="0" distB="0" distL="0" distR="0" wp14:anchorId="264C2CE1" wp14:editId="536273BA">
          <wp:extent cx="1743075" cy="296624"/>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WAE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6234" cy="307372"/>
                  </a:xfrm>
                  <a:prstGeom prst="rect">
                    <a:avLst/>
                  </a:prstGeom>
                </pic:spPr>
              </pic:pic>
            </a:graphicData>
          </a:graphic>
        </wp:inline>
      </w:drawing>
    </w:r>
    <w:r>
      <w:rPr>
        <w:rFonts w:cs="Calibri"/>
        <w:noProof/>
        <w:lang w:val="en-GB" w:eastAsia="en-GB"/>
      </w:rPr>
      <w:drawing>
        <wp:anchor distT="0" distB="0" distL="114300" distR="114300" simplePos="0" relativeHeight="251658240" behindDoc="1" locked="1" layoutInCell="0" allowOverlap="0" wp14:anchorId="02FE850F" wp14:editId="794345CC">
          <wp:simplePos x="1144988" y="453224"/>
          <wp:positionH relativeFrom="column">
            <wp:align>right</wp:align>
          </wp:positionH>
          <wp:positionV relativeFrom="page">
            <wp:posOffset>360045</wp:posOffset>
          </wp:positionV>
          <wp:extent cx="2095200" cy="374400"/>
          <wp:effectExtent l="0" t="0" r="635" b="6985"/>
          <wp:wrapNone/>
          <wp:docPr id="13" name="Picture 13" descr="cid:image001.jpg@01D24EE8.D8D89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image001.jpg@01D24EE8.D8D89EE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095200" cy="37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64A9B" w14:textId="77777777" w:rsidR="00583321" w:rsidRDefault="00583321" w:rsidP="00F179B8">
    <w:pPr>
      <w:pStyle w:val="Header"/>
    </w:pPr>
    <w:r>
      <w:rPr>
        <w:rFonts w:cs="Calibri"/>
        <w:noProof/>
        <w:lang w:val="en-GB" w:eastAsia="en-GB"/>
      </w:rPr>
      <w:drawing>
        <wp:anchor distT="0" distB="0" distL="114300" distR="114300" simplePos="0" relativeHeight="251670528" behindDoc="1" locked="0" layoutInCell="1" allowOverlap="1" wp14:anchorId="24D9898A" wp14:editId="487E493A">
          <wp:simplePos x="1143000" y="447675"/>
          <wp:positionH relativeFrom="column">
            <wp:align>right</wp:align>
          </wp:positionH>
          <wp:positionV relativeFrom="paragraph">
            <wp:posOffset>0</wp:posOffset>
          </wp:positionV>
          <wp:extent cx="2977200" cy="529200"/>
          <wp:effectExtent l="0" t="0" r="0" b="4445"/>
          <wp:wrapNone/>
          <wp:docPr id="5" name="Picture 5" descr="cid:image001.jpg@01D24EE8.D8D89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1.jpg@01D24EE8.D8D89E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772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5F452F0"/>
    <w:lvl w:ilvl="0">
      <w:start w:val="1"/>
      <w:numFmt w:val="decimal"/>
      <w:pStyle w:val="ListNumber"/>
      <w:lvlText w:val="%1."/>
      <w:lvlJc w:val="left"/>
      <w:pPr>
        <w:tabs>
          <w:tab w:val="num" w:pos="360"/>
        </w:tabs>
        <w:ind w:left="360" w:hanging="360"/>
      </w:pPr>
    </w:lvl>
  </w:abstractNum>
  <w:abstractNum w:abstractNumId="1" w15:restartNumberingAfterBreak="0">
    <w:nsid w:val="1FC92525"/>
    <w:multiLevelType w:val="hybridMultilevel"/>
    <w:tmpl w:val="75A4A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9F25FC"/>
    <w:multiLevelType w:val="multilevel"/>
    <w:tmpl w:val="C922AD96"/>
    <w:lvl w:ilvl="0">
      <w:start w:val="1"/>
      <w:numFmt w:val="bullet"/>
      <w:lvlText w:val=""/>
      <w:lvlJc w:val="left"/>
      <w:pPr>
        <w:ind w:left="340" w:hanging="340"/>
      </w:pPr>
      <w:rPr>
        <w:rFonts w:ascii="Symbol" w:hAnsi="Symbol" w:hint="default"/>
        <w:color w:val="auto"/>
      </w:rPr>
    </w:lvl>
    <w:lvl w:ilvl="1">
      <w:start w:val="1"/>
      <w:numFmt w:val="lowerLetter"/>
      <w:lvlText w:val="%2)"/>
      <w:lvlJc w:val="left"/>
      <w:pPr>
        <w:ind w:left="680"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29A05E9"/>
    <w:multiLevelType w:val="multilevel"/>
    <w:tmpl w:val="A036B586"/>
    <w:styleLink w:val="Dotpoints"/>
    <w:lvl w:ilvl="0">
      <w:start w:val="1"/>
      <w:numFmt w:val="bullet"/>
      <w:lvlText w:val=""/>
      <w:lvlJc w:val="left"/>
      <w:pPr>
        <w:ind w:left="357" w:hanging="357"/>
      </w:pPr>
      <w:rPr>
        <w:rFonts w:ascii="Symbol" w:hAnsi="Symbol" w:hint="default"/>
        <w:color w:val="auto"/>
      </w:rPr>
    </w:lvl>
    <w:lvl w:ilvl="1">
      <w:start w:val="1"/>
      <w:numFmt w:val="bullet"/>
      <w:lvlText w:val="-"/>
      <w:lvlJc w:val="left"/>
      <w:pPr>
        <w:tabs>
          <w:tab w:val="num" w:pos="907"/>
        </w:tabs>
        <w:ind w:left="907" w:hanging="550"/>
      </w:pPr>
      <w:rPr>
        <w:rFonts w:ascii="Courier New" w:hAnsi="Courier New" w:hint="default"/>
      </w:rPr>
    </w:lvl>
    <w:lvl w:ilvl="2">
      <w:start w:val="1"/>
      <w:numFmt w:val="bullet"/>
      <w:lvlText w:val=""/>
      <w:lvlJc w:val="left"/>
      <w:pPr>
        <w:tabs>
          <w:tab w:val="num" w:pos="1474"/>
        </w:tabs>
        <w:ind w:left="1474" w:hanging="567"/>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5EF4FE7"/>
    <w:multiLevelType w:val="multilevel"/>
    <w:tmpl w:val="0AACC2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CE52C90"/>
    <w:multiLevelType w:val="multilevel"/>
    <w:tmpl w:val="97A297EA"/>
    <w:lvl w:ilvl="0">
      <w:start w:val="1"/>
      <w:numFmt w:val="decimal"/>
      <w:lvlText w:val="%1."/>
      <w:lvlJc w:val="left"/>
      <w:pPr>
        <w:ind w:left="340" w:hanging="340"/>
      </w:pPr>
      <w:rPr>
        <w:rFonts w:hint="default"/>
        <w:color w:val="auto"/>
      </w:rPr>
    </w:lvl>
    <w:lvl w:ilvl="1">
      <w:start w:val="1"/>
      <w:numFmt w:val="lowerLetter"/>
      <w:lvlText w:val="%2)"/>
      <w:lvlJc w:val="left"/>
      <w:pPr>
        <w:ind w:left="680"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ED33497"/>
    <w:multiLevelType w:val="hybridMultilevel"/>
    <w:tmpl w:val="05FAB948"/>
    <w:lvl w:ilvl="0" w:tplc="9A44B946">
      <w:start w:val="1"/>
      <w:numFmt w:val="bullet"/>
      <w:pStyle w:val="Bullet2"/>
      <w:lvlText w:val="-"/>
      <w:lvlJc w:val="left"/>
      <w:pPr>
        <w:ind w:left="720" w:hanging="360"/>
      </w:pPr>
      <w:rPr>
        <w:rFonts w:ascii="Courier New" w:hAnsi="Courier New" w:hint="default"/>
      </w:rPr>
    </w:lvl>
    <w:lvl w:ilvl="1" w:tplc="A9164882">
      <w:start w:val="1"/>
      <w:numFmt w:val="bullet"/>
      <w:pStyle w:val="Bullet3"/>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BB3B0B"/>
    <w:multiLevelType w:val="hybridMultilevel"/>
    <w:tmpl w:val="B5669528"/>
    <w:lvl w:ilvl="0" w:tplc="0268A8F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F95756"/>
    <w:multiLevelType w:val="hybridMultilevel"/>
    <w:tmpl w:val="D8364E9E"/>
    <w:lvl w:ilvl="0" w:tplc="6C6CD90E">
      <w:start w:val="1"/>
      <w:numFmt w:val="bullet"/>
      <w:pStyle w:val="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6662F7A"/>
    <w:multiLevelType w:val="multilevel"/>
    <w:tmpl w:val="41C80464"/>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none"/>
      <w:pStyle w:val="Heading3"/>
      <w:lvlText w:val=""/>
      <w:lvlJc w:val="left"/>
      <w:pPr>
        <w:ind w:left="0" w:hanging="32767"/>
      </w:pPr>
      <w:rPr>
        <w:rFonts w:hint="default"/>
      </w:rPr>
    </w:lvl>
    <w:lvl w:ilvl="3">
      <w:start w:val="1"/>
      <w:numFmt w:val="none"/>
      <w:lvlRestart w:val="0"/>
      <w:pStyle w:val="Heading4"/>
      <w:lvlText w:val=""/>
      <w:lvlJc w:val="left"/>
      <w:pPr>
        <w:ind w:left="0" w:firstLine="0"/>
      </w:pPr>
      <w:rPr>
        <w:rFonts w:hint="default"/>
      </w:rPr>
    </w:lvl>
    <w:lvl w:ilvl="4">
      <w:start w:val="1"/>
      <w:numFmt w:val="none"/>
      <w:lvlRestart w:val="0"/>
      <w:pStyle w:val="Heading5"/>
      <w:lvlText w:val=""/>
      <w:lvlJc w:val="left"/>
      <w:pPr>
        <w:ind w:left="0" w:firstLine="0"/>
      </w:pPr>
      <w:rPr>
        <w:rFonts w:hint="default"/>
      </w:rPr>
    </w:lvl>
    <w:lvl w:ilvl="5">
      <w:start w:val="1"/>
      <w:numFmt w:val="none"/>
      <w:lvlRestart w:val="0"/>
      <w:pStyle w:val="Heading6"/>
      <w:lvlText w:val=""/>
      <w:lvlJc w:val="left"/>
      <w:pPr>
        <w:ind w:left="0" w:firstLine="0"/>
      </w:pPr>
      <w:rPr>
        <w:rFonts w:hint="default"/>
      </w:rPr>
    </w:lvl>
    <w:lvl w:ilvl="6">
      <w:start w:val="1"/>
      <w:numFmt w:val="none"/>
      <w:lvlRestart w:val="0"/>
      <w:pStyle w:val="Heading7"/>
      <w:lvlText w:val=""/>
      <w:lvlJc w:val="left"/>
      <w:pPr>
        <w:ind w:left="0" w:firstLine="0"/>
      </w:pPr>
      <w:rPr>
        <w:rFonts w:hint="default"/>
      </w:rPr>
    </w:lvl>
    <w:lvl w:ilvl="7">
      <w:start w:val="1"/>
      <w:numFmt w:val="none"/>
      <w:lvlRestart w:val="0"/>
      <w:pStyle w:val="Heading8"/>
      <w:lvlText w:val=""/>
      <w:lvlJc w:val="left"/>
      <w:pPr>
        <w:ind w:left="0" w:firstLine="0"/>
      </w:pPr>
      <w:rPr>
        <w:rFonts w:hint="default"/>
      </w:rPr>
    </w:lvl>
    <w:lvl w:ilvl="8">
      <w:start w:val="1"/>
      <w:numFmt w:val="none"/>
      <w:lvlRestart w:val="0"/>
      <w:pStyle w:val="Heading9"/>
      <w:lvlText w:val=""/>
      <w:lvlJc w:val="left"/>
      <w:pPr>
        <w:ind w:left="0" w:firstLine="0"/>
      </w:pPr>
      <w:rPr>
        <w:rFonts w:hint="default"/>
      </w:rPr>
    </w:lvl>
  </w:abstractNum>
  <w:abstractNum w:abstractNumId="10" w15:restartNumberingAfterBreak="0">
    <w:nsid w:val="7971374E"/>
    <w:multiLevelType w:val="multilevel"/>
    <w:tmpl w:val="580C4DF4"/>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BFB2423"/>
    <w:multiLevelType w:val="hybridMultilevel"/>
    <w:tmpl w:val="AB2A104A"/>
    <w:lvl w:ilvl="0" w:tplc="61B0F80A">
      <w:start w:val="1"/>
      <w:numFmt w:val="decimal"/>
      <w:pStyle w:val="Number1"/>
      <w:lvlText w:val="%1."/>
      <w:lvlJc w:val="left"/>
      <w:pPr>
        <w:ind w:left="360" w:hanging="360"/>
      </w:pPr>
    </w:lvl>
    <w:lvl w:ilvl="1" w:tplc="4AF868C0">
      <w:start w:val="1"/>
      <w:numFmt w:val="lowerLetter"/>
      <w:pStyle w:val="Number2"/>
      <w:lvlText w:val="%2)"/>
      <w:lvlJc w:val="left"/>
      <w:pPr>
        <w:ind w:left="1080" w:hanging="360"/>
      </w:pPr>
    </w:lvl>
    <w:lvl w:ilvl="2" w:tplc="B1B8746A">
      <w:start w:val="1"/>
      <w:numFmt w:val="lowerRoman"/>
      <w:pStyle w:val="Number3"/>
      <w:lvlText w:val="(%3)"/>
      <w:lvlJc w:val="righ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8"/>
  </w:num>
  <w:num w:numId="3">
    <w:abstractNumId w:val="6"/>
  </w:num>
  <w:num w:numId="4">
    <w:abstractNumId w:val="11"/>
  </w:num>
  <w:num w:numId="5">
    <w:abstractNumId w:val="9"/>
  </w:num>
  <w:num w:numId="6">
    <w:abstractNumId w:val="1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7"/>
  </w:num>
  <w:num w:numId="12">
    <w:abstractNumId w:val="11"/>
    <w:lvlOverride w:ilvl="0">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6E"/>
    <w:rsid w:val="000023DB"/>
    <w:rsid w:val="00013771"/>
    <w:rsid w:val="0002676D"/>
    <w:rsid w:val="00027BF6"/>
    <w:rsid w:val="00027DE4"/>
    <w:rsid w:val="00034E49"/>
    <w:rsid w:val="0005560D"/>
    <w:rsid w:val="000564FE"/>
    <w:rsid w:val="00062BDB"/>
    <w:rsid w:val="00066339"/>
    <w:rsid w:val="000829F0"/>
    <w:rsid w:val="000926C1"/>
    <w:rsid w:val="000A2A42"/>
    <w:rsid w:val="000A4A16"/>
    <w:rsid w:val="000B0DC0"/>
    <w:rsid w:val="000B1B45"/>
    <w:rsid w:val="000D0965"/>
    <w:rsid w:val="000F6340"/>
    <w:rsid w:val="000F6BE7"/>
    <w:rsid w:val="001013BB"/>
    <w:rsid w:val="00110B72"/>
    <w:rsid w:val="00121031"/>
    <w:rsid w:val="00121409"/>
    <w:rsid w:val="00122A4F"/>
    <w:rsid w:val="00131654"/>
    <w:rsid w:val="00136CCB"/>
    <w:rsid w:val="00142965"/>
    <w:rsid w:val="0015519B"/>
    <w:rsid w:val="001656C3"/>
    <w:rsid w:val="001719DF"/>
    <w:rsid w:val="00174357"/>
    <w:rsid w:val="00187763"/>
    <w:rsid w:val="0019594A"/>
    <w:rsid w:val="001A67F2"/>
    <w:rsid w:val="001C39D1"/>
    <w:rsid w:val="001C4A30"/>
    <w:rsid w:val="001D14B4"/>
    <w:rsid w:val="001D2315"/>
    <w:rsid w:val="001F137E"/>
    <w:rsid w:val="001F17C8"/>
    <w:rsid w:val="001F2D01"/>
    <w:rsid w:val="00202222"/>
    <w:rsid w:val="00203D33"/>
    <w:rsid w:val="00211E63"/>
    <w:rsid w:val="0021283F"/>
    <w:rsid w:val="00217C10"/>
    <w:rsid w:val="00217DFA"/>
    <w:rsid w:val="0023197E"/>
    <w:rsid w:val="00231FF3"/>
    <w:rsid w:val="00242C4C"/>
    <w:rsid w:val="00245D1A"/>
    <w:rsid w:val="002563F5"/>
    <w:rsid w:val="002605B4"/>
    <w:rsid w:val="00264A56"/>
    <w:rsid w:val="002671B4"/>
    <w:rsid w:val="00277E9A"/>
    <w:rsid w:val="0028399E"/>
    <w:rsid w:val="002B23D2"/>
    <w:rsid w:val="002B7810"/>
    <w:rsid w:val="002C4E03"/>
    <w:rsid w:val="002C7DBA"/>
    <w:rsid w:val="002D0DE1"/>
    <w:rsid w:val="002D5EC9"/>
    <w:rsid w:val="002D6430"/>
    <w:rsid w:val="002E3BAB"/>
    <w:rsid w:val="002E4E10"/>
    <w:rsid w:val="002E598D"/>
    <w:rsid w:val="002E73CE"/>
    <w:rsid w:val="002F1E18"/>
    <w:rsid w:val="00306728"/>
    <w:rsid w:val="00311EB9"/>
    <w:rsid w:val="00313A63"/>
    <w:rsid w:val="00332626"/>
    <w:rsid w:val="0033455F"/>
    <w:rsid w:val="003358B5"/>
    <w:rsid w:val="00335FDE"/>
    <w:rsid w:val="003447FF"/>
    <w:rsid w:val="00353072"/>
    <w:rsid w:val="00354656"/>
    <w:rsid w:val="00354F01"/>
    <w:rsid w:val="00380228"/>
    <w:rsid w:val="00382F78"/>
    <w:rsid w:val="00383641"/>
    <w:rsid w:val="00383D6E"/>
    <w:rsid w:val="00384B80"/>
    <w:rsid w:val="00386F32"/>
    <w:rsid w:val="0039763D"/>
    <w:rsid w:val="003A4F41"/>
    <w:rsid w:val="003B3037"/>
    <w:rsid w:val="003B3436"/>
    <w:rsid w:val="003B3CFA"/>
    <w:rsid w:val="003B46D2"/>
    <w:rsid w:val="003C1F67"/>
    <w:rsid w:val="003D1A4F"/>
    <w:rsid w:val="003D33AB"/>
    <w:rsid w:val="003D72F4"/>
    <w:rsid w:val="003E20DE"/>
    <w:rsid w:val="003F0185"/>
    <w:rsid w:val="003F05ED"/>
    <w:rsid w:val="00401050"/>
    <w:rsid w:val="00404519"/>
    <w:rsid w:val="0042131D"/>
    <w:rsid w:val="0042210A"/>
    <w:rsid w:val="00426C1C"/>
    <w:rsid w:val="00447709"/>
    <w:rsid w:val="00457A1E"/>
    <w:rsid w:val="00464E9D"/>
    <w:rsid w:val="00467AB0"/>
    <w:rsid w:val="00477147"/>
    <w:rsid w:val="00481E0F"/>
    <w:rsid w:val="00490D7E"/>
    <w:rsid w:val="00493FA0"/>
    <w:rsid w:val="004A4064"/>
    <w:rsid w:val="004A6C2E"/>
    <w:rsid w:val="004A7614"/>
    <w:rsid w:val="004B6823"/>
    <w:rsid w:val="004C1D5F"/>
    <w:rsid w:val="004C5A2C"/>
    <w:rsid w:val="004D036E"/>
    <w:rsid w:val="004D0434"/>
    <w:rsid w:val="004D34C1"/>
    <w:rsid w:val="004F19D5"/>
    <w:rsid w:val="004F329B"/>
    <w:rsid w:val="004F7A58"/>
    <w:rsid w:val="00500471"/>
    <w:rsid w:val="00501AC9"/>
    <w:rsid w:val="00504E75"/>
    <w:rsid w:val="0050602B"/>
    <w:rsid w:val="005103E4"/>
    <w:rsid w:val="005117F0"/>
    <w:rsid w:val="0052052F"/>
    <w:rsid w:val="00523966"/>
    <w:rsid w:val="005314F7"/>
    <w:rsid w:val="00537D30"/>
    <w:rsid w:val="00541E5A"/>
    <w:rsid w:val="00547778"/>
    <w:rsid w:val="00547C1A"/>
    <w:rsid w:val="00557B1F"/>
    <w:rsid w:val="0056030E"/>
    <w:rsid w:val="005604CF"/>
    <w:rsid w:val="00562DE7"/>
    <w:rsid w:val="00570A0A"/>
    <w:rsid w:val="005722AA"/>
    <w:rsid w:val="00572E5A"/>
    <w:rsid w:val="00576B04"/>
    <w:rsid w:val="005807B8"/>
    <w:rsid w:val="00580908"/>
    <w:rsid w:val="00583321"/>
    <w:rsid w:val="00586128"/>
    <w:rsid w:val="00591FF1"/>
    <w:rsid w:val="005A3CF4"/>
    <w:rsid w:val="005B43CC"/>
    <w:rsid w:val="005C79E0"/>
    <w:rsid w:val="005D178B"/>
    <w:rsid w:val="005D2265"/>
    <w:rsid w:val="005E59B0"/>
    <w:rsid w:val="005F4829"/>
    <w:rsid w:val="005F4BDB"/>
    <w:rsid w:val="005F7EEB"/>
    <w:rsid w:val="00601246"/>
    <w:rsid w:val="0060601B"/>
    <w:rsid w:val="00607416"/>
    <w:rsid w:val="00610014"/>
    <w:rsid w:val="00614816"/>
    <w:rsid w:val="0061596E"/>
    <w:rsid w:val="00616166"/>
    <w:rsid w:val="00636704"/>
    <w:rsid w:val="0063710B"/>
    <w:rsid w:val="006407EF"/>
    <w:rsid w:val="00645309"/>
    <w:rsid w:val="006476D3"/>
    <w:rsid w:val="0065253A"/>
    <w:rsid w:val="00660792"/>
    <w:rsid w:val="00663C3A"/>
    <w:rsid w:val="00672A72"/>
    <w:rsid w:val="00673F4F"/>
    <w:rsid w:val="006751F9"/>
    <w:rsid w:val="0068174D"/>
    <w:rsid w:val="00685820"/>
    <w:rsid w:val="006858AF"/>
    <w:rsid w:val="00686D9E"/>
    <w:rsid w:val="006A5B5E"/>
    <w:rsid w:val="006B7A09"/>
    <w:rsid w:val="006C14BB"/>
    <w:rsid w:val="006C2243"/>
    <w:rsid w:val="006C2CAC"/>
    <w:rsid w:val="006E4B05"/>
    <w:rsid w:val="0070162E"/>
    <w:rsid w:val="00701814"/>
    <w:rsid w:val="00716423"/>
    <w:rsid w:val="00720C59"/>
    <w:rsid w:val="00723D0A"/>
    <w:rsid w:val="007246F5"/>
    <w:rsid w:val="007272FF"/>
    <w:rsid w:val="0073606E"/>
    <w:rsid w:val="00742904"/>
    <w:rsid w:val="00752E17"/>
    <w:rsid w:val="007546EA"/>
    <w:rsid w:val="0077033D"/>
    <w:rsid w:val="00796F7E"/>
    <w:rsid w:val="007A55C0"/>
    <w:rsid w:val="007C1276"/>
    <w:rsid w:val="007E3535"/>
    <w:rsid w:val="007F0D4C"/>
    <w:rsid w:val="007F3865"/>
    <w:rsid w:val="007F61C8"/>
    <w:rsid w:val="00806F81"/>
    <w:rsid w:val="00807842"/>
    <w:rsid w:val="00813DFE"/>
    <w:rsid w:val="00821EF0"/>
    <w:rsid w:val="00830A2E"/>
    <w:rsid w:val="00845EAB"/>
    <w:rsid w:val="008473DE"/>
    <w:rsid w:val="00847BBC"/>
    <w:rsid w:val="00854198"/>
    <w:rsid w:val="00862033"/>
    <w:rsid w:val="008679A8"/>
    <w:rsid w:val="00873154"/>
    <w:rsid w:val="00875506"/>
    <w:rsid w:val="00876AEC"/>
    <w:rsid w:val="0087779E"/>
    <w:rsid w:val="008808E9"/>
    <w:rsid w:val="00884766"/>
    <w:rsid w:val="00891F6F"/>
    <w:rsid w:val="00892734"/>
    <w:rsid w:val="00897431"/>
    <w:rsid w:val="008A4408"/>
    <w:rsid w:val="008A49C3"/>
    <w:rsid w:val="008A5C1B"/>
    <w:rsid w:val="008A6711"/>
    <w:rsid w:val="008B5DED"/>
    <w:rsid w:val="008B7970"/>
    <w:rsid w:val="008C419D"/>
    <w:rsid w:val="008C7057"/>
    <w:rsid w:val="008D2ADD"/>
    <w:rsid w:val="008D77C5"/>
    <w:rsid w:val="008D7C70"/>
    <w:rsid w:val="008E6372"/>
    <w:rsid w:val="008F121D"/>
    <w:rsid w:val="008F5145"/>
    <w:rsid w:val="008F779E"/>
    <w:rsid w:val="008F7A17"/>
    <w:rsid w:val="00935BC8"/>
    <w:rsid w:val="00940D53"/>
    <w:rsid w:val="0094285D"/>
    <w:rsid w:val="00947FCD"/>
    <w:rsid w:val="00953AC9"/>
    <w:rsid w:val="009572F8"/>
    <w:rsid w:val="009635AE"/>
    <w:rsid w:val="00987346"/>
    <w:rsid w:val="009944F3"/>
    <w:rsid w:val="009A103F"/>
    <w:rsid w:val="009A18DD"/>
    <w:rsid w:val="009A4DB5"/>
    <w:rsid w:val="009A5030"/>
    <w:rsid w:val="009B3262"/>
    <w:rsid w:val="009D2F7F"/>
    <w:rsid w:val="009E56D2"/>
    <w:rsid w:val="009F614F"/>
    <w:rsid w:val="009F67EB"/>
    <w:rsid w:val="00A014C6"/>
    <w:rsid w:val="00A16B0B"/>
    <w:rsid w:val="00A176B0"/>
    <w:rsid w:val="00A20391"/>
    <w:rsid w:val="00A2375C"/>
    <w:rsid w:val="00A276DB"/>
    <w:rsid w:val="00A32572"/>
    <w:rsid w:val="00A362ED"/>
    <w:rsid w:val="00A420D2"/>
    <w:rsid w:val="00A53D56"/>
    <w:rsid w:val="00A600A6"/>
    <w:rsid w:val="00A669F1"/>
    <w:rsid w:val="00A73D3E"/>
    <w:rsid w:val="00A757EC"/>
    <w:rsid w:val="00A761C7"/>
    <w:rsid w:val="00A81990"/>
    <w:rsid w:val="00A85C7C"/>
    <w:rsid w:val="00A879F9"/>
    <w:rsid w:val="00A87DFD"/>
    <w:rsid w:val="00AB236F"/>
    <w:rsid w:val="00AB5D8E"/>
    <w:rsid w:val="00AB6C2A"/>
    <w:rsid w:val="00AC0781"/>
    <w:rsid w:val="00AD62DB"/>
    <w:rsid w:val="00AD76B4"/>
    <w:rsid w:val="00AE5F03"/>
    <w:rsid w:val="00AF6752"/>
    <w:rsid w:val="00AF7B1D"/>
    <w:rsid w:val="00B03AEB"/>
    <w:rsid w:val="00B050CB"/>
    <w:rsid w:val="00B128A1"/>
    <w:rsid w:val="00B144A2"/>
    <w:rsid w:val="00B14865"/>
    <w:rsid w:val="00B16888"/>
    <w:rsid w:val="00B16EFF"/>
    <w:rsid w:val="00B27EC2"/>
    <w:rsid w:val="00B309FE"/>
    <w:rsid w:val="00B35626"/>
    <w:rsid w:val="00B41F2E"/>
    <w:rsid w:val="00B43145"/>
    <w:rsid w:val="00B54176"/>
    <w:rsid w:val="00B5581C"/>
    <w:rsid w:val="00B579B3"/>
    <w:rsid w:val="00B668E8"/>
    <w:rsid w:val="00B71CDE"/>
    <w:rsid w:val="00B76CAF"/>
    <w:rsid w:val="00B81343"/>
    <w:rsid w:val="00B87C9E"/>
    <w:rsid w:val="00B9046D"/>
    <w:rsid w:val="00BA0569"/>
    <w:rsid w:val="00BA1E28"/>
    <w:rsid w:val="00BA6BD3"/>
    <w:rsid w:val="00BB0C99"/>
    <w:rsid w:val="00BB739B"/>
    <w:rsid w:val="00BC0D1A"/>
    <w:rsid w:val="00BC53F5"/>
    <w:rsid w:val="00BC7B17"/>
    <w:rsid w:val="00BD2946"/>
    <w:rsid w:val="00BE3B62"/>
    <w:rsid w:val="00C01967"/>
    <w:rsid w:val="00C25148"/>
    <w:rsid w:val="00C27AA1"/>
    <w:rsid w:val="00C33528"/>
    <w:rsid w:val="00C456A8"/>
    <w:rsid w:val="00C50048"/>
    <w:rsid w:val="00C57156"/>
    <w:rsid w:val="00C64AC4"/>
    <w:rsid w:val="00C650E9"/>
    <w:rsid w:val="00C656AD"/>
    <w:rsid w:val="00C66BAD"/>
    <w:rsid w:val="00C7113E"/>
    <w:rsid w:val="00C77F9B"/>
    <w:rsid w:val="00C8043A"/>
    <w:rsid w:val="00C84A1A"/>
    <w:rsid w:val="00C875EE"/>
    <w:rsid w:val="00C96AF4"/>
    <w:rsid w:val="00C97B31"/>
    <w:rsid w:val="00CA4D37"/>
    <w:rsid w:val="00CA70B7"/>
    <w:rsid w:val="00CA7904"/>
    <w:rsid w:val="00CB0657"/>
    <w:rsid w:val="00CB34EA"/>
    <w:rsid w:val="00CB3C05"/>
    <w:rsid w:val="00CB5CC1"/>
    <w:rsid w:val="00CB5EAF"/>
    <w:rsid w:val="00CD32F3"/>
    <w:rsid w:val="00CD7582"/>
    <w:rsid w:val="00CE24BD"/>
    <w:rsid w:val="00CE42A8"/>
    <w:rsid w:val="00CE458C"/>
    <w:rsid w:val="00CF4C43"/>
    <w:rsid w:val="00CF69E8"/>
    <w:rsid w:val="00D0018E"/>
    <w:rsid w:val="00D06147"/>
    <w:rsid w:val="00D13540"/>
    <w:rsid w:val="00D13C61"/>
    <w:rsid w:val="00D14F09"/>
    <w:rsid w:val="00D17011"/>
    <w:rsid w:val="00D30A18"/>
    <w:rsid w:val="00D5462F"/>
    <w:rsid w:val="00D547E2"/>
    <w:rsid w:val="00D64448"/>
    <w:rsid w:val="00D67151"/>
    <w:rsid w:val="00D67F6C"/>
    <w:rsid w:val="00D70D25"/>
    <w:rsid w:val="00D71FDF"/>
    <w:rsid w:val="00D761C7"/>
    <w:rsid w:val="00D77F74"/>
    <w:rsid w:val="00D85B7F"/>
    <w:rsid w:val="00D86370"/>
    <w:rsid w:val="00DA1216"/>
    <w:rsid w:val="00DA2744"/>
    <w:rsid w:val="00DA2CD0"/>
    <w:rsid w:val="00DA3F37"/>
    <w:rsid w:val="00DB651A"/>
    <w:rsid w:val="00DC537F"/>
    <w:rsid w:val="00DC5799"/>
    <w:rsid w:val="00E02A8F"/>
    <w:rsid w:val="00E06B17"/>
    <w:rsid w:val="00E16781"/>
    <w:rsid w:val="00E171E2"/>
    <w:rsid w:val="00E2126A"/>
    <w:rsid w:val="00E31D35"/>
    <w:rsid w:val="00E32C33"/>
    <w:rsid w:val="00E46956"/>
    <w:rsid w:val="00E54D77"/>
    <w:rsid w:val="00E61C21"/>
    <w:rsid w:val="00E676B2"/>
    <w:rsid w:val="00E715E4"/>
    <w:rsid w:val="00E82EA1"/>
    <w:rsid w:val="00E90695"/>
    <w:rsid w:val="00EA563B"/>
    <w:rsid w:val="00EA5801"/>
    <w:rsid w:val="00EA74B7"/>
    <w:rsid w:val="00EC08A4"/>
    <w:rsid w:val="00EC2443"/>
    <w:rsid w:val="00EC4052"/>
    <w:rsid w:val="00ED11A4"/>
    <w:rsid w:val="00ED42CC"/>
    <w:rsid w:val="00EE381A"/>
    <w:rsid w:val="00EE5A2F"/>
    <w:rsid w:val="00EF3BBB"/>
    <w:rsid w:val="00EF409F"/>
    <w:rsid w:val="00EF4E41"/>
    <w:rsid w:val="00EF6CBE"/>
    <w:rsid w:val="00EF784B"/>
    <w:rsid w:val="00F066A3"/>
    <w:rsid w:val="00F1023D"/>
    <w:rsid w:val="00F179B8"/>
    <w:rsid w:val="00F26B14"/>
    <w:rsid w:val="00F33C1F"/>
    <w:rsid w:val="00F421DF"/>
    <w:rsid w:val="00F45BD8"/>
    <w:rsid w:val="00F47169"/>
    <w:rsid w:val="00F50826"/>
    <w:rsid w:val="00F548B0"/>
    <w:rsid w:val="00F57A59"/>
    <w:rsid w:val="00F66D6B"/>
    <w:rsid w:val="00F7455E"/>
    <w:rsid w:val="00F80132"/>
    <w:rsid w:val="00F82673"/>
    <w:rsid w:val="00F84FD3"/>
    <w:rsid w:val="00F85FE1"/>
    <w:rsid w:val="00F96E69"/>
    <w:rsid w:val="00FA3FEA"/>
    <w:rsid w:val="00FB3068"/>
    <w:rsid w:val="00FC0945"/>
    <w:rsid w:val="00FC2791"/>
    <w:rsid w:val="00FC3528"/>
    <w:rsid w:val="00FC734D"/>
    <w:rsid w:val="00FD53CA"/>
    <w:rsid w:val="00FD7529"/>
    <w:rsid w:val="00FE55FD"/>
    <w:rsid w:val="00FE62DD"/>
    <w:rsid w:val="00FF525C"/>
    <w:rsid w:val="00FF72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76322"/>
  <w15:docId w15:val="{F38B30B4-D81A-4562-8623-9AEC8042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unhideWhenUsed="1" w:qFormat="1"/>
    <w:lsdException w:name="annotation text" w:semiHidden="1"/>
    <w:lsdException w:name="header" w:semiHidden="1" w:unhideWhenUsed="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uiPriority="0" w:unhideWhenUsed="1"/>
    <w:lsdException w:name="annotation reference" w:semiHidden="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List Number" w:uiPriority="1" w:qFormat="1"/>
    <w:lsdException w:name="List 2" w:semiHidden="1"/>
    <w:lsdException w:name="List 3" w:semiHidden="1"/>
    <w:lsdException w:name="List 4" w:semiHidden="1"/>
    <w:lsdException w:name="List 5" w:semiHidden="1"/>
    <w:lsdException w:name="List Bullet 3" w:semiHidden="1" w:unhideWhenUsed="1"/>
    <w:lsdException w:name="List Bullet 4" w:semiHidden="1"/>
    <w:lsdException w:name="List Bullet 5" w:semiHidden="1"/>
    <w:lsdException w:name="List Number 2" w:semiHidden="1" w:uiPriority="1" w:qFormat="1"/>
    <w:lsdException w:name="List Number 3" w:semiHidden="1" w:uiPriority="1" w:qFormat="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458C"/>
    <w:pPr>
      <w:spacing w:after="120" w:line="260" w:lineRule="atLeast"/>
    </w:pPr>
    <w:rPr>
      <w:rFonts w:ascii="Calibri" w:hAnsi="Calibri"/>
    </w:rPr>
  </w:style>
  <w:style w:type="paragraph" w:styleId="Heading1">
    <w:name w:val="heading 1"/>
    <w:basedOn w:val="Normal"/>
    <w:next w:val="BodyText"/>
    <w:link w:val="Heading1Char"/>
    <w:uiPriority w:val="9"/>
    <w:qFormat/>
    <w:rsid w:val="007272FF"/>
    <w:pPr>
      <w:widowControl w:val="0"/>
      <w:numPr>
        <w:numId w:val="5"/>
      </w:numPr>
      <w:spacing w:after="240" w:line="240" w:lineRule="auto"/>
      <w:outlineLvl w:val="0"/>
    </w:pPr>
    <w:rPr>
      <w:rFonts w:eastAsiaTheme="majorEastAsia" w:cstheme="majorBidi"/>
      <w:b/>
      <w:color w:val="000099"/>
      <w:sz w:val="32"/>
      <w:szCs w:val="32"/>
    </w:rPr>
  </w:style>
  <w:style w:type="paragraph" w:styleId="Heading2">
    <w:name w:val="heading 2"/>
    <w:aliases w:val="No # (RF)"/>
    <w:basedOn w:val="Heading1"/>
    <w:next w:val="Normal"/>
    <w:link w:val="Heading2Char"/>
    <w:qFormat/>
    <w:rsid w:val="00FB3068"/>
    <w:pPr>
      <w:numPr>
        <w:ilvl w:val="1"/>
      </w:numPr>
      <w:spacing w:before="240" w:line="320" w:lineRule="atLeast"/>
      <w:outlineLvl w:val="1"/>
    </w:pPr>
    <w:rPr>
      <w:color w:val="4D4DB8"/>
      <w:sz w:val="28"/>
      <w:szCs w:val="26"/>
    </w:rPr>
  </w:style>
  <w:style w:type="paragraph" w:styleId="Heading3">
    <w:name w:val="heading 3"/>
    <w:aliases w:val="RF Heading 3"/>
    <w:basedOn w:val="Heading2"/>
    <w:next w:val="Normal"/>
    <w:link w:val="Heading3Char"/>
    <w:qFormat/>
    <w:rsid w:val="0033455F"/>
    <w:pPr>
      <w:numPr>
        <w:ilvl w:val="2"/>
      </w:numPr>
      <w:spacing w:after="120" w:line="240" w:lineRule="atLeast"/>
      <w:outlineLvl w:val="2"/>
    </w:pPr>
    <w:rPr>
      <w:sz w:val="24"/>
      <w:szCs w:val="24"/>
    </w:rPr>
  </w:style>
  <w:style w:type="paragraph" w:styleId="Heading4">
    <w:name w:val="heading 4"/>
    <w:basedOn w:val="Heading3"/>
    <w:next w:val="Normal"/>
    <w:link w:val="Heading4Char"/>
    <w:uiPriority w:val="9"/>
    <w:semiHidden/>
    <w:rsid w:val="002D5EC9"/>
    <w:pPr>
      <w:keepNext/>
      <w:keepLines/>
      <w:numPr>
        <w:ilvl w:val="3"/>
      </w:numPr>
      <w:spacing w:before="40" w:after="0"/>
      <w:outlineLvl w:val="3"/>
    </w:pPr>
    <w:rPr>
      <w:i/>
      <w:iCs/>
    </w:rPr>
  </w:style>
  <w:style w:type="paragraph" w:styleId="Heading5">
    <w:name w:val="heading 5"/>
    <w:basedOn w:val="Heading4"/>
    <w:next w:val="Normal"/>
    <w:link w:val="Heading5Char"/>
    <w:uiPriority w:val="9"/>
    <w:semiHidden/>
    <w:rsid w:val="002D5EC9"/>
    <w:pPr>
      <w:numPr>
        <w:ilvl w:val="4"/>
      </w:numPr>
      <w:outlineLvl w:val="4"/>
    </w:pPr>
    <w:rPr>
      <w:i w:val="0"/>
      <w:sz w:val="20"/>
    </w:rPr>
  </w:style>
  <w:style w:type="paragraph" w:styleId="Heading6">
    <w:name w:val="heading 6"/>
    <w:basedOn w:val="Heading5"/>
    <w:next w:val="Normal"/>
    <w:link w:val="Heading6Char"/>
    <w:uiPriority w:val="9"/>
    <w:semiHidden/>
    <w:rsid w:val="002D5EC9"/>
    <w:pPr>
      <w:numPr>
        <w:ilvl w:val="5"/>
      </w:numPr>
      <w:outlineLvl w:val="5"/>
    </w:pPr>
    <w:rPr>
      <w:i/>
    </w:rPr>
  </w:style>
  <w:style w:type="paragraph" w:styleId="Heading7">
    <w:name w:val="heading 7"/>
    <w:basedOn w:val="Heading6"/>
    <w:next w:val="Normal"/>
    <w:link w:val="Heading7Char"/>
    <w:uiPriority w:val="9"/>
    <w:semiHidden/>
    <w:rsid w:val="002D5EC9"/>
    <w:pPr>
      <w:numPr>
        <w:ilvl w:val="6"/>
      </w:numPr>
      <w:outlineLvl w:val="6"/>
    </w:pPr>
    <w:rPr>
      <w:i w:val="0"/>
      <w:iCs w:val="0"/>
    </w:rPr>
  </w:style>
  <w:style w:type="paragraph" w:styleId="Heading8">
    <w:name w:val="heading 8"/>
    <w:basedOn w:val="Heading7"/>
    <w:next w:val="Normal"/>
    <w:link w:val="Heading8Char"/>
    <w:uiPriority w:val="9"/>
    <w:semiHidden/>
    <w:rsid w:val="002D5EC9"/>
    <w:pPr>
      <w:numPr>
        <w:ilvl w:val="7"/>
      </w:numPr>
      <w:outlineLvl w:val="7"/>
    </w:pPr>
    <w:rPr>
      <w:b w:val="0"/>
      <w:szCs w:val="21"/>
    </w:rPr>
  </w:style>
  <w:style w:type="paragraph" w:styleId="Heading9">
    <w:name w:val="heading 9"/>
    <w:basedOn w:val="Heading8"/>
    <w:next w:val="Normal"/>
    <w:link w:val="Heading9Char"/>
    <w:uiPriority w:val="9"/>
    <w:semiHidden/>
    <w:rsid w:val="002D5EC9"/>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47C1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455F"/>
    <w:rPr>
      <w:rFonts w:ascii="Calibri" w:hAnsi="Calibri"/>
    </w:rPr>
  </w:style>
  <w:style w:type="paragraph" w:styleId="Footer">
    <w:name w:val="footer"/>
    <w:basedOn w:val="Normal"/>
    <w:link w:val="FooterChar"/>
    <w:uiPriority w:val="99"/>
    <w:qFormat/>
    <w:rsid w:val="0060601B"/>
    <w:pPr>
      <w:pBdr>
        <w:top w:val="single" w:sz="8" w:space="6" w:color="7F7F7F" w:themeColor="text1" w:themeTint="80"/>
      </w:pBdr>
      <w:tabs>
        <w:tab w:val="right" w:pos="9072"/>
      </w:tabs>
      <w:spacing w:after="60" w:line="240" w:lineRule="auto"/>
    </w:pPr>
    <w:rPr>
      <w:rFonts w:ascii="Arial" w:hAnsi="Arial"/>
      <w:color w:val="7F7F7F"/>
      <w:sz w:val="16"/>
    </w:rPr>
  </w:style>
  <w:style w:type="character" w:customStyle="1" w:styleId="FooterChar">
    <w:name w:val="Footer Char"/>
    <w:basedOn w:val="DefaultParagraphFont"/>
    <w:link w:val="Footer"/>
    <w:uiPriority w:val="99"/>
    <w:rsid w:val="0060601B"/>
    <w:rPr>
      <w:rFonts w:ascii="Arial" w:hAnsi="Arial"/>
      <w:color w:val="7F7F7F"/>
      <w:sz w:val="16"/>
    </w:rPr>
  </w:style>
  <w:style w:type="table" w:styleId="TableGrid">
    <w:name w:val="Table Grid"/>
    <w:basedOn w:val="TableNormal"/>
    <w:uiPriority w:val="39"/>
    <w:rsid w:val="003E2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Date"/>
    <w:link w:val="TitleChar"/>
    <w:uiPriority w:val="10"/>
    <w:qFormat/>
    <w:rsid w:val="00FB3068"/>
    <w:pPr>
      <w:spacing w:after="0" w:line="760" w:lineRule="atLeast"/>
      <w:contextualSpacing/>
    </w:pPr>
    <w:rPr>
      <w:rFonts w:eastAsiaTheme="majorEastAsia" w:cstheme="majorBidi"/>
      <w:b/>
      <w:color w:val="000099"/>
      <w:spacing w:val="-10"/>
      <w:kern w:val="28"/>
      <w:sz w:val="80"/>
      <w:szCs w:val="56"/>
    </w:rPr>
  </w:style>
  <w:style w:type="character" w:customStyle="1" w:styleId="TitleChar">
    <w:name w:val="Title Char"/>
    <w:basedOn w:val="DefaultParagraphFont"/>
    <w:link w:val="Title"/>
    <w:uiPriority w:val="10"/>
    <w:rsid w:val="0033455F"/>
    <w:rPr>
      <w:rFonts w:ascii="Calibri" w:eastAsiaTheme="majorEastAsia" w:hAnsi="Calibri" w:cstheme="majorBidi"/>
      <w:b/>
      <w:color w:val="000099"/>
      <w:spacing w:val="-10"/>
      <w:kern w:val="28"/>
      <w:sz w:val="80"/>
      <w:szCs w:val="56"/>
    </w:rPr>
  </w:style>
  <w:style w:type="paragraph" w:styleId="Subtitle">
    <w:name w:val="Subtitle"/>
    <w:basedOn w:val="Normal"/>
    <w:next w:val="Title"/>
    <w:link w:val="SubtitleChar"/>
    <w:uiPriority w:val="11"/>
    <w:qFormat/>
    <w:rsid w:val="00FB3068"/>
    <w:pPr>
      <w:numPr>
        <w:ilvl w:val="1"/>
      </w:numPr>
      <w:spacing w:after="0" w:line="240" w:lineRule="auto"/>
    </w:pPr>
    <w:rPr>
      <w:rFonts w:eastAsiaTheme="minorEastAsia"/>
      <w:color w:val="7F7F7F"/>
      <w:spacing w:val="15"/>
      <w:sz w:val="36"/>
    </w:rPr>
  </w:style>
  <w:style w:type="character" w:customStyle="1" w:styleId="SubtitleChar">
    <w:name w:val="Subtitle Char"/>
    <w:basedOn w:val="DefaultParagraphFont"/>
    <w:link w:val="Subtitle"/>
    <w:uiPriority w:val="11"/>
    <w:rsid w:val="0033455F"/>
    <w:rPr>
      <w:rFonts w:ascii="Calibri" w:eastAsiaTheme="minorEastAsia" w:hAnsi="Calibri"/>
      <w:color w:val="7F7F7F"/>
      <w:spacing w:val="15"/>
      <w:sz w:val="36"/>
    </w:rPr>
  </w:style>
  <w:style w:type="character" w:styleId="PageNumber">
    <w:name w:val="page number"/>
    <w:basedOn w:val="DefaultParagraphFont"/>
    <w:uiPriority w:val="99"/>
    <w:qFormat/>
    <w:rsid w:val="00FB3068"/>
    <w:rPr>
      <w:rFonts w:ascii="Calibri" w:hAnsi="Calibri"/>
      <w:b/>
      <w:noProof w:val="0"/>
      <w:color w:val="4D4DB8" w:themeColor="accent1"/>
      <w:sz w:val="20"/>
      <w:lang w:val="en-AU"/>
    </w:rPr>
  </w:style>
  <w:style w:type="character" w:styleId="Hyperlink">
    <w:name w:val="Hyperlink"/>
    <w:basedOn w:val="DefaultParagraphFont"/>
    <w:uiPriority w:val="99"/>
    <w:qFormat/>
    <w:rsid w:val="005D2265"/>
    <w:rPr>
      <w:rFonts w:ascii="Calibri" w:hAnsi="Calibri"/>
      <w:i/>
      <w:color w:val="0000FF"/>
      <w:sz w:val="22"/>
      <w:u w:val="single"/>
    </w:rPr>
  </w:style>
  <w:style w:type="paragraph" w:styleId="FootnoteText">
    <w:name w:val="footnote text"/>
    <w:basedOn w:val="Normal"/>
    <w:link w:val="FootnoteTextChar"/>
    <w:qFormat/>
    <w:rsid w:val="0033455F"/>
    <w:pPr>
      <w:spacing w:after="60" w:line="240" w:lineRule="auto"/>
    </w:pPr>
    <w:rPr>
      <w:rFonts w:eastAsia="Times New Roman" w:cs="Arial"/>
      <w:sz w:val="18"/>
      <w:szCs w:val="18"/>
    </w:rPr>
  </w:style>
  <w:style w:type="character" w:customStyle="1" w:styleId="FootnoteTextChar">
    <w:name w:val="Footnote Text Char"/>
    <w:basedOn w:val="DefaultParagraphFont"/>
    <w:link w:val="FootnoteText"/>
    <w:rsid w:val="0033455F"/>
    <w:rPr>
      <w:rFonts w:ascii="Calibri" w:eastAsia="Times New Roman" w:hAnsi="Calibri" w:cs="Arial"/>
      <w:sz w:val="18"/>
      <w:szCs w:val="18"/>
    </w:rPr>
  </w:style>
  <w:style w:type="paragraph" w:styleId="Date">
    <w:name w:val="Date"/>
    <w:basedOn w:val="Subtitle"/>
    <w:next w:val="Normal"/>
    <w:link w:val="DateChar"/>
    <w:uiPriority w:val="99"/>
    <w:qFormat/>
    <w:rsid w:val="00FB3068"/>
    <w:rPr>
      <w:caps/>
      <w:sz w:val="24"/>
      <w:szCs w:val="24"/>
    </w:rPr>
  </w:style>
  <w:style w:type="character" w:customStyle="1" w:styleId="DateChar">
    <w:name w:val="Date Char"/>
    <w:basedOn w:val="DefaultParagraphFont"/>
    <w:link w:val="Date"/>
    <w:uiPriority w:val="99"/>
    <w:rsid w:val="0033455F"/>
    <w:rPr>
      <w:rFonts w:ascii="Calibri" w:eastAsiaTheme="minorEastAsia" w:hAnsi="Calibri"/>
      <w:caps/>
      <w:color w:val="7F7F7F"/>
      <w:spacing w:val="15"/>
      <w:sz w:val="24"/>
      <w:szCs w:val="24"/>
    </w:rPr>
  </w:style>
  <w:style w:type="paragraph" w:customStyle="1" w:styleId="Disclaimer">
    <w:name w:val="Disclaimer"/>
    <w:basedOn w:val="FootnoteText"/>
    <w:qFormat/>
    <w:rsid w:val="00FB3068"/>
    <w:pPr>
      <w:spacing w:after="120"/>
    </w:pPr>
  </w:style>
  <w:style w:type="paragraph" w:customStyle="1" w:styleId="Address">
    <w:name w:val="Address"/>
    <w:basedOn w:val="Normal"/>
    <w:qFormat/>
    <w:rsid w:val="00FB3068"/>
    <w:pPr>
      <w:spacing w:after="0" w:line="240" w:lineRule="auto"/>
    </w:pPr>
    <w:rPr>
      <w:color w:val="7F7F7F"/>
      <w:sz w:val="18"/>
    </w:rPr>
  </w:style>
  <w:style w:type="character" w:customStyle="1" w:styleId="Heading1Char">
    <w:name w:val="Heading 1 Char"/>
    <w:basedOn w:val="DefaultParagraphFont"/>
    <w:link w:val="Heading1"/>
    <w:uiPriority w:val="9"/>
    <w:rsid w:val="007272FF"/>
    <w:rPr>
      <w:rFonts w:ascii="Calibri" w:eastAsiaTheme="majorEastAsia" w:hAnsi="Calibri" w:cstheme="majorBidi"/>
      <w:b/>
      <w:color w:val="000099"/>
      <w:sz w:val="32"/>
      <w:szCs w:val="32"/>
    </w:rPr>
  </w:style>
  <w:style w:type="character" w:customStyle="1" w:styleId="Heading2Char">
    <w:name w:val="Heading 2 Char"/>
    <w:aliases w:val="No # (RF) Char"/>
    <w:basedOn w:val="DefaultParagraphFont"/>
    <w:link w:val="Heading2"/>
    <w:rsid w:val="0033455F"/>
    <w:rPr>
      <w:rFonts w:ascii="Calibri" w:eastAsiaTheme="majorEastAsia" w:hAnsi="Calibri" w:cstheme="majorBidi"/>
      <w:b/>
      <w:color w:val="4D4DB8"/>
      <w:sz w:val="28"/>
      <w:szCs w:val="26"/>
    </w:rPr>
  </w:style>
  <w:style w:type="paragraph" w:styleId="List">
    <w:name w:val="List"/>
    <w:basedOn w:val="Normal"/>
    <w:uiPriority w:val="99"/>
    <w:semiHidden/>
    <w:rsid w:val="00580908"/>
    <w:pPr>
      <w:ind w:left="283" w:hanging="283"/>
      <w:contextualSpacing/>
    </w:pPr>
  </w:style>
  <w:style w:type="paragraph" w:styleId="ListNumber">
    <w:name w:val="List Number"/>
    <w:basedOn w:val="Normal"/>
    <w:uiPriority w:val="1"/>
    <w:qFormat/>
    <w:rsid w:val="00D67F6C"/>
    <w:pPr>
      <w:numPr>
        <w:numId w:val="1"/>
      </w:numPr>
      <w:ind w:left="357" w:hanging="357"/>
    </w:pPr>
  </w:style>
  <w:style w:type="character" w:customStyle="1" w:styleId="Heading3Char">
    <w:name w:val="Heading 3 Char"/>
    <w:aliases w:val="RF Heading 3 Char"/>
    <w:basedOn w:val="DefaultParagraphFont"/>
    <w:link w:val="Heading3"/>
    <w:rsid w:val="0033455F"/>
    <w:rPr>
      <w:rFonts w:ascii="Calibri" w:eastAsiaTheme="majorEastAsia" w:hAnsi="Calibri" w:cstheme="majorBidi"/>
      <w:b/>
      <w:color w:val="4D4DB8"/>
      <w:sz w:val="24"/>
      <w:szCs w:val="24"/>
    </w:rPr>
  </w:style>
  <w:style w:type="paragraph" w:styleId="ListBullet">
    <w:name w:val="List Bullet"/>
    <w:basedOn w:val="Bullet1"/>
    <w:uiPriority w:val="99"/>
    <w:semiHidden/>
    <w:rsid w:val="006476D3"/>
    <w:rPr>
      <w:noProof/>
    </w:rPr>
  </w:style>
  <w:style w:type="paragraph" w:styleId="ListBullet2">
    <w:name w:val="List Bullet 2"/>
    <w:basedOn w:val="Bullet2"/>
    <w:uiPriority w:val="99"/>
    <w:semiHidden/>
    <w:rsid w:val="006476D3"/>
    <w:rPr>
      <w:noProof/>
    </w:rPr>
  </w:style>
  <w:style w:type="paragraph" w:customStyle="1" w:styleId="BreakoutBoxText">
    <w:name w:val="Breakout Box Text"/>
    <w:basedOn w:val="Normal"/>
    <w:qFormat/>
    <w:rsid w:val="00FB3068"/>
    <w:pPr>
      <w:spacing w:line="300" w:lineRule="atLeast"/>
    </w:pPr>
    <w:rPr>
      <w:color w:val="808080" w:themeColor="background1" w:themeShade="80"/>
    </w:rPr>
  </w:style>
  <w:style w:type="paragraph" w:customStyle="1" w:styleId="BreakoutBoxHeading">
    <w:name w:val="Breakout Box Heading"/>
    <w:basedOn w:val="Normal"/>
    <w:qFormat/>
    <w:rsid w:val="00FB3068"/>
    <w:pPr>
      <w:spacing w:line="240" w:lineRule="auto"/>
    </w:pPr>
    <w:rPr>
      <w:rFonts w:eastAsiaTheme="majorEastAsia" w:cstheme="majorBidi"/>
      <w:caps/>
      <w:color w:val="191919" w:themeColor="text1" w:themeTint="E6"/>
      <w:sz w:val="28"/>
      <w:szCs w:val="36"/>
    </w:rPr>
  </w:style>
  <w:style w:type="paragraph" w:styleId="Caption">
    <w:name w:val="caption"/>
    <w:basedOn w:val="Normal"/>
    <w:next w:val="Normal"/>
    <w:uiPriority w:val="35"/>
    <w:qFormat/>
    <w:rsid w:val="00FB3068"/>
    <w:pPr>
      <w:spacing w:before="240" w:line="240" w:lineRule="auto"/>
    </w:pPr>
    <w:rPr>
      <w:i/>
      <w:iCs/>
      <w:color w:val="4D4DB8" w:themeColor="accent1"/>
      <w:szCs w:val="18"/>
    </w:rPr>
  </w:style>
  <w:style w:type="paragraph" w:customStyle="1" w:styleId="Notes">
    <w:name w:val="Notes"/>
    <w:basedOn w:val="Caption"/>
    <w:qFormat/>
    <w:rsid w:val="00FB3068"/>
  </w:style>
  <w:style w:type="character" w:styleId="FootnoteReference">
    <w:name w:val="footnote reference"/>
    <w:basedOn w:val="DefaultParagraphFont"/>
    <w:rsid w:val="00493FA0"/>
    <w:rPr>
      <w:vertAlign w:val="superscript"/>
    </w:rPr>
  </w:style>
  <w:style w:type="paragraph" w:styleId="TOAHeading">
    <w:name w:val="toa heading"/>
    <w:basedOn w:val="Heading1"/>
    <w:next w:val="Normal"/>
    <w:uiPriority w:val="99"/>
    <w:semiHidden/>
    <w:rsid w:val="00FB3068"/>
    <w:pPr>
      <w:numPr>
        <w:numId w:val="0"/>
      </w:numPr>
    </w:pPr>
  </w:style>
  <w:style w:type="paragraph" w:styleId="TOC1">
    <w:name w:val="toc 1"/>
    <w:basedOn w:val="Normal"/>
    <w:uiPriority w:val="39"/>
    <w:qFormat/>
    <w:rsid w:val="003B46D2"/>
    <w:pPr>
      <w:tabs>
        <w:tab w:val="left" w:pos="482"/>
        <w:tab w:val="left" w:pos="880"/>
        <w:tab w:val="right" w:leader="dot" w:pos="9072"/>
      </w:tabs>
      <w:spacing w:before="120"/>
    </w:pPr>
    <w:rPr>
      <w:b/>
      <w:noProof/>
      <w:color w:val="000099"/>
    </w:rPr>
  </w:style>
  <w:style w:type="paragraph" w:styleId="TOC2">
    <w:name w:val="toc 2"/>
    <w:basedOn w:val="TOC1"/>
    <w:uiPriority w:val="39"/>
    <w:qFormat/>
    <w:rsid w:val="00C66BAD"/>
    <w:pPr>
      <w:tabs>
        <w:tab w:val="clear" w:pos="482"/>
      </w:tabs>
      <w:spacing w:before="0"/>
      <w:ind w:left="238"/>
    </w:pPr>
    <w:rPr>
      <w:b w:val="0"/>
      <w:color w:val="4D4DB8"/>
    </w:rPr>
  </w:style>
  <w:style w:type="paragraph" w:styleId="TOC3">
    <w:name w:val="toc 3"/>
    <w:basedOn w:val="TOC2"/>
    <w:uiPriority w:val="39"/>
    <w:semiHidden/>
    <w:qFormat/>
    <w:rsid w:val="009A4DB5"/>
  </w:style>
  <w:style w:type="paragraph" w:styleId="TableofFigures">
    <w:name w:val="table of figures"/>
    <w:basedOn w:val="TOC2"/>
    <w:uiPriority w:val="99"/>
    <w:qFormat/>
    <w:rsid w:val="00C25148"/>
    <w:pPr>
      <w:tabs>
        <w:tab w:val="left" w:pos="1320"/>
      </w:tabs>
      <w:spacing w:after="0"/>
      <w:ind w:left="1276" w:hanging="1038"/>
    </w:pPr>
  </w:style>
  <w:style w:type="paragraph" w:styleId="BalloonText">
    <w:name w:val="Balloon Text"/>
    <w:basedOn w:val="Normal"/>
    <w:link w:val="BalloonTextChar"/>
    <w:uiPriority w:val="99"/>
    <w:semiHidden/>
    <w:rsid w:val="00C87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55F"/>
    <w:rPr>
      <w:rFonts w:ascii="Tahoma" w:hAnsi="Tahoma" w:cs="Tahoma"/>
      <w:sz w:val="16"/>
      <w:szCs w:val="16"/>
    </w:rPr>
  </w:style>
  <w:style w:type="paragraph" w:styleId="TOCHeading">
    <w:name w:val="TOC Heading"/>
    <w:basedOn w:val="TOAHeading"/>
    <w:next w:val="Normal"/>
    <w:uiPriority w:val="39"/>
    <w:qFormat/>
    <w:rsid w:val="00FB3068"/>
  </w:style>
  <w:style w:type="paragraph" w:customStyle="1" w:styleId="Bullet1">
    <w:name w:val="Bullet 1"/>
    <w:basedOn w:val="ListParagraph"/>
    <w:link w:val="Bullet1Char"/>
    <w:uiPriority w:val="1"/>
    <w:qFormat/>
    <w:rsid w:val="00C66BAD"/>
    <w:pPr>
      <w:numPr>
        <w:numId w:val="2"/>
      </w:numPr>
      <w:spacing w:before="80" w:after="0"/>
      <w:contextualSpacing w:val="0"/>
    </w:pPr>
    <w:rPr>
      <w:rFonts w:eastAsia="Times New Roman" w:cstheme="minorHAnsi"/>
    </w:rPr>
  </w:style>
  <w:style w:type="character" w:customStyle="1" w:styleId="Bullet1Char">
    <w:name w:val="Bullet 1 Char"/>
    <w:basedOn w:val="DefaultParagraphFont"/>
    <w:link w:val="Bullet1"/>
    <w:uiPriority w:val="1"/>
    <w:rsid w:val="00C66BAD"/>
    <w:rPr>
      <w:rFonts w:ascii="Calibri" w:eastAsia="Times New Roman" w:hAnsi="Calibri" w:cstheme="minorHAnsi"/>
    </w:rPr>
  </w:style>
  <w:style w:type="paragraph" w:styleId="ListParagraph">
    <w:name w:val="List Paragraph"/>
    <w:basedOn w:val="Normal"/>
    <w:uiPriority w:val="34"/>
    <w:semiHidden/>
    <w:qFormat/>
    <w:rsid w:val="006476D3"/>
    <w:pPr>
      <w:ind w:left="720"/>
      <w:contextualSpacing/>
    </w:pPr>
  </w:style>
  <w:style w:type="paragraph" w:customStyle="1" w:styleId="Bullet2">
    <w:name w:val="Bullet 2"/>
    <w:basedOn w:val="Bullet1"/>
    <w:link w:val="Bullet2Char1"/>
    <w:uiPriority w:val="1"/>
    <w:qFormat/>
    <w:rsid w:val="009A18DD"/>
    <w:pPr>
      <w:numPr>
        <w:numId w:val="3"/>
      </w:numPr>
      <w:spacing w:before="0"/>
      <w:ind w:left="850" w:hanging="425"/>
    </w:pPr>
  </w:style>
  <w:style w:type="paragraph" w:customStyle="1" w:styleId="Bullet3">
    <w:name w:val="Bullet 3"/>
    <w:basedOn w:val="Bullet2"/>
    <w:link w:val="Bullet3Char"/>
    <w:uiPriority w:val="1"/>
    <w:qFormat/>
    <w:rsid w:val="009A18DD"/>
    <w:pPr>
      <w:numPr>
        <w:ilvl w:val="1"/>
      </w:numPr>
      <w:tabs>
        <w:tab w:val="num" w:pos="360"/>
      </w:tabs>
      <w:ind w:left="1418" w:hanging="567"/>
    </w:pPr>
  </w:style>
  <w:style w:type="character" w:customStyle="1" w:styleId="Bullet2Char1">
    <w:name w:val="Bullet 2 Char1"/>
    <w:basedOn w:val="DefaultParagraphFont"/>
    <w:link w:val="Bullet2"/>
    <w:uiPriority w:val="1"/>
    <w:rsid w:val="009A18DD"/>
    <w:rPr>
      <w:rFonts w:ascii="Calibri" w:eastAsia="Times New Roman" w:hAnsi="Calibri" w:cstheme="minorHAnsi"/>
    </w:rPr>
  </w:style>
  <w:style w:type="character" w:customStyle="1" w:styleId="Bullet3Char">
    <w:name w:val="Bullet 3 Char"/>
    <w:basedOn w:val="Bullet2Char1"/>
    <w:link w:val="Bullet3"/>
    <w:uiPriority w:val="1"/>
    <w:rsid w:val="009A18DD"/>
    <w:rPr>
      <w:rFonts w:ascii="Calibri" w:eastAsia="Times New Roman" w:hAnsi="Calibri" w:cstheme="minorHAnsi"/>
    </w:rPr>
  </w:style>
  <w:style w:type="paragraph" w:styleId="ListBullet3">
    <w:name w:val="List Bullet 3"/>
    <w:basedOn w:val="Bullet3"/>
    <w:uiPriority w:val="99"/>
    <w:semiHidden/>
    <w:rsid w:val="006476D3"/>
    <w:pPr>
      <w:tabs>
        <w:tab w:val="clear" w:pos="360"/>
      </w:tabs>
    </w:pPr>
    <w:rPr>
      <w:noProof/>
    </w:rPr>
  </w:style>
  <w:style w:type="paragraph" w:customStyle="1" w:styleId="Number1">
    <w:name w:val="Number 1"/>
    <w:basedOn w:val="ListParagraph"/>
    <w:link w:val="Number1Char"/>
    <w:qFormat/>
    <w:rsid w:val="009944F3"/>
    <w:pPr>
      <w:numPr>
        <w:numId w:val="4"/>
      </w:numPr>
      <w:spacing w:before="80" w:after="0"/>
      <w:ind w:left="357" w:hanging="357"/>
      <w:contextualSpacing w:val="0"/>
    </w:pPr>
    <w:rPr>
      <w:rFonts w:eastAsia="Times New Roman" w:cstheme="minorHAnsi"/>
    </w:rPr>
  </w:style>
  <w:style w:type="paragraph" w:customStyle="1" w:styleId="Number2">
    <w:name w:val="Number 2"/>
    <w:basedOn w:val="Number1"/>
    <w:qFormat/>
    <w:rsid w:val="00BA0569"/>
    <w:pPr>
      <w:numPr>
        <w:ilvl w:val="1"/>
      </w:numPr>
      <w:tabs>
        <w:tab w:val="num" w:pos="360"/>
      </w:tabs>
      <w:ind w:left="641" w:hanging="357"/>
    </w:pPr>
  </w:style>
  <w:style w:type="character" w:customStyle="1" w:styleId="Number1Char">
    <w:name w:val="Number 1 Char"/>
    <w:basedOn w:val="DefaultParagraphFont"/>
    <w:link w:val="Number1"/>
    <w:rsid w:val="009944F3"/>
    <w:rPr>
      <w:rFonts w:ascii="Calibri" w:eastAsia="Times New Roman" w:hAnsi="Calibri" w:cstheme="minorHAnsi"/>
    </w:rPr>
  </w:style>
  <w:style w:type="paragraph" w:customStyle="1" w:styleId="Number3">
    <w:name w:val="Number 3"/>
    <w:basedOn w:val="Number2"/>
    <w:qFormat/>
    <w:rsid w:val="00BA0569"/>
    <w:pPr>
      <w:numPr>
        <w:ilvl w:val="2"/>
      </w:numPr>
      <w:tabs>
        <w:tab w:val="num" w:pos="360"/>
      </w:tabs>
      <w:ind w:left="924" w:hanging="357"/>
    </w:pPr>
  </w:style>
  <w:style w:type="paragraph" w:customStyle="1" w:styleId="ClientName">
    <w:name w:val="Client Name"/>
    <w:basedOn w:val="Normal"/>
    <w:qFormat/>
    <w:rsid w:val="00FB3068"/>
    <w:rPr>
      <w:rFonts w:cstheme="minorHAnsi"/>
      <w:sz w:val="36"/>
      <w:szCs w:val="36"/>
    </w:rPr>
  </w:style>
  <w:style w:type="character" w:customStyle="1" w:styleId="Heading4Char">
    <w:name w:val="Heading 4 Char"/>
    <w:basedOn w:val="DefaultParagraphFont"/>
    <w:link w:val="Heading4"/>
    <w:uiPriority w:val="9"/>
    <w:semiHidden/>
    <w:rsid w:val="0033455F"/>
    <w:rPr>
      <w:rFonts w:ascii="Calibri" w:eastAsiaTheme="majorEastAsia" w:hAnsi="Calibri" w:cstheme="majorBidi"/>
      <w:b/>
      <w:i/>
      <w:iCs/>
      <w:color w:val="4D4DB8"/>
      <w:sz w:val="24"/>
      <w:szCs w:val="24"/>
    </w:rPr>
  </w:style>
  <w:style w:type="character" w:customStyle="1" w:styleId="Heading5Char">
    <w:name w:val="Heading 5 Char"/>
    <w:basedOn w:val="DefaultParagraphFont"/>
    <w:link w:val="Heading5"/>
    <w:uiPriority w:val="9"/>
    <w:semiHidden/>
    <w:rsid w:val="0033455F"/>
    <w:rPr>
      <w:rFonts w:ascii="Calibri" w:eastAsiaTheme="majorEastAsia" w:hAnsi="Calibri" w:cstheme="majorBidi"/>
      <w:b/>
      <w:iCs/>
      <w:color w:val="4D4DB8"/>
      <w:sz w:val="20"/>
      <w:szCs w:val="24"/>
    </w:rPr>
  </w:style>
  <w:style w:type="character" w:customStyle="1" w:styleId="Heading6Char">
    <w:name w:val="Heading 6 Char"/>
    <w:basedOn w:val="DefaultParagraphFont"/>
    <w:link w:val="Heading6"/>
    <w:uiPriority w:val="9"/>
    <w:semiHidden/>
    <w:rsid w:val="0033455F"/>
    <w:rPr>
      <w:rFonts w:ascii="Calibri" w:eastAsiaTheme="majorEastAsia" w:hAnsi="Calibri" w:cstheme="majorBidi"/>
      <w:b/>
      <w:i/>
      <w:iCs/>
      <w:color w:val="4D4DB8"/>
      <w:sz w:val="20"/>
      <w:szCs w:val="24"/>
    </w:rPr>
  </w:style>
  <w:style w:type="character" w:customStyle="1" w:styleId="Heading7Char">
    <w:name w:val="Heading 7 Char"/>
    <w:basedOn w:val="DefaultParagraphFont"/>
    <w:link w:val="Heading7"/>
    <w:uiPriority w:val="9"/>
    <w:semiHidden/>
    <w:rsid w:val="0033455F"/>
    <w:rPr>
      <w:rFonts w:ascii="Calibri" w:eastAsiaTheme="majorEastAsia" w:hAnsi="Calibri" w:cstheme="majorBidi"/>
      <w:b/>
      <w:color w:val="4D4DB8"/>
      <w:sz w:val="20"/>
      <w:szCs w:val="24"/>
    </w:rPr>
  </w:style>
  <w:style w:type="character" w:customStyle="1" w:styleId="Heading8Char">
    <w:name w:val="Heading 8 Char"/>
    <w:basedOn w:val="DefaultParagraphFont"/>
    <w:link w:val="Heading8"/>
    <w:uiPriority w:val="9"/>
    <w:semiHidden/>
    <w:rsid w:val="0033455F"/>
    <w:rPr>
      <w:rFonts w:ascii="Calibri" w:eastAsiaTheme="majorEastAsia" w:hAnsi="Calibri" w:cstheme="majorBidi"/>
      <w:color w:val="4D4DB8"/>
      <w:sz w:val="20"/>
      <w:szCs w:val="21"/>
    </w:rPr>
  </w:style>
  <w:style w:type="character" w:customStyle="1" w:styleId="Heading9Char">
    <w:name w:val="Heading 9 Char"/>
    <w:basedOn w:val="DefaultParagraphFont"/>
    <w:link w:val="Heading9"/>
    <w:uiPriority w:val="9"/>
    <w:semiHidden/>
    <w:rsid w:val="0033455F"/>
    <w:rPr>
      <w:rFonts w:ascii="Calibri" w:eastAsiaTheme="majorEastAsia" w:hAnsi="Calibri" w:cstheme="majorBidi"/>
      <w:iCs/>
      <w:color w:val="4D4DB8"/>
      <w:sz w:val="20"/>
      <w:szCs w:val="21"/>
    </w:rPr>
  </w:style>
  <w:style w:type="paragraph" w:customStyle="1" w:styleId="Heading1nonumber">
    <w:name w:val="Heading 1 no number"/>
    <w:basedOn w:val="Heading1"/>
    <w:next w:val="Normal"/>
    <w:qFormat/>
    <w:rsid w:val="00FB3068"/>
    <w:pPr>
      <w:numPr>
        <w:numId w:val="0"/>
      </w:numPr>
    </w:pPr>
  </w:style>
  <w:style w:type="paragraph" w:customStyle="1" w:styleId="Heading2nonumber">
    <w:name w:val="Heading 2 no number"/>
    <w:basedOn w:val="Heading2"/>
    <w:next w:val="Normal"/>
    <w:qFormat/>
    <w:rsid w:val="00C66BAD"/>
    <w:pPr>
      <w:numPr>
        <w:ilvl w:val="0"/>
        <w:numId w:val="0"/>
      </w:numPr>
    </w:pPr>
  </w:style>
  <w:style w:type="paragraph" w:customStyle="1" w:styleId="Appendix">
    <w:name w:val="Appendix"/>
    <w:basedOn w:val="Heading1"/>
    <w:qFormat/>
    <w:rsid w:val="0033455F"/>
    <w:pPr>
      <w:numPr>
        <w:numId w:val="6"/>
      </w:numPr>
      <w:spacing w:after="0"/>
    </w:pPr>
  </w:style>
  <w:style w:type="character" w:styleId="PlaceholderText">
    <w:name w:val="Placeholder Text"/>
    <w:basedOn w:val="DefaultParagraphFont"/>
    <w:uiPriority w:val="99"/>
    <w:semiHidden/>
    <w:rsid w:val="00720C59"/>
    <w:rPr>
      <w:color w:val="808080"/>
    </w:rPr>
  </w:style>
  <w:style w:type="paragraph" w:customStyle="1" w:styleId="TableHeading">
    <w:name w:val="Table Heading"/>
    <w:basedOn w:val="Normal"/>
    <w:qFormat/>
    <w:rsid w:val="0033455F"/>
    <w:pPr>
      <w:framePr w:hSpace="181" w:wrap="around" w:vAnchor="text" w:hAnchor="text" w:y="1"/>
      <w:spacing w:after="0" w:line="240" w:lineRule="auto"/>
      <w:suppressOverlap/>
    </w:pPr>
    <w:rPr>
      <w:rFonts w:cs="Calibri"/>
      <w:b/>
      <w:color w:val="FFFFFF" w:themeColor="background1"/>
    </w:rPr>
  </w:style>
  <w:style w:type="paragraph" w:customStyle="1" w:styleId="AppendixHeading1">
    <w:name w:val="Appendix Heading 1"/>
    <w:basedOn w:val="Heading1nonumber"/>
    <w:next w:val="Normal"/>
    <w:qFormat/>
    <w:rsid w:val="0033455F"/>
  </w:style>
  <w:style w:type="paragraph" w:styleId="BodyText">
    <w:name w:val="Body Text"/>
    <w:basedOn w:val="Normal"/>
    <w:link w:val="BodyTextChar"/>
    <w:qFormat/>
    <w:rsid w:val="001F17C8"/>
    <w:pPr>
      <w:spacing w:after="0" w:line="240" w:lineRule="auto"/>
    </w:pPr>
  </w:style>
  <w:style w:type="character" w:customStyle="1" w:styleId="BodyTextChar">
    <w:name w:val="Body Text Char"/>
    <w:basedOn w:val="DefaultParagraphFont"/>
    <w:link w:val="BodyText"/>
    <w:rsid w:val="001F17C8"/>
    <w:rPr>
      <w:rFonts w:ascii="Calibri" w:hAnsi="Calibri"/>
    </w:rPr>
  </w:style>
  <w:style w:type="numbering" w:customStyle="1" w:styleId="Dotpoints">
    <w:name w:val="Dot points"/>
    <w:uiPriority w:val="99"/>
    <w:rsid w:val="00672A72"/>
    <w:pPr>
      <w:numPr>
        <w:numId w:val="7"/>
      </w:numPr>
    </w:pPr>
  </w:style>
  <w:style w:type="paragraph" w:customStyle="1" w:styleId="Figures">
    <w:name w:val="Figures"/>
    <w:basedOn w:val="Normal"/>
    <w:autoRedefine/>
    <w:uiPriority w:val="2"/>
    <w:rsid w:val="00B16EFF"/>
    <w:pPr>
      <w:tabs>
        <w:tab w:val="left" w:pos="0"/>
      </w:tabs>
      <w:ind w:left="993" w:hanging="993"/>
    </w:pPr>
    <w:rPr>
      <w:rFonts w:eastAsia="Times New Roman" w:cs="Calibri"/>
      <w:b/>
      <w:color w:val="0000FF"/>
      <w:szCs w:val="20"/>
    </w:rPr>
  </w:style>
  <w:style w:type="paragraph" w:styleId="ListNumber2">
    <w:name w:val="List Number 2"/>
    <w:basedOn w:val="Normal"/>
    <w:uiPriority w:val="1"/>
    <w:qFormat/>
    <w:rsid w:val="00752E17"/>
    <w:pPr>
      <w:spacing w:after="0" w:line="240" w:lineRule="auto"/>
      <w:ind w:left="680" w:hanging="340"/>
      <w:contextualSpacing/>
    </w:pPr>
    <w:rPr>
      <w:rFonts w:eastAsia="Times New Roman" w:cstheme="minorHAnsi"/>
      <w:color w:val="0D0D0D" w:themeColor="text1" w:themeTint="F2"/>
    </w:rPr>
  </w:style>
  <w:style w:type="paragraph" w:styleId="ListNumber3">
    <w:name w:val="List Number 3"/>
    <w:basedOn w:val="Normal"/>
    <w:uiPriority w:val="1"/>
    <w:qFormat/>
    <w:rsid w:val="00752E17"/>
    <w:pPr>
      <w:spacing w:after="0" w:line="240" w:lineRule="auto"/>
      <w:ind w:left="1021" w:hanging="341"/>
      <w:contextualSpacing/>
    </w:pPr>
    <w:rPr>
      <w:rFonts w:eastAsia="Times New Roman" w:cstheme="minorHAnsi"/>
      <w:color w:val="0D0D0D" w:themeColor="text1" w:themeTint="F2"/>
    </w:rPr>
  </w:style>
  <w:style w:type="character" w:styleId="CommentReference">
    <w:name w:val="annotation reference"/>
    <w:basedOn w:val="DefaultParagraphFont"/>
    <w:uiPriority w:val="99"/>
    <w:semiHidden/>
    <w:rsid w:val="00386F32"/>
    <w:rPr>
      <w:sz w:val="18"/>
      <w:szCs w:val="18"/>
    </w:rPr>
  </w:style>
  <w:style w:type="paragraph" w:styleId="CommentText">
    <w:name w:val="annotation text"/>
    <w:basedOn w:val="Normal"/>
    <w:link w:val="CommentTextChar"/>
    <w:uiPriority w:val="99"/>
    <w:semiHidden/>
    <w:rsid w:val="00386F32"/>
    <w:pPr>
      <w:spacing w:line="240" w:lineRule="auto"/>
    </w:pPr>
    <w:rPr>
      <w:sz w:val="24"/>
      <w:szCs w:val="24"/>
    </w:rPr>
  </w:style>
  <w:style w:type="character" w:customStyle="1" w:styleId="CommentTextChar">
    <w:name w:val="Comment Text Char"/>
    <w:basedOn w:val="DefaultParagraphFont"/>
    <w:link w:val="CommentText"/>
    <w:uiPriority w:val="99"/>
    <w:semiHidden/>
    <w:rsid w:val="00386F32"/>
    <w:rPr>
      <w:rFonts w:ascii="Calibri" w:hAnsi="Calibri"/>
      <w:sz w:val="24"/>
      <w:szCs w:val="24"/>
    </w:rPr>
  </w:style>
  <w:style w:type="paragraph" w:styleId="CommentSubject">
    <w:name w:val="annotation subject"/>
    <w:basedOn w:val="CommentText"/>
    <w:next w:val="CommentText"/>
    <w:link w:val="CommentSubjectChar"/>
    <w:uiPriority w:val="99"/>
    <w:semiHidden/>
    <w:rsid w:val="00386F32"/>
    <w:rPr>
      <w:b/>
      <w:bCs/>
      <w:sz w:val="20"/>
      <w:szCs w:val="20"/>
    </w:rPr>
  </w:style>
  <w:style w:type="character" w:customStyle="1" w:styleId="CommentSubjectChar">
    <w:name w:val="Comment Subject Char"/>
    <w:basedOn w:val="CommentTextChar"/>
    <w:link w:val="CommentSubject"/>
    <w:uiPriority w:val="99"/>
    <w:semiHidden/>
    <w:rsid w:val="00386F32"/>
    <w:rPr>
      <w:rFonts w:ascii="Calibri" w:hAnsi="Calibri"/>
      <w:b/>
      <w:bCs/>
      <w:sz w:val="20"/>
      <w:szCs w:val="20"/>
    </w:rPr>
  </w:style>
  <w:style w:type="paragraph" w:customStyle="1" w:styleId="Default">
    <w:name w:val="Default"/>
    <w:rsid w:val="00D70D25"/>
    <w:pPr>
      <w:autoSpaceDE w:val="0"/>
      <w:autoSpaceDN w:val="0"/>
      <w:adjustRightInd w:val="0"/>
      <w:spacing w:after="0" w:line="240" w:lineRule="auto"/>
    </w:pPr>
    <w:rPr>
      <w:rFonts w:ascii="Arial Rounded MT Bold" w:hAnsi="Arial Rounded MT Bold" w:cs="Arial Rounded MT 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142235">
      <w:bodyDiv w:val="1"/>
      <w:marLeft w:val="0"/>
      <w:marRight w:val="0"/>
      <w:marTop w:val="0"/>
      <w:marBottom w:val="0"/>
      <w:divBdr>
        <w:top w:val="none" w:sz="0" w:space="0" w:color="auto"/>
        <w:left w:val="none" w:sz="0" w:space="0" w:color="auto"/>
        <w:bottom w:val="none" w:sz="0" w:space="0" w:color="auto"/>
        <w:right w:val="none" w:sz="0" w:space="0" w:color="auto"/>
      </w:divBdr>
    </w:div>
    <w:div w:id="773939048">
      <w:bodyDiv w:val="1"/>
      <w:marLeft w:val="0"/>
      <w:marRight w:val="0"/>
      <w:marTop w:val="0"/>
      <w:marBottom w:val="0"/>
      <w:divBdr>
        <w:top w:val="none" w:sz="0" w:space="0" w:color="auto"/>
        <w:left w:val="none" w:sz="0" w:space="0" w:color="auto"/>
        <w:bottom w:val="none" w:sz="0" w:space="0" w:color="auto"/>
        <w:right w:val="none" w:sz="0" w:space="0" w:color="auto"/>
      </w:divBdr>
    </w:div>
    <w:div w:id="809637698">
      <w:bodyDiv w:val="1"/>
      <w:marLeft w:val="0"/>
      <w:marRight w:val="0"/>
      <w:marTop w:val="0"/>
      <w:marBottom w:val="0"/>
      <w:divBdr>
        <w:top w:val="none" w:sz="0" w:space="0" w:color="auto"/>
        <w:left w:val="none" w:sz="0" w:space="0" w:color="auto"/>
        <w:bottom w:val="none" w:sz="0" w:space="0" w:color="auto"/>
        <w:right w:val="none" w:sz="0" w:space="0" w:color="auto"/>
      </w:divBdr>
    </w:div>
    <w:div w:id="83965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3" Type="http://schemas.openxmlformats.org/officeDocument/2006/relationships/image" Target="cid:image001.jpg@01D24EE8.D8D89EE0" TargetMode="External"/><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1.jpg@01D24EE8.D8D89EE0"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Documents\Custom%20Office%20Templates\Blue%20Environment%20report%20template%20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B53663A433460D8D54ECB9B471A437"/>
        <w:category>
          <w:name w:val="General"/>
          <w:gallery w:val="placeholder"/>
        </w:category>
        <w:types>
          <w:type w:val="bbPlcHdr"/>
        </w:types>
        <w:behaviors>
          <w:behavior w:val="content"/>
        </w:behaviors>
        <w:guid w:val="{76E0E2E9-4067-4695-ACE9-D759B69173FD}"/>
      </w:docPartPr>
      <w:docPartBody>
        <w:p w:rsidR="00C96D0D" w:rsidRDefault="0052007E">
          <w:pPr>
            <w:pStyle w:val="13B53663A433460D8D54ECB9B471A437"/>
          </w:pPr>
          <w:r w:rsidRPr="002D20E3">
            <w:rPr>
              <w:rStyle w:val="PlaceholderText"/>
            </w:rPr>
            <w:t>[Title]</w:t>
          </w:r>
        </w:p>
      </w:docPartBody>
    </w:docPart>
    <w:docPart>
      <w:docPartPr>
        <w:name w:val="D2C68B93116C42BC9AF2EEE091B912DF"/>
        <w:category>
          <w:name w:val="General"/>
          <w:gallery w:val="placeholder"/>
        </w:category>
        <w:types>
          <w:type w:val="bbPlcHdr"/>
        </w:types>
        <w:behaviors>
          <w:behavior w:val="content"/>
        </w:behaviors>
        <w:guid w:val="{78A8F7F4-3595-45E2-9439-B4D06C57C5A4}"/>
      </w:docPartPr>
      <w:docPartBody>
        <w:p w:rsidR="00C96D0D" w:rsidRDefault="0052007E">
          <w:pPr>
            <w:pStyle w:val="D2C68B93116C42BC9AF2EEE091B912DF"/>
          </w:pPr>
          <w:r w:rsidRPr="002D20E3">
            <w:rPr>
              <w:rStyle w:val="PlaceholderText"/>
            </w:rPr>
            <w:t>[Publish Date]</w:t>
          </w:r>
        </w:p>
      </w:docPartBody>
    </w:docPart>
    <w:docPart>
      <w:docPartPr>
        <w:name w:val="20F6780BCD28441880089917A95DE006"/>
        <w:category>
          <w:name w:val="General"/>
          <w:gallery w:val="placeholder"/>
        </w:category>
        <w:types>
          <w:type w:val="bbPlcHdr"/>
        </w:types>
        <w:behaviors>
          <w:behavior w:val="content"/>
        </w:behaviors>
        <w:guid w:val="{80AB1976-BDFE-4F09-AECF-AEB3DE53AB46}"/>
      </w:docPartPr>
      <w:docPartBody>
        <w:p w:rsidR="00C96D0D" w:rsidRDefault="0052007E">
          <w:pPr>
            <w:pStyle w:val="20F6780BCD28441880089917A95DE006"/>
          </w:pPr>
          <w:r w:rsidRPr="002D20E3">
            <w:rPr>
              <w:rStyle w:val="PlaceholderText"/>
            </w:rPr>
            <w:t>[Company]</w:t>
          </w:r>
        </w:p>
      </w:docPartBody>
    </w:docPart>
    <w:docPart>
      <w:docPartPr>
        <w:name w:val="CBBF46EA36F241D59D909DA66E6A3184"/>
        <w:category>
          <w:name w:val="General"/>
          <w:gallery w:val="placeholder"/>
        </w:category>
        <w:types>
          <w:type w:val="bbPlcHdr"/>
        </w:types>
        <w:behaviors>
          <w:behavior w:val="content"/>
        </w:behaviors>
        <w:guid w:val="{5C65B7CD-A561-415B-9A5C-BEE845569A57}"/>
      </w:docPartPr>
      <w:docPartBody>
        <w:p w:rsidR="00C96D0D" w:rsidRDefault="0052007E">
          <w:pPr>
            <w:pStyle w:val="CBBF46EA36F241D59D909DA66E6A3184"/>
          </w:pPr>
          <w:r w:rsidRPr="002D20E3">
            <w:rPr>
              <w:rStyle w:val="PlaceholderText"/>
            </w:rPr>
            <w:t>[Title]</w:t>
          </w:r>
        </w:p>
      </w:docPartBody>
    </w:docPart>
    <w:docPart>
      <w:docPartPr>
        <w:name w:val="A05F0E4E22F6463DA53F18ED96971D92"/>
        <w:category>
          <w:name w:val="General"/>
          <w:gallery w:val="placeholder"/>
        </w:category>
        <w:types>
          <w:type w:val="bbPlcHdr"/>
        </w:types>
        <w:behaviors>
          <w:behavior w:val="content"/>
        </w:behaviors>
        <w:guid w:val="{5E48171E-F529-441B-ABF2-3FC121CCEEF7}"/>
      </w:docPartPr>
      <w:docPartBody>
        <w:p w:rsidR="00C96D0D" w:rsidRDefault="0052007E">
          <w:pPr>
            <w:pStyle w:val="A05F0E4E22F6463DA53F18ED96971D92"/>
          </w:pPr>
          <w:r w:rsidRPr="002D20E3">
            <w:rPr>
              <w:rStyle w:val="PlaceholderText"/>
            </w:rPr>
            <w:t>[Company]</w:t>
          </w:r>
        </w:p>
      </w:docPartBody>
    </w:docPart>
    <w:docPart>
      <w:docPartPr>
        <w:name w:val="D3100D6C3B834130AA8F4270B2515B04"/>
        <w:category>
          <w:name w:val="General"/>
          <w:gallery w:val="placeholder"/>
        </w:category>
        <w:types>
          <w:type w:val="bbPlcHdr"/>
        </w:types>
        <w:behaviors>
          <w:behavior w:val="content"/>
        </w:behaviors>
        <w:guid w:val="{2AA8DE66-2D0C-4EB0-8DC1-F4412B245071}"/>
      </w:docPartPr>
      <w:docPartBody>
        <w:p w:rsidR="00C96D0D" w:rsidRDefault="0052007E">
          <w:pPr>
            <w:pStyle w:val="D3100D6C3B834130AA8F4270B2515B04"/>
          </w:pPr>
          <w:r w:rsidRPr="00F96631">
            <w:rPr>
              <w:rStyle w:val="PlaceholderText"/>
            </w:rPr>
            <w:t>[Author]</w:t>
          </w:r>
        </w:p>
      </w:docPartBody>
    </w:docPart>
    <w:docPart>
      <w:docPartPr>
        <w:name w:val="30D948568D0842FCACCB510287CEBDA3"/>
        <w:category>
          <w:name w:val="General"/>
          <w:gallery w:val="placeholder"/>
        </w:category>
        <w:types>
          <w:type w:val="bbPlcHdr"/>
        </w:types>
        <w:behaviors>
          <w:behavior w:val="content"/>
        </w:behaviors>
        <w:guid w:val="{BDAB6992-48DC-458D-AB6C-B6095FAE86E6}"/>
      </w:docPartPr>
      <w:docPartBody>
        <w:p w:rsidR="00C96D0D" w:rsidRDefault="0052007E">
          <w:pPr>
            <w:pStyle w:val="30D948568D0842FCACCB510287CEBDA3"/>
          </w:pPr>
          <w:r w:rsidRPr="00F96631">
            <w:rPr>
              <w:rStyle w:val="PlaceholderText"/>
            </w:rPr>
            <w:t>Click here to enter text.</w:t>
          </w:r>
        </w:p>
      </w:docPartBody>
    </w:docPart>
    <w:docPart>
      <w:docPartPr>
        <w:name w:val="4FE8F9D2657A4BD3B2C57331061404B6"/>
        <w:category>
          <w:name w:val="General"/>
          <w:gallery w:val="placeholder"/>
        </w:category>
        <w:types>
          <w:type w:val="bbPlcHdr"/>
        </w:types>
        <w:behaviors>
          <w:behavior w:val="content"/>
        </w:behaviors>
        <w:guid w:val="{B0F3170F-A4D6-404B-BA91-A7439905D1EE}"/>
      </w:docPartPr>
      <w:docPartBody>
        <w:p w:rsidR="00C96D0D" w:rsidRDefault="0052007E">
          <w:pPr>
            <w:pStyle w:val="4FE8F9D2657A4BD3B2C57331061404B6"/>
          </w:pPr>
          <w:r w:rsidRPr="002D20E3">
            <w:rPr>
              <w:rStyle w:val="PlaceholderText"/>
            </w:rPr>
            <w:t>[Publish Date]</w:t>
          </w:r>
        </w:p>
      </w:docPartBody>
    </w:docPart>
    <w:docPart>
      <w:docPartPr>
        <w:name w:val="3F02A3B94EA748508BDC99A56B9634EC"/>
        <w:category>
          <w:name w:val="General"/>
          <w:gallery w:val="placeholder"/>
        </w:category>
        <w:types>
          <w:type w:val="bbPlcHdr"/>
        </w:types>
        <w:behaviors>
          <w:behavior w:val="content"/>
        </w:behaviors>
        <w:guid w:val="{6BB6DC11-2DC1-4ED2-93FC-AA99032C9D0C}"/>
      </w:docPartPr>
      <w:docPartBody>
        <w:p w:rsidR="00C96D0D" w:rsidRDefault="0052007E">
          <w:pPr>
            <w:pStyle w:val="3F02A3B94EA748508BDC99A56B9634EC"/>
          </w:pPr>
          <w:r w:rsidRPr="00F96631">
            <w:rPr>
              <w:rStyle w:val="PlaceholderText"/>
            </w:rPr>
            <w:t>Click here to enter a date.</w:t>
          </w:r>
        </w:p>
      </w:docPartBody>
    </w:docPart>
    <w:docPart>
      <w:docPartPr>
        <w:name w:val="CC81544539264F9BACD33D52BC04D95E"/>
        <w:category>
          <w:name w:val="General"/>
          <w:gallery w:val="placeholder"/>
        </w:category>
        <w:types>
          <w:type w:val="bbPlcHdr"/>
        </w:types>
        <w:behaviors>
          <w:behavior w:val="content"/>
        </w:behaviors>
        <w:guid w:val="{16055566-10DB-4658-B16D-201AA87AE180}"/>
      </w:docPartPr>
      <w:docPartBody>
        <w:p w:rsidR="00C96D0D" w:rsidRDefault="0052007E">
          <w:pPr>
            <w:pStyle w:val="CC81544539264F9BACD33D52BC04D95E"/>
          </w:pPr>
          <w:r w:rsidRPr="002D20E3">
            <w:rPr>
              <w:rStyle w:val="PlaceholderText"/>
            </w:rPr>
            <w:t>[Company]</w:t>
          </w:r>
        </w:p>
      </w:docPartBody>
    </w:docPart>
    <w:docPart>
      <w:docPartPr>
        <w:name w:val="E3BDE718F4804335AFC89C55C5E8321C"/>
        <w:category>
          <w:name w:val="General"/>
          <w:gallery w:val="placeholder"/>
        </w:category>
        <w:types>
          <w:type w:val="bbPlcHdr"/>
        </w:types>
        <w:behaviors>
          <w:behavior w:val="content"/>
        </w:behaviors>
        <w:guid w:val="{F9B77BF1-014B-4C79-B78E-0DDF09D52826}"/>
      </w:docPartPr>
      <w:docPartBody>
        <w:p w:rsidR="00C96D0D" w:rsidRDefault="0052007E">
          <w:pPr>
            <w:pStyle w:val="E3BDE718F4804335AFC89C55C5E8321C"/>
          </w:pPr>
          <w:r w:rsidRPr="00F96631">
            <w:rPr>
              <w:rStyle w:val="PlaceholderText"/>
            </w:rPr>
            <w:t>Click here to enter a date.</w:t>
          </w:r>
        </w:p>
      </w:docPartBody>
    </w:docPart>
    <w:docPart>
      <w:docPartPr>
        <w:name w:val="4633238357994A26819E2FFBCEBB8A7C"/>
        <w:category>
          <w:name w:val="General"/>
          <w:gallery w:val="placeholder"/>
        </w:category>
        <w:types>
          <w:type w:val="bbPlcHdr"/>
        </w:types>
        <w:behaviors>
          <w:behavior w:val="content"/>
        </w:behaviors>
        <w:guid w:val="{7BECB164-8FFD-4BCE-A0DE-F27C4056ABA9}"/>
      </w:docPartPr>
      <w:docPartBody>
        <w:p w:rsidR="00C96D0D" w:rsidRDefault="0052007E">
          <w:pPr>
            <w:pStyle w:val="4633238357994A26819E2FFBCEBB8A7C"/>
          </w:pPr>
          <w:r w:rsidRPr="00F96631">
            <w:rPr>
              <w:rStyle w:val="PlaceholderText"/>
            </w:rPr>
            <w:t>Click here to enter a date.</w:t>
          </w:r>
        </w:p>
      </w:docPartBody>
    </w:docPart>
    <w:docPart>
      <w:docPartPr>
        <w:name w:val="3034C3AE0C204CFD901F14A50B22116A"/>
        <w:category>
          <w:name w:val="General"/>
          <w:gallery w:val="placeholder"/>
        </w:category>
        <w:types>
          <w:type w:val="bbPlcHdr"/>
        </w:types>
        <w:behaviors>
          <w:behavior w:val="content"/>
        </w:behaviors>
        <w:guid w:val="{A54A5E3C-54FB-4A4D-8569-EB3025918A2F}"/>
      </w:docPartPr>
      <w:docPartBody>
        <w:p w:rsidR="00C96D0D" w:rsidRDefault="0052007E">
          <w:pPr>
            <w:pStyle w:val="3034C3AE0C204CFD901F14A50B22116A"/>
          </w:pPr>
          <w:r w:rsidRPr="00F96631">
            <w:rPr>
              <w:rStyle w:val="PlaceholderText"/>
            </w:rPr>
            <w:t>Click here to enter a date.</w:t>
          </w:r>
        </w:p>
      </w:docPartBody>
    </w:docPart>
    <w:docPart>
      <w:docPartPr>
        <w:name w:val="4ED7570921474D949FFAD7F398DEADF8"/>
        <w:category>
          <w:name w:val="General"/>
          <w:gallery w:val="placeholder"/>
        </w:category>
        <w:types>
          <w:type w:val="bbPlcHdr"/>
        </w:types>
        <w:behaviors>
          <w:behavior w:val="content"/>
        </w:behaviors>
        <w:guid w:val="{3AF3FEBC-3BC0-47B0-AB62-37C62ED1E31D}"/>
      </w:docPartPr>
      <w:docPartBody>
        <w:p w:rsidR="00C96D0D" w:rsidRDefault="00C12544" w:rsidP="00C12544">
          <w:pPr>
            <w:pStyle w:val="4ED7570921474D949FFAD7F398DEADF8"/>
          </w:pPr>
          <w:r w:rsidRPr="002D20E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544"/>
    <w:rsid w:val="00043847"/>
    <w:rsid w:val="00070667"/>
    <w:rsid w:val="00146038"/>
    <w:rsid w:val="0052007E"/>
    <w:rsid w:val="00705433"/>
    <w:rsid w:val="007C55E4"/>
    <w:rsid w:val="007D436C"/>
    <w:rsid w:val="008B1DD7"/>
    <w:rsid w:val="008E2BD4"/>
    <w:rsid w:val="009D13EC"/>
    <w:rsid w:val="00A35D12"/>
    <w:rsid w:val="00BC289E"/>
    <w:rsid w:val="00BC3508"/>
    <w:rsid w:val="00C12544"/>
    <w:rsid w:val="00C40484"/>
    <w:rsid w:val="00C96D0D"/>
    <w:rsid w:val="00D37C95"/>
    <w:rsid w:val="00D85F08"/>
    <w:rsid w:val="00DB1C34"/>
    <w:rsid w:val="00EC0E52"/>
    <w:rsid w:val="00F17805"/>
    <w:rsid w:val="00FF40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2544"/>
    <w:rPr>
      <w:color w:val="808080"/>
    </w:rPr>
  </w:style>
  <w:style w:type="paragraph" w:customStyle="1" w:styleId="63DE3B48E94B4EC8A4277BB79D23FD54">
    <w:name w:val="63DE3B48E94B4EC8A4277BB79D23FD54"/>
  </w:style>
  <w:style w:type="paragraph" w:customStyle="1" w:styleId="13B53663A433460D8D54ECB9B471A437">
    <w:name w:val="13B53663A433460D8D54ECB9B471A437"/>
  </w:style>
  <w:style w:type="paragraph" w:customStyle="1" w:styleId="D2C68B93116C42BC9AF2EEE091B912DF">
    <w:name w:val="D2C68B93116C42BC9AF2EEE091B912DF"/>
  </w:style>
  <w:style w:type="paragraph" w:customStyle="1" w:styleId="20F6780BCD28441880089917A95DE006">
    <w:name w:val="20F6780BCD28441880089917A95DE006"/>
  </w:style>
  <w:style w:type="paragraph" w:customStyle="1" w:styleId="CBBF46EA36F241D59D909DA66E6A3184">
    <w:name w:val="CBBF46EA36F241D59D909DA66E6A3184"/>
  </w:style>
  <w:style w:type="paragraph" w:customStyle="1" w:styleId="A05F0E4E22F6463DA53F18ED96971D92">
    <w:name w:val="A05F0E4E22F6463DA53F18ED96971D92"/>
  </w:style>
  <w:style w:type="paragraph" w:customStyle="1" w:styleId="3A0B30DBECAF434A92B298EDF975DFAC">
    <w:name w:val="3A0B30DBECAF434A92B298EDF975DFAC"/>
  </w:style>
  <w:style w:type="paragraph" w:customStyle="1" w:styleId="D3100D6C3B834130AA8F4270B2515B04">
    <w:name w:val="D3100D6C3B834130AA8F4270B2515B04"/>
  </w:style>
  <w:style w:type="paragraph" w:customStyle="1" w:styleId="30D948568D0842FCACCB510287CEBDA3">
    <w:name w:val="30D948568D0842FCACCB510287CEBDA3"/>
  </w:style>
  <w:style w:type="paragraph" w:customStyle="1" w:styleId="4FE8F9D2657A4BD3B2C57331061404B6">
    <w:name w:val="4FE8F9D2657A4BD3B2C57331061404B6"/>
  </w:style>
  <w:style w:type="paragraph" w:customStyle="1" w:styleId="3F02A3B94EA748508BDC99A56B9634EC">
    <w:name w:val="3F02A3B94EA748508BDC99A56B9634EC"/>
  </w:style>
  <w:style w:type="paragraph" w:customStyle="1" w:styleId="CC81544539264F9BACD33D52BC04D95E">
    <w:name w:val="CC81544539264F9BACD33D52BC04D95E"/>
  </w:style>
  <w:style w:type="paragraph" w:customStyle="1" w:styleId="E3BDE718F4804335AFC89C55C5E8321C">
    <w:name w:val="E3BDE718F4804335AFC89C55C5E8321C"/>
  </w:style>
  <w:style w:type="paragraph" w:customStyle="1" w:styleId="4633238357994A26819E2FFBCEBB8A7C">
    <w:name w:val="4633238357994A26819E2FFBCEBB8A7C"/>
  </w:style>
  <w:style w:type="paragraph" w:customStyle="1" w:styleId="3034C3AE0C204CFD901F14A50B22116A">
    <w:name w:val="3034C3AE0C204CFD901F14A50B22116A"/>
  </w:style>
  <w:style w:type="paragraph" w:customStyle="1" w:styleId="9213421705D44CBCA6F71F34C392A13D">
    <w:name w:val="9213421705D44CBCA6F71F34C392A13D"/>
  </w:style>
  <w:style w:type="paragraph" w:customStyle="1" w:styleId="20DF7953AB0A44E080B656D2270497A2">
    <w:name w:val="20DF7953AB0A44E080B656D2270497A2"/>
  </w:style>
  <w:style w:type="paragraph" w:customStyle="1" w:styleId="6245EC0A2D6C4BE7A067EDD907D9A163">
    <w:name w:val="6245EC0A2D6C4BE7A067EDD907D9A163"/>
  </w:style>
  <w:style w:type="paragraph" w:customStyle="1" w:styleId="DEEEA7A309CB42669D17C738B72EC23A">
    <w:name w:val="DEEEA7A309CB42669D17C738B72EC23A"/>
  </w:style>
  <w:style w:type="paragraph" w:customStyle="1" w:styleId="4ED7570921474D949FFAD7F398DEADF8">
    <w:name w:val="4ED7570921474D949FFAD7F398DEADF8"/>
    <w:rsid w:val="00C125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lue Environment">
      <a:dk1>
        <a:sysClr val="windowText" lastClr="000000"/>
      </a:dk1>
      <a:lt1>
        <a:sysClr val="window" lastClr="FFFFFF"/>
      </a:lt1>
      <a:dk2>
        <a:srgbClr val="000099"/>
      </a:dk2>
      <a:lt2>
        <a:srgbClr val="E7E6E6"/>
      </a:lt2>
      <a:accent1>
        <a:srgbClr val="4D4DB8"/>
      </a:accent1>
      <a:accent2>
        <a:srgbClr val="B31284"/>
      </a:accent2>
      <a:accent3>
        <a:srgbClr val="12B352"/>
      </a:accent3>
      <a:accent4>
        <a:srgbClr val="F79E00"/>
      </a:accent4>
      <a:accent5>
        <a:srgbClr val="A0D2FA"/>
      </a:accent5>
      <a:accent6>
        <a:srgbClr val="FFF133"/>
      </a:accent6>
      <a:hlink>
        <a:srgbClr val="0000FF"/>
      </a:hlink>
      <a:folHlink>
        <a:srgbClr val="0000FF"/>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2017-06-01T00:00:00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9A01945CD6444CA9596BDB31FA19BA" ma:contentTypeVersion="" ma:contentTypeDescription="Create a new document." ma:contentTypeScope="" ma:versionID="0bd1b483a1bc763122596c719409515b">
  <xsd:schema xmlns:xsd="http://www.w3.org/2001/XMLSchema" xmlns:xs="http://www.w3.org/2001/XMLSchema" xmlns:p="http://schemas.microsoft.com/office/2006/metadata/properties" xmlns:ns2="2ad5b749-a559-4ff7-b337-5976eb7c1197" targetNamespace="http://schemas.microsoft.com/office/2006/metadata/properties" ma:root="true" ma:fieldsID="535ee9c836063fec49695d5642b007a7" ns2:_="">
    <xsd:import namespace="2ad5b749-a559-4ff7-b337-5976eb7c119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5b749-a559-4ff7-b337-5976eb7c1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reviewers>Geoff Latimer</reviewers>
  <projnumber>P726</projnumber>
  <contractdate>2016-05-30T00:00:00</contractdate>
  <infocurrent>2017-05-01T00:00:00</infocurrent>
  <copyright>Blue Environment and the Department of Environment and Energy</copyright>
</root>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64A93C-07D6-4235-812B-F52A8254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5b749-a559-4ff7-b337-5976eb7c1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D0506F-461D-4DF9-9992-EE0AECE34BC5}">
  <ds:schemaRefs>
    <ds:schemaRef ds:uri="http://schemas.microsoft.com/sharepoint/v3/contenttype/forms"/>
  </ds:schemaRefs>
</ds:datastoreItem>
</file>

<file path=customXml/itemProps4.xml><?xml version="1.0" encoding="utf-8"?>
<ds:datastoreItem xmlns:ds="http://schemas.openxmlformats.org/officeDocument/2006/customXml" ds:itemID="{A510F670-9325-470C-97D0-A9A4BC3018FA}">
  <ds:schemaRefs/>
</ds:datastoreItem>
</file>

<file path=customXml/itemProps5.xml><?xml version="1.0" encoding="utf-8"?>
<ds:datastoreItem xmlns:ds="http://schemas.openxmlformats.org/officeDocument/2006/customXml" ds:itemID="{35C2CEDC-24F9-42B8-AC4C-6C16EB7F659F}">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FEF13ABD-BA0D-458A-A25D-FA2DF8D50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Blue Environment report template v2</Template>
  <TotalTime>6</TotalTime>
  <Pages>1</Pages>
  <Words>7264</Words>
  <Characters>41408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Testing the Australian Hazardous Waste Data and Reporting Standard</vt:lpstr>
    </vt:vector>
  </TitlesOfParts>
  <Company>Department of Environment and Energy</Company>
  <LinksUpToDate>false</LinksUpToDate>
  <CharactersWithSpaces>48575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the Australian Hazardous Waste Data and Reporting Standard</dc:title>
  <dc:creator>Joe Pickin</dc:creator>
  <cp:lastModifiedBy>Joe Pickin</cp:lastModifiedBy>
  <cp:revision>6</cp:revision>
  <cp:lastPrinted>2017-06-02T01:18:00Z</cp:lastPrinted>
  <dcterms:created xsi:type="dcterms:W3CDTF">2017-06-01T06:46:00Z</dcterms:created>
  <dcterms:modified xsi:type="dcterms:W3CDTF">2017-06-02T01:18:00Z</dcterms:modified>
  <cp:contentStatus>final / 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0x010100D89A01945CD6444CA9596BDB31FA19BA</vt:lpwstr>
  </property>
</Properties>
</file>