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9AE8A" w14:textId="49BE3A09" w:rsidR="0095469C" w:rsidRPr="00EE5F07" w:rsidRDefault="0095469C" w:rsidP="00750DD1">
      <w:bookmarkStart w:id="0" w:name="_Hlk74645044"/>
      <w:bookmarkEnd w:id="0"/>
      <w:r w:rsidRPr="00EE5F07">
        <w:rPr>
          <w:rFonts w:hint="cs"/>
        </w:rPr>
        <w:t xml:space="preserve">                </w:t>
      </w:r>
    </w:p>
    <w:p w14:paraId="6D89CF6D" w14:textId="21C534DA" w:rsidR="0095469C" w:rsidRPr="00EE5F07" w:rsidRDefault="00A32B75" w:rsidP="00750DD1">
      <w:r>
        <w:rPr>
          <w:rFonts w:hint="cs"/>
          <w:noProof/>
        </w:rPr>
        <w:drawing>
          <wp:anchor distT="0" distB="0" distL="114300" distR="114300" simplePos="0" relativeHeight="251793408" behindDoc="0" locked="0" layoutInCell="1" allowOverlap="1" wp14:anchorId="109EF030" wp14:editId="35F909F1">
            <wp:simplePos x="0" y="0"/>
            <wp:positionH relativeFrom="margin">
              <wp:align>left</wp:align>
            </wp:positionH>
            <wp:positionV relativeFrom="paragraph">
              <wp:posOffset>164570</wp:posOffset>
            </wp:positionV>
            <wp:extent cx="3189605" cy="962025"/>
            <wp:effectExtent l="0" t="0" r="0" b="9525"/>
            <wp:wrapSquare wrapText="bothSides"/>
            <wp:docPr id="208" name="Picture 208" descr="Logo of the Australian Government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of the Australian Government Department of Agriculture, Water and the Enviro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960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69C" w:rsidRPr="00EE5F07">
        <w:rPr>
          <w:rFonts w:hint="cs"/>
        </w:rPr>
        <w:t xml:space="preserve">       </w:t>
      </w:r>
      <w:r w:rsidR="0095469C" w:rsidRPr="00EE5F07">
        <w:rPr>
          <w:rFonts w:hint="cs"/>
          <w:noProof/>
        </w:rPr>
        <w:drawing>
          <wp:inline distT="0" distB="0" distL="0" distR="0" wp14:anchorId="0342826F" wp14:editId="2DFF386C">
            <wp:extent cx="1627505" cy="1164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7505" cy="1164590"/>
                    </a:xfrm>
                    <a:prstGeom prst="rect">
                      <a:avLst/>
                    </a:prstGeom>
                    <a:noFill/>
                  </pic:spPr>
                </pic:pic>
              </a:graphicData>
            </a:graphic>
          </wp:inline>
        </w:drawing>
      </w:r>
    </w:p>
    <w:p w14:paraId="5AE78CFF" w14:textId="77777777" w:rsidR="0095469C" w:rsidRPr="00EC3AD2" w:rsidRDefault="0095469C" w:rsidP="00750DD1"/>
    <w:p w14:paraId="0018EAFB" w14:textId="77777777" w:rsidR="0095469C" w:rsidRPr="00EC3AD2" w:rsidRDefault="0095469C" w:rsidP="00750DD1"/>
    <w:p w14:paraId="56FB5894" w14:textId="77777777" w:rsidR="0095469C" w:rsidRPr="00EC3AD2" w:rsidRDefault="0095469C" w:rsidP="00750DD1"/>
    <w:p w14:paraId="05E82D36" w14:textId="371B19C1" w:rsidR="0095469C" w:rsidRPr="00EC3AD2" w:rsidRDefault="0095469C" w:rsidP="00750DD1"/>
    <w:p w14:paraId="368C7417" w14:textId="77777777" w:rsidR="0095469C" w:rsidRPr="00EC3AD2" w:rsidRDefault="0095469C" w:rsidP="00750DD1"/>
    <w:p w14:paraId="758CC961" w14:textId="0A398379" w:rsidR="0095469C" w:rsidRPr="00750DD1" w:rsidRDefault="007C2F62" w:rsidP="00750DD1">
      <w:pPr>
        <w:jc w:val="center"/>
        <w:rPr>
          <w:b/>
          <w:bCs/>
          <w:sz w:val="52"/>
          <w:szCs w:val="52"/>
        </w:rPr>
      </w:pPr>
      <w:r w:rsidRPr="00750DD1">
        <w:rPr>
          <w:rFonts w:hint="cs"/>
          <w:b/>
          <w:bCs/>
          <w:sz w:val="52"/>
          <w:szCs w:val="52"/>
        </w:rPr>
        <w:t>Country Specific Guideline for Thailand</w:t>
      </w:r>
    </w:p>
    <w:p w14:paraId="5E4C74E4" w14:textId="77777777" w:rsidR="007C2F62" w:rsidRPr="00EC3AD2" w:rsidRDefault="007C2F62" w:rsidP="00750DD1"/>
    <w:p w14:paraId="7DD435E9" w14:textId="1427587F" w:rsidR="007C2F62" w:rsidRDefault="007C2F62" w:rsidP="00750DD1"/>
    <w:p w14:paraId="447ABBA1" w14:textId="77777777" w:rsidR="00750DD1" w:rsidRPr="00EC3AD2" w:rsidRDefault="00750DD1" w:rsidP="00750DD1"/>
    <w:p w14:paraId="421DCB61" w14:textId="440BAA84" w:rsidR="007C2F62" w:rsidRPr="00EC3AD2" w:rsidRDefault="007C2F62" w:rsidP="00750DD1">
      <w:r w:rsidRPr="00EC3AD2">
        <w:t xml:space="preserve">This guideline has been prepared by the Royal Forest Department with the assistance of the Australian Government. It is intended to assist businesses importing regulated timber products from Thailand into Australia in understanding the regulatory framework in Thailand </w:t>
      </w:r>
      <w:proofErr w:type="gramStart"/>
      <w:r w:rsidRPr="00EC3AD2">
        <w:t>in order for</w:t>
      </w:r>
      <w:proofErr w:type="gramEnd"/>
      <w:r w:rsidRPr="00EC3AD2">
        <w:t xml:space="preserve"> them to carry out their due diligence </w:t>
      </w:r>
      <w:r w:rsidRPr="00750DD1">
        <w:rPr>
          <w:rFonts w:hint="cs"/>
        </w:rPr>
        <w:t>obligations</w:t>
      </w:r>
      <w:r w:rsidRPr="00EC3AD2">
        <w:t xml:space="preserve"> under the </w:t>
      </w:r>
      <w:r w:rsidRPr="009C3CCB">
        <w:rPr>
          <w:i/>
          <w:iCs/>
        </w:rPr>
        <w:t>Illegal Logging Prohibition Regulation 2012</w:t>
      </w:r>
      <w:r w:rsidRPr="00EC3AD2">
        <w:t xml:space="preserve">, which supports the </w:t>
      </w:r>
      <w:r w:rsidRPr="009C3CCB">
        <w:rPr>
          <w:i/>
          <w:iCs/>
        </w:rPr>
        <w:t>Illegal Logging Prohibition Act</w:t>
      </w:r>
      <w:r w:rsidR="009C3CCB">
        <w:rPr>
          <w:i/>
          <w:iCs/>
        </w:rPr>
        <w:t xml:space="preserve"> 2012</w:t>
      </w:r>
      <w:r w:rsidRPr="00EC3AD2">
        <w:t>.</w:t>
      </w:r>
    </w:p>
    <w:p w14:paraId="48304D25" w14:textId="77777777" w:rsidR="0095469C" w:rsidRPr="00EC3AD2" w:rsidRDefault="0095469C" w:rsidP="00750DD1"/>
    <w:p w14:paraId="1D22A114" w14:textId="78956448" w:rsidR="0095469C" w:rsidRPr="00EC3AD2" w:rsidRDefault="007C2F62" w:rsidP="00750DD1">
      <w:r w:rsidRPr="00EC3AD2">
        <w:t xml:space="preserve">This guideline was co-endorsed by the Royal Forest Department and the Australian Government on </w:t>
      </w:r>
      <w:r w:rsidR="00883FBF">
        <w:t>24</w:t>
      </w:r>
      <w:r w:rsidR="008D0775" w:rsidRPr="00512B72">
        <w:t xml:space="preserve"> </w:t>
      </w:r>
      <w:r w:rsidR="00D65B8E">
        <w:t>August</w:t>
      </w:r>
      <w:r w:rsidR="008D0775" w:rsidRPr="00512B72">
        <w:t xml:space="preserve"> 2021</w:t>
      </w:r>
      <w:r w:rsidRPr="00EC3AD2">
        <w:t>.</w:t>
      </w:r>
    </w:p>
    <w:p w14:paraId="62822872" w14:textId="5CC0850D" w:rsidR="00EC3AD2" w:rsidRDefault="00EC3AD2" w:rsidP="00750DD1">
      <w:r>
        <w:br w:type="page"/>
      </w:r>
    </w:p>
    <w:bookmarkStart w:id="1" w:name="_Hlk72832967" w:displacedByCustomXml="next"/>
    <w:sdt>
      <w:sdtPr>
        <w:rPr>
          <w:rFonts w:asciiTheme="minorHAnsi" w:hAnsiTheme="minorHAnsi"/>
          <w:noProof w:val="0"/>
          <w:sz w:val="22"/>
        </w:rPr>
        <w:id w:val="528141450"/>
        <w:docPartObj>
          <w:docPartGallery w:val="Table of Contents"/>
          <w:docPartUnique/>
        </w:docPartObj>
      </w:sdtPr>
      <w:sdtEndPr/>
      <w:sdtContent>
        <w:p w14:paraId="23FA1A8C" w14:textId="5A6984C5" w:rsidR="00EC3AD2" w:rsidRDefault="00EC3AD2" w:rsidP="003A17EA">
          <w:pPr>
            <w:pStyle w:val="TOCHeading"/>
            <w:tabs>
              <w:tab w:val="clear" w:pos="9214"/>
              <w:tab w:val="right" w:leader="dot" w:pos="9356"/>
            </w:tabs>
            <w:rPr>
              <w:lang w:bidi="ar-SA"/>
            </w:rPr>
          </w:pPr>
          <w:r w:rsidRPr="00750DD1">
            <w:rPr>
              <w:lang w:bidi="ar-SA"/>
            </w:rPr>
            <w:t>Contents</w:t>
          </w:r>
        </w:p>
        <w:p w14:paraId="32B241EB" w14:textId="0FC3569F" w:rsidR="00321443" w:rsidRDefault="00EC3AD2">
          <w:pPr>
            <w:pStyle w:val="TOC1"/>
            <w:rPr>
              <w:rFonts w:eastAsiaTheme="minorEastAsia"/>
              <w:noProof/>
              <w:szCs w:val="22"/>
              <w:lang w:val="en-AU" w:eastAsia="en-AU" w:bidi="ar-SA"/>
            </w:rPr>
          </w:pPr>
          <w:r>
            <w:fldChar w:fldCharType="begin"/>
          </w:r>
          <w:r>
            <w:instrText xml:space="preserve"> TOC \o "1-3" \h \z \u </w:instrText>
          </w:r>
          <w:r>
            <w:fldChar w:fldCharType="separate"/>
          </w:r>
          <w:hyperlink w:anchor="_Toc74666574" w:history="1">
            <w:r w:rsidR="00321443" w:rsidRPr="00362BCE">
              <w:rPr>
                <w:rStyle w:val="Hyperlink"/>
                <w:noProof/>
              </w:rPr>
              <w:t>1.</w:t>
            </w:r>
            <w:r w:rsidR="00321443">
              <w:rPr>
                <w:rFonts w:eastAsiaTheme="minorEastAsia"/>
                <w:noProof/>
                <w:szCs w:val="22"/>
                <w:lang w:val="en-AU" w:eastAsia="en-AU" w:bidi="ar-SA"/>
              </w:rPr>
              <w:tab/>
            </w:r>
            <w:r w:rsidR="00321443" w:rsidRPr="00362BCE">
              <w:rPr>
                <w:rStyle w:val="Hyperlink"/>
                <w:noProof/>
              </w:rPr>
              <w:t>What is required under Australia’s illegal logging laws?</w:t>
            </w:r>
            <w:r w:rsidR="00321443">
              <w:rPr>
                <w:noProof/>
                <w:webHidden/>
              </w:rPr>
              <w:tab/>
            </w:r>
            <w:r w:rsidR="00321443">
              <w:rPr>
                <w:noProof/>
                <w:webHidden/>
              </w:rPr>
              <w:fldChar w:fldCharType="begin"/>
            </w:r>
            <w:r w:rsidR="00321443">
              <w:rPr>
                <w:noProof/>
                <w:webHidden/>
              </w:rPr>
              <w:instrText xml:space="preserve"> PAGEREF _Toc74666574 \h </w:instrText>
            </w:r>
            <w:r w:rsidR="00321443">
              <w:rPr>
                <w:noProof/>
                <w:webHidden/>
              </w:rPr>
            </w:r>
            <w:r w:rsidR="00321443">
              <w:rPr>
                <w:noProof/>
                <w:webHidden/>
              </w:rPr>
              <w:fldChar w:fldCharType="separate"/>
            </w:r>
            <w:r w:rsidR="00883FBF">
              <w:rPr>
                <w:noProof/>
                <w:webHidden/>
              </w:rPr>
              <w:t>3</w:t>
            </w:r>
            <w:r w:rsidR="00321443">
              <w:rPr>
                <w:noProof/>
                <w:webHidden/>
              </w:rPr>
              <w:fldChar w:fldCharType="end"/>
            </w:r>
          </w:hyperlink>
        </w:p>
        <w:p w14:paraId="7B979FD2" w14:textId="3A9FC5BA" w:rsidR="00321443" w:rsidRDefault="008F319B">
          <w:pPr>
            <w:pStyle w:val="TOC1"/>
            <w:rPr>
              <w:rFonts w:eastAsiaTheme="minorEastAsia"/>
              <w:noProof/>
              <w:szCs w:val="22"/>
              <w:lang w:val="en-AU" w:eastAsia="en-AU" w:bidi="ar-SA"/>
            </w:rPr>
          </w:pPr>
          <w:hyperlink w:anchor="_Toc74666575" w:history="1">
            <w:r w:rsidR="00321443" w:rsidRPr="00362BCE">
              <w:rPr>
                <w:rStyle w:val="Hyperlink"/>
                <w:noProof/>
              </w:rPr>
              <w:t>2.</w:t>
            </w:r>
            <w:r w:rsidR="00321443">
              <w:rPr>
                <w:rFonts w:eastAsiaTheme="minorEastAsia"/>
                <w:noProof/>
                <w:szCs w:val="22"/>
                <w:lang w:val="en-AU" w:eastAsia="en-AU" w:bidi="ar-SA"/>
              </w:rPr>
              <w:tab/>
            </w:r>
            <w:r w:rsidR="00321443" w:rsidRPr="00362BCE">
              <w:rPr>
                <w:rStyle w:val="Hyperlink"/>
                <w:noProof/>
              </w:rPr>
              <w:t>How to use the Country Specific Guideline (CSG)</w:t>
            </w:r>
            <w:r w:rsidR="00321443">
              <w:rPr>
                <w:noProof/>
                <w:webHidden/>
              </w:rPr>
              <w:tab/>
            </w:r>
            <w:r w:rsidR="00321443">
              <w:rPr>
                <w:noProof/>
                <w:webHidden/>
              </w:rPr>
              <w:fldChar w:fldCharType="begin"/>
            </w:r>
            <w:r w:rsidR="00321443">
              <w:rPr>
                <w:noProof/>
                <w:webHidden/>
              </w:rPr>
              <w:instrText xml:space="preserve"> PAGEREF _Toc74666575 \h </w:instrText>
            </w:r>
            <w:r w:rsidR="00321443">
              <w:rPr>
                <w:noProof/>
                <w:webHidden/>
              </w:rPr>
            </w:r>
            <w:r w:rsidR="00321443">
              <w:rPr>
                <w:noProof/>
                <w:webHidden/>
              </w:rPr>
              <w:fldChar w:fldCharType="separate"/>
            </w:r>
            <w:r w:rsidR="00883FBF">
              <w:rPr>
                <w:noProof/>
                <w:webHidden/>
              </w:rPr>
              <w:t>3</w:t>
            </w:r>
            <w:r w:rsidR="00321443">
              <w:rPr>
                <w:noProof/>
                <w:webHidden/>
              </w:rPr>
              <w:fldChar w:fldCharType="end"/>
            </w:r>
          </w:hyperlink>
        </w:p>
        <w:p w14:paraId="02DB3820" w14:textId="77947A1A" w:rsidR="00321443" w:rsidRDefault="008F319B">
          <w:pPr>
            <w:pStyle w:val="TOC1"/>
            <w:rPr>
              <w:rFonts w:eastAsiaTheme="minorEastAsia"/>
              <w:noProof/>
              <w:szCs w:val="22"/>
              <w:lang w:val="en-AU" w:eastAsia="en-AU" w:bidi="ar-SA"/>
            </w:rPr>
          </w:pPr>
          <w:hyperlink w:anchor="_Toc74666576" w:history="1">
            <w:r w:rsidR="00321443" w:rsidRPr="00362BCE">
              <w:rPr>
                <w:rStyle w:val="Hyperlink"/>
                <w:noProof/>
              </w:rPr>
              <w:t>3.</w:t>
            </w:r>
            <w:r w:rsidR="00321443">
              <w:rPr>
                <w:rFonts w:eastAsiaTheme="minorEastAsia"/>
                <w:noProof/>
                <w:szCs w:val="22"/>
                <w:lang w:val="en-AU" w:eastAsia="en-AU" w:bidi="ar-SA"/>
              </w:rPr>
              <w:tab/>
            </w:r>
            <w:r w:rsidR="00321443" w:rsidRPr="00362BCE">
              <w:rPr>
                <w:rStyle w:val="Hyperlink"/>
                <w:noProof/>
              </w:rPr>
              <w:t>Scope of the CSG for Thailand</w:t>
            </w:r>
            <w:r w:rsidR="00321443">
              <w:rPr>
                <w:noProof/>
                <w:webHidden/>
              </w:rPr>
              <w:tab/>
            </w:r>
            <w:r w:rsidR="00321443">
              <w:rPr>
                <w:noProof/>
                <w:webHidden/>
              </w:rPr>
              <w:fldChar w:fldCharType="begin"/>
            </w:r>
            <w:r w:rsidR="00321443">
              <w:rPr>
                <w:noProof/>
                <w:webHidden/>
              </w:rPr>
              <w:instrText xml:space="preserve"> PAGEREF _Toc74666576 \h </w:instrText>
            </w:r>
            <w:r w:rsidR="00321443">
              <w:rPr>
                <w:noProof/>
                <w:webHidden/>
              </w:rPr>
            </w:r>
            <w:r w:rsidR="00321443">
              <w:rPr>
                <w:noProof/>
                <w:webHidden/>
              </w:rPr>
              <w:fldChar w:fldCharType="separate"/>
            </w:r>
            <w:r w:rsidR="00883FBF">
              <w:rPr>
                <w:noProof/>
                <w:webHidden/>
              </w:rPr>
              <w:t>4</w:t>
            </w:r>
            <w:r w:rsidR="00321443">
              <w:rPr>
                <w:noProof/>
                <w:webHidden/>
              </w:rPr>
              <w:fldChar w:fldCharType="end"/>
            </w:r>
          </w:hyperlink>
        </w:p>
        <w:p w14:paraId="2F04C86B" w14:textId="7A96457E" w:rsidR="00321443" w:rsidRDefault="008F319B">
          <w:pPr>
            <w:pStyle w:val="TOC3"/>
            <w:rPr>
              <w:rFonts w:eastAsiaTheme="minorEastAsia"/>
              <w:noProof/>
              <w:szCs w:val="22"/>
              <w:lang w:val="en-AU" w:eastAsia="en-AU" w:bidi="ar-SA"/>
            </w:rPr>
          </w:pPr>
          <w:hyperlink w:anchor="_Toc74666577" w:history="1">
            <w:r w:rsidR="00321443" w:rsidRPr="00362BCE">
              <w:rPr>
                <w:rStyle w:val="Hyperlink"/>
                <w:rFonts w:cstheme="minorHAnsi"/>
                <w:noProof/>
              </w:rPr>
              <w:t>3.1</w:t>
            </w:r>
            <w:r w:rsidR="00321443">
              <w:rPr>
                <w:rFonts w:eastAsiaTheme="minorEastAsia"/>
                <w:noProof/>
                <w:szCs w:val="22"/>
                <w:lang w:val="en-AU" w:eastAsia="en-AU" w:bidi="ar-SA"/>
              </w:rPr>
              <w:tab/>
            </w:r>
            <w:r w:rsidR="00321443" w:rsidRPr="00362BCE">
              <w:rPr>
                <w:rStyle w:val="Hyperlink"/>
                <w:noProof/>
              </w:rPr>
              <w:t>Timber harvested outside of Thailand</w:t>
            </w:r>
            <w:r w:rsidR="00321443">
              <w:rPr>
                <w:noProof/>
                <w:webHidden/>
              </w:rPr>
              <w:tab/>
            </w:r>
            <w:r w:rsidR="00321443">
              <w:rPr>
                <w:noProof/>
                <w:webHidden/>
              </w:rPr>
              <w:fldChar w:fldCharType="begin"/>
            </w:r>
            <w:r w:rsidR="00321443">
              <w:rPr>
                <w:noProof/>
                <w:webHidden/>
              </w:rPr>
              <w:instrText xml:space="preserve"> PAGEREF _Toc74666577 \h </w:instrText>
            </w:r>
            <w:r w:rsidR="00321443">
              <w:rPr>
                <w:noProof/>
                <w:webHidden/>
              </w:rPr>
            </w:r>
            <w:r w:rsidR="00321443">
              <w:rPr>
                <w:noProof/>
                <w:webHidden/>
              </w:rPr>
              <w:fldChar w:fldCharType="separate"/>
            </w:r>
            <w:r w:rsidR="00883FBF">
              <w:rPr>
                <w:noProof/>
                <w:webHidden/>
              </w:rPr>
              <w:t>4</w:t>
            </w:r>
            <w:r w:rsidR="00321443">
              <w:rPr>
                <w:noProof/>
                <w:webHidden/>
              </w:rPr>
              <w:fldChar w:fldCharType="end"/>
            </w:r>
          </w:hyperlink>
        </w:p>
        <w:p w14:paraId="65896B77" w14:textId="5D2E51BC" w:rsidR="00321443" w:rsidRDefault="008F319B">
          <w:pPr>
            <w:pStyle w:val="TOC3"/>
            <w:rPr>
              <w:rFonts w:eastAsiaTheme="minorEastAsia"/>
              <w:noProof/>
              <w:szCs w:val="22"/>
              <w:lang w:val="en-AU" w:eastAsia="en-AU" w:bidi="ar-SA"/>
            </w:rPr>
          </w:pPr>
          <w:hyperlink w:anchor="_Toc74666578" w:history="1">
            <w:r w:rsidR="00321443" w:rsidRPr="00362BCE">
              <w:rPr>
                <w:rStyle w:val="Hyperlink"/>
                <w:noProof/>
              </w:rPr>
              <w:t>3.2</w:t>
            </w:r>
            <w:r w:rsidR="00321443">
              <w:rPr>
                <w:rFonts w:eastAsiaTheme="minorEastAsia"/>
                <w:noProof/>
                <w:szCs w:val="22"/>
                <w:lang w:val="en-AU" w:eastAsia="en-AU" w:bidi="ar-SA"/>
              </w:rPr>
              <w:tab/>
            </w:r>
            <w:r w:rsidR="00321443" w:rsidRPr="00362BCE">
              <w:rPr>
                <w:rStyle w:val="Hyperlink"/>
                <w:noProof/>
              </w:rPr>
              <w:t>Timber processed outside of Thailand</w:t>
            </w:r>
            <w:r w:rsidR="00321443">
              <w:rPr>
                <w:noProof/>
                <w:webHidden/>
              </w:rPr>
              <w:tab/>
            </w:r>
            <w:r w:rsidR="00321443">
              <w:rPr>
                <w:noProof/>
                <w:webHidden/>
              </w:rPr>
              <w:fldChar w:fldCharType="begin"/>
            </w:r>
            <w:r w:rsidR="00321443">
              <w:rPr>
                <w:noProof/>
                <w:webHidden/>
              </w:rPr>
              <w:instrText xml:space="preserve"> PAGEREF _Toc74666578 \h </w:instrText>
            </w:r>
            <w:r w:rsidR="00321443">
              <w:rPr>
                <w:noProof/>
                <w:webHidden/>
              </w:rPr>
            </w:r>
            <w:r w:rsidR="00321443">
              <w:rPr>
                <w:noProof/>
                <w:webHidden/>
              </w:rPr>
              <w:fldChar w:fldCharType="separate"/>
            </w:r>
            <w:r w:rsidR="00883FBF">
              <w:rPr>
                <w:noProof/>
                <w:webHidden/>
              </w:rPr>
              <w:t>4</w:t>
            </w:r>
            <w:r w:rsidR="00321443">
              <w:rPr>
                <w:noProof/>
                <w:webHidden/>
              </w:rPr>
              <w:fldChar w:fldCharType="end"/>
            </w:r>
          </w:hyperlink>
        </w:p>
        <w:p w14:paraId="63ECA6B8" w14:textId="5D7D2F8E" w:rsidR="00321443" w:rsidRDefault="008F319B">
          <w:pPr>
            <w:pStyle w:val="TOC1"/>
            <w:rPr>
              <w:rFonts w:eastAsiaTheme="minorEastAsia"/>
              <w:noProof/>
              <w:szCs w:val="22"/>
              <w:lang w:val="en-AU" w:eastAsia="en-AU" w:bidi="ar-SA"/>
            </w:rPr>
          </w:pPr>
          <w:hyperlink w:anchor="_Toc74666579" w:history="1">
            <w:r w:rsidR="00321443" w:rsidRPr="00362BCE">
              <w:rPr>
                <w:rStyle w:val="Hyperlink"/>
                <w:noProof/>
              </w:rPr>
              <w:t>4.</w:t>
            </w:r>
            <w:r w:rsidR="00321443">
              <w:rPr>
                <w:rFonts w:eastAsiaTheme="minorEastAsia"/>
                <w:noProof/>
                <w:szCs w:val="22"/>
                <w:lang w:val="en-AU" w:eastAsia="en-AU" w:bidi="ar-SA"/>
              </w:rPr>
              <w:tab/>
            </w:r>
            <w:r w:rsidR="00321443" w:rsidRPr="00362BCE">
              <w:rPr>
                <w:rStyle w:val="Hyperlink"/>
                <w:noProof/>
              </w:rPr>
              <w:t>Overview of Forest Management in Thailand</w:t>
            </w:r>
            <w:r w:rsidR="00321443">
              <w:rPr>
                <w:noProof/>
                <w:webHidden/>
              </w:rPr>
              <w:tab/>
            </w:r>
            <w:r w:rsidR="00321443">
              <w:rPr>
                <w:noProof/>
                <w:webHidden/>
              </w:rPr>
              <w:fldChar w:fldCharType="begin"/>
            </w:r>
            <w:r w:rsidR="00321443">
              <w:rPr>
                <w:noProof/>
                <w:webHidden/>
              </w:rPr>
              <w:instrText xml:space="preserve"> PAGEREF _Toc74666579 \h </w:instrText>
            </w:r>
            <w:r w:rsidR="00321443">
              <w:rPr>
                <w:noProof/>
                <w:webHidden/>
              </w:rPr>
            </w:r>
            <w:r w:rsidR="00321443">
              <w:rPr>
                <w:noProof/>
                <w:webHidden/>
              </w:rPr>
              <w:fldChar w:fldCharType="separate"/>
            </w:r>
            <w:r w:rsidR="00883FBF">
              <w:rPr>
                <w:noProof/>
                <w:webHidden/>
              </w:rPr>
              <w:t>4</w:t>
            </w:r>
            <w:r w:rsidR="00321443">
              <w:rPr>
                <w:noProof/>
                <w:webHidden/>
              </w:rPr>
              <w:fldChar w:fldCharType="end"/>
            </w:r>
          </w:hyperlink>
        </w:p>
        <w:p w14:paraId="08C4CFAB" w14:textId="6AD651BC" w:rsidR="00321443" w:rsidRDefault="008F319B">
          <w:pPr>
            <w:pStyle w:val="TOC3"/>
            <w:rPr>
              <w:rFonts w:eastAsiaTheme="minorEastAsia"/>
              <w:noProof/>
              <w:szCs w:val="22"/>
              <w:lang w:val="en-AU" w:eastAsia="en-AU" w:bidi="ar-SA"/>
            </w:rPr>
          </w:pPr>
          <w:hyperlink w:anchor="_Toc74666580" w:history="1">
            <w:r w:rsidR="00321443" w:rsidRPr="00362BCE">
              <w:rPr>
                <w:rStyle w:val="Hyperlink"/>
                <w:noProof/>
              </w:rPr>
              <w:t>4.1 Bans or limitations on harvest of specific species</w:t>
            </w:r>
            <w:r w:rsidR="00321443">
              <w:rPr>
                <w:noProof/>
                <w:webHidden/>
              </w:rPr>
              <w:tab/>
            </w:r>
            <w:r w:rsidR="00321443">
              <w:rPr>
                <w:noProof/>
                <w:webHidden/>
              </w:rPr>
              <w:fldChar w:fldCharType="begin"/>
            </w:r>
            <w:r w:rsidR="00321443">
              <w:rPr>
                <w:noProof/>
                <w:webHidden/>
              </w:rPr>
              <w:instrText xml:space="preserve"> PAGEREF _Toc74666580 \h </w:instrText>
            </w:r>
            <w:r w:rsidR="00321443">
              <w:rPr>
                <w:noProof/>
                <w:webHidden/>
              </w:rPr>
            </w:r>
            <w:r w:rsidR="00321443">
              <w:rPr>
                <w:noProof/>
                <w:webHidden/>
              </w:rPr>
              <w:fldChar w:fldCharType="separate"/>
            </w:r>
            <w:r w:rsidR="00883FBF">
              <w:rPr>
                <w:noProof/>
                <w:webHidden/>
              </w:rPr>
              <w:t>5</w:t>
            </w:r>
            <w:r w:rsidR="00321443">
              <w:rPr>
                <w:noProof/>
                <w:webHidden/>
              </w:rPr>
              <w:fldChar w:fldCharType="end"/>
            </w:r>
          </w:hyperlink>
        </w:p>
        <w:p w14:paraId="015F790A" w14:textId="1D00BFAB" w:rsidR="00321443" w:rsidRDefault="008F319B">
          <w:pPr>
            <w:pStyle w:val="TOC3"/>
            <w:rPr>
              <w:rFonts w:eastAsiaTheme="minorEastAsia"/>
              <w:noProof/>
              <w:szCs w:val="22"/>
              <w:lang w:val="en-AU" w:eastAsia="en-AU" w:bidi="ar-SA"/>
            </w:rPr>
          </w:pPr>
          <w:hyperlink w:anchor="_Toc74666581" w:history="1">
            <w:r w:rsidR="00321443" w:rsidRPr="00362BCE">
              <w:rPr>
                <w:rStyle w:val="Hyperlink"/>
                <w:rFonts w:cstheme="minorHAnsi"/>
                <w:noProof/>
              </w:rPr>
              <w:t>4.2</w:t>
            </w:r>
            <w:r w:rsidR="00321443">
              <w:rPr>
                <w:rFonts w:eastAsiaTheme="minorEastAsia"/>
                <w:noProof/>
                <w:szCs w:val="22"/>
                <w:lang w:val="en-AU" w:eastAsia="en-AU" w:bidi="ar-SA"/>
              </w:rPr>
              <w:tab/>
            </w:r>
            <w:r w:rsidR="00321443" w:rsidRPr="00362BCE">
              <w:rPr>
                <w:rStyle w:val="Hyperlink"/>
                <w:noProof/>
              </w:rPr>
              <w:t>Economic forest plantations</w:t>
            </w:r>
            <w:r w:rsidR="00321443">
              <w:rPr>
                <w:noProof/>
                <w:webHidden/>
              </w:rPr>
              <w:tab/>
            </w:r>
            <w:r w:rsidR="00321443">
              <w:rPr>
                <w:noProof/>
                <w:webHidden/>
              </w:rPr>
              <w:fldChar w:fldCharType="begin"/>
            </w:r>
            <w:r w:rsidR="00321443">
              <w:rPr>
                <w:noProof/>
                <w:webHidden/>
              </w:rPr>
              <w:instrText xml:space="preserve"> PAGEREF _Toc74666581 \h </w:instrText>
            </w:r>
            <w:r w:rsidR="00321443">
              <w:rPr>
                <w:noProof/>
                <w:webHidden/>
              </w:rPr>
            </w:r>
            <w:r w:rsidR="00321443">
              <w:rPr>
                <w:noProof/>
                <w:webHidden/>
              </w:rPr>
              <w:fldChar w:fldCharType="separate"/>
            </w:r>
            <w:r w:rsidR="00883FBF">
              <w:rPr>
                <w:noProof/>
                <w:webHidden/>
              </w:rPr>
              <w:t>5</w:t>
            </w:r>
            <w:r w:rsidR="00321443">
              <w:rPr>
                <w:noProof/>
                <w:webHidden/>
              </w:rPr>
              <w:fldChar w:fldCharType="end"/>
            </w:r>
          </w:hyperlink>
        </w:p>
        <w:p w14:paraId="46B324A9" w14:textId="7E4DE27B" w:rsidR="00321443" w:rsidRDefault="008F319B">
          <w:pPr>
            <w:pStyle w:val="TOC3"/>
            <w:rPr>
              <w:rFonts w:eastAsiaTheme="minorEastAsia"/>
              <w:noProof/>
              <w:szCs w:val="22"/>
              <w:lang w:val="en-AU" w:eastAsia="en-AU" w:bidi="ar-SA"/>
            </w:rPr>
          </w:pPr>
          <w:hyperlink w:anchor="_Toc74666582" w:history="1">
            <w:r w:rsidR="00321443" w:rsidRPr="00362BCE">
              <w:rPr>
                <w:rStyle w:val="Hyperlink"/>
                <w:rFonts w:cstheme="minorHAnsi"/>
                <w:noProof/>
              </w:rPr>
              <w:t>4.3</w:t>
            </w:r>
            <w:r w:rsidR="00321443">
              <w:rPr>
                <w:rFonts w:eastAsiaTheme="minorEastAsia"/>
                <w:noProof/>
                <w:szCs w:val="22"/>
                <w:lang w:val="en-AU" w:eastAsia="en-AU" w:bidi="ar-SA"/>
              </w:rPr>
              <w:tab/>
            </w:r>
            <w:r w:rsidR="00321443" w:rsidRPr="00362BCE">
              <w:rPr>
                <w:rStyle w:val="Hyperlink"/>
                <w:noProof/>
              </w:rPr>
              <w:t>Natural Forests</w:t>
            </w:r>
            <w:r w:rsidR="00321443">
              <w:rPr>
                <w:noProof/>
                <w:webHidden/>
              </w:rPr>
              <w:tab/>
            </w:r>
            <w:r w:rsidR="00321443">
              <w:rPr>
                <w:noProof/>
                <w:webHidden/>
              </w:rPr>
              <w:fldChar w:fldCharType="begin"/>
            </w:r>
            <w:r w:rsidR="00321443">
              <w:rPr>
                <w:noProof/>
                <w:webHidden/>
              </w:rPr>
              <w:instrText xml:space="preserve"> PAGEREF _Toc74666582 \h </w:instrText>
            </w:r>
            <w:r w:rsidR="00321443">
              <w:rPr>
                <w:noProof/>
                <w:webHidden/>
              </w:rPr>
            </w:r>
            <w:r w:rsidR="00321443">
              <w:rPr>
                <w:noProof/>
                <w:webHidden/>
              </w:rPr>
              <w:fldChar w:fldCharType="separate"/>
            </w:r>
            <w:r w:rsidR="00883FBF">
              <w:rPr>
                <w:noProof/>
                <w:webHidden/>
              </w:rPr>
              <w:t>7</w:t>
            </w:r>
            <w:r w:rsidR="00321443">
              <w:rPr>
                <w:noProof/>
                <w:webHidden/>
              </w:rPr>
              <w:fldChar w:fldCharType="end"/>
            </w:r>
          </w:hyperlink>
        </w:p>
        <w:p w14:paraId="619251CB" w14:textId="67812E8F" w:rsidR="00321443" w:rsidRDefault="008F319B">
          <w:pPr>
            <w:pStyle w:val="TOC3"/>
            <w:rPr>
              <w:rFonts w:eastAsiaTheme="minorEastAsia"/>
              <w:noProof/>
              <w:szCs w:val="22"/>
              <w:lang w:val="en-AU" w:eastAsia="en-AU" w:bidi="ar-SA"/>
            </w:rPr>
          </w:pPr>
          <w:hyperlink w:anchor="_Toc74666583" w:history="1">
            <w:r w:rsidR="00321443" w:rsidRPr="00362BCE">
              <w:rPr>
                <w:rStyle w:val="Hyperlink"/>
                <w:rFonts w:cstheme="minorHAnsi"/>
                <w:noProof/>
              </w:rPr>
              <w:t>4.4</w:t>
            </w:r>
            <w:r w:rsidR="00321443">
              <w:rPr>
                <w:rFonts w:eastAsiaTheme="minorEastAsia"/>
                <w:noProof/>
                <w:szCs w:val="22"/>
                <w:lang w:val="en-AU" w:eastAsia="en-AU" w:bidi="ar-SA"/>
              </w:rPr>
              <w:tab/>
            </w:r>
            <w:r w:rsidR="00321443" w:rsidRPr="00362BCE">
              <w:rPr>
                <w:rStyle w:val="Hyperlink"/>
                <w:rFonts w:cstheme="minorHAnsi"/>
                <w:noProof/>
              </w:rPr>
              <w:t>Agencies</w:t>
            </w:r>
            <w:r w:rsidR="00321443" w:rsidRPr="00362BCE">
              <w:rPr>
                <w:rStyle w:val="Hyperlink"/>
                <w:noProof/>
              </w:rPr>
              <w:t xml:space="preserve"> responsible for managing and regulating forests</w:t>
            </w:r>
            <w:r w:rsidR="00321443">
              <w:rPr>
                <w:noProof/>
                <w:webHidden/>
              </w:rPr>
              <w:tab/>
            </w:r>
            <w:r w:rsidR="00321443">
              <w:rPr>
                <w:noProof/>
                <w:webHidden/>
              </w:rPr>
              <w:fldChar w:fldCharType="begin"/>
            </w:r>
            <w:r w:rsidR="00321443">
              <w:rPr>
                <w:noProof/>
                <w:webHidden/>
              </w:rPr>
              <w:instrText xml:space="preserve"> PAGEREF _Toc74666583 \h </w:instrText>
            </w:r>
            <w:r w:rsidR="00321443">
              <w:rPr>
                <w:noProof/>
                <w:webHidden/>
              </w:rPr>
            </w:r>
            <w:r w:rsidR="00321443">
              <w:rPr>
                <w:noProof/>
                <w:webHidden/>
              </w:rPr>
              <w:fldChar w:fldCharType="separate"/>
            </w:r>
            <w:r w:rsidR="00883FBF">
              <w:rPr>
                <w:noProof/>
                <w:webHidden/>
              </w:rPr>
              <w:t>8</w:t>
            </w:r>
            <w:r w:rsidR="00321443">
              <w:rPr>
                <w:noProof/>
                <w:webHidden/>
              </w:rPr>
              <w:fldChar w:fldCharType="end"/>
            </w:r>
          </w:hyperlink>
        </w:p>
        <w:p w14:paraId="4558BB5A" w14:textId="062C7649" w:rsidR="00321443" w:rsidRDefault="008F319B">
          <w:pPr>
            <w:pStyle w:val="TOC1"/>
            <w:rPr>
              <w:rFonts w:eastAsiaTheme="minorEastAsia"/>
              <w:noProof/>
              <w:szCs w:val="22"/>
              <w:lang w:val="en-AU" w:eastAsia="en-AU" w:bidi="ar-SA"/>
            </w:rPr>
          </w:pPr>
          <w:hyperlink w:anchor="_Toc74666584" w:history="1">
            <w:r w:rsidR="00321443" w:rsidRPr="00362BCE">
              <w:rPr>
                <w:rStyle w:val="Hyperlink"/>
                <w:noProof/>
              </w:rPr>
              <w:t>5.</w:t>
            </w:r>
            <w:r w:rsidR="00321443">
              <w:rPr>
                <w:rFonts w:eastAsiaTheme="minorEastAsia"/>
                <w:noProof/>
                <w:szCs w:val="22"/>
                <w:lang w:val="en-AU" w:eastAsia="en-AU" w:bidi="ar-SA"/>
              </w:rPr>
              <w:tab/>
            </w:r>
            <w:r w:rsidR="00321443" w:rsidRPr="00362BCE">
              <w:rPr>
                <w:rStyle w:val="Hyperlink"/>
                <w:noProof/>
              </w:rPr>
              <w:t>Laws and regulations governing forestry in Thailand</w:t>
            </w:r>
            <w:r w:rsidR="00321443">
              <w:rPr>
                <w:noProof/>
                <w:webHidden/>
              </w:rPr>
              <w:tab/>
            </w:r>
            <w:r w:rsidR="00321443">
              <w:rPr>
                <w:noProof/>
                <w:webHidden/>
              </w:rPr>
              <w:fldChar w:fldCharType="begin"/>
            </w:r>
            <w:r w:rsidR="00321443">
              <w:rPr>
                <w:noProof/>
                <w:webHidden/>
              </w:rPr>
              <w:instrText xml:space="preserve"> PAGEREF _Toc74666584 \h </w:instrText>
            </w:r>
            <w:r w:rsidR="00321443">
              <w:rPr>
                <w:noProof/>
                <w:webHidden/>
              </w:rPr>
            </w:r>
            <w:r w:rsidR="00321443">
              <w:rPr>
                <w:noProof/>
                <w:webHidden/>
              </w:rPr>
              <w:fldChar w:fldCharType="separate"/>
            </w:r>
            <w:r w:rsidR="00883FBF">
              <w:rPr>
                <w:noProof/>
                <w:webHidden/>
              </w:rPr>
              <w:t>9</w:t>
            </w:r>
            <w:r w:rsidR="00321443">
              <w:rPr>
                <w:noProof/>
                <w:webHidden/>
              </w:rPr>
              <w:fldChar w:fldCharType="end"/>
            </w:r>
          </w:hyperlink>
        </w:p>
        <w:p w14:paraId="78184708" w14:textId="2CAE320A" w:rsidR="00321443" w:rsidRDefault="008F319B">
          <w:pPr>
            <w:pStyle w:val="TOC1"/>
            <w:rPr>
              <w:rFonts w:eastAsiaTheme="minorEastAsia"/>
              <w:noProof/>
              <w:szCs w:val="22"/>
              <w:lang w:val="en-AU" w:eastAsia="en-AU" w:bidi="ar-SA"/>
            </w:rPr>
          </w:pPr>
          <w:hyperlink w:anchor="_Toc74666585" w:history="1">
            <w:r w:rsidR="00321443" w:rsidRPr="00362BCE">
              <w:rPr>
                <w:rStyle w:val="Hyperlink"/>
                <w:noProof/>
              </w:rPr>
              <w:t>6.</w:t>
            </w:r>
            <w:r w:rsidR="00321443">
              <w:rPr>
                <w:rFonts w:eastAsiaTheme="minorEastAsia"/>
                <w:noProof/>
                <w:szCs w:val="22"/>
                <w:lang w:val="en-AU" w:eastAsia="en-AU" w:bidi="ar-SA"/>
              </w:rPr>
              <w:tab/>
            </w:r>
            <w:r w:rsidR="00321443" w:rsidRPr="00362BCE">
              <w:rPr>
                <w:rStyle w:val="Hyperlink"/>
                <w:noProof/>
              </w:rPr>
              <w:t>Identifying legal product from Thailand</w:t>
            </w:r>
            <w:r w:rsidR="00321443">
              <w:rPr>
                <w:noProof/>
                <w:webHidden/>
              </w:rPr>
              <w:tab/>
            </w:r>
            <w:r w:rsidR="00321443">
              <w:rPr>
                <w:noProof/>
                <w:webHidden/>
              </w:rPr>
              <w:fldChar w:fldCharType="begin"/>
            </w:r>
            <w:r w:rsidR="00321443">
              <w:rPr>
                <w:noProof/>
                <w:webHidden/>
              </w:rPr>
              <w:instrText xml:space="preserve"> PAGEREF _Toc74666585 \h </w:instrText>
            </w:r>
            <w:r w:rsidR="00321443">
              <w:rPr>
                <w:noProof/>
                <w:webHidden/>
              </w:rPr>
            </w:r>
            <w:r w:rsidR="00321443">
              <w:rPr>
                <w:noProof/>
                <w:webHidden/>
              </w:rPr>
              <w:fldChar w:fldCharType="separate"/>
            </w:r>
            <w:r w:rsidR="00883FBF">
              <w:rPr>
                <w:noProof/>
                <w:webHidden/>
              </w:rPr>
              <w:t>10</w:t>
            </w:r>
            <w:r w:rsidR="00321443">
              <w:rPr>
                <w:noProof/>
                <w:webHidden/>
              </w:rPr>
              <w:fldChar w:fldCharType="end"/>
            </w:r>
          </w:hyperlink>
        </w:p>
        <w:p w14:paraId="5669E7DB" w14:textId="0E238BAB" w:rsidR="00321443" w:rsidRDefault="008F319B">
          <w:pPr>
            <w:pStyle w:val="TOC1"/>
            <w:rPr>
              <w:rFonts w:eastAsiaTheme="minorEastAsia"/>
              <w:noProof/>
              <w:szCs w:val="22"/>
              <w:lang w:val="en-AU" w:eastAsia="en-AU" w:bidi="ar-SA"/>
            </w:rPr>
          </w:pPr>
          <w:hyperlink w:anchor="_Toc74666586" w:history="1">
            <w:r w:rsidR="00321443" w:rsidRPr="00362BCE">
              <w:rPr>
                <w:rStyle w:val="Hyperlink"/>
                <w:noProof/>
              </w:rPr>
              <w:t>7.</w:t>
            </w:r>
            <w:r w:rsidR="00321443">
              <w:rPr>
                <w:rFonts w:eastAsiaTheme="minorEastAsia"/>
                <w:noProof/>
                <w:szCs w:val="22"/>
                <w:lang w:val="en-AU" w:eastAsia="en-AU" w:bidi="ar-SA"/>
              </w:rPr>
              <w:tab/>
            </w:r>
            <w:r w:rsidR="00321443" w:rsidRPr="00362BCE">
              <w:rPr>
                <w:rStyle w:val="Hyperlink"/>
                <w:noProof/>
              </w:rPr>
              <w:t>Who should I contact for further information?</w:t>
            </w:r>
            <w:r w:rsidR="00321443">
              <w:rPr>
                <w:noProof/>
                <w:webHidden/>
              </w:rPr>
              <w:tab/>
            </w:r>
            <w:r w:rsidR="00321443">
              <w:rPr>
                <w:noProof/>
                <w:webHidden/>
              </w:rPr>
              <w:fldChar w:fldCharType="begin"/>
            </w:r>
            <w:r w:rsidR="00321443">
              <w:rPr>
                <w:noProof/>
                <w:webHidden/>
              </w:rPr>
              <w:instrText xml:space="preserve"> PAGEREF _Toc74666586 \h </w:instrText>
            </w:r>
            <w:r w:rsidR="00321443">
              <w:rPr>
                <w:noProof/>
                <w:webHidden/>
              </w:rPr>
            </w:r>
            <w:r w:rsidR="00321443">
              <w:rPr>
                <w:noProof/>
                <w:webHidden/>
              </w:rPr>
              <w:fldChar w:fldCharType="separate"/>
            </w:r>
            <w:r w:rsidR="00883FBF">
              <w:rPr>
                <w:noProof/>
                <w:webHidden/>
              </w:rPr>
              <w:t>11</w:t>
            </w:r>
            <w:r w:rsidR="00321443">
              <w:rPr>
                <w:noProof/>
                <w:webHidden/>
              </w:rPr>
              <w:fldChar w:fldCharType="end"/>
            </w:r>
          </w:hyperlink>
        </w:p>
        <w:p w14:paraId="37F09067" w14:textId="3408D358" w:rsidR="00321443" w:rsidRDefault="008F319B">
          <w:pPr>
            <w:pStyle w:val="TOC2"/>
            <w:rPr>
              <w:rFonts w:eastAsiaTheme="minorEastAsia"/>
              <w:noProof/>
              <w:szCs w:val="22"/>
              <w:lang w:val="en-AU" w:eastAsia="en-AU" w:bidi="ar-SA"/>
            </w:rPr>
          </w:pPr>
          <w:hyperlink w:anchor="_Toc74666587" w:history="1">
            <w:r w:rsidR="00321443" w:rsidRPr="00362BCE">
              <w:rPr>
                <w:rStyle w:val="Hyperlink"/>
                <w:noProof/>
              </w:rPr>
              <w:t>Appendix A:</w:t>
            </w:r>
            <w:r w:rsidR="00321443">
              <w:rPr>
                <w:rFonts w:eastAsiaTheme="minorEastAsia"/>
                <w:noProof/>
                <w:szCs w:val="22"/>
                <w:lang w:val="en-AU" w:eastAsia="en-AU" w:bidi="ar-SA"/>
              </w:rPr>
              <w:tab/>
            </w:r>
            <w:r w:rsidR="00321443" w:rsidRPr="00362BCE">
              <w:rPr>
                <w:rStyle w:val="Hyperlink"/>
                <w:noProof/>
              </w:rPr>
              <w:t xml:space="preserve">Restricted species under </w:t>
            </w:r>
            <w:r w:rsidR="00321443" w:rsidRPr="00362BCE">
              <w:rPr>
                <w:rStyle w:val="Hyperlink"/>
                <w:i/>
                <w:iCs/>
                <w:noProof/>
              </w:rPr>
              <w:t>Royal Decree B.E.2530</w:t>
            </w:r>
            <w:r w:rsidR="00321443">
              <w:rPr>
                <w:noProof/>
                <w:webHidden/>
              </w:rPr>
              <w:tab/>
            </w:r>
            <w:r w:rsidR="00321443">
              <w:rPr>
                <w:noProof/>
                <w:webHidden/>
              </w:rPr>
              <w:fldChar w:fldCharType="begin"/>
            </w:r>
            <w:r w:rsidR="00321443">
              <w:rPr>
                <w:noProof/>
                <w:webHidden/>
              </w:rPr>
              <w:instrText xml:space="preserve"> PAGEREF _Toc74666587 \h </w:instrText>
            </w:r>
            <w:r w:rsidR="00321443">
              <w:rPr>
                <w:noProof/>
                <w:webHidden/>
              </w:rPr>
            </w:r>
            <w:r w:rsidR="00321443">
              <w:rPr>
                <w:noProof/>
                <w:webHidden/>
              </w:rPr>
              <w:fldChar w:fldCharType="separate"/>
            </w:r>
            <w:r w:rsidR="00883FBF">
              <w:rPr>
                <w:noProof/>
                <w:webHidden/>
              </w:rPr>
              <w:t>12</w:t>
            </w:r>
            <w:r w:rsidR="00321443">
              <w:rPr>
                <w:noProof/>
                <w:webHidden/>
              </w:rPr>
              <w:fldChar w:fldCharType="end"/>
            </w:r>
          </w:hyperlink>
        </w:p>
        <w:p w14:paraId="22E0A313" w14:textId="190870C6" w:rsidR="00321443" w:rsidRDefault="008F319B">
          <w:pPr>
            <w:pStyle w:val="TOC2"/>
            <w:rPr>
              <w:rFonts w:eastAsiaTheme="minorEastAsia"/>
              <w:noProof/>
              <w:szCs w:val="22"/>
              <w:lang w:val="en-AU" w:eastAsia="en-AU" w:bidi="ar-SA"/>
            </w:rPr>
          </w:pPr>
          <w:hyperlink w:anchor="_Toc74666588" w:history="1">
            <w:r w:rsidR="00321443" w:rsidRPr="00362BCE">
              <w:rPr>
                <w:rStyle w:val="Hyperlink"/>
                <w:noProof/>
              </w:rPr>
              <w:t>Appendix B:</w:t>
            </w:r>
            <w:r w:rsidR="00321443">
              <w:rPr>
                <w:rFonts w:eastAsiaTheme="minorEastAsia"/>
                <w:noProof/>
                <w:szCs w:val="22"/>
                <w:lang w:val="en-AU" w:eastAsia="en-AU" w:bidi="ar-SA"/>
              </w:rPr>
              <w:tab/>
            </w:r>
            <w:r w:rsidR="00321443" w:rsidRPr="00362BCE">
              <w:rPr>
                <w:rStyle w:val="Hyperlink"/>
                <w:noProof/>
              </w:rPr>
              <w:t>List of CITES Appendix II listed species in Thailand</w:t>
            </w:r>
            <w:r w:rsidR="00321443">
              <w:rPr>
                <w:noProof/>
                <w:webHidden/>
              </w:rPr>
              <w:tab/>
            </w:r>
            <w:r w:rsidR="00321443">
              <w:rPr>
                <w:noProof/>
                <w:webHidden/>
              </w:rPr>
              <w:fldChar w:fldCharType="begin"/>
            </w:r>
            <w:r w:rsidR="00321443">
              <w:rPr>
                <w:noProof/>
                <w:webHidden/>
              </w:rPr>
              <w:instrText xml:space="preserve"> PAGEREF _Toc74666588 \h </w:instrText>
            </w:r>
            <w:r w:rsidR="00321443">
              <w:rPr>
                <w:noProof/>
                <w:webHidden/>
              </w:rPr>
            </w:r>
            <w:r w:rsidR="00321443">
              <w:rPr>
                <w:noProof/>
                <w:webHidden/>
              </w:rPr>
              <w:fldChar w:fldCharType="separate"/>
            </w:r>
            <w:r w:rsidR="00883FBF">
              <w:rPr>
                <w:noProof/>
                <w:webHidden/>
              </w:rPr>
              <w:t>16</w:t>
            </w:r>
            <w:r w:rsidR="00321443">
              <w:rPr>
                <w:noProof/>
                <w:webHidden/>
              </w:rPr>
              <w:fldChar w:fldCharType="end"/>
            </w:r>
          </w:hyperlink>
        </w:p>
        <w:p w14:paraId="1EDCD9B6" w14:textId="3A79E5F3" w:rsidR="00321443" w:rsidRDefault="008F319B">
          <w:pPr>
            <w:pStyle w:val="TOC2"/>
            <w:rPr>
              <w:rFonts w:eastAsiaTheme="minorEastAsia"/>
              <w:noProof/>
              <w:szCs w:val="22"/>
              <w:lang w:val="en-AU" w:eastAsia="en-AU" w:bidi="ar-SA"/>
            </w:rPr>
          </w:pPr>
          <w:hyperlink w:anchor="_Toc74666589" w:history="1">
            <w:r w:rsidR="00321443" w:rsidRPr="00362BCE">
              <w:rPr>
                <w:rStyle w:val="Hyperlink"/>
                <w:noProof/>
              </w:rPr>
              <w:t>Appendix C:</w:t>
            </w:r>
            <w:r w:rsidR="00321443">
              <w:rPr>
                <w:rFonts w:eastAsiaTheme="minorEastAsia"/>
                <w:noProof/>
                <w:szCs w:val="22"/>
                <w:lang w:val="en-AU" w:eastAsia="en-AU" w:bidi="ar-SA"/>
              </w:rPr>
              <w:tab/>
            </w:r>
            <w:r w:rsidR="00321443" w:rsidRPr="00362BCE">
              <w:rPr>
                <w:rStyle w:val="Hyperlink"/>
                <w:noProof/>
              </w:rPr>
              <w:t xml:space="preserve">Example of permission to export under </w:t>
            </w:r>
            <w:r w:rsidR="00321443" w:rsidRPr="00362BCE">
              <w:rPr>
                <w:rStyle w:val="Hyperlink"/>
                <w:i/>
                <w:iCs/>
                <w:noProof/>
              </w:rPr>
              <w:t>Plant Act B.E. 2518 (1975)</w:t>
            </w:r>
            <w:r w:rsidR="00321443">
              <w:rPr>
                <w:noProof/>
                <w:webHidden/>
              </w:rPr>
              <w:tab/>
            </w:r>
            <w:r w:rsidR="00321443">
              <w:rPr>
                <w:noProof/>
                <w:webHidden/>
              </w:rPr>
              <w:fldChar w:fldCharType="begin"/>
            </w:r>
            <w:r w:rsidR="00321443">
              <w:rPr>
                <w:noProof/>
                <w:webHidden/>
              </w:rPr>
              <w:instrText xml:space="preserve"> PAGEREF _Toc74666589 \h </w:instrText>
            </w:r>
            <w:r w:rsidR="00321443">
              <w:rPr>
                <w:noProof/>
                <w:webHidden/>
              </w:rPr>
            </w:r>
            <w:r w:rsidR="00321443">
              <w:rPr>
                <w:noProof/>
                <w:webHidden/>
              </w:rPr>
              <w:fldChar w:fldCharType="separate"/>
            </w:r>
            <w:r w:rsidR="00883FBF">
              <w:rPr>
                <w:noProof/>
                <w:webHidden/>
              </w:rPr>
              <w:t>21</w:t>
            </w:r>
            <w:r w:rsidR="00321443">
              <w:rPr>
                <w:noProof/>
                <w:webHidden/>
              </w:rPr>
              <w:fldChar w:fldCharType="end"/>
            </w:r>
          </w:hyperlink>
        </w:p>
        <w:p w14:paraId="1998CB60" w14:textId="0B3CFAF5" w:rsidR="00321443" w:rsidRDefault="008F319B">
          <w:pPr>
            <w:pStyle w:val="TOC2"/>
            <w:rPr>
              <w:rFonts w:eastAsiaTheme="minorEastAsia"/>
              <w:noProof/>
              <w:szCs w:val="22"/>
              <w:lang w:val="en-AU" w:eastAsia="en-AU" w:bidi="ar-SA"/>
            </w:rPr>
          </w:pPr>
          <w:hyperlink w:anchor="_Toc74666590" w:history="1">
            <w:r w:rsidR="00321443" w:rsidRPr="00362BCE">
              <w:rPr>
                <w:rStyle w:val="Hyperlink"/>
                <w:noProof/>
              </w:rPr>
              <w:t>Appendix D:</w:t>
            </w:r>
            <w:r w:rsidR="00321443">
              <w:rPr>
                <w:rFonts w:eastAsiaTheme="minorEastAsia"/>
                <w:noProof/>
                <w:szCs w:val="22"/>
                <w:lang w:val="en-AU" w:eastAsia="en-AU" w:bidi="ar-SA"/>
              </w:rPr>
              <w:tab/>
            </w:r>
            <w:r w:rsidR="00321443" w:rsidRPr="00362BCE">
              <w:rPr>
                <w:rStyle w:val="Hyperlink"/>
                <w:noProof/>
              </w:rPr>
              <w:t>Example export license under Export And Import Of Goods Act, BE 2522</w:t>
            </w:r>
            <w:r w:rsidR="00321443">
              <w:rPr>
                <w:noProof/>
                <w:webHidden/>
              </w:rPr>
              <w:tab/>
            </w:r>
            <w:r w:rsidR="00321443">
              <w:rPr>
                <w:noProof/>
                <w:webHidden/>
              </w:rPr>
              <w:fldChar w:fldCharType="begin"/>
            </w:r>
            <w:r w:rsidR="00321443">
              <w:rPr>
                <w:noProof/>
                <w:webHidden/>
              </w:rPr>
              <w:instrText xml:space="preserve"> PAGEREF _Toc74666590 \h </w:instrText>
            </w:r>
            <w:r w:rsidR="00321443">
              <w:rPr>
                <w:noProof/>
                <w:webHidden/>
              </w:rPr>
            </w:r>
            <w:r w:rsidR="00321443">
              <w:rPr>
                <w:noProof/>
                <w:webHidden/>
              </w:rPr>
              <w:fldChar w:fldCharType="separate"/>
            </w:r>
            <w:r w:rsidR="00883FBF">
              <w:rPr>
                <w:noProof/>
                <w:webHidden/>
              </w:rPr>
              <w:t>22</w:t>
            </w:r>
            <w:r w:rsidR="00321443">
              <w:rPr>
                <w:noProof/>
                <w:webHidden/>
              </w:rPr>
              <w:fldChar w:fldCharType="end"/>
            </w:r>
          </w:hyperlink>
        </w:p>
        <w:p w14:paraId="15BED474" w14:textId="315D740B" w:rsidR="00321443" w:rsidRDefault="008F319B">
          <w:pPr>
            <w:pStyle w:val="TOC2"/>
            <w:rPr>
              <w:rFonts w:eastAsiaTheme="minorEastAsia"/>
              <w:noProof/>
              <w:szCs w:val="22"/>
              <w:lang w:val="en-AU" w:eastAsia="en-AU" w:bidi="ar-SA"/>
            </w:rPr>
          </w:pPr>
          <w:hyperlink w:anchor="_Toc74666591" w:history="1">
            <w:r w:rsidR="00321443" w:rsidRPr="00362BCE">
              <w:rPr>
                <w:rStyle w:val="Hyperlink"/>
                <w:noProof/>
              </w:rPr>
              <w:t>Appendix E:</w:t>
            </w:r>
            <w:r w:rsidR="00321443">
              <w:rPr>
                <w:rFonts w:eastAsiaTheme="minorEastAsia"/>
                <w:noProof/>
                <w:szCs w:val="22"/>
                <w:lang w:val="en-AU" w:eastAsia="en-AU" w:bidi="ar-SA"/>
              </w:rPr>
              <w:tab/>
            </w:r>
            <w:r w:rsidR="00321443" w:rsidRPr="00362BCE">
              <w:rPr>
                <w:rStyle w:val="Hyperlink"/>
                <w:noProof/>
              </w:rPr>
              <w:t>Laws relevant to the legal manufacturing process of timber products</w:t>
            </w:r>
            <w:r w:rsidR="00321443">
              <w:rPr>
                <w:noProof/>
                <w:webHidden/>
              </w:rPr>
              <w:tab/>
            </w:r>
            <w:r w:rsidR="00321443">
              <w:rPr>
                <w:noProof/>
                <w:webHidden/>
              </w:rPr>
              <w:fldChar w:fldCharType="begin"/>
            </w:r>
            <w:r w:rsidR="00321443">
              <w:rPr>
                <w:noProof/>
                <w:webHidden/>
              </w:rPr>
              <w:instrText xml:space="preserve"> PAGEREF _Toc74666591 \h </w:instrText>
            </w:r>
            <w:r w:rsidR="00321443">
              <w:rPr>
                <w:noProof/>
                <w:webHidden/>
              </w:rPr>
            </w:r>
            <w:r w:rsidR="00321443">
              <w:rPr>
                <w:noProof/>
                <w:webHidden/>
              </w:rPr>
              <w:fldChar w:fldCharType="separate"/>
            </w:r>
            <w:r w:rsidR="00883FBF">
              <w:rPr>
                <w:noProof/>
                <w:webHidden/>
              </w:rPr>
              <w:t>23</w:t>
            </w:r>
            <w:r w:rsidR="00321443">
              <w:rPr>
                <w:noProof/>
                <w:webHidden/>
              </w:rPr>
              <w:fldChar w:fldCharType="end"/>
            </w:r>
          </w:hyperlink>
        </w:p>
        <w:p w14:paraId="54E930EB" w14:textId="621E681F" w:rsidR="00321443" w:rsidRDefault="008F319B">
          <w:pPr>
            <w:pStyle w:val="TOC2"/>
            <w:rPr>
              <w:rFonts w:eastAsiaTheme="minorEastAsia"/>
              <w:noProof/>
              <w:szCs w:val="22"/>
              <w:lang w:val="en-AU" w:eastAsia="en-AU" w:bidi="ar-SA"/>
            </w:rPr>
          </w:pPr>
          <w:hyperlink w:anchor="_Toc74666592" w:history="1">
            <w:r w:rsidR="00321443" w:rsidRPr="00362BCE">
              <w:rPr>
                <w:rStyle w:val="Hyperlink"/>
                <w:noProof/>
              </w:rPr>
              <w:t>Appendix F:</w:t>
            </w:r>
            <w:r w:rsidR="00321443">
              <w:rPr>
                <w:rFonts w:eastAsiaTheme="minorEastAsia"/>
                <w:noProof/>
                <w:szCs w:val="22"/>
                <w:lang w:val="en-AU" w:eastAsia="en-AU" w:bidi="ar-SA"/>
              </w:rPr>
              <w:tab/>
            </w:r>
            <w:r w:rsidR="00321443" w:rsidRPr="00362BCE">
              <w:rPr>
                <w:rStyle w:val="Hyperlink"/>
                <w:noProof/>
              </w:rPr>
              <w:t>Diagram of Thailand legislative supply chain control</w:t>
            </w:r>
            <w:r w:rsidR="00321443">
              <w:rPr>
                <w:noProof/>
                <w:webHidden/>
              </w:rPr>
              <w:tab/>
            </w:r>
            <w:r w:rsidR="00321443">
              <w:rPr>
                <w:noProof/>
                <w:webHidden/>
              </w:rPr>
              <w:fldChar w:fldCharType="begin"/>
            </w:r>
            <w:r w:rsidR="00321443">
              <w:rPr>
                <w:noProof/>
                <w:webHidden/>
              </w:rPr>
              <w:instrText xml:space="preserve"> PAGEREF _Toc74666592 \h </w:instrText>
            </w:r>
            <w:r w:rsidR="00321443">
              <w:rPr>
                <w:noProof/>
                <w:webHidden/>
              </w:rPr>
            </w:r>
            <w:r w:rsidR="00321443">
              <w:rPr>
                <w:noProof/>
                <w:webHidden/>
              </w:rPr>
              <w:fldChar w:fldCharType="separate"/>
            </w:r>
            <w:r w:rsidR="00883FBF">
              <w:rPr>
                <w:noProof/>
                <w:webHidden/>
              </w:rPr>
              <w:t>24</w:t>
            </w:r>
            <w:r w:rsidR="00321443">
              <w:rPr>
                <w:noProof/>
                <w:webHidden/>
              </w:rPr>
              <w:fldChar w:fldCharType="end"/>
            </w:r>
          </w:hyperlink>
        </w:p>
        <w:p w14:paraId="11068BDA" w14:textId="2015694A" w:rsidR="00321443" w:rsidRDefault="008F319B">
          <w:pPr>
            <w:pStyle w:val="TOC2"/>
            <w:rPr>
              <w:rFonts w:eastAsiaTheme="minorEastAsia"/>
              <w:noProof/>
              <w:szCs w:val="22"/>
              <w:lang w:val="en-AU" w:eastAsia="en-AU" w:bidi="ar-SA"/>
            </w:rPr>
          </w:pPr>
          <w:hyperlink w:anchor="_Toc74666593" w:history="1">
            <w:r w:rsidR="00321443" w:rsidRPr="00362BCE">
              <w:rPr>
                <w:rStyle w:val="Hyperlink"/>
                <w:noProof/>
              </w:rPr>
              <w:t>Appendix G:</w:t>
            </w:r>
            <w:r w:rsidR="00321443">
              <w:rPr>
                <w:rFonts w:eastAsiaTheme="minorEastAsia"/>
                <w:noProof/>
                <w:szCs w:val="22"/>
                <w:lang w:val="en-AU" w:eastAsia="en-AU" w:bidi="ar-SA"/>
              </w:rPr>
              <w:tab/>
            </w:r>
            <w:r w:rsidR="00321443" w:rsidRPr="00362BCE">
              <w:rPr>
                <w:rStyle w:val="Hyperlink"/>
                <w:noProof/>
              </w:rPr>
              <w:t>Example Letter of Certification for Trade and Export of Timber, Wood Products and Charcoal (Ror Mor 8 Form)</w:t>
            </w:r>
            <w:r w:rsidR="00321443">
              <w:rPr>
                <w:noProof/>
                <w:webHidden/>
              </w:rPr>
              <w:tab/>
            </w:r>
            <w:r w:rsidR="00321443">
              <w:rPr>
                <w:noProof/>
                <w:webHidden/>
              </w:rPr>
              <w:fldChar w:fldCharType="begin"/>
            </w:r>
            <w:r w:rsidR="00321443">
              <w:rPr>
                <w:noProof/>
                <w:webHidden/>
              </w:rPr>
              <w:instrText xml:space="preserve"> PAGEREF _Toc74666593 \h </w:instrText>
            </w:r>
            <w:r w:rsidR="00321443">
              <w:rPr>
                <w:noProof/>
                <w:webHidden/>
              </w:rPr>
            </w:r>
            <w:r w:rsidR="00321443">
              <w:rPr>
                <w:noProof/>
                <w:webHidden/>
              </w:rPr>
              <w:fldChar w:fldCharType="separate"/>
            </w:r>
            <w:r w:rsidR="00883FBF">
              <w:rPr>
                <w:noProof/>
                <w:webHidden/>
              </w:rPr>
              <w:t>25</w:t>
            </w:r>
            <w:r w:rsidR="00321443">
              <w:rPr>
                <w:noProof/>
                <w:webHidden/>
              </w:rPr>
              <w:fldChar w:fldCharType="end"/>
            </w:r>
          </w:hyperlink>
        </w:p>
        <w:p w14:paraId="432FF3ED" w14:textId="5326160A" w:rsidR="00321443" w:rsidRDefault="008F319B">
          <w:pPr>
            <w:pStyle w:val="TOC2"/>
            <w:rPr>
              <w:rFonts w:eastAsiaTheme="minorEastAsia"/>
              <w:noProof/>
              <w:szCs w:val="22"/>
              <w:lang w:val="en-AU" w:eastAsia="en-AU" w:bidi="ar-SA"/>
            </w:rPr>
          </w:pPr>
          <w:hyperlink w:anchor="_Toc74666594" w:history="1">
            <w:r w:rsidR="00321443" w:rsidRPr="00362BCE">
              <w:rPr>
                <w:rStyle w:val="Hyperlink"/>
                <w:noProof/>
              </w:rPr>
              <w:t>Appendix H:</w:t>
            </w:r>
            <w:r w:rsidR="00321443">
              <w:rPr>
                <w:rFonts w:eastAsiaTheme="minorEastAsia"/>
                <w:noProof/>
                <w:szCs w:val="22"/>
                <w:lang w:val="en-AU" w:eastAsia="en-AU" w:bidi="ar-SA"/>
              </w:rPr>
              <w:tab/>
            </w:r>
            <w:r w:rsidR="00321443" w:rsidRPr="00362BCE">
              <w:rPr>
                <w:rStyle w:val="Hyperlink"/>
                <w:noProof/>
              </w:rPr>
              <w:t>Example Transport License</w:t>
            </w:r>
            <w:r w:rsidR="00321443">
              <w:rPr>
                <w:noProof/>
                <w:webHidden/>
              </w:rPr>
              <w:tab/>
            </w:r>
            <w:r w:rsidR="00321443">
              <w:rPr>
                <w:noProof/>
                <w:webHidden/>
              </w:rPr>
              <w:fldChar w:fldCharType="begin"/>
            </w:r>
            <w:r w:rsidR="00321443">
              <w:rPr>
                <w:noProof/>
                <w:webHidden/>
              </w:rPr>
              <w:instrText xml:space="preserve"> PAGEREF _Toc74666594 \h </w:instrText>
            </w:r>
            <w:r w:rsidR="00321443">
              <w:rPr>
                <w:noProof/>
                <w:webHidden/>
              </w:rPr>
            </w:r>
            <w:r w:rsidR="00321443">
              <w:rPr>
                <w:noProof/>
                <w:webHidden/>
              </w:rPr>
              <w:fldChar w:fldCharType="separate"/>
            </w:r>
            <w:r w:rsidR="00883FBF">
              <w:rPr>
                <w:noProof/>
                <w:webHidden/>
              </w:rPr>
              <w:t>26</w:t>
            </w:r>
            <w:r w:rsidR="00321443">
              <w:rPr>
                <w:noProof/>
                <w:webHidden/>
              </w:rPr>
              <w:fldChar w:fldCharType="end"/>
            </w:r>
          </w:hyperlink>
        </w:p>
        <w:p w14:paraId="21AD9AC0" w14:textId="61BC0E1C" w:rsidR="00321443" w:rsidRDefault="008F319B">
          <w:pPr>
            <w:pStyle w:val="TOC2"/>
            <w:rPr>
              <w:rFonts w:eastAsiaTheme="minorEastAsia"/>
              <w:noProof/>
              <w:szCs w:val="22"/>
              <w:lang w:val="en-AU" w:eastAsia="en-AU" w:bidi="ar-SA"/>
            </w:rPr>
          </w:pPr>
          <w:hyperlink w:anchor="_Toc74666595" w:history="1">
            <w:r w:rsidR="00321443" w:rsidRPr="00362BCE">
              <w:rPr>
                <w:rStyle w:val="Hyperlink"/>
                <w:noProof/>
              </w:rPr>
              <w:t>Appendix I:</w:t>
            </w:r>
            <w:r w:rsidR="00321443">
              <w:rPr>
                <w:rFonts w:eastAsiaTheme="minorEastAsia"/>
                <w:noProof/>
                <w:szCs w:val="22"/>
                <w:lang w:val="en-AU" w:eastAsia="en-AU" w:bidi="ar-SA"/>
              </w:rPr>
              <w:tab/>
            </w:r>
            <w:r w:rsidR="00321443" w:rsidRPr="00362BCE">
              <w:rPr>
                <w:rStyle w:val="Hyperlink"/>
                <w:noProof/>
              </w:rPr>
              <w:t>Example Export License issued by the Thailand Customs Department</w:t>
            </w:r>
            <w:r w:rsidR="00321443">
              <w:rPr>
                <w:noProof/>
                <w:webHidden/>
              </w:rPr>
              <w:tab/>
            </w:r>
            <w:r w:rsidR="00321443">
              <w:rPr>
                <w:noProof/>
                <w:webHidden/>
              </w:rPr>
              <w:fldChar w:fldCharType="begin"/>
            </w:r>
            <w:r w:rsidR="00321443">
              <w:rPr>
                <w:noProof/>
                <w:webHidden/>
              </w:rPr>
              <w:instrText xml:space="preserve"> PAGEREF _Toc74666595 \h </w:instrText>
            </w:r>
            <w:r w:rsidR="00321443">
              <w:rPr>
                <w:noProof/>
                <w:webHidden/>
              </w:rPr>
            </w:r>
            <w:r w:rsidR="00321443">
              <w:rPr>
                <w:noProof/>
                <w:webHidden/>
              </w:rPr>
              <w:fldChar w:fldCharType="separate"/>
            </w:r>
            <w:r w:rsidR="00883FBF">
              <w:rPr>
                <w:noProof/>
                <w:webHidden/>
              </w:rPr>
              <w:t>28</w:t>
            </w:r>
            <w:r w:rsidR="00321443">
              <w:rPr>
                <w:noProof/>
                <w:webHidden/>
              </w:rPr>
              <w:fldChar w:fldCharType="end"/>
            </w:r>
          </w:hyperlink>
        </w:p>
        <w:p w14:paraId="4CD941E7" w14:textId="1C166E73" w:rsidR="00EC3AD2" w:rsidRDefault="00EC3AD2" w:rsidP="00750DD1">
          <w:r>
            <w:rPr>
              <w:noProof/>
            </w:rPr>
            <w:fldChar w:fldCharType="end"/>
          </w:r>
        </w:p>
      </w:sdtContent>
    </w:sdt>
    <w:bookmarkEnd w:id="1" w:displacedByCustomXml="prev"/>
    <w:p w14:paraId="0812F588" w14:textId="279356AC" w:rsidR="00B64567" w:rsidRPr="00EE5F07" w:rsidRDefault="00B64567" w:rsidP="00750DD1">
      <w:pPr>
        <w:rPr>
          <w:noProof/>
        </w:rPr>
        <w:sectPr w:rsidR="00B64567" w:rsidRPr="00EE5F07" w:rsidSect="004531EA">
          <w:pgSz w:w="11906" w:h="16838"/>
          <w:pgMar w:top="1276" w:right="1440" w:bottom="1440" w:left="1440" w:header="708" w:footer="708" w:gutter="0"/>
          <w:pgNumType w:start="1"/>
          <w:cols w:space="708"/>
          <w:docGrid w:linePitch="360"/>
        </w:sectPr>
      </w:pPr>
    </w:p>
    <w:p w14:paraId="65F558FE" w14:textId="609B1AF7" w:rsidR="0095469C" w:rsidRPr="00EC3AD2" w:rsidRDefault="0095469C" w:rsidP="00750DD1">
      <w:pPr>
        <w:pStyle w:val="Heading1"/>
        <w:rPr>
          <w:cs/>
        </w:rPr>
      </w:pPr>
      <w:bookmarkStart w:id="2" w:name="_Toc74666574"/>
      <w:r w:rsidRPr="00EC3AD2">
        <w:rPr>
          <w:rFonts w:hint="cs"/>
          <w:cs/>
        </w:rPr>
        <w:lastRenderedPageBreak/>
        <w:t>1.</w:t>
      </w:r>
      <w:bookmarkStart w:id="3" w:name="_Toc40193912"/>
      <w:r w:rsidR="00EC3AD2" w:rsidRPr="00EC3AD2">
        <w:rPr>
          <w:cs/>
        </w:rPr>
        <w:tab/>
      </w:r>
      <w:r w:rsidR="00C809BF">
        <w:rPr>
          <w:rFonts w:hint="cs"/>
          <w:cs/>
        </w:rPr>
        <w:t xml:space="preserve">What is required under </w:t>
      </w:r>
      <w:r w:rsidR="007C2F62" w:rsidRPr="00EC3AD2">
        <w:rPr>
          <w:rFonts w:hint="cs"/>
        </w:rPr>
        <w:t xml:space="preserve">Australia’s </w:t>
      </w:r>
      <w:r w:rsidR="00C809BF">
        <w:t>i</w:t>
      </w:r>
      <w:r w:rsidR="007C2F62" w:rsidRPr="00EC3AD2">
        <w:rPr>
          <w:rFonts w:hint="cs"/>
        </w:rPr>
        <w:t xml:space="preserve">llegal </w:t>
      </w:r>
      <w:r w:rsidR="00C809BF">
        <w:t>l</w:t>
      </w:r>
      <w:r w:rsidR="007C2F62" w:rsidRPr="00EC3AD2">
        <w:rPr>
          <w:rFonts w:hint="cs"/>
        </w:rPr>
        <w:t xml:space="preserve">ogging </w:t>
      </w:r>
      <w:r w:rsidR="00C809BF">
        <w:t>l</w:t>
      </w:r>
      <w:r w:rsidR="007C2F62" w:rsidRPr="00EC3AD2">
        <w:rPr>
          <w:rFonts w:hint="cs"/>
        </w:rPr>
        <w:t>aws</w:t>
      </w:r>
      <w:bookmarkEnd w:id="3"/>
      <w:r w:rsidR="00C809BF">
        <w:t>?</w:t>
      </w:r>
      <w:bookmarkEnd w:id="2"/>
    </w:p>
    <w:p w14:paraId="093EC0BF" w14:textId="4DB51B8F" w:rsidR="00EC3AD2" w:rsidRPr="00EC3AD2" w:rsidRDefault="007C2F62" w:rsidP="004531EA">
      <w:pPr>
        <w:spacing w:line="276" w:lineRule="auto"/>
        <w:rPr>
          <w:lang w:val="en-AU" w:eastAsia="ja-JP" w:bidi="ar-SA"/>
        </w:rPr>
      </w:pPr>
      <w:r w:rsidRPr="00EC3AD2">
        <w:rPr>
          <w:rFonts w:hint="cs"/>
          <w:lang w:val="en-AU" w:eastAsia="ja-JP" w:bidi="ar-SA"/>
        </w:rPr>
        <w:t xml:space="preserve">Australia’s </w:t>
      </w:r>
      <w:r w:rsidRPr="009C3CCB">
        <w:rPr>
          <w:rFonts w:hint="cs"/>
          <w:i/>
          <w:iCs/>
          <w:lang w:val="en-AU" w:eastAsia="ja-JP" w:bidi="ar-SA"/>
        </w:rPr>
        <w:t>Illegal Logging Prohibition Regulation 2012</w:t>
      </w:r>
      <w:r w:rsidRPr="00EC3AD2">
        <w:rPr>
          <w:rFonts w:hint="cs"/>
          <w:lang w:val="en-AU" w:eastAsia="ja-JP" w:bidi="ar-SA"/>
        </w:rPr>
        <w:t xml:space="preserve"> (the Regulation) prescribes due diligence for </w:t>
      </w:r>
      <w:r w:rsidR="008D0775">
        <w:rPr>
          <w:lang w:val="en-AU" w:eastAsia="ja-JP" w:bidi="ar-SA"/>
        </w:rPr>
        <w:t xml:space="preserve">individuals and </w:t>
      </w:r>
      <w:r w:rsidRPr="00EC3AD2">
        <w:rPr>
          <w:rFonts w:hint="cs"/>
          <w:lang w:val="en-AU" w:eastAsia="ja-JP" w:bidi="ar-SA"/>
        </w:rPr>
        <w:t xml:space="preserve">businesses importing ‘regulated timber products’ and for Australian processors of domestic raw logs. Under the Regulation, importers and processors </w:t>
      </w:r>
      <w:r w:rsidR="00D569BF" w:rsidRPr="00EC3AD2">
        <w:rPr>
          <w:rFonts w:hint="cs"/>
          <w:lang w:val="en-AU" w:eastAsia="ja-JP" w:bidi="ar-SA"/>
        </w:rPr>
        <w:t>must</w:t>
      </w:r>
      <w:r w:rsidRPr="00EC3AD2">
        <w:rPr>
          <w:rFonts w:hint="cs"/>
          <w:lang w:val="en-AU" w:eastAsia="ja-JP" w:bidi="ar-SA"/>
        </w:rPr>
        <w:t xml:space="preserve"> undertake due diligence to minimise the risk of sourcing illegally logged timber.</w:t>
      </w:r>
      <w:r w:rsidR="00D569BF" w:rsidRPr="00EC3AD2">
        <w:rPr>
          <w:rFonts w:hint="cs"/>
          <w:lang w:val="en-AU" w:eastAsia="ja-JP" w:bidi="ar-SA"/>
        </w:rPr>
        <w:t xml:space="preserve"> </w:t>
      </w:r>
    </w:p>
    <w:p w14:paraId="40D9CF51" w14:textId="38B4C037" w:rsidR="007C2F62" w:rsidRPr="00EC3AD2" w:rsidRDefault="007C2F62" w:rsidP="004531EA">
      <w:pPr>
        <w:spacing w:line="276" w:lineRule="auto"/>
        <w:rPr>
          <w:lang w:val="en-AU" w:eastAsia="ja-JP" w:bidi="ar-SA"/>
        </w:rPr>
      </w:pPr>
      <w:r w:rsidRPr="00EC3AD2">
        <w:rPr>
          <w:rFonts w:hint="cs"/>
          <w:lang w:val="en-AU" w:eastAsia="ja-JP" w:bidi="ar-SA"/>
        </w:rPr>
        <w:t xml:space="preserve">The due diligence requirements include the following steps: </w:t>
      </w:r>
    </w:p>
    <w:p w14:paraId="7EF33A74" w14:textId="25DA27F4" w:rsidR="007C2F62" w:rsidRPr="00EC3AD2" w:rsidRDefault="007C2F62" w:rsidP="004531EA">
      <w:pPr>
        <w:spacing w:line="276" w:lineRule="auto"/>
        <w:ind w:left="567"/>
        <w:rPr>
          <w:lang w:val="en-AU" w:eastAsia="ja-JP" w:bidi="ar-SA"/>
        </w:rPr>
      </w:pPr>
      <w:r w:rsidRPr="00750DD1">
        <w:rPr>
          <w:rFonts w:hint="cs"/>
          <w:b/>
          <w:bCs/>
          <w:lang w:val="en-AU" w:eastAsia="ja-JP" w:bidi="ar-SA"/>
        </w:rPr>
        <w:t>Step 1:</w:t>
      </w:r>
      <w:r w:rsidRPr="00EC3AD2">
        <w:rPr>
          <w:rFonts w:hint="cs"/>
          <w:lang w:val="en-AU" w:eastAsia="ja-JP" w:bidi="ar-SA"/>
        </w:rPr>
        <w:t xml:space="preserve"> </w:t>
      </w:r>
      <w:r w:rsidR="008D0775" w:rsidRPr="008D0775">
        <w:rPr>
          <w:lang w:val="en-AU" w:eastAsia="ja-JP" w:bidi="ar-SA"/>
        </w:rPr>
        <w:t>Establish and maintain a due diligence system</w:t>
      </w:r>
    </w:p>
    <w:p w14:paraId="541660C9" w14:textId="170C8644" w:rsidR="007C2F62" w:rsidRPr="00EC3AD2" w:rsidRDefault="007C2F62" w:rsidP="004531EA">
      <w:pPr>
        <w:spacing w:line="276" w:lineRule="auto"/>
        <w:ind w:left="567"/>
        <w:rPr>
          <w:lang w:val="en-AU" w:eastAsia="ja-JP" w:bidi="ar-SA"/>
        </w:rPr>
      </w:pPr>
      <w:r w:rsidRPr="00750DD1">
        <w:rPr>
          <w:rFonts w:hint="cs"/>
          <w:b/>
          <w:bCs/>
          <w:lang w:val="en-AU" w:eastAsia="ja-JP" w:bidi="ar-SA"/>
        </w:rPr>
        <w:t>Step 2:</w:t>
      </w:r>
      <w:r w:rsidRPr="00EC3AD2">
        <w:rPr>
          <w:rFonts w:hint="cs"/>
          <w:lang w:val="en-AU" w:eastAsia="ja-JP" w:bidi="ar-SA"/>
        </w:rPr>
        <w:t xml:space="preserve"> </w:t>
      </w:r>
      <w:r w:rsidR="008D0775" w:rsidRPr="008D0775">
        <w:rPr>
          <w:lang w:val="en-AU" w:eastAsia="ja-JP" w:bidi="ar-SA"/>
        </w:rPr>
        <w:t>Gather information about the timber in the product that is being imported</w:t>
      </w:r>
      <w:r w:rsidR="00250F42" w:rsidRPr="00EC3AD2">
        <w:rPr>
          <w:rFonts w:hint="cs"/>
          <w:lang w:val="en-AU" w:eastAsia="ja-JP" w:bidi="ar-SA"/>
        </w:rPr>
        <w:t xml:space="preserve">. </w:t>
      </w:r>
    </w:p>
    <w:p w14:paraId="798BE78B" w14:textId="44019E8D" w:rsidR="007C2F62" w:rsidRPr="00EC3AD2" w:rsidRDefault="007C2F62" w:rsidP="004531EA">
      <w:pPr>
        <w:spacing w:line="276" w:lineRule="auto"/>
        <w:ind w:left="567"/>
        <w:rPr>
          <w:lang w:val="en-AU" w:eastAsia="ja-JP" w:bidi="ar-SA"/>
        </w:rPr>
      </w:pPr>
      <w:r w:rsidRPr="00750DD1">
        <w:rPr>
          <w:rFonts w:hint="cs"/>
          <w:b/>
          <w:bCs/>
          <w:lang w:val="en-AU" w:eastAsia="ja-JP" w:bidi="ar-SA"/>
        </w:rPr>
        <w:t>Step 3:</w:t>
      </w:r>
      <w:r w:rsidRPr="00EC3AD2">
        <w:rPr>
          <w:rFonts w:hint="cs"/>
          <w:lang w:val="en-AU" w:eastAsia="ja-JP" w:bidi="ar-SA"/>
        </w:rPr>
        <w:t xml:space="preserve"> </w:t>
      </w:r>
      <w:r w:rsidR="008D0775" w:rsidRPr="008D0775">
        <w:rPr>
          <w:lang w:val="en-AU" w:eastAsia="ja-JP" w:bidi="ar-SA"/>
        </w:rPr>
        <w:t>Assess the risk (using one of the three methods outlined in the Regulation)</w:t>
      </w:r>
    </w:p>
    <w:p w14:paraId="073EA840" w14:textId="52577888" w:rsidR="007C2F62" w:rsidRDefault="007C2F62" w:rsidP="004531EA">
      <w:pPr>
        <w:spacing w:line="276" w:lineRule="auto"/>
        <w:ind w:left="567"/>
        <w:rPr>
          <w:lang w:val="en-AU" w:eastAsia="ja-JP" w:bidi="ar-SA"/>
        </w:rPr>
      </w:pPr>
      <w:r w:rsidRPr="00750DD1">
        <w:rPr>
          <w:rFonts w:hint="cs"/>
          <w:b/>
          <w:bCs/>
          <w:lang w:val="en-AU" w:eastAsia="ja-JP" w:bidi="ar-SA"/>
        </w:rPr>
        <w:t>Step 4:</w:t>
      </w:r>
      <w:r w:rsidRPr="00EC3AD2">
        <w:rPr>
          <w:rFonts w:hint="cs"/>
          <w:lang w:val="en-AU" w:eastAsia="ja-JP" w:bidi="ar-SA"/>
        </w:rPr>
        <w:t xml:space="preserve"> </w:t>
      </w:r>
      <w:r w:rsidR="008D0775">
        <w:rPr>
          <w:lang w:val="en-AU" w:eastAsia="ja-JP" w:bidi="ar-SA"/>
        </w:rPr>
        <w:t>Risk mitigation (if required)</w:t>
      </w:r>
      <w:r w:rsidR="00250F42" w:rsidRPr="00EC3AD2">
        <w:rPr>
          <w:rFonts w:hint="cs"/>
          <w:lang w:val="en-AU" w:eastAsia="ja-JP" w:bidi="ar-SA"/>
        </w:rPr>
        <w:t xml:space="preserve"> </w:t>
      </w:r>
    </w:p>
    <w:p w14:paraId="2A298FCF" w14:textId="75CD90BB" w:rsidR="00BD030B" w:rsidRPr="00BD030B" w:rsidRDefault="00BD030B" w:rsidP="004531EA">
      <w:pPr>
        <w:spacing w:line="276" w:lineRule="auto"/>
        <w:ind w:left="567"/>
        <w:rPr>
          <w:lang w:val="en-AU" w:eastAsia="ja-JP" w:bidi="ar-SA"/>
        </w:rPr>
      </w:pPr>
      <w:r>
        <w:rPr>
          <w:b/>
          <w:bCs/>
          <w:lang w:val="en-AU" w:eastAsia="ja-JP" w:bidi="ar-SA"/>
        </w:rPr>
        <w:t>Step 5:</w:t>
      </w:r>
      <w:r>
        <w:rPr>
          <w:lang w:val="en-AU" w:eastAsia="ja-JP" w:bidi="ar-SA"/>
        </w:rPr>
        <w:t xml:space="preserve"> Keep records</w:t>
      </w:r>
    </w:p>
    <w:p w14:paraId="57197DE1" w14:textId="22F18051" w:rsidR="0095469C" w:rsidRPr="00EC3AD2" w:rsidRDefault="007C2F62" w:rsidP="004531EA">
      <w:pPr>
        <w:spacing w:line="276" w:lineRule="auto"/>
        <w:rPr>
          <w:lang w:val="en-AU" w:eastAsia="ja-JP" w:bidi="ar-SA"/>
        </w:rPr>
      </w:pPr>
      <w:r w:rsidRPr="00EC3AD2">
        <w:rPr>
          <w:rFonts w:hint="cs"/>
          <w:lang w:val="en-AU" w:eastAsia="ja-JP" w:bidi="ar-SA"/>
        </w:rPr>
        <w:t>Further information about the Regulation and the due diligence requirements is available</w:t>
      </w:r>
      <w:r w:rsidRPr="00EE5F07">
        <w:rPr>
          <w:rFonts w:ascii="TH SarabunPSK" w:hAnsi="TH SarabunPSK" w:cs="TH SarabunPSK" w:hint="cs"/>
          <w:sz w:val="32"/>
          <w:szCs w:val="32"/>
          <w:lang w:val="en-AU" w:eastAsia="ja-JP" w:bidi="ar-SA"/>
        </w:rPr>
        <w:t xml:space="preserve"> </w:t>
      </w:r>
      <w:r w:rsidRPr="00EC3AD2">
        <w:rPr>
          <w:rFonts w:hint="cs"/>
          <w:lang w:val="en-AU" w:eastAsia="ja-JP" w:bidi="ar-SA"/>
        </w:rPr>
        <w:t>at the Australian Government Department of Agricultur</w:t>
      </w:r>
      <w:r w:rsidR="002B1C23" w:rsidRPr="00EC3AD2">
        <w:rPr>
          <w:rFonts w:hint="cs"/>
          <w:lang w:val="en-AU" w:eastAsia="ja-JP" w:bidi="ar-SA"/>
        </w:rPr>
        <w:t>e</w:t>
      </w:r>
      <w:r w:rsidR="006F2A55" w:rsidRPr="00EC3AD2">
        <w:rPr>
          <w:lang w:val="en-AU" w:eastAsia="ja-JP" w:bidi="ar-SA"/>
        </w:rPr>
        <w:t>,</w:t>
      </w:r>
      <w:r w:rsidR="002B1C23" w:rsidRPr="00EC3AD2">
        <w:rPr>
          <w:rFonts w:hint="cs"/>
          <w:lang w:val="en-AU" w:eastAsia="ja-JP" w:bidi="ar-SA"/>
        </w:rPr>
        <w:t xml:space="preserve"> </w:t>
      </w:r>
      <w:proofErr w:type="gramStart"/>
      <w:r w:rsidR="002B1C23" w:rsidRPr="00EC3AD2">
        <w:rPr>
          <w:rFonts w:hint="cs"/>
          <w:lang w:val="en-AU" w:eastAsia="ja-JP" w:bidi="ar-SA"/>
        </w:rPr>
        <w:t>Water</w:t>
      </w:r>
      <w:proofErr w:type="gramEnd"/>
      <w:r w:rsidR="006F2A55" w:rsidRPr="00EC3AD2">
        <w:rPr>
          <w:lang w:val="en-AU" w:eastAsia="ja-JP" w:bidi="ar-SA"/>
        </w:rPr>
        <w:t xml:space="preserve"> and the Environment</w:t>
      </w:r>
      <w:r w:rsidR="002B1C23" w:rsidRPr="00EC3AD2">
        <w:rPr>
          <w:rFonts w:hint="cs"/>
          <w:lang w:val="en-AU" w:eastAsia="ja-JP" w:bidi="ar-SA"/>
        </w:rPr>
        <w:t>’</w:t>
      </w:r>
      <w:r w:rsidR="006F2A55" w:rsidRPr="00EC3AD2">
        <w:rPr>
          <w:lang w:val="en-AU" w:eastAsia="ja-JP" w:bidi="ar-SA"/>
        </w:rPr>
        <w:t>s</w:t>
      </w:r>
      <w:r w:rsidRPr="00EC3AD2">
        <w:rPr>
          <w:rFonts w:hint="cs"/>
          <w:lang w:val="en-AU" w:eastAsia="ja-JP" w:bidi="ar-SA"/>
        </w:rPr>
        <w:t xml:space="preserve"> website </w:t>
      </w:r>
      <w:r w:rsidR="00750DD1">
        <w:rPr>
          <w:lang w:val="en-AU" w:eastAsia="ja-JP" w:bidi="ar-SA"/>
        </w:rPr>
        <w:t>(</w:t>
      </w:r>
      <w:hyperlink r:id="rId13" w:history="1">
        <w:r w:rsidR="00750DD1" w:rsidRPr="007F62B7">
          <w:rPr>
            <w:rStyle w:val="Hyperlink"/>
            <w:rFonts w:ascii="Calibri" w:eastAsia="Calibri" w:hAnsi="Calibri" w:cs="Times New Roman" w:hint="cs"/>
            <w:szCs w:val="22"/>
            <w:lang w:val="en-AU" w:eastAsia="ja-JP" w:bidi="ar-SA"/>
          </w:rPr>
          <w:t>http://www.agriculture.gov.au/illegallogging</w:t>
        </w:r>
      </w:hyperlink>
      <w:r w:rsidR="00750DD1">
        <w:rPr>
          <w:lang w:val="en-AU" w:eastAsia="ja-JP" w:bidi="ar-SA"/>
        </w:rPr>
        <w:t>)</w:t>
      </w:r>
    </w:p>
    <w:p w14:paraId="1F0DAD2A" w14:textId="73C39B9A" w:rsidR="0095469C" w:rsidRPr="00EE5F07" w:rsidRDefault="0095469C" w:rsidP="00750DD1">
      <w:pPr>
        <w:pStyle w:val="Heading1"/>
      </w:pPr>
      <w:bookmarkStart w:id="4" w:name="_Toc74666575"/>
      <w:r w:rsidRPr="00EE5F07">
        <w:rPr>
          <w:rFonts w:hint="cs"/>
          <w:cs/>
        </w:rPr>
        <w:t>2.</w:t>
      </w:r>
      <w:bookmarkStart w:id="5" w:name="_Toc531352097"/>
      <w:bookmarkStart w:id="6" w:name="_Toc40193913"/>
      <w:r w:rsidR="00EC3AD2">
        <w:rPr>
          <w:cs/>
        </w:rPr>
        <w:tab/>
      </w:r>
      <w:r w:rsidR="00D569BF" w:rsidRPr="00EE5F07">
        <w:rPr>
          <w:rFonts w:hint="cs"/>
        </w:rPr>
        <w:t>How to use the Country Specific Guideline (CSG)</w:t>
      </w:r>
      <w:bookmarkEnd w:id="4"/>
      <w:bookmarkEnd w:id="5"/>
      <w:bookmarkEnd w:id="6"/>
    </w:p>
    <w:p w14:paraId="604D34B6" w14:textId="4A5CBA21" w:rsidR="008D0775" w:rsidRPr="008D0775" w:rsidRDefault="008D0775" w:rsidP="004531EA">
      <w:pPr>
        <w:spacing w:line="276" w:lineRule="auto"/>
        <w:rPr>
          <w:lang w:val="en-AU" w:bidi="ar-SA"/>
        </w:rPr>
      </w:pPr>
      <w:r w:rsidRPr="008D0775">
        <w:rPr>
          <w:lang w:val="en-AU" w:bidi="ar-SA"/>
        </w:rPr>
        <w:t xml:space="preserve">This CSG is intended to assist an importer of regulated timber products from </w:t>
      </w:r>
      <w:r>
        <w:rPr>
          <w:lang w:val="en-AU" w:bidi="ar-SA"/>
        </w:rPr>
        <w:t>Thai</w:t>
      </w:r>
      <w:r w:rsidRPr="008D0775">
        <w:rPr>
          <w:lang w:val="en-AU" w:bidi="ar-SA"/>
        </w:rPr>
        <w:t>land to Australia to comply with the Regulation’s due diligence requirements.</w:t>
      </w:r>
    </w:p>
    <w:p w14:paraId="0CEC1D23" w14:textId="77777777" w:rsidR="008D0775" w:rsidRPr="008D0775" w:rsidRDefault="008D0775" w:rsidP="004531EA">
      <w:pPr>
        <w:spacing w:line="276" w:lineRule="auto"/>
        <w:rPr>
          <w:lang w:val="en-AU" w:bidi="ar-SA"/>
        </w:rPr>
      </w:pPr>
      <w:r w:rsidRPr="008D0775">
        <w:rPr>
          <w:lang w:val="en-AU" w:bidi="ar-SA"/>
        </w:rPr>
        <w:t>In accordance with section 10 of the Regulation, an importer must gather information about the product they are seeking to import, this includes gathering the information or evidence described in this CSG.</w:t>
      </w:r>
    </w:p>
    <w:p w14:paraId="59267439" w14:textId="77777777" w:rsidR="008D0775" w:rsidRPr="008D0775" w:rsidRDefault="008D0775" w:rsidP="004531EA">
      <w:pPr>
        <w:spacing w:line="276" w:lineRule="auto"/>
        <w:rPr>
          <w:lang w:val="en-AU" w:bidi="ar-SA"/>
        </w:rPr>
      </w:pPr>
      <w:r w:rsidRPr="008D0775">
        <w:rPr>
          <w:lang w:val="en-AU" w:bidi="ar-SA"/>
        </w:rPr>
        <w:t>The information listed in this CSG is not meant to be an exhaustive list of evidence or documentation required to satisfy the due diligence requirements under the Regulation.</w:t>
      </w:r>
    </w:p>
    <w:p w14:paraId="33458480" w14:textId="77777777" w:rsidR="008D0775" w:rsidRPr="008D0775" w:rsidRDefault="008D0775" w:rsidP="004531EA">
      <w:pPr>
        <w:spacing w:line="276" w:lineRule="auto"/>
        <w:rPr>
          <w:lang w:val="en-AU" w:bidi="ar-SA"/>
        </w:rPr>
      </w:pPr>
      <w:r w:rsidRPr="008D0775">
        <w:rPr>
          <w:lang w:val="en-AU" w:bidi="ar-SA"/>
        </w:rPr>
        <w:t xml:space="preserve">The information gathered by applying this CSG, along with any other information gathered in accordance with the Regulation, needs to be assessed in accordance with the processes outlined in section 12 of the Regulation. This includes </w:t>
      </w:r>
      <w:proofErr w:type="gramStart"/>
      <w:r w:rsidRPr="008D0775">
        <w:rPr>
          <w:lang w:val="en-AU" w:bidi="ar-SA"/>
        </w:rPr>
        <w:t>giving consideration to</w:t>
      </w:r>
      <w:proofErr w:type="gramEnd"/>
      <w:r w:rsidRPr="008D0775">
        <w:rPr>
          <w:lang w:val="en-AU" w:bidi="ar-SA"/>
        </w:rPr>
        <w:t xml:space="preserve"> any other information the importer knows, or ought reasonably to know, but is not contained in the CSG.</w:t>
      </w:r>
    </w:p>
    <w:p w14:paraId="11067E69" w14:textId="625D63D2" w:rsidR="0095469C" w:rsidRPr="00EE5F07" w:rsidRDefault="008D0775" w:rsidP="004531EA">
      <w:pPr>
        <w:spacing w:line="276" w:lineRule="auto"/>
        <w:rPr>
          <w:lang w:val="en-AU" w:bidi="ar-SA"/>
        </w:rPr>
      </w:pPr>
      <w:r w:rsidRPr="008D0775">
        <w:rPr>
          <w:lang w:val="en-AU" w:bidi="ar-SA"/>
        </w:rPr>
        <w:t>All data included in this document is the most current as available at time of publishing</w:t>
      </w:r>
      <w:r w:rsidR="00250F42" w:rsidRPr="00EE5F07">
        <w:rPr>
          <w:rFonts w:hint="cs"/>
          <w:lang w:val="en-AU" w:bidi="ar-SA"/>
        </w:rPr>
        <w:t>.</w:t>
      </w:r>
    </w:p>
    <w:p w14:paraId="4FDFFCFA" w14:textId="1E7975DC" w:rsidR="0095469C" w:rsidRPr="00EE5F07" w:rsidRDefault="0095469C" w:rsidP="00750DD1">
      <w:pPr>
        <w:pStyle w:val="Heading1"/>
      </w:pPr>
      <w:bookmarkStart w:id="7" w:name="_Toc74666576"/>
      <w:r w:rsidRPr="00EE5F07">
        <w:rPr>
          <w:rFonts w:hint="cs"/>
          <w:cs/>
        </w:rPr>
        <w:lastRenderedPageBreak/>
        <w:t>3.</w:t>
      </w:r>
      <w:bookmarkStart w:id="8" w:name="_Toc40193914"/>
      <w:r w:rsidR="00750DD1">
        <w:rPr>
          <w:cs/>
        </w:rPr>
        <w:tab/>
      </w:r>
      <w:r w:rsidR="00D569BF" w:rsidRPr="00EE5F07">
        <w:rPr>
          <w:rFonts w:hint="cs"/>
        </w:rPr>
        <w:t xml:space="preserve">Scope of the </w:t>
      </w:r>
      <w:bookmarkEnd w:id="8"/>
      <w:r w:rsidR="00552F42">
        <w:t>CSG for Thailand</w:t>
      </w:r>
      <w:bookmarkEnd w:id="7"/>
    </w:p>
    <w:p w14:paraId="7EC9B58F" w14:textId="77777777" w:rsidR="00552F42" w:rsidRDefault="00024259" w:rsidP="004531EA">
      <w:pPr>
        <w:spacing w:line="276" w:lineRule="auto"/>
        <w:rPr>
          <w:lang w:val="en-AU" w:eastAsia="ja-JP" w:bidi="ar-SA"/>
        </w:rPr>
      </w:pPr>
      <w:r w:rsidRPr="00EE5F07">
        <w:rPr>
          <w:rFonts w:hint="cs"/>
          <w:lang w:val="en-AU" w:eastAsia="ja-JP" w:bidi="ar-SA"/>
        </w:rPr>
        <w:t>This CSG provides detailed information on the control of pathways for timber harvested and originating from within Thailand and informs Australian importers of what is considered legal timber. It is only applicable for timber</w:t>
      </w:r>
      <w:r w:rsidR="001120B0">
        <w:rPr>
          <w:lang w:val="en-AU" w:eastAsia="ja-JP" w:bidi="ar-SA"/>
        </w:rPr>
        <w:t xml:space="preserve"> or timber</w:t>
      </w:r>
      <w:r w:rsidRPr="00EE5F07">
        <w:rPr>
          <w:rFonts w:hint="cs"/>
          <w:lang w:val="en-AU" w:eastAsia="ja-JP" w:bidi="ar-SA"/>
        </w:rPr>
        <w:t xml:space="preserve"> products </w:t>
      </w:r>
      <w:r w:rsidR="001120B0">
        <w:rPr>
          <w:lang w:val="en-AU" w:eastAsia="ja-JP" w:bidi="ar-SA"/>
        </w:rPr>
        <w:t>harvested, processed and (where applicable) manufactured</w:t>
      </w:r>
      <w:r w:rsidR="00E93A94" w:rsidRPr="00EE5F07">
        <w:rPr>
          <w:rFonts w:hint="cs"/>
          <w:lang w:val="en-AU" w:eastAsia="ja-JP" w:bidi="ar-SA"/>
        </w:rPr>
        <w:t xml:space="preserve"> in</w:t>
      </w:r>
      <w:r w:rsidRPr="00EE5F07">
        <w:rPr>
          <w:rFonts w:hint="cs"/>
          <w:lang w:val="en-AU" w:eastAsia="ja-JP" w:bidi="ar-SA"/>
        </w:rPr>
        <w:t xml:space="preserve"> Thailand</w:t>
      </w:r>
      <w:r w:rsidR="001120B0">
        <w:rPr>
          <w:lang w:val="en-AU" w:eastAsia="ja-JP" w:bidi="ar-SA"/>
        </w:rPr>
        <w:t>, and exported directly to Australia</w:t>
      </w:r>
      <w:r w:rsidRPr="00EE5F07">
        <w:rPr>
          <w:rFonts w:hint="cs"/>
          <w:lang w:val="en-AU" w:eastAsia="ja-JP" w:bidi="ar-SA"/>
        </w:rPr>
        <w:t>.</w:t>
      </w:r>
    </w:p>
    <w:p w14:paraId="16E2166D" w14:textId="7B828BFC" w:rsidR="00552F42" w:rsidRPr="00EE5F07" w:rsidRDefault="00552F42" w:rsidP="00552F42">
      <w:pPr>
        <w:pStyle w:val="Heading3"/>
      </w:pPr>
      <w:bookmarkStart w:id="9" w:name="_Toc74666577"/>
      <w:r>
        <w:rPr>
          <w:rFonts w:cstheme="minorHAnsi" w:hint="cs"/>
          <w:sz w:val="40"/>
          <w:szCs w:val="32"/>
          <w:cs/>
        </w:rPr>
        <w:t>3</w:t>
      </w:r>
      <w:r w:rsidRPr="009C3CCB">
        <w:rPr>
          <w:rFonts w:cstheme="minorHAnsi"/>
          <w:sz w:val="40"/>
          <w:szCs w:val="32"/>
          <w:cs/>
        </w:rPr>
        <w:t>.1</w:t>
      </w:r>
      <w:r>
        <w:rPr>
          <w:sz w:val="40"/>
          <w:szCs w:val="32"/>
          <w:cs/>
        </w:rPr>
        <w:tab/>
      </w:r>
      <w:r>
        <w:t>Timber harvested outside of Thailand</w:t>
      </w:r>
      <w:bookmarkEnd w:id="9"/>
    </w:p>
    <w:p w14:paraId="7F54CAD8" w14:textId="39665C88" w:rsidR="00552F42" w:rsidRDefault="00552F42" w:rsidP="004531EA">
      <w:pPr>
        <w:spacing w:line="276" w:lineRule="auto"/>
        <w:rPr>
          <w:lang w:val="en-AU" w:eastAsia="ja-JP" w:bidi="ar-SA"/>
        </w:rPr>
      </w:pPr>
      <w:r w:rsidRPr="00552F42">
        <w:rPr>
          <w:lang w:val="en-AU" w:eastAsia="ja-JP" w:bidi="ar-SA"/>
        </w:rPr>
        <w:t>There may be timber, forest products or products which contain timber, wholly or in-part, which w</w:t>
      </w:r>
      <w:r>
        <w:rPr>
          <w:lang w:val="en-AU" w:eastAsia="ja-JP" w:bidi="ar-SA"/>
        </w:rPr>
        <w:t>ere</w:t>
      </w:r>
      <w:r w:rsidRPr="00552F42">
        <w:rPr>
          <w:lang w:val="en-AU" w:eastAsia="ja-JP" w:bidi="ar-SA"/>
        </w:rPr>
        <w:t xml:space="preserve"> harvested in another country before </w:t>
      </w:r>
      <w:r>
        <w:rPr>
          <w:lang w:val="en-AU" w:eastAsia="ja-JP" w:bidi="ar-SA"/>
        </w:rPr>
        <w:t>being</w:t>
      </w:r>
      <w:r w:rsidRPr="00552F42">
        <w:rPr>
          <w:lang w:val="en-AU" w:eastAsia="ja-JP" w:bidi="ar-SA"/>
        </w:rPr>
        <w:t xml:space="preserve"> imported to Thailand. These products </w:t>
      </w:r>
      <w:r>
        <w:rPr>
          <w:lang w:val="en-AU" w:eastAsia="ja-JP" w:bidi="ar-SA"/>
        </w:rPr>
        <w:t xml:space="preserve">do not fall within the </w:t>
      </w:r>
      <w:r w:rsidRPr="00552F42">
        <w:rPr>
          <w:lang w:val="en-AU" w:eastAsia="ja-JP" w:bidi="ar-SA"/>
        </w:rPr>
        <w:t>scope</w:t>
      </w:r>
      <w:r>
        <w:rPr>
          <w:lang w:val="en-AU" w:eastAsia="ja-JP" w:bidi="ar-SA"/>
        </w:rPr>
        <w:t xml:space="preserve"> </w:t>
      </w:r>
      <w:r w:rsidRPr="00552F42">
        <w:rPr>
          <w:lang w:val="en-AU" w:eastAsia="ja-JP" w:bidi="ar-SA"/>
        </w:rPr>
        <w:t>of this CSG</w:t>
      </w:r>
      <w:r>
        <w:rPr>
          <w:lang w:val="en-AU" w:eastAsia="ja-JP" w:bidi="ar-SA"/>
        </w:rPr>
        <w:t>. However, the</w:t>
      </w:r>
      <w:r w:rsidRPr="00552F42">
        <w:rPr>
          <w:lang w:val="en-AU" w:eastAsia="ja-JP" w:bidi="ar-SA"/>
        </w:rPr>
        <w:t xml:space="preserve"> information contained in this document may assist </w:t>
      </w:r>
      <w:r>
        <w:rPr>
          <w:lang w:val="en-AU" w:eastAsia="ja-JP" w:bidi="ar-SA"/>
        </w:rPr>
        <w:t xml:space="preserve">Australian </w:t>
      </w:r>
      <w:r w:rsidRPr="00552F42">
        <w:rPr>
          <w:lang w:val="en-AU" w:eastAsia="ja-JP" w:bidi="ar-SA"/>
        </w:rPr>
        <w:t>importers in conducting due</w:t>
      </w:r>
      <w:r>
        <w:rPr>
          <w:lang w:val="en-AU" w:eastAsia="ja-JP" w:bidi="ar-SA"/>
        </w:rPr>
        <w:t xml:space="preserve"> </w:t>
      </w:r>
      <w:r w:rsidRPr="00552F42">
        <w:rPr>
          <w:lang w:val="en-AU" w:eastAsia="ja-JP" w:bidi="ar-SA"/>
        </w:rPr>
        <w:t xml:space="preserve">diligence </w:t>
      </w:r>
      <w:r w:rsidRPr="002E3896">
        <w:t>via one of the alternative risk assessment methods available under the Regulation</w:t>
      </w:r>
      <w:r w:rsidRPr="00552F42">
        <w:rPr>
          <w:lang w:val="en-AU" w:eastAsia="ja-JP" w:bidi="ar-SA"/>
        </w:rPr>
        <w:t>.</w:t>
      </w:r>
    </w:p>
    <w:p w14:paraId="26F8AF57" w14:textId="4BB5FF70" w:rsidR="00C809BF" w:rsidRDefault="00C809BF" w:rsidP="00C809BF">
      <w:pPr>
        <w:pStyle w:val="Heading3"/>
      </w:pPr>
      <w:bookmarkStart w:id="10" w:name="_Toc74666578"/>
      <w:r>
        <w:t>3.2</w:t>
      </w:r>
      <w:r>
        <w:tab/>
        <w:t>Timber processed outside of Thailand</w:t>
      </w:r>
      <w:bookmarkEnd w:id="10"/>
    </w:p>
    <w:p w14:paraId="1B97A711" w14:textId="61F6367E" w:rsidR="00C809BF" w:rsidRDefault="00C809BF" w:rsidP="004531EA">
      <w:pPr>
        <w:spacing w:line="276" w:lineRule="auto"/>
        <w:rPr>
          <w:lang w:val="en-AU" w:eastAsia="ja-JP" w:bidi="ar-SA"/>
        </w:rPr>
      </w:pPr>
      <w:r w:rsidRPr="00C809BF">
        <w:rPr>
          <w:lang w:val="en-AU" w:eastAsia="ja-JP" w:bidi="ar-SA"/>
        </w:rPr>
        <w:t xml:space="preserve">Timber that is harvested in </w:t>
      </w:r>
      <w:r>
        <w:rPr>
          <w:lang w:val="en-AU" w:eastAsia="ja-JP" w:bidi="ar-SA"/>
        </w:rPr>
        <w:t>Thai</w:t>
      </w:r>
      <w:r w:rsidRPr="00C809BF">
        <w:rPr>
          <w:lang w:val="en-AU" w:eastAsia="ja-JP" w:bidi="ar-SA"/>
        </w:rPr>
        <w:t>land, but then processed in another country, also does not fall within</w:t>
      </w:r>
      <w:r>
        <w:rPr>
          <w:lang w:val="en-AU" w:eastAsia="ja-JP" w:bidi="ar-SA"/>
        </w:rPr>
        <w:t xml:space="preserve"> </w:t>
      </w:r>
      <w:r w:rsidRPr="00C809BF">
        <w:rPr>
          <w:lang w:val="en-AU" w:eastAsia="ja-JP" w:bidi="ar-SA"/>
        </w:rPr>
        <w:t>the scope of this CSG. As a result, importers may not use the CSG risk assessment method to carry</w:t>
      </w:r>
      <w:r>
        <w:rPr>
          <w:lang w:val="en-AU" w:eastAsia="ja-JP" w:bidi="ar-SA"/>
        </w:rPr>
        <w:t xml:space="preserve"> </w:t>
      </w:r>
      <w:r w:rsidRPr="00C809BF">
        <w:rPr>
          <w:lang w:val="en-AU" w:eastAsia="ja-JP" w:bidi="ar-SA"/>
        </w:rPr>
        <w:t>out their due diligence on these products. However, the information contained in this document</w:t>
      </w:r>
      <w:r>
        <w:rPr>
          <w:lang w:val="en-AU" w:eastAsia="ja-JP" w:bidi="ar-SA"/>
        </w:rPr>
        <w:t xml:space="preserve"> </w:t>
      </w:r>
      <w:r w:rsidRPr="00C809BF">
        <w:rPr>
          <w:lang w:val="en-AU" w:eastAsia="ja-JP" w:bidi="ar-SA"/>
        </w:rPr>
        <w:t>may still assist Australian importers in conducting their due diligence via one of the alternative risk</w:t>
      </w:r>
      <w:r>
        <w:rPr>
          <w:lang w:val="en-AU" w:eastAsia="ja-JP" w:bidi="ar-SA"/>
        </w:rPr>
        <w:t xml:space="preserve"> </w:t>
      </w:r>
      <w:r w:rsidRPr="00C809BF">
        <w:rPr>
          <w:lang w:val="en-AU" w:eastAsia="ja-JP" w:bidi="ar-SA"/>
        </w:rPr>
        <w:t>assessment methods available under the Regulation.</w:t>
      </w:r>
    </w:p>
    <w:p w14:paraId="6D0AAA14" w14:textId="5EC8C0AE" w:rsidR="0095469C" w:rsidRPr="00EE5F07" w:rsidRDefault="0095469C" w:rsidP="001120B0">
      <w:pPr>
        <w:pStyle w:val="Heading1"/>
      </w:pPr>
      <w:bookmarkStart w:id="11" w:name="_Toc74666579"/>
      <w:r w:rsidRPr="00EE5F07">
        <w:rPr>
          <w:rFonts w:hint="cs"/>
          <w:cs/>
        </w:rPr>
        <w:t>4.</w:t>
      </w:r>
      <w:r w:rsidR="001120B0">
        <w:rPr>
          <w:cs/>
        </w:rPr>
        <w:tab/>
      </w:r>
      <w:r w:rsidR="00C809BF">
        <w:rPr>
          <w:rFonts w:hint="cs"/>
          <w:cs/>
        </w:rPr>
        <w:t xml:space="preserve">Overview of </w:t>
      </w:r>
      <w:r w:rsidR="001120B0">
        <w:t>F</w:t>
      </w:r>
      <w:r w:rsidR="00D569BF" w:rsidRPr="00EE5F07">
        <w:rPr>
          <w:rFonts w:hint="cs"/>
        </w:rPr>
        <w:t xml:space="preserve">orest </w:t>
      </w:r>
      <w:r w:rsidR="00C809BF">
        <w:t>M</w:t>
      </w:r>
      <w:r w:rsidR="00D569BF" w:rsidRPr="00EE5F07">
        <w:rPr>
          <w:rFonts w:hint="cs"/>
        </w:rPr>
        <w:t>anagement in Thailand</w:t>
      </w:r>
      <w:bookmarkEnd w:id="11"/>
    </w:p>
    <w:p w14:paraId="7E82FAAD" w14:textId="77777777" w:rsidR="00E93A94" w:rsidRDefault="003B420B" w:rsidP="004531EA">
      <w:pPr>
        <w:spacing w:line="276" w:lineRule="auto"/>
        <w:rPr>
          <w:lang w:val="en-AU" w:eastAsia="ja-JP" w:bidi="ar-SA"/>
        </w:rPr>
      </w:pPr>
      <w:r w:rsidRPr="003B420B">
        <w:rPr>
          <w:lang w:val="en-AU" w:eastAsia="ja-JP" w:bidi="ar-SA"/>
        </w:rPr>
        <w:t xml:space="preserve">Thailand has approximately 4.28 million </w:t>
      </w:r>
      <w:r w:rsidR="00876D31">
        <w:rPr>
          <w:lang w:val="en-AU" w:eastAsia="ja-JP" w:bidi="ar-SA"/>
        </w:rPr>
        <w:t>hectares</w:t>
      </w:r>
      <w:r w:rsidRPr="003B420B">
        <w:rPr>
          <w:lang w:val="en-AU" w:eastAsia="ja-JP" w:bidi="ar-SA"/>
        </w:rPr>
        <w:t xml:space="preserve"> of forestry plantations and 1.04 million </w:t>
      </w:r>
      <w:r w:rsidR="00876D31">
        <w:rPr>
          <w:lang w:val="en-AU" w:eastAsia="ja-JP" w:bidi="ar-SA"/>
        </w:rPr>
        <w:t>hectares</w:t>
      </w:r>
      <w:r w:rsidRPr="003B420B">
        <w:rPr>
          <w:lang w:val="en-AU" w:eastAsia="ja-JP" w:bidi="ar-SA"/>
        </w:rPr>
        <w:t xml:space="preserve"> of mixed use forest, in addition to the 16.40 million h</w:t>
      </w:r>
      <w:r w:rsidR="00876D31">
        <w:rPr>
          <w:lang w:val="en-AU" w:eastAsia="ja-JP" w:bidi="ar-SA"/>
        </w:rPr>
        <w:t>ectares</w:t>
      </w:r>
      <w:r w:rsidRPr="003B420B">
        <w:rPr>
          <w:lang w:val="en-AU" w:eastAsia="ja-JP" w:bidi="ar-SA"/>
        </w:rPr>
        <w:t xml:space="preserve"> of conservation forest</w:t>
      </w:r>
      <w:r w:rsidRPr="00EE5F07">
        <w:rPr>
          <w:rStyle w:val="FootnoteReference"/>
          <w:rFonts w:ascii="TH SarabunPSK" w:hAnsi="TH SarabunPSK" w:cs="TH SarabunPSK" w:hint="cs"/>
          <w:sz w:val="32"/>
          <w:szCs w:val="32"/>
          <w:cs/>
        </w:rPr>
        <w:footnoteReference w:id="1"/>
      </w:r>
      <w:r>
        <w:rPr>
          <w:lang w:val="en-AU" w:eastAsia="ja-JP" w:bidi="ar-SA"/>
        </w:rPr>
        <w:t>, covering</w:t>
      </w:r>
      <w:r w:rsidR="00E93A94" w:rsidRPr="00EE5F07">
        <w:rPr>
          <w:rFonts w:hint="cs"/>
          <w:lang w:val="en-AU" w:eastAsia="ja-JP" w:bidi="ar-SA"/>
        </w:rPr>
        <w:t xml:space="preserve"> 31.68 per</w:t>
      </w:r>
      <w:r w:rsidR="009C3CCB">
        <w:rPr>
          <w:lang w:val="en-AU" w:eastAsia="ja-JP" w:bidi="ar-SA"/>
        </w:rPr>
        <w:t xml:space="preserve"> </w:t>
      </w:r>
      <w:r w:rsidR="00E93A94" w:rsidRPr="00EE5F07">
        <w:rPr>
          <w:rFonts w:hint="cs"/>
          <w:lang w:val="en-AU" w:eastAsia="ja-JP" w:bidi="ar-SA"/>
        </w:rPr>
        <w:t>cent of the land area (</w:t>
      </w:r>
      <w:hyperlink r:id="rId14" w:history="1">
        <w:r w:rsidR="009C3CCB" w:rsidRPr="00512B72">
          <w:rPr>
            <w:rStyle w:val="Hyperlink"/>
            <w:color w:val="auto"/>
            <w:u w:val="none"/>
            <w:lang w:val="en-AU" w:eastAsia="ja-JP" w:bidi="ar-SA"/>
          </w:rPr>
          <w:t>Forest area of Thailand, 1973-</w:t>
        </w:r>
        <w:r w:rsidR="00E93A94" w:rsidRPr="00512B72">
          <w:rPr>
            <w:rStyle w:val="Hyperlink"/>
            <w:rFonts w:hint="cs"/>
            <w:color w:val="auto"/>
            <w:u w:val="none"/>
            <w:lang w:val="en-AU" w:eastAsia="ja-JP" w:bidi="ar-SA"/>
          </w:rPr>
          <w:t>2018</w:t>
        </w:r>
      </w:hyperlink>
      <w:r w:rsidRPr="00512B72">
        <w:rPr>
          <w:rStyle w:val="Hyperlink"/>
          <w:color w:val="auto"/>
          <w:u w:val="none"/>
          <w:lang w:val="en-AU" w:eastAsia="ja-JP" w:bidi="ar-SA"/>
        </w:rPr>
        <w:t>)</w:t>
      </w:r>
      <w:r w:rsidR="00E93A94" w:rsidRPr="00512B72">
        <w:rPr>
          <w:rFonts w:hint="cs"/>
          <w:lang w:val="en-AU" w:eastAsia="ja-JP" w:bidi="ar-SA"/>
        </w:rPr>
        <w:t>.</w:t>
      </w:r>
      <w:r w:rsidR="00E93A94" w:rsidRPr="00EE5F07">
        <w:rPr>
          <w:rFonts w:hint="cs"/>
          <w:lang w:val="en-AU" w:eastAsia="ja-JP" w:bidi="ar-SA"/>
        </w:rPr>
        <w:t xml:space="preserve"> In 1989, the Government cancelled all concessions for forest lands and promoted plantation forests to develop the economy and meet the increasing demand for timber. Thailand’s forest policy aims to recover the country’s forest area to 40</w:t>
      </w:r>
      <w:r w:rsidR="009C3CCB">
        <w:rPr>
          <w:lang w:val="en-AU" w:eastAsia="ja-JP" w:bidi="ar-SA"/>
        </w:rPr>
        <w:t xml:space="preserve"> per cent</w:t>
      </w:r>
      <w:r w:rsidR="00E93A94" w:rsidRPr="00EE5F07">
        <w:rPr>
          <w:rFonts w:hint="cs"/>
          <w:lang w:val="en-AU" w:eastAsia="ja-JP" w:bidi="ar-SA"/>
        </w:rPr>
        <w:t xml:space="preserve"> of total land area, with 25</w:t>
      </w:r>
      <w:r w:rsidR="009C3CCB">
        <w:rPr>
          <w:lang w:val="en-AU" w:eastAsia="ja-JP" w:bidi="ar-SA"/>
        </w:rPr>
        <w:t xml:space="preserve"> per cent</w:t>
      </w:r>
      <w:r w:rsidR="00E93A94" w:rsidRPr="00EE5F07">
        <w:rPr>
          <w:rFonts w:hint="cs"/>
          <w:lang w:val="en-AU" w:eastAsia="ja-JP" w:bidi="ar-SA"/>
        </w:rPr>
        <w:t> allocated for conservation and 15</w:t>
      </w:r>
      <w:r w:rsidR="009C3CCB">
        <w:rPr>
          <w:lang w:val="en-AU" w:eastAsia="ja-JP" w:bidi="ar-SA"/>
        </w:rPr>
        <w:t xml:space="preserve"> per cent</w:t>
      </w:r>
      <w:r w:rsidR="00E93A94" w:rsidRPr="00EE5F07">
        <w:rPr>
          <w:rFonts w:hint="cs"/>
          <w:lang w:val="en-AU" w:eastAsia="ja-JP" w:bidi="ar-SA"/>
        </w:rPr>
        <w:t xml:space="preserve"> for economic purposes. </w:t>
      </w:r>
    </w:p>
    <w:p w14:paraId="7A5CB4C8" w14:textId="77777777" w:rsidR="00C809BF" w:rsidRPr="00C809BF" w:rsidRDefault="00C809BF" w:rsidP="00C809BF">
      <w:pPr>
        <w:pStyle w:val="Heading3"/>
      </w:pPr>
      <w:bookmarkStart w:id="12" w:name="_Toc74666580"/>
      <w:r w:rsidRPr="00C809BF">
        <w:lastRenderedPageBreak/>
        <w:t>4.1 Bans or limitations on harvest of specific species</w:t>
      </w:r>
      <w:bookmarkEnd w:id="12"/>
    </w:p>
    <w:p w14:paraId="6EA97327" w14:textId="29E38F63" w:rsidR="00C809BF" w:rsidRDefault="00C809BF" w:rsidP="004531EA">
      <w:pPr>
        <w:spacing w:line="276" w:lineRule="auto"/>
        <w:rPr>
          <w:lang w:val="en-AU" w:eastAsia="ja-JP" w:bidi="ar-SA"/>
        </w:rPr>
      </w:pPr>
      <w:r w:rsidRPr="00EE5F07">
        <w:rPr>
          <w:rFonts w:hint="cs"/>
          <w:lang w:val="en-AU" w:eastAsia="ja-JP" w:bidi="ar-SA"/>
        </w:rPr>
        <w:t xml:space="preserve">Thailand identifies timber as a product that requires an export license in accordance with the </w:t>
      </w:r>
      <w:r w:rsidRPr="00457123">
        <w:rPr>
          <w:rFonts w:hint="cs"/>
          <w:i/>
          <w:iCs/>
          <w:lang w:val="en-AU" w:eastAsia="ja-JP" w:bidi="ar-SA"/>
        </w:rPr>
        <w:t xml:space="preserve">Export </w:t>
      </w:r>
      <w:r w:rsidR="00512B72">
        <w:rPr>
          <w:i/>
          <w:iCs/>
          <w:lang w:val="en-AU" w:eastAsia="ja-JP" w:bidi="ar-SA"/>
        </w:rPr>
        <w:t>a</w:t>
      </w:r>
      <w:r w:rsidRPr="00457123">
        <w:rPr>
          <w:rFonts w:hint="cs"/>
          <w:i/>
          <w:iCs/>
          <w:lang w:val="en-AU" w:eastAsia="ja-JP" w:bidi="ar-SA"/>
        </w:rPr>
        <w:t xml:space="preserve">nd Import </w:t>
      </w:r>
      <w:proofErr w:type="gramStart"/>
      <w:r w:rsidRPr="00457123">
        <w:rPr>
          <w:rFonts w:hint="cs"/>
          <w:i/>
          <w:iCs/>
          <w:lang w:val="en-AU" w:eastAsia="ja-JP" w:bidi="ar-SA"/>
        </w:rPr>
        <w:t>Of</w:t>
      </w:r>
      <w:proofErr w:type="gramEnd"/>
      <w:r w:rsidRPr="00457123">
        <w:rPr>
          <w:rFonts w:hint="cs"/>
          <w:i/>
          <w:iCs/>
          <w:lang w:val="en-AU" w:eastAsia="ja-JP" w:bidi="ar-SA"/>
        </w:rPr>
        <w:t xml:space="preserve"> Goods Act, BE 2522 (1979)</w:t>
      </w:r>
      <w:r w:rsidRPr="00EE5F07">
        <w:rPr>
          <w:rFonts w:hint="cs"/>
          <w:lang w:val="en-AU" w:eastAsia="ja-JP" w:bidi="ar-SA"/>
        </w:rPr>
        <w:t xml:space="preserve">, except for </w:t>
      </w:r>
      <w:r w:rsidRPr="00EE5F07">
        <w:rPr>
          <w:rFonts w:hint="cs"/>
          <w:i/>
          <w:lang w:val="en-AU" w:eastAsia="ja-JP" w:bidi="ar-SA"/>
        </w:rPr>
        <w:t xml:space="preserve">Dalbergia </w:t>
      </w:r>
      <w:proofErr w:type="spellStart"/>
      <w:r w:rsidRPr="00EE5F07">
        <w:rPr>
          <w:rFonts w:hint="cs"/>
          <w:i/>
          <w:lang w:val="en-AU" w:eastAsia="ja-JP" w:bidi="ar-SA"/>
        </w:rPr>
        <w:t>cochinchinensis</w:t>
      </w:r>
      <w:proofErr w:type="spellEnd"/>
      <w:r w:rsidRPr="00EE5F07">
        <w:rPr>
          <w:rFonts w:hint="cs"/>
          <w:i/>
          <w:lang w:val="en-AU" w:eastAsia="ja-JP" w:bidi="ar-SA"/>
        </w:rPr>
        <w:t xml:space="preserve"> </w:t>
      </w:r>
      <w:r w:rsidRPr="00EE5F07">
        <w:rPr>
          <w:rFonts w:hint="cs"/>
          <w:lang w:val="en-AU" w:eastAsia="ja-JP" w:bidi="ar-SA"/>
        </w:rPr>
        <w:t xml:space="preserve">(commonly referred to as rosewood, </w:t>
      </w:r>
      <w:r w:rsidRPr="00DF21E7">
        <w:rPr>
          <w:rFonts w:hint="cs"/>
          <w:lang w:val="en-AU" w:eastAsia="ja-JP" w:bidi="ar-SA"/>
        </w:rPr>
        <w:t>T</w:t>
      </w:r>
      <w:proofErr w:type="spellStart"/>
      <w:r w:rsidRPr="00DF21E7">
        <w:rPr>
          <w:rFonts w:hint="cs"/>
          <w:shd w:val="clear" w:color="auto" w:fill="FFFFFF"/>
        </w:rPr>
        <w:t>hai</w:t>
      </w:r>
      <w:r w:rsidRPr="00DF21E7">
        <w:rPr>
          <w:shd w:val="clear" w:color="auto" w:fill="FFFFFF"/>
        </w:rPr>
        <w:t>land’s</w:t>
      </w:r>
      <w:proofErr w:type="spellEnd"/>
      <w:r w:rsidRPr="00DF21E7">
        <w:rPr>
          <w:rFonts w:hint="cs"/>
          <w:shd w:val="clear" w:color="auto" w:fill="FFFFFF"/>
        </w:rPr>
        <w:t xml:space="preserve"> rosewood, Siamese rosewood, or </w:t>
      </w:r>
      <w:proofErr w:type="spellStart"/>
      <w:r w:rsidRPr="00DF21E7">
        <w:rPr>
          <w:rFonts w:hint="cs"/>
          <w:shd w:val="clear" w:color="auto" w:fill="FFFFFF"/>
        </w:rPr>
        <w:t>tracwood</w:t>
      </w:r>
      <w:proofErr w:type="spellEnd"/>
      <w:r w:rsidRPr="00EE5F07">
        <w:rPr>
          <w:rFonts w:hint="cs"/>
          <w:color w:val="4D5156"/>
          <w:shd w:val="clear" w:color="auto" w:fill="FFFFFF"/>
        </w:rPr>
        <w:t>)</w:t>
      </w:r>
      <w:r w:rsidRPr="00EE5F07">
        <w:rPr>
          <w:rFonts w:hint="cs"/>
          <w:lang w:val="en-AU" w:eastAsia="ja-JP" w:bidi="ar-SA"/>
        </w:rPr>
        <w:t xml:space="preserve">. Wood from this </w:t>
      </w:r>
      <w:proofErr w:type="gramStart"/>
      <w:r w:rsidRPr="00EE5F07">
        <w:rPr>
          <w:rFonts w:hint="cs"/>
          <w:lang w:val="en-AU" w:eastAsia="ja-JP" w:bidi="ar-SA"/>
        </w:rPr>
        <w:t>particular species</w:t>
      </w:r>
      <w:proofErr w:type="gramEnd"/>
      <w:r w:rsidRPr="00EE5F07">
        <w:rPr>
          <w:rFonts w:hint="cs"/>
          <w:lang w:val="en-AU" w:eastAsia="ja-JP" w:bidi="ar-SA"/>
        </w:rPr>
        <w:t xml:space="preserve"> is strictly prohibited from trade, both import and export, in accordance with the </w:t>
      </w:r>
      <w:r w:rsidRPr="00457123">
        <w:rPr>
          <w:rFonts w:hint="cs"/>
          <w:i/>
          <w:iCs/>
          <w:lang w:val="en-AU" w:eastAsia="ja-JP" w:bidi="ar-SA"/>
        </w:rPr>
        <w:t>Cabinet Resolution</w:t>
      </w:r>
      <w:r w:rsidRPr="00457123">
        <w:rPr>
          <w:i/>
          <w:iCs/>
          <w:lang w:val="en-AU" w:eastAsia="ja-JP" w:bidi="ar-SA"/>
        </w:rPr>
        <w:t xml:space="preserve"> B.E. 2551</w:t>
      </w:r>
      <w:r w:rsidRPr="00EE5F07">
        <w:rPr>
          <w:rFonts w:hint="cs"/>
          <w:lang w:val="en-AU" w:eastAsia="ja-JP" w:bidi="ar-SA"/>
        </w:rPr>
        <w:t xml:space="preserve"> on 11 November 2008. However, if such rosewood grows on a land with title deed in Thailand, it can be cut and used within Thailand. </w:t>
      </w:r>
    </w:p>
    <w:p w14:paraId="75B39D7E" w14:textId="7968AA83" w:rsidR="00C809BF" w:rsidRPr="00457123" w:rsidRDefault="00C809BF" w:rsidP="004531EA">
      <w:pPr>
        <w:spacing w:line="276" w:lineRule="auto"/>
        <w:rPr>
          <w:lang w:val="en-AU" w:eastAsia="ja-JP" w:bidi="ar-SA"/>
        </w:rPr>
      </w:pPr>
      <w:r>
        <w:rPr>
          <w:lang w:val="en-AU" w:eastAsia="ja-JP" w:bidi="ar-SA"/>
        </w:rPr>
        <w:t>Teak logs and timber (excluding furniture) may only be exported by the Forest Industry Organization (described in section 4.3</w:t>
      </w:r>
      <w:r w:rsidRPr="000E0C5E">
        <w:rPr>
          <w:lang w:val="en-AU" w:eastAsia="ja-JP" w:bidi="ar-SA"/>
        </w:rPr>
        <w:t xml:space="preserve">). Further information on the list of species restricted </w:t>
      </w:r>
      <w:r w:rsidR="00AB546D" w:rsidRPr="000E0C5E">
        <w:rPr>
          <w:lang w:val="en-AU" w:eastAsia="ja-JP" w:bidi="ar-SA"/>
        </w:rPr>
        <w:t>in natural forest area</w:t>
      </w:r>
      <w:r w:rsidRPr="000E0C5E">
        <w:rPr>
          <w:lang w:val="en-AU" w:eastAsia="ja-JP" w:bidi="ar-SA"/>
        </w:rPr>
        <w:t xml:space="preserve"> as declared under </w:t>
      </w:r>
      <w:r w:rsidRPr="000E0C5E">
        <w:rPr>
          <w:i/>
          <w:iCs/>
          <w:lang w:val="en-AU" w:eastAsia="ja-JP" w:bidi="ar-SA"/>
        </w:rPr>
        <w:t>Royal Decree B.E. 2530</w:t>
      </w:r>
      <w:r w:rsidRPr="000E0C5E">
        <w:rPr>
          <w:lang w:val="en-AU" w:eastAsia="ja-JP" w:bidi="ar-SA"/>
        </w:rPr>
        <w:t xml:space="preserve"> can be found at Appendix </w:t>
      </w:r>
      <w:r w:rsidR="00AE28FB" w:rsidRPr="000E0C5E">
        <w:rPr>
          <w:lang w:val="en-AU" w:eastAsia="ja-JP" w:bidi="ar-SA"/>
        </w:rPr>
        <w:t>A</w:t>
      </w:r>
      <w:r w:rsidRPr="000E0C5E">
        <w:rPr>
          <w:lang w:val="en-AU" w:eastAsia="ja-JP" w:bidi="ar-SA"/>
        </w:rPr>
        <w:t>.</w:t>
      </w:r>
    </w:p>
    <w:p w14:paraId="4FA2A654" w14:textId="77777777" w:rsidR="00C809BF" w:rsidRDefault="00C809BF" w:rsidP="004531EA">
      <w:pPr>
        <w:spacing w:line="276" w:lineRule="auto"/>
        <w:rPr>
          <w:lang w:val="en-AU" w:eastAsia="ja-JP" w:bidi="ar-SA"/>
        </w:rPr>
      </w:pPr>
      <w:r>
        <w:rPr>
          <w:lang w:val="en-AU" w:eastAsia="ja-JP" w:bidi="ar-SA"/>
        </w:rPr>
        <w:t>Thai</w:t>
      </w:r>
      <w:r w:rsidRPr="00C809BF">
        <w:rPr>
          <w:lang w:val="en-AU" w:eastAsia="ja-JP" w:bidi="ar-SA"/>
        </w:rPr>
        <w:t>land is a party to the Convention on International Trade in Endangered Species of Wild Fauna</w:t>
      </w:r>
      <w:r>
        <w:rPr>
          <w:lang w:val="en-AU" w:eastAsia="ja-JP" w:bidi="ar-SA"/>
        </w:rPr>
        <w:t xml:space="preserve"> </w:t>
      </w:r>
      <w:r w:rsidRPr="00C809BF">
        <w:rPr>
          <w:lang w:val="en-AU" w:eastAsia="ja-JP" w:bidi="ar-SA"/>
        </w:rPr>
        <w:t xml:space="preserve">and Flora (CITES). </w:t>
      </w:r>
      <w:r>
        <w:rPr>
          <w:lang w:val="en-AU" w:eastAsia="ja-JP" w:bidi="ar-SA"/>
        </w:rPr>
        <w:t>Thai</w:t>
      </w:r>
      <w:r w:rsidRPr="00C809BF">
        <w:rPr>
          <w:lang w:val="en-AU" w:eastAsia="ja-JP" w:bidi="ar-SA"/>
        </w:rPr>
        <w:t>land bans and/or restricts the harvest or collection of flora and fauna species</w:t>
      </w:r>
      <w:r>
        <w:rPr>
          <w:lang w:val="en-AU" w:eastAsia="ja-JP" w:bidi="ar-SA"/>
        </w:rPr>
        <w:t xml:space="preserve"> </w:t>
      </w:r>
      <w:r w:rsidRPr="00C809BF">
        <w:rPr>
          <w:lang w:val="en-AU" w:eastAsia="ja-JP" w:bidi="ar-SA"/>
        </w:rPr>
        <w:t>listed in accordance with the CITES Appendices. All trade in CITES listed species is strictly regulated</w:t>
      </w:r>
      <w:r>
        <w:rPr>
          <w:lang w:val="en-AU" w:eastAsia="ja-JP" w:bidi="ar-SA"/>
        </w:rPr>
        <w:t xml:space="preserve"> </w:t>
      </w:r>
      <w:r w:rsidRPr="00C809BF">
        <w:rPr>
          <w:lang w:val="en-AU" w:eastAsia="ja-JP" w:bidi="ar-SA"/>
        </w:rPr>
        <w:t>and must be accompanied by the appropriate documentation where trade is permissible</w:t>
      </w:r>
      <w:r>
        <w:rPr>
          <w:lang w:val="en-AU" w:eastAsia="ja-JP" w:bidi="ar-SA"/>
        </w:rPr>
        <w:t>.</w:t>
      </w:r>
    </w:p>
    <w:p w14:paraId="06ADF492" w14:textId="77777777" w:rsidR="00C809BF" w:rsidRDefault="00C809BF" w:rsidP="004531EA">
      <w:pPr>
        <w:spacing w:line="276" w:lineRule="auto"/>
        <w:rPr>
          <w:lang w:val="en-AU" w:eastAsia="ja-JP" w:bidi="ar-SA"/>
        </w:rPr>
      </w:pPr>
      <w:r w:rsidRPr="00EE5F07">
        <w:rPr>
          <w:rFonts w:hint="cs"/>
          <w:lang w:val="en-AU" w:eastAsia="ja-JP" w:bidi="ar-SA"/>
        </w:rPr>
        <w:t xml:space="preserve">In cases where the species of wood is specified in Appendix II of CITES, such wood and wood products must be granted a permission by the Department of Agriculture according to </w:t>
      </w:r>
      <w:r w:rsidRPr="00457123">
        <w:rPr>
          <w:rFonts w:hint="cs"/>
          <w:i/>
          <w:iCs/>
          <w:lang w:val="en-AU" w:eastAsia="ja-JP" w:bidi="ar-SA"/>
        </w:rPr>
        <w:t>Plant Act B.E. 2518 (1975)</w:t>
      </w:r>
      <w:r w:rsidRPr="00EE5F07">
        <w:rPr>
          <w:rFonts w:hint="cs"/>
          <w:cs/>
          <w:lang w:val="en-AU" w:eastAsia="ja-JP"/>
        </w:rPr>
        <w:t xml:space="preserve"> </w:t>
      </w:r>
      <w:r w:rsidRPr="00EE5F07">
        <w:rPr>
          <w:rFonts w:hint="cs"/>
          <w:lang w:val="en-AU" w:eastAsia="ja-JP" w:bidi="ar-SA"/>
        </w:rPr>
        <w:t xml:space="preserve">before being exported in accordance with </w:t>
      </w:r>
      <w:r w:rsidRPr="00457123">
        <w:rPr>
          <w:rFonts w:hint="cs"/>
          <w:i/>
          <w:iCs/>
          <w:lang w:val="en-AU" w:eastAsia="ja-JP" w:bidi="ar-SA"/>
        </w:rPr>
        <w:t xml:space="preserve">Export </w:t>
      </w:r>
      <w:proofErr w:type="gramStart"/>
      <w:r w:rsidRPr="00457123">
        <w:rPr>
          <w:rFonts w:hint="cs"/>
          <w:i/>
          <w:iCs/>
          <w:lang w:val="en-AU" w:eastAsia="ja-JP" w:bidi="ar-SA"/>
        </w:rPr>
        <w:t>And</w:t>
      </w:r>
      <w:proofErr w:type="gramEnd"/>
      <w:r w:rsidRPr="00457123">
        <w:rPr>
          <w:rFonts w:hint="cs"/>
          <w:i/>
          <w:iCs/>
          <w:lang w:val="en-AU" w:eastAsia="ja-JP" w:bidi="ar-SA"/>
        </w:rPr>
        <w:t xml:space="preserve"> Import Of Goods Act, BE 2522 (1979)</w:t>
      </w:r>
      <w:r>
        <w:rPr>
          <w:lang w:val="en-AU" w:eastAsia="ja-JP" w:bidi="ar-SA"/>
        </w:rPr>
        <w:t>.</w:t>
      </w:r>
    </w:p>
    <w:p w14:paraId="5A8C3A03" w14:textId="77777777" w:rsidR="00C809BF" w:rsidRDefault="00C809BF" w:rsidP="004531EA">
      <w:pPr>
        <w:spacing w:line="276" w:lineRule="auto"/>
        <w:rPr>
          <w:lang w:val="en-AU" w:eastAsia="ja-JP" w:bidi="ar-SA"/>
        </w:rPr>
      </w:pPr>
      <w:r>
        <w:rPr>
          <w:lang w:val="en-AU" w:eastAsia="ja-JP" w:bidi="ar-SA"/>
        </w:rPr>
        <w:t xml:space="preserve">Tree species native to Thailand that are CITES listed are described in Appendix </w:t>
      </w:r>
      <w:r w:rsidR="00AE28FB">
        <w:rPr>
          <w:lang w:val="en-AU" w:eastAsia="ja-JP" w:bidi="ar-SA"/>
        </w:rPr>
        <w:t>B</w:t>
      </w:r>
      <w:r>
        <w:rPr>
          <w:lang w:val="en-AU" w:eastAsia="ja-JP" w:bidi="ar-SA"/>
        </w:rPr>
        <w:t xml:space="preserve">, and an example of documents providing permission to export as provided by the Department of Agriculture according to </w:t>
      </w:r>
      <w:r w:rsidRPr="007D3A09">
        <w:rPr>
          <w:i/>
          <w:iCs/>
          <w:lang w:val="en-AU" w:eastAsia="ja-JP" w:bidi="ar-SA"/>
        </w:rPr>
        <w:t>Plant Act B.E. 2518 (1975)</w:t>
      </w:r>
      <w:r>
        <w:rPr>
          <w:lang w:val="en-AU" w:eastAsia="ja-JP" w:bidi="ar-SA"/>
        </w:rPr>
        <w:t xml:space="preserve"> can be found at Appendix </w:t>
      </w:r>
      <w:r w:rsidR="00AE28FB">
        <w:rPr>
          <w:lang w:val="en-AU" w:eastAsia="ja-JP" w:bidi="ar-SA"/>
        </w:rPr>
        <w:t>C</w:t>
      </w:r>
      <w:r>
        <w:rPr>
          <w:lang w:val="en-AU" w:eastAsia="ja-JP" w:bidi="ar-SA"/>
        </w:rPr>
        <w:t>.</w:t>
      </w:r>
    </w:p>
    <w:p w14:paraId="7AB51A86" w14:textId="49F7A922" w:rsidR="0095469C" w:rsidRPr="00EE5F07" w:rsidRDefault="0095469C" w:rsidP="0055089C">
      <w:pPr>
        <w:pStyle w:val="Heading3"/>
      </w:pPr>
      <w:bookmarkStart w:id="13" w:name="_Toc74666581"/>
      <w:r w:rsidRPr="009C3CCB">
        <w:rPr>
          <w:rFonts w:cstheme="minorHAnsi"/>
          <w:sz w:val="40"/>
          <w:szCs w:val="32"/>
          <w:cs/>
        </w:rPr>
        <w:t>4.</w:t>
      </w:r>
      <w:r w:rsidR="00C809BF">
        <w:rPr>
          <w:rFonts w:cstheme="minorHAnsi" w:hint="cs"/>
          <w:sz w:val="40"/>
          <w:szCs w:val="32"/>
          <w:cs/>
        </w:rPr>
        <w:t>2</w:t>
      </w:r>
      <w:r w:rsidR="003A17EA">
        <w:rPr>
          <w:sz w:val="40"/>
          <w:szCs w:val="32"/>
          <w:cs/>
        </w:rPr>
        <w:tab/>
      </w:r>
      <w:r w:rsidR="00D569BF" w:rsidRPr="00EE5F07">
        <w:rPr>
          <w:rFonts w:hint="cs"/>
        </w:rPr>
        <w:t xml:space="preserve">Economic forest </w:t>
      </w:r>
      <w:r w:rsidR="00D569BF" w:rsidRPr="0055089C">
        <w:rPr>
          <w:rFonts w:hint="cs"/>
        </w:rPr>
        <w:t>plantations</w:t>
      </w:r>
      <w:bookmarkEnd w:id="13"/>
    </w:p>
    <w:p w14:paraId="3CA42A82" w14:textId="149E42FC" w:rsidR="003B420B" w:rsidRDefault="00A55AAB" w:rsidP="004531EA">
      <w:pPr>
        <w:spacing w:line="23" w:lineRule="atLeast"/>
        <w:rPr>
          <w:lang w:val="en-AU" w:eastAsia="ja-JP" w:bidi="ar-SA"/>
        </w:rPr>
      </w:pPr>
      <w:r w:rsidRPr="00EE5F07">
        <w:rPr>
          <w:rFonts w:hint="cs"/>
          <w:lang w:val="en-AU" w:eastAsia="ja-JP" w:bidi="ar-SA"/>
        </w:rPr>
        <w:t xml:space="preserve">Thailand’s economic forest plantations are produced in both public and private land for which the ownership is granted. </w:t>
      </w:r>
      <w:r w:rsidR="003B420B">
        <w:rPr>
          <w:lang w:val="en-AU" w:eastAsia="ja-JP" w:bidi="ar-SA"/>
        </w:rPr>
        <w:t>Ownership of public land</w:t>
      </w:r>
      <w:r w:rsidR="00876D31">
        <w:rPr>
          <w:lang w:val="en-AU" w:eastAsia="ja-JP" w:bidi="ar-SA"/>
        </w:rPr>
        <w:t xml:space="preserve"> for economic forest plantations can be granted by:</w:t>
      </w:r>
    </w:p>
    <w:p w14:paraId="0ECDC82D" w14:textId="235C2E41" w:rsidR="00876D31" w:rsidRPr="00876D31" w:rsidRDefault="00876D31" w:rsidP="004531EA">
      <w:pPr>
        <w:pStyle w:val="ListParagraph"/>
        <w:numPr>
          <w:ilvl w:val="0"/>
          <w:numId w:val="10"/>
        </w:numPr>
        <w:spacing w:line="23" w:lineRule="atLeast"/>
        <w:ind w:left="714" w:hanging="357"/>
        <w:contextualSpacing w:val="0"/>
        <w:rPr>
          <w:lang w:val="en-AU" w:eastAsia="ja-JP" w:bidi="ar-SA"/>
        </w:rPr>
      </w:pPr>
      <w:r w:rsidRPr="00876D31">
        <w:rPr>
          <w:lang w:val="en-AU" w:eastAsia="ja-JP" w:bidi="ar-SA"/>
        </w:rPr>
        <w:t xml:space="preserve">Royal Forest Department under </w:t>
      </w:r>
      <w:r w:rsidRPr="00876D31">
        <w:rPr>
          <w:i/>
          <w:iCs/>
          <w:lang w:val="en-AU" w:eastAsia="ja-JP" w:bidi="ar-SA"/>
        </w:rPr>
        <w:t>National Reserved Forests Act, B.E. 2507 (1964)</w:t>
      </w:r>
      <w:r w:rsidRPr="00876D31">
        <w:rPr>
          <w:lang w:val="en-AU" w:eastAsia="ja-JP" w:bidi="ar-SA"/>
        </w:rPr>
        <w:t xml:space="preserve"> and </w:t>
      </w:r>
      <w:r w:rsidRPr="00876D31">
        <w:rPr>
          <w:i/>
          <w:iCs/>
          <w:lang w:val="en-AU" w:eastAsia="ja-JP" w:bidi="ar-SA"/>
        </w:rPr>
        <w:t>Forests Act, B.E. 2484 (1941)</w:t>
      </w:r>
      <w:r w:rsidRPr="00876D31">
        <w:rPr>
          <w:lang w:val="en-AU" w:eastAsia="ja-JP" w:bidi="ar-SA"/>
        </w:rPr>
        <w:t xml:space="preserve"> </w:t>
      </w:r>
    </w:p>
    <w:p w14:paraId="521E41E4" w14:textId="77777777" w:rsidR="00876D31" w:rsidRPr="00876D31" w:rsidRDefault="00876D31" w:rsidP="004531EA">
      <w:pPr>
        <w:pStyle w:val="ListParagraph"/>
        <w:numPr>
          <w:ilvl w:val="0"/>
          <w:numId w:val="10"/>
        </w:numPr>
        <w:spacing w:line="23" w:lineRule="atLeast"/>
        <w:ind w:left="714" w:hanging="357"/>
        <w:contextualSpacing w:val="0"/>
        <w:rPr>
          <w:lang w:val="en-AU" w:eastAsia="ja-JP" w:bidi="ar-SA"/>
        </w:rPr>
      </w:pPr>
      <w:r w:rsidRPr="00876D31">
        <w:rPr>
          <w:lang w:val="en-AU" w:eastAsia="ja-JP" w:bidi="ar-SA"/>
        </w:rPr>
        <w:t xml:space="preserve">The Cooperative Promotion Department and Department of Social Development and Welfare under </w:t>
      </w:r>
      <w:r w:rsidRPr="00876D31">
        <w:rPr>
          <w:i/>
          <w:iCs/>
          <w:lang w:val="en-AU" w:eastAsia="ja-JP" w:bidi="ar-SA"/>
        </w:rPr>
        <w:t>Allotment of Land for Living Act, B.E. 2511 (1968)</w:t>
      </w:r>
    </w:p>
    <w:p w14:paraId="6DD29BD2" w14:textId="77777777" w:rsidR="00876D31" w:rsidRPr="00876D31" w:rsidRDefault="00876D31" w:rsidP="004531EA">
      <w:pPr>
        <w:pStyle w:val="ListParagraph"/>
        <w:numPr>
          <w:ilvl w:val="0"/>
          <w:numId w:val="10"/>
        </w:numPr>
        <w:spacing w:line="23" w:lineRule="atLeast"/>
        <w:ind w:left="714" w:hanging="357"/>
        <w:contextualSpacing w:val="0"/>
        <w:rPr>
          <w:lang w:val="en-AU" w:eastAsia="ja-JP" w:bidi="ar-SA"/>
        </w:rPr>
      </w:pPr>
      <w:r w:rsidRPr="00876D31">
        <w:rPr>
          <w:lang w:val="en-AU" w:eastAsia="ja-JP" w:bidi="ar-SA"/>
        </w:rPr>
        <w:t xml:space="preserve">The Agricultural land Reform Office under </w:t>
      </w:r>
      <w:r w:rsidRPr="00876D31">
        <w:rPr>
          <w:i/>
          <w:iCs/>
          <w:lang w:val="en-AU" w:eastAsia="ja-JP" w:bidi="ar-SA"/>
        </w:rPr>
        <w:t>Agricultural land Reform Act, B.E. 2518 (1975)</w:t>
      </w:r>
    </w:p>
    <w:p w14:paraId="43B0B8E1" w14:textId="762E7968" w:rsidR="00876D31" w:rsidRPr="00876D31" w:rsidRDefault="00876D31" w:rsidP="004531EA">
      <w:pPr>
        <w:pStyle w:val="ListParagraph"/>
        <w:numPr>
          <w:ilvl w:val="0"/>
          <w:numId w:val="10"/>
        </w:numPr>
        <w:spacing w:line="23" w:lineRule="atLeast"/>
        <w:ind w:left="714" w:hanging="357"/>
        <w:contextualSpacing w:val="0"/>
        <w:rPr>
          <w:lang w:val="en-AU" w:eastAsia="ja-JP" w:bidi="ar-SA"/>
        </w:rPr>
      </w:pPr>
      <w:r w:rsidRPr="00876D31">
        <w:rPr>
          <w:lang w:val="en-AU" w:eastAsia="ja-JP" w:bidi="ar-SA"/>
        </w:rPr>
        <w:t xml:space="preserve">Ministry of Finance under </w:t>
      </w:r>
      <w:r w:rsidRPr="00876D31">
        <w:rPr>
          <w:i/>
          <w:iCs/>
          <w:lang w:val="en-AU" w:eastAsia="ja-JP" w:bidi="ar-SA"/>
        </w:rPr>
        <w:t xml:space="preserve">The </w:t>
      </w:r>
      <w:proofErr w:type="spellStart"/>
      <w:r w:rsidRPr="00876D31">
        <w:rPr>
          <w:i/>
          <w:iCs/>
          <w:lang w:val="en-AU" w:eastAsia="ja-JP" w:bidi="ar-SA"/>
        </w:rPr>
        <w:t>Ratchaphatsadu</w:t>
      </w:r>
      <w:proofErr w:type="spellEnd"/>
      <w:r w:rsidRPr="00876D31">
        <w:rPr>
          <w:i/>
          <w:iCs/>
          <w:lang w:val="en-AU" w:eastAsia="ja-JP" w:bidi="ar-SA"/>
        </w:rPr>
        <w:t xml:space="preserve"> Land Act, B.E. 2562 (2019)</w:t>
      </w:r>
    </w:p>
    <w:p w14:paraId="167C89AD" w14:textId="1FA79CA0" w:rsidR="00876D31" w:rsidRDefault="00876D31" w:rsidP="004531EA">
      <w:pPr>
        <w:spacing w:line="23" w:lineRule="atLeast"/>
        <w:rPr>
          <w:lang w:val="en-AU" w:eastAsia="ja-JP" w:bidi="ar-SA"/>
        </w:rPr>
      </w:pPr>
      <w:r>
        <w:rPr>
          <w:lang w:val="en-AU" w:eastAsia="ja-JP" w:bidi="ar-SA"/>
        </w:rPr>
        <w:t xml:space="preserve">Ownership of private land is only granted by the </w:t>
      </w:r>
      <w:r w:rsidRPr="00876D31">
        <w:rPr>
          <w:lang w:val="en-AU" w:eastAsia="ja-JP" w:bidi="ar-SA"/>
        </w:rPr>
        <w:t xml:space="preserve">Department of Lands under the </w:t>
      </w:r>
      <w:r w:rsidRPr="00876D31">
        <w:rPr>
          <w:i/>
          <w:iCs/>
          <w:lang w:val="en-AU" w:eastAsia="ja-JP" w:bidi="ar-SA"/>
        </w:rPr>
        <w:t>Land Code, B.E. 2497 (1954).</w:t>
      </w:r>
    </w:p>
    <w:p w14:paraId="6AE96111" w14:textId="77777777" w:rsidR="00C809BF" w:rsidRPr="00EE5F07" w:rsidRDefault="00C809BF" w:rsidP="004531EA">
      <w:pPr>
        <w:spacing w:line="23" w:lineRule="atLeast"/>
        <w:rPr>
          <w:lang w:val="en-AU" w:eastAsia="ja-JP" w:bidi="ar-SA"/>
        </w:rPr>
      </w:pPr>
      <w:r w:rsidRPr="00EE5F07">
        <w:rPr>
          <w:rFonts w:hint="cs"/>
          <w:lang w:val="en-AU" w:eastAsia="ja-JP" w:bidi="ar-SA"/>
        </w:rPr>
        <w:t xml:space="preserve">As of 2017, the forest area for economic development in Thailand accounts for 8.28 per cent; with </w:t>
      </w:r>
      <w:r w:rsidRPr="00512B72">
        <w:rPr>
          <w:rFonts w:hint="cs"/>
          <w:spacing w:val="-8"/>
          <w:lang w:val="en-AU" w:eastAsia="ja-JP" w:bidi="ar-SA"/>
        </w:rPr>
        <w:t>economic plantations making up 1.46 per cent, while rubberwood forests comprise another 6.82 per cent.</w:t>
      </w:r>
      <w:r w:rsidRPr="00EE5F07">
        <w:rPr>
          <w:rFonts w:hint="cs"/>
          <w:lang w:val="en-AU" w:eastAsia="ja-JP" w:bidi="ar-SA"/>
        </w:rPr>
        <w:t xml:space="preserve"> Thailand aims to increase the forest area available for economic development by up to 15 per cent </w:t>
      </w:r>
      <w:r w:rsidRPr="00EE5F07">
        <w:rPr>
          <w:rFonts w:hint="cs"/>
          <w:lang w:val="en-AU" w:eastAsia="ja-JP" w:bidi="ar-SA"/>
        </w:rPr>
        <w:lastRenderedPageBreak/>
        <w:t xml:space="preserve">before 2036. This will be achieved by promoting the establishment of economic plantations in appropriate areas, including public lands that are allowed to be used for this purpose. </w:t>
      </w:r>
    </w:p>
    <w:p w14:paraId="163DAA36" w14:textId="77777777" w:rsidR="00C809BF" w:rsidRPr="00EE5F07" w:rsidRDefault="00C809BF" w:rsidP="004531EA">
      <w:pPr>
        <w:spacing w:line="23" w:lineRule="atLeast"/>
        <w:rPr>
          <w:lang w:val="en-AU" w:eastAsia="ja-JP" w:bidi="ar-SA"/>
        </w:rPr>
      </w:pPr>
      <w:r w:rsidRPr="00EE5F07">
        <w:rPr>
          <w:rFonts w:hint="cs"/>
          <w:lang w:val="en-AU" w:eastAsia="ja-JP" w:bidi="ar-SA"/>
        </w:rPr>
        <w:t xml:space="preserve">The most common commercial species within private commercial plantation in Thailand </w:t>
      </w:r>
      <w:r>
        <w:rPr>
          <w:lang w:val="en-AU" w:eastAsia="ja-JP" w:bidi="ar-SA"/>
        </w:rPr>
        <w:t>(</w:t>
      </w:r>
      <w:r w:rsidRPr="00EE5F07">
        <w:rPr>
          <w:rFonts w:hint="cs"/>
          <w:lang w:val="en-AU" w:eastAsia="ja-JP" w:bidi="ar-SA"/>
        </w:rPr>
        <w:t>from which the major raw materials used in lumber industry are comprised</w:t>
      </w:r>
      <w:r>
        <w:rPr>
          <w:lang w:val="en-AU" w:eastAsia="ja-JP" w:bidi="ar-SA"/>
        </w:rPr>
        <w:t>)</w:t>
      </w:r>
      <w:r w:rsidRPr="00EE5F07">
        <w:rPr>
          <w:rFonts w:hint="cs"/>
          <w:lang w:val="en-AU" w:eastAsia="ja-JP" w:bidi="ar-SA"/>
        </w:rPr>
        <w:t xml:space="preserve"> include teakwood, rubberwood, </w:t>
      </w:r>
      <w:r>
        <w:rPr>
          <w:lang w:val="en-AU" w:eastAsia="ja-JP" w:bidi="ar-SA"/>
        </w:rPr>
        <w:t xml:space="preserve">and </w:t>
      </w:r>
      <w:r w:rsidRPr="00EE5F07">
        <w:rPr>
          <w:rFonts w:hint="cs"/>
          <w:lang w:val="en-AU" w:eastAsia="ja-JP" w:bidi="ar-SA"/>
        </w:rPr>
        <w:t>eucalyptus</w:t>
      </w:r>
      <w:r>
        <w:rPr>
          <w:lang w:val="en-AU" w:eastAsia="ja-JP" w:bidi="ar-SA"/>
        </w:rPr>
        <w:t>.</w:t>
      </w:r>
      <w:r w:rsidRPr="00EE5F07">
        <w:rPr>
          <w:rFonts w:hint="cs"/>
          <w:lang w:val="en-AU" w:eastAsia="ja-JP" w:bidi="ar-SA"/>
        </w:rPr>
        <w:t xml:space="preserve"> </w:t>
      </w:r>
      <w:r>
        <w:rPr>
          <w:lang w:val="en-AU" w:eastAsia="ja-JP" w:bidi="ar-SA"/>
        </w:rPr>
        <w:t>E</w:t>
      </w:r>
      <w:r w:rsidRPr="00EE5F07">
        <w:rPr>
          <w:rFonts w:hint="cs"/>
          <w:lang w:val="en-AU" w:eastAsia="ja-JP" w:bidi="ar-SA"/>
        </w:rPr>
        <w:t>ucalyptus</w:t>
      </w:r>
      <w:r>
        <w:rPr>
          <w:lang w:val="en-AU" w:eastAsia="ja-JP" w:bidi="ar-SA"/>
        </w:rPr>
        <w:t>, rubberwood, and acacia harvested in Thailand comes exclusively</w:t>
      </w:r>
      <w:r w:rsidRPr="00EE5F07">
        <w:rPr>
          <w:rFonts w:hint="cs"/>
          <w:lang w:val="en-AU" w:eastAsia="ja-JP" w:bidi="ar-SA"/>
        </w:rPr>
        <w:t xml:space="preserve"> </w:t>
      </w:r>
      <w:r>
        <w:rPr>
          <w:lang w:val="en-AU" w:eastAsia="ja-JP" w:bidi="ar-SA"/>
        </w:rPr>
        <w:t xml:space="preserve">from </w:t>
      </w:r>
      <w:r w:rsidRPr="00EE5F07">
        <w:rPr>
          <w:rFonts w:hint="cs"/>
          <w:lang w:val="en-AU" w:eastAsia="ja-JP" w:bidi="ar-SA"/>
        </w:rPr>
        <w:t xml:space="preserve">plantation </w:t>
      </w:r>
      <w:r>
        <w:rPr>
          <w:lang w:val="en-AU" w:eastAsia="ja-JP" w:bidi="ar-SA"/>
        </w:rPr>
        <w:t xml:space="preserve">forest. </w:t>
      </w:r>
    </w:p>
    <w:p w14:paraId="6A7C2FEB" w14:textId="53929D4D" w:rsidR="004531EA" w:rsidRDefault="00C809BF" w:rsidP="00BF1DE6">
      <w:pPr>
        <w:spacing w:line="23" w:lineRule="atLeast"/>
        <w:rPr>
          <w:lang w:val="en-AU" w:eastAsia="ja-JP" w:bidi="ar-SA"/>
        </w:rPr>
      </w:pPr>
      <w:r w:rsidRPr="00EE5F07">
        <w:rPr>
          <w:rFonts w:hint="cs"/>
          <w:lang w:val="en-AU" w:eastAsia="ja-JP" w:bidi="ar-SA"/>
        </w:rPr>
        <w:t xml:space="preserve">The Private Forest Plantation Cooperative Limited was established in 1994 to help promote economic and social benefits to the members by seeking a fund for agriculturalists to plant forest in the area with license and encourage them to learn and share their wisdom on the standards of plants and plantation and it also helps improve marketing for its members. </w:t>
      </w:r>
      <w:r w:rsidR="004531EA">
        <w:rPr>
          <w:lang w:val="en-AU" w:eastAsia="ja-JP" w:bidi="ar-SA"/>
        </w:rPr>
        <w:br w:type="page"/>
      </w:r>
    </w:p>
    <w:p w14:paraId="246B3A28" w14:textId="7172BA23" w:rsidR="00C809BF" w:rsidRPr="00EE5F07" w:rsidRDefault="00C809BF" w:rsidP="00C809BF">
      <w:pPr>
        <w:pStyle w:val="Heading3"/>
      </w:pPr>
      <w:bookmarkStart w:id="14" w:name="_Toc74666582"/>
      <w:r w:rsidRPr="009C3CCB">
        <w:rPr>
          <w:rFonts w:cstheme="minorHAnsi"/>
          <w:sz w:val="40"/>
          <w:szCs w:val="32"/>
          <w:cs/>
        </w:rPr>
        <w:lastRenderedPageBreak/>
        <w:t>4.</w:t>
      </w:r>
      <w:r>
        <w:rPr>
          <w:rFonts w:cstheme="minorHAnsi" w:hint="cs"/>
          <w:sz w:val="40"/>
          <w:szCs w:val="32"/>
          <w:cs/>
        </w:rPr>
        <w:t>3</w:t>
      </w:r>
      <w:r>
        <w:rPr>
          <w:sz w:val="40"/>
          <w:szCs w:val="32"/>
          <w:cs/>
        </w:rPr>
        <w:tab/>
      </w:r>
      <w:r>
        <w:t>Natural Forests</w:t>
      </w:r>
      <w:bookmarkEnd w:id="14"/>
    </w:p>
    <w:p w14:paraId="743D0780" w14:textId="77777777" w:rsidR="00C809BF" w:rsidRPr="00EE5F07" w:rsidRDefault="00C809BF" w:rsidP="004531EA">
      <w:pPr>
        <w:spacing w:after="120" w:line="23" w:lineRule="atLeast"/>
        <w:rPr>
          <w:lang w:val="en-AU" w:eastAsia="ja-JP" w:bidi="ar-SA"/>
        </w:rPr>
      </w:pPr>
      <w:r w:rsidRPr="00EE5F07">
        <w:rPr>
          <w:rFonts w:hint="cs"/>
          <w:lang w:val="en-AU" w:eastAsia="ja-JP" w:bidi="ar-SA"/>
        </w:rPr>
        <w:t xml:space="preserve">Natural forests in Thailand are owned by the public and primarily administered by </w:t>
      </w:r>
      <w:r>
        <w:rPr>
          <w:lang w:val="en-AU" w:eastAsia="ja-JP" w:bidi="ar-SA"/>
        </w:rPr>
        <w:t xml:space="preserve">the </w:t>
      </w:r>
      <w:r w:rsidRPr="00EE5F07">
        <w:rPr>
          <w:rFonts w:hint="cs"/>
          <w:lang w:val="en-AU" w:eastAsia="ja-JP" w:bidi="ar-SA"/>
        </w:rPr>
        <w:t xml:space="preserve">Ministry of Natural Resources and Environment. The management of each area is divided as follows: </w:t>
      </w:r>
    </w:p>
    <w:p w14:paraId="6455BFFF" w14:textId="77777777" w:rsidR="00C809BF" w:rsidRDefault="00C809BF" w:rsidP="004531EA">
      <w:pPr>
        <w:pStyle w:val="ListParagraph"/>
        <w:numPr>
          <w:ilvl w:val="0"/>
          <w:numId w:val="6"/>
        </w:numPr>
        <w:spacing w:after="120" w:line="23" w:lineRule="atLeast"/>
        <w:ind w:left="1077" w:hanging="368"/>
        <w:contextualSpacing w:val="0"/>
      </w:pPr>
      <w:r w:rsidRPr="00EE5F07">
        <w:rPr>
          <w:rFonts w:hint="cs"/>
        </w:rPr>
        <w:t>National reserved forests</w:t>
      </w:r>
      <w:r w:rsidRPr="00EE5F07">
        <w:rPr>
          <w:rStyle w:val="FootnoteReference"/>
          <w:rFonts w:ascii="TH SarabunPSK" w:hAnsi="TH SarabunPSK" w:cs="TH SarabunPSK" w:hint="cs"/>
          <w:sz w:val="32"/>
          <w:szCs w:val="32"/>
          <w:cs/>
        </w:rPr>
        <w:footnoteReference w:id="2"/>
      </w:r>
      <w:r>
        <w:t xml:space="preserve"> </w:t>
      </w:r>
      <w:r w:rsidRPr="00EE5F07">
        <w:rPr>
          <w:rFonts w:hint="cs"/>
        </w:rPr>
        <w:t xml:space="preserve">are administered by </w:t>
      </w:r>
      <w:r>
        <w:t xml:space="preserve">the </w:t>
      </w:r>
      <w:r w:rsidRPr="00EE5F07">
        <w:rPr>
          <w:rFonts w:hint="cs"/>
        </w:rPr>
        <w:t>R</w:t>
      </w:r>
      <w:r>
        <w:t xml:space="preserve">oyal </w:t>
      </w:r>
      <w:r w:rsidRPr="00EE5F07">
        <w:rPr>
          <w:rFonts w:hint="cs"/>
        </w:rPr>
        <w:t>F</w:t>
      </w:r>
      <w:r>
        <w:t xml:space="preserve">orest </w:t>
      </w:r>
      <w:r w:rsidRPr="00EE5F07">
        <w:rPr>
          <w:rFonts w:hint="cs"/>
        </w:rPr>
        <w:t>D</w:t>
      </w:r>
      <w:r>
        <w:t>epartment (RFD)</w:t>
      </w:r>
      <w:r w:rsidRPr="00EE5F07">
        <w:rPr>
          <w:rFonts w:hint="cs"/>
        </w:rPr>
        <w:t>.</w:t>
      </w:r>
    </w:p>
    <w:p w14:paraId="48B37546" w14:textId="77777777" w:rsidR="00C809BF" w:rsidRPr="00EE5F07" w:rsidRDefault="00C809BF" w:rsidP="004531EA">
      <w:pPr>
        <w:pStyle w:val="ListParagraph"/>
        <w:numPr>
          <w:ilvl w:val="0"/>
          <w:numId w:val="6"/>
        </w:numPr>
        <w:spacing w:after="120" w:line="23" w:lineRule="atLeast"/>
        <w:ind w:left="1077" w:hanging="368"/>
        <w:contextualSpacing w:val="0"/>
      </w:pPr>
      <w:proofErr w:type="gramStart"/>
      <w:r w:rsidRPr="00EE5F07">
        <w:rPr>
          <w:rFonts w:hint="cs"/>
        </w:rPr>
        <w:t>National park</w:t>
      </w:r>
      <w:proofErr w:type="gramEnd"/>
      <w:r w:rsidRPr="00EE5F07">
        <w:rPr>
          <w:rStyle w:val="FootnoteReference"/>
          <w:rFonts w:ascii="TH SarabunPSK" w:hAnsi="TH SarabunPSK" w:cs="TH SarabunPSK" w:hint="cs"/>
          <w:sz w:val="32"/>
          <w:szCs w:val="32"/>
          <w:cs/>
        </w:rPr>
        <w:footnoteReference w:id="3"/>
      </w:r>
      <w:r w:rsidRPr="00EE5F07">
        <w:rPr>
          <w:rFonts w:hint="cs"/>
        </w:rPr>
        <w:t>,wildlife sanctuary areas</w:t>
      </w:r>
      <w:r w:rsidRPr="00EE5F07">
        <w:rPr>
          <w:rStyle w:val="FootnoteReference"/>
          <w:rFonts w:ascii="TH SarabunPSK" w:hAnsi="TH SarabunPSK" w:cs="TH SarabunPSK" w:hint="cs"/>
          <w:sz w:val="32"/>
          <w:szCs w:val="32"/>
          <w:cs/>
        </w:rPr>
        <w:footnoteReference w:id="4"/>
      </w:r>
      <w:r w:rsidRPr="00EE5F07">
        <w:rPr>
          <w:rFonts w:hint="cs"/>
        </w:rPr>
        <w:t>,</w:t>
      </w:r>
      <w:r w:rsidRPr="00EE5F07">
        <w:rPr>
          <w:rFonts w:hint="cs"/>
          <w:cs/>
        </w:rPr>
        <w:t xml:space="preserve"> </w:t>
      </w:r>
      <w:r w:rsidRPr="00EE5F07">
        <w:rPr>
          <w:rFonts w:hint="cs"/>
        </w:rPr>
        <w:t>and non-hunting areas</w:t>
      </w:r>
      <w:r w:rsidRPr="00EE5F07">
        <w:rPr>
          <w:rStyle w:val="FootnoteReference"/>
          <w:rFonts w:ascii="TH SarabunPSK" w:hAnsi="TH SarabunPSK" w:cs="TH SarabunPSK" w:hint="cs"/>
          <w:sz w:val="32"/>
          <w:szCs w:val="32"/>
          <w:cs/>
        </w:rPr>
        <w:footnoteReference w:id="5"/>
      </w:r>
      <w:r w:rsidRPr="00EE5F07">
        <w:rPr>
          <w:rFonts w:hint="cs"/>
          <w:cs/>
        </w:rPr>
        <w:t xml:space="preserve"> </w:t>
      </w:r>
      <w:r w:rsidRPr="00EE5F07">
        <w:rPr>
          <w:rFonts w:hint="cs"/>
        </w:rPr>
        <w:t xml:space="preserve">are administered by the Department of National </w:t>
      </w:r>
      <w:r>
        <w:t>P</w:t>
      </w:r>
      <w:r w:rsidRPr="00EE5F07">
        <w:rPr>
          <w:rFonts w:hint="cs"/>
        </w:rPr>
        <w:t>arks, Wildlife and Plant Conservation.</w:t>
      </w:r>
      <w:r w:rsidRPr="00EE5F07">
        <w:rPr>
          <w:rFonts w:hint="cs"/>
          <w:cs/>
        </w:rPr>
        <w:t xml:space="preserve"> </w:t>
      </w:r>
    </w:p>
    <w:p w14:paraId="27A6DDE4" w14:textId="77777777" w:rsidR="00C809BF" w:rsidRPr="00EE5F07" w:rsidRDefault="00C809BF" w:rsidP="004531EA">
      <w:pPr>
        <w:pStyle w:val="ListParagraph"/>
        <w:numPr>
          <w:ilvl w:val="0"/>
          <w:numId w:val="6"/>
        </w:numPr>
        <w:spacing w:after="120" w:line="23" w:lineRule="atLeast"/>
        <w:ind w:left="1078" w:hanging="369"/>
        <w:contextualSpacing w:val="0"/>
      </w:pPr>
      <w:r w:rsidRPr="00EE5F07">
        <w:rPr>
          <w:rFonts w:hint="cs"/>
        </w:rPr>
        <w:t>Mangrove Forest areas are administered by Department of Marine and Coastal Resources</w:t>
      </w:r>
    </w:p>
    <w:p w14:paraId="05D059CC" w14:textId="77777777" w:rsidR="00BF1DE6" w:rsidRDefault="00BF1DE6">
      <w:pPr>
        <w:spacing w:before="0" w:after="0" w:line="240" w:lineRule="auto"/>
        <w:rPr>
          <w:rFonts w:eastAsia="Times New Roman" w:cstheme="minorHAnsi"/>
          <w:b/>
          <w:bCs/>
          <w:sz w:val="32"/>
          <w:szCs w:val="32"/>
          <w:lang w:val="en-AU" w:bidi="ar-SA"/>
        </w:rPr>
      </w:pPr>
      <w:bookmarkStart w:id="15" w:name="_Toc74666583"/>
      <w:r>
        <w:rPr>
          <w:rFonts w:cstheme="minorHAnsi"/>
          <w:szCs w:val="32"/>
        </w:rPr>
        <w:br w:type="page"/>
      </w:r>
    </w:p>
    <w:p w14:paraId="1BA986E2" w14:textId="0AE1719D" w:rsidR="0006513F" w:rsidRPr="00EE5F07" w:rsidRDefault="00EE5F07" w:rsidP="0055089C">
      <w:pPr>
        <w:pStyle w:val="Heading3"/>
      </w:pPr>
      <w:r w:rsidRPr="0055089C">
        <w:rPr>
          <w:rFonts w:cstheme="minorHAnsi"/>
          <w:szCs w:val="32"/>
        </w:rPr>
        <w:lastRenderedPageBreak/>
        <w:t>4</w:t>
      </w:r>
      <w:r w:rsidRPr="0055089C">
        <w:rPr>
          <w:rFonts w:cstheme="minorHAnsi"/>
          <w:szCs w:val="32"/>
          <w:cs/>
        </w:rPr>
        <w:t>.</w:t>
      </w:r>
      <w:r w:rsidR="00C809BF">
        <w:rPr>
          <w:rFonts w:cstheme="minorHAnsi" w:hint="cs"/>
          <w:szCs w:val="32"/>
          <w:cs/>
        </w:rPr>
        <w:t>4</w:t>
      </w:r>
      <w:r w:rsidR="003A17EA">
        <w:rPr>
          <w:rFonts w:cstheme="minorHAnsi"/>
          <w:szCs w:val="32"/>
          <w:cs/>
        </w:rPr>
        <w:tab/>
      </w:r>
      <w:r w:rsidRPr="0055089C">
        <w:rPr>
          <w:rFonts w:cstheme="minorHAnsi"/>
          <w:szCs w:val="32"/>
        </w:rPr>
        <w:t>Agencies</w:t>
      </w:r>
      <w:r w:rsidR="0006513F" w:rsidRPr="00EE5F07">
        <w:rPr>
          <w:rFonts w:hint="cs"/>
        </w:rPr>
        <w:t xml:space="preserve"> responsible for managing and regulating forests</w:t>
      </w:r>
      <w:bookmarkEnd w:id="15"/>
    </w:p>
    <w:p w14:paraId="39B8E98D" w14:textId="72DBAAC0" w:rsidR="0006513F" w:rsidRPr="00EE5F07" w:rsidRDefault="0006513F" w:rsidP="004531EA">
      <w:pPr>
        <w:spacing w:line="276" w:lineRule="auto"/>
        <w:rPr>
          <w:lang w:val="en-AU" w:eastAsia="ja-JP"/>
        </w:rPr>
      </w:pPr>
      <w:r w:rsidRPr="00EE5F07">
        <w:rPr>
          <w:rFonts w:hint="cs"/>
          <w:lang w:val="en-AU" w:eastAsia="ja-JP" w:bidi="ar-SA"/>
        </w:rPr>
        <w:t>The Royal Forest Department (RFD), within the Ministry of Natural Resources and Environment (</w:t>
      </w:r>
      <w:proofErr w:type="spellStart"/>
      <w:r w:rsidRPr="00EE5F07">
        <w:rPr>
          <w:rFonts w:hint="cs"/>
          <w:lang w:val="en-AU" w:eastAsia="ja-JP" w:bidi="ar-SA"/>
        </w:rPr>
        <w:t>MoNRE</w:t>
      </w:r>
      <w:proofErr w:type="spellEnd"/>
      <w:r w:rsidRPr="00EE5F07">
        <w:rPr>
          <w:rFonts w:hint="cs"/>
          <w:lang w:val="en-AU" w:eastAsia="ja-JP" w:bidi="ar-SA"/>
        </w:rPr>
        <w:t xml:space="preserve">), is the main authority responsible for forestry in Thailand. </w:t>
      </w:r>
      <w:r w:rsidR="00BC1426">
        <w:rPr>
          <w:lang w:val="en-AU" w:eastAsia="ja-JP" w:bidi="ar-SA"/>
        </w:rPr>
        <w:t>T</w:t>
      </w:r>
      <w:r w:rsidR="00683733">
        <w:rPr>
          <w:lang w:val="en-AU" w:eastAsia="ja-JP" w:bidi="ar-SA"/>
        </w:rPr>
        <w:t xml:space="preserve">he RFD is responsible for the enforcement of forest laws and overseeing the management of state forests. </w:t>
      </w:r>
      <w:r w:rsidR="0055089C">
        <w:rPr>
          <w:lang w:val="en-AU" w:eastAsia="ja-JP" w:bidi="ar-SA"/>
        </w:rPr>
        <w:t xml:space="preserve">The </w:t>
      </w:r>
      <w:r w:rsidRPr="00EE5F07">
        <w:rPr>
          <w:rFonts w:hint="cs"/>
          <w:lang w:val="en-AU" w:eastAsia="ja-JP" w:bidi="ar-SA"/>
        </w:rPr>
        <w:t xml:space="preserve">RFD </w:t>
      </w:r>
      <w:proofErr w:type="gramStart"/>
      <w:r w:rsidRPr="00EE5F07">
        <w:rPr>
          <w:rFonts w:hint="cs"/>
          <w:lang w:val="en-AU" w:eastAsia="ja-JP" w:bidi="ar-SA"/>
        </w:rPr>
        <w:t>is in charge of</w:t>
      </w:r>
      <w:proofErr w:type="gramEnd"/>
      <w:r w:rsidRPr="00EE5F07">
        <w:rPr>
          <w:rFonts w:hint="cs"/>
          <w:lang w:val="en-AU" w:eastAsia="ja-JP" w:bidi="ar-SA"/>
        </w:rPr>
        <w:t xml:space="preserve"> promoting plantations </w:t>
      </w:r>
      <w:r w:rsidR="00B235C7" w:rsidRPr="00EE5F07">
        <w:rPr>
          <w:rFonts w:hint="cs"/>
          <w:lang w:val="en-AU" w:eastAsia="ja-JP" w:bidi="ar-SA"/>
        </w:rPr>
        <w:t xml:space="preserve">both in public and private land </w:t>
      </w:r>
      <w:r w:rsidRPr="00EE5F07">
        <w:rPr>
          <w:rFonts w:hint="cs"/>
          <w:lang w:val="en-AU" w:eastAsia="ja-JP" w:bidi="ar-SA"/>
        </w:rPr>
        <w:t>and administering permissions related to timber harvesting, transporting, processing and trading</w:t>
      </w:r>
      <w:r w:rsidR="00B235C7" w:rsidRPr="00EE5F07">
        <w:rPr>
          <w:rFonts w:hint="cs"/>
          <w:lang w:val="en-AU" w:eastAsia="ja-JP" w:bidi="ar-SA"/>
        </w:rPr>
        <w:t xml:space="preserve"> in the country. It also </w:t>
      </w:r>
      <w:r w:rsidR="007A3DA8" w:rsidRPr="00EE5F07">
        <w:rPr>
          <w:rFonts w:hint="cs"/>
          <w:lang w:val="en-AU" w:eastAsia="ja-JP"/>
        </w:rPr>
        <w:t xml:space="preserve">certifies the export of timber and timber products from the kingdom (for more information, please </w:t>
      </w:r>
      <w:r w:rsidR="007A3DA8" w:rsidRPr="00512B72">
        <w:rPr>
          <w:rFonts w:hint="cs"/>
          <w:lang w:val="en-AU" w:eastAsia="ja-JP"/>
        </w:rPr>
        <w:t xml:space="preserve">visit </w:t>
      </w:r>
      <w:hyperlink r:id="rId15" w:history="1">
        <w:r w:rsidR="0055089C" w:rsidRPr="00512B72">
          <w:rPr>
            <w:rStyle w:val="Hyperlink"/>
            <w:rFonts w:hint="cs"/>
            <w:color w:val="auto"/>
            <w:u w:val="none"/>
          </w:rPr>
          <w:t>www.forest.go.th</w:t>
        </w:r>
      </w:hyperlink>
      <w:r w:rsidR="007A3DA8" w:rsidRPr="00EE5F07">
        <w:rPr>
          <w:rFonts w:hint="cs"/>
        </w:rPr>
        <w:t>)</w:t>
      </w:r>
      <w:r w:rsidR="0056456D">
        <w:t>.</w:t>
      </w:r>
    </w:p>
    <w:p w14:paraId="2F4D7271" w14:textId="6B16DBE7" w:rsidR="0006513F" w:rsidRPr="00512B72" w:rsidRDefault="0006513F" w:rsidP="004531EA">
      <w:pPr>
        <w:spacing w:line="276" w:lineRule="auto"/>
        <w:rPr>
          <w:rFonts w:cstheme="minorHAnsi"/>
          <w:szCs w:val="22"/>
          <w:lang w:val="en-AU" w:eastAsia="ja-JP" w:bidi="ar-SA"/>
        </w:rPr>
      </w:pPr>
      <w:r w:rsidRPr="00EE5F07">
        <w:rPr>
          <w:rFonts w:hint="cs"/>
          <w:lang w:val="en-AU" w:eastAsia="ja-JP" w:bidi="ar-SA"/>
        </w:rPr>
        <w:t xml:space="preserve">The Forest Industry Organization, </w:t>
      </w:r>
      <w:r w:rsidR="007A3DA8" w:rsidRPr="00EE5F07">
        <w:rPr>
          <w:rFonts w:hint="cs"/>
          <w:lang w:val="en-AU" w:eastAsia="ja-JP" w:bidi="ar-SA"/>
        </w:rPr>
        <w:t xml:space="preserve">a state enterprise </w:t>
      </w:r>
      <w:r w:rsidRPr="00EE5F07">
        <w:rPr>
          <w:rFonts w:hint="cs"/>
          <w:lang w:val="en-AU" w:eastAsia="ja-JP" w:bidi="ar-SA"/>
        </w:rPr>
        <w:t xml:space="preserve">within the Ministry of Natural Resources and Environment, </w:t>
      </w:r>
      <w:proofErr w:type="gramStart"/>
      <w:r w:rsidRPr="00EE5F07">
        <w:rPr>
          <w:rFonts w:hint="cs"/>
          <w:lang w:val="en-AU" w:eastAsia="ja-JP" w:bidi="ar-SA"/>
        </w:rPr>
        <w:t>is in charge of</w:t>
      </w:r>
      <w:proofErr w:type="gramEnd"/>
      <w:r w:rsidRPr="00EE5F07">
        <w:rPr>
          <w:rFonts w:hint="cs"/>
          <w:lang w:val="en-AU" w:eastAsia="ja-JP" w:bidi="ar-SA"/>
        </w:rPr>
        <w:t xml:space="preserve"> managing economic plantations</w:t>
      </w:r>
      <w:r w:rsidR="007A3DA8" w:rsidRPr="00EE5F07">
        <w:rPr>
          <w:rFonts w:hint="cs"/>
          <w:lang w:val="en-AU" w:eastAsia="ja-JP" w:bidi="ar-SA"/>
        </w:rPr>
        <w:t xml:space="preserve"> according to sustainable forest plantation management</w:t>
      </w:r>
      <w:r w:rsidRPr="00EE5F07">
        <w:rPr>
          <w:rFonts w:hint="cs"/>
          <w:lang w:val="en-AU" w:eastAsia="ja-JP" w:bidi="ar-SA"/>
        </w:rPr>
        <w:t xml:space="preserve"> to support </w:t>
      </w:r>
      <w:r w:rsidR="00683733">
        <w:rPr>
          <w:lang w:val="en-AU" w:eastAsia="ja-JP" w:bidi="ar-SA"/>
        </w:rPr>
        <w:t xml:space="preserve">the plantation sector of </w:t>
      </w:r>
      <w:r w:rsidRPr="00EE5F07">
        <w:rPr>
          <w:rFonts w:hint="cs"/>
          <w:lang w:val="en-AU" w:eastAsia="ja-JP" w:bidi="ar-SA"/>
        </w:rPr>
        <w:t xml:space="preserve">timber industry, </w:t>
      </w:r>
      <w:r w:rsidR="00683733">
        <w:rPr>
          <w:lang w:val="en-AU" w:eastAsia="ja-JP" w:bidi="ar-SA"/>
        </w:rPr>
        <w:t xml:space="preserve">in addition to international </w:t>
      </w:r>
      <w:r w:rsidR="00683733" w:rsidRPr="00EE5F07">
        <w:rPr>
          <w:rFonts w:hint="cs"/>
          <w:lang w:val="en-AU" w:eastAsia="ja-JP" w:bidi="ar-SA"/>
        </w:rPr>
        <w:t>trad</w:t>
      </w:r>
      <w:r w:rsidR="00683733">
        <w:rPr>
          <w:lang w:val="en-AU" w:eastAsia="ja-JP" w:bidi="ar-SA"/>
        </w:rPr>
        <w:t>e</w:t>
      </w:r>
      <w:r w:rsidRPr="00EE5F07">
        <w:rPr>
          <w:rFonts w:hint="cs"/>
          <w:lang w:val="en-AU" w:eastAsia="ja-JP" w:bidi="ar-SA"/>
        </w:rPr>
        <w:t xml:space="preserve"> and export. </w:t>
      </w:r>
      <w:r w:rsidR="00BA0E61" w:rsidRPr="00EE5F07">
        <w:rPr>
          <w:rFonts w:hint="cs"/>
          <w:lang w:val="en-AU" w:eastAsia="ja-JP" w:bidi="ar-SA"/>
        </w:rPr>
        <w:t xml:space="preserve">The major species under its </w:t>
      </w:r>
      <w:r w:rsidR="00BA0E61" w:rsidRPr="0055089C">
        <w:rPr>
          <w:rFonts w:cstheme="minorHAnsi"/>
          <w:szCs w:val="22"/>
          <w:lang w:val="en-AU" w:eastAsia="ja-JP" w:bidi="ar-SA"/>
        </w:rPr>
        <w:t xml:space="preserve">management are teak and eucalyptus (for more information, please </w:t>
      </w:r>
      <w:r w:rsidR="00BA0E61" w:rsidRPr="00512B72">
        <w:rPr>
          <w:rFonts w:cstheme="minorHAnsi"/>
          <w:szCs w:val="22"/>
          <w:lang w:val="en-AU" w:eastAsia="ja-JP" w:bidi="ar-SA"/>
        </w:rPr>
        <w:t xml:space="preserve">visit </w:t>
      </w:r>
      <w:hyperlink r:id="rId16" w:history="1">
        <w:r w:rsidR="00772A98" w:rsidRPr="00512B72">
          <w:rPr>
            <w:rStyle w:val="Hyperlink"/>
            <w:rFonts w:cstheme="minorHAnsi"/>
            <w:color w:val="auto"/>
            <w:szCs w:val="22"/>
            <w:u w:val="none"/>
          </w:rPr>
          <w:t>www.fio.co.th</w:t>
        </w:r>
      </w:hyperlink>
      <w:r w:rsidR="00BA0E61" w:rsidRPr="00512B72">
        <w:rPr>
          <w:rFonts w:cstheme="minorHAnsi"/>
          <w:szCs w:val="22"/>
        </w:rPr>
        <w:t>).</w:t>
      </w:r>
    </w:p>
    <w:p w14:paraId="492C2B2C" w14:textId="0EFBA82C" w:rsidR="0006513F" w:rsidRPr="00512B72" w:rsidRDefault="0006513F" w:rsidP="004531EA">
      <w:pPr>
        <w:spacing w:line="276" w:lineRule="auto"/>
        <w:rPr>
          <w:rFonts w:cstheme="minorHAnsi"/>
          <w:szCs w:val="22"/>
          <w:lang w:val="en-AU" w:eastAsia="ja-JP" w:bidi="ar-SA"/>
        </w:rPr>
      </w:pPr>
      <w:r w:rsidRPr="00512B72">
        <w:rPr>
          <w:rFonts w:cstheme="minorHAnsi"/>
          <w:szCs w:val="22"/>
          <w:lang w:val="en-AU" w:eastAsia="ja-JP" w:bidi="ar-SA"/>
        </w:rPr>
        <w:t>The Department of Foreign Trade, within the Ministry of Commerce, is</w:t>
      </w:r>
      <w:r w:rsidR="00683733" w:rsidRPr="00512B72">
        <w:rPr>
          <w:rFonts w:cstheme="minorHAnsi"/>
          <w:szCs w:val="22"/>
          <w:lang w:val="en-AU" w:eastAsia="ja-JP" w:bidi="ar-SA"/>
        </w:rPr>
        <w:t xml:space="preserve"> also</w:t>
      </w:r>
      <w:r w:rsidRPr="00512B72">
        <w:rPr>
          <w:rFonts w:cstheme="minorHAnsi"/>
          <w:szCs w:val="22"/>
          <w:lang w:val="en-AU" w:eastAsia="ja-JP" w:bidi="ar-SA"/>
        </w:rPr>
        <w:t xml:space="preserve"> </w:t>
      </w:r>
      <w:r w:rsidR="00683733" w:rsidRPr="00512B72">
        <w:rPr>
          <w:rFonts w:cstheme="minorHAnsi"/>
          <w:szCs w:val="22"/>
          <w:lang w:val="en-AU" w:eastAsia="ja-JP" w:bidi="ar-SA"/>
        </w:rPr>
        <w:t>responsible for aspects of</w:t>
      </w:r>
      <w:r w:rsidRPr="00512B72">
        <w:rPr>
          <w:rFonts w:cstheme="minorHAnsi"/>
          <w:szCs w:val="22"/>
          <w:lang w:val="en-AU" w:eastAsia="ja-JP" w:bidi="ar-SA"/>
        </w:rPr>
        <w:t xml:space="preserve"> tim</w:t>
      </w:r>
      <w:r w:rsidR="001A1746" w:rsidRPr="00512B72">
        <w:rPr>
          <w:rFonts w:cstheme="minorHAnsi"/>
          <w:szCs w:val="22"/>
          <w:lang w:val="en-AU" w:eastAsia="ja-JP" w:bidi="ar-SA"/>
        </w:rPr>
        <w:t>b</w:t>
      </w:r>
      <w:r w:rsidRPr="00512B72">
        <w:rPr>
          <w:rFonts w:cstheme="minorHAnsi"/>
          <w:szCs w:val="22"/>
          <w:lang w:val="en-AU" w:eastAsia="ja-JP" w:bidi="ar-SA"/>
        </w:rPr>
        <w:t>e</w:t>
      </w:r>
      <w:r w:rsidR="001A1746" w:rsidRPr="00512B72">
        <w:rPr>
          <w:rFonts w:cstheme="minorHAnsi"/>
          <w:szCs w:val="22"/>
          <w:lang w:val="en-AU" w:eastAsia="ja-JP" w:bidi="ar-SA"/>
        </w:rPr>
        <w:t>r</w:t>
      </w:r>
      <w:r w:rsidRPr="00512B72">
        <w:rPr>
          <w:rFonts w:cstheme="minorHAnsi"/>
          <w:szCs w:val="22"/>
          <w:lang w:val="en-AU" w:eastAsia="ja-JP" w:bidi="ar-SA"/>
        </w:rPr>
        <w:t xml:space="preserve"> export as specified in Export </w:t>
      </w:r>
      <w:r w:rsidR="00512B72" w:rsidRPr="00512B72">
        <w:rPr>
          <w:rFonts w:cstheme="minorHAnsi"/>
          <w:szCs w:val="22"/>
          <w:lang w:val="en-AU" w:eastAsia="ja-JP" w:bidi="ar-SA"/>
        </w:rPr>
        <w:t>a</w:t>
      </w:r>
      <w:r w:rsidRPr="00512B72">
        <w:rPr>
          <w:rFonts w:cstheme="minorHAnsi"/>
          <w:szCs w:val="22"/>
          <w:lang w:val="en-AU" w:eastAsia="ja-JP" w:bidi="ar-SA"/>
        </w:rPr>
        <w:t xml:space="preserve">nd Import </w:t>
      </w:r>
      <w:r w:rsidR="00512B72">
        <w:rPr>
          <w:rFonts w:cstheme="minorHAnsi"/>
          <w:szCs w:val="22"/>
          <w:lang w:val="en-AU" w:eastAsia="ja-JP" w:bidi="ar-SA"/>
        </w:rPr>
        <w:t>o</w:t>
      </w:r>
      <w:r w:rsidRPr="00512B72">
        <w:rPr>
          <w:rFonts w:cstheme="minorHAnsi"/>
          <w:szCs w:val="22"/>
          <w:lang w:val="en-AU" w:eastAsia="ja-JP" w:bidi="ar-SA"/>
        </w:rPr>
        <w:t>f Goods Act, BE 2522 (1979)</w:t>
      </w:r>
      <w:r w:rsidR="00BA0E61" w:rsidRPr="00512B72">
        <w:rPr>
          <w:rFonts w:cstheme="minorHAnsi"/>
          <w:szCs w:val="22"/>
          <w:lang w:val="en-AU" w:eastAsia="ja-JP" w:bidi="ar-SA"/>
        </w:rPr>
        <w:t xml:space="preserve"> (for more information, please visit </w:t>
      </w:r>
      <w:hyperlink r:id="rId17" w:history="1">
        <w:r w:rsidR="00BA0E61" w:rsidRPr="00512B72">
          <w:rPr>
            <w:rStyle w:val="Hyperlink"/>
            <w:rFonts w:cstheme="minorHAnsi"/>
            <w:color w:val="auto"/>
            <w:szCs w:val="22"/>
            <w:u w:val="none"/>
          </w:rPr>
          <w:t>www.dft.go.th</w:t>
        </w:r>
      </w:hyperlink>
      <w:r w:rsidR="00BA0E61" w:rsidRPr="00512B72">
        <w:rPr>
          <w:rFonts w:cstheme="minorHAnsi"/>
          <w:szCs w:val="22"/>
        </w:rPr>
        <w:t>).</w:t>
      </w:r>
      <w:r w:rsidR="009F2E44" w:rsidRPr="00512B72">
        <w:rPr>
          <w:rFonts w:cstheme="minorHAnsi"/>
          <w:szCs w:val="22"/>
        </w:rPr>
        <w:t xml:space="preserve"> An example of this certificate</w:t>
      </w:r>
      <w:r w:rsidR="00CA1C42" w:rsidRPr="00512B72">
        <w:rPr>
          <w:rFonts w:cstheme="minorHAnsi"/>
          <w:szCs w:val="22"/>
        </w:rPr>
        <w:t xml:space="preserve"> (Aor2)</w:t>
      </w:r>
      <w:r w:rsidR="009F2E44" w:rsidRPr="00512B72">
        <w:rPr>
          <w:rFonts w:cstheme="minorHAnsi"/>
          <w:szCs w:val="22"/>
        </w:rPr>
        <w:t xml:space="preserve"> can be found at Appendix </w:t>
      </w:r>
      <w:r w:rsidR="00AE28FB" w:rsidRPr="00512B72">
        <w:rPr>
          <w:rFonts w:cstheme="minorHAnsi"/>
          <w:szCs w:val="22"/>
        </w:rPr>
        <w:t>D</w:t>
      </w:r>
      <w:r w:rsidR="009F2E44" w:rsidRPr="00512B72">
        <w:rPr>
          <w:rFonts w:cstheme="minorHAnsi"/>
          <w:szCs w:val="22"/>
        </w:rPr>
        <w:t>.</w:t>
      </w:r>
    </w:p>
    <w:p w14:paraId="28328E25" w14:textId="4BB585AE" w:rsidR="0095469C" w:rsidRPr="00512B72" w:rsidRDefault="0006513F" w:rsidP="004531EA">
      <w:pPr>
        <w:spacing w:line="276" w:lineRule="auto"/>
      </w:pPr>
      <w:r w:rsidRPr="00512B72">
        <w:rPr>
          <w:rFonts w:hint="cs"/>
          <w:lang w:val="en-AU" w:eastAsia="ja-JP" w:bidi="ar-SA"/>
        </w:rPr>
        <w:t xml:space="preserve">The Thai Customs Department, within the Ministry of Finance, is responsible for customs clearance </w:t>
      </w:r>
      <w:proofErr w:type="gramStart"/>
      <w:r w:rsidRPr="00512B72">
        <w:rPr>
          <w:rFonts w:hint="cs"/>
          <w:lang w:val="en-AU" w:eastAsia="ja-JP" w:bidi="ar-SA"/>
        </w:rPr>
        <w:t>in order to</w:t>
      </w:r>
      <w:proofErr w:type="gramEnd"/>
      <w:r w:rsidRPr="00512B72">
        <w:rPr>
          <w:rFonts w:hint="cs"/>
          <w:lang w:val="en-AU" w:eastAsia="ja-JP" w:bidi="ar-SA"/>
        </w:rPr>
        <w:t xml:space="preserve"> examine and collect import and export duties as specified in Customs Act B.E. 2469 (1926) and its </w:t>
      </w:r>
      <w:r w:rsidRPr="00512B72">
        <w:rPr>
          <w:rFonts w:cstheme="minorHAnsi"/>
          <w:szCs w:val="22"/>
          <w:lang w:val="en-AU" w:eastAsia="ja-JP" w:bidi="ar-SA"/>
        </w:rPr>
        <w:t>Revisions</w:t>
      </w:r>
      <w:r w:rsidR="00BA0E61" w:rsidRPr="00512B72">
        <w:rPr>
          <w:rFonts w:cstheme="minorHAnsi"/>
          <w:szCs w:val="22"/>
          <w:lang w:val="en-AU" w:eastAsia="ja-JP" w:bidi="ar-SA"/>
        </w:rPr>
        <w:t xml:space="preserve"> (for more information, please visit </w:t>
      </w:r>
      <w:hyperlink r:id="rId18" w:history="1">
        <w:r w:rsidR="00BA0E61" w:rsidRPr="00512B72">
          <w:rPr>
            <w:rStyle w:val="Hyperlink"/>
            <w:rFonts w:cstheme="minorHAnsi"/>
            <w:color w:val="auto"/>
            <w:szCs w:val="22"/>
            <w:u w:val="none"/>
          </w:rPr>
          <w:t>www.customs.go.th</w:t>
        </w:r>
      </w:hyperlink>
      <w:r w:rsidR="00BA0E61" w:rsidRPr="00512B72">
        <w:rPr>
          <w:rFonts w:cstheme="minorHAnsi"/>
          <w:szCs w:val="22"/>
        </w:rPr>
        <w:t>).</w:t>
      </w:r>
      <w:r w:rsidR="00BA0E61" w:rsidRPr="00512B72">
        <w:rPr>
          <w:rFonts w:hint="cs"/>
        </w:rPr>
        <w:t xml:space="preserve"> </w:t>
      </w:r>
    </w:p>
    <w:p w14:paraId="0DD64A0B" w14:textId="0962B4D2" w:rsidR="00683733" w:rsidRPr="00EE5F07" w:rsidRDefault="00683733" w:rsidP="004531EA">
      <w:pPr>
        <w:spacing w:line="276" w:lineRule="auto"/>
        <w:rPr>
          <w:lang w:val="en-AU" w:eastAsia="ja-JP" w:bidi="ar-SA"/>
        </w:rPr>
      </w:pPr>
      <w:r>
        <w:t xml:space="preserve">The Department of National Parks, Wildlife and Plant Conservation is responsible for the management of protected areas related to national parks </w:t>
      </w:r>
      <w:proofErr w:type="gramStart"/>
      <w:r>
        <w:t>and also</w:t>
      </w:r>
      <w:proofErr w:type="gramEnd"/>
      <w:r>
        <w:t xml:space="preserve"> has wildlife protection responsibilities. The Department of Marine and Coastal Resources is responsible for management of mangrove forest resources, and other coastal resources.</w:t>
      </w:r>
    </w:p>
    <w:p w14:paraId="2E2ACADF" w14:textId="77777777" w:rsidR="0051655E" w:rsidRDefault="0051655E">
      <w:pPr>
        <w:spacing w:before="0" w:after="0" w:line="240" w:lineRule="auto"/>
        <w:rPr>
          <w:rFonts w:eastAsia="Times New Roman" w:cstheme="minorHAnsi"/>
          <w:b/>
          <w:bCs/>
          <w:color w:val="000000"/>
          <w:sz w:val="36"/>
          <w:szCs w:val="36"/>
          <w:cs/>
          <w:lang w:val="en-AU" w:eastAsia="ja-JP" w:bidi="ar-SA"/>
        </w:rPr>
      </w:pPr>
      <w:r>
        <w:br w:type="page"/>
      </w:r>
    </w:p>
    <w:p w14:paraId="3F3761C2" w14:textId="08332BFA" w:rsidR="00BD797D" w:rsidRPr="001A1746" w:rsidRDefault="00BD797D" w:rsidP="007448C3">
      <w:pPr>
        <w:pStyle w:val="Heading1"/>
      </w:pPr>
      <w:bookmarkStart w:id="16" w:name="_Toc74666584"/>
      <w:r w:rsidRPr="007448C3">
        <w:rPr>
          <w:cs/>
        </w:rPr>
        <w:lastRenderedPageBreak/>
        <w:t>5.</w:t>
      </w:r>
      <w:r w:rsidR="003A17EA">
        <w:rPr>
          <w:szCs w:val="32"/>
          <w:cs/>
        </w:rPr>
        <w:tab/>
      </w:r>
      <w:r w:rsidR="00916C7B">
        <w:t>Laws and regulations governing forestry in Thailand</w:t>
      </w:r>
      <w:bookmarkEnd w:id="16"/>
      <w:r w:rsidR="008A5062" w:rsidRPr="001A1746">
        <w:t xml:space="preserve"> </w:t>
      </w:r>
      <w:r w:rsidRPr="001A1746">
        <w:rPr>
          <w:szCs w:val="32"/>
          <w:cs/>
        </w:rPr>
        <w:t xml:space="preserve"> </w:t>
      </w:r>
    </w:p>
    <w:p w14:paraId="0F1B425C" w14:textId="77777777" w:rsidR="008A5062" w:rsidRPr="00EE5F07" w:rsidRDefault="008A5062" w:rsidP="004531EA">
      <w:pPr>
        <w:spacing w:line="23" w:lineRule="atLeast"/>
      </w:pPr>
      <w:r w:rsidRPr="00EE5F07">
        <w:rPr>
          <w:rFonts w:hint="cs"/>
        </w:rPr>
        <w:t xml:space="preserve">Laws and regulations related to the management of forest area and the utilization, industry, trade, and export of timbers and wood products are listed below. </w:t>
      </w:r>
    </w:p>
    <w:p w14:paraId="23CD7A32" w14:textId="044DD590" w:rsidR="008A5062" w:rsidRPr="00EE5F07" w:rsidRDefault="008A5062" w:rsidP="004531EA">
      <w:pPr>
        <w:pStyle w:val="ListParagraph"/>
        <w:numPr>
          <w:ilvl w:val="0"/>
          <w:numId w:val="4"/>
        </w:numPr>
        <w:spacing w:after="120" w:line="23" w:lineRule="atLeast"/>
        <w:ind w:left="1077" w:hanging="357"/>
        <w:contextualSpacing w:val="0"/>
        <w:rPr>
          <w:i/>
        </w:rPr>
      </w:pPr>
      <w:r w:rsidRPr="00EE5F07">
        <w:rPr>
          <w:rFonts w:hint="cs"/>
          <w:i/>
        </w:rPr>
        <w:t xml:space="preserve">Forest Act B.E. 2484 (1941) </w:t>
      </w:r>
      <w:r w:rsidRPr="00EE5F07">
        <w:rPr>
          <w:rFonts w:hint="cs"/>
        </w:rPr>
        <w:t>and its revisions</w:t>
      </w:r>
      <w:r w:rsidRPr="00EE5F07">
        <w:rPr>
          <w:rFonts w:hint="cs"/>
          <w:i/>
        </w:rPr>
        <w:t xml:space="preserve"> - </w:t>
      </w:r>
      <w:r w:rsidRPr="00EE5F07">
        <w:rPr>
          <w:rFonts w:hint="cs"/>
        </w:rPr>
        <w:t xml:space="preserve">regulates timber production, </w:t>
      </w:r>
      <w:r w:rsidR="00EE5F07" w:rsidRPr="00EE5F07">
        <w:t>transportation,</w:t>
      </w:r>
      <w:r w:rsidRPr="00EE5F07">
        <w:rPr>
          <w:rFonts w:hint="cs"/>
        </w:rPr>
        <w:t xml:space="preserve"> and lumber industry.</w:t>
      </w:r>
      <w:r w:rsidRPr="00EE5F07">
        <w:rPr>
          <w:rFonts w:hint="cs"/>
          <w:i/>
        </w:rPr>
        <w:t xml:space="preserve"> </w:t>
      </w:r>
      <w:r w:rsidR="00350E92">
        <w:rPr>
          <w:iCs/>
        </w:rPr>
        <w:t>This provides the authority for forest officers to control the timber supply chain, such as through issue of transport licenses, inspection of wood processing premises, and related trade controls.</w:t>
      </w:r>
    </w:p>
    <w:p w14:paraId="1CD5A18A" w14:textId="1D596FA9" w:rsidR="008A5062" w:rsidRPr="00EE5F07" w:rsidRDefault="008A5062" w:rsidP="004531EA">
      <w:pPr>
        <w:pStyle w:val="ListParagraph"/>
        <w:numPr>
          <w:ilvl w:val="0"/>
          <w:numId w:val="4"/>
        </w:numPr>
        <w:spacing w:after="120" w:line="23" w:lineRule="atLeast"/>
        <w:ind w:left="1077" w:hanging="357"/>
        <w:contextualSpacing w:val="0"/>
        <w:rPr>
          <w:i/>
        </w:rPr>
      </w:pPr>
      <w:r w:rsidRPr="00EE5F07">
        <w:rPr>
          <w:rFonts w:hint="cs"/>
          <w:i/>
        </w:rPr>
        <w:t>National Reserved Forest Act B.E.2507 (1964)</w:t>
      </w:r>
      <w:r w:rsidRPr="00EE5F07">
        <w:rPr>
          <w:rFonts w:hint="cs"/>
          <w:i/>
          <w:cs/>
        </w:rPr>
        <w:t xml:space="preserve"> </w:t>
      </w:r>
      <w:r w:rsidRPr="00EE5F07">
        <w:rPr>
          <w:rFonts w:hint="cs"/>
          <w:i/>
        </w:rPr>
        <w:t xml:space="preserve">– </w:t>
      </w:r>
      <w:r w:rsidRPr="00EE5F07">
        <w:rPr>
          <w:rFonts w:hint="cs"/>
        </w:rPr>
        <w:t xml:space="preserve">regulates, controls, and supervise the use of national reserved forest area and the permission to use such area. </w:t>
      </w:r>
      <w:r w:rsidR="00350E92">
        <w:t>This Act conserves forest land and provides authority to allow the implementation of systems allowing some forest enterprises.</w:t>
      </w:r>
    </w:p>
    <w:p w14:paraId="4AA2E8A6" w14:textId="7AB80B17" w:rsidR="008A5062" w:rsidRPr="00EE5F07" w:rsidRDefault="008A5062" w:rsidP="004531EA">
      <w:pPr>
        <w:pStyle w:val="ListParagraph"/>
        <w:numPr>
          <w:ilvl w:val="0"/>
          <w:numId w:val="4"/>
        </w:numPr>
        <w:spacing w:after="120" w:line="23" w:lineRule="atLeast"/>
        <w:ind w:left="1077" w:hanging="357"/>
        <w:contextualSpacing w:val="0"/>
        <w:rPr>
          <w:i/>
        </w:rPr>
      </w:pPr>
      <w:r w:rsidRPr="00EE5F07">
        <w:rPr>
          <w:rFonts w:hint="cs"/>
          <w:i/>
        </w:rPr>
        <w:t>Commercial Forest Plantation Act B.E. 2535</w:t>
      </w:r>
      <w:r w:rsidRPr="00EE5F07">
        <w:rPr>
          <w:rFonts w:hint="cs"/>
          <w:i/>
          <w:cs/>
        </w:rPr>
        <w:t xml:space="preserve"> </w:t>
      </w:r>
      <w:r w:rsidRPr="00EE5F07">
        <w:rPr>
          <w:rFonts w:hint="cs"/>
          <w:i/>
        </w:rPr>
        <w:t xml:space="preserve">(1992) </w:t>
      </w:r>
      <w:r w:rsidRPr="00EE5F07">
        <w:rPr>
          <w:rFonts w:hint="cs"/>
        </w:rPr>
        <w:t xml:space="preserve">and its revisions - regulates woods and timbers produced from the area registered as a commercial forest plantation. </w:t>
      </w:r>
      <w:r w:rsidR="00350E92">
        <w:t>The Act promote the forest plantation program by authorizing streamlined processes related to implementation of forest plantation activities. Under the Act, plantation owners hold authority to initiate harvest, transport, and processing activities.</w:t>
      </w:r>
    </w:p>
    <w:p w14:paraId="66C40703" w14:textId="1B5B0A80" w:rsidR="008A5062" w:rsidRPr="00EE5F07" w:rsidRDefault="008A5062" w:rsidP="004531EA">
      <w:pPr>
        <w:pStyle w:val="ListParagraph"/>
        <w:numPr>
          <w:ilvl w:val="0"/>
          <w:numId w:val="4"/>
        </w:numPr>
        <w:spacing w:after="120" w:line="23" w:lineRule="atLeast"/>
        <w:ind w:left="1077" w:hanging="357"/>
        <w:contextualSpacing w:val="0"/>
        <w:rPr>
          <w:i/>
        </w:rPr>
      </w:pPr>
      <w:r w:rsidRPr="00EE5F07">
        <w:rPr>
          <w:rFonts w:hint="cs"/>
          <w:i/>
        </w:rPr>
        <w:t xml:space="preserve">Export and Import of Goods Act B.E. 2522 (1979) </w:t>
      </w:r>
      <w:r w:rsidRPr="00EE5F07">
        <w:rPr>
          <w:rFonts w:hint="cs"/>
        </w:rPr>
        <w:t>and its revisions</w:t>
      </w:r>
      <w:r w:rsidRPr="00EE5F07">
        <w:rPr>
          <w:rFonts w:hint="cs"/>
          <w:i/>
        </w:rPr>
        <w:t xml:space="preserve"> </w:t>
      </w:r>
      <w:r w:rsidRPr="00EE5F07">
        <w:rPr>
          <w:rFonts w:hint="cs"/>
        </w:rPr>
        <w:t xml:space="preserve">- regulates the export and import of products in the country. </w:t>
      </w:r>
      <w:r w:rsidR="00350E92">
        <w:t>This Act describes the requirement for export permits to be issues for log and timber products.</w:t>
      </w:r>
    </w:p>
    <w:p w14:paraId="094DEEB6" w14:textId="10256D02" w:rsidR="008A5062" w:rsidRPr="00EE5F07" w:rsidRDefault="008A5062" w:rsidP="004531EA">
      <w:pPr>
        <w:pStyle w:val="ListParagraph"/>
        <w:numPr>
          <w:ilvl w:val="0"/>
          <w:numId w:val="4"/>
        </w:numPr>
        <w:spacing w:after="120" w:line="23" w:lineRule="atLeast"/>
        <w:ind w:left="1077" w:hanging="357"/>
        <w:contextualSpacing w:val="0"/>
        <w:rPr>
          <w:i/>
        </w:rPr>
      </w:pPr>
      <w:r w:rsidRPr="00EE5F07">
        <w:rPr>
          <w:rFonts w:hint="cs"/>
          <w:i/>
        </w:rPr>
        <w:t xml:space="preserve">Customs Act B.E. 2560 (2017) </w:t>
      </w:r>
      <w:r w:rsidRPr="00EE5F07">
        <w:rPr>
          <w:rFonts w:hint="cs"/>
        </w:rPr>
        <w:t>and its revisions</w:t>
      </w:r>
      <w:r w:rsidRPr="00EE5F07">
        <w:rPr>
          <w:rFonts w:hint="cs"/>
          <w:i/>
        </w:rPr>
        <w:t xml:space="preserve"> </w:t>
      </w:r>
      <w:r w:rsidRPr="00EE5F07">
        <w:rPr>
          <w:rFonts w:hint="cs"/>
        </w:rPr>
        <w:t xml:space="preserve">- regulates customs clearance. </w:t>
      </w:r>
      <w:r w:rsidR="00350E92">
        <w:t>This Act generates the Customs' powers to inspect timber and timber products for HS code accuracy, and to collect relevant import and export tariffs.</w:t>
      </w:r>
    </w:p>
    <w:p w14:paraId="7B600E7A" w14:textId="2652408B" w:rsidR="008A5062" w:rsidRPr="00EE5F07" w:rsidRDefault="008A5062" w:rsidP="004531EA">
      <w:pPr>
        <w:pStyle w:val="ListParagraph"/>
        <w:numPr>
          <w:ilvl w:val="0"/>
          <w:numId w:val="4"/>
        </w:numPr>
        <w:spacing w:after="120" w:line="23" w:lineRule="atLeast"/>
        <w:ind w:left="1077" w:hanging="357"/>
        <w:contextualSpacing w:val="0"/>
        <w:rPr>
          <w:i/>
        </w:rPr>
      </w:pPr>
      <w:r w:rsidRPr="00EE5F07">
        <w:rPr>
          <w:rFonts w:hint="cs"/>
          <w:i/>
        </w:rPr>
        <w:t xml:space="preserve">Factory Act B.E. 2535 (1992) </w:t>
      </w:r>
      <w:r w:rsidRPr="00EE5F07">
        <w:rPr>
          <w:rFonts w:hint="cs"/>
        </w:rPr>
        <w:t>and its revisions</w:t>
      </w:r>
      <w:r w:rsidRPr="00EE5F07">
        <w:rPr>
          <w:rFonts w:hint="cs"/>
          <w:i/>
        </w:rPr>
        <w:t xml:space="preserve"> </w:t>
      </w:r>
      <w:r w:rsidRPr="00EE5F07">
        <w:rPr>
          <w:rFonts w:hint="cs"/>
        </w:rPr>
        <w:t>- regulates the operation of</w:t>
      </w:r>
      <w:r w:rsidRPr="00EE5F07">
        <w:rPr>
          <w:rFonts w:hint="cs"/>
          <w:cs/>
        </w:rPr>
        <w:t xml:space="preserve"> </w:t>
      </w:r>
      <w:r w:rsidRPr="00EE5F07">
        <w:rPr>
          <w:rFonts w:hint="cs"/>
        </w:rPr>
        <w:t>factories.</w:t>
      </w:r>
      <w:r w:rsidR="00350E92">
        <w:t xml:space="preserve"> This law requires sawmills to be operated according to relevant factory laws, and to maintain compliance with forest laws.</w:t>
      </w:r>
    </w:p>
    <w:p w14:paraId="0DCB6FD2" w14:textId="43D1ECE5" w:rsidR="008A5062" w:rsidRPr="00EE5F07" w:rsidRDefault="008A5062" w:rsidP="004531EA">
      <w:pPr>
        <w:pStyle w:val="ListParagraph"/>
        <w:numPr>
          <w:ilvl w:val="0"/>
          <w:numId w:val="4"/>
        </w:numPr>
        <w:spacing w:after="120" w:line="23" w:lineRule="atLeast"/>
        <w:ind w:left="1077" w:hanging="357"/>
        <w:contextualSpacing w:val="0"/>
        <w:rPr>
          <w:i/>
          <w:iCs/>
        </w:rPr>
      </w:pPr>
      <w:r w:rsidRPr="00EE5F07">
        <w:rPr>
          <w:rFonts w:hint="cs"/>
          <w:i/>
          <w:iCs/>
        </w:rPr>
        <w:t xml:space="preserve">Town Planning Act B.E. 2518 (1975) </w:t>
      </w:r>
      <w:r w:rsidRPr="00EE5F07">
        <w:rPr>
          <w:rFonts w:hint="cs"/>
        </w:rPr>
        <w:t>and its revisions</w:t>
      </w:r>
      <w:r w:rsidRPr="00EE5F07">
        <w:rPr>
          <w:rFonts w:hint="cs"/>
          <w:i/>
          <w:iCs/>
        </w:rPr>
        <w:t xml:space="preserve"> – </w:t>
      </w:r>
      <w:r w:rsidRPr="00EE5F07">
        <w:rPr>
          <w:rFonts w:hint="cs"/>
        </w:rPr>
        <w:t xml:space="preserve">regulates the policy framework for using an area to be aligned with state policy, national strategy, and national economic and social development plan.  </w:t>
      </w:r>
      <w:r w:rsidR="00A32B75">
        <w:t>A</w:t>
      </w:r>
      <w:r w:rsidR="00350E92">
        <w:t xml:space="preserve">pplications to establish a </w:t>
      </w:r>
      <w:r w:rsidR="00A32B75">
        <w:t>wood processing plant (</w:t>
      </w:r>
      <w:r w:rsidR="00350E92">
        <w:t>sawmill</w:t>
      </w:r>
      <w:r w:rsidR="00A32B75">
        <w:t>)</w:t>
      </w:r>
      <w:r w:rsidR="00350E92">
        <w:t xml:space="preserve"> must </w:t>
      </w:r>
      <w:r w:rsidR="00A32B75">
        <w:t>comply with this Act.</w:t>
      </w:r>
    </w:p>
    <w:p w14:paraId="508D8B80" w14:textId="3D91B493" w:rsidR="008A5062" w:rsidRPr="00A32B75" w:rsidRDefault="008A5062" w:rsidP="004531EA">
      <w:pPr>
        <w:pStyle w:val="ListParagraph"/>
        <w:numPr>
          <w:ilvl w:val="0"/>
          <w:numId w:val="4"/>
        </w:numPr>
        <w:spacing w:after="120" w:line="23" w:lineRule="atLeast"/>
        <w:ind w:left="1077" w:hanging="357"/>
        <w:contextualSpacing w:val="0"/>
        <w:rPr>
          <w:rFonts w:asciiTheme="minorHAnsi" w:hAnsiTheme="minorHAnsi" w:cstheme="minorHAnsi"/>
          <w:szCs w:val="22"/>
        </w:rPr>
      </w:pPr>
      <w:r w:rsidRPr="00EE5F07">
        <w:rPr>
          <w:rFonts w:hint="cs"/>
          <w:i/>
        </w:rPr>
        <w:t xml:space="preserve">Plant Act B.E. 2518 (1975) </w:t>
      </w:r>
      <w:r w:rsidRPr="00EE5F07">
        <w:rPr>
          <w:rFonts w:hint="cs"/>
        </w:rPr>
        <w:t xml:space="preserve">and its revisions - regulates the trade of seeds to meet the conditions and </w:t>
      </w:r>
      <w:r w:rsidRPr="00A32B75">
        <w:rPr>
          <w:rFonts w:asciiTheme="minorHAnsi" w:hAnsiTheme="minorHAnsi" w:cstheme="minorHAnsi"/>
          <w:szCs w:val="22"/>
        </w:rPr>
        <w:t xml:space="preserve">quality. </w:t>
      </w:r>
      <w:r w:rsidRPr="00A32B75">
        <w:rPr>
          <w:rFonts w:asciiTheme="minorHAnsi" w:hAnsiTheme="minorHAnsi" w:cstheme="minorHAnsi"/>
          <w:szCs w:val="22"/>
          <w:cs/>
        </w:rPr>
        <w:t xml:space="preserve"> </w:t>
      </w:r>
      <w:r w:rsidR="00A32B75" w:rsidRPr="00A32B75">
        <w:rPr>
          <w:rFonts w:asciiTheme="minorHAnsi" w:hAnsiTheme="minorHAnsi" w:cstheme="minorHAnsi"/>
          <w:szCs w:val="22"/>
          <w:cs/>
        </w:rPr>
        <w:t>This Act establishes guildelines for issuing CITES licenses.</w:t>
      </w:r>
    </w:p>
    <w:p w14:paraId="00D94EF1" w14:textId="056B9D87" w:rsidR="00BD797D" w:rsidRPr="00EE5F07" w:rsidRDefault="00DF61DC" w:rsidP="004531EA">
      <w:pPr>
        <w:spacing w:line="23" w:lineRule="atLeast"/>
      </w:pPr>
      <w:r>
        <w:t xml:space="preserve">In considering the legality of timber or timber products sold in the market within the country or for the exportation, such timber or timber products must be in accordance with the related laws. The consideration of legality </w:t>
      </w:r>
      <w:r w:rsidR="000D5F04">
        <w:t>i</w:t>
      </w:r>
      <w:r>
        <w:t>nclude</w:t>
      </w:r>
      <w:r w:rsidR="000D5F04">
        <w:t>s</w:t>
      </w:r>
      <w:r>
        <w:t xml:space="preserve"> the land rights, import and export rights, the rights to process timber, the rights to sell, manage, cut, and transport timber, the rights to manage environment and society, </w:t>
      </w:r>
      <w:r w:rsidR="000D5F04">
        <w:t xml:space="preserve">welfare and protection of labors, tax, fee, and other expenditure by supervising, controlling, and regulating from the transportation of timber, the source of origin of such timber and timber products, the timber factory to market and exportation </w:t>
      </w:r>
      <w:r w:rsidR="0084411E">
        <w:t xml:space="preserve">are described in Appendices </w:t>
      </w:r>
      <w:r w:rsidR="00AE28FB">
        <w:t>E</w:t>
      </w:r>
      <w:r w:rsidR="0084411E">
        <w:t xml:space="preserve"> and </w:t>
      </w:r>
      <w:r w:rsidR="00AE28FB">
        <w:t>F</w:t>
      </w:r>
      <w:r w:rsidR="000D5F04">
        <w:t xml:space="preserve">. </w:t>
      </w:r>
    </w:p>
    <w:p w14:paraId="1D29AD9C" w14:textId="77777777" w:rsidR="001A1746" w:rsidRDefault="001A1746" w:rsidP="00750DD1">
      <w:pPr>
        <w:sectPr w:rsidR="001A1746" w:rsidSect="00750DD1">
          <w:headerReference w:type="even" r:id="rId19"/>
          <w:headerReference w:type="default" r:id="rId20"/>
          <w:footerReference w:type="default" r:id="rId21"/>
          <w:headerReference w:type="first" r:id="rId22"/>
          <w:pgSz w:w="11906" w:h="16838"/>
          <w:pgMar w:top="1440" w:right="1440" w:bottom="1440" w:left="1440" w:header="708" w:footer="708" w:gutter="0"/>
          <w:cols w:space="708"/>
          <w:docGrid w:linePitch="360"/>
        </w:sectPr>
      </w:pPr>
    </w:p>
    <w:p w14:paraId="4B6B6E92" w14:textId="5D79725D" w:rsidR="00BD797D" w:rsidRPr="007448C3" w:rsidRDefault="00715D89" w:rsidP="007448C3">
      <w:pPr>
        <w:pStyle w:val="Heading1"/>
      </w:pPr>
      <w:bookmarkStart w:id="17" w:name="_Toc74666585"/>
      <w:r w:rsidRPr="007448C3">
        <w:rPr>
          <w:cs/>
        </w:rPr>
        <w:lastRenderedPageBreak/>
        <w:t>6</w:t>
      </w:r>
      <w:r w:rsidR="00BD797D" w:rsidRPr="007448C3">
        <w:rPr>
          <w:cs/>
        </w:rPr>
        <w:t>.</w:t>
      </w:r>
      <w:r w:rsidR="003A17EA">
        <w:rPr>
          <w:cs/>
        </w:rPr>
        <w:tab/>
      </w:r>
      <w:r w:rsidR="00916C7B">
        <w:t>Identifying legal product from Thailand</w:t>
      </w:r>
      <w:bookmarkEnd w:id="17"/>
      <w:r w:rsidR="008868FB" w:rsidRPr="007448C3">
        <w:rPr>
          <w:rFonts w:hint="cs"/>
        </w:rPr>
        <w:t xml:space="preserve"> </w:t>
      </w:r>
    </w:p>
    <w:p w14:paraId="4434E1E1" w14:textId="77777777" w:rsidR="004F7CB9" w:rsidRDefault="008868FB" w:rsidP="004531EA">
      <w:pPr>
        <w:spacing w:after="120" w:line="23" w:lineRule="atLeast"/>
      </w:pPr>
      <w:r w:rsidRPr="00EE5F07">
        <w:rPr>
          <w:rFonts w:hint="cs"/>
        </w:rPr>
        <w:t xml:space="preserve">The legality assessment of timber products exported from Thailand starts from planting, </w:t>
      </w:r>
      <w:r w:rsidR="004F7CB9">
        <w:t xml:space="preserve">through </w:t>
      </w:r>
      <w:r w:rsidR="004F7CB9" w:rsidRPr="00367D24">
        <w:rPr>
          <w:spacing w:val="-8"/>
        </w:rPr>
        <w:t>harvest</w:t>
      </w:r>
      <w:r w:rsidRPr="00367D24">
        <w:rPr>
          <w:rFonts w:hint="cs"/>
          <w:spacing w:val="-8"/>
        </w:rPr>
        <w:t xml:space="preserve">, transport, </w:t>
      </w:r>
      <w:r w:rsidR="004F7CB9" w:rsidRPr="00367D24">
        <w:rPr>
          <w:spacing w:val="-8"/>
        </w:rPr>
        <w:t>processing</w:t>
      </w:r>
      <w:r w:rsidRPr="00367D24">
        <w:rPr>
          <w:rFonts w:hint="cs"/>
          <w:spacing w:val="-8"/>
        </w:rPr>
        <w:t>, trading,</w:t>
      </w:r>
      <w:r w:rsidR="004F7CB9" w:rsidRPr="00367D24">
        <w:rPr>
          <w:spacing w:val="-8"/>
        </w:rPr>
        <w:t xml:space="preserve"> and</w:t>
      </w:r>
      <w:r w:rsidRPr="00367D24">
        <w:rPr>
          <w:rFonts w:hint="cs"/>
          <w:spacing w:val="-8"/>
        </w:rPr>
        <w:t xml:space="preserve"> export </w:t>
      </w:r>
      <w:proofErr w:type="gramStart"/>
      <w:r w:rsidRPr="00367D24">
        <w:rPr>
          <w:rFonts w:hint="cs"/>
          <w:spacing w:val="-8"/>
        </w:rPr>
        <w:t>in order to</w:t>
      </w:r>
      <w:proofErr w:type="gramEnd"/>
      <w:r w:rsidRPr="00367D24">
        <w:rPr>
          <w:rFonts w:hint="cs"/>
          <w:spacing w:val="-8"/>
        </w:rPr>
        <w:t xml:space="preserve"> indicate that such timber products are legal.</w:t>
      </w:r>
      <w:r w:rsidRPr="00EE5F07">
        <w:rPr>
          <w:rFonts w:hint="cs"/>
        </w:rPr>
        <w:t xml:space="preserve"> </w:t>
      </w:r>
    </w:p>
    <w:p w14:paraId="5800476C" w14:textId="345D4391" w:rsidR="004F7CB9" w:rsidRPr="00EE5F07" w:rsidRDefault="004F7CB9" w:rsidP="004531EA">
      <w:pPr>
        <w:spacing w:after="120" w:line="23" w:lineRule="atLeast"/>
      </w:pPr>
      <w:r w:rsidRPr="00EE5F07">
        <w:rPr>
          <w:rFonts w:hint="cs"/>
        </w:rPr>
        <w:t xml:space="preserve">Products that require an export license are round logs, sawn timber, charcoal, and two species of a </w:t>
      </w:r>
      <w:proofErr w:type="gramStart"/>
      <w:r w:rsidRPr="00EE5F07">
        <w:rPr>
          <w:rFonts w:hint="cs"/>
        </w:rPr>
        <w:t>balled</w:t>
      </w:r>
      <w:proofErr w:type="gramEnd"/>
      <w:r w:rsidRPr="00EE5F07">
        <w:rPr>
          <w:rFonts w:hint="cs"/>
        </w:rPr>
        <w:t xml:space="preserve"> tree as specified in Appendix II of CITES subcontract</w:t>
      </w:r>
      <w:r w:rsidR="00350E92">
        <w:t xml:space="preserve"> (Appendix B)</w:t>
      </w:r>
      <w:r w:rsidRPr="00EE5F07">
        <w:rPr>
          <w:rFonts w:hint="cs"/>
        </w:rPr>
        <w:t xml:space="preserve">. </w:t>
      </w:r>
    </w:p>
    <w:p w14:paraId="1DC0DE7E" w14:textId="2625667A" w:rsidR="004F7CB9" w:rsidRPr="00EE5F07" w:rsidRDefault="004F7CB9" w:rsidP="004531EA">
      <w:pPr>
        <w:spacing w:after="120" w:line="23" w:lineRule="atLeast"/>
      </w:pPr>
      <w:r w:rsidRPr="00EE5F07">
        <w:rPr>
          <w:rFonts w:hint="cs"/>
        </w:rPr>
        <w:t xml:space="preserve">Permission is not required to export rattan, bamboo, reeds, palms, roots, vines, veneer, vegetation, sawdust, woodchips, no matter whether they are bits, chunks, or pellets or similar forms, and timber which is processed to a finished product and cannot be further transformed. </w:t>
      </w:r>
    </w:p>
    <w:p w14:paraId="0B243C9A" w14:textId="516546AE" w:rsidR="004F7CB9" w:rsidRPr="00EE5F07" w:rsidRDefault="00854CE1" w:rsidP="004531EA">
      <w:pPr>
        <w:spacing w:after="120" w:line="23" w:lineRule="atLeast"/>
      </w:pPr>
      <w:bookmarkStart w:id="18" w:name="_Hlk71552696"/>
      <w:r w:rsidRPr="000E0C5E">
        <w:t>Letter of Certification for Trade and Export of Timber, Wood Products, and Charcoal</w:t>
      </w:r>
      <w:r w:rsidRPr="000E0C5E">
        <w:rPr>
          <w:rFonts w:hint="cs"/>
        </w:rPr>
        <w:t xml:space="preserve"> </w:t>
      </w:r>
      <w:r w:rsidR="004F7CB9" w:rsidRPr="00EE5F07">
        <w:rPr>
          <w:rFonts w:hint="cs"/>
        </w:rPr>
        <w:t>(</w:t>
      </w:r>
      <w:proofErr w:type="spellStart"/>
      <w:r w:rsidR="004F7CB9" w:rsidRPr="00EE5F07">
        <w:rPr>
          <w:rFonts w:hint="cs"/>
        </w:rPr>
        <w:t>Ror</w:t>
      </w:r>
      <w:proofErr w:type="spellEnd"/>
      <w:r w:rsidR="004F7CB9" w:rsidRPr="00EE5F07">
        <w:rPr>
          <w:rFonts w:hint="cs"/>
        </w:rPr>
        <w:t xml:space="preserve"> </w:t>
      </w:r>
      <w:proofErr w:type="spellStart"/>
      <w:r w:rsidR="004F7CB9" w:rsidRPr="00EE5F07">
        <w:rPr>
          <w:rFonts w:hint="cs"/>
        </w:rPr>
        <w:t>Mor</w:t>
      </w:r>
      <w:proofErr w:type="spellEnd"/>
      <w:r w:rsidR="004F7CB9" w:rsidRPr="00EE5F07">
        <w:rPr>
          <w:rFonts w:hint="cs"/>
        </w:rPr>
        <w:t xml:space="preserve"> 8 Form</w:t>
      </w:r>
      <w:r w:rsidR="004F7CB9">
        <w:t xml:space="preserve">, Appendix </w:t>
      </w:r>
      <w:r w:rsidR="00AE28FB">
        <w:t>G</w:t>
      </w:r>
      <w:r w:rsidR="004F7CB9" w:rsidRPr="00EE5F07">
        <w:rPr>
          <w:rFonts w:hint="cs"/>
        </w:rPr>
        <w:t>) issued by Royal Forest Department will be granted in the following cases:</w:t>
      </w:r>
    </w:p>
    <w:p w14:paraId="2C71EBBD" w14:textId="310D74D9" w:rsidR="004F7CB9" w:rsidRDefault="003E1C85" w:rsidP="004531EA">
      <w:pPr>
        <w:pStyle w:val="ListParagraph"/>
        <w:numPr>
          <w:ilvl w:val="0"/>
          <w:numId w:val="9"/>
        </w:numPr>
        <w:spacing w:line="23" w:lineRule="atLeast"/>
        <w:ind w:left="714" w:hanging="357"/>
        <w:contextualSpacing w:val="0"/>
        <w:rPr>
          <w:cs/>
        </w:rPr>
      </w:pPr>
      <w:r w:rsidRPr="003E1C85">
        <w:t xml:space="preserve">A </w:t>
      </w:r>
      <w:proofErr w:type="spellStart"/>
      <w:r w:rsidRPr="003E1C85">
        <w:t>Ror</w:t>
      </w:r>
      <w:proofErr w:type="spellEnd"/>
      <w:r w:rsidRPr="003E1C85">
        <w:t xml:space="preserve"> </w:t>
      </w:r>
      <w:proofErr w:type="spellStart"/>
      <w:r w:rsidRPr="003E1C85">
        <w:t>Mor</w:t>
      </w:r>
      <w:proofErr w:type="spellEnd"/>
      <w:r w:rsidRPr="003E1C85">
        <w:t xml:space="preserve"> 8 Certificate is required for round logs and sawn timber (except rubberwood</w:t>
      </w:r>
      <w:r>
        <w:t>)</w:t>
      </w:r>
      <w:r w:rsidR="004F7CB9" w:rsidRPr="00EE5F07">
        <w:rPr>
          <w:rFonts w:hint="cs"/>
        </w:rPr>
        <w:t>.</w:t>
      </w:r>
    </w:p>
    <w:p w14:paraId="1B5A6431" w14:textId="195C7365" w:rsidR="004F7CB9" w:rsidRDefault="003E1C85" w:rsidP="003E1C85">
      <w:pPr>
        <w:pStyle w:val="ListParagraph"/>
        <w:numPr>
          <w:ilvl w:val="0"/>
          <w:numId w:val="9"/>
        </w:numPr>
        <w:spacing w:line="23" w:lineRule="atLeast"/>
        <w:ind w:left="714" w:hanging="357"/>
        <w:contextualSpacing w:val="0"/>
      </w:pPr>
      <w:r w:rsidRPr="003E1C85">
        <w:t xml:space="preserve">An exporter from Thailand may also request a </w:t>
      </w:r>
      <w:proofErr w:type="spellStart"/>
      <w:r w:rsidRPr="003E1C85">
        <w:t>Ror</w:t>
      </w:r>
      <w:proofErr w:type="spellEnd"/>
      <w:r w:rsidRPr="003E1C85">
        <w:t xml:space="preserve"> </w:t>
      </w:r>
      <w:proofErr w:type="spellStart"/>
      <w:r w:rsidRPr="003E1C85">
        <w:t>Mor</w:t>
      </w:r>
      <w:proofErr w:type="spellEnd"/>
      <w:r w:rsidRPr="003E1C85">
        <w:t xml:space="preserve"> 8 certificate to accompany products that do not require a </w:t>
      </w:r>
      <w:proofErr w:type="spellStart"/>
      <w:r w:rsidRPr="003E1C85">
        <w:t>Ror</w:t>
      </w:r>
      <w:proofErr w:type="spellEnd"/>
      <w:r w:rsidRPr="003E1C85">
        <w:t xml:space="preserve"> </w:t>
      </w:r>
      <w:proofErr w:type="spellStart"/>
      <w:r w:rsidRPr="003E1C85">
        <w:t>Mor</w:t>
      </w:r>
      <w:proofErr w:type="spellEnd"/>
      <w:r w:rsidRPr="003E1C85">
        <w:t xml:space="preserve"> 8 certificate, upon request from an Australian importer</w:t>
      </w:r>
      <w:r w:rsidR="004F7CB9" w:rsidRPr="00EE5F07">
        <w:rPr>
          <w:rFonts w:hint="cs"/>
        </w:rPr>
        <w:t>.</w:t>
      </w:r>
    </w:p>
    <w:p w14:paraId="6D4A077F" w14:textId="73A21688" w:rsidR="004F7CB9" w:rsidRPr="00EE5F07" w:rsidRDefault="004F7CB9" w:rsidP="004531EA">
      <w:pPr>
        <w:pStyle w:val="ListParagraph"/>
        <w:numPr>
          <w:ilvl w:val="0"/>
          <w:numId w:val="9"/>
        </w:numPr>
        <w:spacing w:line="23" w:lineRule="atLeast"/>
        <w:ind w:left="714" w:hanging="357"/>
        <w:contextualSpacing w:val="0"/>
        <w:rPr>
          <w:cs/>
        </w:rPr>
      </w:pPr>
      <w:r w:rsidRPr="00772A98">
        <w:t xml:space="preserve">In </w:t>
      </w:r>
      <w:r w:rsidR="003E1C85">
        <w:t xml:space="preserve">the </w:t>
      </w:r>
      <w:r w:rsidRPr="00772A98">
        <w:t>case of c</w:t>
      </w:r>
      <w:r w:rsidRPr="00772A98">
        <w:rPr>
          <w:rFonts w:hint="cs"/>
        </w:rPr>
        <w:t>harcoal</w:t>
      </w:r>
      <w:r w:rsidRPr="00772A98">
        <w:t xml:space="preserve">, the declaration </w:t>
      </w:r>
      <w:r w:rsidRPr="0091005A">
        <w:t xml:space="preserve">of </w:t>
      </w:r>
      <w:r w:rsidR="003E1C85" w:rsidRPr="003E1C85">
        <w:t>export license (</w:t>
      </w:r>
      <w:proofErr w:type="spellStart"/>
      <w:r w:rsidR="003E1C85" w:rsidRPr="003E1C85">
        <w:t>Aor</w:t>
      </w:r>
      <w:proofErr w:type="spellEnd"/>
      <w:r w:rsidR="003E1C85" w:rsidRPr="003E1C85">
        <w:t xml:space="preserve"> 2 license) </w:t>
      </w:r>
      <w:r w:rsidRPr="0091005A">
        <w:t xml:space="preserve">can </w:t>
      </w:r>
      <w:r w:rsidRPr="00772A98">
        <w:t xml:space="preserve">be used </w:t>
      </w:r>
      <w:r w:rsidR="0059758F">
        <w:t xml:space="preserve">in combination with a transport certificate (Appendix H) </w:t>
      </w:r>
      <w:r w:rsidRPr="00772A98">
        <w:t xml:space="preserve">instead of </w:t>
      </w:r>
      <w:r w:rsidR="003E1C85">
        <w:t xml:space="preserve">the </w:t>
      </w:r>
      <w:proofErr w:type="spellStart"/>
      <w:r w:rsidRPr="00772A98">
        <w:t>Ror</w:t>
      </w:r>
      <w:proofErr w:type="spellEnd"/>
      <w:r w:rsidRPr="00772A98">
        <w:t xml:space="preserve"> </w:t>
      </w:r>
      <w:proofErr w:type="spellStart"/>
      <w:r w:rsidRPr="00772A98">
        <w:t>Mor</w:t>
      </w:r>
      <w:proofErr w:type="spellEnd"/>
      <w:r w:rsidRPr="00772A98">
        <w:t xml:space="preserve"> 8</w:t>
      </w:r>
      <w:r w:rsidR="003E1C85">
        <w:t xml:space="preserve"> certificate</w:t>
      </w:r>
      <w:r w:rsidR="00552F42">
        <w:t>.</w:t>
      </w:r>
    </w:p>
    <w:p w14:paraId="64723165" w14:textId="6B201D99" w:rsidR="008868FB" w:rsidRPr="00EE5F07" w:rsidRDefault="008868FB" w:rsidP="004531EA">
      <w:pPr>
        <w:spacing w:line="23" w:lineRule="atLeast"/>
      </w:pPr>
      <w:r w:rsidRPr="00EE5F07">
        <w:rPr>
          <w:rFonts w:hint="cs"/>
        </w:rPr>
        <w:t xml:space="preserve">After the </w:t>
      </w:r>
      <w:proofErr w:type="spellStart"/>
      <w:r w:rsidRPr="00EE5F07">
        <w:rPr>
          <w:rFonts w:hint="cs"/>
        </w:rPr>
        <w:t>organi</w:t>
      </w:r>
      <w:r w:rsidR="003314DC">
        <w:t>s</w:t>
      </w:r>
      <w:r w:rsidRPr="00EE5F07">
        <w:rPr>
          <w:rFonts w:hint="cs"/>
        </w:rPr>
        <w:t>ation</w:t>
      </w:r>
      <w:proofErr w:type="spellEnd"/>
      <w:r w:rsidRPr="00EE5F07">
        <w:rPr>
          <w:rFonts w:hint="cs"/>
        </w:rPr>
        <w:t xml:space="preserve"> in charge has assessed and validated the said processes, such timber products will be granted a certificate as followings:  </w:t>
      </w:r>
    </w:p>
    <w:p w14:paraId="5EC9F265" w14:textId="5B19BA0B" w:rsidR="001846F0" w:rsidRPr="00EE5F07" w:rsidRDefault="001846F0" w:rsidP="004531EA">
      <w:pPr>
        <w:pStyle w:val="ListParagraph"/>
        <w:numPr>
          <w:ilvl w:val="1"/>
          <w:numId w:val="3"/>
        </w:numPr>
        <w:spacing w:line="23" w:lineRule="atLeast"/>
        <w:ind w:left="709"/>
        <w:contextualSpacing w:val="0"/>
      </w:pPr>
      <w:r w:rsidRPr="00EE5F07">
        <w:rPr>
          <w:rFonts w:hint="cs"/>
        </w:rPr>
        <w:t xml:space="preserve">Royal Forest Department will assess the legality of timber and timber products as specified in Forest Act B.E. 2484 (1941) and its revisions. The timber and timber products required to achieve the license or certificate from RFD must be granted “Letter of Certification for Trade and Export of Timber, Wood Products, and Charcoal” (or </w:t>
      </w:r>
      <w:proofErr w:type="spellStart"/>
      <w:r w:rsidRPr="00EE5F07">
        <w:rPr>
          <w:rFonts w:hint="cs"/>
        </w:rPr>
        <w:t>Ror</w:t>
      </w:r>
      <w:proofErr w:type="spellEnd"/>
      <w:r w:rsidRPr="00EE5F07">
        <w:rPr>
          <w:rFonts w:hint="cs"/>
        </w:rPr>
        <w:t xml:space="preserve"> </w:t>
      </w:r>
      <w:proofErr w:type="spellStart"/>
      <w:r w:rsidRPr="00EE5F07">
        <w:rPr>
          <w:rFonts w:hint="cs"/>
        </w:rPr>
        <w:t>Mor</w:t>
      </w:r>
      <w:proofErr w:type="spellEnd"/>
      <w:r w:rsidRPr="00EE5F07">
        <w:rPr>
          <w:rFonts w:hint="cs"/>
        </w:rPr>
        <w:t xml:space="preserve"> 8 Form</w:t>
      </w:r>
      <w:r w:rsidR="00A32B75">
        <w:t xml:space="preserve">, Appendix </w:t>
      </w:r>
      <w:r w:rsidR="00AE28FB">
        <w:t>G</w:t>
      </w:r>
      <w:r w:rsidRPr="00EE5F07">
        <w:rPr>
          <w:rFonts w:hint="cs"/>
        </w:rPr>
        <w:t xml:space="preserve">). </w:t>
      </w:r>
    </w:p>
    <w:p w14:paraId="06EC57E4" w14:textId="0B68B46D" w:rsidR="00715D89" w:rsidRPr="00EE5F07" w:rsidRDefault="001846F0" w:rsidP="004531EA">
      <w:pPr>
        <w:pStyle w:val="ListParagraph"/>
        <w:numPr>
          <w:ilvl w:val="1"/>
          <w:numId w:val="3"/>
        </w:numPr>
        <w:spacing w:line="23" w:lineRule="atLeast"/>
        <w:ind w:left="709" w:hanging="357"/>
        <w:contextualSpacing w:val="0"/>
      </w:pPr>
      <w:r w:rsidRPr="00EE5F07">
        <w:rPr>
          <w:rFonts w:hint="cs"/>
        </w:rPr>
        <w:t xml:space="preserve">Ministry of Commerce will grant Export License (or </w:t>
      </w:r>
      <w:proofErr w:type="spellStart"/>
      <w:r w:rsidRPr="00EE5F07">
        <w:rPr>
          <w:rFonts w:hint="cs"/>
        </w:rPr>
        <w:t>Aor</w:t>
      </w:r>
      <w:proofErr w:type="spellEnd"/>
      <w:r w:rsidRPr="00EE5F07">
        <w:rPr>
          <w:rFonts w:hint="cs"/>
        </w:rPr>
        <w:t xml:space="preserve"> 2 Form) as specified in Export and Import of Goods Act B.E. 2522 (1979) and its </w:t>
      </w:r>
      <w:r w:rsidR="003B7BBB" w:rsidRPr="00EE5F07">
        <w:rPr>
          <w:rFonts w:hint="cs"/>
        </w:rPr>
        <w:t>R</w:t>
      </w:r>
      <w:r w:rsidRPr="00EE5F07">
        <w:rPr>
          <w:rFonts w:hint="cs"/>
        </w:rPr>
        <w:t xml:space="preserve">evisions. The </w:t>
      </w:r>
      <w:r w:rsidR="00D65B8E">
        <w:t>exporter</w:t>
      </w:r>
      <w:r w:rsidR="00D65B8E" w:rsidRPr="00EE5F07">
        <w:rPr>
          <w:rFonts w:hint="cs"/>
        </w:rPr>
        <w:t xml:space="preserve"> </w:t>
      </w:r>
      <w:r w:rsidR="00772A98" w:rsidRPr="00EE5F07">
        <w:t>is</w:t>
      </w:r>
      <w:r w:rsidRPr="00EE5F07">
        <w:rPr>
          <w:rFonts w:hint="cs"/>
        </w:rPr>
        <w:t xml:space="preserve"> required to submit relevant documents coupled with the </w:t>
      </w:r>
      <w:r w:rsidR="005A36CE" w:rsidRPr="00EE5F07">
        <w:rPr>
          <w:rFonts w:hint="cs"/>
        </w:rPr>
        <w:t>L</w:t>
      </w:r>
      <w:r w:rsidRPr="00EE5F07">
        <w:rPr>
          <w:rFonts w:hint="cs"/>
        </w:rPr>
        <w:t xml:space="preserve">etter of </w:t>
      </w:r>
      <w:r w:rsidR="005A36CE" w:rsidRPr="00EE5F07">
        <w:rPr>
          <w:rFonts w:hint="cs"/>
        </w:rPr>
        <w:t>C</w:t>
      </w:r>
      <w:r w:rsidRPr="00EE5F07">
        <w:rPr>
          <w:rFonts w:hint="cs"/>
        </w:rPr>
        <w:t>ertification issued by RFD</w:t>
      </w:r>
      <w:r w:rsidR="009F2E44">
        <w:t xml:space="preserve"> (</w:t>
      </w:r>
      <w:proofErr w:type="spellStart"/>
      <w:r w:rsidR="009F2E44">
        <w:t>Ror</w:t>
      </w:r>
      <w:proofErr w:type="spellEnd"/>
      <w:r w:rsidR="009F2E44">
        <w:t xml:space="preserve"> </w:t>
      </w:r>
      <w:proofErr w:type="spellStart"/>
      <w:r w:rsidR="009F2E44">
        <w:t>Mor</w:t>
      </w:r>
      <w:proofErr w:type="spellEnd"/>
      <w:r w:rsidR="009F2E44">
        <w:t xml:space="preserve"> 8)</w:t>
      </w:r>
      <w:r w:rsidRPr="00EE5F07">
        <w:rPr>
          <w:rFonts w:hint="cs"/>
        </w:rPr>
        <w:t xml:space="preserve"> as specified in 6.1 </w:t>
      </w:r>
      <w:r w:rsidR="005A36CE" w:rsidRPr="00EE5F07">
        <w:rPr>
          <w:rFonts w:hint="cs"/>
        </w:rPr>
        <w:t xml:space="preserve">for the Ministry to consider the issue of </w:t>
      </w:r>
      <w:proofErr w:type="spellStart"/>
      <w:r w:rsidR="005A36CE" w:rsidRPr="00EE5F07">
        <w:rPr>
          <w:rFonts w:hint="cs"/>
        </w:rPr>
        <w:t>Aor</w:t>
      </w:r>
      <w:proofErr w:type="spellEnd"/>
      <w:r w:rsidR="005A36CE" w:rsidRPr="00EE5F07">
        <w:rPr>
          <w:rFonts w:hint="cs"/>
        </w:rPr>
        <w:t xml:space="preserve"> 2 Certificate (The example of </w:t>
      </w:r>
      <w:r w:rsidR="009F2E44" w:rsidRPr="00EE5F07">
        <w:rPr>
          <w:rFonts w:hint="cs"/>
        </w:rPr>
        <w:t>A</w:t>
      </w:r>
      <w:r w:rsidR="009F2E44">
        <w:t>OR</w:t>
      </w:r>
      <w:r w:rsidR="009F2E44" w:rsidRPr="00EE5F07">
        <w:rPr>
          <w:rFonts w:hint="cs"/>
        </w:rPr>
        <w:t xml:space="preserve"> </w:t>
      </w:r>
      <w:r w:rsidR="005A36CE" w:rsidRPr="00EE5F07">
        <w:rPr>
          <w:rFonts w:hint="cs"/>
        </w:rPr>
        <w:t xml:space="preserve">2 Certificate is shown in </w:t>
      </w:r>
      <w:r w:rsidR="00A32B75">
        <w:t>A</w:t>
      </w:r>
      <w:r w:rsidR="005A36CE" w:rsidRPr="00EE5F07">
        <w:rPr>
          <w:rFonts w:hint="cs"/>
        </w:rPr>
        <w:t xml:space="preserve">ppendix </w:t>
      </w:r>
      <w:r w:rsidR="00E25271">
        <w:t>D</w:t>
      </w:r>
      <w:r w:rsidR="005A36CE" w:rsidRPr="00EE5F07">
        <w:rPr>
          <w:rFonts w:hint="cs"/>
        </w:rPr>
        <w:t xml:space="preserve">). </w:t>
      </w:r>
    </w:p>
    <w:p w14:paraId="47DB3005" w14:textId="48EB7925" w:rsidR="003B7BBB" w:rsidRPr="00EE5F07" w:rsidRDefault="005A36CE" w:rsidP="004531EA">
      <w:pPr>
        <w:pStyle w:val="ListParagraph"/>
        <w:numPr>
          <w:ilvl w:val="1"/>
          <w:numId w:val="3"/>
        </w:numPr>
        <w:spacing w:line="23" w:lineRule="atLeast"/>
        <w:ind w:left="709" w:hanging="357"/>
        <w:contextualSpacing w:val="0"/>
      </w:pPr>
      <w:r w:rsidRPr="00EE5F07">
        <w:rPr>
          <w:rFonts w:hint="cs"/>
        </w:rPr>
        <w:t xml:space="preserve">Thai Customs Department will assess relevant documents and </w:t>
      </w:r>
      <w:proofErr w:type="spellStart"/>
      <w:r w:rsidRPr="00EE5F07">
        <w:rPr>
          <w:rFonts w:hint="cs"/>
        </w:rPr>
        <w:t>Aor</w:t>
      </w:r>
      <w:proofErr w:type="spellEnd"/>
      <w:r w:rsidRPr="00EE5F07">
        <w:rPr>
          <w:rFonts w:hint="cs"/>
        </w:rPr>
        <w:t xml:space="preserve"> 2 Certificate that is granted to the </w:t>
      </w:r>
      <w:r w:rsidR="003B7BBB" w:rsidRPr="00EE5F07">
        <w:rPr>
          <w:rFonts w:hint="cs"/>
        </w:rPr>
        <w:t>importer</w:t>
      </w:r>
      <w:r w:rsidRPr="00EE5F07">
        <w:rPr>
          <w:rFonts w:hint="cs"/>
        </w:rPr>
        <w:t xml:space="preserve"> by Ministry of Commerce </w:t>
      </w:r>
      <w:proofErr w:type="gramStart"/>
      <w:r w:rsidRPr="00EE5F07">
        <w:rPr>
          <w:rFonts w:hint="cs"/>
        </w:rPr>
        <w:t>in order to</w:t>
      </w:r>
      <w:proofErr w:type="gramEnd"/>
      <w:r w:rsidRPr="00EE5F07">
        <w:rPr>
          <w:rFonts w:hint="cs"/>
        </w:rPr>
        <w:t xml:space="preserve"> issue </w:t>
      </w:r>
      <w:r w:rsidR="003B7BBB" w:rsidRPr="00EE5F07">
        <w:rPr>
          <w:rFonts w:hint="cs"/>
        </w:rPr>
        <w:t>the license in accordance with Customs Act B.E. 2496 (1926) and its Revisions. A duty shall be collected as customs officer calculate before issuing export license (</w:t>
      </w:r>
      <w:r w:rsidR="00BF1DE6">
        <w:t>an</w:t>
      </w:r>
      <w:r w:rsidR="003B7BBB" w:rsidRPr="00EE5F07">
        <w:rPr>
          <w:rFonts w:hint="cs"/>
        </w:rPr>
        <w:t xml:space="preserve"> example of an export license is shown in </w:t>
      </w:r>
      <w:r w:rsidR="004F7CB9">
        <w:t>A</w:t>
      </w:r>
      <w:r w:rsidR="004F7CB9" w:rsidRPr="00EE5F07">
        <w:rPr>
          <w:rFonts w:hint="cs"/>
        </w:rPr>
        <w:t xml:space="preserve">ppendix </w:t>
      </w:r>
      <w:r w:rsidR="00AE28FB">
        <w:t>I</w:t>
      </w:r>
      <w:r w:rsidR="003B7BBB" w:rsidRPr="00EE5F07">
        <w:rPr>
          <w:rFonts w:hint="cs"/>
        </w:rPr>
        <w:t xml:space="preserve">). </w:t>
      </w:r>
    </w:p>
    <w:p w14:paraId="759A0500" w14:textId="77777777" w:rsidR="004F7CB9" w:rsidRDefault="003B7BBB" w:rsidP="004531EA">
      <w:pPr>
        <w:spacing w:after="120" w:line="23" w:lineRule="atLeast"/>
      </w:pPr>
      <w:r w:rsidRPr="00EE5F07">
        <w:rPr>
          <w:rFonts w:hint="cs"/>
        </w:rPr>
        <w:t>Therefore, what the importer will obtain when importing timber and timber products from Thailand include</w:t>
      </w:r>
      <w:r w:rsidR="004F7CB9">
        <w:t>:</w:t>
      </w:r>
    </w:p>
    <w:p w14:paraId="6E4615F9" w14:textId="5C1B226B" w:rsidR="004F7CB9" w:rsidRDefault="00552F42" w:rsidP="004531EA">
      <w:pPr>
        <w:pStyle w:val="ListParagraph"/>
        <w:numPr>
          <w:ilvl w:val="0"/>
          <w:numId w:val="8"/>
        </w:numPr>
        <w:spacing w:after="120" w:line="23" w:lineRule="atLeast"/>
        <w:ind w:left="771" w:hanging="357"/>
        <w:contextualSpacing w:val="0"/>
      </w:pPr>
      <w:r>
        <w:t>a</w:t>
      </w:r>
      <w:r w:rsidR="003B7BBB" w:rsidRPr="00EE5F07">
        <w:rPr>
          <w:rFonts w:hint="cs"/>
        </w:rPr>
        <w:t xml:space="preserve">n export </w:t>
      </w:r>
      <w:proofErr w:type="gramStart"/>
      <w:r w:rsidR="003B7BBB" w:rsidRPr="00EE5F07">
        <w:rPr>
          <w:rFonts w:hint="cs"/>
        </w:rPr>
        <w:t>license</w:t>
      </w:r>
      <w:proofErr w:type="gramEnd"/>
      <w:r w:rsidR="003B7BBB" w:rsidRPr="00EE5F07">
        <w:rPr>
          <w:rFonts w:hint="cs"/>
        </w:rPr>
        <w:t xml:space="preserve"> </w:t>
      </w:r>
    </w:p>
    <w:p w14:paraId="60DDA3AD" w14:textId="18044242" w:rsidR="004F7CB9" w:rsidRDefault="00552F42" w:rsidP="004531EA">
      <w:pPr>
        <w:pStyle w:val="ListParagraph"/>
        <w:numPr>
          <w:ilvl w:val="0"/>
          <w:numId w:val="8"/>
        </w:numPr>
        <w:spacing w:after="120" w:line="23" w:lineRule="atLeast"/>
        <w:ind w:left="771" w:hanging="357"/>
        <w:contextualSpacing w:val="0"/>
      </w:pPr>
      <w:r>
        <w:t>i</w:t>
      </w:r>
      <w:r w:rsidRPr="00EE5F07">
        <w:rPr>
          <w:rFonts w:hint="cs"/>
        </w:rPr>
        <w:t>nvoice</w:t>
      </w:r>
      <w:r w:rsidR="004F7CB9">
        <w:t>(s)</w:t>
      </w:r>
      <w:r w:rsidR="003B7BBB" w:rsidRPr="00EE5F07">
        <w:rPr>
          <w:rFonts w:hint="cs"/>
        </w:rPr>
        <w:t xml:space="preserve"> </w:t>
      </w:r>
    </w:p>
    <w:p w14:paraId="3C0B23D2" w14:textId="74D7FE50" w:rsidR="004F7CB9" w:rsidRDefault="00552F42" w:rsidP="004531EA">
      <w:pPr>
        <w:pStyle w:val="ListParagraph"/>
        <w:numPr>
          <w:ilvl w:val="0"/>
          <w:numId w:val="8"/>
        </w:numPr>
        <w:spacing w:after="120" w:line="23" w:lineRule="atLeast"/>
        <w:ind w:left="771" w:hanging="357"/>
        <w:contextualSpacing w:val="0"/>
      </w:pPr>
      <w:r>
        <w:t>a</w:t>
      </w:r>
      <w:r w:rsidR="004F7CB9">
        <w:t xml:space="preserve"> </w:t>
      </w:r>
      <w:r w:rsidR="003B7BBB" w:rsidRPr="00EE5F07">
        <w:rPr>
          <w:rFonts w:hint="cs"/>
        </w:rPr>
        <w:t xml:space="preserve">packing list, and </w:t>
      </w:r>
    </w:p>
    <w:p w14:paraId="3C9CF03B" w14:textId="5B448133" w:rsidR="00061939" w:rsidRPr="00EE5F07" w:rsidRDefault="003B7BBB" w:rsidP="002C02F1">
      <w:pPr>
        <w:pStyle w:val="ListParagraph"/>
        <w:numPr>
          <w:ilvl w:val="0"/>
          <w:numId w:val="8"/>
        </w:numPr>
        <w:spacing w:after="120" w:line="23" w:lineRule="atLeast"/>
        <w:ind w:left="771" w:hanging="357"/>
        <w:contextualSpacing w:val="0"/>
      </w:pPr>
      <w:r w:rsidRPr="00EE5F07">
        <w:rPr>
          <w:rFonts w:hint="cs"/>
        </w:rPr>
        <w:t xml:space="preserve">other documents such as documents for export control and booking confirmation. </w:t>
      </w:r>
      <w:bookmarkEnd w:id="18"/>
      <w:r w:rsidR="00061939" w:rsidRPr="00EE5F07">
        <w:rPr>
          <w:rFonts w:hint="cs"/>
        </w:rPr>
        <w:br w:type="page"/>
      </w:r>
    </w:p>
    <w:p w14:paraId="3787E195" w14:textId="1F0C0496" w:rsidR="00D26B84" w:rsidRPr="007448C3" w:rsidRDefault="00715D89" w:rsidP="007448C3">
      <w:pPr>
        <w:pStyle w:val="Heading1"/>
        <w:rPr>
          <w:cs/>
        </w:rPr>
      </w:pPr>
      <w:bookmarkStart w:id="19" w:name="_Toc74666586"/>
      <w:r w:rsidRPr="007448C3">
        <w:rPr>
          <w:cs/>
        </w:rPr>
        <w:lastRenderedPageBreak/>
        <w:t>7</w:t>
      </w:r>
      <w:r w:rsidR="00D26B84" w:rsidRPr="007448C3">
        <w:t>.</w:t>
      </w:r>
      <w:r w:rsidR="003A17EA">
        <w:tab/>
      </w:r>
      <w:r w:rsidR="00916C7B">
        <w:t>Who should I c</w:t>
      </w:r>
      <w:r w:rsidR="00C44516" w:rsidRPr="007448C3">
        <w:t>ontact for further information</w:t>
      </w:r>
      <w:r w:rsidR="00916C7B">
        <w:t>?</w:t>
      </w:r>
      <w:bookmarkEnd w:id="19"/>
    </w:p>
    <w:p w14:paraId="72E5E126" w14:textId="3B2DBE89" w:rsidR="00D26B84" w:rsidRPr="00EE5F07" w:rsidRDefault="00A32B75" w:rsidP="00750DD1">
      <w:r>
        <w:rPr>
          <w:rFonts w:hint="cs"/>
          <w:noProof/>
        </w:rPr>
        <w:drawing>
          <wp:anchor distT="0" distB="0" distL="114300" distR="114300" simplePos="0" relativeHeight="251794432" behindDoc="0" locked="0" layoutInCell="1" allowOverlap="1" wp14:anchorId="109EF030" wp14:editId="332440DB">
            <wp:simplePos x="0" y="0"/>
            <wp:positionH relativeFrom="margin">
              <wp:align>left</wp:align>
            </wp:positionH>
            <wp:positionV relativeFrom="paragraph">
              <wp:posOffset>387752</wp:posOffset>
            </wp:positionV>
            <wp:extent cx="2641600" cy="796925"/>
            <wp:effectExtent l="0" t="0" r="6350" b="3175"/>
            <wp:wrapSquare wrapText="bothSides"/>
            <wp:docPr id="209" name="Picture 209" descr="Logo of the Australian Government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of the Australian Government Department of Agriculture, Water and the Enviro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0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3C0C" w14:textId="77777777" w:rsidR="00061939" w:rsidRPr="00EE5F07" w:rsidRDefault="00061939" w:rsidP="00750DD1">
      <w:pPr>
        <w:sectPr w:rsidR="00061939" w:rsidRPr="00EE5F07" w:rsidSect="001A1746">
          <w:type w:val="continuous"/>
          <w:pgSz w:w="11906" w:h="16838"/>
          <w:pgMar w:top="1440" w:right="1440" w:bottom="1440" w:left="1440" w:header="708" w:footer="708" w:gutter="0"/>
          <w:cols w:space="708"/>
          <w:docGrid w:linePitch="360"/>
        </w:sectPr>
      </w:pPr>
    </w:p>
    <w:p w14:paraId="2051E88C" w14:textId="69FA1069" w:rsidR="00061939" w:rsidRPr="00EE5F07" w:rsidRDefault="00061939" w:rsidP="00750DD1"/>
    <w:p w14:paraId="72821EB2" w14:textId="77777777" w:rsidR="00061939" w:rsidRPr="00EE5F07" w:rsidRDefault="00061939" w:rsidP="00EE1210">
      <w:pPr>
        <w:spacing w:after="120" w:line="247" w:lineRule="auto"/>
      </w:pPr>
      <w:r w:rsidRPr="00EE5F07">
        <w:rPr>
          <w:rFonts w:hint="cs"/>
        </w:rPr>
        <w:t>Australian Government</w:t>
      </w:r>
    </w:p>
    <w:p w14:paraId="04E07B6B" w14:textId="00392386" w:rsidR="00061939" w:rsidRPr="00EE5F07" w:rsidRDefault="00061939" w:rsidP="00EE1210">
      <w:pPr>
        <w:spacing w:after="120" w:line="247" w:lineRule="auto"/>
      </w:pPr>
      <w:r w:rsidRPr="00EE5F07">
        <w:rPr>
          <w:rFonts w:hint="cs"/>
        </w:rPr>
        <w:t>Department of Agriculture</w:t>
      </w:r>
      <w:r w:rsidR="00A32B75">
        <w:t xml:space="preserve">, </w:t>
      </w:r>
      <w:proofErr w:type="gramStart"/>
      <w:r w:rsidR="00A32B75">
        <w:t>Water</w:t>
      </w:r>
      <w:proofErr w:type="gramEnd"/>
      <w:r w:rsidR="00A32B75">
        <w:t xml:space="preserve"> and the Environment</w:t>
      </w:r>
    </w:p>
    <w:p w14:paraId="32EB68F3" w14:textId="77777777" w:rsidR="00061939" w:rsidRPr="00EE5F07" w:rsidRDefault="00061939" w:rsidP="00EE1210">
      <w:pPr>
        <w:spacing w:after="120" w:line="247" w:lineRule="auto"/>
      </w:pPr>
      <w:r w:rsidRPr="00EE5F07">
        <w:rPr>
          <w:rFonts w:hint="cs"/>
        </w:rPr>
        <w:t xml:space="preserve">GPO Box </w:t>
      </w:r>
      <w:r w:rsidRPr="00EE5F07">
        <w:rPr>
          <w:rFonts w:hint="cs"/>
          <w:cs/>
        </w:rPr>
        <w:t>858</w:t>
      </w:r>
    </w:p>
    <w:p w14:paraId="0C260B25" w14:textId="77777777" w:rsidR="00061939" w:rsidRPr="00EE5F07" w:rsidRDefault="00061939" w:rsidP="00EE1210">
      <w:pPr>
        <w:spacing w:after="120" w:line="247" w:lineRule="auto"/>
      </w:pPr>
      <w:r w:rsidRPr="00EE5F07">
        <w:rPr>
          <w:rFonts w:hint="cs"/>
        </w:rPr>
        <w:t xml:space="preserve">Canberra ACT </w:t>
      </w:r>
      <w:r w:rsidRPr="00EE5F07">
        <w:rPr>
          <w:rFonts w:hint="cs"/>
          <w:cs/>
        </w:rPr>
        <w:t>2601</w:t>
      </w:r>
    </w:p>
    <w:p w14:paraId="2A864E41" w14:textId="77777777" w:rsidR="00061939" w:rsidRPr="00EE5F07" w:rsidRDefault="00061939" w:rsidP="00EE1210">
      <w:pPr>
        <w:spacing w:after="120" w:line="247" w:lineRule="auto"/>
      </w:pPr>
      <w:r w:rsidRPr="00EE5F07">
        <w:rPr>
          <w:rFonts w:hint="cs"/>
        </w:rPr>
        <w:t>Phone: +</w:t>
      </w:r>
      <w:r w:rsidRPr="00EE5F07">
        <w:rPr>
          <w:rFonts w:hint="cs"/>
          <w:cs/>
        </w:rPr>
        <w:t>61 (0) 2 6272 3933</w:t>
      </w:r>
    </w:p>
    <w:p w14:paraId="7D74D5D9" w14:textId="77777777" w:rsidR="00061939" w:rsidRPr="00EE5F07" w:rsidRDefault="00061939" w:rsidP="00EE1210">
      <w:pPr>
        <w:spacing w:after="120" w:line="247" w:lineRule="auto"/>
      </w:pPr>
      <w:r w:rsidRPr="00EE5F07">
        <w:rPr>
          <w:rFonts w:hint="cs"/>
        </w:rPr>
        <w:t>www.agriculture.gov.au/illegallogging</w:t>
      </w:r>
    </w:p>
    <w:p w14:paraId="417D64A9" w14:textId="766EA89A" w:rsidR="00061939" w:rsidRPr="00EE5F07" w:rsidRDefault="00061939" w:rsidP="00EE1210">
      <w:pPr>
        <w:spacing w:after="120" w:line="247" w:lineRule="auto"/>
      </w:pPr>
      <w:r w:rsidRPr="00EE5F07">
        <w:rPr>
          <w:rFonts w:hint="cs"/>
        </w:rPr>
        <w:t>E</w:t>
      </w:r>
      <w:r w:rsidR="00930549" w:rsidRPr="00EE5F07">
        <w:rPr>
          <w:rFonts w:hint="cs"/>
        </w:rPr>
        <w:t>-</w:t>
      </w:r>
      <w:r w:rsidRPr="00EE5F07">
        <w:rPr>
          <w:rFonts w:hint="cs"/>
        </w:rPr>
        <w:t>mail: illegallogging@</w:t>
      </w:r>
      <w:r w:rsidR="00552F42">
        <w:t>awe</w:t>
      </w:r>
      <w:r w:rsidRPr="00EE5F07">
        <w:rPr>
          <w:rFonts w:hint="cs"/>
        </w:rPr>
        <w:t>.gov.au</w:t>
      </w:r>
    </w:p>
    <w:p w14:paraId="0541F042" w14:textId="77777777" w:rsidR="00061939" w:rsidRPr="00EE5F07" w:rsidRDefault="00061939" w:rsidP="00750DD1"/>
    <w:p w14:paraId="3BE9D7FB" w14:textId="3A508A12" w:rsidR="00061939" w:rsidRPr="00EE5F07" w:rsidRDefault="00061939" w:rsidP="00750DD1">
      <w:r w:rsidRPr="00EE5F07">
        <w:rPr>
          <w:rFonts w:hint="cs"/>
          <w:noProof/>
        </w:rPr>
        <w:drawing>
          <wp:inline distT="0" distB="0" distL="0" distR="0" wp14:anchorId="197B2D8D" wp14:editId="10D8DF30">
            <wp:extent cx="1276350" cy="91331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434" cy="923393"/>
                    </a:xfrm>
                    <a:prstGeom prst="rect">
                      <a:avLst/>
                    </a:prstGeom>
                    <a:noFill/>
                  </pic:spPr>
                </pic:pic>
              </a:graphicData>
            </a:graphic>
          </wp:inline>
        </w:drawing>
      </w:r>
    </w:p>
    <w:p w14:paraId="1B3E2A1D" w14:textId="57E3AF98" w:rsidR="00061939" w:rsidRPr="00EE5F07" w:rsidRDefault="00C44516" w:rsidP="00EE1210">
      <w:pPr>
        <w:spacing w:after="120" w:line="245" w:lineRule="auto"/>
      </w:pPr>
      <w:r w:rsidRPr="00EE5F07">
        <w:rPr>
          <w:rFonts w:hint="cs"/>
        </w:rPr>
        <w:t xml:space="preserve">Thailand </w:t>
      </w:r>
    </w:p>
    <w:p w14:paraId="3AE26CE2" w14:textId="40B71CE7" w:rsidR="00061939" w:rsidRPr="00EE5F07" w:rsidRDefault="00C44516" w:rsidP="00EE1210">
      <w:pPr>
        <w:spacing w:after="120" w:line="245" w:lineRule="auto"/>
      </w:pPr>
      <w:r w:rsidRPr="00367D24">
        <w:rPr>
          <w:rFonts w:hint="cs"/>
        </w:rPr>
        <w:t xml:space="preserve">Forest </w:t>
      </w:r>
      <w:r w:rsidR="008D69C9" w:rsidRPr="00367D24">
        <w:t>Economics</w:t>
      </w:r>
      <w:r w:rsidRPr="00367D24">
        <w:rPr>
          <w:rFonts w:hint="cs"/>
        </w:rPr>
        <w:t xml:space="preserve"> </w:t>
      </w:r>
      <w:r w:rsidR="008D69C9" w:rsidRPr="00367D24">
        <w:t>Office</w:t>
      </w:r>
    </w:p>
    <w:p w14:paraId="2F45FDC5" w14:textId="3BCB6868" w:rsidR="00573E39" w:rsidRPr="00EE5F07" w:rsidRDefault="00C44516" w:rsidP="00EE1210">
      <w:pPr>
        <w:spacing w:after="120" w:line="245" w:lineRule="auto"/>
      </w:pPr>
      <w:r w:rsidRPr="00EE5F07">
        <w:rPr>
          <w:rFonts w:hint="cs"/>
        </w:rPr>
        <w:t xml:space="preserve">Royal Forest Department </w:t>
      </w:r>
    </w:p>
    <w:p w14:paraId="1B77E57B" w14:textId="2F3B3763" w:rsidR="00061939" w:rsidRPr="00EE5F07" w:rsidRDefault="00061939" w:rsidP="00EE1210">
      <w:pPr>
        <w:spacing w:after="120" w:line="245" w:lineRule="auto"/>
      </w:pPr>
      <w:r w:rsidRPr="00EE5F07">
        <w:rPr>
          <w:rFonts w:hint="cs"/>
          <w:cs/>
        </w:rPr>
        <w:t xml:space="preserve">61 </w:t>
      </w:r>
      <w:proofErr w:type="spellStart"/>
      <w:r w:rsidR="00C44516" w:rsidRPr="00EE5F07">
        <w:rPr>
          <w:rFonts w:hint="cs"/>
        </w:rPr>
        <w:t>Phahonyothin</w:t>
      </w:r>
      <w:proofErr w:type="spellEnd"/>
      <w:r w:rsidR="00C44516" w:rsidRPr="00EE5F07">
        <w:rPr>
          <w:rFonts w:hint="cs"/>
        </w:rPr>
        <w:t xml:space="preserve"> Road, Lat Yao, </w:t>
      </w:r>
      <w:proofErr w:type="spellStart"/>
      <w:r w:rsidR="00C44516" w:rsidRPr="00EE5F07">
        <w:rPr>
          <w:rFonts w:hint="cs"/>
        </w:rPr>
        <w:t>Chatuchak</w:t>
      </w:r>
      <w:proofErr w:type="spellEnd"/>
      <w:r w:rsidR="00C44516" w:rsidRPr="00EE5F07">
        <w:rPr>
          <w:rFonts w:hint="cs"/>
        </w:rPr>
        <w:t>, Bangkok</w:t>
      </w:r>
      <w:r w:rsidRPr="00EE5F07">
        <w:rPr>
          <w:rFonts w:hint="cs"/>
          <w:cs/>
        </w:rPr>
        <w:t xml:space="preserve"> 19000</w:t>
      </w:r>
    </w:p>
    <w:p w14:paraId="61AB6F2E" w14:textId="5C7217E4" w:rsidR="00061939" w:rsidRPr="00EE5F07" w:rsidRDefault="00C44516" w:rsidP="00EE1210">
      <w:pPr>
        <w:spacing w:after="120" w:line="245" w:lineRule="auto"/>
      </w:pPr>
      <w:r w:rsidRPr="00367D24">
        <w:rPr>
          <w:rFonts w:hint="cs"/>
        </w:rPr>
        <w:t xml:space="preserve">Phone: </w:t>
      </w:r>
      <w:r w:rsidR="00AB546D" w:rsidRPr="00367D24">
        <w:t>+66 (</w:t>
      </w:r>
      <w:r w:rsidR="00061939" w:rsidRPr="00367D24">
        <w:rPr>
          <w:rFonts w:hint="cs"/>
          <w:cs/>
        </w:rPr>
        <w:t>0</w:t>
      </w:r>
      <w:r w:rsidR="00AB546D" w:rsidRPr="00367D24">
        <w:t>)</w:t>
      </w:r>
      <w:r w:rsidR="00061939" w:rsidRPr="00367D24">
        <w:rPr>
          <w:rFonts w:hint="cs"/>
          <w:cs/>
        </w:rPr>
        <w:t xml:space="preserve"> 2561 4292 </w:t>
      </w:r>
      <w:r w:rsidRPr="00367D24">
        <w:rPr>
          <w:rFonts w:hint="cs"/>
        </w:rPr>
        <w:t>Ext.</w:t>
      </w:r>
      <w:r w:rsidR="00061939" w:rsidRPr="00367D24">
        <w:rPr>
          <w:rFonts w:hint="cs"/>
          <w:cs/>
        </w:rPr>
        <w:t xml:space="preserve"> 5249</w:t>
      </w:r>
    </w:p>
    <w:p w14:paraId="08D52D34" w14:textId="7C0E9FEA" w:rsidR="00061939" w:rsidRPr="00EE5F07" w:rsidRDefault="00930549" w:rsidP="00EE1210">
      <w:pPr>
        <w:spacing w:after="120" w:line="245" w:lineRule="auto"/>
      </w:pPr>
      <w:r w:rsidRPr="00EE5F07">
        <w:rPr>
          <w:rFonts w:hint="cs"/>
        </w:rPr>
        <w:t>h</w:t>
      </w:r>
      <w:r w:rsidR="00061939" w:rsidRPr="00EE5F07">
        <w:rPr>
          <w:rFonts w:hint="cs"/>
        </w:rPr>
        <w:t>ttp://www.forest.go.th</w:t>
      </w:r>
    </w:p>
    <w:p w14:paraId="0EC9D6BB" w14:textId="74234FA4" w:rsidR="00061939" w:rsidRPr="00EE5F07" w:rsidRDefault="00930549" w:rsidP="00EE1210">
      <w:pPr>
        <w:spacing w:after="120" w:line="245" w:lineRule="auto"/>
      </w:pPr>
      <w:r w:rsidRPr="00EE5F07">
        <w:rPr>
          <w:rFonts w:hint="cs"/>
        </w:rPr>
        <w:t xml:space="preserve">E-mail: </w:t>
      </w:r>
      <w:r w:rsidR="00061939" w:rsidRPr="00EE5F07">
        <w:rPr>
          <w:rFonts w:hint="cs"/>
        </w:rPr>
        <w:t>forstand</w:t>
      </w:r>
      <w:r w:rsidR="001F2ECA" w:rsidRPr="00EE5F07">
        <w:rPr>
          <w:rFonts w:hint="cs"/>
        </w:rPr>
        <w:t>.rfd</w:t>
      </w:r>
      <w:r w:rsidR="00061939" w:rsidRPr="00EE5F07">
        <w:rPr>
          <w:rFonts w:hint="cs"/>
        </w:rPr>
        <w:t>@gmail.com</w:t>
      </w:r>
    </w:p>
    <w:p w14:paraId="7AD92839" w14:textId="77777777" w:rsidR="00061939" w:rsidRPr="00EE5F07" w:rsidRDefault="00061939" w:rsidP="00750DD1"/>
    <w:p w14:paraId="40E2A94F" w14:textId="4904036E" w:rsidR="00061939" w:rsidRPr="00EE5F07" w:rsidRDefault="00061939" w:rsidP="00750DD1">
      <w:pPr>
        <w:rPr>
          <w:cs/>
        </w:rPr>
        <w:sectPr w:rsidR="00061939" w:rsidRPr="00EE5F07" w:rsidSect="00061939">
          <w:type w:val="continuous"/>
          <w:pgSz w:w="11906" w:h="16838"/>
          <w:pgMar w:top="1440" w:right="1440" w:bottom="1440" w:left="1440" w:header="708" w:footer="708" w:gutter="0"/>
          <w:cols w:num="2" w:space="706"/>
          <w:docGrid w:linePitch="360"/>
        </w:sectPr>
      </w:pPr>
    </w:p>
    <w:p w14:paraId="7F14B242" w14:textId="27187C66" w:rsidR="00C44516" w:rsidRPr="00EE1210" w:rsidRDefault="00C44516" w:rsidP="00750DD1">
      <w:pPr>
        <w:rPr>
          <w:b/>
          <w:bCs/>
        </w:rPr>
      </w:pPr>
      <w:r w:rsidRPr="00EE1210">
        <w:rPr>
          <w:rFonts w:hint="cs"/>
          <w:b/>
          <w:bCs/>
        </w:rPr>
        <w:t>Disclaimer</w:t>
      </w:r>
    </w:p>
    <w:p w14:paraId="58077DB2" w14:textId="77777777" w:rsidR="00C44516" w:rsidRPr="00772A98" w:rsidRDefault="00C44516" w:rsidP="00916C7B">
      <w:pPr>
        <w:spacing w:after="120" w:line="276" w:lineRule="auto"/>
        <w:rPr>
          <w:lang w:val="en-AU" w:eastAsia="zh-CN" w:bidi="ar-SA"/>
        </w:rPr>
      </w:pPr>
      <w:r w:rsidRPr="00772A98">
        <w:rPr>
          <w:rFonts w:hint="cs"/>
          <w:lang w:val="en-AU" w:eastAsia="zh-CN" w:bidi="ar-SA"/>
        </w:rPr>
        <w:t>While reasonable efforts have been made to ensure that the contents of this guideline and the associated quick reference guide are factually correct, the Commonwealth of Australia and the Government of Thailand does not accept responsibility for the accuracy or completeness of the contents and expressly disclaims liability for any loss or damage, however caused, that may be occasioned directly or indirectly through the use of, or reliance on, the contents of this guideline or associated quick reference guide.</w:t>
      </w:r>
    </w:p>
    <w:p w14:paraId="326DE8E9" w14:textId="55DE911B" w:rsidR="00C44516" w:rsidRPr="00772A98" w:rsidRDefault="00C44516" w:rsidP="00916C7B">
      <w:pPr>
        <w:spacing w:after="120" w:line="276" w:lineRule="auto"/>
        <w:rPr>
          <w:lang w:val="en-AU" w:eastAsia="zh-CN" w:bidi="ar-SA"/>
        </w:rPr>
      </w:pPr>
      <w:r w:rsidRPr="00772A98">
        <w:rPr>
          <w:rFonts w:hint="cs"/>
          <w:lang w:val="en-AU" w:eastAsia="zh-CN" w:bidi="ar-SA"/>
        </w:rPr>
        <w:t xml:space="preserve">This guideline and its associated quick reference guide are made available on the understanding that the Commonwealth of Australia and the Government of Thailand are not providing professional advice. Before relying on this guideline or its associated quick reference guide, readers should obtain appropriate professional advice suitable to their </w:t>
      </w:r>
      <w:proofErr w:type="gramStart"/>
      <w:r w:rsidRPr="00772A98">
        <w:rPr>
          <w:rFonts w:hint="cs"/>
          <w:lang w:val="en-AU" w:eastAsia="zh-CN" w:bidi="ar-SA"/>
        </w:rPr>
        <w:t>particular circumstances</w:t>
      </w:r>
      <w:proofErr w:type="gramEnd"/>
      <w:r w:rsidRPr="00772A98">
        <w:rPr>
          <w:rFonts w:hint="cs"/>
          <w:lang w:val="en-AU" w:eastAsia="zh-CN" w:bidi="ar-SA"/>
        </w:rPr>
        <w:t>.</w:t>
      </w:r>
    </w:p>
    <w:p w14:paraId="4FB13FB5" w14:textId="0CC07FDF" w:rsidR="00457123" w:rsidRDefault="00C44516" w:rsidP="004531EA">
      <w:pPr>
        <w:spacing w:after="120" w:line="276" w:lineRule="auto"/>
        <w:rPr>
          <w:lang w:val="en-AU" w:eastAsia="zh-CN" w:bidi="ar-SA"/>
        </w:rPr>
        <w:sectPr w:rsidR="00457123" w:rsidSect="00C44516">
          <w:type w:val="continuous"/>
          <w:pgSz w:w="11906" w:h="16838"/>
          <w:pgMar w:top="1440" w:right="1440" w:bottom="1440" w:left="1440" w:header="708" w:footer="708" w:gutter="0"/>
          <w:cols w:space="720"/>
        </w:sectPr>
      </w:pPr>
      <w:r w:rsidRPr="00772A98">
        <w:rPr>
          <w:rFonts w:hint="cs"/>
          <w:lang w:val="en-AU" w:eastAsia="zh-CN" w:bidi="ar-SA"/>
        </w:rPr>
        <w:t xml:space="preserve">Readers should also confirm that this is the most up-to-date available guideline by referring to the Department of Agriculture, </w:t>
      </w:r>
      <w:proofErr w:type="gramStart"/>
      <w:r w:rsidR="00A32B75">
        <w:rPr>
          <w:lang w:val="en-AU" w:eastAsia="zh-CN" w:bidi="ar-SA"/>
        </w:rPr>
        <w:t>Water</w:t>
      </w:r>
      <w:proofErr w:type="gramEnd"/>
      <w:r w:rsidR="00A32B75">
        <w:rPr>
          <w:lang w:val="en-AU" w:eastAsia="zh-CN" w:bidi="ar-SA"/>
        </w:rPr>
        <w:t xml:space="preserve"> and the Environment</w:t>
      </w:r>
      <w:r w:rsidRPr="00772A98">
        <w:rPr>
          <w:rFonts w:hint="cs"/>
          <w:lang w:val="en-AU" w:eastAsia="zh-CN" w:bidi="ar-SA"/>
        </w:rPr>
        <w:t xml:space="preserve"> website</w:t>
      </w:r>
      <w:r w:rsidR="00772A98">
        <w:rPr>
          <w:lang w:val="en-AU" w:eastAsia="zh-CN" w:bidi="ar-SA"/>
        </w:rPr>
        <w:t>.</w:t>
      </w:r>
    </w:p>
    <w:p w14:paraId="0DAFBE76" w14:textId="03273980" w:rsidR="00457123" w:rsidRDefault="00457123" w:rsidP="00457123">
      <w:pPr>
        <w:pStyle w:val="Heading2"/>
      </w:pPr>
      <w:bookmarkStart w:id="20" w:name="_Toc74666587"/>
      <w:bookmarkStart w:id="21" w:name="_Toc40193925"/>
      <w:r w:rsidRPr="002724CE">
        <w:rPr>
          <w:noProof/>
        </w:rPr>
        <w:lastRenderedPageBreak/>
        <w:drawing>
          <wp:anchor distT="0" distB="0" distL="114300" distR="114300" simplePos="0" relativeHeight="251788288" behindDoc="0" locked="0" layoutInCell="1" allowOverlap="1" wp14:anchorId="4E9C929C" wp14:editId="6AF6EECE">
            <wp:simplePos x="0" y="0"/>
            <wp:positionH relativeFrom="column">
              <wp:posOffset>3251835</wp:posOffset>
            </wp:positionH>
            <wp:positionV relativeFrom="page">
              <wp:posOffset>2143760</wp:posOffset>
            </wp:positionV>
            <wp:extent cx="5724525" cy="3898900"/>
            <wp:effectExtent l="0" t="1587" r="7937" b="7938"/>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5724525" cy="3898900"/>
                    </a:xfrm>
                    <a:prstGeom prst="rect">
                      <a:avLst/>
                    </a:prstGeom>
                  </pic:spPr>
                </pic:pic>
              </a:graphicData>
            </a:graphic>
          </wp:anchor>
        </w:drawing>
      </w:r>
      <w:r w:rsidRPr="002724CE">
        <w:rPr>
          <w:noProof/>
        </w:rPr>
        <w:drawing>
          <wp:anchor distT="0" distB="0" distL="114300" distR="114300" simplePos="0" relativeHeight="251787264" behindDoc="1" locked="0" layoutInCell="1" allowOverlap="1" wp14:anchorId="09DA6E94" wp14:editId="1E3441C9">
            <wp:simplePos x="0" y="0"/>
            <wp:positionH relativeFrom="margin">
              <wp:align>left</wp:align>
            </wp:positionH>
            <wp:positionV relativeFrom="page">
              <wp:posOffset>2125345</wp:posOffset>
            </wp:positionV>
            <wp:extent cx="5363845" cy="3787140"/>
            <wp:effectExtent l="7303"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904" r="4736" b="4909"/>
                    <a:stretch/>
                  </pic:blipFill>
                  <pic:spPr bwMode="auto">
                    <a:xfrm rot="16200000">
                      <a:off x="0" y="0"/>
                      <a:ext cx="5363845" cy="378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2A98">
        <w:rPr>
          <w:rFonts w:hint="cs"/>
        </w:rPr>
        <w:t xml:space="preserve">Appendix </w:t>
      </w:r>
      <w:r w:rsidR="00913DD6">
        <w:t>A</w:t>
      </w:r>
      <w:r w:rsidRPr="00772A98">
        <w:rPr>
          <w:rFonts w:hint="cs"/>
        </w:rPr>
        <w:t>:</w:t>
      </w:r>
      <w:r>
        <w:tab/>
        <w:t xml:space="preserve">Restricted species under </w:t>
      </w:r>
      <w:r>
        <w:rPr>
          <w:i/>
          <w:iCs/>
        </w:rPr>
        <w:t>Royal Decree B.E.2530</w:t>
      </w:r>
      <w:bookmarkEnd w:id="20"/>
      <w:r w:rsidR="008D69C9">
        <w:rPr>
          <w:i/>
          <w:iCs/>
        </w:rPr>
        <w:t xml:space="preserve"> </w:t>
      </w:r>
    </w:p>
    <w:bookmarkEnd w:id="21"/>
    <w:p w14:paraId="547FDF80" w14:textId="665C9D10" w:rsidR="00457123" w:rsidRDefault="00D04858" w:rsidP="00EE1210">
      <w:pPr>
        <w:ind w:left="-567"/>
      </w:pPr>
      <w:r w:rsidRPr="002724CE">
        <w:rPr>
          <w:noProof/>
        </w:rPr>
        <w:lastRenderedPageBreak/>
        <w:drawing>
          <wp:inline distT="0" distB="0" distL="0" distR="0" wp14:anchorId="7AD1190A" wp14:editId="55CC73B1">
            <wp:extent cx="5731510" cy="3954780"/>
            <wp:effectExtent l="0" t="698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5731510" cy="3954780"/>
                    </a:xfrm>
                    <a:prstGeom prst="rect">
                      <a:avLst/>
                    </a:prstGeom>
                  </pic:spPr>
                </pic:pic>
              </a:graphicData>
            </a:graphic>
          </wp:inline>
        </w:drawing>
      </w:r>
      <w:r>
        <w:t xml:space="preserve">                </w:t>
      </w:r>
      <w:r w:rsidRPr="002724CE">
        <w:rPr>
          <w:noProof/>
          <w:color w:val="FF0000"/>
        </w:rPr>
        <w:drawing>
          <wp:inline distT="0" distB="0" distL="0" distR="0" wp14:anchorId="33ABB08D" wp14:editId="1F7F2592">
            <wp:extent cx="5731510" cy="4032885"/>
            <wp:effectExtent l="0" t="7938"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5731510" cy="4032885"/>
                    </a:xfrm>
                    <a:prstGeom prst="rect">
                      <a:avLst/>
                    </a:prstGeom>
                  </pic:spPr>
                </pic:pic>
              </a:graphicData>
            </a:graphic>
          </wp:inline>
        </w:drawing>
      </w:r>
    </w:p>
    <w:p w14:paraId="5A952C9F" w14:textId="40B1B83B" w:rsidR="00D04858" w:rsidRDefault="00D04858" w:rsidP="00EE1210">
      <w:pPr>
        <w:ind w:left="-567"/>
      </w:pPr>
      <w:r w:rsidRPr="002724CE">
        <w:rPr>
          <w:noProof/>
          <w:color w:val="FF0000"/>
        </w:rPr>
        <w:lastRenderedPageBreak/>
        <w:drawing>
          <wp:inline distT="0" distB="0" distL="0" distR="0" wp14:anchorId="423C186C" wp14:editId="6BD10477">
            <wp:extent cx="5731510" cy="3968750"/>
            <wp:effectExtent l="5080" t="0" r="762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731510" cy="3968750"/>
                    </a:xfrm>
                    <a:prstGeom prst="rect">
                      <a:avLst/>
                    </a:prstGeom>
                  </pic:spPr>
                </pic:pic>
              </a:graphicData>
            </a:graphic>
          </wp:inline>
        </w:drawing>
      </w:r>
      <w:r>
        <w:t xml:space="preserve">                </w:t>
      </w:r>
      <w:r w:rsidRPr="002724CE">
        <w:rPr>
          <w:noProof/>
          <w:color w:val="FF0000"/>
        </w:rPr>
        <w:drawing>
          <wp:inline distT="0" distB="0" distL="0" distR="0" wp14:anchorId="006FE8EA" wp14:editId="4CA52C6F">
            <wp:extent cx="5731510" cy="3997325"/>
            <wp:effectExtent l="0" t="920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731510" cy="3997325"/>
                    </a:xfrm>
                    <a:prstGeom prst="rect">
                      <a:avLst/>
                    </a:prstGeom>
                  </pic:spPr>
                </pic:pic>
              </a:graphicData>
            </a:graphic>
          </wp:inline>
        </w:drawing>
      </w:r>
    </w:p>
    <w:p w14:paraId="4924E60A" w14:textId="0EA35DBA" w:rsidR="00D04858" w:rsidRDefault="00D04858" w:rsidP="00EE1210">
      <w:pPr>
        <w:ind w:left="-567"/>
      </w:pPr>
      <w:r w:rsidRPr="002724CE">
        <w:rPr>
          <w:noProof/>
          <w:color w:val="FF0000"/>
        </w:rPr>
        <w:lastRenderedPageBreak/>
        <w:drawing>
          <wp:inline distT="0" distB="0" distL="0" distR="0" wp14:anchorId="2C4F52AE" wp14:editId="77A68B0B">
            <wp:extent cx="1870780" cy="4277269"/>
            <wp:effectExtent l="0" t="2858"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7359"/>
                    <a:stretch/>
                  </pic:blipFill>
                  <pic:spPr bwMode="auto">
                    <a:xfrm rot="16200000">
                      <a:off x="0" y="0"/>
                      <a:ext cx="1870820" cy="4277360"/>
                    </a:xfrm>
                    <a:prstGeom prst="rect">
                      <a:avLst/>
                    </a:prstGeom>
                    <a:ln>
                      <a:noFill/>
                    </a:ln>
                    <a:extLst>
                      <a:ext uri="{53640926-AAD7-44D8-BBD7-CCE9431645EC}">
                        <a14:shadowObscured xmlns:a14="http://schemas.microsoft.com/office/drawing/2010/main"/>
                      </a:ext>
                    </a:extLst>
                  </pic:spPr>
                </pic:pic>
              </a:graphicData>
            </a:graphic>
          </wp:inline>
        </w:drawing>
      </w:r>
    </w:p>
    <w:p w14:paraId="191EA820" w14:textId="675BE119" w:rsidR="00457123" w:rsidRDefault="00457123" w:rsidP="00EE1210">
      <w:pPr>
        <w:ind w:left="-567"/>
        <w:sectPr w:rsidR="00457123" w:rsidSect="00457123">
          <w:pgSz w:w="16838" w:h="11906" w:orient="landscape"/>
          <w:pgMar w:top="1440" w:right="1440" w:bottom="1440" w:left="1440" w:header="708" w:footer="708" w:gutter="0"/>
          <w:cols w:space="720"/>
          <w:docGrid w:linePitch="299"/>
        </w:sectPr>
      </w:pPr>
    </w:p>
    <w:p w14:paraId="37921476" w14:textId="0C330CA9" w:rsidR="004B03AD" w:rsidRPr="00A32B75" w:rsidRDefault="004B03AD" w:rsidP="00913DD6">
      <w:pPr>
        <w:pStyle w:val="Heading2"/>
      </w:pPr>
      <w:bookmarkStart w:id="22" w:name="_Toc74666588"/>
      <w:r w:rsidRPr="00F75628">
        <w:rPr>
          <w:noProof/>
        </w:rPr>
        <w:lastRenderedPageBreak/>
        <w:drawing>
          <wp:anchor distT="0" distB="0" distL="114300" distR="114300" simplePos="0" relativeHeight="251790336" behindDoc="0" locked="0" layoutInCell="1" allowOverlap="1" wp14:anchorId="6A77609F" wp14:editId="4B311457">
            <wp:simplePos x="0" y="0"/>
            <wp:positionH relativeFrom="column">
              <wp:posOffset>3637915</wp:posOffset>
            </wp:positionH>
            <wp:positionV relativeFrom="page">
              <wp:posOffset>1994535</wp:posOffset>
            </wp:positionV>
            <wp:extent cx="5731510" cy="4091305"/>
            <wp:effectExtent l="952" t="0" r="3493" b="3492"/>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5731510" cy="4091305"/>
                    </a:xfrm>
                    <a:prstGeom prst="rect">
                      <a:avLst/>
                    </a:prstGeom>
                  </pic:spPr>
                </pic:pic>
              </a:graphicData>
            </a:graphic>
          </wp:anchor>
        </w:drawing>
      </w:r>
      <w:r w:rsidRPr="004B03AD">
        <w:rPr>
          <w:rFonts w:ascii="Calibri" w:eastAsia="Calibri" w:hAnsi="Calibri" w:cs="Cordia New"/>
          <w:noProof/>
        </w:rPr>
        <w:drawing>
          <wp:anchor distT="0" distB="0" distL="114300" distR="114300" simplePos="0" relativeHeight="251789312" behindDoc="0" locked="0" layoutInCell="1" allowOverlap="1" wp14:anchorId="0C319E5D" wp14:editId="34E62473">
            <wp:simplePos x="0" y="0"/>
            <wp:positionH relativeFrom="column">
              <wp:posOffset>-1121410</wp:posOffset>
            </wp:positionH>
            <wp:positionV relativeFrom="page">
              <wp:posOffset>2082165</wp:posOffset>
            </wp:positionV>
            <wp:extent cx="5731510" cy="4025900"/>
            <wp:effectExtent l="0" t="4445"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5731510" cy="4025900"/>
                    </a:xfrm>
                    <a:prstGeom prst="rect">
                      <a:avLst/>
                    </a:prstGeom>
                  </pic:spPr>
                </pic:pic>
              </a:graphicData>
            </a:graphic>
          </wp:anchor>
        </w:drawing>
      </w:r>
      <w:r w:rsidRPr="00772A98">
        <w:rPr>
          <w:rFonts w:hint="cs"/>
        </w:rPr>
        <w:t xml:space="preserve">Appendix </w:t>
      </w:r>
      <w:r w:rsidR="00913DD6">
        <w:t>B</w:t>
      </w:r>
      <w:r w:rsidRPr="00772A98">
        <w:rPr>
          <w:rFonts w:hint="cs"/>
        </w:rPr>
        <w:t>:</w:t>
      </w:r>
      <w:r>
        <w:tab/>
        <w:t xml:space="preserve">CITES Appendix II </w:t>
      </w:r>
      <w:r w:rsidR="00561843">
        <w:t xml:space="preserve">listed species </w:t>
      </w:r>
      <w:r>
        <w:t>in Thailand</w:t>
      </w:r>
      <w:bookmarkEnd w:id="22"/>
    </w:p>
    <w:p w14:paraId="4FCE9600" w14:textId="5E2E8441" w:rsidR="004B03AD" w:rsidRDefault="004B03AD" w:rsidP="00913DD6">
      <w:r w:rsidRPr="0002051A">
        <w:rPr>
          <w:noProof/>
        </w:rPr>
        <w:lastRenderedPageBreak/>
        <w:drawing>
          <wp:anchor distT="0" distB="0" distL="114300" distR="114300" simplePos="0" relativeHeight="251792384" behindDoc="0" locked="0" layoutInCell="1" allowOverlap="1" wp14:anchorId="1B039FB4" wp14:editId="7C111741">
            <wp:simplePos x="0" y="0"/>
            <wp:positionH relativeFrom="column">
              <wp:posOffset>3922395</wp:posOffset>
            </wp:positionH>
            <wp:positionV relativeFrom="page">
              <wp:posOffset>1842135</wp:posOffset>
            </wp:positionV>
            <wp:extent cx="5731510" cy="4010660"/>
            <wp:effectExtent l="3175" t="0" r="5715" b="5715"/>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5731510" cy="4010660"/>
                    </a:xfrm>
                    <a:prstGeom prst="rect">
                      <a:avLst/>
                    </a:prstGeom>
                  </pic:spPr>
                </pic:pic>
              </a:graphicData>
            </a:graphic>
          </wp:anchor>
        </w:drawing>
      </w:r>
      <w:r w:rsidRPr="0002051A">
        <w:rPr>
          <w:noProof/>
        </w:rPr>
        <w:drawing>
          <wp:anchor distT="0" distB="0" distL="114300" distR="114300" simplePos="0" relativeHeight="251791360" behindDoc="0" locked="0" layoutInCell="1" allowOverlap="1" wp14:anchorId="4C784478" wp14:editId="36B623C2">
            <wp:simplePos x="0" y="0"/>
            <wp:positionH relativeFrom="column">
              <wp:posOffset>-856062</wp:posOffset>
            </wp:positionH>
            <wp:positionV relativeFrom="page">
              <wp:posOffset>1778082</wp:posOffset>
            </wp:positionV>
            <wp:extent cx="5731510" cy="4001770"/>
            <wp:effectExtent l="7620" t="0" r="0"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5731510" cy="4001770"/>
                    </a:xfrm>
                    <a:prstGeom prst="rect">
                      <a:avLst/>
                    </a:prstGeom>
                  </pic:spPr>
                </pic:pic>
              </a:graphicData>
            </a:graphic>
          </wp:anchor>
        </w:drawing>
      </w:r>
      <w:r>
        <w:t xml:space="preserve">          </w:t>
      </w:r>
    </w:p>
    <w:p w14:paraId="655ABC9D" w14:textId="3A8418DC" w:rsidR="004B03AD" w:rsidRPr="00B26073" w:rsidRDefault="004B03AD" w:rsidP="00913DD6">
      <w:r w:rsidRPr="0002051A">
        <w:rPr>
          <w:noProof/>
        </w:rPr>
        <w:lastRenderedPageBreak/>
        <w:drawing>
          <wp:inline distT="0" distB="0" distL="0" distR="0" wp14:anchorId="39400D38" wp14:editId="048688CC">
            <wp:extent cx="5731510" cy="4119880"/>
            <wp:effectExtent l="5715" t="0" r="825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731510" cy="4119880"/>
                    </a:xfrm>
                    <a:prstGeom prst="rect">
                      <a:avLst/>
                    </a:prstGeom>
                  </pic:spPr>
                </pic:pic>
              </a:graphicData>
            </a:graphic>
          </wp:inline>
        </w:drawing>
      </w:r>
      <w:r>
        <w:t xml:space="preserve">         </w:t>
      </w:r>
      <w:r w:rsidRPr="0002051A">
        <w:rPr>
          <w:noProof/>
        </w:rPr>
        <w:drawing>
          <wp:inline distT="0" distB="0" distL="0" distR="0" wp14:anchorId="77B6D566" wp14:editId="383A99E1">
            <wp:extent cx="5731510" cy="4091305"/>
            <wp:effectExtent l="952" t="0" r="3493" b="3492"/>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731510" cy="4091305"/>
                    </a:xfrm>
                    <a:prstGeom prst="rect">
                      <a:avLst/>
                    </a:prstGeom>
                  </pic:spPr>
                </pic:pic>
              </a:graphicData>
            </a:graphic>
          </wp:inline>
        </w:drawing>
      </w:r>
      <w:r>
        <w:t xml:space="preserve"> </w:t>
      </w:r>
      <w:r w:rsidRPr="0002051A">
        <w:rPr>
          <w:noProof/>
        </w:rPr>
        <w:lastRenderedPageBreak/>
        <w:drawing>
          <wp:inline distT="0" distB="0" distL="0" distR="0" wp14:anchorId="3667543B" wp14:editId="3B2E272D">
            <wp:extent cx="5731510" cy="4077970"/>
            <wp:effectExtent l="762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5731510" cy="4077970"/>
                    </a:xfrm>
                    <a:prstGeom prst="rect">
                      <a:avLst/>
                    </a:prstGeom>
                  </pic:spPr>
                </pic:pic>
              </a:graphicData>
            </a:graphic>
          </wp:inline>
        </w:drawing>
      </w:r>
      <w:r>
        <w:t xml:space="preserve">           </w:t>
      </w:r>
      <w:r w:rsidRPr="0002051A">
        <w:rPr>
          <w:noProof/>
        </w:rPr>
        <w:drawing>
          <wp:inline distT="0" distB="0" distL="0" distR="0" wp14:anchorId="0DCE711E" wp14:editId="74A1CC66">
            <wp:extent cx="5731510" cy="4120515"/>
            <wp:effectExtent l="5397" t="0" r="7938" b="7937"/>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5731510" cy="4120515"/>
                    </a:xfrm>
                    <a:prstGeom prst="rect">
                      <a:avLst/>
                    </a:prstGeom>
                  </pic:spPr>
                </pic:pic>
              </a:graphicData>
            </a:graphic>
          </wp:inline>
        </w:drawing>
      </w:r>
      <w:r>
        <w:t xml:space="preserve">  </w:t>
      </w:r>
      <w:r w:rsidRPr="0002051A">
        <w:rPr>
          <w:noProof/>
        </w:rPr>
        <w:lastRenderedPageBreak/>
        <w:drawing>
          <wp:inline distT="0" distB="0" distL="0" distR="0" wp14:anchorId="78BA7BF9" wp14:editId="7E2B6A33">
            <wp:extent cx="2750999" cy="4491814"/>
            <wp:effectExtent l="6032"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47" r="8844"/>
                    <a:stretch/>
                  </pic:blipFill>
                  <pic:spPr bwMode="auto">
                    <a:xfrm rot="16200000">
                      <a:off x="0" y="0"/>
                      <a:ext cx="2786527" cy="4549824"/>
                    </a:xfrm>
                    <a:prstGeom prst="rect">
                      <a:avLst/>
                    </a:prstGeom>
                    <a:ln>
                      <a:noFill/>
                    </a:ln>
                    <a:extLst>
                      <a:ext uri="{53640926-AAD7-44D8-BBD7-CCE9431645EC}">
                        <a14:shadowObscured xmlns:a14="http://schemas.microsoft.com/office/drawing/2010/main"/>
                      </a:ext>
                    </a:extLst>
                  </pic:spPr>
                </pic:pic>
              </a:graphicData>
            </a:graphic>
          </wp:inline>
        </w:drawing>
      </w:r>
    </w:p>
    <w:p w14:paraId="289DD92B" w14:textId="5CE4C6CF" w:rsidR="004B03AD" w:rsidRDefault="004B03AD" w:rsidP="00913DD6">
      <w:pPr>
        <w:rPr>
          <w:rFonts w:asciiTheme="majorHAnsi" w:eastAsiaTheme="majorEastAsia" w:hAnsiTheme="majorHAnsi" w:cstheme="majorBidi"/>
          <w:color w:val="2F5496" w:themeColor="accent1" w:themeShade="BF"/>
          <w:sz w:val="26"/>
          <w:szCs w:val="33"/>
        </w:rPr>
        <w:sectPr w:rsidR="004B03AD" w:rsidSect="004B03AD">
          <w:pgSz w:w="16838" w:h="11906" w:orient="landscape"/>
          <w:pgMar w:top="1440" w:right="1440" w:bottom="1440" w:left="1440" w:header="708" w:footer="708" w:gutter="0"/>
          <w:cols w:space="720"/>
          <w:docGrid w:linePitch="299"/>
        </w:sectPr>
      </w:pPr>
    </w:p>
    <w:p w14:paraId="5D675BB2" w14:textId="6E9C0A82" w:rsidR="007D3A09" w:rsidRDefault="007D3A09" w:rsidP="00457123">
      <w:pPr>
        <w:pStyle w:val="Heading2"/>
        <w:rPr>
          <w:i/>
          <w:iCs/>
        </w:rPr>
      </w:pPr>
      <w:bookmarkStart w:id="23" w:name="_Toc74666589"/>
      <w:r w:rsidRPr="00772A98">
        <w:rPr>
          <w:rFonts w:hint="cs"/>
        </w:rPr>
        <w:lastRenderedPageBreak/>
        <w:t xml:space="preserve">Appendix </w:t>
      </w:r>
      <w:r w:rsidR="00913DD6">
        <w:t>C</w:t>
      </w:r>
      <w:r w:rsidRPr="00772A98">
        <w:rPr>
          <w:rFonts w:hint="cs"/>
        </w:rPr>
        <w:t>:</w:t>
      </w:r>
      <w:r>
        <w:tab/>
        <w:t>Example of permission to export</w:t>
      </w:r>
      <w:r w:rsidRPr="00772A98">
        <w:rPr>
          <w:rFonts w:hint="cs"/>
        </w:rPr>
        <w:t xml:space="preserve"> </w:t>
      </w:r>
      <w:r>
        <w:t xml:space="preserve">under </w:t>
      </w:r>
      <w:r>
        <w:rPr>
          <w:i/>
          <w:iCs/>
        </w:rPr>
        <w:t>Plant Act B.E. 2518 (1975)</w:t>
      </w:r>
      <w:bookmarkEnd w:id="23"/>
    </w:p>
    <w:p w14:paraId="647DD071" w14:textId="2E0E013B" w:rsidR="007D3A09" w:rsidRDefault="007D3A09" w:rsidP="00913DD6">
      <w:pPr>
        <w:jc w:val="center"/>
      </w:pPr>
      <w:r>
        <w:rPr>
          <w:noProof/>
        </w:rPr>
        <w:drawing>
          <wp:inline distT="0" distB="0" distL="0" distR="0" wp14:anchorId="6A520893" wp14:editId="62961E30">
            <wp:extent cx="4433490" cy="6323881"/>
            <wp:effectExtent l="0" t="0" r="571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extLst>
                        <a:ext uri="{28A0092B-C50C-407E-A947-70E740481C1C}">
                          <a14:useLocalDpi xmlns:a14="http://schemas.microsoft.com/office/drawing/2010/main" val="0"/>
                        </a:ext>
                      </a:extLst>
                    </a:blip>
                    <a:stretch>
                      <a:fillRect/>
                    </a:stretch>
                  </pic:blipFill>
                  <pic:spPr>
                    <a:xfrm>
                      <a:off x="0" y="0"/>
                      <a:ext cx="4433490" cy="6323881"/>
                    </a:xfrm>
                    <a:prstGeom prst="rect">
                      <a:avLst/>
                    </a:prstGeom>
                  </pic:spPr>
                </pic:pic>
              </a:graphicData>
            </a:graphic>
          </wp:inline>
        </w:drawing>
      </w:r>
    </w:p>
    <w:p w14:paraId="0451669A" w14:textId="75102FCD" w:rsidR="007D3A09" w:rsidRDefault="007D3A09">
      <w:pPr>
        <w:spacing w:before="0" w:after="0" w:line="240" w:lineRule="auto"/>
        <w:rPr>
          <w:rFonts w:asciiTheme="majorHAnsi" w:eastAsiaTheme="majorEastAsia" w:hAnsiTheme="majorHAnsi" w:cstheme="majorBidi"/>
          <w:color w:val="2F5496" w:themeColor="accent1" w:themeShade="BF"/>
          <w:sz w:val="26"/>
          <w:szCs w:val="33"/>
        </w:rPr>
      </w:pPr>
      <w:r>
        <w:br w:type="page"/>
      </w:r>
    </w:p>
    <w:p w14:paraId="7F105D78" w14:textId="08B9CE00" w:rsidR="00913DD6" w:rsidRPr="00EE5F07" w:rsidRDefault="00913DD6" w:rsidP="00561843">
      <w:pPr>
        <w:ind w:right="-334"/>
      </w:pPr>
      <w:bookmarkStart w:id="24" w:name="_Hlk25067051"/>
      <w:bookmarkStart w:id="25" w:name="_Toc74666590"/>
      <w:r w:rsidRPr="007448C3">
        <w:rPr>
          <w:rStyle w:val="Heading2Char"/>
          <w:rFonts w:hint="cs"/>
        </w:rPr>
        <w:lastRenderedPageBreak/>
        <w:t xml:space="preserve">Appendix </w:t>
      </w:r>
      <w:r>
        <w:rPr>
          <w:rStyle w:val="Heading2Char"/>
        </w:rPr>
        <w:t>D</w:t>
      </w:r>
      <w:r w:rsidRPr="007448C3">
        <w:rPr>
          <w:rStyle w:val="Heading2Char"/>
          <w:rFonts w:hint="cs"/>
        </w:rPr>
        <w:t>:</w:t>
      </w:r>
      <w:r>
        <w:rPr>
          <w:rStyle w:val="Heading2Char"/>
        </w:rPr>
        <w:tab/>
        <w:t xml:space="preserve">Example </w:t>
      </w:r>
      <w:r w:rsidR="00561843">
        <w:rPr>
          <w:rStyle w:val="Heading2Char"/>
        </w:rPr>
        <w:t xml:space="preserve">of </w:t>
      </w:r>
      <w:r>
        <w:rPr>
          <w:rStyle w:val="Heading2Char"/>
        </w:rPr>
        <w:t>e</w:t>
      </w:r>
      <w:r w:rsidRPr="007448C3">
        <w:rPr>
          <w:rStyle w:val="Heading2Char"/>
          <w:rFonts w:hint="cs"/>
        </w:rPr>
        <w:t>xport license</w:t>
      </w:r>
      <w:bookmarkEnd w:id="24"/>
      <w:r>
        <w:rPr>
          <w:rStyle w:val="Heading2Char"/>
        </w:rPr>
        <w:t xml:space="preserve"> under </w:t>
      </w:r>
      <w:r w:rsidRPr="009F2E44">
        <w:rPr>
          <w:rStyle w:val="Heading2Char"/>
        </w:rPr>
        <w:t xml:space="preserve">Export </w:t>
      </w:r>
      <w:r w:rsidR="00561843">
        <w:rPr>
          <w:rStyle w:val="Heading2Char"/>
        </w:rPr>
        <w:t>a</w:t>
      </w:r>
      <w:r w:rsidRPr="009F2E44">
        <w:rPr>
          <w:rStyle w:val="Heading2Char"/>
        </w:rPr>
        <w:t xml:space="preserve">nd Import </w:t>
      </w:r>
      <w:r w:rsidR="00367D24">
        <w:rPr>
          <w:rStyle w:val="Heading2Char"/>
        </w:rPr>
        <w:t>o</w:t>
      </w:r>
      <w:r w:rsidRPr="009F2E44">
        <w:rPr>
          <w:rStyle w:val="Heading2Char"/>
        </w:rPr>
        <w:t>f Goods Act, BE 2522</w:t>
      </w:r>
      <w:bookmarkEnd w:id="25"/>
      <w:r w:rsidRPr="009F2E44">
        <w:rPr>
          <w:rStyle w:val="Heading2Char"/>
        </w:rPr>
        <w:t xml:space="preserve"> </w:t>
      </w:r>
      <w:r w:rsidRPr="00EE5F07">
        <w:rPr>
          <w:rFonts w:hint="cs"/>
          <w:noProof/>
        </w:rPr>
        <w:drawing>
          <wp:inline distT="0" distB="0" distL="0" distR="0" wp14:anchorId="31DEB4B0" wp14:editId="3410F46D">
            <wp:extent cx="5731510" cy="8107045"/>
            <wp:effectExtent l="0" t="0" r="254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4A8D7C9C" w14:textId="205286E1" w:rsidR="00913DD6" w:rsidRPr="00A37D45" w:rsidRDefault="00913DD6" w:rsidP="00A37D45">
      <w:pPr>
        <w:pStyle w:val="Heading2"/>
        <w:ind w:right="-1234"/>
        <w:rPr>
          <w:rFonts w:eastAsia="Times New Roman"/>
          <w:b/>
          <w:bCs/>
          <w:color w:val="auto"/>
        </w:rPr>
      </w:pPr>
      <w:bookmarkStart w:id="26" w:name="_Toc74666591"/>
      <w:r w:rsidRPr="00772A98">
        <w:rPr>
          <w:rFonts w:hint="cs"/>
        </w:rPr>
        <w:lastRenderedPageBreak/>
        <w:t xml:space="preserve">Appendix </w:t>
      </w:r>
      <w:r>
        <w:t>E</w:t>
      </w:r>
      <w:r w:rsidRPr="00772A98">
        <w:rPr>
          <w:rFonts w:hint="cs"/>
        </w:rPr>
        <w:t>:</w:t>
      </w:r>
      <w:r>
        <w:tab/>
      </w:r>
      <w:r w:rsidRPr="00367D24">
        <w:rPr>
          <w:rFonts w:hint="cs"/>
          <w:color w:val="auto"/>
        </w:rPr>
        <w:t>Laws relevant to the legal manufacturing process of timber</w:t>
      </w:r>
      <w:r w:rsidR="00A37D45" w:rsidRPr="00367D24">
        <w:rPr>
          <w:rFonts w:hint="cs"/>
          <w:color w:val="auto"/>
          <w:cs/>
        </w:rPr>
        <w:t xml:space="preserve"> </w:t>
      </w:r>
      <w:r w:rsidR="00A37D45" w:rsidRPr="00367D24">
        <w:rPr>
          <w:color w:val="auto"/>
        </w:rPr>
        <w:t>and timber</w:t>
      </w:r>
      <w:r w:rsidRPr="00367D24">
        <w:rPr>
          <w:rFonts w:hint="cs"/>
          <w:color w:val="auto"/>
        </w:rPr>
        <w:t xml:space="preserve"> products</w:t>
      </w:r>
      <w:bookmarkEnd w:id="26"/>
    </w:p>
    <w:p w14:paraId="30F253B3" w14:textId="4D8BEFAB" w:rsidR="00913DD6" w:rsidRDefault="008D42C2" w:rsidP="00913DD6">
      <w:pPr>
        <w:ind w:left="-567"/>
        <w:jc w:val="center"/>
      </w:pPr>
      <w:r>
        <w:rPr>
          <w:rFonts w:hint="cs"/>
          <w:noProof/>
        </w:rPr>
        <mc:AlternateContent>
          <mc:Choice Requires="wpg">
            <w:drawing>
              <wp:anchor distT="0" distB="0" distL="114300" distR="114300" simplePos="0" relativeHeight="251816960" behindDoc="0" locked="0" layoutInCell="1" allowOverlap="1" wp14:anchorId="0C76508F" wp14:editId="457ADD8A">
                <wp:simplePos x="0" y="0"/>
                <wp:positionH relativeFrom="column">
                  <wp:posOffset>-339725</wp:posOffset>
                </wp:positionH>
                <wp:positionV relativeFrom="paragraph">
                  <wp:posOffset>137957</wp:posOffset>
                </wp:positionV>
                <wp:extent cx="1918943" cy="3837333"/>
                <wp:effectExtent l="19050" t="19050" r="24765" b="10795"/>
                <wp:wrapNone/>
                <wp:docPr id="18" name="Group 18"/>
                <wp:cNvGraphicFramePr/>
                <a:graphic xmlns:a="http://schemas.openxmlformats.org/drawingml/2006/main">
                  <a:graphicData uri="http://schemas.microsoft.com/office/word/2010/wordprocessingGroup">
                    <wpg:wgp>
                      <wpg:cNvGrpSpPr/>
                      <wpg:grpSpPr>
                        <a:xfrm>
                          <a:off x="0" y="0"/>
                          <a:ext cx="1918943" cy="3837333"/>
                          <a:chOff x="0" y="0"/>
                          <a:chExt cx="1918943" cy="3837333"/>
                        </a:xfrm>
                      </wpg:grpSpPr>
                      <wps:wsp>
                        <wps:cNvPr id="5" name="Text Box 2"/>
                        <wps:cNvSpPr txBox="1">
                          <a:spLocks noChangeArrowheads="1"/>
                        </wps:cNvSpPr>
                        <wps:spPr bwMode="auto">
                          <a:xfrm>
                            <a:off x="3148" y="0"/>
                            <a:ext cx="1915795" cy="3837333"/>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2A16D9F9" w14:textId="1BD9B8D1" w:rsidR="0064071A" w:rsidRPr="00876D31" w:rsidRDefault="0064071A" w:rsidP="0064071A">
                              <w:pPr>
                                <w:pStyle w:val="ListParagraph"/>
                                <w:spacing w:line="23" w:lineRule="atLeast"/>
                                <w:ind w:left="714"/>
                                <w:contextualSpacing w:val="0"/>
                                <w:rPr>
                                  <w:lang w:val="en-AU" w:eastAsia="ja-JP" w:bidi="ar-SA"/>
                                </w:rPr>
                              </w:pPr>
                            </w:p>
                            <w:p w14:paraId="49B4DF87" w14:textId="77777777" w:rsidR="0064071A" w:rsidRPr="0064071A" w:rsidRDefault="0064071A" w:rsidP="0064071A">
                              <w:pPr>
                                <w:rPr>
                                  <w:lang w:val="en-AU"/>
                                </w:rPr>
                              </w:pPr>
                            </w:p>
                          </w:txbxContent>
                        </wps:txbx>
                        <wps:bodyPr rot="0" vert="horz" wrap="square" lIns="91440" tIns="45720" rIns="91440" bIns="45720" anchor="t" anchorCtr="0">
                          <a:noAutofit/>
                        </wps:bodyPr>
                      </wps:wsp>
                      <wps:wsp>
                        <wps:cNvPr id="8" name="Text Box 8"/>
                        <wps:cNvSpPr txBox="1"/>
                        <wps:spPr>
                          <a:xfrm>
                            <a:off x="0" y="68415"/>
                            <a:ext cx="1918943" cy="628153"/>
                          </a:xfrm>
                          <a:prstGeom prst="rect">
                            <a:avLst/>
                          </a:prstGeom>
                          <a:noFill/>
                          <a:ln w="6350">
                            <a:noFill/>
                          </a:ln>
                        </wps:spPr>
                        <wps:txbx>
                          <w:txbxContent>
                            <w:p w14:paraId="0F6E6C98" w14:textId="0087497D" w:rsidR="00367D24" w:rsidRPr="00367D24" w:rsidRDefault="00367D24" w:rsidP="00367D24">
                              <w:pPr>
                                <w:spacing w:before="0" w:after="0" w:line="240" w:lineRule="auto"/>
                                <w:jc w:val="center"/>
                                <w:rPr>
                                  <w:b/>
                                  <w:bCs/>
                                  <w:sz w:val="20"/>
                                  <w:szCs w:val="24"/>
                                </w:rPr>
                              </w:pPr>
                              <w:r w:rsidRPr="00367D24">
                                <w:rPr>
                                  <w:b/>
                                  <w:bCs/>
                                  <w:sz w:val="20"/>
                                  <w:szCs w:val="24"/>
                                </w:rPr>
                                <w:t>Relevant Laws</w:t>
                              </w:r>
                            </w:p>
                            <w:p w14:paraId="161EA133" w14:textId="59805663" w:rsidR="00367D24" w:rsidRPr="00367D24" w:rsidRDefault="00367D24" w:rsidP="00367D24">
                              <w:pPr>
                                <w:spacing w:before="0" w:after="0" w:line="240" w:lineRule="auto"/>
                                <w:jc w:val="center"/>
                                <w:rPr>
                                  <w:b/>
                                  <w:bCs/>
                                  <w:sz w:val="20"/>
                                  <w:szCs w:val="24"/>
                                </w:rPr>
                              </w:pPr>
                              <w:r w:rsidRPr="00367D24">
                                <w:rPr>
                                  <w:b/>
                                  <w:bCs/>
                                  <w:sz w:val="20"/>
                                  <w:szCs w:val="24"/>
                                </w:rPr>
                                <w:t>on</w:t>
                              </w:r>
                            </w:p>
                            <w:p w14:paraId="49655FFE" w14:textId="2E0534B7" w:rsidR="00367D24" w:rsidRPr="00367D24" w:rsidRDefault="00367D24" w:rsidP="00367D24">
                              <w:pPr>
                                <w:spacing w:before="0" w:after="0" w:line="240" w:lineRule="auto"/>
                                <w:jc w:val="center"/>
                                <w:rPr>
                                  <w:b/>
                                  <w:bCs/>
                                  <w:sz w:val="20"/>
                                  <w:szCs w:val="24"/>
                                </w:rPr>
                              </w:pPr>
                              <w:r w:rsidRPr="00367D24">
                                <w:rPr>
                                  <w:b/>
                                  <w:bCs/>
                                  <w:sz w:val="20"/>
                                  <w:szCs w:val="24"/>
                                </w:rPr>
                                <w:t>Source of Timber and Logging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27221" y="768129"/>
                            <a:ext cx="1629410" cy="3175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9E57EFB" w14:textId="3186A69E" w:rsidR="00367D24" w:rsidRPr="00367D24" w:rsidRDefault="00367D24" w:rsidP="00367D24">
                              <w:pPr>
                                <w:spacing w:before="0" w:after="0" w:line="240" w:lineRule="auto"/>
                                <w:jc w:val="center"/>
                                <w:rPr>
                                  <w:sz w:val="20"/>
                                  <w:szCs w:val="24"/>
                                </w:rPr>
                              </w:pPr>
                              <w:r w:rsidRPr="00367D24">
                                <w:rPr>
                                  <w:sz w:val="14"/>
                                  <w:szCs w:val="18"/>
                                </w:rPr>
                                <w:t>Forest Act B.E.2484 (1941)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27221" y="1165695"/>
                            <a:ext cx="1637030" cy="3175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7FA18A72" w14:textId="54F6A8B5" w:rsidR="00367D24" w:rsidRPr="00367D24" w:rsidRDefault="00367D24" w:rsidP="00367D24">
                              <w:pPr>
                                <w:spacing w:before="0" w:after="0" w:line="240" w:lineRule="auto"/>
                                <w:jc w:val="center"/>
                                <w:rPr>
                                  <w:sz w:val="20"/>
                                  <w:szCs w:val="24"/>
                                </w:rPr>
                              </w:pPr>
                              <w:r>
                                <w:rPr>
                                  <w:sz w:val="14"/>
                                  <w:szCs w:val="18"/>
                                </w:rPr>
                                <w:t>National Reserved Forest Act B.E.2507 (1964)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27221" y="1547357"/>
                            <a:ext cx="1629410" cy="3175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70F7B3EB" w14:textId="3273F2F3" w:rsidR="00367D24" w:rsidRPr="00367D24" w:rsidRDefault="00367D24" w:rsidP="00367D24">
                              <w:pPr>
                                <w:spacing w:before="0" w:after="0" w:line="240" w:lineRule="auto"/>
                                <w:jc w:val="center"/>
                                <w:rPr>
                                  <w:sz w:val="20"/>
                                  <w:szCs w:val="24"/>
                                </w:rPr>
                              </w:pPr>
                              <w:r>
                                <w:rPr>
                                  <w:sz w:val="14"/>
                                  <w:szCs w:val="18"/>
                                </w:rPr>
                                <w:t>Land Code</w:t>
                              </w:r>
                              <w:r w:rsidRPr="00367D24">
                                <w:rPr>
                                  <w:sz w:val="14"/>
                                  <w:szCs w:val="18"/>
                                </w:rPr>
                                <w:t xml:space="preserve"> B.E.24</w:t>
                              </w:r>
                              <w:r>
                                <w:rPr>
                                  <w:sz w:val="14"/>
                                  <w:szCs w:val="18"/>
                                </w:rPr>
                                <w:t>97</w:t>
                              </w:r>
                              <w:r w:rsidRPr="00367D24">
                                <w:rPr>
                                  <w:sz w:val="14"/>
                                  <w:szCs w:val="18"/>
                                </w:rPr>
                                <w:t xml:space="preserve"> (19</w:t>
                              </w:r>
                              <w:r>
                                <w:rPr>
                                  <w:sz w:val="14"/>
                                  <w:szCs w:val="18"/>
                                </w:rPr>
                                <w:t>54</w:t>
                              </w:r>
                              <w:r w:rsidRPr="00367D24">
                                <w:rPr>
                                  <w:sz w:val="14"/>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27221" y="1944922"/>
                            <a:ext cx="1637030" cy="659959"/>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40AA53A3" w14:textId="4248B80E" w:rsidR="00367D24" w:rsidRPr="00367D24" w:rsidRDefault="008D42C2" w:rsidP="00367D24">
                              <w:pPr>
                                <w:spacing w:before="0" w:after="0" w:line="240" w:lineRule="auto"/>
                                <w:jc w:val="center"/>
                                <w:rPr>
                                  <w:sz w:val="20"/>
                                  <w:szCs w:val="24"/>
                                </w:rPr>
                              </w:pPr>
                              <w:r w:rsidRPr="008D42C2">
                                <w:rPr>
                                  <w:sz w:val="14"/>
                                  <w:szCs w:val="18"/>
                                </w:rPr>
                                <w:t xml:space="preserve">The Cooperative Promotion Department and Department of Social Development and Welfare under Allotment of Land for Living Act, </w:t>
                              </w:r>
                              <w:r>
                                <w:rPr>
                                  <w:sz w:val="14"/>
                                  <w:szCs w:val="18"/>
                                </w:rPr>
                                <w:t xml:space="preserve">             </w:t>
                              </w:r>
                              <w:r w:rsidRPr="008D42C2">
                                <w:rPr>
                                  <w:sz w:val="14"/>
                                  <w:szCs w:val="18"/>
                                </w:rPr>
                                <w:t>B.E. 2511 (1968)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27221" y="2692345"/>
                            <a:ext cx="1637030" cy="437322"/>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43EE658D" w14:textId="19726758" w:rsidR="008D42C2" w:rsidRPr="00367D24" w:rsidRDefault="008D42C2" w:rsidP="008D42C2">
                              <w:pPr>
                                <w:spacing w:before="0" w:after="0" w:line="240" w:lineRule="auto"/>
                                <w:jc w:val="center"/>
                                <w:rPr>
                                  <w:sz w:val="20"/>
                                  <w:szCs w:val="24"/>
                                </w:rPr>
                              </w:pPr>
                              <w:r w:rsidRPr="008D42C2">
                                <w:rPr>
                                  <w:sz w:val="14"/>
                                  <w:szCs w:val="18"/>
                                </w:rPr>
                                <w:t>The Agricultural land Reform Office under Agricultural land Reform Act,</w:t>
                              </w:r>
                              <w:r>
                                <w:rPr>
                                  <w:sz w:val="14"/>
                                  <w:szCs w:val="18"/>
                                </w:rPr>
                                <w:t xml:space="preserve">  </w:t>
                              </w:r>
                              <w:r w:rsidRPr="008D42C2">
                                <w:rPr>
                                  <w:sz w:val="14"/>
                                  <w:szCs w:val="18"/>
                                </w:rPr>
                                <w:t xml:space="preserve"> B.E. 2518 (1975)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27221" y="3201228"/>
                            <a:ext cx="1637030" cy="437322"/>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30AE1DA4" w14:textId="3F603922" w:rsidR="008D42C2" w:rsidRPr="00367D24" w:rsidRDefault="008D42C2" w:rsidP="008D42C2">
                              <w:pPr>
                                <w:spacing w:before="0" w:after="0" w:line="240" w:lineRule="auto"/>
                                <w:jc w:val="center"/>
                                <w:rPr>
                                  <w:sz w:val="20"/>
                                  <w:szCs w:val="24"/>
                                </w:rPr>
                              </w:pPr>
                              <w:r w:rsidRPr="008D42C2">
                                <w:rPr>
                                  <w:sz w:val="14"/>
                                  <w:szCs w:val="18"/>
                                </w:rPr>
                                <w:t>Ministry of Finance under The Ratchaphatsadu Land Act, B.E. 2562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76508F" id="Group 18" o:spid="_x0000_s1026" style="position:absolute;left:0;text-align:left;margin-left:-26.75pt;margin-top:10.85pt;width:151.1pt;height:302.15pt;z-index:251816960" coordsize="19189,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">
                <v:shapetype id="_x0000_t202" coordsize="21600,21600" o:spt="202" path="m,l,21600r21600,l21600,xe">
                  <v:stroke joinstyle="miter"/>
                  <v:path gradientshapeok="t" o:connecttype="rect"/>
                </v:shapetype>
                <v:shape id="Text Box 2" o:spid="_x0000_s1027" type="#_x0000_t202" style="position:absolute;left:31;width:19158;height:38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" fillcolor="white [3201]" strokecolor="#4472c4 [3204]" strokeweight="2.25pt">
                  <v:textbox>
                    <w:txbxContent>
                      <w:p w14:paraId="2A16D9F9" w14:textId="1BD9B8D1" w:rsidR="0064071A" w:rsidRPr="00876D31" w:rsidRDefault="0064071A" w:rsidP="0064071A">
                        <w:pPr>
                          <w:pStyle w:val="ListParagraph"/>
                          <w:spacing w:line="23" w:lineRule="atLeast"/>
                          <w:ind w:left="714"/>
                          <w:contextualSpacing w:val="0"/>
                          <w:rPr>
                            <w:lang w:val="en-AU" w:eastAsia="ja-JP" w:bidi="ar-SA"/>
                          </w:rPr>
                        </w:pPr>
                      </w:p>
                      <w:p w14:paraId="49B4DF87" w14:textId="77777777" w:rsidR="0064071A" w:rsidRPr="0064071A" w:rsidRDefault="0064071A" w:rsidP="0064071A">
                        <w:pPr>
                          <w:rPr>
                            <w:lang w:val="en-AU"/>
                          </w:rPr>
                        </w:pPr>
                      </w:p>
                    </w:txbxContent>
                  </v:textbox>
                </v:shape>
                <v:shape id="Text Box 8" o:spid="_x0000_s1028" type="#_x0000_t202" style="position:absolute;top:684;width:19189;height: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F6E6C98" w14:textId="0087497D" w:rsidR="00367D24" w:rsidRPr="00367D24" w:rsidRDefault="00367D24" w:rsidP="00367D24">
                        <w:pPr>
                          <w:spacing w:before="0" w:after="0" w:line="240" w:lineRule="auto"/>
                          <w:jc w:val="center"/>
                          <w:rPr>
                            <w:b/>
                            <w:bCs/>
                            <w:sz w:val="20"/>
                            <w:szCs w:val="24"/>
                          </w:rPr>
                        </w:pPr>
                        <w:r w:rsidRPr="00367D24">
                          <w:rPr>
                            <w:b/>
                            <w:bCs/>
                            <w:sz w:val="20"/>
                            <w:szCs w:val="24"/>
                          </w:rPr>
                          <w:t>Relevant Laws</w:t>
                        </w:r>
                      </w:p>
                      <w:p w14:paraId="161EA133" w14:textId="59805663" w:rsidR="00367D24" w:rsidRPr="00367D24" w:rsidRDefault="00367D24" w:rsidP="00367D24">
                        <w:pPr>
                          <w:spacing w:before="0" w:after="0" w:line="240" w:lineRule="auto"/>
                          <w:jc w:val="center"/>
                          <w:rPr>
                            <w:b/>
                            <w:bCs/>
                            <w:sz w:val="20"/>
                            <w:szCs w:val="24"/>
                          </w:rPr>
                        </w:pPr>
                        <w:r w:rsidRPr="00367D24">
                          <w:rPr>
                            <w:b/>
                            <w:bCs/>
                            <w:sz w:val="20"/>
                            <w:szCs w:val="24"/>
                          </w:rPr>
                          <w:t>on</w:t>
                        </w:r>
                      </w:p>
                      <w:p w14:paraId="49655FFE" w14:textId="2E0534B7" w:rsidR="00367D24" w:rsidRPr="00367D24" w:rsidRDefault="00367D24" w:rsidP="00367D24">
                        <w:pPr>
                          <w:spacing w:before="0" w:after="0" w:line="240" w:lineRule="auto"/>
                          <w:jc w:val="center"/>
                          <w:rPr>
                            <w:b/>
                            <w:bCs/>
                            <w:sz w:val="20"/>
                            <w:szCs w:val="24"/>
                          </w:rPr>
                        </w:pPr>
                        <w:r w:rsidRPr="00367D24">
                          <w:rPr>
                            <w:b/>
                            <w:bCs/>
                            <w:sz w:val="20"/>
                            <w:szCs w:val="24"/>
                          </w:rPr>
                          <w:t>Source of Timber and Logging</w:t>
                        </w:r>
                      </w:p>
                    </w:txbxContent>
                  </v:textbox>
                </v:shape>
                <v:shape id="Text Box 12" o:spid="_x0000_s1029" type="#_x0000_t202" style="position:absolute;left:1272;top:7681;width:1629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" fillcolor="white [3201]" strokecolor="#1f3763 [1604]" strokeweight="1pt">
                  <v:textbox>
                    <w:txbxContent>
                      <w:p w14:paraId="59E57EFB" w14:textId="3186A69E" w:rsidR="00367D24" w:rsidRPr="00367D24" w:rsidRDefault="00367D24" w:rsidP="00367D24">
                        <w:pPr>
                          <w:spacing w:before="0" w:after="0" w:line="240" w:lineRule="auto"/>
                          <w:jc w:val="center"/>
                          <w:rPr>
                            <w:sz w:val="20"/>
                            <w:szCs w:val="24"/>
                          </w:rPr>
                        </w:pPr>
                        <w:r w:rsidRPr="00367D24">
                          <w:rPr>
                            <w:sz w:val="14"/>
                            <w:szCs w:val="18"/>
                          </w:rPr>
                          <w:t>Forest Act B.E.2484 (1941)</w:t>
                        </w:r>
                      </w:p>
                    </w:txbxContent>
                  </v:textbox>
                </v:shape>
                <v:shape id="Text Box 13" o:spid="_x0000_s1030" type="#_x0000_t202" style="position:absolute;left:1272;top:11656;width:1637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" fillcolor="white [3201]" strokecolor="#1f3763 [1604]" strokeweight="1pt">
                  <v:textbox>
                    <w:txbxContent>
                      <w:p w14:paraId="7FA18A72" w14:textId="54F6A8B5" w:rsidR="00367D24" w:rsidRPr="00367D24" w:rsidRDefault="00367D24" w:rsidP="00367D24">
                        <w:pPr>
                          <w:spacing w:before="0" w:after="0" w:line="240" w:lineRule="auto"/>
                          <w:jc w:val="center"/>
                          <w:rPr>
                            <w:sz w:val="20"/>
                            <w:szCs w:val="24"/>
                          </w:rPr>
                        </w:pPr>
                        <w:r>
                          <w:rPr>
                            <w:sz w:val="14"/>
                            <w:szCs w:val="18"/>
                          </w:rPr>
                          <w:t>National Reserved Forest Act B.E.2507 (1964)</w:t>
                        </w:r>
                      </w:p>
                    </w:txbxContent>
                  </v:textbox>
                </v:shape>
                <v:shape id="Text Box 14" o:spid="_x0000_s1031" type="#_x0000_t202" style="position:absolute;left:1272;top:15473;width:1629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" fillcolor="white [3201]" strokecolor="#1f3763 [1604]" strokeweight="1pt">
                  <v:textbox>
                    <w:txbxContent>
                      <w:p w14:paraId="70F7B3EB" w14:textId="3273F2F3" w:rsidR="00367D24" w:rsidRPr="00367D24" w:rsidRDefault="00367D24" w:rsidP="00367D24">
                        <w:pPr>
                          <w:spacing w:before="0" w:after="0" w:line="240" w:lineRule="auto"/>
                          <w:jc w:val="center"/>
                          <w:rPr>
                            <w:sz w:val="20"/>
                            <w:szCs w:val="24"/>
                          </w:rPr>
                        </w:pPr>
                        <w:r>
                          <w:rPr>
                            <w:sz w:val="14"/>
                            <w:szCs w:val="18"/>
                          </w:rPr>
                          <w:t>Land Code</w:t>
                        </w:r>
                        <w:r w:rsidRPr="00367D24">
                          <w:rPr>
                            <w:sz w:val="14"/>
                            <w:szCs w:val="18"/>
                          </w:rPr>
                          <w:t xml:space="preserve"> B.E.24</w:t>
                        </w:r>
                        <w:r>
                          <w:rPr>
                            <w:sz w:val="14"/>
                            <w:szCs w:val="18"/>
                          </w:rPr>
                          <w:t>97</w:t>
                        </w:r>
                        <w:r w:rsidRPr="00367D24">
                          <w:rPr>
                            <w:sz w:val="14"/>
                            <w:szCs w:val="18"/>
                          </w:rPr>
                          <w:t xml:space="preserve"> (19</w:t>
                        </w:r>
                        <w:r>
                          <w:rPr>
                            <w:sz w:val="14"/>
                            <w:szCs w:val="18"/>
                          </w:rPr>
                          <w:t>54</w:t>
                        </w:r>
                        <w:r w:rsidRPr="00367D24">
                          <w:rPr>
                            <w:sz w:val="14"/>
                            <w:szCs w:val="18"/>
                          </w:rPr>
                          <w:t>)</w:t>
                        </w:r>
                      </w:p>
                    </w:txbxContent>
                  </v:textbox>
                </v:shape>
                <v:shape id="Text Box 15" o:spid="_x0000_s1032" type="#_x0000_t202" style="position:absolute;left:1272;top:19449;width:16370;height: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" fillcolor="white [3201]" strokecolor="#1f3763 [1604]" strokeweight="1pt">
                  <v:textbox>
                    <w:txbxContent>
                      <w:p w14:paraId="40AA53A3" w14:textId="4248B80E" w:rsidR="00367D24" w:rsidRPr="00367D24" w:rsidRDefault="008D42C2" w:rsidP="00367D24">
                        <w:pPr>
                          <w:spacing w:before="0" w:after="0" w:line="240" w:lineRule="auto"/>
                          <w:jc w:val="center"/>
                          <w:rPr>
                            <w:sz w:val="20"/>
                            <w:szCs w:val="24"/>
                          </w:rPr>
                        </w:pPr>
                        <w:r w:rsidRPr="008D42C2">
                          <w:rPr>
                            <w:sz w:val="14"/>
                            <w:szCs w:val="18"/>
                          </w:rPr>
                          <w:t xml:space="preserve">The Cooperative Promotion Department and Department of Social Development and Welfare under Allotment of Land for Living Act, </w:t>
                        </w:r>
                        <w:r>
                          <w:rPr>
                            <w:sz w:val="14"/>
                            <w:szCs w:val="18"/>
                          </w:rPr>
                          <w:t xml:space="preserve">             </w:t>
                        </w:r>
                        <w:r w:rsidRPr="008D42C2">
                          <w:rPr>
                            <w:sz w:val="14"/>
                            <w:szCs w:val="18"/>
                          </w:rPr>
                          <w:t>B.E. 2511 (1968)</w:t>
                        </w:r>
                      </w:p>
                    </w:txbxContent>
                  </v:textbox>
                </v:shape>
                <v:shape id="Text Box 16" o:spid="_x0000_s1033" type="#_x0000_t202" style="position:absolute;left:1272;top:26923;width:16370;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" fillcolor="white [3201]" strokecolor="#1f3763 [1604]" strokeweight="1pt">
                  <v:textbox>
                    <w:txbxContent>
                      <w:p w14:paraId="43EE658D" w14:textId="19726758" w:rsidR="008D42C2" w:rsidRPr="00367D24" w:rsidRDefault="008D42C2" w:rsidP="008D42C2">
                        <w:pPr>
                          <w:spacing w:before="0" w:after="0" w:line="240" w:lineRule="auto"/>
                          <w:jc w:val="center"/>
                          <w:rPr>
                            <w:sz w:val="20"/>
                            <w:szCs w:val="24"/>
                          </w:rPr>
                        </w:pPr>
                        <w:r w:rsidRPr="008D42C2">
                          <w:rPr>
                            <w:sz w:val="14"/>
                            <w:szCs w:val="18"/>
                          </w:rPr>
                          <w:t>The Agricultural land Reform Office under Agricultural land Reform Act,</w:t>
                        </w:r>
                        <w:r>
                          <w:rPr>
                            <w:sz w:val="14"/>
                            <w:szCs w:val="18"/>
                          </w:rPr>
                          <w:t xml:space="preserve">  </w:t>
                        </w:r>
                        <w:r w:rsidRPr="008D42C2">
                          <w:rPr>
                            <w:sz w:val="14"/>
                            <w:szCs w:val="18"/>
                          </w:rPr>
                          <w:t xml:space="preserve"> B.E. 2518 (1975)</w:t>
                        </w:r>
                      </w:p>
                    </w:txbxContent>
                  </v:textbox>
                </v:shape>
                <v:shape id="Text Box 17" o:spid="_x0000_s1034" type="#_x0000_t202" style="position:absolute;left:1272;top:32012;width:16370;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" fillcolor="white [3201]" strokecolor="#1f3763 [1604]" strokeweight="1pt">
                  <v:textbox>
                    <w:txbxContent>
                      <w:p w14:paraId="30AE1DA4" w14:textId="3F603922" w:rsidR="008D42C2" w:rsidRPr="00367D24" w:rsidRDefault="008D42C2" w:rsidP="008D42C2">
                        <w:pPr>
                          <w:spacing w:before="0" w:after="0" w:line="240" w:lineRule="auto"/>
                          <w:jc w:val="center"/>
                          <w:rPr>
                            <w:sz w:val="20"/>
                            <w:szCs w:val="24"/>
                          </w:rPr>
                        </w:pPr>
                        <w:r w:rsidRPr="008D42C2">
                          <w:rPr>
                            <w:sz w:val="14"/>
                            <w:szCs w:val="18"/>
                          </w:rPr>
                          <w:t>Ministry of Finance under The Ratchaphatsadu Land Act, B.E. 2562 (2019)</w:t>
                        </w:r>
                      </w:p>
                    </w:txbxContent>
                  </v:textbox>
                </v:shape>
              </v:group>
            </w:pict>
          </mc:Fallback>
        </mc:AlternateContent>
      </w:r>
      <w:r w:rsidR="00913DD6" w:rsidRPr="00EE5F07">
        <w:rPr>
          <w:rFonts w:hint="cs"/>
        </w:rPr>
        <w:object w:dxaOrig="10200" w:dyaOrig="5080" w14:anchorId="734C2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254.25pt" o:ole="">
            <v:imagedata r:id="rId41" o:title=""/>
          </v:shape>
          <o:OLEObject Type="Embed" ProgID="Visio.Drawing.11" ShapeID="_x0000_i1025" DrawAspect="Content" ObjectID="_1701770172" r:id="rId42"/>
        </w:object>
      </w:r>
    </w:p>
    <w:p w14:paraId="63AED43A" w14:textId="211DB019" w:rsidR="00913DD6" w:rsidRPr="008D42C2" w:rsidRDefault="00913DD6" w:rsidP="00913DD6">
      <w:pPr>
        <w:ind w:left="-567"/>
        <w:jc w:val="center"/>
        <w:rPr>
          <w:lang w:val="en-AU"/>
        </w:rPr>
        <w:sectPr w:rsidR="00913DD6" w:rsidRPr="008D42C2" w:rsidSect="00457123">
          <w:pgSz w:w="11906" w:h="16838"/>
          <w:pgMar w:top="1440" w:right="1440" w:bottom="1440" w:left="1440" w:header="708" w:footer="708" w:gutter="0"/>
          <w:cols w:space="720"/>
        </w:sectPr>
      </w:pPr>
    </w:p>
    <w:p w14:paraId="5B81CA80" w14:textId="06437909" w:rsidR="00913DD6" w:rsidRPr="00772A98" w:rsidRDefault="00913DD6" w:rsidP="00913DD6">
      <w:pPr>
        <w:pStyle w:val="Heading2"/>
        <w:rPr>
          <w:cs/>
        </w:rPr>
      </w:pPr>
      <w:bookmarkStart w:id="27" w:name="_Toc40193926"/>
      <w:bookmarkStart w:id="28" w:name="_Toc74666592"/>
      <w:r w:rsidRPr="00772A98">
        <w:rPr>
          <w:rFonts w:hint="cs"/>
        </w:rPr>
        <w:lastRenderedPageBreak/>
        <w:t xml:space="preserve">Appendix </w:t>
      </w:r>
      <w:r>
        <w:t>F</w:t>
      </w:r>
      <w:r w:rsidRPr="00772A98">
        <w:rPr>
          <w:rFonts w:hint="cs"/>
        </w:rPr>
        <w:t>:</w:t>
      </w:r>
      <w:r>
        <w:tab/>
        <w:t>D</w:t>
      </w:r>
      <w:r w:rsidRPr="00772A98">
        <w:rPr>
          <w:rFonts w:hint="cs"/>
        </w:rPr>
        <w:t xml:space="preserve">iagram of </w:t>
      </w:r>
      <w:r>
        <w:t>Thailand</w:t>
      </w:r>
      <w:r w:rsidR="00561843">
        <w:t>’s</w:t>
      </w:r>
      <w:r>
        <w:t xml:space="preserve"> legislative </w:t>
      </w:r>
      <w:r w:rsidRPr="00772A98">
        <w:rPr>
          <w:rFonts w:hint="cs"/>
        </w:rPr>
        <w:t>supply chain control</w:t>
      </w:r>
      <w:bookmarkEnd w:id="27"/>
      <w:bookmarkEnd w:id="28"/>
      <w:r w:rsidRPr="00772A98">
        <w:rPr>
          <w:rFonts w:hint="cs"/>
        </w:rPr>
        <w:t xml:space="preserve"> </w:t>
      </w:r>
      <w:bookmarkStart w:id="29" w:name="_Hlk25067037"/>
    </w:p>
    <w:bookmarkEnd w:id="29"/>
    <w:p w14:paraId="1D426D7D" w14:textId="77777777" w:rsidR="00913DD6" w:rsidRPr="00EE5F07" w:rsidRDefault="00913DD6" w:rsidP="00913DD6">
      <w:r w:rsidRPr="00EE5F07">
        <w:rPr>
          <w:rFonts w:hint="cs"/>
          <w:noProof/>
        </w:rPr>
        <w:drawing>
          <wp:anchor distT="152400" distB="152400" distL="152400" distR="152400" simplePos="0" relativeHeight="251796480" behindDoc="0" locked="0" layoutInCell="1" allowOverlap="1" wp14:anchorId="48D7230A" wp14:editId="37C9C807">
            <wp:simplePos x="0" y="0"/>
            <wp:positionH relativeFrom="margin">
              <wp:align>left</wp:align>
            </wp:positionH>
            <wp:positionV relativeFrom="paragraph">
              <wp:posOffset>6985</wp:posOffset>
            </wp:positionV>
            <wp:extent cx="7997190" cy="4563745"/>
            <wp:effectExtent l="0" t="0" r="3810" b="8255"/>
            <wp:wrapThrough wrapText="bothSides">
              <wp:wrapPolygon edited="0">
                <wp:start x="0" y="0"/>
                <wp:lineTo x="0" y="21549"/>
                <wp:lineTo x="21559" y="21549"/>
                <wp:lineTo x="21559"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97190" cy="456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F17D9" w14:textId="77777777" w:rsidR="00913DD6" w:rsidRPr="00EE5F07" w:rsidRDefault="00913DD6" w:rsidP="00913DD6"/>
    <w:p w14:paraId="78F2A596" w14:textId="77777777" w:rsidR="00913DD6" w:rsidRPr="00EE5F07" w:rsidRDefault="00913DD6" w:rsidP="00913DD6"/>
    <w:p w14:paraId="0FC76FD2" w14:textId="77777777" w:rsidR="00913DD6" w:rsidRPr="00EE5F07" w:rsidRDefault="00913DD6" w:rsidP="00913DD6"/>
    <w:p w14:paraId="7119765F" w14:textId="77777777" w:rsidR="00913DD6" w:rsidRPr="00EE5F07" w:rsidRDefault="00913DD6" w:rsidP="00913DD6"/>
    <w:p w14:paraId="78DF055B" w14:textId="77777777" w:rsidR="00913DD6" w:rsidRPr="00EE5F07" w:rsidRDefault="00913DD6" w:rsidP="00913DD6"/>
    <w:p w14:paraId="1EDD752A" w14:textId="77777777" w:rsidR="00913DD6" w:rsidRPr="00EE5F07" w:rsidRDefault="00913DD6" w:rsidP="00913DD6"/>
    <w:p w14:paraId="2901FE67" w14:textId="77777777" w:rsidR="00913DD6" w:rsidRDefault="00913DD6" w:rsidP="00913DD6">
      <w:pPr>
        <w:sectPr w:rsidR="00913DD6" w:rsidSect="00913DD6">
          <w:pgSz w:w="16838" w:h="11906" w:orient="landscape"/>
          <w:pgMar w:top="1440" w:right="1440" w:bottom="1440" w:left="1440" w:header="708" w:footer="708" w:gutter="0"/>
          <w:cols w:space="720"/>
          <w:docGrid w:linePitch="299"/>
        </w:sectPr>
      </w:pPr>
    </w:p>
    <w:p w14:paraId="36211FBD" w14:textId="4AE64CEA" w:rsidR="00A32B75" w:rsidRDefault="00A32B75" w:rsidP="00457123">
      <w:pPr>
        <w:pStyle w:val="Heading2"/>
      </w:pPr>
      <w:bookmarkStart w:id="30" w:name="_Toc74666593"/>
      <w:r w:rsidRPr="00772A98">
        <w:rPr>
          <w:rFonts w:hint="cs"/>
        </w:rPr>
        <w:lastRenderedPageBreak/>
        <w:t xml:space="preserve">Appendix </w:t>
      </w:r>
      <w:r w:rsidR="00913DD6">
        <w:t>G</w:t>
      </w:r>
      <w:r w:rsidRPr="00772A98">
        <w:rPr>
          <w:rFonts w:hint="cs"/>
        </w:rPr>
        <w:t>:</w:t>
      </w:r>
      <w:r>
        <w:tab/>
        <w:t>Example</w:t>
      </w:r>
      <w:r w:rsidR="00EC71AF">
        <w:t xml:space="preserve"> of</w:t>
      </w:r>
      <w:r>
        <w:t xml:space="preserve"> Letter of Certification for Trade and Export of Timber, Wood Products and Charcoal (</w:t>
      </w:r>
      <w:proofErr w:type="spellStart"/>
      <w:r>
        <w:t>Ror</w:t>
      </w:r>
      <w:proofErr w:type="spellEnd"/>
      <w:r>
        <w:t xml:space="preserve"> </w:t>
      </w:r>
      <w:proofErr w:type="spellStart"/>
      <w:r>
        <w:t>Mor</w:t>
      </w:r>
      <w:proofErr w:type="spellEnd"/>
      <w:r>
        <w:t xml:space="preserve"> 8 Form)</w:t>
      </w:r>
      <w:bookmarkEnd w:id="30"/>
    </w:p>
    <w:p w14:paraId="27063B44" w14:textId="0A193D83" w:rsidR="00A32B75" w:rsidRDefault="00A32B75" w:rsidP="00913DD6">
      <w:r>
        <w:rPr>
          <w:noProof/>
        </w:rPr>
        <w:drawing>
          <wp:inline distT="0" distB="0" distL="0" distR="0" wp14:anchorId="247A7618" wp14:editId="530B9281">
            <wp:extent cx="5731374" cy="7192736"/>
            <wp:effectExtent l="0" t="0" r="3175"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r Mor 8_2.jpg"/>
                    <pic:cNvPicPr/>
                  </pic:nvPicPr>
                  <pic:blipFill rotWithShape="1">
                    <a:blip r:embed="rId44" cstate="print">
                      <a:extLst>
                        <a:ext uri="{28A0092B-C50C-407E-A947-70E740481C1C}">
                          <a14:useLocalDpi xmlns:a14="http://schemas.microsoft.com/office/drawing/2010/main" val="0"/>
                        </a:ext>
                      </a:extLst>
                    </a:blip>
                    <a:srcRect t="5843" b="5405"/>
                    <a:stretch/>
                  </pic:blipFill>
                  <pic:spPr bwMode="auto">
                    <a:xfrm>
                      <a:off x="0" y="0"/>
                      <a:ext cx="5731510" cy="7192907"/>
                    </a:xfrm>
                    <a:prstGeom prst="rect">
                      <a:avLst/>
                    </a:prstGeom>
                    <a:ln>
                      <a:noFill/>
                    </a:ln>
                    <a:extLst>
                      <a:ext uri="{53640926-AAD7-44D8-BBD7-CCE9431645EC}">
                        <a14:shadowObscured xmlns:a14="http://schemas.microsoft.com/office/drawing/2010/main"/>
                      </a:ext>
                    </a:extLst>
                  </pic:spPr>
                </pic:pic>
              </a:graphicData>
            </a:graphic>
          </wp:inline>
        </w:drawing>
      </w:r>
    </w:p>
    <w:p w14:paraId="05598BC8" w14:textId="77777777" w:rsidR="00A32B75" w:rsidRPr="00A32B75" w:rsidRDefault="00A32B75" w:rsidP="00A32B75"/>
    <w:p w14:paraId="6B412001" w14:textId="15B4CA56" w:rsidR="00E25271" w:rsidRDefault="00225DDD" w:rsidP="00E25271">
      <w:pPr>
        <w:pStyle w:val="Heading2"/>
      </w:pPr>
      <w:bookmarkStart w:id="31" w:name="_Toc74666594"/>
      <w:r>
        <w:rPr>
          <w:noProof/>
        </w:rPr>
        <w:lastRenderedPageBreak/>
        <w:drawing>
          <wp:anchor distT="0" distB="0" distL="114300" distR="114300" simplePos="0" relativeHeight="251797504" behindDoc="1" locked="0" layoutInCell="1" allowOverlap="1" wp14:anchorId="556D9C4E" wp14:editId="7E003028">
            <wp:simplePos x="0" y="0"/>
            <wp:positionH relativeFrom="margin">
              <wp:align>left</wp:align>
            </wp:positionH>
            <wp:positionV relativeFrom="paragraph">
              <wp:posOffset>318782</wp:posOffset>
            </wp:positionV>
            <wp:extent cx="5729605" cy="8380730"/>
            <wp:effectExtent l="0" t="0" r="444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9605" cy="838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271" w:rsidRPr="00772A98">
        <w:rPr>
          <w:rFonts w:hint="cs"/>
        </w:rPr>
        <w:t xml:space="preserve">Appendix </w:t>
      </w:r>
      <w:r w:rsidR="00E25271">
        <w:t>H</w:t>
      </w:r>
      <w:r w:rsidR="00E25271" w:rsidRPr="00772A98">
        <w:rPr>
          <w:rFonts w:hint="cs"/>
        </w:rPr>
        <w:t>:</w:t>
      </w:r>
      <w:r w:rsidR="00E25271">
        <w:tab/>
        <w:t xml:space="preserve">Example </w:t>
      </w:r>
      <w:r w:rsidR="00EC71AF">
        <w:t xml:space="preserve">of </w:t>
      </w:r>
      <w:r w:rsidR="00E25271">
        <w:t>Transport License</w:t>
      </w:r>
      <w:bookmarkEnd w:id="31"/>
      <w:r w:rsidR="00EC71AF">
        <w:rPr>
          <w:rFonts w:hint="cs"/>
          <w:cs/>
        </w:rPr>
        <w:t xml:space="preserve"> </w:t>
      </w:r>
    </w:p>
    <w:p w14:paraId="0AC8B799" w14:textId="31C468A1" w:rsidR="00E25271" w:rsidRDefault="00E25271">
      <w:pPr>
        <w:spacing w:before="0" w:after="0" w:line="240" w:lineRule="auto"/>
        <w:rPr>
          <w:rFonts w:asciiTheme="majorHAnsi" w:eastAsiaTheme="majorEastAsia" w:hAnsiTheme="majorHAnsi" w:cstheme="majorBidi"/>
          <w:color w:val="2F5496" w:themeColor="accent1" w:themeShade="BF"/>
          <w:sz w:val="26"/>
          <w:szCs w:val="33"/>
        </w:rPr>
      </w:pPr>
      <w:r>
        <w:br w:type="page"/>
      </w:r>
    </w:p>
    <w:p w14:paraId="5C19B9A9" w14:textId="77844177" w:rsidR="00225DDD" w:rsidRDefault="00321443">
      <w:pPr>
        <w:spacing w:before="0" w:after="0" w:line="240" w:lineRule="auto"/>
        <w:rPr>
          <w:rFonts w:asciiTheme="majorHAnsi" w:eastAsiaTheme="majorEastAsia" w:hAnsiTheme="majorHAnsi" w:cstheme="majorBidi"/>
          <w:color w:val="2F5496" w:themeColor="accent1" w:themeShade="BF"/>
          <w:sz w:val="26"/>
          <w:szCs w:val="33"/>
        </w:rPr>
      </w:pPr>
      <w:r>
        <w:rPr>
          <w:rFonts w:hint="cs"/>
          <w:noProof/>
        </w:rPr>
        <w:lastRenderedPageBreak/>
        <w:drawing>
          <wp:anchor distT="0" distB="0" distL="114300" distR="114300" simplePos="0" relativeHeight="251798528" behindDoc="0" locked="0" layoutInCell="1" allowOverlap="1" wp14:anchorId="7A1E6F44" wp14:editId="684471CE">
            <wp:simplePos x="0" y="0"/>
            <wp:positionH relativeFrom="margin">
              <wp:align>left</wp:align>
            </wp:positionH>
            <wp:positionV relativeFrom="margin">
              <wp:align>center</wp:align>
            </wp:positionV>
            <wp:extent cx="5721350" cy="8154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1350" cy="8154035"/>
                    </a:xfrm>
                    <a:prstGeom prst="rect">
                      <a:avLst/>
                    </a:prstGeom>
                    <a:noFill/>
                    <a:ln>
                      <a:noFill/>
                    </a:ln>
                  </pic:spPr>
                </pic:pic>
              </a:graphicData>
            </a:graphic>
          </wp:anchor>
        </w:drawing>
      </w:r>
      <w:r w:rsidR="00225DDD">
        <w:br w:type="page"/>
      </w:r>
    </w:p>
    <w:p w14:paraId="25725C61" w14:textId="3DCC6B3C" w:rsidR="00A32B75" w:rsidRDefault="00A32B75" w:rsidP="00A32B75">
      <w:pPr>
        <w:pStyle w:val="Heading2"/>
      </w:pPr>
      <w:bookmarkStart w:id="32" w:name="_Toc74666595"/>
      <w:r w:rsidRPr="00772A98">
        <w:rPr>
          <w:rFonts w:hint="cs"/>
        </w:rPr>
        <w:lastRenderedPageBreak/>
        <w:t xml:space="preserve">Appendix </w:t>
      </w:r>
      <w:r w:rsidR="00E25271">
        <w:t>I</w:t>
      </w:r>
      <w:r w:rsidRPr="00772A98">
        <w:rPr>
          <w:rFonts w:hint="cs"/>
        </w:rPr>
        <w:t>:</w:t>
      </w:r>
      <w:r>
        <w:tab/>
        <w:t>Example Export License issued by the Thai</w:t>
      </w:r>
      <w:r w:rsidR="00576728">
        <w:t xml:space="preserve"> </w:t>
      </w:r>
      <w:r>
        <w:t>Customs Department</w:t>
      </w:r>
      <w:bookmarkEnd w:id="32"/>
    </w:p>
    <w:p w14:paraId="50DB30CF" w14:textId="66509E59" w:rsidR="005A5136" w:rsidRPr="00EE5F07" w:rsidRDefault="00A32B75" w:rsidP="00913DD6">
      <w:r>
        <w:rPr>
          <w:noProof/>
        </w:rPr>
        <w:drawing>
          <wp:inline distT="0" distB="0" distL="0" distR="0" wp14:anchorId="56512741" wp14:editId="025BC4B4">
            <wp:extent cx="5731115" cy="7698921"/>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stoms_export.jpg"/>
                    <pic:cNvPicPr/>
                  </pic:nvPicPr>
                  <pic:blipFill rotWithShape="1">
                    <a:blip r:embed="rId47" cstate="print">
                      <a:extLst>
                        <a:ext uri="{28A0092B-C50C-407E-A947-70E740481C1C}">
                          <a14:useLocalDpi xmlns:a14="http://schemas.microsoft.com/office/drawing/2010/main" val="0"/>
                        </a:ext>
                      </a:extLst>
                    </a:blip>
                    <a:srcRect t="2720" b="2293"/>
                    <a:stretch/>
                  </pic:blipFill>
                  <pic:spPr bwMode="auto">
                    <a:xfrm>
                      <a:off x="0" y="0"/>
                      <a:ext cx="5731510" cy="7699452"/>
                    </a:xfrm>
                    <a:prstGeom prst="rect">
                      <a:avLst/>
                    </a:prstGeom>
                    <a:ln>
                      <a:noFill/>
                    </a:ln>
                    <a:extLst>
                      <a:ext uri="{53640926-AAD7-44D8-BBD7-CCE9431645EC}">
                        <a14:shadowObscured xmlns:a14="http://schemas.microsoft.com/office/drawing/2010/main"/>
                      </a:ext>
                    </a:extLst>
                  </pic:spPr>
                </pic:pic>
              </a:graphicData>
            </a:graphic>
          </wp:inline>
        </w:drawing>
      </w:r>
    </w:p>
    <w:sectPr w:rsidR="005A5136" w:rsidRPr="00EE5F07" w:rsidSect="00913DD6">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324F2" w14:textId="77777777" w:rsidR="008C1BC7" w:rsidRDefault="008C1BC7" w:rsidP="00750DD1">
      <w:r>
        <w:separator/>
      </w:r>
    </w:p>
    <w:p w14:paraId="3DDD3F77" w14:textId="77777777" w:rsidR="008C1BC7" w:rsidRDefault="008C1BC7" w:rsidP="00750DD1"/>
  </w:endnote>
  <w:endnote w:type="continuationSeparator" w:id="0">
    <w:p w14:paraId="6E90CC66" w14:textId="77777777" w:rsidR="008C1BC7" w:rsidRDefault="008C1BC7" w:rsidP="00750DD1">
      <w:r>
        <w:continuationSeparator/>
      </w:r>
    </w:p>
    <w:p w14:paraId="43FE517A" w14:textId="77777777" w:rsidR="008C1BC7" w:rsidRDefault="008C1BC7" w:rsidP="00750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H SarabunPSK">
    <w:altName w:val="Microsoft Sans Serif"/>
    <w:charset w:val="DE"/>
    <w:family w:val="swiss"/>
    <w:pitch w:val="variable"/>
    <w:sig w:usb0="01000003" w:usb1="00000000" w:usb2="00000000" w:usb3="00000000" w:csb0="00010111" w:csb1="00000000"/>
  </w:font>
  <w:font w:name="TH SarabunIT๙">
    <w:altName w:val="Browallia New"/>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849388"/>
      <w:docPartObj>
        <w:docPartGallery w:val="Page Numbers (Bottom of Page)"/>
        <w:docPartUnique/>
      </w:docPartObj>
    </w:sdtPr>
    <w:sdtEndPr>
      <w:rPr>
        <w:noProof/>
      </w:rPr>
    </w:sdtEndPr>
    <w:sdtContent>
      <w:p w14:paraId="1A2CC83E" w14:textId="77777777" w:rsidR="004531EA" w:rsidRDefault="004531EA" w:rsidP="00750DD1">
        <w:pPr>
          <w:pStyle w:val="Footer"/>
        </w:pPr>
        <w:r>
          <w:fldChar w:fldCharType="begin"/>
        </w:r>
        <w:r>
          <w:instrText xml:space="preserve"> PAGE   \* MERGEFORMAT </w:instrText>
        </w:r>
        <w:r>
          <w:fldChar w:fldCharType="separate"/>
        </w:r>
        <w:r>
          <w:rPr>
            <w:noProof/>
          </w:rPr>
          <w:t>2</w:t>
        </w:r>
        <w:r>
          <w:rPr>
            <w:noProof/>
          </w:rPr>
          <w:fldChar w:fldCharType="end"/>
        </w:r>
      </w:p>
    </w:sdtContent>
  </w:sdt>
  <w:p w14:paraId="12EDDC41" w14:textId="7C4A9066" w:rsidR="004531EA" w:rsidRDefault="004531EA" w:rsidP="00367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73D51" w14:textId="77777777" w:rsidR="008C1BC7" w:rsidRDefault="008C1BC7" w:rsidP="00750DD1">
      <w:r>
        <w:separator/>
      </w:r>
    </w:p>
    <w:p w14:paraId="2FE81BC7" w14:textId="77777777" w:rsidR="008C1BC7" w:rsidRDefault="008C1BC7" w:rsidP="00750DD1"/>
  </w:footnote>
  <w:footnote w:type="continuationSeparator" w:id="0">
    <w:p w14:paraId="6994E392" w14:textId="77777777" w:rsidR="008C1BC7" w:rsidRDefault="008C1BC7" w:rsidP="00750DD1">
      <w:r>
        <w:continuationSeparator/>
      </w:r>
    </w:p>
    <w:p w14:paraId="0FEB3E9F" w14:textId="77777777" w:rsidR="008C1BC7" w:rsidRDefault="008C1BC7" w:rsidP="00750DD1"/>
  </w:footnote>
  <w:footnote w:id="1">
    <w:p w14:paraId="57AF437E" w14:textId="77777777" w:rsidR="004531EA" w:rsidRPr="00DF462E" w:rsidRDefault="004531EA" w:rsidP="003B420B">
      <w:pPr>
        <w:pStyle w:val="FootnoteText"/>
        <w:rPr>
          <w:cs/>
        </w:rPr>
      </w:pPr>
      <w:r>
        <w:rPr>
          <w:rStyle w:val="FootnoteReference"/>
        </w:rPr>
        <w:footnoteRef/>
      </w:r>
      <w:r>
        <w:t xml:space="preserve"> </w:t>
      </w:r>
      <w:r w:rsidRPr="000E64C0">
        <w:t>Forestry Statistic Data 2018</w:t>
      </w:r>
      <w:r>
        <w:rPr>
          <w:rFonts w:ascii="TH SarabunIT๙" w:hAnsi="TH SarabunIT๙" w:cs="TH SarabunIT๙"/>
        </w:rPr>
        <w:t xml:space="preserve">, </w:t>
      </w:r>
      <w:r w:rsidRPr="00DF462E">
        <w:rPr>
          <w:rFonts w:hint="cs"/>
        </w:rPr>
        <w:t>Royal Forest Department</w:t>
      </w:r>
    </w:p>
  </w:footnote>
  <w:footnote w:id="2">
    <w:p w14:paraId="479B370A" w14:textId="77777777" w:rsidR="004531EA" w:rsidRDefault="004531EA" w:rsidP="00C809BF">
      <w:pPr>
        <w:pStyle w:val="FootnoteText"/>
      </w:pPr>
      <w:r>
        <w:rPr>
          <w:rStyle w:val="FootnoteReference"/>
        </w:rPr>
        <w:footnoteRef/>
      </w:r>
      <w:r>
        <w:t xml:space="preserve"> National Reserved Forest is the forest area designated to be a national reserved forest with accordance to Forest Act B.E. 2507 (1964) Section 6, ‘The government may, if it is appropriate to reserve any forest to be national reserved forest so as to conserve forest condition, timber, forest product or other natural resources.’ </w:t>
      </w:r>
    </w:p>
  </w:footnote>
  <w:footnote w:id="3">
    <w:p w14:paraId="289B51DA" w14:textId="77777777" w:rsidR="004531EA" w:rsidRDefault="004531EA" w:rsidP="00C809BF">
      <w:pPr>
        <w:pStyle w:val="FootnoteText"/>
      </w:pPr>
      <w:r>
        <w:rPr>
          <w:rStyle w:val="FootnoteReference"/>
        </w:rPr>
        <w:footnoteRef/>
      </w:r>
      <w:r>
        <w:t xml:space="preserve"> A national park is the land which is determined as national park under National Park Act B.E. 2562 (2019)</w:t>
      </w:r>
      <w:r w:rsidRPr="0081707A">
        <w:rPr>
          <w:cs/>
        </w:rPr>
        <w:t xml:space="preserve"> </w:t>
      </w:r>
      <w:r>
        <w:t>Section 6, ‘When it is deemed appropriate to determine any area of land, the natural feature of which is of interest, to be maintained with a view to preserving it for the benefit of public education and amenity.’</w:t>
      </w:r>
      <w:r w:rsidRPr="0081707A">
        <w:rPr>
          <w:cs/>
        </w:rPr>
        <w:t xml:space="preserve"> </w:t>
      </w:r>
    </w:p>
  </w:footnote>
  <w:footnote w:id="4">
    <w:p w14:paraId="699FDC27" w14:textId="77777777" w:rsidR="004531EA" w:rsidRDefault="004531EA" w:rsidP="00C809BF">
      <w:pPr>
        <w:pStyle w:val="FootnoteText"/>
      </w:pPr>
      <w:r>
        <w:rPr>
          <w:rStyle w:val="FootnoteReference"/>
        </w:rPr>
        <w:footnoteRef/>
      </w:r>
      <w:r>
        <w:t xml:space="preserve"> A wildlife sanctuary is under Wild Animal Reservation and Protection Act B.E. 2562 (2019) Section 47, ‘When it is deemed appropriate to determine any area of land with natural feature deserved to be maintained as a sanctuary of wild animals and reserved for wildlife species and natural resources or ecosystem for the benefit of wildlife and biodiversity conservation. </w:t>
      </w:r>
    </w:p>
  </w:footnote>
  <w:footnote w:id="5">
    <w:p w14:paraId="34CDBAB5" w14:textId="77777777" w:rsidR="004531EA" w:rsidRPr="00EF4827" w:rsidRDefault="004531EA" w:rsidP="00C809BF">
      <w:pPr>
        <w:pStyle w:val="FootnoteText"/>
        <w:rPr>
          <w:cs/>
        </w:rPr>
      </w:pPr>
      <w:r>
        <w:rPr>
          <w:rStyle w:val="FootnoteReference"/>
        </w:rPr>
        <w:footnoteRef/>
      </w:r>
      <w:r>
        <w:t xml:space="preserve"> A non-hunting area is under Wild Animal Reservation and Protection Act B.E. 2562 (2019) Section 62, ‘When it is deemed appropriate to determine any area of land with natural feature deserved to be maintained as a protected land for habitats and food sources for any wild animals or from any specific species.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8CE4" w14:textId="41B4F72C" w:rsidR="004531EA" w:rsidRDefault="004531EA" w:rsidP="00750DD1">
    <w:pPr>
      <w:pStyle w:val="Header"/>
    </w:pPr>
  </w:p>
  <w:p w14:paraId="5DA309EC" w14:textId="77777777" w:rsidR="004531EA" w:rsidRDefault="004531EA"/>
  <w:p w14:paraId="0D0FCB8F" w14:textId="77777777" w:rsidR="004531EA" w:rsidRDefault="004531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9CCE" w14:textId="567B396A" w:rsidR="004531EA" w:rsidRDefault="004531EA" w:rsidP="004531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8EAB" w14:textId="034D25EF" w:rsidR="004531EA" w:rsidRDefault="004531EA" w:rsidP="00750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121"/>
    <w:multiLevelType w:val="multilevel"/>
    <w:tmpl w:val="4E44DC10"/>
    <w:lvl w:ilvl="0">
      <w:start w:val="7"/>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5C0AC9"/>
    <w:multiLevelType w:val="hybridMultilevel"/>
    <w:tmpl w:val="71C2A348"/>
    <w:lvl w:ilvl="0" w:tplc="B1DAA976">
      <w:start w:val="1"/>
      <w:numFmt w:val="decimal"/>
      <w:lvlText w:val="%1."/>
      <w:lvlJc w:val="left"/>
      <w:pPr>
        <w:ind w:left="720" w:hanging="360"/>
      </w:pPr>
      <w:rPr>
        <w:rFonts w:asciiTheme="minorHAnsi" w:hAnsiTheme="minorHAnsi" w:cs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9303C"/>
    <w:multiLevelType w:val="hybridMultilevel"/>
    <w:tmpl w:val="3E9E8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0B3645"/>
    <w:multiLevelType w:val="hybridMultilevel"/>
    <w:tmpl w:val="83C253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04F1D9A"/>
    <w:multiLevelType w:val="multilevel"/>
    <w:tmpl w:val="D14874D0"/>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E54D7A"/>
    <w:multiLevelType w:val="hybridMultilevel"/>
    <w:tmpl w:val="9048C7D2"/>
    <w:lvl w:ilvl="0" w:tplc="8BBAE84C">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C84CBA"/>
    <w:multiLevelType w:val="hybridMultilevel"/>
    <w:tmpl w:val="6DAE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EE4CEA"/>
    <w:multiLevelType w:val="hybridMultilevel"/>
    <w:tmpl w:val="FD569AB4"/>
    <w:lvl w:ilvl="0" w:tplc="5608C92A">
      <w:start w:val="1"/>
      <w:numFmt w:val="bullet"/>
      <w:lvlText w:val=""/>
      <w:lvlJc w:val="left"/>
      <w:pPr>
        <w:ind w:left="2160" w:hanging="360"/>
      </w:pPr>
      <w:rPr>
        <w:rFonts w:ascii="Symbol" w:hAnsi="Symbol" w:hint="default"/>
        <w:sz w:val="16"/>
        <w:szCs w:val="20"/>
        <w:lang w:bidi="th-TH"/>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7D4C1526"/>
    <w:multiLevelType w:val="hybridMultilevel"/>
    <w:tmpl w:val="2EC47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D57E40"/>
    <w:multiLevelType w:val="hybridMultilevel"/>
    <w:tmpl w:val="868AC116"/>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num w:numId="1">
    <w:abstractNumId w:val="7"/>
  </w:num>
  <w:num w:numId="2">
    <w:abstractNumId w:val="0"/>
  </w:num>
  <w:num w:numId="3">
    <w:abstractNumId w:val="4"/>
  </w:num>
  <w:num w:numId="4">
    <w:abstractNumId w:val="3"/>
  </w:num>
  <w:num w:numId="5">
    <w:abstractNumId w:val="2"/>
  </w:num>
  <w:num w:numId="6">
    <w:abstractNumId w:val="5"/>
  </w:num>
  <w:num w:numId="7">
    <w:abstractNumId w:val="6"/>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9C"/>
    <w:rsid w:val="00002A11"/>
    <w:rsid w:val="00024259"/>
    <w:rsid w:val="00024668"/>
    <w:rsid w:val="00047A02"/>
    <w:rsid w:val="00061939"/>
    <w:rsid w:val="000624B2"/>
    <w:rsid w:val="0006513F"/>
    <w:rsid w:val="00095C36"/>
    <w:rsid w:val="000D462D"/>
    <w:rsid w:val="000D5F04"/>
    <w:rsid w:val="000E0C5E"/>
    <w:rsid w:val="000E1ED6"/>
    <w:rsid w:val="000E4E55"/>
    <w:rsid w:val="000E64C0"/>
    <w:rsid w:val="000F747A"/>
    <w:rsid w:val="00111933"/>
    <w:rsid w:val="001120B0"/>
    <w:rsid w:val="0013302C"/>
    <w:rsid w:val="00141410"/>
    <w:rsid w:val="00182861"/>
    <w:rsid w:val="001846F0"/>
    <w:rsid w:val="0019042B"/>
    <w:rsid w:val="00196868"/>
    <w:rsid w:val="001A1746"/>
    <w:rsid w:val="001B4B25"/>
    <w:rsid w:val="001F2ECA"/>
    <w:rsid w:val="00225DDD"/>
    <w:rsid w:val="0023454A"/>
    <w:rsid w:val="00250F42"/>
    <w:rsid w:val="00253FC4"/>
    <w:rsid w:val="002715C8"/>
    <w:rsid w:val="002B1C23"/>
    <w:rsid w:val="002C662D"/>
    <w:rsid w:val="003100FF"/>
    <w:rsid w:val="00321443"/>
    <w:rsid w:val="003314DC"/>
    <w:rsid w:val="003377B2"/>
    <w:rsid w:val="00350E92"/>
    <w:rsid w:val="00364597"/>
    <w:rsid w:val="00367D24"/>
    <w:rsid w:val="0037202A"/>
    <w:rsid w:val="00381D06"/>
    <w:rsid w:val="003907B3"/>
    <w:rsid w:val="003A17EA"/>
    <w:rsid w:val="003B420B"/>
    <w:rsid w:val="003B7BBB"/>
    <w:rsid w:val="003E1C85"/>
    <w:rsid w:val="003F1041"/>
    <w:rsid w:val="00406962"/>
    <w:rsid w:val="00412A89"/>
    <w:rsid w:val="00433477"/>
    <w:rsid w:val="004512FF"/>
    <w:rsid w:val="004531EA"/>
    <w:rsid w:val="00457123"/>
    <w:rsid w:val="004B03AD"/>
    <w:rsid w:val="004C28A2"/>
    <w:rsid w:val="004F7CB9"/>
    <w:rsid w:val="00512B72"/>
    <w:rsid w:val="00514508"/>
    <w:rsid w:val="00514752"/>
    <w:rsid w:val="0051655E"/>
    <w:rsid w:val="00540525"/>
    <w:rsid w:val="00547048"/>
    <w:rsid w:val="0055089C"/>
    <w:rsid w:val="00552F42"/>
    <w:rsid w:val="00561843"/>
    <w:rsid w:val="0056456D"/>
    <w:rsid w:val="00573E39"/>
    <w:rsid w:val="00576728"/>
    <w:rsid w:val="0059758F"/>
    <w:rsid w:val="005A36CE"/>
    <w:rsid w:val="005A4436"/>
    <w:rsid w:val="005A5136"/>
    <w:rsid w:val="005B768E"/>
    <w:rsid w:val="005C18E9"/>
    <w:rsid w:val="005C4E91"/>
    <w:rsid w:val="006301C7"/>
    <w:rsid w:val="00632216"/>
    <w:rsid w:val="0064071A"/>
    <w:rsid w:val="00680DB8"/>
    <w:rsid w:val="00683733"/>
    <w:rsid w:val="006B4DD1"/>
    <w:rsid w:val="006B5BAE"/>
    <w:rsid w:val="006F2A55"/>
    <w:rsid w:val="00712E60"/>
    <w:rsid w:val="00715D89"/>
    <w:rsid w:val="007448C3"/>
    <w:rsid w:val="00750DD1"/>
    <w:rsid w:val="007662EB"/>
    <w:rsid w:val="00772A98"/>
    <w:rsid w:val="007A3DA8"/>
    <w:rsid w:val="007C2F62"/>
    <w:rsid w:val="007D3A09"/>
    <w:rsid w:val="007D451C"/>
    <w:rsid w:val="007E12CF"/>
    <w:rsid w:val="007E1CE9"/>
    <w:rsid w:val="007E42A0"/>
    <w:rsid w:val="007E5A27"/>
    <w:rsid w:val="008079CE"/>
    <w:rsid w:val="0084411E"/>
    <w:rsid w:val="008476F2"/>
    <w:rsid w:val="00854CE1"/>
    <w:rsid w:val="00866CD5"/>
    <w:rsid w:val="00876D31"/>
    <w:rsid w:val="00883FBF"/>
    <w:rsid w:val="008868FB"/>
    <w:rsid w:val="00894CC4"/>
    <w:rsid w:val="00894E5F"/>
    <w:rsid w:val="00895178"/>
    <w:rsid w:val="008960F2"/>
    <w:rsid w:val="008A5062"/>
    <w:rsid w:val="008C1BC7"/>
    <w:rsid w:val="008D0775"/>
    <w:rsid w:val="008D42C2"/>
    <w:rsid w:val="008D69C9"/>
    <w:rsid w:val="008E15CF"/>
    <w:rsid w:val="008F319B"/>
    <w:rsid w:val="008F70BB"/>
    <w:rsid w:val="009029FB"/>
    <w:rsid w:val="0091005A"/>
    <w:rsid w:val="00913DD6"/>
    <w:rsid w:val="00916C7B"/>
    <w:rsid w:val="00930549"/>
    <w:rsid w:val="00932754"/>
    <w:rsid w:val="00934F25"/>
    <w:rsid w:val="0095469C"/>
    <w:rsid w:val="0096620D"/>
    <w:rsid w:val="00981852"/>
    <w:rsid w:val="00981B97"/>
    <w:rsid w:val="00985FA3"/>
    <w:rsid w:val="009C3CCB"/>
    <w:rsid w:val="009D1F78"/>
    <w:rsid w:val="009F241A"/>
    <w:rsid w:val="009F2E44"/>
    <w:rsid w:val="00A32B75"/>
    <w:rsid w:val="00A37D45"/>
    <w:rsid w:val="00A42244"/>
    <w:rsid w:val="00A44927"/>
    <w:rsid w:val="00A55AAB"/>
    <w:rsid w:val="00A6239A"/>
    <w:rsid w:val="00A706A4"/>
    <w:rsid w:val="00A94121"/>
    <w:rsid w:val="00A955CC"/>
    <w:rsid w:val="00AB546D"/>
    <w:rsid w:val="00AC43A5"/>
    <w:rsid w:val="00AE28FB"/>
    <w:rsid w:val="00AF1D62"/>
    <w:rsid w:val="00B01BB9"/>
    <w:rsid w:val="00B235C7"/>
    <w:rsid w:val="00B26073"/>
    <w:rsid w:val="00B51AEC"/>
    <w:rsid w:val="00B64567"/>
    <w:rsid w:val="00B70ED3"/>
    <w:rsid w:val="00B93241"/>
    <w:rsid w:val="00B95564"/>
    <w:rsid w:val="00BA0E61"/>
    <w:rsid w:val="00BC1426"/>
    <w:rsid w:val="00BD030B"/>
    <w:rsid w:val="00BD1073"/>
    <w:rsid w:val="00BD797D"/>
    <w:rsid w:val="00BF1DE6"/>
    <w:rsid w:val="00C060A9"/>
    <w:rsid w:val="00C304D5"/>
    <w:rsid w:val="00C44516"/>
    <w:rsid w:val="00C76E13"/>
    <w:rsid w:val="00C809BF"/>
    <w:rsid w:val="00C879B3"/>
    <w:rsid w:val="00CA1C42"/>
    <w:rsid w:val="00CA5A38"/>
    <w:rsid w:val="00CD01FB"/>
    <w:rsid w:val="00D04858"/>
    <w:rsid w:val="00D11DC8"/>
    <w:rsid w:val="00D26331"/>
    <w:rsid w:val="00D26B84"/>
    <w:rsid w:val="00D31483"/>
    <w:rsid w:val="00D33E5F"/>
    <w:rsid w:val="00D52F30"/>
    <w:rsid w:val="00D569BF"/>
    <w:rsid w:val="00D65B8E"/>
    <w:rsid w:val="00DA0116"/>
    <w:rsid w:val="00DB6982"/>
    <w:rsid w:val="00DD095F"/>
    <w:rsid w:val="00DD3F6B"/>
    <w:rsid w:val="00DF21E7"/>
    <w:rsid w:val="00DF462E"/>
    <w:rsid w:val="00DF61DC"/>
    <w:rsid w:val="00E06EAF"/>
    <w:rsid w:val="00E25271"/>
    <w:rsid w:val="00E33D41"/>
    <w:rsid w:val="00E93A94"/>
    <w:rsid w:val="00EA3FC8"/>
    <w:rsid w:val="00EA7A14"/>
    <w:rsid w:val="00EB06D6"/>
    <w:rsid w:val="00EB2B61"/>
    <w:rsid w:val="00EC3AD2"/>
    <w:rsid w:val="00EC71AF"/>
    <w:rsid w:val="00EE1210"/>
    <w:rsid w:val="00EE5F07"/>
    <w:rsid w:val="00EF4827"/>
    <w:rsid w:val="00F05A10"/>
    <w:rsid w:val="00F12A87"/>
    <w:rsid w:val="00F32900"/>
    <w:rsid w:val="00F36C3C"/>
    <w:rsid w:val="00F71B8F"/>
    <w:rsid w:val="00F87429"/>
    <w:rsid w:val="00FC1A9D"/>
    <w:rsid w:val="00FF332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6AED84"/>
  <w15:chartTrackingRefBased/>
  <w15:docId w15:val="{ABBA4C24-E849-45BC-A381-426D6FAB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DD1"/>
    <w:pPr>
      <w:spacing w:before="120" w:after="200" w:line="360" w:lineRule="auto"/>
    </w:pPr>
  </w:style>
  <w:style w:type="paragraph" w:styleId="Heading1">
    <w:name w:val="heading 1"/>
    <w:basedOn w:val="Normal"/>
    <w:next w:val="Normal"/>
    <w:link w:val="Heading1Char"/>
    <w:uiPriority w:val="1"/>
    <w:qFormat/>
    <w:rsid w:val="00EC3AD2"/>
    <w:pPr>
      <w:keepNext/>
      <w:keepLines/>
      <w:tabs>
        <w:tab w:val="left" w:pos="567"/>
      </w:tabs>
      <w:overflowPunct w:val="0"/>
      <w:autoSpaceDE w:val="0"/>
      <w:autoSpaceDN w:val="0"/>
      <w:adjustRightInd w:val="0"/>
      <w:spacing w:before="480" w:after="120" w:line="276" w:lineRule="auto"/>
      <w:textAlignment w:val="baseline"/>
      <w:outlineLvl w:val="0"/>
    </w:pPr>
    <w:rPr>
      <w:rFonts w:eastAsia="Times New Roman" w:cstheme="minorHAnsi"/>
      <w:b/>
      <w:bCs/>
      <w:color w:val="000000"/>
      <w:sz w:val="36"/>
      <w:szCs w:val="36"/>
      <w:lang w:val="en-AU" w:eastAsia="ja-JP" w:bidi="ar-SA"/>
    </w:rPr>
  </w:style>
  <w:style w:type="paragraph" w:styleId="Heading2">
    <w:name w:val="heading 2"/>
    <w:basedOn w:val="Normal"/>
    <w:next w:val="Normal"/>
    <w:link w:val="Heading2Char"/>
    <w:uiPriority w:val="3"/>
    <w:unhideWhenUsed/>
    <w:qFormat/>
    <w:rsid w:val="00C44516"/>
    <w:pPr>
      <w:keepNext/>
      <w:keepLines/>
      <w:spacing w:before="40"/>
      <w:outlineLvl w:val="1"/>
    </w:pPr>
    <w:rPr>
      <w:rFonts w:asciiTheme="majorHAnsi" w:eastAsiaTheme="majorEastAsia" w:hAnsiTheme="majorHAnsi" w:cstheme="majorBidi"/>
      <w:color w:val="2F5496" w:themeColor="accent1" w:themeShade="BF"/>
      <w:sz w:val="26"/>
      <w:szCs w:val="33"/>
    </w:rPr>
  </w:style>
  <w:style w:type="paragraph" w:styleId="Heading3">
    <w:name w:val="heading 3"/>
    <w:next w:val="Normal"/>
    <w:link w:val="Heading3Char"/>
    <w:uiPriority w:val="4"/>
    <w:qFormat/>
    <w:rsid w:val="0055089C"/>
    <w:pPr>
      <w:keepNext/>
      <w:keepLines/>
      <w:spacing w:before="360" w:after="120" w:line="276" w:lineRule="auto"/>
      <w:ind w:left="567" w:hanging="567"/>
      <w:outlineLvl w:val="2"/>
    </w:pPr>
    <w:rPr>
      <w:rFonts w:eastAsia="Times New Roman" w:cs="Times New Roman"/>
      <w:b/>
      <w:bCs/>
      <w:sz w:val="32"/>
      <w:szCs w:val="24"/>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1939"/>
    <w:rPr>
      <w:color w:val="0563C1" w:themeColor="hyperlink"/>
      <w:u w:val="single"/>
    </w:rPr>
  </w:style>
  <w:style w:type="character" w:styleId="UnresolvedMention">
    <w:name w:val="Unresolved Mention"/>
    <w:basedOn w:val="DefaultParagraphFont"/>
    <w:uiPriority w:val="99"/>
    <w:semiHidden/>
    <w:unhideWhenUsed/>
    <w:rsid w:val="00061939"/>
    <w:rPr>
      <w:color w:val="605E5C"/>
      <w:shd w:val="clear" w:color="auto" w:fill="E1DFDD"/>
    </w:rPr>
  </w:style>
  <w:style w:type="paragraph" w:styleId="Header">
    <w:name w:val="header"/>
    <w:basedOn w:val="Normal"/>
    <w:link w:val="HeaderChar"/>
    <w:uiPriority w:val="99"/>
    <w:unhideWhenUsed/>
    <w:rsid w:val="00547048"/>
    <w:pPr>
      <w:tabs>
        <w:tab w:val="center" w:pos="4513"/>
        <w:tab w:val="right" w:pos="9026"/>
      </w:tabs>
    </w:pPr>
  </w:style>
  <w:style w:type="character" w:customStyle="1" w:styleId="HeaderChar">
    <w:name w:val="Header Char"/>
    <w:basedOn w:val="DefaultParagraphFont"/>
    <w:link w:val="Header"/>
    <w:uiPriority w:val="99"/>
    <w:rsid w:val="00547048"/>
  </w:style>
  <w:style w:type="paragraph" w:styleId="Footer">
    <w:name w:val="footer"/>
    <w:basedOn w:val="Normal"/>
    <w:link w:val="FooterChar"/>
    <w:uiPriority w:val="99"/>
    <w:unhideWhenUsed/>
    <w:rsid w:val="00547048"/>
    <w:pPr>
      <w:tabs>
        <w:tab w:val="center" w:pos="4513"/>
        <w:tab w:val="right" w:pos="9026"/>
      </w:tabs>
    </w:pPr>
  </w:style>
  <w:style w:type="character" w:customStyle="1" w:styleId="FooterChar">
    <w:name w:val="Footer Char"/>
    <w:basedOn w:val="DefaultParagraphFont"/>
    <w:link w:val="Footer"/>
    <w:uiPriority w:val="99"/>
    <w:rsid w:val="00547048"/>
  </w:style>
  <w:style w:type="paragraph" w:styleId="BalloonText">
    <w:name w:val="Balloon Text"/>
    <w:basedOn w:val="Normal"/>
    <w:link w:val="BalloonTextChar"/>
    <w:uiPriority w:val="99"/>
    <w:semiHidden/>
    <w:unhideWhenUsed/>
    <w:rsid w:val="00196868"/>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196868"/>
    <w:rPr>
      <w:rFonts w:ascii="Segoe UI" w:hAnsi="Segoe UI" w:cs="Angsana New"/>
      <w:sz w:val="18"/>
      <w:szCs w:val="22"/>
    </w:rPr>
  </w:style>
  <w:style w:type="paragraph" w:styleId="FootnoteText">
    <w:name w:val="footnote text"/>
    <w:basedOn w:val="Normal"/>
    <w:link w:val="FootnoteTextChar"/>
    <w:uiPriority w:val="99"/>
    <w:unhideWhenUsed/>
    <w:rsid w:val="00DD095F"/>
    <w:rPr>
      <w:sz w:val="20"/>
      <w:szCs w:val="25"/>
    </w:rPr>
  </w:style>
  <w:style w:type="character" w:customStyle="1" w:styleId="FootnoteTextChar">
    <w:name w:val="Footnote Text Char"/>
    <w:basedOn w:val="DefaultParagraphFont"/>
    <w:link w:val="FootnoteText"/>
    <w:uiPriority w:val="99"/>
    <w:rsid w:val="00DD095F"/>
    <w:rPr>
      <w:sz w:val="20"/>
      <w:szCs w:val="25"/>
    </w:rPr>
  </w:style>
  <w:style w:type="character" w:styleId="FootnoteReference">
    <w:name w:val="footnote reference"/>
    <w:basedOn w:val="DefaultParagraphFont"/>
    <w:uiPriority w:val="99"/>
    <w:semiHidden/>
    <w:unhideWhenUsed/>
    <w:rsid w:val="00DD095F"/>
    <w:rPr>
      <w:vertAlign w:val="superscript"/>
    </w:rPr>
  </w:style>
  <w:style w:type="paragraph" w:styleId="ListParagraph">
    <w:name w:val="List Paragraph"/>
    <w:basedOn w:val="Normal"/>
    <w:uiPriority w:val="34"/>
    <w:qFormat/>
    <w:rsid w:val="00BD797D"/>
    <w:pPr>
      <w:spacing w:line="276" w:lineRule="auto"/>
      <w:ind w:left="720"/>
      <w:contextualSpacing/>
    </w:pPr>
    <w:rPr>
      <w:rFonts w:ascii="Calibri" w:eastAsia="Calibri" w:hAnsi="Calibri" w:cs="Cordia New"/>
    </w:rPr>
  </w:style>
  <w:style w:type="character" w:styleId="CommentReference">
    <w:name w:val="annotation reference"/>
    <w:basedOn w:val="DefaultParagraphFont"/>
    <w:uiPriority w:val="99"/>
    <w:semiHidden/>
    <w:unhideWhenUsed/>
    <w:rsid w:val="007C2F62"/>
    <w:rPr>
      <w:sz w:val="16"/>
      <w:szCs w:val="16"/>
    </w:rPr>
  </w:style>
  <w:style w:type="paragraph" w:styleId="CommentText">
    <w:name w:val="annotation text"/>
    <w:basedOn w:val="Normal"/>
    <w:link w:val="CommentTextChar"/>
    <w:uiPriority w:val="99"/>
    <w:unhideWhenUsed/>
    <w:rsid w:val="007C2F62"/>
    <w:pPr>
      <w:overflowPunct w:val="0"/>
      <w:autoSpaceDE w:val="0"/>
      <w:autoSpaceDN w:val="0"/>
      <w:adjustRightInd w:val="0"/>
      <w:spacing w:after="120"/>
      <w:textAlignment w:val="baseline"/>
    </w:pPr>
    <w:rPr>
      <w:rFonts w:ascii="Cambria" w:eastAsia="SimSun" w:hAnsi="Cambria" w:cs="Times New Roman"/>
      <w:sz w:val="20"/>
      <w:szCs w:val="20"/>
      <w:lang w:val="en-AU" w:bidi="ar-SA"/>
    </w:rPr>
  </w:style>
  <w:style w:type="character" w:customStyle="1" w:styleId="CommentTextChar">
    <w:name w:val="Comment Text Char"/>
    <w:basedOn w:val="DefaultParagraphFont"/>
    <w:link w:val="CommentText"/>
    <w:uiPriority w:val="99"/>
    <w:rsid w:val="007C2F62"/>
    <w:rPr>
      <w:rFonts w:ascii="Cambria" w:eastAsia="SimSun" w:hAnsi="Cambria" w:cs="Times New Roman"/>
      <w:sz w:val="20"/>
      <w:szCs w:val="20"/>
      <w:lang w:val="en-AU" w:bidi="ar-SA"/>
    </w:rPr>
  </w:style>
  <w:style w:type="character" w:customStyle="1" w:styleId="Heading1Char">
    <w:name w:val="Heading 1 Char"/>
    <w:basedOn w:val="DefaultParagraphFont"/>
    <w:link w:val="Heading1"/>
    <w:uiPriority w:val="1"/>
    <w:rsid w:val="00EC3AD2"/>
    <w:rPr>
      <w:rFonts w:eastAsia="Times New Roman" w:cstheme="minorHAnsi"/>
      <w:b/>
      <w:bCs/>
      <w:color w:val="000000"/>
      <w:sz w:val="36"/>
      <w:szCs w:val="36"/>
      <w:lang w:val="en-AU" w:eastAsia="ja-JP" w:bidi="ar-SA"/>
    </w:rPr>
  </w:style>
  <w:style w:type="character" w:customStyle="1" w:styleId="Heading2Char">
    <w:name w:val="Heading 2 Char"/>
    <w:basedOn w:val="DefaultParagraphFont"/>
    <w:link w:val="Heading2"/>
    <w:uiPriority w:val="3"/>
    <w:qFormat/>
    <w:rsid w:val="00C44516"/>
    <w:rPr>
      <w:rFonts w:asciiTheme="majorHAnsi" w:eastAsiaTheme="majorEastAsia" w:hAnsiTheme="majorHAnsi" w:cstheme="majorBidi"/>
      <w:color w:val="2F5496" w:themeColor="accent1" w:themeShade="BF"/>
      <w:sz w:val="26"/>
      <w:szCs w:val="33"/>
    </w:rPr>
  </w:style>
  <w:style w:type="character" w:styleId="FollowedHyperlink">
    <w:name w:val="FollowedHyperlink"/>
    <w:basedOn w:val="DefaultParagraphFont"/>
    <w:uiPriority w:val="99"/>
    <w:semiHidden/>
    <w:unhideWhenUsed/>
    <w:rsid w:val="006F2A55"/>
    <w:rPr>
      <w:color w:val="954F72" w:themeColor="followedHyperlink"/>
      <w:u w:val="single"/>
    </w:rPr>
  </w:style>
  <w:style w:type="paragraph" w:styleId="TOCHeading">
    <w:name w:val="TOC Heading"/>
    <w:basedOn w:val="TOC1"/>
    <w:next w:val="Normal"/>
    <w:uiPriority w:val="39"/>
    <w:unhideWhenUsed/>
    <w:qFormat/>
    <w:rsid w:val="00750DD1"/>
    <w:rPr>
      <w:rFonts w:asciiTheme="majorHAnsi" w:hAnsiTheme="majorHAnsi"/>
      <w:noProof/>
      <w:sz w:val="56"/>
    </w:rPr>
  </w:style>
  <w:style w:type="paragraph" w:styleId="TOC1">
    <w:name w:val="toc 1"/>
    <w:basedOn w:val="Normal"/>
    <w:next w:val="Normal"/>
    <w:autoRedefine/>
    <w:uiPriority w:val="39"/>
    <w:unhideWhenUsed/>
    <w:rsid w:val="003A17EA"/>
    <w:pPr>
      <w:tabs>
        <w:tab w:val="left" w:pos="440"/>
        <w:tab w:val="right" w:leader="dot" w:pos="9214"/>
      </w:tabs>
      <w:spacing w:after="100"/>
      <w:ind w:right="-330"/>
    </w:pPr>
  </w:style>
  <w:style w:type="paragraph" w:styleId="TOC2">
    <w:name w:val="toc 2"/>
    <w:basedOn w:val="Normal"/>
    <w:next w:val="Normal"/>
    <w:autoRedefine/>
    <w:uiPriority w:val="39"/>
    <w:unhideWhenUsed/>
    <w:rsid w:val="00913DD6"/>
    <w:pPr>
      <w:tabs>
        <w:tab w:val="left" w:pos="1540"/>
        <w:tab w:val="right" w:leader="dot" w:pos="9214"/>
      </w:tabs>
      <w:spacing w:after="100"/>
      <w:ind w:left="1560" w:right="-472" w:hanging="1340"/>
    </w:pPr>
  </w:style>
  <w:style w:type="character" w:customStyle="1" w:styleId="Heading3Char">
    <w:name w:val="Heading 3 Char"/>
    <w:basedOn w:val="DefaultParagraphFont"/>
    <w:link w:val="Heading3"/>
    <w:uiPriority w:val="4"/>
    <w:qFormat/>
    <w:rsid w:val="0055089C"/>
    <w:rPr>
      <w:rFonts w:eastAsia="Times New Roman" w:cs="Times New Roman"/>
      <w:b/>
      <w:bCs/>
      <w:sz w:val="32"/>
      <w:szCs w:val="24"/>
      <w:lang w:val="en-AU" w:bidi="ar-SA"/>
    </w:rPr>
  </w:style>
  <w:style w:type="paragraph" w:styleId="CommentSubject">
    <w:name w:val="annotation subject"/>
    <w:basedOn w:val="CommentText"/>
    <w:next w:val="CommentText"/>
    <w:link w:val="CommentSubjectChar"/>
    <w:uiPriority w:val="99"/>
    <w:semiHidden/>
    <w:unhideWhenUsed/>
    <w:rsid w:val="00AF1D62"/>
    <w:pPr>
      <w:overflowPunct/>
      <w:autoSpaceDE/>
      <w:autoSpaceDN/>
      <w:adjustRightInd/>
      <w:spacing w:after="200" w:line="240" w:lineRule="auto"/>
      <w:textAlignment w:val="auto"/>
    </w:pPr>
    <w:rPr>
      <w:rFonts w:asciiTheme="minorHAnsi" w:eastAsiaTheme="minorHAnsi" w:hAnsiTheme="minorHAnsi" w:cstheme="minorBidi"/>
      <w:b/>
      <w:bCs/>
      <w:szCs w:val="25"/>
      <w:lang w:val="en-US" w:bidi="th-TH"/>
    </w:rPr>
  </w:style>
  <w:style w:type="character" w:customStyle="1" w:styleId="CommentSubjectChar">
    <w:name w:val="Comment Subject Char"/>
    <w:basedOn w:val="CommentTextChar"/>
    <w:link w:val="CommentSubject"/>
    <w:uiPriority w:val="99"/>
    <w:semiHidden/>
    <w:rsid w:val="00AF1D62"/>
    <w:rPr>
      <w:rFonts w:ascii="Cambria" w:eastAsia="SimSun" w:hAnsi="Cambria" w:cs="Times New Roman"/>
      <w:b/>
      <w:bCs/>
      <w:sz w:val="20"/>
      <w:szCs w:val="25"/>
      <w:lang w:val="en-AU" w:bidi="ar-SA"/>
    </w:rPr>
  </w:style>
  <w:style w:type="paragraph" w:styleId="Revision">
    <w:name w:val="Revision"/>
    <w:hidden/>
    <w:uiPriority w:val="99"/>
    <w:semiHidden/>
    <w:rsid w:val="00EE1210"/>
  </w:style>
  <w:style w:type="paragraph" w:styleId="TOC3">
    <w:name w:val="toc 3"/>
    <w:basedOn w:val="Normal"/>
    <w:next w:val="Normal"/>
    <w:autoRedefine/>
    <w:uiPriority w:val="39"/>
    <w:unhideWhenUsed/>
    <w:rsid w:val="003A17EA"/>
    <w:pPr>
      <w:tabs>
        <w:tab w:val="left" w:pos="1100"/>
        <w:tab w:val="right" w:leader="dot" w:pos="9214"/>
      </w:tabs>
      <w:spacing w:after="100"/>
      <w:ind w:left="440" w:right="-1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8484">
      <w:bodyDiv w:val="1"/>
      <w:marLeft w:val="0"/>
      <w:marRight w:val="0"/>
      <w:marTop w:val="0"/>
      <w:marBottom w:val="0"/>
      <w:divBdr>
        <w:top w:val="none" w:sz="0" w:space="0" w:color="auto"/>
        <w:left w:val="none" w:sz="0" w:space="0" w:color="auto"/>
        <w:bottom w:val="none" w:sz="0" w:space="0" w:color="auto"/>
        <w:right w:val="none" w:sz="0" w:space="0" w:color="auto"/>
      </w:divBdr>
    </w:div>
    <w:div w:id="686255539">
      <w:bodyDiv w:val="1"/>
      <w:marLeft w:val="0"/>
      <w:marRight w:val="0"/>
      <w:marTop w:val="0"/>
      <w:marBottom w:val="0"/>
      <w:divBdr>
        <w:top w:val="none" w:sz="0" w:space="0" w:color="auto"/>
        <w:left w:val="none" w:sz="0" w:space="0" w:color="auto"/>
        <w:bottom w:val="none" w:sz="0" w:space="0" w:color="auto"/>
        <w:right w:val="none" w:sz="0" w:space="0" w:color="auto"/>
      </w:divBdr>
    </w:div>
    <w:div w:id="972903419">
      <w:bodyDiv w:val="1"/>
      <w:marLeft w:val="0"/>
      <w:marRight w:val="0"/>
      <w:marTop w:val="0"/>
      <w:marBottom w:val="0"/>
      <w:divBdr>
        <w:top w:val="none" w:sz="0" w:space="0" w:color="auto"/>
        <w:left w:val="none" w:sz="0" w:space="0" w:color="auto"/>
        <w:bottom w:val="none" w:sz="0" w:space="0" w:color="auto"/>
        <w:right w:val="none" w:sz="0" w:space="0" w:color="auto"/>
      </w:divBdr>
    </w:div>
    <w:div w:id="1365059849">
      <w:bodyDiv w:val="1"/>
      <w:marLeft w:val="0"/>
      <w:marRight w:val="0"/>
      <w:marTop w:val="0"/>
      <w:marBottom w:val="0"/>
      <w:divBdr>
        <w:top w:val="none" w:sz="0" w:space="0" w:color="auto"/>
        <w:left w:val="none" w:sz="0" w:space="0" w:color="auto"/>
        <w:bottom w:val="none" w:sz="0" w:space="0" w:color="auto"/>
        <w:right w:val="none" w:sz="0" w:space="0" w:color="auto"/>
      </w:divBdr>
    </w:div>
    <w:div w:id="17784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riculture.gov.au/illegallogging" TargetMode="External"/><Relationship Id="rId18" Type="http://schemas.openxmlformats.org/officeDocument/2006/relationships/hyperlink" Target="http://www.customs.go.th" TargetMode="External"/><Relationship Id="rId26" Type="http://schemas.openxmlformats.org/officeDocument/2006/relationships/image" Target="media/image6.png"/><Relationship Id="rId39"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oleObject" Target="embeddings/Microsoft_Visio_2003-2010_Drawing.vsd"/><Relationship Id="rId47" Type="http://schemas.openxmlformats.org/officeDocument/2006/relationships/image" Target="media/image2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ft.go.th"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hyperlink" Target="http://www.fio.co.th" TargetMode="External"/><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hyperlink" Target="http://www.forest.go.th"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forestinfo.forest.go.th/Content.aspx?id=72"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94E817-D92E-4923-9C75-287ABBB81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96CB18-5DB8-49C9-B37C-EEC3B45E4E80}">
  <ds:schemaRefs>
    <ds:schemaRef ds:uri="http://schemas.openxmlformats.org/officeDocument/2006/bibliography"/>
  </ds:schemaRefs>
</ds:datastoreItem>
</file>

<file path=customXml/itemProps3.xml><?xml version="1.0" encoding="utf-8"?>
<ds:datastoreItem xmlns:ds="http://schemas.openxmlformats.org/officeDocument/2006/customXml" ds:itemID="{5286E205-4E3D-4F19-BBDF-735D9C0B50A4}">
  <ds:schemaRefs>
    <ds:schemaRef ds:uri="http://schemas.microsoft.com/office/2006/metadata/properties"/>
    <ds:schemaRef ds:uri="425a5c30-4c2f-474f-aa2f-443e46b3d189"/>
    <ds:schemaRef ds:uri="http://purl.org/dc/terms/"/>
    <ds:schemaRef ds:uri="http://schemas.openxmlformats.org/package/2006/metadata/core-properties"/>
    <ds:schemaRef ds:uri="http://schemas.microsoft.com/office/2006/documentManagement/types"/>
    <ds:schemaRef ds:uri="ac7ce04e-ea5d-4d46-bab0-39b1fa6a6f36"/>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5E5164EE-3052-4F3C-A86C-4C19D4FFB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28</Pages>
  <Words>3118</Words>
  <Characters>17152</Characters>
  <Application>Microsoft Office Word</Application>
  <DocSecurity>0</DocSecurity>
  <Lines>327</Lines>
  <Paragraphs>132</Paragraphs>
  <ScaleCrop>false</ScaleCrop>
  <HeadingPairs>
    <vt:vector size="2" baseType="variant">
      <vt:variant>
        <vt:lpstr>Title</vt:lpstr>
      </vt:variant>
      <vt:variant>
        <vt:i4>1</vt:i4>
      </vt:variant>
    </vt:vector>
  </HeadingPairs>
  <TitlesOfParts>
    <vt:vector size="1" baseType="lpstr">
      <vt:lpstr>Thailand Country Specific Guidelines</vt:lpstr>
    </vt:vector>
  </TitlesOfParts>
  <Company/>
  <LinksUpToDate>false</LinksUpToDate>
  <CharactersWithSpaces>20272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Thailand Country Specific Guidelines</dc:title>
  <dc:subject/>
  <dc:creator>Department of Agriculture, Water and the Environment and Royal Forestry Department</dc:creator>
  <cp:keywords/>
  <dc:description/>
  <cp:lastModifiedBy>Fiona Goggins</cp:lastModifiedBy>
  <cp:revision>9</cp:revision>
  <cp:lastPrinted>2021-08-24T22:10:00Z</cp:lastPrinted>
  <dcterms:created xsi:type="dcterms:W3CDTF">2021-08-16T05:01:00Z</dcterms:created>
  <dcterms:modified xsi:type="dcterms:W3CDTF">2021-12-23T02:10:00Z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