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5FD9" w14:textId="1301E676" w:rsidR="00897BD7" w:rsidRDefault="000B5D78" w:rsidP="00897BD7">
      <w:pPr>
        <w:pStyle w:val="Date"/>
        <w:spacing w:before="1440"/>
      </w:pPr>
      <w:r>
        <w:t>February 2026</w:t>
      </w:r>
    </w:p>
    <w:p w14:paraId="0532F9E0" w14:textId="316FE615" w:rsidR="00897BD7" w:rsidRDefault="00897BD7" w:rsidP="00897BD7">
      <w:pPr>
        <w:pStyle w:val="Series"/>
      </w:pPr>
      <w:r>
        <w:t>Webinar</w:t>
      </w:r>
      <w:r w:rsidR="000B5D78">
        <w:t xml:space="preserve">: </w:t>
      </w:r>
      <w:r w:rsidR="000B5D78" w:rsidRPr="000B5D78">
        <w:t xml:space="preserve">Khapra beetle – Part 1 </w:t>
      </w:r>
      <w:r w:rsidR="00917478">
        <w:t>p</w:t>
      </w:r>
      <w:r w:rsidR="000B5D78" w:rsidRPr="000B5D78">
        <w:t>est risk analysis draft repor</w:t>
      </w:r>
      <w:r w:rsidR="000B5D78">
        <w:t>t</w:t>
      </w:r>
      <w:r>
        <w:t xml:space="preserve">- </w:t>
      </w:r>
      <w:r w:rsidR="000B5D78">
        <w:t xml:space="preserve">5 February 2026 </w:t>
      </w:r>
    </w:p>
    <w:p w14:paraId="0FA8CB63" w14:textId="5554407D" w:rsidR="00897BD7" w:rsidRDefault="00897BD7" w:rsidP="00897BD7">
      <w:pPr>
        <w:pStyle w:val="Heading1"/>
      </w:pPr>
      <w:r>
        <w:t xml:space="preserve">Webinar transcript </w:t>
      </w:r>
    </w:p>
    <w:p w14:paraId="011CF524" w14:textId="2DA77802" w:rsidR="0048226A" w:rsidRPr="0048226A" w:rsidRDefault="0048226A" w:rsidP="0048226A">
      <w:pPr>
        <w:rPr>
          <w:rFonts w:ascii="Calibri" w:hAnsi="Calibri" w:cs="Calibri"/>
          <w:sz w:val="22"/>
          <w:szCs w:val="22"/>
        </w:rPr>
      </w:pPr>
      <w:r w:rsidRPr="0048226A">
        <w:rPr>
          <w:rFonts w:ascii="Calibri" w:hAnsi="Calibri" w:cs="Calibri"/>
          <w:sz w:val="22"/>
          <w:szCs w:val="22"/>
        </w:rPr>
        <w:t>Good morning, everyone. I’ll just give the other attendees a minute to join.</w:t>
      </w:r>
    </w:p>
    <w:p w14:paraId="4EF50985" w14:textId="2E47F54C" w:rsidR="0048226A" w:rsidRPr="0048226A" w:rsidRDefault="0048226A" w:rsidP="0048226A">
      <w:pPr>
        <w:rPr>
          <w:rFonts w:ascii="Calibri" w:hAnsi="Calibri" w:cs="Calibri"/>
          <w:sz w:val="22"/>
          <w:szCs w:val="22"/>
        </w:rPr>
      </w:pPr>
      <w:r w:rsidRPr="0048226A">
        <w:rPr>
          <w:rFonts w:ascii="Calibri" w:hAnsi="Calibri" w:cs="Calibri"/>
          <w:sz w:val="22"/>
          <w:szCs w:val="22"/>
        </w:rPr>
        <w:t>All right; we might begin. Good morning, everyone and welcome to today’s session. My name is Sabrina Ward,</w:t>
      </w:r>
      <w:r>
        <w:rPr>
          <w:rFonts w:ascii="Calibri" w:hAnsi="Calibri" w:cs="Calibri"/>
          <w:sz w:val="22"/>
          <w:szCs w:val="22"/>
        </w:rPr>
        <w:t xml:space="preserve"> </w:t>
      </w:r>
      <w:r w:rsidRPr="0048226A">
        <w:rPr>
          <w:rFonts w:ascii="Calibri" w:hAnsi="Calibri" w:cs="Calibri"/>
          <w:sz w:val="22"/>
          <w:szCs w:val="22"/>
        </w:rPr>
        <w:t>and I work in the Stakeholder Engagement team here in the Department of Agriculture, Fisheries and Forestry. I’ll be chairing today’s session along with my colleague, Megan Perm</w:t>
      </w:r>
      <w:r>
        <w:rPr>
          <w:rFonts w:ascii="Calibri" w:hAnsi="Calibri" w:cs="Calibri"/>
          <w:sz w:val="22"/>
          <w:szCs w:val="22"/>
        </w:rPr>
        <w:t>ya</w:t>
      </w:r>
      <w:r w:rsidRPr="0048226A">
        <w:rPr>
          <w:rFonts w:ascii="Calibri" w:hAnsi="Calibri" w:cs="Calibri"/>
          <w:sz w:val="22"/>
          <w:szCs w:val="22"/>
        </w:rPr>
        <w:t>koff.</w:t>
      </w:r>
    </w:p>
    <w:p w14:paraId="297B09F0"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I’d like to begin by acknowledging the traditional custodians and owners of the land and/or waters on which we meet today. I’d also like to acknowledge their Elders past and present, and any other Aboriginal or Torres Strait Islander peoples who might be present here today.</w:t>
      </w:r>
    </w:p>
    <w:p w14:paraId="7038FA3A" w14:textId="5E2EEBBA"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The purpose of today’s session is to discuss the draft pest risk analysis report for khapra beetle, Part </w:t>
      </w:r>
      <w:r>
        <w:rPr>
          <w:rFonts w:ascii="Calibri" w:hAnsi="Calibri" w:cs="Calibri"/>
          <w:sz w:val="22"/>
          <w:szCs w:val="22"/>
        </w:rPr>
        <w:t xml:space="preserve">1. </w:t>
      </w:r>
      <w:r w:rsidRPr="0048226A">
        <w:rPr>
          <w:rFonts w:ascii="Calibri" w:hAnsi="Calibri" w:cs="Calibri"/>
          <w:sz w:val="22"/>
          <w:szCs w:val="22"/>
        </w:rPr>
        <w:t xml:space="preserve"> Specifically, today’s session provides an opportunity for you to ask questions or seek clarification ahead of the close of the consultation period on 27 February this year.</w:t>
      </w:r>
    </w:p>
    <w:p w14:paraId="54E46C32"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We’ll be recording today’s meeting so that we can make it available to anyone who was not able to attend. We will also be holding another session this afternoon that is identical to this presentation, so you will only need to attend one.</w:t>
      </w:r>
    </w:p>
    <w:p w14:paraId="5A178E02"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Please feel free to put a question in the chat box if you have any questions along the way. We will also open the floor for questions at the end of the presentation.</w:t>
      </w:r>
    </w:p>
    <w:p w14:paraId="54AFC661" w14:textId="03869EB8" w:rsidR="0048226A" w:rsidRPr="0048226A" w:rsidRDefault="0048226A" w:rsidP="0048226A">
      <w:pPr>
        <w:rPr>
          <w:rFonts w:ascii="Calibri" w:hAnsi="Calibri" w:cs="Calibri"/>
          <w:sz w:val="22"/>
          <w:szCs w:val="22"/>
        </w:rPr>
      </w:pPr>
      <w:r w:rsidRPr="0048226A">
        <w:rPr>
          <w:rFonts w:ascii="Calibri" w:hAnsi="Calibri" w:cs="Calibri"/>
          <w:sz w:val="22"/>
          <w:szCs w:val="22"/>
        </w:rPr>
        <w:t>In today’s presentation we will cover why the pest risk analysis (PRA) for khapra beetle is being conducted and why it is being split into two parts. We will then recap the existing emergency measures for plant products and the factors used as the basis to determine those measures, as well as provide an overview of the draft PRA report</w:t>
      </w:r>
      <w:r w:rsidR="009B19FF">
        <w:rPr>
          <w:rFonts w:ascii="Calibri" w:hAnsi="Calibri" w:cs="Calibri"/>
          <w:sz w:val="22"/>
          <w:szCs w:val="22"/>
        </w:rPr>
        <w:t xml:space="preserve"> </w:t>
      </w:r>
      <w:r w:rsidRPr="0048226A">
        <w:rPr>
          <w:rFonts w:ascii="Calibri" w:hAnsi="Calibri" w:cs="Calibri"/>
          <w:sz w:val="22"/>
          <w:szCs w:val="22"/>
        </w:rPr>
        <w:t xml:space="preserve">Part </w:t>
      </w:r>
      <w:r w:rsidR="009B19FF">
        <w:rPr>
          <w:rFonts w:ascii="Calibri" w:hAnsi="Calibri" w:cs="Calibri"/>
          <w:sz w:val="22"/>
          <w:szCs w:val="22"/>
        </w:rPr>
        <w:t>1</w:t>
      </w:r>
      <w:r w:rsidRPr="0048226A">
        <w:rPr>
          <w:rFonts w:ascii="Calibri" w:hAnsi="Calibri" w:cs="Calibri"/>
          <w:sz w:val="22"/>
          <w:szCs w:val="22"/>
        </w:rPr>
        <w:t>, including the key findings and proposals. We will then outline the next steps and open the floor to any questions you might have.</w:t>
      </w:r>
    </w:p>
    <w:p w14:paraId="765A6767"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In response to a significant increase in khapra beetle interceptions by Australia from 2019 to 2020, Australia introduced emergency measures to manage the risk of khapra beetle on imported plant products and in imported sea containers.</w:t>
      </w:r>
    </w:p>
    <w:p w14:paraId="053DD767"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As a member of the World Trade Organization and a contracting party to the International Plant Protection Convention, Australia is required to conduct a pest risk analysis to justify the continuation of these measures.</w:t>
      </w:r>
    </w:p>
    <w:p w14:paraId="307D3CFF"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Therefore, we are undertaking this PRA to assess the biosecurity risk posed by khapra beetle, evaluate the efficacy of existing emergency measures, and propose ongoing measures that will reduce the risk of khapra beetle to achieve Australia’s appropriate level of protection (ALOP), without being more stringent than necessary.</w:t>
      </w:r>
    </w:p>
    <w:p w14:paraId="4F99CD6A"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I’ll now touch on why the PRA is being split into two parts and how this will work.</w:t>
      </w:r>
    </w:p>
    <w:p w14:paraId="5A6A3FFC" w14:textId="5D0D3AD7"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In August 2025, we announced that we would deliver this PRA in two parts. Part </w:t>
      </w:r>
      <w:r w:rsidR="009B19FF">
        <w:rPr>
          <w:rFonts w:ascii="Calibri" w:hAnsi="Calibri" w:cs="Calibri"/>
          <w:sz w:val="22"/>
          <w:szCs w:val="22"/>
        </w:rPr>
        <w:t>1</w:t>
      </w:r>
      <w:r w:rsidRPr="0048226A">
        <w:rPr>
          <w:rFonts w:ascii="Calibri" w:hAnsi="Calibri" w:cs="Calibri"/>
          <w:sz w:val="22"/>
          <w:szCs w:val="22"/>
        </w:rPr>
        <w:t xml:space="preserve"> focuses on the plant product pathway, and Part </w:t>
      </w:r>
      <w:r w:rsidR="009B19FF">
        <w:rPr>
          <w:rFonts w:ascii="Calibri" w:hAnsi="Calibri" w:cs="Calibri"/>
          <w:sz w:val="22"/>
          <w:szCs w:val="22"/>
        </w:rPr>
        <w:t>2</w:t>
      </w:r>
      <w:r w:rsidRPr="0048226A">
        <w:rPr>
          <w:rFonts w:ascii="Calibri" w:hAnsi="Calibri" w:cs="Calibri"/>
          <w:sz w:val="22"/>
          <w:szCs w:val="22"/>
        </w:rPr>
        <w:t xml:space="preserve"> will focus on the sea container pathway. The PRA for the sea container pathway will be released separately and is expected to be released in mid-2026.</w:t>
      </w:r>
    </w:p>
    <w:p w14:paraId="392596A4"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We are taking this approach because the biosecurity risks and emergency measures differ between the two pathways.</w:t>
      </w:r>
    </w:p>
    <w:p w14:paraId="7210E139"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risk assessment, evaluation of the efficacy of existing measures, and proposed ongoing risk management measures need to be conducted separately for the two pathways. Additionally, Australia and the International Plant Protection Convention have several initiatives underway targeting sea container biosecurity risks, which will influence the analysis for that particular pathway.</w:t>
      </w:r>
    </w:p>
    <w:p w14:paraId="0C9D4B22"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Khapra beetle is the number one pest of concern for the Australian grain industry and is Australia’s second highest national priority plant pest. It is a highly invasive pest that feeds directly on goods such as stored grain and dried foodstuffs.</w:t>
      </w:r>
    </w:p>
    <w:p w14:paraId="095821E9" w14:textId="5D3C9DD8" w:rsidR="0048226A" w:rsidRPr="0048226A" w:rsidRDefault="0048226A" w:rsidP="0048226A">
      <w:pPr>
        <w:rPr>
          <w:rFonts w:ascii="Calibri" w:hAnsi="Calibri" w:cs="Calibri"/>
          <w:sz w:val="22"/>
          <w:szCs w:val="22"/>
        </w:rPr>
      </w:pPr>
      <w:r w:rsidRPr="0048226A">
        <w:rPr>
          <w:rFonts w:ascii="Calibri" w:hAnsi="Calibri" w:cs="Calibri"/>
          <w:sz w:val="22"/>
          <w:szCs w:val="22"/>
        </w:rPr>
        <w:t>As stated earlier, Part</w:t>
      </w:r>
      <w:r w:rsidR="009B19FF">
        <w:rPr>
          <w:rFonts w:ascii="Calibri" w:hAnsi="Calibri" w:cs="Calibri"/>
          <w:sz w:val="22"/>
          <w:szCs w:val="22"/>
        </w:rPr>
        <w:t xml:space="preserve"> 1</w:t>
      </w:r>
      <w:r w:rsidRPr="0048226A">
        <w:rPr>
          <w:rFonts w:ascii="Calibri" w:hAnsi="Calibri" w:cs="Calibri"/>
          <w:sz w:val="22"/>
          <w:szCs w:val="22"/>
        </w:rPr>
        <w:t xml:space="preserve"> of the draft report is based on the plant product pathway. This pathway includes both high-risk plant products and other risk plant products. Plant product hosts of khapra beetle are listed in Table 2.1.</w:t>
      </w:r>
    </w:p>
    <w:p w14:paraId="151990DC" w14:textId="1606501A" w:rsidR="0048226A" w:rsidRPr="0048226A" w:rsidRDefault="0048226A" w:rsidP="0048226A">
      <w:pPr>
        <w:rPr>
          <w:rFonts w:ascii="Calibri" w:hAnsi="Calibri" w:cs="Calibri"/>
          <w:sz w:val="22"/>
          <w:szCs w:val="22"/>
        </w:rPr>
      </w:pPr>
      <w:r w:rsidRPr="0048226A">
        <w:rPr>
          <w:rFonts w:ascii="Calibri" w:hAnsi="Calibri" w:cs="Calibri"/>
          <w:sz w:val="22"/>
          <w:szCs w:val="22"/>
        </w:rPr>
        <w:t>High-risk plant products listed in Table 2.1 include some species of seeds, grains, legumes, and spices</w:t>
      </w:r>
      <w:r w:rsidR="009B19FF">
        <w:rPr>
          <w:rFonts w:ascii="Calibri" w:hAnsi="Calibri" w:cs="Calibri"/>
          <w:sz w:val="22"/>
          <w:szCs w:val="22"/>
        </w:rPr>
        <w:t xml:space="preserve">, </w:t>
      </w:r>
      <w:r w:rsidRPr="0048226A">
        <w:rPr>
          <w:rFonts w:ascii="Calibri" w:hAnsi="Calibri" w:cs="Calibri"/>
          <w:sz w:val="22"/>
          <w:szCs w:val="22"/>
        </w:rPr>
        <w:t xml:space="preserve">for </w:t>
      </w:r>
      <w:r w:rsidR="009B19FF" w:rsidRPr="0048226A">
        <w:rPr>
          <w:rFonts w:ascii="Calibri" w:hAnsi="Calibri" w:cs="Calibri"/>
          <w:sz w:val="22"/>
          <w:szCs w:val="22"/>
        </w:rPr>
        <w:t>example</w:t>
      </w:r>
      <w:r w:rsidR="009B19FF">
        <w:rPr>
          <w:rFonts w:ascii="Calibri" w:hAnsi="Calibri" w:cs="Calibri"/>
          <w:sz w:val="22"/>
          <w:szCs w:val="22"/>
        </w:rPr>
        <w:t xml:space="preserve">, </w:t>
      </w:r>
      <w:r w:rsidRPr="0048226A">
        <w:rPr>
          <w:rFonts w:ascii="Calibri" w:hAnsi="Calibri" w:cs="Calibri"/>
          <w:sz w:val="22"/>
          <w:szCs w:val="22"/>
        </w:rPr>
        <w:t xml:space="preserve">wheat, rice, celery seed, fennel seed, </w:t>
      </w:r>
      <w:r w:rsidR="009B19FF" w:rsidRPr="0048226A">
        <w:rPr>
          <w:rFonts w:ascii="Calibri" w:hAnsi="Calibri" w:cs="Calibri"/>
          <w:sz w:val="22"/>
          <w:szCs w:val="22"/>
        </w:rPr>
        <w:t>cu</w:t>
      </w:r>
      <w:r w:rsidR="009B19FF">
        <w:rPr>
          <w:rFonts w:ascii="Calibri" w:hAnsi="Calibri" w:cs="Calibri"/>
          <w:sz w:val="22"/>
          <w:szCs w:val="22"/>
        </w:rPr>
        <w:t>curbit</w:t>
      </w:r>
      <w:r w:rsidRPr="0048226A">
        <w:rPr>
          <w:rFonts w:ascii="Calibri" w:hAnsi="Calibri" w:cs="Calibri"/>
          <w:sz w:val="22"/>
          <w:szCs w:val="22"/>
        </w:rPr>
        <w:t xml:space="preserve"> seed, broad bean (fa</w:t>
      </w:r>
      <w:r w:rsidR="009B19FF">
        <w:rPr>
          <w:rFonts w:ascii="Calibri" w:hAnsi="Calibri" w:cs="Calibri"/>
          <w:sz w:val="22"/>
          <w:szCs w:val="22"/>
        </w:rPr>
        <w:t>b</w:t>
      </w:r>
      <w:r w:rsidRPr="0048226A">
        <w:rPr>
          <w:rFonts w:ascii="Calibri" w:hAnsi="Calibri" w:cs="Calibri"/>
          <w:sz w:val="22"/>
          <w:szCs w:val="22"/>
        </w:rPr>
        <w:t>a bean), lentils, chickpeas, cumin, peanuts, and dried chillies.</w:t>
      </w:r>
    </w:p>
    <w:p w14:paraId="10D6F7A8"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Other risk plant products are all plant product hosts other than high-risk plant products.</w:t>
      </w:r>
    </w:p>
    <w:p w14:paraId="21E79032"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I’ll now provide a quick recap of the existing measures for khapra beetle on the plant product pathway.</w:t>
      </w:r>
    </w:p>
    <w:p w14:paraId="4B938F6D"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In determining emergency measures, we consider four factors that affect the level of risk posed by khapra beetle and the management of that risk. These four factors are:</w:t>
      </w:r>
    </w:p>
    <w:p w14:paraId="76F22A73" w14:textId="77777777" w:rsidR="0048226A" w:rsidRPr="0048226A" w:rsidRDefault="0048226A" w:rsidP="0048226A">
      <w:pPr>
        <w:numPr>
          <w:ilvl w:val="0"/>
          <w:numId w:val="15"/>
        </w:numPr>
        <w:tabs>
          <w:tab w:val="num" w:pos="720"/>
        </w:tabs>
        <w:rPr>
          <w:rFonts w:ascii="Calibri" w:hAnsi="Calibri" w:cs="Calibri"/>
          <w:sz w:val="22"/>
          <w:szCs w:val="22"/>
        </w:rPr>
      </w:pPr>
      <w:r w:rsidRPr="0048226A">
        <w:rPr>
          <w:rFonts w:ascii="Calibri" w:hAnsi="Calibri" w:cs="Calibri"/>
          <w:sz w:val="22"/>
          <w:szCs w:val="22"/>
        </w:rPr>
        <w:t>The risk category of the imported plant product. We classify plant product hosts of khapra beetle into two categories:</w:t>
      </w:r>
    </w:p>
    <w:p w14:paraId="43538686" w14:textId="77777777"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High-risk plant products, which are plant products with scientific reports indicating that they are main, good, or preferred hosts for khapra beetle and/or plant product hosts on which the beetle has been intercepted on multiple occasions in international trade.</w:t>
      </w:r>
    </w:p>
    <w:p w14:paraId="765C892F" w14:textId="77777777"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Other risk plant products, which include all other plant product hosts.</w:t>
      </w:r>
    </w:p>
    <w:p w14:paraId="5707CD5A" w14:textId="77777777" w:rsidR="0048226A" w:rsidRPr="0048226A" w:rsidRDefault="0048226A" w:rsidP="0048226A">
      <w:pPr>
        <w:numPr>
          <w:ilvl w:val="0"/>
          <w:numId w:val="15"/>
        </w:numPr>
        <w:tabs>
          <w:tab w:val="num" w:pos="720"/>
        </w:tabs>
        <w:rPr>
          <w:rFonts w:ascii="Calibri" w:hAnsi="Calibri" w:cs="Calibri"/>
          <w:sz w:val="22"/>
          <w:szCs w:val="22"/>
        </w:rPr>
      </w:pPr>
      <w:r w:rsidRPr="0048226A">
        <w:rPr>
          <w:rFonts w:ascii="Calibri" w:hAnsi="Calibri" w:cs="Calibri"/>
          <w:sz w:val="22"/>
          <w:szCs w:val="22"/>
        </w:rPr>
        <w:t>The risk category of the exporting country. We classify exporting countries into two categories:</w:t>
      </w:r>
    </w:p>
    <w:p w14:paraId="615DEA82" w14:textId="11DA555F"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Target risk khapra beetle countries</w:t>
      </w:r>
      <w:r w:rsidR="009B19FF">
        <w:rPr>
          <w:rFonts w:ascii="Calibri" w:hAnsi="Calibri" w:cs="Calibri"/>
          <w:sz w:val="22"/>
          <w:szCs w:val="22"/>
        </w:rPr>
        <w:t xml:space="preserve">: </w:t>
      </w:r>
      <w:r w:rsidRPr="0048226A">
        <w:rPr>
          <w:rFonts w:ascii="Calibri" w:hAnsi="Calibri" w:cs="Calibri"/>
          <w:sz w:val="22"/>
          <w:szCs w:val="22"/>
        </w:rPr>
        <w:t>countries where there is evidence indicating the presence of khapra beetle.</w:t>
      </w:r>
    </w:p>
    <w:p w14:paraId="6AFA5DE2" w14:textId="4B1F5662"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Other risk countries</w:t>
      </w:r>
      <w:r w:rsidR="009B19FF">
        <w:rPr>
          <w:rFonts w:ascii="Calibri" w:hAnsi="Calibri" w:cs="Calibri"/>
          <w:sz w:val="22"/>
          <w:szCs w:val="22"/>
        </w:rPr>
        <w:t xml:space="preserve">: </w:t>
      </w:r>
      <w:r w:rsidRPr="0048226A">
        <w:rPr>
          <w:rFonts w:ascii="Calibri" w:hAnsi="Calibri" w:cs="Calibri"/>
          <w:sz w:val="22"/>
          <w:szCs w:val="22"/>
        </w:rPr>
        <w:t>all other countries.</w:t>
      </w:r>
    </w:p>
    <w:p w14:paraId="21F08D15" w14:textId="77777777" w:rsidR="0048226A" w:rsidRPr="0048226A" w:rsidRDefault="0048226A" w:rsidP="0048226A">
      <w:pPr>
        <w:numPr>
          <w:ilvl w:val="0"/>
          <w:numId w:val="15"/>
        </w:numPr>
        <w:tabs>
          <w:tab w:val="num" w:pos="720"/>
        </w:tabs>
        <w:rPr>
          <w:rFonts w:ascii="Calibri" w:hAnsi="Calibri" w:cs="Calibri"/>
          <w:sz w:val="22"/>
          <w:szCs w:val="22"/>
        </w:rPr>
      </w:pPr>
      <w:r w:rsidRPr="0048226A">
        <w:rPr>
          <w:rFonts w:ascii="Calibri" w:hAnsi="Calibri" w:cs="Calibri"/>
          <w:sz w:val="22"/>
          <w:szCs w:val="22"/>
        </w:rPr>
        <w:t>The mode of arrival into Australia of imported plant products. We classify the mode of arrival into two categories:</w:t>
      </w:r>
    </w:p>
    <w:p w14:paraId="24611A59" w14:textId="77777777"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Freight mode of arrival, including high-value and low-value freight (air or sea).</w:t>
      </w:r>
    </w:p>
    <w:p w14:paraId="3C3C9941" w14:textId="77777777"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Non-freight mode of arrival, including arrival with passengers (including crew) as accompanied or unaccompanied baggage, arrival as unaccompanied personal effects, or arrival via international mail.</w:t>
      </w:r>
    </w:p>
    <w:p w14:paraId="7BD0330B" w14:textId="77777777" w:rsidR="0048226A" w:rsidRPr="0048226A" w:rsidRDefault="0048226A" w:rsidP="0048226A">
      <w:pPr>
        <w:numPr>
          <w:ilvl w:val="0"/>
          <w:numId w:val="15"/>
        </w:numPr>
        <w:tabs>
          <w:tab w:val="num" w:pos="720"/>
        </w:tabs>
        <w:rPr>
          <w:rFonts w:ascii="Calibri" w:hAnsi="Calibri" w:cs="Calibri"/>
          <w:sz w:val="22"/>
          <w:szCs w:val="22"/>
        </w:rPr>
      </w:pPr>
      <w:r w:rsidRPr="0048226A">
        <w:rPr>
          <w:rFonts w:ascii="Calibri" w:hAnsi="Calibri" w:cs="Calibri"/>
          <w:sz w:val="22"/>
          <w:szCs w:val="22"/>
        </w:rPr>
        <w:t>The intended use in Australia of imported plant products. We classify intended use into three categories:</w:t>
      </w:r>
    </w:p>
    <w:p w14:paraId="7D43246E" w14:textId="77777777"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Personal use, such as for human consumption or planting.</w:t>
      </w:r>
    </w:p>
    <w:p w14:paraId="13D97E7C" w14:textId="77777777"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Commercial use, such as for human consumption, planting, or processing.</w:t>
      </w:r>
    </w:p>
    <w:p w14:paraId="19D60B87" w14:textId="77777777" w:rsidR="0048226A" w:rsidRPr="0048226A" w:rsidRDefault="0048226A" w:rsidP="0048226A">
      <w:pPr>
        <w:numPr>
          <w:ilvl w:val="1"/>
          <w:numId w:val="15"/>
        </w:numPr>
        <w:tabs>
          <w:tab w:val="num" w:pos="1440"/>
        </w:tabs>
        <w:rPr>
          <w:rFonts w:ascii="Calibri" w:hAnsi="Calibri" w:cs="Calibri"/>
          <w:sz w:val="22"/>
          <w:szCs w:val="22"/>
        </w:rPr>
      </w:pPr>
      <w:r w:rsidRPr="0048226A">
        <w:rPr>
          <w:rFonts w:ascii="Calibri" w:hAnsi="Calibri" w:cs="Calibri"/>
          <w:sz w:val="22"/>
          <w:szCs w:val="22"/>
        </w:rPr>
        <w:t>Research use, which includes various research purposes, including planting.</w:t>
      </w:r>
    </w:p>
    <w:p w14:paraId="43850186" w14:textId="12319440"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This table is extracted from Table 1.3 of the draft report. We introduced a total of </w:t>
      </w:r>
      <w:r w:rsidR="009B19FF">
        <w:rPr>
          <w:rFonts w:ascii="Calibri" w:hAnsi="Calibri" w:cs="Calibri"/>
          <w:sz w:val="22"/>
          <w:szCs w:val="22"/>
        </w:rPr>
        <w:t xml:space="preserve">7 </w:t>
      </w:r>
      <w:r w:rsidRPr="0048226A">
        <w:rPr>
          <w:rFonts w:ascii="Calibri" w:hAnsi="Calibri" w:cs="Calibri"/>
          <w:sz w:val="22"/>
          <w:szCs w:val="22"/>
        </w:rPr>
        <w:t xml:space="preserve">emergency measures based on these </w:t>
      </w:r>
      <w:r w:rsidR="009B19FF">
        <w:rPr>
          <w:rFonts w:ascii="Calibri" w:hAnsi="Calibri" w:cs="Calibri"/>
          <w:sz w:val="22"/>
          <w:szCs w:val="22"/>
        </w:rPr>
        <w:t xml:space="preserve">4 </w:t>
      </w:r>
      <w:r w:rsidRPr="0048226A">
        <w:rPr>
          <w:rFonts w:ascii="Calibri" w:hAnsi="Calibri" w:cs="Calibri"/>
          <w:sz w:val="22"/>
          <w:szCs w:val="22"/>
        </w:rPr>
        <w:t xml:space="preserve">factors. Although we refer to them as </w:t>
      </w:r>
      <w:r w:rsidR="009B19FF">
        <w:rPr>
          <w:rFonts w:ascii="Calibri" w:hAnsi="Calibri" w:cs="Calibri"/>
          <w:sz w:val="22"/>
          <w:szCs w:val="22"/>
        </w:rPr>
        <w:t xml:space="preserve">7 </w:t>
      </w:r>
      <w:r w:rsidRPr="0048226A">
        <w:rPr>
          <w:rFonts w:ascii="Calibri" w:hAnsi="Calibri" w:cs="Calibri"/>
          <w:sz w:val="22"/>
          <w:szCs w:val="22"/>
        </w:rPr>
        <w:t xml:space="preserve">measures, there are essentially </w:t>
      </w:r>
      <w:r w:rsidR="009B19FF">
        <w:rPr>
          <w:rFonts w:ascii="Calibri" w:hAnsi="Calibri" w:cs="Calibri"/>
          <w:sz w:val="22"/>
          <w:szCs w:val="22"/>
        </w:rPr>
        <w:t xml:space="preserve">3 </w:t>
      </w:r>
      <w:r w:rsidRPr="0048226A">
        <w:rPr>
          <w:rFonts w:ascii="Calibri" w:hAnsi="Calibri" w:cs="Calibri"/>
          <w:sz w:val="22"/>
          <w:szCs w:val="22"/>
        </w:rPr>
        <w:t>types of measures.</w:t>
      </w:r>
    </w:p>
    <w:p w14:paraId="60985675"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first measure type is “not permitted entry” for Measures 1 and 2.</w:t>
      </w:r>
    </w:p>
    <w:p w14:paraId="4F39AC1B" w14:textId="77777777" w:rsidR="0048226A" w:rsidRPr="0048226A" w:rsidRDefault="0048226A" w:rsidP="0048226A">
      <w:pPr>
        <w:numPr>
          <w:ilvl w:val="0"/>
          <w:numId w:val="16"/>
        </w:numPr>
        <w:rPr>
          <w:rFonts w:ascii="Calibri" w:hAnsi="Calibri" w:cs="Calibri"/>
          <w:sz w:val="22"/>
          <w:szCs w:val="22"/>
        </w:rPr>
      </w:pPr>
      <w:r w:rsidRPr="0048226A">
        <w:rPr>
          <w:rFonts w:ascii="Calibri" w:hAnsi="Calibri" w:cs="Calibri"/>
          <w:sz w:val="22"/>
          <w:szCs w:val="22"/>
        </w:rPr>
        <w:t>Measure 1 applies to high-risk plant products imported from any country arriving in Australia via any non-freight mode of entry for any intended use.</w:t>
      </w:r>
    </w:p>
    <w:p w14:paraId="728C6D55" w14:textId="77777777" w:rsidR="0048226A" w:rsidRPr="0048226A" w:rsidRDefault="0048226A" w:rsidP="0048226A">
      <w:pPr>
        <w:numPr>
          <w:ilvl w:val="0"/>
          <w:numId w:val="16"/>
        </w:numPr>
        <w:rPr>
          <w:rFonts w:ascii="Calibri" w:hAnsi="Calibri" w:cs="Calibri"/>
          <w:sz w:val="22"/>
          <w:szCs w:val="22"/>
        </w:rPr>
      </w:pPr>
      <w:r w:rsidRPr="0048226A">
        <w:rPr>
          <w:rFonts w:ascii="Calibri" w:hAnsi="Calibri" w:cs="Calibri"/>
          <w:sz w:val="22"/>
          <w:szCs w:val="22"/>
        </w:rPr>
        <w:t>Measure 2 applies to high-risk plant products imported from any country arriving in Australia via low-value freight for personal use.</w:t>
      </w:r>
    </w:p>
    <w:p w14:paraId="104B5ACE"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second measure type is pre-export treatment followed by pre-export inspection and phytosanitary certification (Measure 3). This applies to high-risk plant products imported from target risk countries arriving via high-value or low-value freight for commercial use, other than seed for planting.</w:t>
      </w:r>
    </w:p>
    <w:p w14:paraId="35E74D4E"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third measure type is pre-export inspection and phytosanitary certification (Measures 4 to 7):</w:t>
      </w:r>
    </w:p>
    <w:p w14:paraId="058D7338" w14:textId="77777777" w:rsidR="0048226A" w:rsidRPr="0048226A" w:rsidRDefault="0048226A" w:rsidP="0048226A">
      <w:pPr>
        <w:numPr>
          <w:ilvl w:val="0"/>
          <w:numId w:val="17"/>
        </w:numPr>
        <w:rPr>
          <w:rFonts w:ascii="Calibri" w:hAnsi="Calibri" w:cs="Calibri"/>
          <w:sz w:val="22"/>
          <w:szCs w:val="22"/>
        </w:rPr>
      </w:pPr>
      <w:r w:rsidRPr="0048226A">
        <w:rPr>
          <w:rFonts w:ascii="Calibri" w:hAnsi="Calibri" w:cs="Calibri"/>
          <w:sz w:val="22"/>
          <w:szCs w:val="22"/>
        </w:rPr>
        <w:t>Measure 4 applies to high-risk plant products imported from other risk countries arriving via high-value or low-value freight for commercial use, other than seed for planting.</w:t>
      </w:r>
    </w:p>
    <w:p w14:paraId="1E89E291" w14:textId="77777777" w:rsidR="0048226A" w:rsidRPr="0048226A" w:rsidRDefault="0048226A" w:rsidP="0048226A">
      <w:pPr>
        <w:numPr>
          <w:ilvl w:val="0"/>
          <w:numId w:val="17"/>
        </w:numPr>
        <w:rPr>
          <w:rFonts w:ascii="Calibri" w:hAnsi="Calibri" w:cs="Calibri"/>
          <w:sz w:val="22"/>
          <w:szCs w:val="22"/>
        </w:rPr>
      </w:pPr>
      <w:r w:rsidRPr="0048226A">
        <w:rPr>
          <w:rFonts w:ascii="Calibri" w:hAnsi="Calibri" w:cs="Calibri"/>
          <w:sz w:val="22"/>
          <w:szCs w:val="22"/>
        </w:rPr>
        <w:t>Measure 5 applies to high-risk plant products imported from any country arriving via low-value freight for commercial use as seed for planting.</w:t>
      </w:r>
    </w:p>
    <w:p w14:paraId="2AC5A97F" w14:textId="77777777" w:rsidR="0048226A" w:rsidRPr="0048226A" w:rsidRDefault="0048226A" w:rsidP="0048226A">
      <w:pPr>
        <w:numPr>
          <w:ilvl w:val="0"/>
          <w:numId w:val="17"/>
        </w:numPr>
        <w:rPr>
          <w:rFonts w:ascii="Calibri" w:hAnsi="Calibri" w:cs="Calibri"/>
          <w:sz w:val="22"/>
          <w:szCs w:val="22"/>
        </w:rPr>
      </w:pPr>
      <w:r w:rsidRPr="0048226A">
        <w:rPr>
          <w:rFonts w:ascii="Calibri" w:hAnsi="Calibri" w:cs="Calibri"/>
          <w:sz w:val="22"/>
          <w:szCs w:val="22"/>
        </w:rPr>
        <w:t>Measure 6 applies to high-risk plant products imported from any country arriving via high-value freight for commercial or personal use as seed for planting.</w:t>
      </w:r>
    </w:p>
    <w:p w14:paraId="7C043849" w14:textId="77777777" w:rsidR="0048226A" w:rsidRPr="0048226A" w:rsidRDefault="0048226A" w:rsidP="0048226A">
      <w:pPr>
        <w:numPr>
          <w:ilvl w:val="0"/>
          <w:numId w:val="17"/>
        </w:numPr>
        <w:rPr>
          <w:rFonts w:ascii="Calibri" w:hAnsi="Calibri" w:cs="Calibri"/>
          <w:sz w:val="22"/>
          <w:szCs w:val="22"/>
        </w:rPr>
      </w:pPr>
      <w:r w:rsidRPr="0048226A">
        <w:rPr>
          <w:rFonts w:ascii="Calibri" w:hAnsi="Calibri" w:cs="Calibri"/>
          <w:sz w:val="22"/>
          <w:szCs w:val="22"/>
        </w:rPr>
        <w:t>Measure 7 applies to other risk plant products imported from any country arriving via any mode of entry for any intended use, except research use.</w:t>
      </w:r>
    </w:p>
    <w:p w14:paraId="48F04FD7"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There are some differences in the details and exclusions of Measures 4 to 7. It is also worth noting that plant products imported for research use are exempt from all emergency measures except for Measure 1.</w:t>
      </w:r>
    </w:p>
    <w:p w14:paraId="4633C6BE"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This slide shows a high-level overview of the PRA steps. Details of the method used in conducting the PRA can be found in Appendix A of the draft report.</w:t>
      </w:r>
    </w:p>
    <w:p w14:paraId="4B5C467B" w14:textId="5F99DC8D"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The PRA includes </w:t>
      </w:r>
      <w:r w:rsidR="009B19FF">
        <w:rPr>
          <w:rFonts w:ascii="Calibri" w:hAnsi="Calibri" w:cs="Calibri"/>
          <w:sz w:val="22"/>
          <w:szCs w:val="22"/>
        </w:rPr>
        <w:t xml:space="preserve">4 </w:t>
      </w:r>
      <w:r w:rsidRPr="0048226A">
        <w:rPr>
          <w:rFonts w:ascii="Calibri" w:hAnsi="Calibri" w:cs="Calibri"/>
          <w:sz w:val="22"/>
          <w:szCs w:val="22"/>
        </w:rPr>
        <w:t>main steps:</w:t>
      </w:r>
    </w:p>
    <w:p w14:paraId="2E08C642" w14:textId="66973226" w:rsidR="0048226A" w:rsidRPr="0048226A" w:rsidRDefault="0048226A" w:rsidP="0048226A">
      <w:pPr>
        <w:rPr>
          <w:rFonts w:ascii="Calibri" w:hAnsi="Calibri" w:cs="Calibri"/>
          <w:sz w:val="22"/>
          <w:szCs w:val="22"/>
        </w:rPr>
      </w:pPr>
      <w:r w:rsidRPr="0048226A">
        <w:rPr>
          <w:rFonts w:ascii="Calibri" w:hAnsi="Calibri" w:cs="Calibri"/>
          <w:sz w:val="22"/>
          <w:szCs w:val="22"/>
        </w:rPr>
        <w:t>Step 1: Initiation. This involves identifying the pest and the import pathway to be considered in the PRA. In this case, the pest is khapra beetle and, for Part</w:t>
      </w:r>
      <w:r w:rsidR="009B19FF">
        <w:rPr>
          <w:rFonts w:ascii="Calibri" w:hAnsi="Calibri" w:cs="Calibri"/>
          <w:sz w:val="22"/>
          <w:szCs w:val="22"/>
        </w:rPr>
        <w:t xml:space="preserve"> 1</w:t>
      </w:r>
      <w:r w:rsidRPr="0048226A">
        <w:rPr>
          <w:rFonts w:ascii="Calibri" w:hAnsi="Calibri" w:cs="Calibri"/>
          <w:sz w:val="22"/>
          <w:szCs w:val="22"/>
        </w:rPr>
        <w:t>, the import pathway is plant products.</w:t>
      </w:r>
    </w:p>
    <w:p w14:paraId="21AAA932" w14:textId="04FA69B9" w:rsidR="0048226A" w:rsidRPr="0048226A" w:rsidRDefault="0048226A" w:rsidP="0048226A">
      <w:pPr>
        <w:rPr>
          <w:rFonts w:ascii="Calibri" w:hAnsi="Calibri" w:cs="Calibri"/>
          <w:sz w:val="22"/>
          <w:szCs w:val="22"/>
        </w:rPr>
      </w:pPr>
      <w:r w:rsidRPr="0048226A">
        <w:rPr>
          <w:rFonts w:ascii="Calibri" w:hAnsi="Calibri" w:cs="Calibri"/>
          <w:sz w:val="22"/>
          <w:szCs w:val="22"/>
        </w:rPr>
        <w:t>Step 2: Pest categorisation. This identifies whether khapra beetle is a quarantine pest for Australia</w:t>
      </w:r>
      <w:r w:rsidR="009B19FF">
        <w:rPr>
          <w:rFonts w:ascii="Calibri" w:hAnsi="Calibri" w:cs="Calibri"/>
          <w:sz w:val="22"/>
          <w:szCs w:val="22"/>
        </w:rPr>
        <w:t xml:space="preserve">, </w:t>
      </w:r>
      <w:r w:rsidRPr="0048226A">
        <w:rPr>
          <w:rFonts w:ascii="Calibri" w:hAnsi="Calibri" w:cs="Calibri"/>
          <w:sz w:val="22"/>
          <w:szCs w:val="22"/>
        </w:rPr>
        <w:t>that is, whether it is absent from Australia or not present under official control and has the potential to cause consequences in Australia. Pest categorisation also identifies whether khapra beetle has the potential to enter Australia on imported plant products and to establish and spread in Australia. Details can be found in Appendix B of the draft report.</w:t>
      </w:r>
    </w:p>
    <w:p w14:paraId="2B29A720"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outcome of pest categorisation is that khapra beetle is a quarantine pest for Australia, as it is absent from Australia but has the potential to cause consequences. It also has the potential to enter Australia on imported plant products and to establish and spread. Therefore, a detailed pest risk assessment is required.</w:t>
      </w:r>
    </w:p>
    <w:p w14:paraId="77FD46CC"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Step 3: Pest risk assessment. The key purpose of this step is to determine whether khapra beetle poses a biosecurity risk that achieves or does not achieve Australia’s ALOP. The biosecurity risk assessed here is the unrestricted risk, which is the risk without measures being applied.</w:t>
      </w:r>
    </w:p>
    <w:p w14:paraId="4A91E796"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pest risk assessment involves assessing:</w:t>
      </w:r>
    </w:p>
    <w:p w14:paraId="5A6E397C" w14:textId="77777777" w:rsidR="0048226A" w:rsidRPr="0048226A" w:rsidRDefault="0048226A" w:rsidP="0048226A">
      <w:pPr>
        <w:numPr>
          <w:ilvl w:val="0"/>
          <w:numId w:val="18"/>
        </w:numPr>
        <w:tabs>
          <w:tab w:val="num" w:pos="720"/>
        </w:tabs>
        <w:rPr>
          <w:rFonts w:ascii="Calibri" w:hAnsi="Calibri" w:cs="Calibri"/>
          <w:sz w:val="22"/>
          <w:szCs w:val="22"/>
        </w:rPr>
      </w:pPr>
      <w:r w:rsidRPr="0048226A">
        <w:rPr>
          <w:rFonts w:ascii="Calibri" w:hAnsi="Calibri" w:cs="Calibri"/>
          <w:sz w:val="22"/>
          <w:szCs w:val="22"/>
        </w:rPr>
        <w:t>The likelihood of khapra beetle entering Australia on imported plant products.</w:t>
      </w:r>
    </w:p>
    <w:p w14:paraId="51A03BA3" w14:textId="77777777" w:rsidR="0048226A" w:rsidRPr="0048226A" w:rsidRDefault="0048226A" w:rsidP="0048226A">
      <w:pPr>
        <w:numPr>
          <w:ilvl w:val="0"/>
          <w:numId w:val="18"/>
        </w:numPr>
        <w:tabs>
          <w:tab w:val="num" w:pos="720"/>
        </w:tabs>
        <w:rPr>
          <w:rFonts w:ascii="Calibri" w:hAnsi="Calibri" w:cs="Calibri"/>
          <w:sz w:val="22"/>
          <w:szCs w:val="22"/>
        </w:rPr>
      </w:pPr>
      <w:r w:rsidRPr="0048226A">
        <w:rPr>
          <w:rFonts w:ascii="Calibri" w:hAnsi="Calibri" w:cs="Calibri"/>
          <w:sz w:val="22"/>
          <w:szCs w:val="22"/>
        </w:rPr>
        <w:t>The likelihood of it establishing and spreading in Australia.</w:t>
      </w:r>
    </w:p>
    <w:p w14:paraId="0B1CC425" w14:textId="77777777" w:rsidR="0048226A" w:rsidRPr="0048226A" w:rsidRDefault="0048226A" w:rsidP="0048226A">
      <w:pPr>
        <w:numPr>
          <w:ilvl w:val="0"/>
          <w:numId w:val="18"/>
        </w:numPr>
        <w:tabs>
          <w:tab w:val="num" w:pos="720"/>
        </w:tabs>
        <w:rPr>
          <w:rFonts w:ascii="Calibri" w:hAnsi="Calibri" w:cs="Calibri"/>
          <w:sz w:val="22"/>
          <w:szCs w:val="22"/>
        </w:rPr>
      </w:pPr>
      <w:r w:rsidRPr="0048226A">
        <w:rPr>
          <w:rFonts w:ascii="Calibri" w:hAnsi="Calibri" w:cs="Calibri"/>
          <w:sz w:val="22"/>
          <w:szCs w:val="22"/>
        </w:rPr>
        <w:t>The consequences it could cause in Australia.</w:t>
      </w:r>
    </w:p>
    <w:p w14:paraId="699D7071"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likelihoods and consequences are then combined to obtain the unrestricted risk estimate.</w:t>
      </w:r>
    </w:p>
    <w:p w14:paraId="57EF974F"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If the unrestricted risk does not achieve the ALOP, then risk management measures are required to reduce the risk to achieve the ALOP. These measures are determined in Step 4: Pest risk management.</w:t>
      </w:r>
    </w:p>
    <w:p w14:paraId="1D8C9FFF"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This slide and the next show the outcomes of the pest risk assessment. Details can be found in Chapter 3 of the draft report.</w:t>
      </w:r>
    </w:p>
    <w:p w14:paraId="36E2BB80"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likelihood of importation of khapra beetle is expected to be affected by the status of the beetle in the exporting country. Therefore, the likelihood of importation is assessed separately for target risk countries and other risk countries.</w:t>
      </w:r>
    </w:p>
    <w:p w14:paraId="333FEA61"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likelihoods of distribution, establishment, and spread in Australia are the same regardless of which country the beetle is imported from.</w:t>
      </w:r>
    </w:p>
    <w:p w14:paraId="360F4CA7"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Table 3.1 shows that the likelihood of importation is assessed as high for plant products from target risk countries and very low for plant products from other risk countries. Even though khapra beetle is not reported to be present in other risk countries, the likelihood of importation is assessed as very low rather than negligible because there may be a lag period before incursions are recognised due to the small size and cryptic behaviour of the beetle.</w:t>
      </w:r>
    </w:p>
    <w:p w14:paraId="03FC6C1A"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likelihood of distribution is assessed as high because khapra beetle arriving in Australia on plant products is already associated with its host.</w:t>
      </w:r>
    </w:p>
    <w:p w14:paraId="05CBD53A"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Combining the likelihood of importation and distribution results in an overall likelihood of entry that is high for target risk countries and very low for other risk countries.</w:t>
      </w:r>
    </w:p>
    <w:p w14:paraId="77BFB2E3"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Table 3.2 shows that the likelihood of establishment is assessed as high because hosts for khapra beetle are widely available in Australia and climatic conditions are suitable in various parts of the country, including managed environments.</w:t>
      </w:r>
    </w:p>
    <w:p w14:paraId="103E9DBD"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likelihood of spread is assessed as moderate because natural spread occurs over short distances, and long-distance spread is primarily through human activity.</w:t>
      </w:r>
    </w:p>
    <w:p w14:paraId="4D360518"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Combining all these likelihoods results in an overall likelihood of entry, establishment, and spread that is moderate for target risk countries and very low for other risk countries.</w:t>
      </w:r>
    </w:p>
    <w:p w14:paraId="2C6E54B8"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overall consequence rating is assessed as high because Australia is a major grain-producing and exporting country.</w:t>
      </w:r>
    </w:p>
    <w:p w14:paraId="1FB4D902"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The unrestricted risk estimate (URE) is assessed as high for khapra beetle on plant products imported from target risk countries and low for plant products imported from other risk countries. Both unrestricted risk estimates do not achieve Australia’s ALOP; therefore, risk management measures are required.</w:t>
      </w:r>
    </w:p>
    <w:p w14:paraId="77F5E41C"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 will now pass to Megan, who will lead the rest of the presentation.</w:t>
      </w:r>
    </w:p>
    <w:p w14:paraId="2F3D03D4"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Thanks, Sabrina. We will now look at pest risk management. Details can be found in Chapter 4 of the draft report.</w:t>
      </w:r>
    </w:p>
    <w:p w14:paraId="52C8A705"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In this step, we evaluate the effectiveness of the existing emergency measures by assessing the factors used as the basis for determining the measures, as well as evaluating each of the seven emergency measures.</w:t>
      </w:r>
    </w:p>
    <w:p w14:paraId="76BC3DD5"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We then propose risk management measures that will reduce the risk of khapra beetle to achieve Australia’s ALOP and be used as ongoing measures.</w:t>
      </w:r>
    </w:p>
    <w:p w14:paraId="2E9D1E79" w14:textId="35A3062E" w:rsidR="0048226A" w:rsidRPr="0048226A" w:rsidRDefault="0048226A" w:rsidP="0048226A">
      <w:pPr>
        <w:rPr>
          <w:rFonts w:ascii="Calibri" w:hAnsi="Calibri" w:cs="Calibri"/>
          <w:sz w:val="22"/>
          <w:szCs w:val="22"/>
        </w:rPr>
      </w:pPr>
      <w:r w:rsidRPr="0048226A">
        <w:rPr>
          <w:rFonts w:ascii="Calibri" w:hAnsi="Calibri" w:cs="Calibri"/>
          <w:sz w:val="22"/>
          <w:szCs w:val="22"/>
        </w:rPr>
        <w:t>The draft report finds that the use of the four factors</w:t>
      </w:r>
      <w:r w:rsidR="009B19FF">
        <w:rPr>
          <w:rFonts w:ascii="Calibri" w:hAnsi="Calibri" w:cs="Calibri"/>
          <w:sz w:val="22"/>
          <w:szCs w:val="22"/>
        </w:rPr>
        <w:t xml:space="preserve">; </w:t>
      </w:r>
      <w:r w:rsidRPr="0048226A">
        <w:rPr>
          <w:rFonts w:ascii="Calibri" w:hAnsi="Calibri" w:cs="Calibri"/>
          <w:sz w:val="22"/>
          <w:szCs w:val="22"/>
        </w:rPr>
        <w:t>exporting country status, plant product risk category, mode of arrival, and intended use</w:t>
      </w:r>
      <w:r w:rsidR="009B19FF">
        <w:rPr>
          <w:rFonts w:ascii="Calibri" w:hAnsi="Calibri" w:cs="Calibri"/>
          <w:sz w:val="22"/>
          <w:szCs w:val="22"/>
        </w:rPr>
        <w:t xml:space="preserve"> </w:t>
      </w:r>
      <w:r w:rsidRPr="0048226A">
        <w:rPr>
          <w:rFonts w:ascii="Calibri" w:hAnsi="Calibri" w:cs="Calibri"/>
          <w:sz w:val="22"/>
          <w:szCs w:val="22"/>
        </w:rPr>
        <w:t>as the basis for determining measures is technically justified and should be maintained.</w:t>
      </w:r>
    </w:p>
    <w:p w14:paraId="5CA6D8CE" w14:textId="130033BE"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A review of the global distribution of khapra beetle confirms evidence of its presence in the 40 countries currently listed as target risk countries. In addition, references suggest it may occur in eight additional countries. The department has contacted the </w:t>
      </w:r>
      <w:r w:rsidR="00127733">
        <w:rPr>
          <w:rFonts w:ascii="Calibri" w:hAnsi="Calibri" w:cs="Calibri"/>
          <w:sz w:val="22"/>
          <w:szCs w:val="22"/>
        </w:rPr>
        <w:t>National Plant Protection Organisation</w:t>
      </w:r>
      <w:r w:rsidRPr="0048226A">
        <w:rPr>
          <w:rFonts w:ascii="Calibri" w:hAnsi="Calibri" w:cs="Calibri"/>
          <w:sz w:val="22"/>
          <w:szCs w:val="22"/>
        </w:rPr>
        <w:t xml:space="preserve"> </w:t>
      </w:r>
      <w:r w:rsidR="003F5CE4">
        <w:rPr>
          <w:rFonts w:ascii="Calibri" w:hAnsi="Calibri" w:cs="Calibri"/>
          <w:sz w:val="22"/>
          <w:szCs w:val="22"/>
        </w:rPr>
        <w:t>(</w:t>
      </w:r>
      <w:r w:rsidRPr="0048226A">
        <w:rPr>
          <w:rFonts w:ascii="Calibri" w:hAnsi="Calibri" w:cs="Calibri"/>
          <w:sz w:val="22"/>
          <w:szCs w:val="22"/>
        </w:rPr>
        <w:t>NPPO</w:t>
      </w:r>
      <w:r w:rsidR="00A9344D">
        <w:rPr>
          <w:rFonts w:ascii="Calibri" w:hAnsi="Calibri" w:cs="Calibri"/>
          <w:sz w:val="22"/>
          <w:szCs w:val="22"/>
        </w:rPr>
        <w:t>)</w:t>
      </w:r>
      <w:r w:rsidRPr="0048226A">
        <w:rPr>
          <w:rFonts w:ascii="Calibri" w:hAnsi="Calibri" w:cs="Calibri"/>
          <w:sz w:val="22"/>
          <w:szCs w:val="22"/>
        </w:rPr>
        <w:t xml:space="preserve"> of these countries to confirm pest status; however, no responses or sufficient evidence of absence has been received. Therefore, these eight countries are proposed to be added to the list.</w:t>
      </w:r>
    </w:p>
    <w:p w14:paraId="07D8304E"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If insufficient evidence of absence is received during consultation, the list will be updated ahead of publication of the final report.</w:t>
      </w:r>
    </w:p>
    <w:p w14:paraId="0BC1CF2B" w14:textId="57F87342"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The draft report found that all </w:t>
      </w:r>
      <w:r w:rsidR="009B19FF">
        <w:rPr>
          <w:rFonts w:ascii="Calibri" w:hAnsi="Calibri" w:cs="Calibri"/>
          <w:sz w:val="22"/>
          <w:szCs w:val="22"/>
        </w:rPr>
        <w:t xml:space="preserve">7 </w:t>
      </w:r>
      <w:r w:rsidRPr="0048226A">
        <w:rPr>
          <w:rFonts w:ascii="Calibri" w:hAnsi="Calibri" w:cs="Calibri"/>
          <w:sz w:val="22"/>
          <w:szCs w:val="22"/>
        </w:rPr>
        <w:t>existing emergency measures are appropriate in managing the risk. However, some refinements are proposed.</w:t>
      </w:r>
    </w:p>
    <w:p w14:paraId="25356C41" w14:textId="7AB45FEA" w:rsidR="0048226A" w:rsidRPr="0048226A" w:rsidRDefault="0048226A" w:rsidP="0048226A">
      <w:pPr>
        <w:rPr>
          <w:rFonts w:ascii="Calibri" w:hAnsi="Calibri" w:cs="Calibri"/>
          <w:sz w:val="22"/>
          <w:szCs w:val="22"/>
        </w:rPr>
      </w:pPr>
      <w:r w:rsidRPr="0048226A">
        <w:rPr>
          <w:rFonts w:ascii="Calibri" w:hAnsi="Calibri" w:cs="Calibri"/>
          <w:sz w:val="22"/>
          <w:szCs w:val="22"/>
        </w:rPr>
        <w:t>For Measure 3 (pre-export treatment followed by inspection and phytosanitary certification), it is proposed that all offshore treatment providers be registered under one of Australia’s pre-border biosecurity treatment provider schemes (AFAS or AUST</w:t>
      </w:r>
      <w:r w:rsidR="00EE27FB">
        <w:rPr>
          <w:rFonts w:ascii="Calibri" w:hAnsi="Calibri" w:cs="Calibri"/>
          <w:sz w:val="22"/>
          <w:szCs w:val="22"/>
        </w:rPr>
        <w:t>REAT</w:t>
      </w:r>
      <w:r w:rsidRPr="0048226A">
        <w:rPr>
          <w:rFonts w:ascii="Calibri" w:hAnsi="Calibri" w:cs="Calibri"/>
          <w:sz w:val="22"/>
          <w:szCs w:val="22"/>
        </w:rPr>
        <w:t>) to strengthen assurance and oversight.</w:t>
      </w:r>
    </w:p>
    <w:p w14:paraId="0D86C5F8" w14:textId="1E4747AC"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As khapra beetle is more difficult to kill than most other </w:t>
      </w:r>
      <w:r w:rsidRPr="0048226A">
        <w:rPr>
          <w:rFonts w:ascii="Calibri" w:hAnsi="Calibri" w:cs="Calibri"/>
          <w:i/>
          <w:iCs/>
          <w:sz w:val="22"/>
          <w:szCs w:val="22"/>
        </w:rPr>
        <w:t xml:space="preserve">Trogoderma </w:t>
      </w:r>
      <w:r w:rsidRPr="00EE27FB">
        <w:rPr>
          <w:rFonts w:ascii="Calibri" w:hAnsi="Calibri" w:cs="Calibri"/>
          <w:sz w:val="22"/>
          <w:szCs w:val="22"/>
        </w:rPr>
        <w:t>species</w:t>
      </w:r>
      <w:r w:rsidRPr="0048226A">
        <w:rPr>
          <w:rFonts w:ascii="Calibri" w:hAnsi="Calibri" w:cs="Calibri"/>
          <w:sz w:val="22"/>
          <w:szCs w:val="22"/>
        </w:rPr>
        <w:t xml:space="preserve"> and insect pests, the presence of any live insects in treated plant products indicates treatment failure or post-treatment infestation. Therefore, it is proposed that the additional declaration be amended to certify freedom from all live insects, including </w:t>
      </w:r>
      <w:r w:rsidRPr="0048226A">
        <w:rPr>
          <w:rFonts w:ascii="Calibri" w:hAnsi="Calibri" w:cs="Calibri"/>
          <w:i/>
          <w:iCs/>
          <w:sz w:val="22"/>
          <w:szCs w:val="22"/>
        </w:rPr>
        <w:t xml:space="preserve">Trogoderma </w:t>
      </w:r>
      <w:r w:rsidRPr="00EE27FB">
        <w:rPr>
          <w:rFonts w:ascii="Calibri" w:hAnsi="Calibri" w:cs="Calibri"/>
          <w:sz w:val="22"/>
          <w:szCs w:val="22"/>
        </w:rPr>
        <w:t>species</w:t>
      </w:r>
      <w:r w:rsidRPr="0048226A">
        <w:rPr>
          <w:rFonts w:ascii="Calibri" w:hAnsi="Calibri" w:cs="Calibri"/>
          <w:sz w:val="22"/>
          <w:szCs w:val="22"/>
        </w:rPr>
        <w:t xml:space="preserve">, rather than from live </w:t>
      </w:r>
      <w:r w:rsidRPr="0048226A">
        <w:rPr>
          <w:rFonts w:ascii="Calibri" w:hAnsi="Calibri" w:cs="Calibri"/>
          <w:i/>
          <w:iCs/>
          <w:sz w:val="22"/>
          <w:szCs w:val="22"/>
        </w:rPr>
        <w:t xml:space="preserve">Trogoderma </w:t>
      </w:r>
      <w:r w:rsidRPr="00EE27FB">
        <w:rPr>
          <w:rFonts w:ascii="Calibri" w:hAnsi="Calibri" w:cs="Calibri"/>
          <w:sz w:val="22"/>
          <w:szCs w:val="22"/>
        </w:rPr>
        <w:t xml:space="preserve">species </w:t>
      </w:r>
      <w:r w:rsidRPr="0048226A">
        <w:rPr>
          <w:rFonts w:ascii="Calibri" w:hAnsi="Calibri" w:cs="Calibri"/>
          <w:sz w:val="22"/>
          <w:szCs w:val="22"/>
        </w:rPr>
        <w:t>only.</w:t>
      </w:r>
    </w:p>
    <w:p w14:paraId="06657218" w14:textId="2F955033"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For Measures 4 to 7, phytosanitary certification must state that the products have been inspected and found free from evidence of any </w:t>
      </w:r>
      <w:r w:rsidRPr="00363B73">
        <w:rPr>
          <w:rFonts w:ascii="Calibri" w:hAnsi="Calibri" w:cs="Calibri"/>
          <w:i/>
          <w:sz w:val="22"/>
          <w:szCs w:val="22"/>
        </w:rPr>
        <w:t xml:space="preserve">Trogoderma </w:t>
      </w:r>
      <w:r w:rsidRPr="00EE27FB">
        <w:rPr>
          <w:rFonts w:ascii="Calibri" w:hAnsi="Calibri" w:cs="Calibri"/>
          <w:iCs/>
          <w:sz w:val="22"/>
          <w:szCs w:val="22"/>
        </w:rPr>
        <w:t>species</w:t>
      </w:r>
      <w:r w:rsidRPr="0048226A">
        <w:rPr>
          <w:rFonts w:ascii="Calibri" w:hAnsi="Calibri" w:cs="Calibri"/>
          <w:sz w:val="22"/>
          <w:szCs w:val="22"/>
        </w:rPr>
        <w:t xml:space="preserve"> of biosecurity concern to Australia. This requirement is justified due to the risk of misidentification.</w:t>
      </w:r>
    </w:p>
    <w:p w14:paraId="7CD6C2A1" w14:textId="00BB4D65"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The draft report also proposes removing </w:t>
      </w:r>
      <w:r w:rsidRPr="0048226A">
        <w:rPr>
          <w:rFonts w:ascii="Calibri" w:hAnsi="Calibri" w:cs="Calibri"/>
          <w:i/>
          <w:iCs/>
          <w:sz w:val="22"/>
          <w:szCs w:val="22"/>
        </w:rPr>
        <w:t xml:space="preserve">Trogoderma </w:t>
      </w:r>
      <w:r w:rsidR="00664CCF" w:rsidRPr="00664CCF">
        <w:rPr>
          <w:rFonts w:ascii="Calibri" w:hAnsi="Calibri" w:cs="Calibri"/>
          <w:i/>
          <w:iCs/>
          <w:sz w:val="22"/>
          <w:szCs w:val="22"/>
        </w:rPr>
        <w:t>serraticorne</w:t>
      </w:r>
      <w:r w:rsidR="00664CCF">
        <w:rPr>
          <w:rFonts w:ascii="Calibri" w:hAnsi="Calibri" w:cs="Calibri"/>
          <w:sz w:val="22"/>
          <w:szCs w:val="22"/>
        </w:rPr>
        <w:t xml:space="preserve"> </w:t>
      </w:r>
      <w:r w:rsidRPr="0048226A">
        <w:rPr>
          <w:rFonts w:ascii="Calibri" w:hAnsi="Calibri" w:cs="Calibri"/>
          <w:sz w:val="22"/>
          <w:szCs w:val="22"/>
        </w:rPr>
        <w:t xml:space="preserve">from Australia’s list of </w:t>
      </w:r>
      <w:r w:rsidRPr="0048226A">
        <w:rPr>
          <w:rFonts w:ascii="Calibri" w:hAnsi="Calibri" w:cs="Calibri"/>
          <w:i/>
          <w:iCs/>
          <w:sz w:val="22"/>
          <w:szCs w:val="22"/>
        </w:rPr>
        <w:t xml:space="preserve">Trogoderma </w:t>
      </w:r>
      <w:r w:rsidRPr="00EE27FB">
        <w:rPr>
          <w:rFonts w:ascii="Calibri" w:hAnsi="Calibri" w:cs="Calibri"/>
          <w:sz w:val="22"/>
          <w:szCs w:val="22"/>
        </w:rPr>
        <w:t xml:space="preserve">species </w:t>
      </w:r>
      <w:r w:rsidRPr="0048226A">
        <w:rPr>
          <w:rFonts w:ascii="Calibri" w:hAnsi="Calibri" w:cs="Calibri"/>
          <w:sz w:val="22"/>
          <w:szCs w:val="22"/>
        </w:rPr>
        <w:t>of biosecurity concern due to a lack of clear evidence that it is a pest of plant products.</w:t>
      </w:r>
    </w:p>
    <w:p w14:paraId="55F5985E"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In addition, the draft report proposes introducing a new Measure 8 for plant products imported for research use to ensure consistent management of khapra beetle risk. This measure would include options such as use only in biosecurity containment, pre-export inspection and phytosanitary certification, or applying for an import permit.</w:t>
      </w:r>
    </w:p>
    <w:p w14:paraId="49E32DFB" w14:textId="095E604C"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In summary, the draft report proposes maintaining all </w:t>
      </w:r>
      <w:r w:rsidR="00664CCF">
        <w:rPr>
          <w:rFonts w:ascii="Calibri" w:hAnsi="Calibri" w:cs="Calibri"/>
          <w:sz w:val="22"/>
          <w:szCs w:val="22"/>
        </w:rPr>
        <w:t xml:space="preserve">7 </w:t>
      </w:r>
      <w:r w:rsidRPr="0048226A">
        <w:rPr>
          <w:rFonts w:ascii="Calibri" w:hAnsi="Calibri" w:cs="Calibri"/>
          <w:sz w:val="22"/>
          <w:szCs w:val="22"/>
        </w:rPr>
        <w:t xml:space="preserve">existing emergency measures and adding </w:t>
      </w:r>
      <w:r w:rsidR="00664CCF">
        <w:rPr>
          <w:rFonts w:ascii="Calibri" w:hAnsi="Calibri" w:cs="Calibri"/>
          <w:sz w:val="22"/>
          <w:szCs w:val="22"/>
        </w:rPr>
        <w:t xml:space="preserve">1 </w:t>
      </w:r>
      <w:r w:rsidRPr="0048226A">
        <w:rPr>
          <w:rFonts w:ascii="Calibri" w:hAnsi="Calibri" w:cs="Calibri"/>
          <w:sz w:val="22"/>
          <w:szCs w:val="22"/>
        </w:rPr>
        <w:t>additional measure for plant products imported for research use.</w:t>
      </w:r>
    </w:p>
    <w:p w14:paraId="2B67DC3D"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All submissions received during the consultation period will be considered. The draft report will then be revised as appropriate, and the final report will be published.</w:t>
      </w:r>
    </w:p>
    <w:p w14:paraId="4A78D2C5" w14:textId="0AA272C5" w:rsidR="0048226A" w:rsidRPr="0048226A" w:rsidRDefault="0048226A" w:rsidP="0048226A">
      <w:pPr>
        <w:rPr>
          <w:rFonts w:ascii="Calibri" w:hAnsi="Calibri" w:cs="Calibri"/>
          <w:sz w:val="22"/>
          <w:szCs w:val="22"/>
        </w:rPr>
      </w:pPr>
      <w:r w:rsidRPr="0048226A">
        <w:rPr>
          <w:rFonts w:ascii="Calibri" w:hAnsi="Calibri" w:cs="Calibri"/>
          <w:sz w:val="22"/>
          <w:szCs w:val="22"/>
        </w:rPr>
        <w:t xml:space="preserve">The consultation period closes on 27 February 2026. We expect to release the final report for Part </w:t>
      </w:r>
      <w:r w:rsidR="00664CCF">
        <w:rPr>
          <w:rFonts w:ascii="Calibri" w:hAnsi="Calibri" w:cs="Calibri"/>
          <w:sz w:val="22"/>
          <w:szCs w:val="22"/>
        </w:rPr>
        <w:t xml:space="preserve">1 </w:t>
      </w:r>
      <w:r w:rsidRPr="0048226A">
        <w:rPr>
          <w:rFonts w:ascii="Calibri" w:hAnsi="Calibri" w:cs="Calibri"/>
          <w:sz w:val="22"/>
          <w:szCs w:val="22"/>
        </w:rPr>
        <w:t xml:space="preserve">in late 2026. Current emergency measures will remain in place until the PRA is finalised, except for updates to the target risk country list and the list of </w:t>
      </w:r>
      <w:r w:rsidRPr="0048226A">
        <w:rPr>
          <w:rFonts w:ascii="Calibri" w:hAnsi="Calibri" w:cs="Calibri"/>
          <w:i/>
          <w:iCs/>
          <w:sz w:val="22"/>
          <w:szCs w:val="22"/>
        </w:rPr>
        <w:t xml:space="preserve">Trogoderma </w:t>
      </w:r>
      <w:r w:rsidRPr="00F21E0F">
        <w:rPr>
          <w:rFonts w:ascii="Calibri" w:hAnsi="Calibri" w:cs="Calibri"/>
          <w:sz w:val="22"/>
          <w:szCs w:val="22"/>
        </w:rPr>
        <w:t xml:space="preserve">species </w:t>
      </w:r>
      <w:r w:rsidRPr="0048226A">
        <w:rPr>
          <w:rFonts w:ascii="Calibri" w:hAnsi="Calibri" w:cs="Calibri"/>
          <w:sz w:val="22"/>
          <w:szCs w:val="22"/>
        </w:rPr>
        <w:t>of biosecurity concern.</w:t>
      </w:r>
    </w:p>
    <w:p w14:paraId="183ABBC4"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If evidence triggers a review of any specific list, and changes are required, these may be implemented before the PRA is finalised, with engagement of relevant stakeholders prior to implementation.</w:t>
      </w:r>
    </w:p>
    <w:p w14:paraId="7B4F9201" w14:textId="4BDF6C51" w:rsidR="0048226A" w:rsidRPr="0048226A" w:rsidRDefault="0048226A" w:rsidP="0048226A">
      <w:pPr>
        <w:rPr>
          <w:rFonts w:ascii="Calibri" w:hAnsi="Calibri" w:cs="Calibri"/>
          <w:sz w:val="22"/>
          <w:szCs w:val="22"/>
        </w:rPr>
      </w:pPr>
      <w:r w:rsidRPr="0048226A">
        <w:rPr>
          <w:rFonts w:ascii="Calibri" w:hAnsi="Calibri" w:cs="Calibri"/>
          <w:sz w:val="22"/>
          <w:szCs w:val="22"/>
        </w:rPr>
        <w:t>If you think of any questions after this session, please feel free to email us at any time.</w:t>
      </w:r>
    </w:p>
    <w:p w14:paraId="36A1325D" w14:textId="77777777" w:rsidR="0048226A" w:rsidRPr="0048226A" w:rsidRDefault="0048226A" w:rsidP="0048226A">
      <w:pPr>
        <w:rPr>
          <w:rFonts w:ascii="Calibri" w:hAnsi="Calibri" w:cs="Calibri"/>
          <w:sz w:val="22"/>
          <w:szCs w:val="22"/>
        </w:rPr>
      </w:pPr>
      <w:r w:rsidRPr="0048226A">
        <w:rPr>
          <w:rFonts w:ascii="Calibri" w:hAnsi="Calibri" w:cs="Calibri"/>
          <w:sz w:val="22"/>
          <w:szCs w:val="22"/>
        </w:rPr>
        <w:t>Thank you all very much for joining us today.</w:t>
      </w:r>
    </w:p>
    <w:p w14:paraId="49BD6665" w14:textId="77777777" w:rsidR="0048226A" w:rsidRPr="0048226A" w:rsidRDefault="0048226A" w:rsidP="0048226A">
      <w:pPr>
        <w:rPr>
          <w:rFonts w:ascii="Calibri" w:hAnsi="Calibri" w:cs="Calibri"/>
          <w:sz w:val="22"/>
          <w:szCs w:val="22"/>
        </w:rPr>
      </w:pPr>
    </w:p>
    <w:sectPr w:rsidR="0048226A" w:rsidRPr="0048226A" w:rsidSect="00160DC0">
      <w:headerReference w:type="even" r:id="rId11"/>
      <w:headerReference w:type="default" r:id="rId12"/>
      <w:footerReference w:type="even" r:id="rId13"/>
      <w:footerReference w:type="default" r:id="rId14"/>
      <w:headerReference w:type="first" r:id="rId15"/>
      <w:footerReference w:type="first" r:id="rId16"/>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878B" w14:textId="77777777" w:rsidR="005C2823" w:rsidRDefault="005C2823">
      <w:r>
        <w:separator/>
      </w:r>
    </w:p>
    <w:p w14:paraId="39B7E804" w14:textId="77777777" w:rsidR="005C2823" w:rsidRDefault="005C2823"/>
    <w:p w14:paraId="5F4CB97E" w14:textId="77777777" w:rsidR="005C2823" w:rsidRDefault="005C2823"/>
  </w:endnote>
  <w:endnote w:type="continuationSeparator" w:id="0">
    <w:p w14:paraId="2CB50C63" w14:textId="77777777" w:rsidR="005C2823" w:rsidRDefault="005C2823">
      <w:r>
        <w:continuationSeparator/>
      </w:r>
    </w:p>
    <w:p w14:paraId="38A8F733" w14:textId="77777777" w:rsidR="005C2823" w:rsidRDefault="005C2823"/>
    <w:p w14:paraId="45203313" w14:textId="77777777" w:rsidR="005C2823" w:rsidRDefault="005C2823"/>
  </w:endnote>
  <w:endnote w:type="continuationNotice" w:id="1">
    <w:p w14:paraId="5A833EDD" w14:textId="77777777" w:rsidR="005C2823" w:rsidRDefault="005C2823">
      <w:pPr>
        <w:pStyle w:val="Footer"/>
      </w:pPr>
    </w:p>
    <w:p w14:paraId="780F797A" w14:textId="77777777" w:rsidR="005C2823" w:rsidRDefault="005C2823"/>
    <w:p w14:paraId="04B42B52" w14:textId="77777777" w:rsidR="005C2823" w:rsidRDefault="005C2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BF86"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38EA2091" wp14:editId="08F03F0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1D5AAA"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A209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01D5AAA"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E86B"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03ADEB86" wp14:editId="42312535">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0E10B7"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DEB8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E0E10B7"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0C85"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6B2335D" wp14:editId="4D69276A">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F3E622"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2335D"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31F3E622"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AE4D" w14:textId="77777777" w:rsidR="005C2823" w:rsidRDefault="005C2823">
      <w:r>
        <w:separator/>
      </w:r>
    </w:p>
    <w:p w14:paraId="15AEA5A7" w14:textId="77777777" w:rsidR="005C2823" w:rsidRDefault="005C2823"/>
    <w:p w14:paraId="6815BDE0" w14:textId="77777777" w:rsidR="005C2823" w:rsidRDefault="005C2823"/>
  </w:footnote>
  <w:footnote w:type="continuationSeparator" w:id="0">
    <w:p w14:paraId="2890A698" w14:textId="77777777" w:rsidR="005C2823" w:rsidRDefault="005C2823">
      <w:r>
        <w:continuationSeparator/>
      </w:r>
    </w:p>
    <w:p w14:paraId="5053CE04" w14:textId="77777777" w:rsidR="005C2823" w:rsidRDefault="005C2823"/>
    <w:p w14:paraId="3A133D28" w14:textId="77777777" w:rsidR="005C2823" w:rsidRDefault="005C2823"/>
  </w:footnote>
  <w:footnote w:type="continuationNotice" w:id="1">
    <w:p w14:paraId="097B757A" w14:textId="77777777" w:rsidR="005C2823" w:rsidRDefault="005C2823">
      <w:pPr>
        <w:pStyle w:val="Footer"/>
      </w:pPr>
    </w:p>
    <w:p w14:paraId="60568137" w14:textId="77777777" w:rsidR="005C2823" w:rsidRDefault="005C2823"/>
    <w:p w14:paraId="71A80826" w14:textId="77777777" w:rsidR="005C2823" w:rsidRDefault="005C2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F99C"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55D20136" wp14:editId="74855619">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19E2ED"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2013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619E2ED"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F183" w14:textId="60D4CA66" w:rsidR="000542B4" w:rsidRDefault="005A3361">
    <w:pPr>
      <w:pStyle w:val="Header"/>
    </w:pPr>
    <w:r>
      <w:rPr>
        <w:noProof/>
      </w:rPr>
      <mc:AlternateContent>
        <mc:Choice Requires="wps">
          <w:drawing>
            <wp:anchor distT="0" distB="0" distL="0" distR="0" simplePos="0" relativeHeight="251658243" behindDoc="0" locked="0" layoutInCell="1" allowOverlap="1" wp14:anchorId="3A44E2FC" wp14:editId="7FC4B895">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247F33"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4E2FC"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E247F33"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r w:rsidR="00A84311">
      <w:t xml:space="preserve">Webinar transcript: </w:t>
    </w:r>
    <w:r w:rsidR="00A84311" w:rsidRPr="00A84311">
      <w:t>Assessment of alternative measures for bananas from the Philippines - 17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1BC9" w14:textId="0D73693A" w:rsidR="000E455C" w:rsidRDefault="00A84311" w:rsidP="00A8157A">
    <w:pPr>
      <w:pStyle w:val="Footer"/>
      <w:spacing w:after="0"/>
      <w:jc w:val="left"/>
    </w:pPr>
    <w:r>
      <w:rPr>
        <w:noProof/>
      </w:rPr>
      <w:drawing>
        <wp:anchor distT="0" distB="0" distL="114300" distR="114300" simplePos="0" relativeHeight="251658240" behindDoc="1" locked="0" layoutInCell="1" allowOverlap="1" wp14:anchorId="57F21A2F" wp14:editId="1F988D5F">
          <wp:simplePos x="0" y="0"/>
          <wp:positionH relativeFrom="page">
            <wp:align>right</wp:align>
          </wp:positionH>
          <wp:positionV relativeFrom="paragraph">
            <wp:posOffset>-614045</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r w:rsidR="005A3361">
      <w:rPr>
        <w:noProof/>
      </w:rPr>
      <mc:AlternateContent>
        <mc:Choice Requires="wps">
          <w:drawing>
            <wp:anchor distT="0" distB="0" distL="0" distR="0" simplePos="0" relativeHeight="251658241" behindDoc="0" locked="0" layoutInCell="1" allowOverlap="1" wp14:anchorId="726D3E90" wp14:editId="5EF01EED">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B13CB3"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D3E90"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DB13CB3" w14:textId="77777777" w:rsidR="005A3361" w:rsidRPr="005A3361" w:rsidRDefault="005A3361" w:rsidP="005A3361">
                    <w:pPr>
                      <w:spacing w:after="0"/>
                      <w:rPr>
                        <w:rFonts w:ascii="Calibri" w:eastAsia="Calibri" w:hAnsi="Calibri" w:cs="Calibri"/>
                        <w:noProof/>
                        <w:color w:val="FF0000"/>
                      </w:rPr>
                    </w:pPr>
                    <w:r w:rsidRPr="005A3361">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15E"/>
    <w:multiLevelType w:val="multilevel"/>
    <w:tmpl w:val="09F44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755330C"/>
    <w:multiLevelType w:val="multilevel"/>
    <w:tmpl w:val="29A28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22B64CB"/>
    <w:multiLevelType w:val="multilevel"/>
    <w:tmpl w:val="2968EE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5DB837E4"/>
    <w:multiLevelType w:val="multilevel"/>
    <w:tmpl w:val="C5F027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6"/>
  </w:num>
  <w:num w:numId="2" w16cid:durableId="1209954464">
    <w:abstractNumId w:val="3"/>
  </w:num>
  <w:num w:numId="3" w16cid:durableId="211696695">
    <w:abstractNumId w:val="9"/>
  </w:num>
  <w:num w:numId="4" w16cid:durableId="1550148830">
    <w:abstractNumId w:val="10"/>
  </w:num>
  <w:num w:numId="5" w16cid:durableId="1460108156">
    <w:abstractNumId w:val="1"/>
  </w:num>
  <w:num w:numId="6" w16cid:durableId="1934704985">
    <w:abstractNumId w:val="7"/>
  </w:num>
  <w:num w:numId="7" w16cid:durableId="1013073201">
    <w:abstractNumId w:val="8"/>
  </w:num>
  <w:num w:numId="8" w16cid:durableId="524289160">
    <w:abstractNumId w:val="2"/>
  </w:num>
  <w:num w:numId="9" w16cid:durableId="94401862">
    <w:abstractNumId w:val="13"/>
  </w:num>
  <w:num w:numId="10" w16cid:durableId="1262253482">
    <w:abstractNumId w:val="13"/>
  </w:num>
  <w:num w:numId="11" w16cid:durableId="1504468562">
    <w:abstractNumId w:val="13"/>
  </w:num>
  <w:num w:numId="12" w16cid:durableId="1296328144">
    <w:abstractNumId w:val="13"/>
  </w:num>
  <w:num w:numId="13" w16cid:durableId="1361395064">
    <w:abstractNumId w:val="12"/>
  </w:num>
  <w:num w:numId="14" w16cid:durableId="1080635027">
    <w:abstractNumId w:val="14"/>
  </w:num>
  <w:num w:numId="15" w16cid:durableId="1914318496">
    <w:abstractNumId w:val="5"/>
  </w:num>
  <w:num w:numId="16" w16cid:durableId="1272857027">
    <w:abstractNumId w:val="11"/>
  </w:num>
  <w:num w:numId="17" w16cid:durableId="758675837">
    <w:abstractNumId w:val="4"/>
  </w:num>
  <w:num w:numId="18" w16cid:durableId="4333448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705"/>
    <w:rsid w:val="0000059E"/>
    <w:rsid w:val="0000066F"/>
    <w:rsid w:val="000016A4"/>
    <w:rsid w:val="00001B53"/>
    <w:rsid w:val="0001092C"/>
    <w:rsid w:val="00017ACB"/>
    <w:rsid w:val="00021590"/>
    <w:rsid w:val="000228D3"/>
    <w:rsid w:val="00025D1B"/>
    <w:rsid w:val="000266C4"/>
    <w:rsid w:val="0003648C"/>
    <w:rsid w:val="0005308A"/>
    <w:rsid w:val="000542B4"/>
    <w:rsid w:val="000618F3"/>
    <w:rsid w:val="00061E41"/>
    <w:rsid w:val="00066D0B"/>
    <w:rsid w:val="000717D2"/>
    <w:rsid w:val="00071927"/>
    <w:rsid w:val="000721C3"/>
    <w:rsid w:val="00074A56"/>
    <w:rsid w:val="00077123"/>
    <w:rsid w:val="00080827"/>
    <w:rsid w:val="000815F1"/>
    <w:rsid w:val="0008277A"/>
    <w:rsid w:val="00084605"/>
    <w:rsid w:val="000904C1"/>
    <w:rsid w:val="000913B5"/>
    <w:rsid w:val="000A5BA0"/>
    <w:rsid w:val="000B3924"/>
    <w:rsid w:val="000B3C44"/>
    <w:rsid w:val="000B5D78"/>
    <w:rsid w:val="000C0412"/>
    <w:rsid w:val="000C2615"/>
    <w:rsid w:val="000C4558"/>
    <w:rsid w:val="000C5296"/>
    <w:rsid w:val="000C5744"/>
    <w:rsid w:val="000E455C"/>
    <w:rsid w:val="000E4D74"/>
    <w:rsid w:val="000E7803"/>
    <w:rsid w:val="000F0491"/>
    <w:rsid w:val="001233A8"/>
    <w:rsid w:val="00127733"/>
    <w:rsid w:val="00127B9F"/>
    <w:rsid w:val="00127ECE"/>
    <w:rsid w:val="0013173D"/>
    <w:rsid w:val="00143539"/>
    <w:rsid w:val="00143A7B"/>
    <w:rsid w:val="00144601"/>
    <w:rsid w:val="00160DC0"/>
    <w:rsid w:val="00183B90"/>
    <w:rsid w:val="00190D7E"/>
    <w:rsid w:val="001929D2"/>
    <w:rsid w:val="001A6968"/>
    <w:rsid w:val="001B6816"/>
    <w:rsid w:val="001C45E1"/>
    <w:rsid w:val="001D0EF3"/>
    <w:rsid w:val="001E5712"/>
    <w:rsid w:val="0020140C"/>
    <w:rsid w:val="00201BFB"/>
    <w:rsid w:val="00201FD8"/>
    <w:rsid w:val="00203DE1"/>
    <w:rsid w:val="00220618"/>
    <w:rsid w:val="00220C7E"/>
    <w:rsid w:val="00237A69"/>
    <w:rsid w:val="002702B5"/>
    <w:rsid w:val="00275B58"/>
    <w:rsid w:val="00276425"/>
    <w:rsid w:val="00284B53"/>
    <w:rsid w:val="00296F50"/>
    <w:rsid w:val="002A2600"/>
    <w:rsid w:val="002B1FAF"/>
    <w:rsid w:val="002B447F"/>
    <w:rsid w:val="002C4166"/>
    <w:rsid w:val="002C6FC1"/>
    <w:rsid w:val="002E3FD4"/>
    <w:rsid w:val="002F4595"/>
    <w:rsid w:val="00300AFD"/>
    <w:rsid w:val="003032C0"/>
    <w:rsid w:val="0031623E"/>
    <w:rsid w:val="00320364"/>
    <w:rsid w:val="00333EA5"/>
    <w:rsid w:val="00336B60"/>
    <w:rsid w:val="0035108D"/>
    <w:rsid w:val="003569F9"/>
    <w:rsid w:val="00363B73"/>
    <w:rsid w:val="00366721"/>
    <w:rsid w:val="00370990"/>
    <w:rsid w:val="00372B33"/>
    <w:rsid w:val="00375850"/>
    <w:rsid w:val="0037698A"/>
    <w:rsid w:val="00382E86"/>
    <w:rsid w:val="00392124"/>
    <w:rsid w:val="003937B8"/>
    <w:rsid w:val="003A6389"/>
    <w:rsid w:val="003A64B5"/>
    <w:rsid w:val="003B076B"/>
    <w:rsid w:val="003B5DBC"/>
    <w:rsid w:val="003B6CE5"/>
    <w:rsid w:val="003C01D1"/>
    <w:rsid w:val="003F5CE4"/>
    <w:rsid w:val="003F73D7"/>
    <w:rsid w:val="00411260"/>
    <w:rsid w:val="00415722"/>
    <w:rsid w:val="004365E8"/>
    <w:rsid w:val="00442630"/>
    <w:rsid w:val="0044304D"/>
    <w:rsid w:val="00446CB3"/>
    <w:rsid w:val="00451A69"/>
    <w:rsid w:val="0045252C"/>
    <w:rsid w:val="004572E3"/>
    <w:rsid w:val="0046387A"/>
    <w:rsid w:val="00466F26"/>
    <w:rsid w:val="00474BB1"/>
    <w:rsid w:val="00477888"/>
    <w:rsid w:val="0048226A"/>
    <w:rsid w:val="00492222"/>
    <w:rsid w:val="00495068"/>
    <w:rsid w:val="004A46C2"/>
    <w:rsid w:val="004A7380"/>
    <w:rsid w:val="004B07EC"/>
    <w:rsid w:val="004C2DA2"/>
    <w:rsid w:val="004D0888"/>
    <w:rsid w:val="004E6316"/>
    <w:rsid w:val="004F1BB1"/>
    <w:rsid w:val="00501492"/>
    <w:rsid w:val="005019C1"/>
    <w:rsid w:val="005070C8"/>
    <w:rsid w:val="0051035B"/>
    <w:rsid w:val="0051213B"/>
    <w:rsid w:val="00514CEE"/>
    <w:rsid w:val="00515287"/>
    <w:rsid w:val="005157CF"/>
    <w:rsid w:val="005210CC"/>
    <w:rsid w:val="00531B5A"/>
    <w:rsid w:val="00553E9D"/>
    <w:rsid w:val="0055447F"/>
    <w:rsid w:val="00567DFC"/>
    <w:rsid w:val="00577F29"/>
    <w:rsid w:val="00592A61"/>
    <w:rsid w:val="00595431"/>
    <w:rsid w:val="005A0748"/>
    <w:rsid w:val="005A3361"/>
    <w:rsid w:val="005A48A6"/>
    <w:rsid w:val="005B581B"/>
    <w:rsid w:val="005B613F"/>
    <w:rsid w:val="005B656B"/>
    <w:rsid w:val="005C2823"/>
    <w:rsid w:val="005C2BFD"/>
    <w:rsid w:val="005C3B11"/>
    <w:rsid w:val="005D0308"/>
    <w:rsid w:val="005D2931"/>
    <w:rsid w:val="005D42BB"/>
    <w:rsid w:val="005E40E3"/>
    <w:rsid w:val="005F11AC"/>
    <w:rsid w:val="005F3CD7"/>
    <w:rsid w:val="00607A21"/>
    <w:rsid w:val="00607A36"/>
    <w:rsid w:val="006156DF"/>
    <w:rsid w:val="00623E24"/>
    <w:rsid w:val="006240F7"/>
    <w:rsid w:val="006247FA"/>
    <w:rsid w:val="00625D8D"/>
    <w:rsid w:val="00634590"/>
    <w:rsid w:val="0063600E"/>
    <w:rsid w:val="006360F9"/>
    <w:rsid w:val="00642F36"/>
    <w:rsid w:val="00646917"/>
    <w:rsid w:val="00656587"/>
    <w:rsid w:val="00664CCF"/>
    <w:rsid w:val="00672E2C"/>
    <w:rsid w:val="006930A7"/>
    <w:rsid w:val="00693771"/>
    <w:rsid w:val="00693A7A"/>
    <w:rsid w:val="00696682"/>
    <w:rsid w:val="006A2FBC"/>
    <w:rsid w:val="006B0030"/>
    <w:rsid w:val="006B49DE"/>
    <w:rsid w:val="006C664D"/>
    <w:rsid w:val="006D413F"/>
    <w:rsid w:val="006E353E"/>
    <w:rsid w:val="006F1F6D"/>
    <w:rsid w:val="006F6FE8"/>
    <w:rsid w:val="00700A80"/>
    <w:rsid w:val="0070464B"/>
    <w:rsid w:val="00714740"/>
    <w:rsid w:val="00716726"/>
    <w:rsid w:val="007204A2"/>
    <w:rsid w:val="00721291"/>
    <w:rsid w:val="007258B1"/>
    <w:rsid w:val="00725C8B"/>
    <w:rsid w:val="00734919"/>
    <w:rsid w:val="0073792E"/>
    <w:rsid w:val="0074203D"/>
    <w:rsid w:val="00754CA3"/>
    <w:rsid w:val="00754F63"/>
    <w:rsid w:val="00756FBE"/>
    <w:rsid w:val="0076549B"/>
    <w:rsid w:val="00765853"/>
    <w:rsid w:val="00777F35"/>
    <w:rsid w:val="00793E18"/>
    <w:rsid w:val="007A45CC"/>
    <w:rsid w:val="007B4C63"/>
    <w:rsid w:val="007B5A35"/>
    <w:rsid w:val="007B79F8"/>
    <w:rsid w:val="007C0010"/>
    <w:rsid w:val="007D2926"/>
    <w:rsid w:val="007E69AF"/>
    <w:rsid w:val="007F4986"/>
    <w:rsid w:val="007F791C"/>
    <w:rsid w:val="0080452D"/>
    <w:rsid w:val="0080517C"/>
    <w:rsid w:val="00807AEF"/>
    <w:rsid w:val="0081163A"/>
    <w:rsid w:val="008125DF"/>
    <w:rsid w:val="008211B0"/>
    <w:rsid w:val="00826416"/>
    <w:rsid w:val="00826B44"/>
    <w:rsid w:val="00832638"/>
    <w:rsid w:val="008536B4"/>
    <w:rsid w:val="00863E83"/>
    <w:rsid w:val="00864D72"/>
    <w:rsid w:val="00865130"/>
    <w:rsid w:val="00882E36"/>
    <w:rsid w:val="00884697"/>
    <w:rsid w:val="00892F53"/>
    <w:rsid w:val="00895341"/>
    <w:rsid w:val="00897BD7"/>
    <w:rsid w:val="008A2291"/>
    <w:rsid w:val="008B33DE"/>
    <w:rsid w:val="008B4D02"/>
    <w:rsid w:val="008B6F32"/>
    <w:rsid w:val="008D2681"/>
    <w:rsid w:val="008E15E2"/>
    <w:rsid w:val="008E3B54"/>
    <w:rsid w:val="008E4E86"/>
    <w:rsid w:val="008F1712"/>
    <w:rsid w:val="008F382A"/>
    <w:rsid w:val="008F44C3"/>
    <w:rsid w:val="008F6FFE"/>
    <w:rsid w:val="00902E92"/>
    <w:rsid w:val="00906888"/>
    <w:rsid w:val="0090743D"/>
    <w:rsid w:val="00911F4A"/>
    <w:rsid w:val="00913D62"/>
    <w:rsid w:val="00916FC3"/>
    <w:rsid w:val="00917478"/>
    <w:rsid w:val="00930D38"/>
    <w:rsid w:val="009351C8"/>
    <w:rsid w:val="00943643"/>
    <w:rsid w:val="00943779"/>
    <w:rsid w:val="00974CD6"/>
    <w:rsid w:val="009844EA"/>
    <w:rsid w:val="009A2BCD"/>
    <w:rsid w:val="009A3AA1"/>
    <w:rsid w:val="009A3C68"/>
    <w:rsid w:val="009A4507"/>
    <w:rsid w:val="009B19FF"/>
    <w:rsid w:val="009B291F"/>
    <w:rsid w:val="009B6834"/>
    <w:rsid w:val="009C206F"/>
    <w:rsid w:val="009C37F9"/>
    <w:rsid w:val="009C3FA3"/>
    <w:rsid w:val="009C5CE4"/>
    <w:rsid w:val="009D7044"/>
    <w:rsid w:val="009F4C7C"/>
    <w:rsid w:val="00A0018B"/>
    <w:rsid w:val="00A02100"/>
    <w:rsid w:val="00A04AFD"/>
    <w:rsid w:val="00A130F7"/>
    <w:rsid w:val="00A138B6"/>
    <w:rsid w:val="00A15727"/>
    <w:rsid w:val="00A16D45"/>
    <w:rsid w:val="00A24C11"/>
    <w:rsid w:val="00A32860"/>
    <w:rsid w:val="00A35662"/>
    <w:rsid w:val="00A464C3"/>
    <w:rsid w:val="00A473C3"/>
    <w:rsid w:val="00A62CD6"/>
    <w:rsid w:val="00A62F99"/>
    <w:rsid w:val="00A64484"/>
    <w:rsid w:val="00A65D84"/>
    <w:rsid w:val="00A77E1C"/>
    <w:rsid w:val="00A77E8E"/>
    <w:rsid w:val="00A8157A"/>
    <w:rsid w:val="00A83F71"/>
    <w:rsid w:val="00A84311"/>
    <w:rsid w:val="00A845A4"/>
    <w:rsid w:val="00A92CD3"/>
    <w:rsid w:val="00A9344D"/>
    <w:rsid w:val="00AA1D89"/>
    <w:rsid w:val="00AA2F13"/>
    <w:rsid w:val="00AA4265"/>
    <w:rsid w:val="00AB665C"/>
    <w:rsid w:val="00AC0ED2"/>
    <w:rsid w:val="00AD706E"/>
    <w:rsid w:val="00AE1542"/>
    <w:rsid w:val="00AE1E6E"/>
    <w:rsid w:val="00AE40DE"/>
    <w:rsid w:val="00AE46F3"/>
    <w:rsid w:val="00AE4763"/>
    <w:rsid w:val="00AF0EAA"/>
    <w:rsid w:val="00AF2968"/>
    <w:rsid w:val="00B0121B"/>
    <w:rsid w:val="00B0455B"/>
    <w:rsid w:val="00B11E02"/>
    <w:rsid w:val="00B141EB"/>
    <w:rsid w:val="00B2176A"/>
    <w:rsid w:val="00B21CFE"/>
    <w:rsid w:val="00B249E0"/>
    <w:rsid w:val="00B260CF"/>
    <w:rsid w:val="00B27A50"/>
    <w:rsid w:val="00B3476F"/>
    <w:rsid w:val="00B404AB"/>
    <w:rsid w:val="00B43568"/>
    <w:rsid w:val="00B6764B"/>
    <w:rsid w:val="00B82095"/>
    <w:rsid w:val="00B87705"/>
    <w:rsid w:val="00B90975"/>
    <w:rsid w:val="00B93571"/>
    <w:rsid w:val="00B94CBD"/>
    <w:rsid w:val="00BA2806"/>
    <w:rsid w:val="00BA74E1"/>
    <w:rsid w:val="00BB13A2"/>
    <w:rsid w:val="00BC2B46"/>
    <w:rsid w:val="00BC321A"/>
    <w:rsid w:val="00BC3323"/>
    <w:rsid w:val="00BC7E12"/>
    <w:rsid w:val="00BD4EDE"/>
    <w:rsid w:val="00BD4F8E"/>
    <w:rsid w:val="00BE2057"/>
    <w:rsid w:val="00BE345B"/>
    <w:rsid w:val="00BF2C4E"/>
    <w:rsid w:val="00BF6B40"/>
    <w:rsid w:val="00C01A91"/>
    <w:rsid w:val="00C262AE"/>
    <w:rsid w:val="00C313C6"/>
    <w:rsid w:val="00C6128D"/>
    <w:rsid w:val="00C73278"/>
    <w:rsid w:val="00C765C8"/>
    <w:rsid w:val="00C82029"/>
    <w:rsid w:val="00C87E4B"/>
    <w:rsid w:val="00C9283A"/>
    <w:rsid w:val="00C95039"/>
    <w:rsid w:val="00CA4615"/>
    <w:rsid w:val="00CA7C6F"/>
    <w:rsid w:val="00CB4E93"/>
    <w:rsid w:val="00CD3566"/>
    <w:rsid w:val="00CD3A6F"/>
    <w:rsid w:val="00CD6263"/>
    <w:rsid w:val="00CE7E19"/>
    <w:rsid w:val="00CE7F36"/>
    <w:rsid w:val="00CF7D08"/>
    <w:rsid w:val="00D04A3C"/>
    <w:rsid w:val="00D06C32"/>
    <w:rsid w:val="00D06F16"/>
    <w:rsid w:val="00D22097"/>
    <w:rsid w:val="00D265E9"/>
    <w:rsid w:val="00D27E47"/>
    <w:rsid w:val="00D31D89"/>
    <w:rsid w:val="00D36C41"/>
    <w:rsid w:val="00D4039B"/>
    <w:rsid w:val="00D53FEF"/>
    <w:rsid w:val="00D543B7"/>
    <w:rsid w:val="00D55A85"/>
    <w:rsid w:val="00D61B06"/>
    <w:rsid w:val="00D656AC"/>
    <w:rsid w:val="00D71A71"/>
    <w:rsid w:val="00D7253E"/>
    <w:rsid w:val="00D750D0"/>
    <w:rsid w:val="00D75ABF"/>
    <w:rsid w:val="00D82A22"/>
    <w:rsid w:val="00D8392C"/>
    <w:rsid w:val="00D87480"/>
    <w:rsid w:val="00DB0F8E"/>
    <w:rsid w:val="00DB5CB4"/>
    <w:rsid w:val="00DB71FD"/>
    <w:rsid w:val="00DC453F"/>
    <w:rsid w:val="00DC494F"/>
    <w:rsid w:val="00DC57F0"/>
    <w:rsid w:val="00DC6D41"/>
    <w:rsid w:val="00DE546F"/>
    <w:rsid w:val="00DF1B82"/>
    <w:rsid w:val="00DF241E"/>
    <w:rsid w:val="00DF2763"/>
    <w:rsid w:val="00DF754D"/>
    <w:rsid w:val="00E1462D"/>
    <w:rsid w:val="00E223F4"/>
    <w:rsid w:val="00E25A07"/>
    <w:rsid w:val="00E27392"/>
    <w:rsid w:val="00E333DF"/>
    <w:rsid w:val="00E44E91"/>
    <w:rsid w:val="00E479FA"/>
    <w:rsid w:val="00E525BC"/>
    <w:rsid w:val="00E56067"/>
    <w:rsid w:val="00E76009"/>
    <w:rsid w:val="00E77058"/>
    <w:rsid w:val="00E83C41"/>
    <w:rsid w:val="00E86E6A"/>
    <w:rsid w:val="00E87842"/>
    <w:rsid w:val="00E93D73"/>
    <w:rsid w:val="00E9781D"/>
    <w:rsid w:val="00E979D8"/>
    <w:rsid w:val="00EA54F4"/>
    <w:rsid w:val="00EA5D76"/>
    <w:rsid w:val="00EC2925"/>
    <w:rsid w:val="00EC5579"/>
    <w:rsid w:val="00EC5C40"/>
    <w:rsid w:val="00ED0E20"/>
    <w:rsid w:val="00ED774B"/>
    <w:rsid w:val="00EE0118"/>
    <w:rsid w:val="00EE1CEC"/>
    <w:rsid w:val="00EE27FB"/>
    <w:rsid w:val="00EE49CE"/>
    <w:rsid w:val="00EE7C8D"/>
    <w:rsid w:val="00EF24B1"/>
    <w:rsid w:val="00EF3918"/>
    <w:rsid w:val="00F016F7"/>
    <w:rsid w:val="00F01D00"/>
    <w:rsid w:val="00F12F5C"/>
    <w:rsid w:val="00F139D4"/>
    <w:rsid w:val="00F17F53"/>
    <w:rsid w:val="00F205B1"/>
    <w:rsid w:val="00F2097D"/>
    <w:rsid w:val="00F21E0F"/>
    <w:rsid w:val="00F23AF2"/>
    <w:rsid w:val="00F27B0B"/>
    <w:rsid w:val="00F30857"/>
    <w:rsid w:val="00F330C3"/>
    <w:rsid w:val="00F3602D"/>
    <w:rsid w:val="00F41229"/>
    <w:rsid w:val="00F5761E"/>
    <w:rsid w:val="00F60C88"/>
    <w:rsid w:val="00F637B6"/>
    <w:rsid w:val="00F67822"/>
    <w:rsid w:val="00F67B37"/>
    <w:rsid w:val="00F70D37"/>
    <w:rsid w:val="00F75F33"/>
    <w:rsid w:val="00F83901"/>
    <w:rsid w:val="00F84236"/>
    <w:rsid w:val="00FB689D"/>
    <w:rsid w:val="00FC2CE4"/>
    <w:rsid w:val="00FC30F6"/>
    <w:rsid w:val="00FC379E"/>
    <w:rsid w:val="00FD337C"/>
    <w:rsid w:val="00FD3BAE"/>
    <w:rsid w:val="00FD4999"/>
    <w:rsid w:val="00FD5236"/>
    <w:rsid w:val="00FD6F30"/>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44CFF"/>
  <w15:docId w15:val="{E14B0B42-57E9-4D00-89F4-56CC6778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7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after="120" w:line="240" w:lineRule="auto"/>
      <w:ind w:left="720" w:hanging="720"/>
      <w:outlineLvl w:val="1"/>
    </w:pPr>
    <w:rPr>
      <w:rFonts w:ascii="Calibri" w:eastAsiaTheme="minorEastAsia" w:hAnsi="Calibri"/>
      <w:b/>
      <w:bCs/>
      <w:kern w:val="0"/>
      <w:sz w:val="32"/>
      <w:szCs w:val="28"/>
      <w:lang w:eastAsia="ja-JP"/>
      <w14:ligatures w14:val="none"/>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pPr>
      <w:spacing w:after="120" w:line="276" w:lineRule="auto"/>
    </w:pPr>
    <w:rPr>
      <w:kern w:val="0"/>
      <w:sz w:val="20"/>
      <w:szCs w:val="20"/>
      <w14:ligatures w14:val="none"/>
    </w:rPr>
  </w:style>
  <w:style w:type="character" w:customStyle="1" w:styleId="CommentTextChar">
    <w:name w:val="Comment Text Char"/>
    <w:basedOn w:val="DefaultParagraphFont"/>
    <w:link w:val="CommentText"/>
    <w:rsid w:val="00700A80"/>
    <w:rPr>
      <w:rFonts w:asciiTheme="minorHAnsi" w:eastAsiaTheme="minorHAnsi" w:hAnsiTheme="min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kern w:val="0"/>
      <w:sz w:val="20"/>
      <w:szCs w:val="22"/>
      <w14:ligatures w14:val="none"/>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kern w:val="0"/>
      <w:sz w:val="20"/>
      <w:szCs w:val="22"/>
      <w14:ligatures w14:val="none"/>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pPr>
      <w:spacing w:after="120" w:line="276" w:lineRule="auto"/>
    </w:pPr>
    <w:rPr>
      <w:rFonts w:ascii="Calibri" w:hAnsi="Calibri"/>
      <w:kern w:val="0"/>
      <w:sz w:val="18"/>
      <w:szCs w:val="18"/>
      <w14:ligatures w14:val="none"/>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spacing w:after="120" w:line="276" w:lineRule="auto"/>
      <w:ind w:left="709" w:right="567"/>
    </w:pPr>
    <w:rPr>
      <w:iCs/>
      <w:color w:val="000000"/>
      <w:kern w:val="0"/>
      <w:sz w:val="22"/>
      <w:szCs w:val="22"/>
      <w14:ligatures w14:val="none"/>
    </w:rPr>
  </w:style>
  <w:style w:type="character" w:customStyle="1" w:styleId="QuoteChar">
    <w:name w:val="Quote Char"/>
    <w:basedOn w:val="DefaultParagraphFont"/>
    <w:link w:val="Quote"/>
    <w:uiPriority w:val="18"/>
    <w:rsid w:val="00700A80"/>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after="120" w:line="276" w:lineRule="auto"/>
    </w:pPr>
    <w:rPr>
      <w:kern w:val="0"/>
      <w:sz w:val="20"/>
      <w:szCs w:val="22"/>
      <w14:ligatures w14:val="none"/>
    </w:rPr>
  </w:style>
  <w:style w:type="paragraph" w:styleId="Caption">
    <w:name w:val="caption"/>
    <w:basedOn w:val="Normal"/>
    <w:next w:val="Normal"/>
    <w:uiPriority w:val="12"/>
    <w:qFormat/>
    <w:rsid w:val="00700A80"/>
    <w:pPr>
      <w:keepNext/>
      <w:spacing w:after="120" w:line="240" w:lineRule="auto"/>
    </w:pPr>
    <w:rPr>
      <w:rFonts w:ascii="Calibri" w:hAnsi="Calibri"/>
      <w:b/>
      <w:bCs/>
      <w:kern w:val="0"/>
      <w:sz w:val="22"/>
      <w:szCs w:val="18"/>
      <w14:ligatures w14:val="none"/>
    </w:rPr>
  </w:style>
  <w:style w:type="paragraph" w:customStyle="1" w:styleId="FigureTableNoteSource">
    <w:name w:val="Figure/Table Note/Source"/>
    <w:basedOn w:val="Normal"/>
    <w:next w:val="Normal"/>
    <w:uiPriority w:val="16"/>
    <w:qFormat/>
    <w:rsid w:val="00700A80"/>
    <w:pPr>
      <w:spacing w:before="120" w:after="120" w:line="264" w:lineRule="auto"/>
      <w:contextualSpacing/>
    </w:pPr>
    <w:rPr>
      <w:rFonts w:ascii="Calibri" w:hAnsi="Calibri"/>
      <w:kern w:val="0"/>
      <w:sz w:val="18"/>
      <w:szCs w:val="22"/>
      <w14:ligatures w14:val="none"/>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after="120" w:line="240" w:lineRule="auto"/>
    </w:pPr>
    <w:rPr>
      <w:b/>
      <w:noProof/>
      <w:kern w:val="0"/>
      <w:sz w:val="22"/>
      <w:szCs w:val="22"/>
      <w14:ligatures w14:val="none"/>
    </w:rPr>
  </w:style>
  <w:style w:type="paragraph" w:styleId="TOC2">
    <w:name w:val="toc 2"/>
    <w:basedOn w:val="Normal"/>
    <w:next w:val="Normal"/>
    <w:uiPriority w:val="39"/>
    <w:unhideWhenUsed/>
    <w:qFormat/>
    <w:rsid w:val="00700A80"/>
    <w:pPr>
      <w:tabs>
        <w:tab w:val="right" w:leader="dot" w:pos="9060"/>
      </w:tabs>
      <w:spacing w:before="120" w:after="120" w:line="240" w:lineRule="auto"/>
      <w:ind w:firstLine="425"/>
    </w:pPr>
    <w:rPr>
      <w:noProof/>
      <w:kern w:val="0"/>
      <w:sz w:val="22"/>
      <w:szCs w:val="22"/>
      <w14:ligatures w14:val="none"/>
    </w:rPr>
  </w:style>
  <w:style w:type="paragraph" w:styleId="TOC3">
    <w:name w:val="toc 3"/>
    <w:basedOn w:val="Normal"/>
    <w:next w:val="Normal"/>
    <w:uiPriority w:val="39"/>
    <w:unhideWhenUsed/>
    <w:qFormat/>
    <w:rsid w:val="00700A80"/>
    <w:pPr>
      <w:tabs>
        <w:tab w:val="right" w:leader="dot" w:pos="9072"/>
      </w:tabs>
      <w:spacing w:before="120" w:after="120" w:line="240" w:lineRule="auto"/>
      <w:ind w:firstLine="851"/>
    </w:pPr>
    <w:rPr>
      <w:noProof/>
      <w:kern w:val="0"/>
      <w:sz w:val="22"/>
      <w:szCs w:val="22"/>
      <w14:ligatures w14:val="none"/>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after="120" w:line="276" w:lineRule="auto"/>
      <w:ind w:left="454" w:hanging="454"/>
    </w:pPr>
    <w:rPr>
      <w:kern w:val="0"/>
      <w:sz w:val="22"/>
      <w:szCs w:val="22"/>
      <w14:ligatures w14:val="none"/>
    </w:rPr>
  </w:style>
  <w:style w:type="paragraph" w:styleId="ListBullet2">
    <w:name w:val="List Bullet 2"/>
    <w:basedOn w:val="Normal"/>
    <w:uiPriority w:val="8"/>
    <w:qFormat/>
    <w:rsid w:val="00F637B6"/>
    <w:pPr>
      <w:numPr>
        <w:ilvl w:val="1"/>
        <w:numId w:val="3"/>
      </w:numPr>
      <w:spacing w:before="120" w:after="120" w:line="276" w:lineRule="auto"/>
      <w:ind w:left="908" w:hanging="454"/>
      <w:contextualSpacing/>
    </w:pPr>
    <w:rPr>
      <w:kern w:val="0"/>
      <w:sz w:val="22"/>
      <w:szCs w:val="22"/>
      <w14:ligatures w14:val="none"/>
    </w:rPr>
  </w:style>
  <w:style w:type="paragraph" w:styleId="ListNumber">
    <w:name w:val="List Number"/>
    <w:basedOn w:val="Normal"/>
    <w:uiPriority w:val="9"/>
    <w:qFormat/>
    <w:rsid w:val="00F637B6"/>
    <w:pPr>
      <w:numPr>
        <w:numId w:val="4"/>
      </w:numPr>
      <w:tabs>
        <w:tab w:val="left" w:pos="142"/>
      </w:tabs>
      <w:spacing w:before="120" w:after="120" w:line="276" w:lineRule="auto"/>
      <w:ind w:left="454" w:hanging="454"/>
    </w:pPr>
    <w:rPr>
      <w:kern w:val="0"/>
      <w:sz w:val="22"/>
      <w:szCs w:val="22"/>
      <w14:ligatures w14:val="none"/>
    </w:r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kern w:val="0"/>
      <w:sz w:val="19"/>
      <w:szCs w:val="22"/>
      <w14:ligatures w14:val="none"/>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line="276" w:lineRule="auto"/>
    </w:pPr>
    <w:rPr>
      <w:b/>
      <w:kern w:val="0"/>
      <w:sz w:val="28"/>
      <w:szCs w:val="28"/>
      <w14:ligatures w14:val="none"/>
    </w:rPr>
  </w:style>
  <w:style w:type="paragraph" w:customStyle="1" w:styleId="AuthorOrganisationAffiliation">
    <w:name w:val="Author Organisation/Affiliation"/>
    <w:basedOn w:val="Normal"/>
    <w:next w:val="Normal"/>
    <w:uiPriority w:val="25"/>
    <w:qFormat/>
    <w:rsid w:val="00700A80"/>
    <w:pPr>
      <w:spacing w:after="720" w:line="276" w:lineRule="auto"/>
    </w:pPr>
    <w:rPr>
      <w:kern w:val="0"/>
      <w:sz w:val="22"/>
      <w:szCs w:val="22"/>
      <w14:ligatures w14:val="none"/>
    </w:r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after="120" w:line="276" w:lineRule="auto"/>
      <w:ind w:left="2126" w:hanging="2126"/>
    </w:pPr>
    <w:rPr>
      <w:rFonts w:eastAsia="Calibri"/>
      <w:color w:val="000000"/>
      <w:kern w:val="0"/>
      <w:sz w:val="22"/>
      <w:szCs w:val="22"/>
      <w14:ligatures w14:val="none"/>
    </w:rPr>
  </w:style>
  <w:style w:type="character" w:customStyle="1" w:styleId="GlossaryChar">
    <w:name w:val="Glossary Char"/>
    <w:basedOn w:val="DefaultParagraphFont"/>
    <w:link w:val="Glossary"/>
    <w:uiPriority w:val="28"/>
    <w:semiHidden/>
    <w:rsid w:val="00700A80"/>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kern w:val="0"/>
      <w:sz w:val="13"/>
      <w:szCs w:val="13"/>
      <w:lang w:eastAsia="en-AU"/>
      <w14:ligatures w14:val="none"/>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kern w:val="0"/>
      <w:sz w:val="16"/>
      <w:szCs w:val="16"/>
      <w14:ligatures w14:val="none"/>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after="120" w:line="240" w:lineRule="auto"/>
    </w:pPr>
    <w:rPr>
      <w:noProof/>
      <w:kern w:val="0"/>
      <w:sz w:val="22"/>
      <w:szCs w:val="22"/>
      <w:lang w:eastAsia="en-AU"/>
      <w14:ligatures w14:val="none"/>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kern w:val="0"/>
      <w:sz w:val="20"/>
      <w:szCs w:val="20"/>
      <w14:ligatures w14:val="none"/>
    </w:rPr>
  </w:style>
  <w:style w:type="character" w:customStyle="1" w:styleId="FootnoteTextChar">
    <w:name w:val="Footnote Text Char"/>
    <w:basedOn w:val="DefaultParagraphFont"/>
    <w:link w:val="FootnoteText"/>
    <w:uiPriority w:val="99"/>
    <w:rsid w:val="00700A8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14:ligatures w14:val="none"/>
    </w:rPr>
  </w:style>
  <w:style w:type="character" w:customStyle="1" w:styleId="TitleChar">
    <w:name w:val="Title Char"/>
    <w:basedOn w:val="DefaultParagraphFont"/>
    <w:link w:val="Title"/>
    <w:uiPriority w:val="10"/>
    <w:semiHidden/>
    <w:rsid w:val="00700A80"/>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spacing w:after="120" w:line="276" w:lineRule="auto"/>
      <w:contextualSpacing/>
    </w:pPr>
    <w:rPr>
      <w:kern w:val="0"/>
      <w:sz w:val="22"/>
      <w:szCs w:val="22"/>
      <w14:ligatures w14:val="none"/>
    </w:r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line="360" w:lineRule="auto"/>
    </w:pPr>
    <w:rPr>
      <w:kern w:val="0"/>
      <w:sz w:val="22"/>
      <w:szCs w:val="22"/>
      <w14:ligatures w14:val="none"/>
    </w:rPr>
  </w:style>
  <w:style w:type="character" w:customStyle="1" w:styleId="DateChar">
    <w:name w:val="Date Char"/>
    <w:aliases w:val="Reference Char"/>
    <w:basedOn w:val="DefaultParagraphFont"/>
    <w:link w:val="Date"/>
    <w:uiPriority w:val="99"/>
    <w:rsid w:val="00700A80"/>
    <w:rPr>
      <w:rFonts w:asciiTheme="minorHAnsi" w:eastAsiaTheme="minorHAnsi" w:hAnsiTheme="min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PlainText">
    <w:name w:val="Plain Text"/>
    <w:basedOn w:val="Normal"/>
    <w:link w:val="PlainTextChar"/>
    <w:uiPriority w:val="99"/>
    <w:unhideWhenUsed/>
    <w:rsid w:val="002B44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447F"/>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4C2986458A3CB84599A71B6AC9687E2E" ma:contentTypeVersion="18" ma:contentTypeDescription="Create a new document." ma:contentTypeScope="" ma:versionID="043b3a7117069ece032a8ef915ea222c">
  <xsd:schema xmlns:xsd="http://www.w3.org/2001/XMLSchema" xmlns:xs="http://www.w3.org/2001/XMLSchema" xmlns:p="http://schemas.microsoft.com/office/2006/metadata/properties" xmlns:ns2="30cbef77-f6d8-4dfe-89c8-c9451ce6f5f5" xmlns:ns3="33cc31bb-d520-4822-af33-15f07349a5ff" xmlns:ns4="81c01dc6-2c49-4730-b140-874c95cac377" targetNamespace="http://schemas.microsoft.com/office/2006/metadata/properties" ma:root="true" ma:fieldsID="e5b78d713f41532139fedb3d256946f6" ns2:_="" ns3:_="" ns4:_="">
    <xsd:import namespace="30cbef77-f6d8-4dfe-89c8-c9451ce6f5f5"/>
    <xsd:import namespace="33cc31bb-d520-4822-af33-15f07349a5f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bef77-f6d8-4dfe-89c8-c9451ce6f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c31bb-d520-4822-af33-15f07349a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dcb545-6635-4a45-a053-5ef2ad3a1a1e}" ma:internalName="TaxCatchAll" ma:showField="CatchAllData" ma:web="33cc31bb-d520-4822-af33-15f07349a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bef77-f6d8-4dfe-89c8-c9451ce6f5f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372F6D77-8591-495C-A51D-AB84F455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bef77-f6d8-4dfe-89c8-c9451ce6f5f5"/>
    <ds:schemaRef ds:uri="33cc31bb-d520-4822-af33-15f07349a5f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30cbef77-f6d8-4dfe-89c8-c9451ce6f5f5"/>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Fact_sheet_template.dotx</Template>
  <TotalTime>19</TotalTime>
  <Pages>1</Pages>
  <Words>2414</Words>
  <Characters>13766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van der Griend, Cathy</dc:creator>
  <cp:keywords/>
  <cp:lastModifiedBy>Ward, Sabrina</cp:lastModifiedBy>
  <cp:revision>20</cp:revision>
  <cp:lastPrinted>2022-10-27T16:30:00Z</cp:lastPrinted>
  <dcterms:created xsi:type="dcterms:W3CDTF">2026-02-26T11:59:00Z</dcterms:created>
  <dcterms:modified xsi:type="dcterms:W3CDTF">2026-02-24T23:28:00Z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0x0101004C2986458A3CB84599A71B6AC9687E2E</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