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2CF8" w14:textId="4C346A44" w:rsidR="001B668F" w:rsidRDefault="001B668F" w:rsidP="001B668F">
      <w:pPr>
        <w:pStyle w:val="Heading1"/>
        <w:rPr>
          <w:rFonts w:asciiTheme="majorHAnsi" w:eastAsia="Calibri" w:hAnsiTheme="majorHAnsi" w:cstheme="majorBidi"/>
          <w:sz w:val="32"/>
          <w:szCs w:val="32"/>
        </w:rPr>
      </w:pPr>
      <w:r>
        <w:rPr>
          <w:rFonts w:eastAsia="Calibri"/>
        </w:rPr>
        <w:t xml:space="preserve">Tasmanian Drought Resilience Adoption and Innovation Hub </w:t>
      </w:r>
    </w:p>
    <w:p w14:paraId="7D9F0806" w14:textId="77777777" w:rsidR="001B668F" w:rsidRDefault="001B668F" w:rsidP="001B668F">
      <w:pPr>
        <w:spacing w:before="100" w:beforeAutospacing="1"/>
        <w:rPr>
          <w:rFonts w:ascii="Calibri" w:eastAsia="Calibri" w:hAnsi="Calibri" w:cs="Calibri"/>
          <w:b/>
          <w:bCs/>
          <w:color w:val="000000"/>
          <w:sz w:val="22"/>
        </w:rPr>
      </w:pPr>
      <w:r>
        <w:rPr>
          <w:rFonts w:ascii="Calibri" w:eastAsia="Calibri" w:hAnsi="Calibri" w:cs="Calibri"/>
          <w:b/>
          <w:bCs/>
          <w:color w:val="000000"/>
          <w:sz w:val="22"/>
        </w:rPr>
        <w:t>Snapshot video transcript</w:t>
      </w:r>
    </w:p>
    <w:p w14:paraId="5903C2FE" w14:textId="77777777" w:rsidR="001B668F" w:rsidRDefault="001B668F" w:rsidP="001B668F">
      <w:pPr>
        <w:spacing w:before="100" w:beforeAutospacing="1"/>
        <w:jc w:val="right"/>
        <w:rPr>
          <w:rFonts w:ascii="Calibri" w:eastAsia="Calibri" w:hAnsi="Calibri" w:cs="Calibri"/>
          <w:b/>
          <w:bCs/>
          <w:color w:val="000000"/>
          <w:sz w:val="22"/>
        </w:rPr>
      </w:pPr>
      <w:r>
        <w:rPr>
          <w:rFonts w:ascii="Calibri" w:eastAsia="Calibri" w:hAnsi="Calibri" w:cs="Calibri"/>
          <w:b/>
          <w:bCs/>
          <w:color w:val="000000"/>
          <w:sz w:val="22"/>
        </w:rPr>
        <w:t>June 2022</w:t>
      </w:r>
    </w:p>
    <w:p w14:paraId="005C6B03" w14:textId="77777777" w:rsidR="001B668F" w:rsidRDefault="001B668F" w:rsidP="001B668F">
      <w:pPr>
        <w:spacing w:before="100" w:beforeAutospacing="1"/>
        <w:rPr>
          <w:rFonts w:ascii="Calibri" w:eastAsia="Calibri" w:hAnsi="Calibri" w:cs="Calibri"/>
          <w:color w:val="000000"/>
          <w:sz w:val="22"/>
        </w:rPr>
      </w:pPr>
      <w:r>
        <w:rPr>
          <w:rFonts w:ascii="Calibri" w:eastAsia="Calibri" w:hAnsi="Calibri" w:cs="Calibri"/>
          <w:b/>
          <w:bCs/>
          <w:color w:val="000000"/>
          <w:sz w:val="22"/>
        </w:rPr>
        <w:t>Introduction</w:t>
      </w:r>
    </w:p>
    <w:p w14:paraId="7481F24E" w14:textId="52F1FD53" w:rsidR="001B668F" w:rsidRDefault="001B668F" w:rsidP="001B668F">
      <w:pPr>
        <w:spacing w:before="100" w:beforeAutospacing="1"/>
        <w:rPr>
          <w:rFonts w:ascii="Calibri" w:eastAsia="Calibri" w:hAnsi="Calibri" w:cs="Calibri"/>
          <w:color w:val="000000"/>
          <w:sz w:val="22"/>
        </w:rPr>
      </w:pPr>
      <w:r>
        <w:rPr>
          <w:rFonts w:ascii="Calibri" w:eastAsia="Calibri" w:hAnsi="Calibri" w:cs="Calibri"/>
          <w:color w:val="000000"/>
          <w:sz w:val="22"/>
        </w:rPr>
        <w:t xml:space="preserve">The Tasmanian </w:t>
      </w:r>
      <w:r w:rsidRPr="00A55DAA">
        <w:rPr>
          <w:rFonts w:ascii="Calibri" w:eastAsia="Calibri" w:hAnsi="Calibri" w:cs="Calibri"/>
          <w:color w:val="000000"/>
          <w:sz w:val="22"/>
        </w:rPr>
        <w:t xml:space="preserve">Drought Resilience Adoption and Innovation Hub </w:t>
      </w:r>
      <w:r>
        <w:rPr>
          <w:rFonts w:ascii="Calibri" w:eastAsia="Calibri" w:hAnsi="Calibri" w:cs="Calibri"/>
          <w:color w:val="000000"/>
          <w:sz w:val="22"/>
        </w:rPr>
        <w:t xml:space="preserve">is one of 8 hubs across Australia. Short snapshot videos for each hub were featured in the 2022 Future Drought Fund Science to Practice Forum on 7-8 June 2022. </w:t>
      </w:r>
    </w:p>
    <w:p w14:paraId="38399E96" w14:textId="77777777" w:rsidR="001B668F" w:rsidRDefault="001B668F" w:rsidP="001B668F">
      <w:pPr>
        <w:spacing w:before="100" w:beforeAutospacing="1"/>
        <w:rPr>
          <w:rFonts w:ascii="Calibri" w:eastAsia="Calibri" w:hAnsi="Calibri" w:cs="Calibri"/>
          <w:b/>
          <w:bCs/>
          <w:color w:val="000000"/>
          <w:sz w:val="22"/>
        </w:rPr>
      </w:pPr>
      <w:r>
        <w:rPr>
          <w:rFonts w:ascii="Calibri" w:eastAsia="Calibri" w:hAnsi="Calibri" w:cs="Calibri"/>
          <w:b/>
          <w:bCs/>
          <w:color w:val="000000"/>
          <w:sz w:val="22"/>
        </w:rPr>
        <w:t>Transcript</w:t>
      </w:r>
    </w:p>
    <w:p w14:paraId="1585B949" w14:textId="77777777" w:rsidR="001B668F" w:rsidRDefault="001B668F" w:rsidP="001B668F">
      <w:pPr>
        <w:spacing w:before="100" w:beforeAutospacing="1"/>
        <w:rPr>
          <w:rFonts w:ascii="Calibri" w:eastAsia="Calibri" w:hAnsi="Calibri" w:cs="Calibri"/>
          <w:color w:val="000000"/>
          <w:sz w:val="22"/>
        </w:rPr>
      </w:pPr>
      <w:r>
        <w:rPr>
          <w:rFonts w:ascii="Calibri" w:eastAsia="Calibri" w:hAnsi="Calibri" w:cs="Calibri"/>
          <w:color w:val="000000"/>
          <w:sz w:val="22"/>
        </w:rPr>
        <w:t>[Video begins]</w:t>
      </w:r>
    </w:p>
    <w:p w14:paraId="34DA8CBB" w14:textId="77777777" w:rsidR="001B668F" w:rsidRDefault="001B668F" w:rsidP="001B668F">
      <w:pPr>
        <w:spacing w:beforeAutospacing="1"/>
        <w:rPr>
          <w:rFonts w:ascii="Calibri" w:eastAsia="Calibri" w:hAnsi="Calibri" w:cs="Calibri"/>
          <w:color w:val="000000"/>
          <w:sz w:val="22"/>
        </w:rPr>
      </w:pPr>
      <w:r>
        <w:rPr>
          <w:rFonts w:ascii="Calibri" w:eastAsia="Calibri" w:hAnsi="Calibri" w:cs="Calibri"/>
          <w:color w:val="000000"/>
          <w:sz w:val="22"/>
        </w:rPr>
        <w:t>Dr Kathy Evans:</w:t>
      </w:r>
    </w:p>
    <w:p w14:paraId="3F55A3F2" w14:textId="77777777" w:rsidR="001B668F" w:rsidRDefault="001B668F" w:rsidP="001B668F">
      <w:pPr>
        <w:spacing w:before="80"/>
        <w:rPr>
          <w:rFonts w:ascii="Calibri" w:eastAsia="Calibri" w:hAnsi="Calibri" w:cs="Calibri"/>
          <w:color w:val="000000"/>
          <w:sz w:val="22"/>
        </w:rPr>
      </w:pPr>
      <w:r>
        <w:rPr>
          <w:rFonts w:ascii="Calibri" w:eastAsia="Calibri" w:hAnsi="Calibri" w:cs="Calibri"/>
          <w:color w:val="000000"/>
          <w:sz w:val="22"/>
        </w:rPr>
        <w:t xml:space="preserve">The Hub here in Tasmania is different to other areas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to do with the interactions between people, land, water and our climate. It can be pouring rain on one side of the island and dry as a bone on the other. The Hub is very much around bringing different types of knowledge </w:t>
      </w:r>
      <w:proofErr w:type="gramStart"/>
      <w:r>
        <w:rPr>
          <w:rFonts w:ascii="Calibri" w:eastAsia="Calibri" w:hAnsi="Calibri" w:cs="Calibri"/>
          <w:color w:val="000000"/>
          <w:sz w:val="22"/>
        </w:rPr>
        <w:t>together</w:t>
      </w:r>
      <w:proofErr w:type="gramEnd"/>
      <w:r>
        <w:rPr>
          <w:rFonts w:ascii="Calibri" w:eastAsia="Calibri" w:hAnsi="Calibri" w:cs="Calibri"/>
          <w:color w:val="000000"/>
          <w:sz w:val="22"/>
        </w:rPr>
        <w:t xml:space="preserve"> so farmers learn from each other. That's one way, but importantly, we need to bring expertise into those discussions when it's needed so that when we're doing our learning, it's </w:t>
      </w:r>
      <w:proofErr w:type="gramStart"/>
      <w:r>
        <w:rPr>
          <w:rFonts w:ascii="Calibri" w:eastAsia="Calibri" w:hAnsi="Calibri" w:cs="Calibri"/>
          <w:color w:val="000000"/>
          <w:sz w:val="22"/>
        </w:rPr>
        <w:t>evidence-based</w:t>
      </w:r>
      <w:proofErr w:type="gramEnd"/>
      <w:r>
        <w:rPr>
          <w:rFonts w:ascii="Calibri" w:eastAsia="Calibri" w:hAnsi="Calibri" w:cs="Calibri"/>
          <w:color w:val="000000"/>
          <w:sz w:val="22"/>
        </w:rPr>
        <w:t>.</w:t>
      </w:r>
    </w:p>
    <w:p w14:paraId="537F55BA" w14:textId="77777777" w:rsidR="001B668F" w:rsidRDefault="001B668F" w:rsidP="001B668F">
      <w:pPr>
        <w:spacing w:beforeAutospacing="1"/>
        <w:rPr>
          <w:rFonts w:ascii="Calibri" w:eastAsia="Calibri" w:hAnsi="Calibri" w:cs="Calibri"/>
          <w:color w:val="000000"/>
          <w:sz w:val="22"/>
        </w:rPr>
      </w:pPr>
      <w:r>
        <w:rPr>
          <w:rFonts w:ascii="Calibri" w:eastAsia="Calibri" w:hAnsi="Calibri" w:cs="Calibri"/>
          <w:color w:val="000000"/>
          <w:sz w:val="22"/>
        </w:rPr>
        <w:t>Rae Young:</w:t>
      </w:r>
    </w:p>
    <w:p w14:paraId="5708A01A" w14:textId="77777777" w:rsidR="001B668F" w:rsidRDefault="001B668F" w:rsidP="001B668F">
      <w:pPr>
        <w:spacing w:before="80"/>
        <w:rPr>
          <w:rFonts w:ascii="Calibri" w:eastAsia="Calibri" w:hAnsi="Calibri" w:cs="Calibri"/>
          <w:color w:val="000000"/>
          <w:sz w:val="22"/>
        </w:rPr>
      </w:pP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on the farm here at </w:t>
      </w:r>
      <w:proofErr w:type="spellStart"/>
      <w:r>
        <w:rPr>
          <w:rFonts w:ascii="Calibri" w:eastAsia="Calibri" w:hAnsi="Calibri" w:cs="Calibri"/>
          <w:color w:val="000000"/>
          <w:sz w:val="22"/>
        </w:rPr>
        <w:t>Lewisham</w:t>
      </w:r>
      <w:proofErr w:type="spellEnd"/>
      <w:r>
        <w:rPr>
          <w:rFonts w:ascii="Calibri" w:eastAsia="Calibri" w:hAnsi="Calibri" w:cs="Calibri"/>
          <w:color w:val="000000"/>
          <w:sz w:val="22"/>
        </w:rPr>
        <w:t xml:space="preserve">, in the midlands of Tasmania, and we grow mostly Merino sheep 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our aim is to produce large Merino sheep so we can have wool and meat as our options, so just to hedge our bets.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always interesting for us to embrace research and we get to know what's happening. And the research is not just in pastures,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also in the environment.</w:t>
      </w:r>
    </w:p>
    <w:p w14:paraId="00F2F5FE" w14:textId="77777777" w:rsidR="001B668F" w:rsidRDefault="001B668F" w:rsidP="001B668F">
      <w:pPr>
        <w:spacing w:beforeAutospacing="1"/>
        <w:rPr>
          <w:rFonts w:ascii="Calibri" w:eastAsia="Calibri" w:hAnsi="Calibri" w:cs="Calibri"/>
          <w:color w:val="000000"/>
          <w:sz w:val="22"/>
        </w:rPr>
      </w:pPr>
      <w:r>
        <w:rPr>
          <w:rFonts w:ascii="Calibri" w:eastAsia="Calibri" w:hAnsi="Calibri" w:cs="Calibri"/>
          <w:color w:val="000000"/>
          <w:sz w:val="22"/>
        </w:rPr>
        <w:t>Dr Rowan Smith:</w:t>
      </w:r>
    </w:p>
    <w:p w14:paraId="03D3BE02" w14:textId="77777777" w:rsidR="001B668F" w:rsidRDefault="001B668F" w:rsidP="001B668F">
      <w:pPr>
        <w:spacing w:before="80"/>
        <w:rPr>
          <w:rFonts w:ascii="Calibri" w:eastAsia="Calibri" w:hAnsi="Calibri" w:cs="Calibri"/>
          <w:color w:val="000000"/>
          <w:sz w:val="22"/>
        </w:rPr>
      </w:pP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trialling</w:t>
      </w:r>
      <w:proofErr w:type="spellEnd"/>
      <w:r>
        <w:rPr>
          <w:rFonts w:ascii="Calibri" w:eastAsia="Calibri" w:hAnsi="Calibri" w:cs="Calibri"/>
          <w:color w:val="000000"/>
          <w:sz w:val="22"/>
        </w:rPr>
        <w:t xml:space="preserve"> different machinery to sew an autumn and winter forage mix.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looking at sewing a grass mix, a brassica mix and then a multi species mix, if you like. What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trying to, I guess, evaluate is different ways of establishing those and then use that as a feed for stock during winter. As you can see, even though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had a little bit of rain, we're still working with very little soil moisture.</w:t>
      </w:r>
    </w:p>
    <w:p w14:paraId="6D2D170F" w14:textId="77777777" w:rsidR="001B668F" w:rsidRDefault="001B668F" w:rsidP="001B668F">
      <w:pPr>
        <w:spacing w:beforeAutospacing="1"/>
        <w:rPr>
          <w:rFonts w:ascii="Calibri" w:eastAsia="Calibri" w:hAnsi="Calibri" w:cs="Calibri"/>
          <w:color w:val="000000"/>
          <w:sz w:val="22"/>
        </w:rPr>
      </w:pPr>
      <w:r>
        <w:rPr>
          <w:rFonts w:ascii="Calibri" w:eastAsia="Calibri" w:hAnsi="Calibri" w:cs="Calibri"/>
          <w:color w:val="000000"/>
          <w:sz w:val="22"/>
        </w:rPr>
        <w:t>Dr Rowan Smith:</w:t>
      </w:r>
    </w:p>
    <w:p w14:paraId="75DA98F5" w14:textId="77777777" w:rsidR="001B668F" w:rsidRDefault="001B668F" w:rsidP="001B668F">
      <w:pPr>
        <w:spacing w:before="80"/>
        <w:rPr>
          <w:rFonts w:ascii="Calibri" w:eastAsia="Calibri" w:hAnsi="Calibri" w:cs="Calibri"/>
          <w:color w:val="000000"/>
          <w:sz w:val="22"/>
        </w:rPr>
      </w:pP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looking for ways in which we can make pastures more resilient. </w:t>
      </w:r>
      <w:proofErr w:type="gramStart"/>
      <w:r>
        <w:rPr>
          <w:rFonts w:ascii="Calibri" w:eastAsia="Calibri" w:hAnsi="Calibri" w:cs="Calibri"/>
          <w:color w:val="000000"/>
          <w:sz w:val="22"/>
        </w:rPr>
        <w:t>Obviously</w:t>
      </w:r>
      <w:proofErr w:type="gramEnd"/>
      <w:r>
        <w:rPr>
          <w:rFonts w:ascii="Calibri" w:eastAsia="Calibri" w:hAnsi="Calibri" w:cs="Calibri"/>
          <w:color w:val="000000"/>
          <w:sz w:val="22"/>
        </w:rPr>
        <w:t xml:space="preserve"> there is a productivity goal at the end of the day. In low rainfall environments, though,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got to be a level of persistence of whatever that production system is.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looking to try and extend that sweet spot in productivity for much longer.</w:t>
      </w:r>
    </w:p>
    <w:p w14:paraId="5E2AEF5B" w14:textId="77777777" w:rsidR="001B668F" w:rsidRDefault="001B668F" w:rsidP="001B668F">
      <w:pPr>
        <w:spacing w:beforeAutospacing="1"/>
        <w:rPr>
          <w:rFonts w:ascii="Calibri" w:eastAsia="Calibri" w:hAnsi="Calibri" w:cs="Calibri"/>
          <w:color w:val="000000"/>
          <w:sz w:val="22"/>
        </w:rPr>
      </w:pPr>
      <w:r>
        <w:rPr>
          <w:rFonts w:ascii="Calibri" w:eastAsia="Calibri" w:hAnsi="Calibri" w:cs="Calibri"/>
          <w:color w:val="000000"/>
          <w:sz w:val="22"/>
        </w:rPr>
        <w:t>Dr Rowan Smith:</w:t>
      </w:r>
    </w:p>
    <w:p w14:paraId="302D55BE" w14:textId="77777777" w:rsidR="001B668F" w:rsidRDefault="001B668F" w:rsidP="001B668F">
      <w:pPr>
        <w:spacing w:before="80"/>
        <w:rPr>
          <w:rFonts w:ascii="Calibri" w:eastAsia="Calibri" w:hAnsi="Calibri" w:cs="Calibri"/>
          <w:color w:val="000000"/>
          <w:sz w:val="22"/>
        </w:rPr>
      </w:pPr>
      <w:r>
        <w:rPr>
          <w:rFonts w:ascii="Calibri" w:eastAsia="Calibri" w:hAnsi="Calibri" w:cs="Calibri"/>
          <w:color w:val="000000"/>
          <w:sz w:val="22"/>
        </w:rPr>
        <w:lastRenderedPageBreak/>
        <w:t>I think the importance of the Hub is that they are getting feedback from their stakeholders, whether that be livestock producers or vineyard owners here in Tasmania. Getting what they think are the important issues and then get snippets of information that might be relevant to them and their region and provide support in those producers being able to adopt any sort of innovation on farm.</w:t>
      </w:r>
    </w:p>
    <w:p w14:paraId="563F3223" w14:textId="77777777" w:rsidR="001B668F" w:rsidRDefault="001B668F" w:rsidP="001B668F">
      <w:pPr>
        <w:spacing w:beforeAutospacing="1"/>
        <w:rPr>
          <w:rFonts w:ascii="Calibri" w:eastAsia="Calibri" w:hAnsi="Calibri" w:cs="Calibri"/>
          <w:color w:val="000000"/>
          <w:sz w:val="22"/>
        </w:rPr>
      </w:pPr>
      <w:r>
        <w:rPr>
          <w:rFonts w:ascii="Calibri" w:eastAsia="Calibri" w:hAnsi="Calibri" w:cs="Calibri"/>
          <w:color w:val="000000"/>
          <w:sz w:val="22"/>
        </w:rPr>
        <w:t>Dr Kathy Evans:</w:t>
      </w:r>
    </w:p>
    <w:p w14:paraId="517359EE" w14:textId="77777777" w:rsidR="001B668F" w:rsidRDefault="001B668F" w:rsidP="001B668F">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diversification in farming enterprises, it offers different types of income streams for farmers. And the expansion of the irrigation schemes is really helping with that diversification. Because suddenly when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got the water, it gives you those options on what types you can grow. We have unprecedented expansion of our irrigation schemes.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great thing, that is part of drought resilience, being able to add water in the dry conditions.</w:t>
      </w:r>
    </w:p>
    <w:p w14:paraId="514DEAE8" w14:textId="77777777" w:rsidR="001B668F" w:rsidRDefault="001B668F" w:rsidP="001B668F">
      <w:pPr>
        <w:spacing w:beforeAutospacing="1"/>
        <w:rPr>
          <w:rFonts w:ascii="Calibri" w:eastAsia="Calibri" w:hAnsi="Calibri" w:cs="Calibri"/>
          <w:color w:val="000000"/>
          <w:sz w:val="22"/>
        </w:rPr>
      </w:pPr>
      <w:r>
        <w:rPr>
          <w:rFonts w:ascii="Calibri" w:eastAsia="Calibri" w:hAnsi="Calibri" w:cs="Calibri"/>
          <w:color w:val="000000"/>
          <w:sz w:val="22"/>
        </w:rPr>
        <w:t>James Walsh:</w:t>
      </w:r>
    </w:p>
    <w:p w14:paraId="3539B241" w14:textId="77777777" w:rsidR="001B668F" w:rsidRDefault="001B668F" w:rsidP="001B668F">
      <w:pPr>
        <w:spacing w:before="80"/>
        <w:rPr>
          <w:rFonts w:ascii="Calibri" w:eastAsia="Calibri" w:hAnsi="Calibri" w:cs="Calibri"/>
          <w:color w:val="000000"/>
          <w:sz w:val="22"/>
        </w:rPr>
      </w:pP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part of the Macquarie Settlement Pipeline that delivers water into this region, which is a high surety of water at a reasonable cost.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I've done is attached the highest value crop that we can grow on the property to that water.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also very out of area for the traditional wine growing regions of Tasmania, so a lot of people are watching to see how we go and whether we can produce good quality grapes.</w:t>
      </w:r>
    </w:p>
    <w:p w14:paraId="017837A4" w14:textId="77777777" w:rsidR="001B668F" w:rsidRDefault="001B668F" w:rsidP="001B668F">
      <w:pPr>
        <w:spacing w:beforeAutospacing="1"/>
        <w:rPr>
          <w:rFonts w:ascii="Calibri" w:eastAsia="Calibri" w:hAnsi="Calibri" w:cs="Calibri"/>
          <w:color w:val="000000"/>
          <w:sz w:val="22"/>
        </w:rPr>
      </w:pPr>
      <w:r>
        <w:rPr>
          <w:rFonts w:ascii="Calibri" w:eastAsia="Calibri" w:hAnsi="Calibri" w:cs="Calibri"/>
          <w:color w:val="000000"/>
          <w:sz w:val="22"/>
        </w:rPr>
        <w:t>Rob Bayles:</w:t>
      </w:r>
    </w:p>
    <w:p w14:paraId="7BFB41C0" w14:textId="77777777" w:rsidR="001B668F" w:rsidRDefault="001B668F" w:rsidP="001B668F">
      <w:pPr>
        <w:spacing w:before="80"/>
        <w:rPr>
          <w:rFonts w:ascii="Calibri" w:eastAsia="Calibri" w:hAnsi="Calibri" w:cs="Calibri"/>
          <w:color w:val="000000"/>
          <w:sz w:val="22"/>
        </w:rPr>
      </w:pPr>
      <w:r>
        <w:rPr>
          <w:rFonts w:ascii="Calibri" w:eastAsia="Calibri" w:hAnsi="Calibri" w:cs="Calibri"/>
          <w:color w:val="000000"/>
          <w:sz w:val="22"/>
        </w:rPr>
        <w:t xml:space="preserve">The water that comes out of the pipeline scheme, there's raspberry and strawberry canes.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three dairy farms.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vineyard.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just given everyone the opportunity to diversify into other crops. A lot are just growing more sheep and cattle canning, like traditional crops,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given other people opportunity to expand into different industries. Well,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just made it sustainable in this area.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given all the partners an opportunity to grow.</w:t>
      </w:r>
    </w:p>
    <w:p w14:paraId="71166546" w14:textId="77777777" w:rsidR="001B668F" w:rsidRDefault="001B668F" w:rsidP="001B668F">
      <w:pPr>
        <w:spacing w:beforeAutospacing="1"/>
        <w:rPr>
          <w:rFonts w:ascii="Calibri" w:eastAsia="Calibri" w:hAnsi="Calibri" w:cs="Calibri"/>
          <w:color w:val="000000"/>
          <w:sz w:val="22"/>
        </w:rPr>
      </w:pPr>
      <w:r>
        <w:rPr>
          <w:rFonts w:ascii="Calibri" w:eastAsia="Calibri" w:hAnsi="Calibri" w:cs="Calibri"/>
          <w:color w:val="000000"/>
          <w:sz w:val="22"/>
        </w:rPr>
        <w:t>James Walsh:</w:t>
      </w:r>
    </w:p>
    <w:p w14:paraId="033823D9" w14:textId="77777777" w:rsidR="001B668F" w:rsidRDefault="001B668F" w:rsidP="001B668F">
      <w:pPr>
        <w:spacing w:before="80"/>
        <w:rPr>
          <w:rFonts w:ascii="Calibri" w:eastAsia="Calibri" w:hAnsi="Calibri" w:cs="Calibri"/>
          <w:color w:val="000000"/>
          <w:sz w:val="22"/>
        </w:rPr>
      </w:pPr>
      <w:r>
        <w:rPr>
          <w:rFonts w:ascii="Calibri" w:eastAsia="Calibri" w:hAnsi="Calibri" w:cs="Calibri"/>
          <w:color w:val="000000"/>
          <w:sz w:val="22"/>
        </w:rPr>
        <w:t xml:space="preserve">I guess the extremes </w:t>
      </w:r>
      <w:proofErr w:type="gramStart"/>
      <w:r>
        <w:rPr>
          <w:rFonts w:ascii="Calibri" w:eastAsia="Calibri" w:hAnsi="Calibri" w:cs="Calibri"/>
          <w:color w:val="000000"/>
          <w:sz w:val="22"/>
        </w:rPr>
        <w:t>aren't</w:t>
      </w:r>
      <w:proofErr w:type="gramEnd"/>
      <w:r>
        <w:rPr>
          <w:rFonts w:ascii="Calibri" w:eastAsia="Calibri" w:hAnsi="Calibri" w:cs="Calibri"/>
          <w:color w:val="000000"/>
          <w:sz w:val="22"/>
        </w:rPr>
        <w:t xml:space="preserve"> as great here. But still, we have gone through exceedingly dry times in the past and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have to survive those in the future. And water helps take away that risk of those dry times. It </w:t>
      </w:r>
      <w:proofErr w:type="gramStart"/>
      <w:r>
        <w:rPr>
          <w:rFonts w:ascii="Calibri" w:eastAsia="Calibri" w:hAnsi="Calibri" w:cs="Calibri"/>
          <w:color w:val="000000"/>
          <w:sz w:val="22"/>
        </w:rPr>
        <w:t>doesn't</w:t>
      </w:r>
      <w:proofErr w:type="gramEnd"/>
      <w:r>
        <w:rPr>
          <w:rFonts w:ascii="Calibri" w:eastAsia="Calibri" w:hAnsi="Calibri" w:cs="Calibri"/>
          <w:color w:val="000000"/>
          <w:sz w:val="22"/>
        </w:rPr>
        <w:t xml:space="preserve"> mitigate, it doesn't drought-proof, but it gives you more options.</w:t>
      </w:r>
    </w:p>
    <w:p w14:paraId="1BC3E139" w14:textId="77777777" w:rsidR="001B668F" w:rsidRDefault="001B668F" w:rsidP="001B668F">
      <w:pPr>
        <w:spacing w:beforeAutospacing="1"/>
        <w:rPr>
          <w:rFonts w:ascii="Calibri" w:eastAsia="Calibri" w:hAnsi="Calibri" w:cs="Calibri"/>
          <w:color w:val="000000"/>
          <w:sz w:val="22"/>
        </w:rPr>
      </w:pPr>
      <w:r>
        <w:rPr>
          <w:rFonts w:ascii="Calibri" w:eastAsia="Calibri" w:hAnsi="Calibri" w:cs="Calibri"/>
          <w:color w:val="000000"/>
          <w:sz w:val="22"/>
        </w:rPr>
        <w:t>Dr Kathy Evans:</w:t>
      </w:r>
    </w:p>
    <w:p w14:paraId="44A413B0" w14:textId="77777777" w:rsidR="001B668F" w:rsidRDefault="001B668F" w:rsidP="001B668F">
      <w:pPr>
        <w:spacing w:before="80"/>
        <w:rPr>
          <w:rFonts w:ascii="Calibri" w:eastAsia="Calibri" w:hAnsi="Calibri" w:cs="Calibri"/>
          <w:color w:val="000000"/>
          <w:sz w:val="22"/>
        </w:rPr>
      </w:pPr>
      <w:r>
        <w:rPr>
          <w:rFonts w:ascii="Calibri" w:eastAsia="Calibri" w:hAnsi="Calibri" w:cs="Calibri"/>
          <w:color w:val="000000"/>
          <w:sz w:val="22"/>
        </w:rPr>
        <w:t xml:space="preserve">It's not just </w:t>
      </w:r>
      <w:proofErr w:type="gramStart"/>
      <w:r>
        <w:rPr>
          <w:rFonts w:ascii="Calibri" w:eastAsia="Calibri" w:hAnsi="Calibri" w:cs="Calibri"/>
          <w:color w:val="000000"/>
          <w:sz w:val="22"/>
        </w:rPr>
        <w:t>add</w:t>
      </w:r>
      <w:proofErr w:type="gramEnd"/>
      <w:r>
        <w:rPr>
          <w:rFonts w:ascii="Calibri" w:eastAsia="Calibri" w:hAnsi="Calibri" w:cs="Calibri"/>
          <w:color w:val="000000"/>
          <w:sz w:val="22"/>
        </w:rPr>
        <w:t xml:space="preserve"> water. Poor irrigation practices, too, can have a damaging effect on our soils. It can affect our water quality and it can also just have a general negative environmental effect. There's enormous satisfaction when you work with groups on the </w:t>
      </w:r>
      <w:proofErr w:type="gramStart"/>
      <w:r>
        <w:rPr>
          <w:rFonts w:ascii="Calibri" w:eastAsia="Calibri" w:hAnsi="Calibri" w:cs="Calibri"/>
          <w:color w:val="000000"/>
          <w:sz w:val="22"/>
        </w:rPr>
        <w:t>ground</w:t>
      </w:r>
      <w:proofErr w:type="gramEnd"/>
      <w:r>
        <w:rPr>
          <w:rFonts w:ascii="Calibri" w:eastAsia="Calibri" w:hAnsi="Calibri" w:cs="Calibri"/>
          <w:color w:val="000000"/>
          <w:sz w:val="22"/>
        </w:rPr>
        <w:t xml:space="preserve"> and you can see... You might have gone back and done some of the science in the lab, but when you can see a grower have a conversation and </w:t>
      </w:r>
      <w:proofErr w:type="gramStart"/>
      <w:r>
        <w:rPr>
          <w:rFonts w:ascii="Calibri" w:eastAsia="Calibri" w:hAnsi="Calibri" w:cs="Calibri"/>
          <w:color w:val="000000"/>
          <w:sz w:val="22"/>
        </w:rPr>
        <w:t>they've</w:t>
      </w:r>
      <w:proofErr w:type="gramEnd"/>
      <w:r>
        <w:rPr>
          <w:rFonts w:ascii="Calibri" w:eastAsia="Calibri" w:hAnsi="Calibri" w:cs="Calibri"/>
          <w:color w:val="000000"/>
          <w:sz w:val="22"/>
        </w:rPr>
        <w:t xml:space="preserve"> integrated that knowledge into their own thinking, but they're expressing it in a different way. And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actually articulating back to you how that they've changed and what it's meant to them. And I think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enormously satisfying.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Hub is about bringing the different groups together.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the know-what of the experts and it's the knowhow of the farmers.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where the magic happens.</w:t>
      </w:r>
    </w:p>
    <w:p w14:paraId="65941875" w14:textId="77777777" w:rsidR="001B668F" w:rsidRDefault="001B668F" w:rsidP="001B668F">
      <w:pPr>
        <w:spacing w:before="80"/>
        <w:rPr>
          <w:rFonts w:ascii="Calibri" w:eastAsia="Calibri" w:hAnsi="Calibri" w:cs="Calibri"/>
          <w:color w:val="000000"/>
          <w:sz w:val="22"/>
        </w:rPr>
      </w:pPr>
    </w:p>
    <w:p w14:paraId="3F7AB522" w14:textId="77777777" w:rsidR="001B668F" w:rsidRDefault="001B668F" w:rsidP="001B668F">
      <w:pPr>
        <w:spacing w:before="80"/>
        <w:rPr>
          <w:rFonts w:ascii="Calibri" w:eastAsia="Calibri" w:hAnsi="Calibri" w:cs="Calibri"/>
          <w:color w:val="000000"/>
          <w:sz w:val="22"/>
        </w:rPr>
      </w:pPr>
      <w:r>
        <w:rPr>
          <w:rFonts w:ascii="Calibri" w:eastAsia="Calibri" w:hAnsi="Calibri" w:cs="Calibri"/>
          <w:color w:val="000000"/>
          <w:sz w:val="22"/>
        </w:rPr>
        <w:t>[Video ends]</w:t>
      </w:r>
    </w:p>
    <w:p w14:paraId="6183B8F5" w14:textId="77777777" w:rsidR="001B668F" w:rsidRDefault="001B668F" w:rsidP="001B668F">
      <w:pPr>
        <w:spacing w:before="80"/>
        <w:rPr>
          <w:rFonts w:ascii="Calibri" w:eastAsia="Calibri" w:hAnsi="Calibri" w:cs="Calibri"/>
          <w:color w:val="000000"/>
          <w:sz w:val="22"/>
        </w:rPr>
      </w:pPr>
    </w:p>
    <w:p w14:paraId="155B8684" w14:textId="77777777" w:rsidR="001B668F" w:rsidRDefault="001B668F" w:rsidP="001B668F">
      <w:pPr>
        <w:spacing w:before="80"/>
        <w:rPr>
          <w:rFonts w:ascii="Calibri" w:eastAsia="Calibri" w:hAnsi="Calibri" w:cs="Calibri"/>
          <w:color w:val="000000"/>
          <w:sz w:val="22"/>
        </w:rPr>
      </w:pPr>
      <w:r>
        <w:rPr>
          <w:rFonts w:ascii="Calibri" w:eastAsia="Calibri" w:hAnsi="Calibri" w:cs="Calibri"/>
          <w:b/>
          <w:bCs/>
          <w:color w:val="000000"/>
          <w:sz w:val="22"/>
        </w:rPr>
        <w:t>Acknowledgement of Country</w:t>
      </w:r>
    </w:p>
    <w:p w14:paraId="734444ED" w14:textId="77777777" w:rsidR="001B668F" w:rsidRDefault="001B668F" w:rsidP="001B668F">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 acknowledge the Traditional Custodians of Australia and their continuing connection to land and sea, waters, </w:t>
      </w:r>
      <w:proofErr w:type="gramStart"/>
      <w:r>
        <w:rPr>
          <w:rFonts w:ascii="Calibri" w:eastAsia="Calibri" w:hAnsi="Calibri" w:cs="Calibri"/>
          <w:color w:val="000000"/>
          <w:sz w:val="22"/>
        </w:rPr>
        <w:t>environment</w:t>
      </w:r>
      <w:proofErr w:type="gramEnd"/>
      <w:r>
        <w:rPr>
          <w:rFonts w:ascii="Calibri" w:eastAsia="Calibri" w:hAnsi="Calibri" w:cs="Calibri"/>
          <w:color w:val="000000"/>
          <w:sz w:val="22"/>
        </w:rPr>
        <w:t xml:space="preserve"> and community. We pay our respects to the Traditional Custodians of the lands we live and work on, their culture, and their Elders past and present.</w:t>
      </w:r>
    </w:p>
    <w:p w14:paraId="1D15232C" w14:textId="77777777" w:rsidR="001B668F" w:rsidRDefault="001B668F" w:rsidP="001B668F">
      <w:pPr>
        <w:spacing w:before="80"/>
        <w:rPr>
          <w:rFonts w:ascii="Calibri" w:eastAsia="Calibri" w:hAnsi="Calibri" w:cs="Calibri"/>
          <w:color w:val="000000"/>
          <w:sz w:val="22"/>
        </w:rPr>
      </w:pPr>
      <w:r>
        <w:rPr>
          <w:rFonts w:ascii="Calibri" w:eastAsia="Calibri" w:hAnsi="Calibri" w:cs="Calibri"/>
          <w:color w:val="000000"/>
          <w:sz w:val="22"/>
        </w:rPr>
        <w:t>© Commonwealth of Australia 2022</w:t>
      </w:r>
    </w:p>
    <w:p w14:paraId="4EF31830" w14:textId="77777777" w:rsidR="001B668F" w:rsidRDefault="001B668F" w:rsidP="001B668F">
      <w:pPr>
        <w:spacing w:before="80"/>
        <w:rPr>
          <w:rFonts w:ascii="Calibri" w:eastAsia="Calibri" w:hAnsi="Calibri" w:cs="Calibri"/>
          <w:color w:val="000000"/>
          <w:sz w:val="22"/>
        </w:rPr>
      </w:pPr>
      <w:r>
        <w:rPr>
          <w:rFonts w:ascii="Calibri" w:eastAsia="Calibri" w:hAnsi="Calibri" w:cs="Calibri"/>
          <w:color w:val="000000"/>
          <w:sz w:val="22"/>
        </w:rPr>
        <w:t>Unless otherwise noted, copyright (and any other intellectual property rights) in this publication is owned by the Commonwealth of Australia (referred to as the Commonwealth).</w:t>
      </w:r>
    </w:p>
    <w:p w14:paraId="5EF3D508" w14:textId="77777777" w:rsidR="001B668F" w:rsidRDefault="001B668F" w:rsidP="001B668F">
      <w:pPr>
        <w:spacing w:before="80"/>
        <w:rPr>
          <w:rFonts w:ascii="Calibri" w:eastAsia="Calibri" w:hAnsi="Calibri" w:cs="Calibri"/>
          <w:color w:val="000000"/>
          <w:sz w:val="22"/>
        </w:rPr>
      </w:pPr>
      <w:r>
        <w:rPr>
          <w:rFonts w:ascii="Calibri" w:eastAsia="Calibri" w:hAnsi="Calibri" w:cs="Calibri"/>
          <w:color w:val="000000"/>
          <w:sz w:val="22"/>
        </w:rPr>
        <w:t xml:space="preserve">All material in this publication is licensed under a </w:t>
      </w:r>
      <w:hyperlink r:id="rId11" w:history="1">
        <w:r>
          <w:rPr>
            <w:rStyle w:val="Hyperlink"/>
            <w:rFonts w:ascii="Calibri" w:eastAsia="Calibri" w:hAnsi="Calibri" w:cs="Calibri"/>
            <w:color w:val="000000"/>
            <w:sz w:val="22"/>
          </w:rPr>
          <w:t xml:space="preserve">Creative Commons Attribution 4.0 International </w:t>
        </w:r>
        <w:proofErr w:type="spellStart"/>
        <w:r>
          <w:rPr>
            <w:rStyle w:val="Hyperlink"/>
            <w:rFonts w:ascii="Calibri" w:eastAsia="Calibri" w:hAnsi="Calibri" w:cs="Calibri"/>
            <w:color w:val="000000"/>
            <w:sz w:val="22"/>
          </w:rPr>
          <w:t>Licence</w:t>
        </w:r>
        <w:proofErr w:type="spellEnd"/>
      </w:hyperlink>
      <w:r>
        <w:rPr>
          <w:rFonts w:ascii="Calibri" w:eastAsia="Calibri" w:hAnsi="Calibri" w:cs="Calibri"/>
          <w:color w:val="000000"/>
          <w:sz w:val="22"/>
        </w:rPr>
        <w:t xml:space="preserve"> except content supplied by third parties, </w:t>
      </w:r>
      <w:proofErr w:type="gramStart"/>
      <w:r>
        <w:rPr>
          <w:rFonts w:ascii="Calibri" w:eastAsia="Calibri" w:hAnsi="Calibri" w:cs="Calibri"/>
          <w:color w:val="000000"/>
          <w:sz w:val="22"/>
        </w:rPr>
        <w:t>logos</w:t>
      </w:r>
      <w:proofErr w:type="gramEnd"/>
      <w:r>
        <w:rPr>
          <w:rFonts w:ascii="Calibri" w:eastAsia="Calibri" w:hAnsi="Calibri" w:cs="Calibri"/>
          <w:color w:val="000000"/>
          <w:sz w:val="22"/>
        </w:rPr>
        <w:t xml:space="preserve"> and the Commonwealth Coat of Arms.</w:t>
      </w:r>
    </w:p>
    <w:p w14:paraId="4B408DD0" w14:textId="77777777" w:rsidR="001B668F" w:rsidRDefault="001B668F" w:rsidP="001B668F">
      <w:pPr>
        <w:spacing w:before="80"/>
        <w:rPr>
          <w:rFonts w:ascii="Calibri" w:eastAsia="Calibri" w:hAnsi="Calibri" w:cs="Calibri"/>
          <w:color w:val="000000"/>
          <w:sz w:val="22"/>
        </w:rPr>
      </w:pPr>
      <w:r>
        <w:rPr>
          <w:rFonts w:ascii="Calibri" w:eastAsia="Calibri" w:hAnsi="Calibri" w:cs="Calibri"/>
          <w:color w:val="000000"/>
          <w:sz w:val="22"/>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w:t>
      </w:r>
      <w:proofErr w:type="gramStart"/>
      <w:r>
        <w:rPr>
          <w:rFonts w:ascii="Calibri" w:eastAsia="Calibri" w:hAnsi="Calibri" w:cs="Calibri"/>
          <w:color w:val="000000"/>
          <w:sz w:val="22"/>
        </w:rPr>
        <w:t>expense</w:t>
      </w:r>
      <w:proofErr w:type="gramEnd"/>
      <w:r>
        <w:rPr>
          <w:rFonts w:ascii="Calibri" w:eastAsia="Calibri" w:hAnsi="Calibri" w:cs="Calibri"/>
          <w:color w:val="000000"/>
          <w:sz w:val="22"/>
        </w:rPr>
        <w:t xml:space="preserve"> or cost incurred by any person as a result of accessing, using or relying on any of the information or data in this publication to the maximum extent permitted by law.</w:t>
      </w:r>
    </w:p>
    <w:p w14:paraId="068D52B6" w14:textId="77777777" w:rsidR="001B668F" w:rsidRDefault="001B668F" w:rsidP="001B668F">
      <w:pPr>
        <w:spacing w:before="80"/>
        <w:rPr>
          <w:rFonts w:ascii="Calibri" w:eastAsia="Calibri" w:hAnsi="Calibri" w:cs="Calibri"/>
          <w:color w:val="000000"/>
          <w:sz w:val="22"/>
        </w:rPr>
      </w:pPr>
    </w:p>
    <w:p w14:paraId="717ABF84" w14:textId="77777777" w:rsidR="00626720" w:rsidRPr="00626720" w:rsidRDefault="00626720" w:rsidP="00626720"/>
    <w:sectPr w:rsidR="00626720" w:rsidRPr="00626720" w:rsidSect="00A8157A">
      <w:headerReference w:type="default" r:id="rId12"/>
      <w:footerReference w:type="default" r:id="rId13"/>
      <w:headerReference w:type="first" r:id="rId14"/>
      <w:footerReference w:type="first" r:id="rId15"/>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A6F" w14:textId="77777777" w:rsidR="00EC525E" w:rsidRDefault="00EC525E">
      <w:r>
        <w:separator/>
      </w:r>
    </w:p>
    <w:p w14:paraId="1B974733" w14:textId="77777777" w:rsidR="00EC525E" w:rsidRDefault="00EC525E"/>
    <w:p w14:paraId="15931EF6" w14:textId="77777777" w:rsidR="00EC525E" w:rsidRDefault="00EC525E"/>
  </w:endnote>
  <w:endnote w:type="continuationSeparator" w:id="0">
    <w:p w14:paraId="47176F90" w14:textId="77777777" w:rsidR="00EC525E" w:rsidRDefault="00EC525E">
      <w:r>
        <w:continuationSeparator/>
      </w:r>
    </w:p>
    <w:p w14:paraId="691FC7AB" w14:textId="77777777" w:rsidR="00EC525E" w:rsidRDefault="00EC525E"/>
    <w:p w14:paraId="033BDB98" w14:textId="77777777" w:rsidR="00EC525E" w:rsidRDefault="00EC525E"/>
  </w:endnote>
  <w:endnote w:type="continuationNotice" w:id="1">
    <w:p w14:paraId="58C6BB01" w14:textId="77777777" w:rsidR="00EC525E" w:rsidRDefault="00EC525E">
      <w:pPr>
        <w:pStyle w:val="Footer"/>
      </w:pPr>
    </w:p>
    <w:p w14:paraId="5B00F8A4" w14:textId="77777777" w:rsidR="00EC525E" w:rsidRDefault="00EC525E"/>
    <w:p w14:paraId="4F4F9F44" w14:textId="77777777" w:rsidR="00EC525E" w:rsidRDefault="00EC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23A1" w14:textId="77777777" w:rsidR="001D0B16" w:rsidRDefault="001D0B16" w:rsidP="001D0B16">
    <w:pPr>
      <w:pStyle w:val="Footer"/>
    </w:pPr>
    <w:r>
      <w:t>Department of Agriculture, Fisheries and Forestry</w:t>
    </w:r>
  </w:p>
  <w:p w14:paraId="1B7F37CA" w14:textId="2D00F9E3" w:rsidR="000542B4" w:rsidRDefault="00A8310F" w:rsidP="000542B4">
    <w:pPr>
      <w:pStyle w:val="Footer"/>
    </w:pPr>
    <w:sdt>
      <w:sdtPr>
        <w:alias w:val="Title"/>
        <w:tag w:val=""/>
        <w:id w:val="759948534"/>
        <w:placeholder>
          <w:docPart w:val="CE9A4A4D69014985816C3FED4D819739"/>
        </w:placeholder>
        <w:dataBinding w:prefixMappings="xmlns:ns0='http://purl.org/dc/elements/1.1/' xmlns:ns1='http://schemas.openxmlformats.org/package/2006/metadata/core-properties' " w:xpath="/ns1:coreProperties[1]/ns0:title[1]" w:storeItemID="{6C3C8BC8-F283-45AE-878A-BAB7291924A1}"/>
        <w:text/>
      </w:sdtPr>
      <w:sdtEndPr/>
      <w:sdtContent>
        <w:r>
          <w:t>Transcript: Tasmanian Drought Resilience Adoption and Innovation Hub</w:t>
        </w:r>
      </w:sdtContent>
    </w:sdt>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13C71D0" w14:textId="3797AFE0" w:rsidR="000542B4" w:rsidRDefault="000542B4" w:rsidP="00A77E8E">
        <w:pPr>
          <w:pStyle w:val="Footer"/>
        </w:pPr>
        <w:r>
          <w:t xml:space="preserve">Department of </w:t>
        </w:r>
        <w:r w:rsidR="00EC525E">
          <w:t>Agriculture, Fisheries and Forestry</w:t>
        </w:r>
      </w:p>
      <w:p w14:paraId="56E6F1BB"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3C2B" w14:textId="77777777" w:rsidR="00EC525E" w:rsidRDefault="00EC525E">
      <w:r>
        <w:separator/>
      </w:r>
    </w:p>
    <w:p w14:paraId="1822FE36" w14:textId="77777777" w:rsidR="00EC525E" w:rsidRDefault="00EC525E"/>
    <w:p w14:paraId="117F2720" w14:textId="77777777" w:rsidR="00EC525E" w:rsidRDefault="00EC525E"/>
  </w:footnote>
  <w:footnote w:type="continuationSeparator" w:id="0">
    <w:p w14:paraId="3FFD4C93" w14:textId="77777777" w:rsidR="00EC525E" w:rsidRDefault="00EC525E">
      <w:r>
        <w:continuationSeparator/>
      </w:r>
    </w:p>
    <w:p w14:paraId="736F6CAE" w14:textId="77777777" w:rsidR="00EC525E" w:rsidRDefault="00EC525E"/>
    <w:p w14:paraId="14A941C7" w14:textId="77777777" w:rsidR="00EC525E" w:rsidRDefault="00EC525E"/>
  </w:footnote>
  <w:footnote w:type="continuationNotice" w:id="1">
    <w:p w14:paraId="7A6EC0DE" w14:textId="77777777" w:rsidR="00EC525E" w:rsidRDefault="00EC525E">
      <w:pPr>
        <w:pStyle w:val="Footer"/>
      </w:pPr>
    </w:p>
    <w:p w14:paraId="05E9FDA9" w14:textId="77777777" w:rsidR="00EC525E" w:rsidRDefault="00EC525E"/>
    <w:p w14:paraId="7CB4FD5B" w14:textId="77777777" w:rsidR="00EC525E" w:rsidRDefault="00EC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2B" w14:textId="0168F94D" w:rsidR="000542B4" w:rsidRDefault="00EC525E">
    <w:pPr>
      <w:pStyle w:val="Header"/>
    </w:pPr>
    <w:r>
      <w:t>2022 Science to Practice Forum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1E" w14:textId="5A1C7A5F" w:rsidR="00EC525E" w:rsidRDefault="00EC525E" w:rsidP="00EC525E">
    <w:r>
      <w:rPr>
        <w:noProof/>
      </w:rPr>
      <w:drawing>
        <wp:anchor distT="0" distB="0" distL="114300" distR="114300" simplePos="0" relativeHeight="251665408" behindDoc="0" locked="0" layoutInCell="1" allowOverlap="1" wp14:anchorId="31CD97DD" wp14:editId="6C223DB9">
          <wp:simplePos x="0" y="0"/>
          <wp:positionH relativeFrom="column">
            <wp:posOffset>-517525</wp:posOffset>
          </wp:positionH>
          <wp:positionV relativeFrom="paragraph">
            <wp:posOffset>-161925</wp:posOffset>
          </wp:positionV>
          <wp:extent cx="4114800" cy="95461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9546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DDEB312" wp14:editId="2E6E0AE8">
              <wp:simplePos x="0" y="0"/>
              <wp:positionH relativeFrom="page">
                <wp:align>right</wp:align>
              </wp:positionH>
              <wp:positionV relativeFrom="paragraph">
                <wp:posOffset>-364490</wp:posOffset>
              </wp:positionV>
              <wp:extent cx="7556500" cy="144145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56500" cy="1441450"/>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072B" id="Rectangle 1" o:spid="_x0000_s1026" style="position:absolute;margin-left:543.8pt;margin-top:-28.7pt;width:595pt;height:11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" fillcolor="#653661" stroked="f" strokeweight="2pt">
              <w10:wrap anchorx="page"/>
            </v:rect>
          </w:pict>
        </mc:Fallback>
      </mc:AlternateContent>
    </w:r>
  </w:p>
  <w:p w14:paraId="66422EA7" w14:textId="3F48FFA9" w:rsidR="000E455C" w:rsidRDefault="000E455C"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431584943">
    <w:abstractNumId w:val="6"/>
  </w:num>
  <w:num w:numId="2" w16cid:durableId="1909920027">
    <w:abstractNumId w:val="22"/>
  </w:num>
  <w:num w:numId="3" w16cid:durableId="1446072007">
    <w:abstractNumId w:val="23"/>
  </w:num>
  <w:num w:numId="4" w16cid:durableId="739791079">
    <w:abstractNumId w:val="11"/>
  </w:num>
  <w:num w:numId="5" w16cid:durableId="392704317">
    <w:abstractNumId w:val="32"/>
  </w:num>
  <w:num w:numId="6" w16cid:durableId="642779245">
    <w:abstractNumId w:val="33"/>
  </w:num>
  <w:num w:numId="7" w16cid:durableId="1218857978">
    <w:abstractNumId w:val="8"/>
  </w:num>
  <w:num w:numId="8" w16cid:durableId="760879779">
    <w:abstractNumId w:val="14"/>
  </w:num>
  <w:num w:numId="9" w16cid:durableId="1797135031">
    <w:abstractNumId w:val="17"/>
  </w:num>
  <w:num w:numId="10" w16cid:durableId="78315867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06839">
    <w:abstractNumId w:val="5"/>
  </w:num>
  <w:num w:numId="12" w16cid:durableId="1447850684">
    <w:abstractNumId w:val="4"/>
  </w:num>
  <w:num w:numId="13" w16cid:durableId="767851687">
    <w:abstractNumId w:val="3"/>
  </w:num>
  <w:num w:numId="14" w16cid:durableId="132799603">
    <w:abstractNumId w:val="2"/>
  </w:num>
  <w:num w:numId="15" w16cid:durableId="139081627">
    <w:abstractNumId w:val="12"/>
  </w:num>
  <w:num w:numId="16" w16cid:durableId="1987121111">
    <w:abstractNumId w:val="30"/>
  </w:num>
  <w:num w:numId="17" w16cid:durableId="99734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0851">
    <w:abstractNumId w:val="35"/>
  </w:num>
  <w:num w:numId="19" w16cid:durableId="484905541">
    <w:abstractNumId w:val="1"/>
  </w:num>
  <w:num w:numId="20" w16cid:durableId="979072379">
    <w:abstractNumId w:val="0"/>
  </w:num>
  <w:num w:numId="21" w16cid:durableId="943072578">
    <w:abstractNumId w:val="15"/>
  </w:num>
  <w:num w:numId="22" w16cid:durableId="89856666">
    <w:abstractNumId w:val="24"/>
  </w:num>
  <w:num w:numId="23" w16cid:durableId="209994708">
    <w:abstractNumId w:val="37"/>
  </w:num>
  <w:num w:numId="24" w16cid:durableId="212900529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01824113">
    <w:abstractNumId w:val="19"/>
  </w:num>
  <w:num w:numId="26" w16cid:durableId="23555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68053">
    <w:abstractNumId w:val="38"/>
  </w:num>
  <w:num w:numId="28" w16cid:durableId="1185096656">
    <w:abstractNumId w:val="26"/>
  </w:num>
  <w:num w:numId="29" w16cid:durableId="1873957846">
    <w:abstractNumId w:val="31"/>
  </w:num>
  <w:num w:numId="30" w16cid:durableId="1566329336">
    <w:abstractNumId w:val="10"/>
  </w:num>
  <w:num w:numId="31" w16cid:durableId="1931037776">
    <w:abstractNumId w:val="34"/>
  </w:num>
  <w:num w:numId="32" w16cid:durableId="58405939">
    <w:abstractNumId w:val="7"/>
  </w:num>
  <w:num w:numId="33" w16cid:durableId="1476802842">
    <w:abstractNumId w:val="28"/>
  </w:num>
  <w:num w:numId="34" w16cid:durableId="1382514474">
    <w:abstractNumId w:val="25"/>
  </w:num>
  <w:num w:numId="35" w16cid:durableId="1876696807">
    <w:abstractNumId w:val="16"/>
  </w:num>
  <w:num w:numId="36" w16cid:durableId="242834127">
    <w:abstractNumId w:val="9"/>
  </w:num>
  <w:num w:numId="37" w16cid:durableId="1295718419">
    <w:abstractNumId w:val="18"/>
  </w:num>
  <w:num w:numId="38" w16cid:durableId="307783922">
    <w:abstractNumId w:val="20"/>
  </w:num>
  <w:num w:numId="39" w16cid:durableId="539518070">
    <w:abstractNumId w:val="13"/>
  </w:num>
  <w:num w:numId="40" w16cid:durableId="2112431229">
    <w:abstractNumId w:val="27"/>
  </w:num>
  <w:num w:numId="41" w16cid:durableId="1687559501">
    <w:abstractNumId w:val="29"/>
  </w:num>
  <w:num w:numId="42" w16cid:durableId="1064254636">
    <w:abstractNumId w:val="21"/>
  </w:num>
  <w:num w:numId="43" w16cid:durableId="43313137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5E"/>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1233A8"/>
    <w:rsid w:val="00190D7E"/>
    <w:rsid w:val="001929D2"/>
    <w:rsid w:val="001A6968"/>
    <w:rsid w:val="001B668F"/>
    <w:rsid w:val="001D0B16"/>
    <w:rsid w:val="001D0EF3"/>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C2DA2"/>
    <w:rsid w:val="004D0888"/>
    <w:rsid w:val="005019C1"/>
    <w:rsid w:val="00515287"/>
    <w:rsid w:val="00531B5A"/>
    <w:rsid w:val="005410E9"/>
    <w:rsid w:val="00553E9D"/>
    <w:rsid w:val="0055447F"/>
    <w:rsid w:val="00567DFC"/>
    <w:rsid w:val="00577F29"/>
    <w:rsid w:val="005A48A6"/>
    <w:rsid w:val="005B613F"/>
    <w:rsid w:val="005C2BFD"/>
    <w:rsid w:val="00607A21"/>
    <w:rsid w:val="00607A36"/>
    <w:rsid w:val="006156DF"/>
    <w:rsid w:val="00625D8D"/>
    <w:rsid w:val="00626720"/>
    <w:rsid w:val="006360F9"/>
    <w:rsid w:val="00642F36"/>
    <w:rsid w:val="00646917"/>
    <w:rsid w:val="00656587"/>
    <w:rsid w:val="00696682"/>
    <w:rsid w:val="006B0030"/>
    <w:rsid w:val="006D413F"/>
    <w:rsid w:val="006F6FE8"/>
    <w:rsid w:val="0070464B"/>
    <w:rsid w:val="00721291"/>
    <w:rsid w:val="007258B1"/>
    <w:rsid w:val="00725C8B"/>
    <w:rsid w:val="00754CA3"/>
    <w:rsid w:val="0076549B"/>
    <w:rsid w:val="00793E18"/>
    <w:rsid w:val="007C0010"/>
    <w:rsid w:val="007E69AF"/>
    <w:rsid w:val="0080517C"/>
    <w:rsid w:val="00832638"/>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FA3"/>
    <w:rsid w:val="009C5CE4"/>
    <w:rsid w:val="009D11E8"/>
    <w:rsid w:val="009D7044"/>
    <w:rsid w:val="00A04AFD"/>
    <w:rsid w:val="00A130F7"/>
    <w:rsid w:val="00A25926"/>
    <w:rsid w:val="00A32860"/>
    <w:rsid w:val="00A62F99"/>
    <w:rsid w:val="00A65D84"/>
    <w:rsid w:val="00A77E8E"/>
    <w:rsid w:val="00A8157A"/>
    <w:rsid w:val="00A8310F"/>
    <w:rsid w:val="00AA1D89"/>
    <w:rsid w:val="00AE1E6E"/>
    <w:rsid w:val="00AE4763"/>
    <w:rsid w:val="00B0121B"/>
    <w:rsid w:val="00B0455B"/>
    <w:rsid w:val="00B11E02"/>
    <w:rsid w:val="00B3476F"/>
    <w:rsid w:val="00B43568"/>
    <w:rsid w:val="00B82095"/>
    <w:rsid w:val="00B90975"/>
    <w:rsid w:val="00B93571"/>
    <w:rsid w:val="00B94CBD"/>
    <w:rsid w:val="00BA2806"/>
    <w:rsid w:val="00BD4F8E"/>
    <w:rsid w:val="00BE345B"/>
    <w:rsid w:val="00C51811"/>
    <w:rsid w:val="00C6128D"/>
    <w:rsid w:val="00C73278"/>
    <w:rsid w:val="00C765C8"/>
    <w:rsid w:val="00C82029"/>
    <w:rsid w:val="00C9283A"/>
    <w:rsid w:val="00C95039"/>
    <w:rsid w:val="00CA4615"/>
    <w:rsid w:val="00CA7C6F"/>
    <w:rsid w:val="00CD3A6F"/>
    <w:rsid w:val="00CE7F36"/>
    <w:rsid w:val="00CF7D08"/>
    <w:rsid w:val="00D04A3C"/>
    <w:rsid w:val="00D22097"/>
    <w:rsid w:val="00D36C41"/>
    <w:rsid w:val="00D4039B"/>
    <w:rsid w:val="00D55A85"/>
    <w:rsid w:val="00D750D0"/>
    <w:rsid w:val="00D87480"/>
    <w:rsid w:val="00DB71FD"/>
    <w:rsid w:val="00DC453F"/>
    <w:rsid w:val="00DC57F0"/>
    <w:rsid w:val="00DE546F"/>
    <w:rsid w:val="00DF241E"/>
    <w:rsid w:val="00DF64E0"/>
    <w:rsid w:val="00E25A07"/>
    <w:rsid w:val="00E333DF"/>
    <w:rsid w:val="00E40DF2"/>
    <w:rsid w:val="00E83C41"/>
    <w:rsid w:val="00E9781D"/>
    <w:rsid w:val="00EA5D76"/>
    <w:rsid w:val="00EC2925"/>
    <w:rsid w:val="00EC525E"/>
    <w:rsid w:val="00EC5579"/>
    <w:rsid w:val="00EC5C40"/>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9129"/>
  <w15:docId w15:val="{F8A2B382-4144-4587-ACF7-F5B33A46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8F"/>
    <w:rPr>
      <w:rFonts w:ascii="Times New Roman" w:eastAsia="Times New Roman" w:hAnsi="Times New Roman"/>
      <w:sz w:val="24"/>
      <w:szCs w:val="24"/>
      <w:lang w:val="en-US" w:eastAsia="en-US"/>
    </w:rPr>
  </w:style>
  <w:style w:type="paragraph" w:styleId="Heading1">
    <w:name w:val="heading 1"/>
    <w:next w:val="Normal"/>
    <w:link w:val="Heading1Char"/>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after="120"/>
      <w:ind w:left="720" w:hanging="720"/>
      <w:outlineLvl w:val="1"/>
    </w:pPr>
    <w:rPr>
      <w:rFonts w:ascii="Calibri" w:eastAsiaTheme="minorEastAsia" w:hAnsi="Calibri" w:cstheme="minorBidi"/>
      <w:b/>
      <w:bCs/>
      <w:color w:val="5482AB"/>
      <w:sz w:val="28"/>
      <w:szCs w:val="28"/>
      <w:lang w:val="en-AU"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outlineLvl w:val="4"/>
    </w:pPr>
    <w:rPr>
      <w:rFonts w:ascii="Calibri" w:eastAsiaTheme="minorHAnsi" w:hAnsi="Calibri" w:cstheme="minorBidi"/>
      <w:b/>
      <w:i/>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76" w:lineRule="auto"/>
    </w:pPr>
    <w:rPr>
      <w:rFonts w:asciiTheme="majorHAnsi" w:eastAsiaTheme="minorHAnsi" w:hAnsiTheme="majorHAnsi" w:cstheme="minorBidi"/>
      <w:sz w:val="20"/>
      <w:szCs w:val="20"/>
      <w:lang w:val="en-AU"/>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after="120"/>
      <w:jc w:val="center"/>
    </w:pPr>
    <w:rPr>
      <w:rFonts w:ascii="Calibri" w:eastAsiaTheme="minorHAnsi" w:hAnsi="Calibri" w:cstheme="minorBidi"/>
      <w:sz w:val="20"/>
      <w:szCs w:val="22"/>
      <w:lang w:val="en-AU"/>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rFonts w:ascii="Calibri" w:eastAsiaTheme="minorHAnsi" w:hAnsi="Calibri" w:cstheme="minorBidi"/>
      <w:sz w:val="20"/>
      <w:szCs w:val="22"/>
      <w:lang w:val="en-AU"/>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120" w:line="276" w:lineRule="auto"/>
    </w:pPr>
    <w:rPr>
      <w:rFonts w:ascii="Calibri" w:eastAsiaTheme="minorHAnsi" w:hAnsi="Calibri" w:cstheme="minorBidi"/>
      <w:sz w:val="18"/>
      <w:szCs w:val="18"/>
      <w:lang w:val="en-AU"/>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spacing w:after="120" w:line="276" w:lineRule="auto"/>
      <w:ind w:left="709" w:right="567"/>
    </w:pPr>
    <w:rPr>
      <w:rFonts w:asciiTheme="majorHAnsi" w:eastAsiaTheme="minorHAnsi" w:hAnsiTheme="majorHAnsi" w:cstheme="minorBidi"/>
      <w:iCs/>
      <w:color w:val="000000"/>
      <w:sz w:val="22"/>
      <w:szCs w:val="22"/>
      <w:lang w:val="en-AU"/>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Theme="majorHAnsi" w:eastAsiaTheme="minorHAnsi" w:hAnsiTheme="majorHAnsi" w:cstheme="minorBidi"/>
      <w:sz w:val="20"/>
      <w:szCs w:val="22"/>
      <w:lang w:val="en-AU"/>
    </w:rPr>
  </w:style>
  <w:style w:type="paragraph" w:styleId="Caption">
    <w:name w:val="caption"/>
    <w:basedOn w:val="Normal"/>
    <w:next w:val="Normal"/>
    <w:uiPriority w:val="12"/>
    <w:qFormat/>
    <w:pPr>
      <w:keepNext/>
      <w:spacing w:after="120"/>
    </w:pPr>
    <w:rPr>
      <w:rFonts w:ascii="Calibri" w:eastAsiaTheme="minorHAnsi" w:hAnsi="Calibri" w:cstheme="minorBidi"/>
      <w:b/>
      <w:bCs/>
      <w:sz w:val="22"/>
      <w:szCs w:val="18"/>
      <w:lang w:val="en-AU"/>
    </w:rPr>
  </w:style>
  <w:style w:type="paragraph" w:customStyle="1" w:styleId="FigureTableNoteSource">
    <w:name w:val="Figure/Table Note/Source"/>
    <w:basedOn w:val="Normal"/>
    <w:next w:val="Normal"/>
    <w:uiPriority w:val="16"/>
    <w:qFormat/>
    <w:pPr>
      <w:spacing w:before="120" w:after="120" w:line="264" w:lineRule="auto"/>
      <w:contextualSpacing/>
    </w:pPr>
    <w:rPr>
      <w:rFonts w:ascii="Calibri" w:eastAsiaTheme="minorHAnsi" w:hAnsi="Calibri" w:cstheme="minorBidi"/>
      <w:sz w:val="18"/>
      <w:szCs w:val="22"/>
      <w:lang w:val="en-AU"/>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asciiTheme="majorHAnsi" w:eastAsiaTheme="minorHAnsi" w:hAnsiTheme="majorHAnsi" w:cstheme="minorBidi"/>
      <w:b/>
      <w:noProof/>
      <w:sz w:val="22"/>
      <w:szCs w:val="22"/>
      <w:lang w:val="en-AU"/>
    </w:rPr>
  </w:style>
  <w:style w:type="paragraph" w:styleId="TOC2">
    <w:name w:val="toc 2"/>
    <w:basedOn w:val="Normal"/>
    <w:next w:val="Normal"/>
    <w:uiPriority w:val="39"/>
    <w:unhideWhenUsed/>
    <w:qFormat/>
    <w:pPr>
      <w:tabs>
        <w:tab w:val="right" w:leader="dot" w:pos="9060"/>
      </w:tabs>
      <w:spacing w:before="120" w:after="120"/>
      <w:ind w:firstLine="425"/>
    </w:pPr>
    <w:rPr>
      <w:rFonts w:asciiTheme="majorHAnsi" w:eastAsiaTheme="minorHAnsi" w:hAnsiTheme="majorHAnsi" w:cstheme="minorBidi"/>
      <w:noProof/>
      <w:sz w:val="22"/>
      <w:szCs w:val="22"/>
      <w:lang w:val="en-AU"/>
    </w:rPr>
  </w:style>
  <w:style w:type="paragraph" w:styleId="TOC3">
    <w:name w:val="toc 3"/>
    <w:basedOn w:val="Normal"/>
    <w:next w:val="Normal"/>
    <w:uiPriority w:val="39"/>
    <w:unhideWhenUsed/>
    <w:qFormat/>
    <w:pPr>
      <w:tabs>
        <w:tab w:val="right" w:leader="dot" w:pos="9072"/>
      </w:tabs>
      <w:spacing w:before="120" w:after="120"/>
      <w:ind w:firstLine="851"/>
    </w:pPr>
    <w:rPr>
      <w:rFonts w:asciiTheme="majorHAnsi" w:eastAsiaTheme="minorHAnsi" w:hAnsiTheme="majorHAnsi" w:cstheme="minorBidi"/>
      <w:noProof/>
      <w:sz w:val="22"/>
      <w:szCs w:val="22"/>
      <w:lang w:val="en-AU"/>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Theme="majorHAnsi" w:eastAsiaTheme="minorHAnsi" w:hAnsiTheme="majorHAnsi" w:cstheme="minorBidi"/>
      <w:sz w:val="22"/>
      <w:szCs w:val="22"/>
      <w:lang w:val="en-AU"/>
    </w:rPr>
  </w:style>
  <w:style w:type="paragraph" w:styleId="ListBullet2">
    <w:name w:val="List Bullet 2"/>
    <w:basedOn w:val="Normal"/>
    <w:uiPriority w:val="8"/>
    <w:qFormat/>
    <w:pPr>
      <w:numPr>
        <w:ilvl w:val="1"/>
        <w:numId w:val="5"/>
      </w:numPr>
      <w:spacing w:before="120" w:after="120" w:line="276" w:lineRule="auto"/>
      <w:contextualSpacing/>
    </w:pPr>
    <w:rPr>
      <w:rFonts w:asciiTheme="majorHAnsi" w:eastAsiaTheme="minorHAnsi" w:hAnsiTheme="majorHAnsi" w:cstheme="minorBidi"/>
      <w:sz w:val="22"/>
      <w:szCs w:val="22"/>
      <w:lang w:val="en-AU"/>
    </w:rPr>
  </w:style>
  <w:style w:type="paragraph" w:styleId="ListNumber">
    <w:name w:val="List Number"/>
    <w:basedOn w:val="Normal"/>
    <w:uiPriority w:val="9"/>
    <w:qFormat/>
    <w:pPr>
      <w:numPr>
        <w:numId w:val="24"/>
      </w:numPr>
      <w:tabs>
        <w:tab w:val="left" w:pos="142"/>
      </w:tabs>
      <w:spacing w:before="120" w:after="120" w:line="276" w:lineRule="auto"/>
      <w:ind w:left="360"/>
    </w:pPr>
    <w:rPr>
      <w:rFonts w:asciiTheme="majorHAnsi" w:eastAsiaTheme="minorHAnsi" w:hAnsiTheme="majorHAnsi" w:cstheme="minorBidi"/>
      <w:sz w:val="22"/>
      <w:szCs w:val="22"/>
      <w:lang w:val="en-AU"/>
    </w:r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rFonts w:asciiTheme="majorHAnsi" w:eastAsiaTheme="minorHAnsi" w:hAnsiTheme="majorHAnsi" w:cstheme="minorBidi"/>
      <w:b/>
      <w:sz w:val="19"/>
      <w:szCs w:val="22"/>
      <w:lang w:val="en-AU"/>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Theme="majorHAnsi" w:eastAsiaTheme="minorHAnsi" w:hAnsiTheme="majorHAnsi" w:cstheme="minorBidi"/>
      <w:b/>
      <w:sz w:val="28"/>
      <w:szCs w:val="28"/>
      <w:lang w:val="en-AU"/>
    </w:rPr>
  </w:style>
  <w:style w:type="paragraph" w:customStyle="1" w:styleId="AuthorOrganisationAffiliation">
    <w:name w:val="Author Organisation/Affiliation"/>
    <w:basedOn w:val="Normal"/>
    <w:next w:val="Normal"/>
    <w:uiPriority w:val="25"/>
    <w:qFormat/>
    <w:pPr>
      <w:spacing w:after="720" w:line="276" w:lineRule="auto"/>
    </w:pPr>
    <w:rPr>
      <w:rFonts w:asciiTheme="majorHAnsi" w:eastAsiaTheme="minorHAnsi" w:hAnsiTheme="majorHAnsi" w:cstheme="minorBidi"/>
      <w:sz w:val="22"/>
      <w:szCs w:val="22"/>
      <w:lang w:val="en-AU"/>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eastAsiaTheme="minorHAnsi" w:cstheme="minorBidi"/>
      <w:sz w:val="13"/>
      <w:szCs w:val="13"/>
      <w:lang w:val="en-AU"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rPr>
      <w:rFonts w:ascii="Tahoma" w:eastAsiaTheme="minorHAnsi" w:hAnsi="Tahoma" w:cs="Tahoma"/>
      <w:sz w:val="16"/>
      <w:szCs w:val="16"/>
      <w:lang w:val="en-AU"/>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asciiTheme="majorHAnsi" w:eastAsiaTheme="minorHAnsi" w:hAnsiTheme="majorHAnsi" w:cstheme="minorBidi"/>
      <w:noProof/>
      <w:sz w:val="22"/>
      <w:szCs w:val="22"/>
      <w:lang w:val="en-AU"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Theme="majorHAnsi" w:eastAsiaTheme="minorHAnsi" w:hAnsiTheme="majorHAnsi" w:cstheme="minorBidi"/>
      <w:sz w:val="20"/>
      <w:szCs w:val="20"/>
      <w:lang w:val="en-AU"/>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asciiTheme="majorHAnsi" w:eastAsiaTheme="majorEastAsia" w:hAnsiTheme="majorHAnsi" w:cstheme="majorBidi"/>
      <w:b/>
      <w:spacing w:val="5"/>
      <w:kern w:val="28"/>
      <w:sz w:val="72"/>
      <w:szCs w:val="52"/>
      <w:lang w:val="en-AU"/>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line="276" w:lineRule="auto"/>
      <w:contextualSpacing/>
    </w:pPr>
    <w:rPr>
      <w:rFonts w:asciiTheme="majorHAnsi" w:eastAsiaTheme="minorHAnsi" w:hAnsiTheme="majorHAnsi" w:cstheme="minorBidi"/>
      <w:sz w:val="22"/>
      <w:szCs w:val="22"/>
      <w:lang w:val="en-AU"/>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after="120" w:line="276" w:lineRule="auto"/>
    </w:pPr>
    <w:rPr>
      <w:rFonts w:asciiTheme="majorHAnsi" w:eastAsiaTheme="minorHAnsi" w:hAnsiTheme="majorHAnsi" w:cstheme="minorBidi"/>
      <w:sz w:val="22"/>
      <w:szCs w:val="22"/>
      <w:lang w:val="en-AU"/>
    </w:r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54743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A4A4D69014985816C3FED4D819739"/>
        <w:category>
          <w:name w:val="General"/>
          <w:gallery w:val="placeholder"/>
        </w:category>
        <w:types>
          <w:type w:val="bbPlcHdr"/>
        </w:types>
        <w:behaviors>
          <w:behavior w:val="content"/>
        </w:behaviors>
        <w:guid w:val="{FF2EE398-1B51-49B5-8E94-BB70DBA455A9}"/>
      </w:docPartPr>
      <w:docPartBody>
        <w:p w:rsidR="0061779B" w:rsidRDefault="00216A3E">
          <w:r w:rsidRPr="000041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E"/>
    <w:rsid w:val="00216A3E"/>
    <w:rsid w:val="00617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0" ma:contentTypeDescription="Create a new document." ma:contentTypeScope="" ma:versionID="9bb677cfb29198dc883de70f1dfc715d">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CD10DE3D-C9F2-4234-AE68-CEF4C3C94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1</TotalTime>
  <Pages>3</Pages>
  <Words>942</Words>
  <Characters>5376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Transcript: Tasmanian Drought Resilience Adoption and Innovation Hub</vt:lpstr>
    </vt:vector>
  </TitlesOfParts>
  <Company/>
  <LinksUpToDate>false</LinksUpToDate>
  <CharactersWithSpaces>6306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Tasmanian Drought Resilience Adoption and Innovation Hub</dc:title>
  <dc:creator>Department of Agriculture, Fisheries and Forestry</dc:creator>
  <cp:keywords>2022 Science to Practice Forum</cp:keywords>
  <cp:lastModifiedBy>Amanda NOV</cp:lastModifiedBy>
  <cp:revision>2</cp:revision>
  <cp:lastPrinted>2020-02-28T00:25:00Z</cp:lastPrinted>
  <dcterms:created xsi:type="dcterms:W3CDTF">2022-07-18T04:00:00Z</dcterms:created>
  <dcterms:modified xsi:type="dcterms:W3CDTF">2022-07-18T04:00:00Z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