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FF1D26" w14:textId="77777777" w:rsidR="00FF30D7" w:rsidRDefault="009E1F4D">
      <w:pPr>
        <w:pStyle w:val="BodyText"/>
        <w:rPr>
          <w:rFonts w:ascii="Times New Roman"/>
          <w:sz w:val="20"/>
        </w:rPr>
      </w:pPr>
      <w:r>
        <w:pict w14:anchorId="3CFF2F6B">
          <v:shapetype id="_x0000_t202" coordsize="21600,21600" o:spt="202" path="m,l,21600r21600,l21600,xe">
            <v:stroke joinstyle="miter"/>
            <v:path gradientshapeok="t" o:connecttype="rect"/>
          </v:shapetype>
          <v:shape id="_x0000_s3413" type="#_x0000_t202" style="position:absolute;margin-left:305pt;margin-top:673.3pt;width:148.55pt;height:7.3pt;z-index:-20557312;mso-position-horizontal-relative:page;mso-position-vertical-relative:page" filled="f" stroked="f">
            <v:textbox style="mso-next-textbox:#_x0000_s3413" inset="0,0,0,0">
              <w:txbxContent>
                <w:p w14:paraId="3CFF31E2" w14:textId="77777777" w:rsidR="00FF30D7" w:rsidRDefault="00111AF6">
                  <w:pPr>
                    <w:spacing w:line="145" w:lineRule="exact"/>
                    <w:rPr>
                      <w:b/>
                      <w:sz w:val="13"/>
                    </w:rPr>
                  </w:pPr>
                  <w:r>
                    <w:rPr>
                      <w:color w:val="CF4E12"/>
                      <w:sz w:val="13"/>
                    </w:rPr>
                    <w:t xml:space="preserve">Part A – About Uluṟu-Kata Tjuṯa National Park </w:t>
                  </w:r>
                  <w:r>
                    <w:rPr>
                      <w:b/>
                      <w:color w:val="CF4E12"/>
                      <w:sz w:val="13"/>
                    </w:rPr>
                    <w:t>1</w:t>
                  </w:r>
                </w:p>
              </w:txbxContent>
            </v:textbox>
            <w10:wrap anchorx="page" anchory="page"/>
          </v:shape>
        </w:pict>
      </w:r>
      <w:r>
        <w:pict w14:anchorId="3CFF2F6C">
          <v:group id="_x0000_s3398" style="position:absolute;margin-left:0;margin-top:0;width:498.9pt;height:708.7pt;z-index:-20556800;mso-position-horizontal-relative:page;mso-position-vertical-relative:page" coordsize="9978,141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412" type="#_x0000_t75" alt="Cover design of the Uluru-Kata Tjuta National Park management plan featuring an image of the Uluru monolith and Aboriginal artwork" style="position:absolute;top:10778;width:9978;height:3395">
              <v:imagedata r:id="rId12" o:title=""/>
            </v:shape>
            <v:shape id="_x0000_s3411" alt="Cover design of the Uluru-Kata Tjuta National Park management plan featuring an image of the Uluru monolith and Aboriginal artwork" style="position:absolute;width:9978;height:3567" coordsize="9978,3567" o:spt="100" adj="0,,0" path="m9978,3514r-1609,l8752,3530r1226,37l9978,3514xm9978,l,,,3471r63,14l236,3513r260,24l820,3535r287,-15l1710,3500r544,-9l6439,3490r330,-7l9978,3482,9978,xm9978,3482r-3089,l6949,3482r124,2l7206,3487r88,3l7372,3495r71,5l7634,3516r55,4l7750,3525r64,3l7884,3530r76,1l8045,3530r95,-3l8248,3522r121,-8l9978,3514r,-32xm6439,3490r-4006,l2608,3491r246,4l3129,3506r342,8l4092,3520r82,l4258,3520r1703,-19l6439,3490xe" fillcolor="#fffdea" stroked="f">
              <v:stroke joinstyle="round"/>
              <v:formulas/>
              <v:path arrowok="t" o:connecttype="segments"/>
            </v:shape>
            <v:shape id="_x0000_s3410" alt="Cover design of the Uluru-Kata Tjuta National Park management plan featuring an image of the Uluru monolith and Aboriginal artwork" style="position:absolute;top:2394;width:9978;height:4765" coordorigin=",2394" coordsize="9978,4765" o:spt="100" adj="0,,0" path="m,2421l,7159r9978,l9978,2460r-7521,l,2421xm5574,2394r-181,l4220,2407r-412,14l3092,2451r-635,9l9978,2460r,-32l8974,2428r-708,-7l5574,2394xm9978,2424r-1004,4l9978,2428r,-4xe" fillcolor="#cf4e12" stroked="f">
              <v:stroke joinstyle="round"/>
              <v:formulas/>
              <v:path arrowok="t" o:connecttype="segments"/>
            </v:shape>
            <v:shape id="_x0000_s3409" type="#_x0000_t75" alt="Cover design of the Uluru-Kata Tjuta National Park management plan featuring an image of the Uluru monolith and Aboriginal artwork" style="position:absolute;left:5158;top:3995;width:4021;height:2733">
              <v:imagedata r:id="rId13" o:title=""/>
            </v:shape>
            <v:shape id="_x0000_s3408" type="#_x0000_t75" alt="Cover design of the Uluru-Kata Tjuta National Park management plan featuring an image of the Uluru monolith and Aboriginal artwork" style="position:absolute;top:7013;width:9978;height:3899">
              <v:imagedata r:id="rId14" o:title=""/>
            </v:shape>
            <v:shape id="_x0000_s3407" type="#_x0000_t75" style="position:absolute;left:1969;top:5946;width:752;height:753">
              <v:imagedata r:id="rId15" o:title=""/>
            </v:shape>
            <v:shape id="_x0000_s3406" style="position:absolute;left:728;top:6282;width:1071;height:211" coordorigin="728,6282" coordsize="1071,211" o:spt="100" adj="0,,0" path="m808,6489r-2,l804,6488r-3,-2l799,6482r-6,-12l792,6466r-12,-26l773,6422r,44l750,6466r11,-26l773,6466r,-44l769,6414r-1,l739,6480r-3,4l733,6488r-2,1l728,6489r,2l753,6491r,-2l749,6489r-2,-1l744,6487r-1,-1l743,6482r1,-2l748,6470r26,l779,6480r1,3l780,6484r,3l780,6487r-2,2l776,6489r-4,l772,6491r36,l808,6489xm860,6489r-3,l856,6488r-2,-2l854,6484r,-45l833,6439r,2l835,6442r2,l838,6444r,3l838,6478r-2,3l835,6483r-3,2l831,6485r-2,l828,6485r-2,-1l826,6483r-1,-2l825,6478r,-39l804,6439r,2l806,6442r1,l809,6444r,3l809,6477r1,4l811,6486r2,2l817,6492r3,1l826,6493r3,-1l834,6489r2,-2l838,6484r,7l860,6491r,-2xm899,6472r,-2l895,6464r-3,-3l881,6454r-4,-3l875,6449r,-1l875,6446r1,-1l878,6442r1,l883,6442r2,1l890,6447r3,3l895,6456r2,l896,6438r-2,l892,6440r,1l891,6441r-1,l889,6440r-4,-2l883,6438r-8,l871,6439r-6,7l864,6450r,7l865,6460r4,6l873,6469r9,6l885,6477r2,3l887,6481r,4l887,6486r-2,2l883,6489r-4,l876,6487r-6,-5l868,6479r-2,-5l864,6474r1,19l867,6493r1,-2l869,6490r2,l871,6490r6,2l880,6493r6,l888,6492r6,-3l896,6487r3,-6l899,6479r,-7xm936,6439r-13,l923,6420r-2,l919,6425r-3,4l910,6436r-4,4l901,6443r,2l908,6445r,33l908,6482r1,3l910,6487r5,4l918,6492r10,l933,6488r3,-7l934,6480r-2,4l929,6486r-3,l926,6485r-2,-1l924,6484r-1,-2l923,6480r,-35l936,6445r,-6xm984,6443r,-2l981,6438r-2,l975,6438r-3,1l967,6442r-3,4l961,6451r,-12l940,6439r,2l941,6442r2,l944,6443r1,1l945,6445r,2l945,6483r,3l943,6488r-1,1l940,6489r,2l968,6491r,-2l966,6489r-2,l962,6488r,-1l961,6486r,-2l961,6463r,-4l963,6453r2,-2l967,6449r1,l970,6449r,l970,6449r4,3l976,6453r4,l981,6452r3,-2l984,6448r,-5xm1035,6484r-2,-1l1032,6484r-1,1l1030,6485r,l1029,6484r,l1029,6484r-1,-1l1028,6462r,-12l1028,6449r-2,-4l1025,6443r-2,-1l1022,6441r-3,-2l1015,6438r-9,l1002,6438r-7,3l992,6443r-5,5l986,6450r1,5l987,6456r3,3l992,6460r5,l999,6459r2,-2l1002,6455r,-3l1001,6450r-2,-2l998,6447r,-2l999,6444r2,-1l1003,6442r4,l1008,6442r3,2l1012,6445r,2l1013,6448r,10l1013,6462r,17l1010,6482r-2,1l1005,6483r-2,-1l1001,6480r,-2l1001,6474r,-1l1005,6468r3,-3l1013,6462r,-4l1001,6464r-7,4l987,6474r-2,4l985,6485r1,2l990,6491r3,1l1001,6492r5,-3l1013,6484r,2l1014,6488r3,3l1020,6492r5,l1027,6491r4,-2l1033,6487r2,-2l1035,6484r,xm1064,6489r-3,l1060,6488r-2,-2l1058,6484r,-68l1036,6416r,2l1038,6418r2,1l1042,6421r,2l1042,6484r,2l1040,6488r-2,1l1036,6489r,2l1064,6491r,-2xm1090,6420r-1,-2l1086,6415r-2,-1l1079,6414r-2,1l1074,6418r-1,2l1073,6425r1,2l1077,6431r2,l1084,6431r2,l1089,6427r1,-2l1090,6420xm1095,6489r-2,l1091,6488r-1,-2l1089,6484r,-45l1067,6439r,2l1070,6442r1,l1073,6444r1,3l1074,6484r-1,2l1071,6488r-1,1l1067,6489r,2l1095,6491r,-2xm1148,6484r-2,-1l1145,6484r-1,1l1143,6485r,l1142,6484r,l1142,6484r-1,-1l1141,6462r,-12l1141,6449r-2,-4l1138,6443r-2,-1l1135,6441r-3,-2l1128,6438r-9,l1115,6438r-7,3l1105,6443r-5,5l1099,6450r1,5l1100,6456r3,3l1105,6460r5,l1112,6459r2,-2l1115,6455r,-3l1114,6450r-2,-2l1111,6447r,-2l1112,6444r2,-1l1116,6442r4,l1121,6442r3,2l1125,6445r,2l1125,6448r1,10l1126,6462r,17l1123,6482r-2,1l1118,6483r-2,-1l1114,6480r-1,-2l1114,6474r,-1l1118,6468r3,-3l1126,6462r,-4l1114,6464r-7,4l1100,6474r-2,4l1098,6485r1,2l1103,6491r3,1l1114,6492r5,-3l1126,6484r,2l1127,6488r3,3l1133,6492r5,l1140,6491r4,-2l1146,6487r2,-2l1148,6484r,xm1174,6282r-2,1l1173,6283r,l1174,6282xm1205,6489r-2,l1201,6488r-1,-2l1200,6484r,-30l1199,6450r-1,-5l1196,6442r-4,-3l1189,6438r-6,l1180,6438r-4,3l1173,6443r-3,3l1170,6439r-21,l1149,6441r3,1l1153,6442r2,2l1155,6447r,37l1155,6486r-2,2l1151,6489r-2,l1149,6491r26,l1175,6489r-1,l1172,6488r-1,-2l1170,6484r,-32l1173,6448r3,-3l1180,6445r1,1l1183,6447r,1l1184,6450r,3l1184,6484r,2l1182,6488r-1,1l1179,6489r,2l1205,6491r,-2xm1316,6460r-36,l1280,6462r3,l1285,6462r2,1l1288,6464r1,2l1289,6468r,18l1285,6488r-5,1l1273,6489r-5,-2l1261,6482r-3,-4l1254,6468r,-7l1254,6448r,-6l1257,6431r3,-4l1268,6420r4,-1l1284,6419r5,2l1299,6428r4,6l1305,6441r2,l1307,6414r-2,l1304,6416r,2l1302,6419r-1,1l1299,6420r-2,-1l1290,6416r-3,-1l1283,6415r-4,-1l1263,6414r-10,4l1238,6434r-4,9l1234,6461r1,6l1239,6476r3,3l1249,6486r5,2l1263,6492r6,1l1282,6493r5,-1l1297,6490r5,-1l1307,6486r,-18l1307,6466r1,-2l1309,6463r2,-1l1313,6462r3,l1316,6460xm1368,6460r-1,-4l1365,6451r-2,-4l1360,6444r-4,-2l1352,6439r-1,l1351,6474r,3l1351,6479r-1,6l1349,6486r-2,2l1346,6488r-1,1l1341,6489r-1,-1l1337,6485r-1,-2l1336,6477r-1,-3l1335,6457r1,-9l1337,6445r3,-3l1342,6442r3,l1346,6442r3,2l1350,6446r1,4l1351,6451r,23l1351,6439r-3,-1l1336,6438r-6,3l1321,6452r-2,6l1319,6473r2,6l1330,6490r6,3l1351,6493r7,-3l1358,6489r8,-10l1368,6473r,-13xm1421,6439r-17,l1404,6441r2,1l1407,6442r2,1l1409,6444r,3l1408,6451r-8,21l1389,6449r,-2l1389,6444r,-1l1391,6442r1,-1l1393,6441r,-2l1366,6439r,2l1368,6442r1,l1371,6445r1,3l1392,6493r3,l1414,6447r2,-3l1418,6442r1,l1421,6441r,-2xm1461,6463r,-3l1461,6455r-2,-6l1453,6441r-2,-1l1448,6438r,22l1433,6460r,-8l1434,6448r3,-6l1439,6441r3,l1443,6442r2,2l1446,6445r1,3l1447,6450r1,2l1448,6460r,-22l1447,6438r-12,l1430,6440r-10,11l1418,6457r,16l1420,6479r7,11l1433,6493r12,l1449,6492r6,-5l1457,6484r2,-1l1461,6477r-2,-1l1457,6479r-2,2l1452,6484r-2,l1444,6484r-3,-1l1435,6476r-2,-6l1433,6463r28,xm1509,6443r,-2l1506,6438r-1,l1500,6438r-2,1l1492,6442r-3,4l1486,6451r,-12l1465,6439r,2l1467,6442r1,l1469,6443r1,1l1470,6445r1,2l1471,6483r-1,3l1469,6488r-2,1l1465,6489r,2l1493,6491r,-2l1491,6489r-2,l1487,6488r,-1l1486,6486r,-2l1486,6463r1,-4l1488,6453r2,-2l1492,6449r1,l1495,6449r,l1495,6449r4,3l1501,6453r4,l1506,6452r3,-2l1509,6448r,-5xm1568,6489r-2,l1565,6488r-2,-2l1563,6484r,-30l1563,6450r-2,-5l1560,6442r-5,-3l1553,6438r-7,l1544,6438r-5,3l1536,6443r-2,3l1534,6439r-21,l1513,6441r2,1l1516,6442r2,2l1518,6447r,37l1518,6486r-2,2l1515,6489r-2,l1513,6491r26,l1539,6489r-2,l1535,6488r-1,-2l1534,6484r,-32l1536,6448r3,-3l1544,6445r,1l1546,6447r1,1l1547,6450r,3l1547,6484r,2l1546,6488r-2,1l1542,6489r,2l1568,6491r,-2xm1660,6489r-2,l1656,6488r-1,-2l1654,6484r,-31l1654,6449r-2,-5l1651,6442r-4,-3l1644,6438r-7,l1634,6439r-5,3l1626,6444r-3,3l1622,6444r-2,-2l1616,6439r-3,-1l1607,6438r-3,l1599,6441r-2,2l1594,6446r,-7l1573,6439r,2l1575,6442r1,l1578,6444r,3l1578,6484r,2l1576,6488r-1,1l1573,6489r,2l1599,6491r,-2l1597,6489r-1,-1l1594,6486r,-2l1594,6452r2,-3l1598,6447r2,-2l1602,6445r2,l1605,6445r2,2l1608,6448r,2l1609,6453r,27l1608,6485r,2l1607,6487r-1,2l1604,6489r-1,l1603,6491r27,l1630,6489r-3,l1626,6488r-2,-2l1624,6484r,-32l1626,6450r1,-2l1631,6446r1,-1l1635,6445r1,l1637,6447r1,1l1639,6450r,3l1639,6483r,3l1637,6488r-2,1l1633,6489r,2l1660,6491r,-2xm1706,6463r,-3l1706,6455r-2,-6l1700,6444r-3,-3l1696,6440r-4,-2l1692,6460r-15,l1677,6452r1,-4l1682,6442r1,-1l1687,6441r1,1l1690,6444r1,1l1692,6450r,2l1692,6460r,-22l1691,6438r-11,l1674,6440r-9,11l1663,6457r,16l1664,6479r7,11l1677,6493r12,l1693,6492r7,-5l1702,6484r1,-1l1706,6477r-2,-1l1702,6479r-2,2l1697,6484r-2,l1689,6484r-3,-1l1680,6476r-2,-6l1678,6463r28,xm1764,6489r-2,l1760,6488r-1,-2l1758,6484r,-30l1758,6450r-1,-5l1755,6442r-4,-3l1748,6438r-6,l1739,6438r-5,3l1732,6443r-3,3l1729,6439r-21,l1708,6441r2,1l1712,6442r1,2l1714,6447r,37l1713,6486r-1,2l1710,6489r-2,l1708,6491r26,l1734,6489r-2,l1731,6488r-1,-2l1729,6484r,-32l1732,6448r3,-3l1739,6445r1,1l1741,6447r1,1l1743,6450r,3l1743,6484r,2l1741,6488r-1,1l1738,6489r,2l1764,6491r,-2xm1798,6439r-12,l1786,6420r-2,l1782,6425r-3,4l1772,6436r-4,4l1764,6443r,2l1771,6445r,33l1771,6482r1,3l1773,6487r5,4l1780,6492r10,l1795,6488r3,-7l1797,6480r-2,4l1792,6486r-3,l1789,6485r-2,-1l1787,6484r-1,-2l1786,6480r,-35l1798,6445r,-6xe" fillcolor="#fffdea" stroked="f">
              <v:stroke joinstyle="round"/>
              <v:formulas/>
              <v:path arrowok="t" o:connecttype="segments"/>
            </v:shape>
            <v:shape id="_x0000_s3405" type="#_x0000_t75" style="position:absolute;left:1010;top:5989;width:503;height:268">
              <v:imagedata r:id="rId16" o:title=""/>
            </v:shape>
            <v:shape id="_x0000_s3404" style="position:absolute;left:986;top:5963;width:555;height:373" coordorigin="986,5964" coordsize="555,373" o:spt="100" adj="0,,0" path="m1009,6252r-1,-1l1008,6251r-1,-2l1005,6249r-1,l1003,6250r-1,1l1002,6253r1,1l1004,6255r2,l1007,6255r1,-1l1008,6253r1,-1xm1014,6260r-1,-1l1012,6257r-1,-1l1009,6257r-1,l1007,6259r,1l1008,6262r2,1l1011,6263r2,-1l1014,6260xm1019,6251r-1,-1l1018,6249r-1,-2l1013,6247r-1,2l1012,6250r,2l1014,6253r1,1l1017,6253r1,-1l1019,6251xm1029,6255r-1,-2l1028,6252r-1,-2l1025,6250r-1,l1022,6251r,1l1022,6254r1,1l1024,6257r3,-1l1029,6255xm1052,6268r-3,-1l1047,6268r,1l1046,6270r,1l1046,6272r2,1l1049,6273r2,l1051,6272r1,-2l1052,6268xm1056,6257r,-2l1056,6254r-1,-1l1054,6253r-1,l1052,6253r-1,1l1050,6254r-1,2l1051,6256r1,1l1054,6258r1,-1l1056,6257xm1066,6268r-1,l1060,6272r-6,3l1051,6281r,1l1048,6284r1,1l1055,6285r5,-5l1062,6274r1,-2l1066,6270r,-2xm1071,6255r-7,-4l1059,6244r-9,l1049,6244r1,1l1050,6245r4,2l1057,6250r2,4l1063,6256r3,1l1071,6256r,-1xm1092,6273r,-2l1091,6270r-1,-1l1088,6270r-1,l1086,6271r,2l1087,6274r1,1l1089,6275r2,-1l1092,6273xm1101,6245r,-1l1100,6243r-1,l1097,6243r-1,1l1095,6244r,2l1095,6247r1,1l1097,6249r1,l1100,6249r,-1l1101,6247r,-2xm1103,6296r-1,-1l1101,6294r-2,-1l1098,6294r-1,l1097,6295r-1,1l1097,6297r,1l1098,6299r2,1l1101,6299r1,l1102,6297r1,-1xm1103,6281r-9,1l1084,6287r-3,9l1082,6297r1,-1l1085,6295r7,-2l1097,6286r6,-3l1103,6281xm1104,6272r-1,-2l1102,6270r-2,l1099,6270r-2,1l1097,6273r1,1l1099,6275r2,l1102,6275r1,-1l1104,6272xm1106,6264r-1,-2l1104,6261r-1,-1l1101,6260r-1,l1100,6261r-1,1l1099,6263r1,1l1101,6265r,1l1102,6266r1,l1104,6265r2,-1xm1107,6306r,-2l1106,6302r-2,l1102,6302r-2,1l1100,6305r,2l1101,6309r2,l1105,6309r1,-1l1107,6306xm1111,6248r,-2l1110,6245r-1,-1l1107,6244r,1l1105,6246r1,1l1107,6248r,1l1109,6249r1,-1l1111,6248xm1113,6298r-1,-2l1111,6295r-2,l1108,6295r-1,1l1107,6296r-1,2l1107,6299r,1l1108,6301r1,l1110,6301r2,-1l1112,6299r1,-1xm1116,6304r-4,4l1106,6312r-4,5l1102,6318r3,2l1108,6317r2,l1115,6314r1,-6l1116,6304xm1118,6249r-3,3l1106,6252r-9,1l1087,6250r-5,-6l1081,6244r-3,-7l1071,6233r-7,1l1063,6234r,l1063,6235r4,2l1070,6242r3,2l1076,6247r4,-3l1082,6247r4,3l1090,6251r4,1l1096,6253r3,1l1102,6255r-1,l1089,6258r-12,2l1064,6260r-14,l1045,6260r-5,-1l1035,6259r1,1l1038,6261r1,l1038,6262r-3,l1033,6263r-3,l1028,6264r-2,l1023,6265r-2,1l1018,6269r-3,3l1011,6274r,2l1012,6276r3,-2l1019,6275r3,-1l1022,6274r6,-1l1031,6267r5,-2l1036,6264r5,-3l1047,6262r6,l1057,6263r-4,2l1054,6267r1,1l1056,6270r2,-1l1059,6268r,l1060,6267r,-2l1060,6264r2,-2l1065,6264r3,-1l1074,6263r3,-1l1081,6261r6,l1088,6261r,l1089,6260r,l1090,6261r,l1090,6262r-2,1l1089,6265r,1l1091,6267r1,l1094,6266r1,-1l1094,6262r-1,l1092,6261r2,-1l1096,6259r4,l1103,6257r3,l1108,6256r3,-1l1113,6255r2,-2l1115,6253r2,l1116,6256r-1,3l1113,6262r-2,9l1109,6281r,2l1113,6291r1,1l1114,6291r,l1111,6282r,-1l1113,6272r3,-9l1116,6263r1,-10l1117,6252r1,-3xm1119,6248r-1,l1118,6249r1,-1xm1120,6280r,-2l1119,6277r-1,-1l1118,6275r-2,l1115,6276r-2,1l1114,6279r1,2l1117,6281r1,l1120,6280xm1136,6319r-3,-4l1134,6314r-2,l1133,6313r-2,-2l1129,6308r-3,-2l1126,6306r-1,l1125,6306r2,6l1126,6319r4,5l1132,6326r1,3l1136,6329r-2,-4l1136,6319xm1142,6282r,l1141,6282r1,l1133,6281r-5,-1l1123,6282r-5,2l1118,6284r-1,1l1118,6285r7,5l1135,6287r7,-5xm1144,6240r-3,2l1141,6242r1,3l1144,6240xm1145,6253r,-2l1142,6245r,2l1137,6254r,2l1138,6261r,2l1138,6265r-1,1l1137,6266r1,1l1141,6266r3,-6l1144,6259r1,-6xm1207,6307r-9,2l1194,6293r,-2l1197,6290r,l1185,6292r,1l1187,6293r1,l1192,6308r1,l1197,6310r3,l1204,6309r,l1207,6308r,-1xm1208,6306r,-1l1207,6307r1,-1xm1209,6304r,-3l1206,6289r1,-1l1208,6288r,-1l1201,6289r,l1204,6289r1,1l1208,6302r,3l1209,6304xm1213,6064r-2,-3l1210,6063r,2l1210,6065r2,l1213,6065r,-1xm1230,6300r-2,-6l1226,6293r-10,-2l1215,6291r-1,-4l1216,6286r6,-1l1224,6288r1,2l1226,6289r-1,-6l1224,6283r,1l1222,6285r-2,-1l1211,6286r,4l1212,6296r13,2l1226,6300r,3l1218,6305r-3,-3l1214,6300r-1,l1214,6307r1,l1215,6306r2,-1l1219,6306r9,-2l1230,6300xm1239,6064r-2,-3l1235,6063r,2l1236,6065r2,l1239,6065r,-1xm1251,6287r-1,-6l1229,6283r1,6l1231,6288r,-4l1235,6283r2,l1239,6301r-3,l1236,6302r12,-1l1248,6300r-4,l1243,6282r6,l1250,6287r1,xm1260,6102r-2,-1l1259,6099r-1,l1257,6098r-1,2l1254,6099r1,2l1253,6102r2,l1255,6104r2,-1l1258,6104r,-2l1260,6102xm1261,6076r-1,l1259,6076r2,1l1261,6076xm1264,6076r-2,-4l1261,6076r3,xm1264,6064r-1,-3l1261,6063r,2l1262,6065r2,l1264,6065r,-1xm1265,6115r-2,-2l1265,6110r-3,l1260,6107r-2,3l1256,6110r1,3l1255,6115r2,l1257,6118r3,-2l1263,6118r,-3l1265,6115xm1266,6076r-2,l1264,6076r,2l1266,6076xm1267,6092r-1,-1l1267,6090r-2,l1264,6088r-1,2l1261,6090r1,1l1261,6092r2,1l1263,6095r1,-2l1266,6095r,-2l1267,6092xm1268,6071r-2,5l1267,6075r,6l1264,6080r-4,l1257,6081r,-6l1259,6076r,-1l1256,6073r,7l1256,6081r1,1l1257,6085r1,l1266,6085r1,l1267,6082r1,-1l1268,6081r,-1l1268,6075r,-4xm1272,6109r-1,-1l1272,6107r-1,1l1270,6107r,1l1269,6107r,1l1268,6109r1,l1269,6110r1,l1271,6110r,-1l1272,6109xm1272,6101r-1,-1l1272,6098r-2,l1269,6097r-1,1l1267,6098r,2l1266,6101r2,l1268,6103r1,-1l1271,6103r,-2l1272,6101xm1276,6191r-1,l1276,6192r,-1xm1279,6189r-3,2l1276,6191r3,-2xm1290,5990r-13,-9l1282,5971r3,-4l1269,5971r-2,-7l1260,5964r-3,7l1242,5967r8,14l1237,5990r16,3l1252,6008r11,-10l1275,6008r,-10l1274,5993r16,-3xm1290,6064r-2,-3l1287,6063r,2l1288,6065r1,l1290,6065r,-1xm1293,6023r,l1293,6023r,xm1293,6017r-1,-1l1280,6016r,7l1267,6023r-5,-6l1275,6017r5,6l1280,6016r-21,l1259,6023r-13,l1242,6017r12,l1259,6023r,-7l1237,6016r-2,2l1235,6022r2,2l1292,6024r1,-1l1287,6023r-4,-6l1293,6017xm1293,6017r,l1293,6017r,xm1294,6018r-1,-1l1293,6023r1,-1l1294,6018xm1300,6303r-2,l1298,6302r-2,-6l1295,6296r-2,-8l1291,6282r-1,l1290,6296r-7,-1l1287,6288r3,8l1290,6282r,l1278,6300r-1,l1276,6300r,l1275,6299r-6,-8l1269,6291r2,-1l1274,6290r,-8l1274,6281r-6,l1268,6290r-2,l1262,6290r,-7l1262,6282r5,l1268,6283r,7l1268,6281r-1,l1253,6281r,l1256,6282r,17l1255,6299r-2,1l1253,6300r12,1l1265,6300r-3,-1l1262,6291r1,l1270,6301r6,l1283,6302r,-1l1280,6300r1,-1l1283,6296r7,1l1292,6300r-1,2l1289,6302r-1,l1300,6304r,-1xm1300,6091r-1,l1297,6094r,-1l1296,6092r-3,l1293,6093r-2,-2l1290,6091r,5l1293,6095r4,l1300,6096r,-1l1300,6094r,-3xm1308,6086r-6,2l1302,6088r,11l1288,6099r,-10l1291,6091r,l1293,6092r,l1295,6089r,-1l1296,6092r1,l1299,6091r,l1302,6088r,l1302,6088r-1,l1303,6077r1,-3l1295,6077r-10,-3l1289,6088r-8,-1l1283,6095r-2,9l1289,6101r-4,16l1295,6113r9,4l1304,6113r-3,-12l1308,6103r,-2l1307,6099r-1,-4l1308,6086xm1316,6064r-2,-3l1313,6063r,2l1313,6065r2,l1316,6065r,-1xm1322,6302r,-1l1319,6304r-2,2l1310,6305r-1,l1312,6287r3,1l1316,6287r-12,-2l1304,6285r2,1l1303,6304r-3,-1l1300,6304r20,4l1322,6302xm1333,6160r-2,-1l1328,6159r-2,1l1326,6163r2,1l1329,6164r2,l1333,6163r,-3xm1334,6241r-3,-4l1331,6238r1,5l1334,6241xm1336,6250r,l1333,6244r-1,-1l1325,6252r,1l1330,6261r2,l1333,6258r3,-8xm1337,6291r-12,-2l1325,6290r2,l1328,6290r-4,18l1321,6308r,l1333,6311r,-1l1330,6309r4,-17l1337,6292r,-1xm1344,6260r,1l1344,6262r,1l1344,6260xm1357,6313r-1,l1355,6312r-2,-6l1353,6306r-3,-8l1348,6293r-1,l1347,6306r-6,-1l1345,6298r2,8l1347,6293r,l1336,6311r-2,l1334,6311r7,1l1341,6311r-3,l1338,6309r2,-3l1348,6307r1,3l1349,6312r-3,l1346,6313r11,1l1357,6313xm1357,6283r-1,-1l1356,6281r,-1l1355,6276r-3,-2l1349,6271r-1,-3l1344,6263r,l1344,6265r-2,4l1333,6274r-2,1l1329,6277r-1,2l1330,6280r5,-2l1338,6277r2,-4l1342,6271r1,l1343,6272r,2l1342,6277r1,l1344,6275r,-1l1345,6271r,-3l1347,6271r1,2l1348,6274r,2l1348,6277r2,3l1352,6284r4,1l1357,6283xm1379,6235r,-1l1378,6234r1,1xm1395,6263r,-3l1394,6259r,-1l1393,6250r-8,-2l1381,6241r3,6l1385,6254r4,6l1393,6265r1,l1395,6263xm1400,6309r-1,-2l1398,6306r-1,-1l1395,6305r-1,l1393,6306r,1l1392,6308r1,2l1395,6311r2,l1398,6310r,-1l1400,6309xm1406,6319r-3,l1397,6321r-5,7l1390,6334r,2l1390,6337r5,-5l1401,6329r3,-7l1403,6321r3,-2xm1407,6309r,-2l1405,6306r-1,1l1403,6308r-2,l1402,6310r1,1l1404,6311r1,l1406,6311r1,-1l1407,6309xm1415,6291r-1,l1413,6291r,l1407,6290r-12,2l1394,6293r-1,-1l1392,6294r6,1l1403,6298r6,-2l1411,6295r3,-1l1415,6291xm1415,6320r,-1l1414,6317r-1,-1l1411,6316r-1,1l1408,6318r,2l1409,6322r3,l1413,6322r1,-1l1415,6320xm1416,6327r,-1l1414,6325r-1,l1412,6326r-2,1l1410,6329r1,1l1413,6330r1,l1415,6330r1,-1l1416,6327xm1418,6265r,-1l1418,6265r,xm1426,6301r,-1l1425,6297r-3,-1l1420,6298r-1,1l1418,6300r1,1l1419,6302r1,1l1421,6304r1,l1424,6304r,-1l1425,6302r1,-1xm1426,6246r-1,-2l1424,6241r-3,l1420,6243r-1,1l1418,6244r1,2l1420,6247r1,1l1422,6248r2,l1426,6246xm1428,6324r,-7l1422,6313r-4,-4l1417,6309r-1,7l1421,6321r5,4l1427,6325r1,1l1428,6325r,-1xm1429,6272r,-2l1428,6268r-3,-1l1423,6269r-1,1l1421,6272r-1,-3l1420,6267r-2,-2l1419,6274r,12l1417,6295r-4,9l1412,6306r-2,1l1412,6308r1,-1l1414,6305r1,-2l1420,6294r3,-12l1423,6280r-2,-8l1422,6273r1,1l1424,6275r2,-1l1427,6274r2,-2xm1429,6292r,-2l1428,6289r-1,l1425,6289r-1,l1423,6289r,2l1423,6293r1,1l1425,6295r2,l1428,6294r1,l1429,6292xm1433,6265r,-1l1432,6262r-4,-1l1427,6264r-1,1l1428,6266r,2l1430,6268r1,l1432,6267r,-1l1433,6265xm1434,6301r-1,-1l1433,6299r-1,l1431,6297r-1,1l1428,6298r-1,3l1428,6302r,1l1429,6304r1,l1432,6305r,-3l1434,6302r,-1xm1438,6255r,-2l1437,6252r-1,-1l1434,6251r-1,1l1432,6253r,2l1432,6256r1,1l1434,6258r,-1l1435,6258r1,l1436,6257r1,l1438,6255xm1439,6272r,-2l1436,6269r-1,1l1434,6270r-1,1l1432,6272r,1l1434,6274r1,1l1435,6275r1,l1436,6275r2,l1439,6273r,-1xm1444,6302r-1,-1l1443,6300r,-5l1441,6291r-2,-3l1434,6283r-2,-1l1431,6279r-1,2l1429,6281r1,1l1430,6282r3,8l1435,6298r8,5l1443,6303r1,-1xm1454,6242r-1,l1453,6241r-10,-2l1434,6242r-6,7l1428,6250r,l1429,6250r1,l1430,6250r9,-1l1447,6248r6,-5l1454,6242xm1476,6268r,l1476,6268r-2,-2l1470,6268r-1,-1l1468,6266r-12,-1l1445,6262r-11,-4l1434,6258r,l1433,6258r,l1428,6255r-6,-2l1420,6252r-3,-1l1415,6250r-1,-1l1412,6249r-8,-4l1400,6243r-6,-3l1389,6238r-10,-3l1381,6241r1,-1l1386,6241r4,1l1394,6244r14,4l1417,6261r1,l1418,6264r1,-1l1420,6264r1,l1422,6264r1,-1l1424,6263r1,l1425,6262r,l1425,6261r1,-1l1425,6259r-1,-1l1422,6258r-2,l1418,6260r,2l1416,6259r-1,-4l1412,6253r,-1l1420,6255r7,4l1435,6261r1,1l1438,6262r3,l1447,6265r8,1l1462,6268r5,-1l1471,6270r5,-2l1476,6268xm1477,6262r,-2l1476,6259r-4,-2l1471,6260r-2,1l1470,6263r1,1l1472,6265r1,l1474,6265r2,-1l1477,6262xm1479,6286r-2,-1l1476,6284r-2,-5l1470,6275r-4,-3l1465,6271r-2,-2l1462,6271r2,5l1467,6280r4,4l1473,6285r2,3l1478,6287r1,-1xm1479,6244r-1,l1477,6244r-1,l1469,6247r-5,7l1461,6260r1,1l1463,6260r1,l1471,6257r4,-7l1479,6244xm1483,6273r-1,-1l1481,6272r-1,-1l1479,6271r-1,l1476,6272r,1l1475,6274r1,2l1477,6277r2,l1481,6278r1,-2l1483,6275r,-2xm1485,6257r,-1l1484,6254r-1,-1l1481,6253r-2,1l1478,6255r,1l1479,6258r2,2l1483,6259r1,-1l1485,6257xm1500,6247r-1,-1l1494,6248r-4,6l1488,6259r-1,2l1485,6262r1,2l1491,6263r3,-4l1498,6255r1,-2l1498,6249r2,-2xm1506,6256r,-2l1503,6253r-2,1l1500,6255r-1,1l1501,6258r1,1l1503,6259r2,l1506,6258r,-1l1506,6256xm1509,6277r-4,-3l1503,6271r-5,-3l1498,6267r1,1l1500,6268r2,-1l1503,6266r,-2l1502,6263r-1,-1l1500,6262r-1,-1l1498,6262r-1,l1494,6265r5,1l1497,6269r-3,l1490,6268r-3,2l1489,6271r2,l1492,6272r4,5l1503,6279r6,l1509,6277xm1514,6265r-1,-1l1513,6262r-2,-1l1509,6261r-1,l1508,6262r-1,1l1507,6266r2,1l1510,6267r1,l1512,6266r1,-1l1514,6265xm1516,6255r,-2l1514,6253r-2,l1511,6253r-2,1l1510,6256r1,1l1512,6258r2,l1515,6258r1,-3xm1541,6193r-3,-5l1537,6186r-1,-2l1531,6182r-5,l1521,6182r-3,3l1516,6189r-1,3l1517,6196r3,2l1521,6199r1,-1l1523,6197r1,-2l1521,6195r,-2l1521,6191r,-1l1521,6189r4,-3l1528,6186r2,l1532,6188r2,1l1535,6192r1,1l1536,6198r-1,2l1533,6205r-4,3l1524,6209r-32,1l1434,6211r-55,l1355,6210r-14,1l1326,6211r-13,1l1300,6217r-7,3l1289,6228r,l1287,6235r-5,5l1278,6244r-4,5l1274,6248r,-2l1274,6244r2,-3l1276,6240r1,l1277,6236r,l1280,6233r,-5l1282,6224r6,-10l1294,6203r4,-3l1304,6196r5,-6l1316,6191r7,l1330,6194r8,1l1346,6195r1,-1l1347,6193r-3,-2l1340,6190r,l1339,6189r-1,-1l1331,6185r-7,4l1317,6189r,-1l1317,6188r,l1323,6183r8,-4l1338,6176r6,-3l1350,6171r6,-2l1359,6169r2,-2l1364,6168r6,-1l1373,6166r,l1374,6166r,l1376,6166r6,-2l1392,6166r8,l1401,6167r9,2l1413,6169r1,4l1417,6173r2,-2l1415,6170r,-2l1418,6167r5,1l1426,6170r-2,2l1423,6174r2,1l1426,6176r2,l1428,6175r1,l1431,6173r-2,-1l1430,6170r12,3l1454,6176r12,5l1469,6182r3,2l1476,6184r-4,-3l1467,6179r-4,-2l1460,6175r-4,l1454,6173r,-1l1454,6172r2,l1456,6172r,l1462,6171r5,-4l1471,6162r,-1l1473,6161r,l1473,6160r,l1471,6158r-2,2l1467,6160r-7,2l1457,6170r-8,2l1444,6170r-12,-2l1431,6167r-5,-1l1423,6165r-4,l1414,6164r-1,l1410,6163r-9,-1l1383,6162r,-1l1383,6161r,l1389,6159r5,-4l1400,6154r46,-21l1451,6129r4,-5l1459,6119r,-1l1458,6116r-2,-1l1455,6115r-1,1l1452,6118r2,2l1454,6122r-2,2l1449,6127r-3,1l1438,6132r-39,17l1392,6152r-7,4l1378,6157r-10,2l1368,6161r-2,1l1364,6163r-3,l1359,6165r-3,l1339,6172r-16,7l1307,6188r-14,12l1294,6198r1,-2l1295,6194r,-3l1295,6187r-2,-2l1292,6182r,-1l1289,6182r-1,4l1287,6192r,1l1288,6197r1,3l1289,6200r2,4l1281,6216r-5,12l1271,6240r-2,-1l1269,6246r,1l1268,6249r,3l1267,6254r-1,1l1266,6258r-1,l1266,6256r-3,-2l1264,6252r-1,-1l1262,6250r,-1l1262,6247r-2,-5l1263,6241r1,-2l1266,6240r1,2l1269,6244r,2l1269,6239r-1,l1268,6239r,-1l1267,6236r,-1l1269,6233r3,-5l1277,6220r,-1l1279,6210r1,l1279,6207r1,-1l1280,6204r2,-3l1281,6199r,-2l1282,6195r-6,-3l1274,6198r,1l1274,6207r,3l1275,6216r-3,8l1271,6225r-2,3l1268,6231r-3,2l1261,6231r-2,-5l1257,6223r-4,-4l1253,6212r2,-5l1257,6202r-3,-4l1254,6197r,-4l1252,6192r-4,6l1246,6206r4,6l1251,6215r,5l1254,6222r2,5l1259,6231r2,4l1262,6237r-2,l1259,6238r-1,-1l1258,6234r-2,-1l1251,6221r-8,-10l1234,6201r,-1l1233,6198r,-1l1237,6194r,-5l1237,6187r-2,-4l1234,6182r,-1l1232,6179r,6l1228,6190r2,7l1230,6197r-14,-10l1202,6178r-14,-8l1173,6163r-1,4l1177,6168r13,8l1196,6178r5,4l1207,6185r16,12l1236,6210r11,16l1256,6243r,2l1258,6247r,l1257,6249r-4,-5l1250,6242r-2,-2l1244,6236r-1,-5l1242,6228r,l1238,6220r-7,-3l1230,6216r-2,-3l1223,6213r-2,-1l1218,6212r-62,-1l1119,6211r-72,1l1010,6212r-7,-1l994,6209r-2,-7l991,6199r,-5l994,6189r3,-1l1001,6187r3,1l1007,6192r-1,3l1005,6197r-1,1l1004,6199r1,1l1008,6199r2,-2l1010,6195r1,-2l1011,6192r-1,-1l1009,6187r,l1005,6185r-3,-1l998,6183r-5,2l990,6188r-4,3l986,6193r,5l988,6202r2,8l998,6215r8,1l1172,6216r12,1l1197,6216r13,l1223,6218r6,2l1235,6224r1,5l1236,6231r,l1235,6231r-11,-5l1223,6225r-7,-2l1212,6222r-9,-1l1200,6221r-13,l1180,6221r-6,2l1168,6225r-4,1l1161,6224r-2,-2l1157,6220r-4,-3l1142,6217r-7,2l1134,6220r1,l1143,6220r5,7l1156,6228r1,l1159,6226r1,2l1152,6231r-7,5l1137,6238r-3,l1134,6237r-1,-2l1131,6234r-2,-2l1127,6230r-6,2l1117,6232r-2,l1114,6231r-1,l1113,6232r1,2l1117,6236r3,1l1125,6239r5,-2l1133,6239r,1l1132,6241r-1,l1130,6242r-8,3l1119,6248r14,-4l1144,6239r,l1144,6240r2,-1l1146,6238r3,-2l1159,6232r11,-4l1176,6226r1,l1180,6225r12,-2l1193,6224r1,-1l1194,6223r,1l1191,6228r-5,4l1184,6236r-5,8l1179,6253r,4l1183,6271r-5,3l1176,6278r-1,2l1175,6282r-1,2l1177,6284r3,-3l1183,6277r,-4l1183,6275r2,1l1186,6276r1,-2l1185,6273r,l1185,6271r3,-1l1189,6273r2,1l1194,6275r4,1l1201,6276r2,-1l1199,6270r,-1l1191,6268r-6,l1181,6262r1,-13l1182,6247r1,-6l1185,6238r,-1l1186,6235r2,-2l1190,6231r3,-3l1197,6226r4,-1l1201,6225r,1l1197,6229r-1,4l1196,6234r-3,5l1191,6243r-2,5l1189,6249r3,5l1193,6255r,2l1192,6259r3,2l1197,6258r,-1l1197,6254r1,-3l1198,6247r,-2l1195,6240r,-1l1198,6234r1,-4l1203,6228r4,-2l1216,6226r8,4l1233,6234r1,1l1237,6236r,7l1235,6248r-4,2l1227,6253r-7,l1216,6250r-3,-3l1212,6243r,-1l1213,6239r2,-2l1218,6236r3,1l1222,6238r2,1l1227,6238r,-1l1227,6236r,l1225,6234r-1,-2l1222,6232r-4,-1l1214,6231r-2,2l1209,6237r-1,3l1207,6241r1,4l1209,6251r5,4l1219,6256r8,2l1235,6256r2,-3l1240,6249r2,-2l1242,6245r2,-3l1252,6247r6,9l1261,6264r,4l1262,6270r,1l1261,6273r6,1l1267,6272r,-1l1268,6270r2,-12l1270,6258r7,-9l1277,6249r8,-8l1288,6240r,2l1288,6244r,1l1291,6251r6,5l1303,6258r7,1l1317,6257r2,-2l1322,6252r2,-5l1326,6242r,-1l1321,6236r-1,-2l1317,6233r-8,l1306,6236r-2,3l1304,6242r1,1l1306,6243r1,l1307,6242r1,-1l1308,6239r2,-1l1312,6237r2,-1l1316,6237r3,2l1320,6240r,6l1320,6248r-1,l1317,6251r-3,2l1309,6255r-7,-1l1298,6251r-2,-2l1295,6246r-2,-2l1293,6243r,-2l1293,6241r-1,-1l1292,6239r,-1l1293,6236r7,-5l1301,6231r6,-2l1309,6228r9,-1l1321,6228r3,2l1331,6237r-2,-3l1328,6231r-3,-4l1325,6227r2,l1330,6229r4,3l1337,6236r5,8l1344,6253r,2l1344,6260r2,-10l1346,6249r-4,-9l1340,6235r-6,-6l1332,6227r1,l1333,6227r8,l1348,6229r8,2l1365,6236r13,-2l1377,6234r-11,-4l1363,6230r-9,-3l1352,6227r-2,-1l1346,6225r-12,-2l1322,6223r-12,1l1299,6229r-2,-1l1296,6231r-1,-2l1298,6220r11,-3l1318,6216r200,-2l1526,6214r7,-3l1534,6211r,l1538,6204r2,-4l1541,6195r,-2xe" fillcolor="#fffdea" stroked="f">
              <v:stroke joinstyle="round"/>
              <v:formulas/>
              <v:path arrowok="t" o:connecttype="segments"/>
            </v:shape>
            <v:shape id="_x0000_s3403" style="position:absolute;left:1016;top:6056;width:371;height:307" coordorigin="1017,6056" coordsize="371,307" o:spt="100" adj="0,,0" path="m1023,6258r-1,-1l1018,6257r-1,1l1017,6262r1,1l1020,6263r2,l1023,6262r,-4xm1126,6287r,l1126,6287r,-1l1126,6286r,l1126,6287r,-1l1126,6286r,l1126,6286r,l1126,6286r,1l1126,6287r,l1126,6287r,l1126,6287r,l1126,6287r,l1126,6287r,l1126,6287xm1126,6287r,l1126,6287r,l1126,6287r,l1126,6287r,xm1127,6286r-1,l1127,6287r,l1127,6287r,l1126,6287r1,l1127,6287r,l1127,6286r,l1127,6286r,l1127,6286r,l1127,6286xm1128,6286r,l1128,6286r,l1128,6287r,l1128,6286r,l1128,6286r-1,l1127,6286r,l1127,6287r,-1l1127,6286r,l1127,6286r,l1127,6286r,1l1127,6287r,l1127,6287r1,l1128,6287r,l1128,6287r,-1l1128,6286xm1128,6287r,-1l1128,6286r,l1128,6286r,1l1128,6287r,-1l1128,6286r,l1128,6287r,l1128,6287r,l1128,6287r,l1128,6287r,xm1129,6286r,l1128,6287r1,l1129,6287r,l1129,6287r,l1129,6287r,l1128,6287r,l1128,6287r,l1129,6287r,l1129,6287r,l1129,6287r,l1129,6286r,l1129,6286xm1190,6313r,-1l1190,6312r-2,l1187,6311r-2,-3l1185,6308r-5,-7l1178,6298r,9l1172,6308r2,-7l1178,6307r,-9l1176,6294r-1,l1168,6315r-2,l1166,6316r7,-1l1173,6314r,l1170,6314r,-2l1171,6309r8,-1l1181,6311r,2l1178,6314r1,l1190,6313xm1190,6161r-1,-1l1185,6160r-1,1l1184,6164r1,2l1187,6166r2,l1190,6164r,-3xm1213,6133r-2,-3l1210,6133r,1l1210,6135r2,l1213,6134r,-1xm1213,6098r-2,-2l1210,6099r,1l1210,6101r2,l1213,6100r,-2xm1217,6160r-2,-3l1214,6160r,1l1215,6162r1,l1217,6161r,-1xm1238,6174r-1,-2l1235,6175r,1l1236,6177r2,l1238,6176r,-2xm1265,6190r-2,-3l1262,6190r,1l1263,6192r1,l1265,6191r,-1xm1277,6344r,-2l1276,6343r1,1l1277,6344xm1281,6188r-1,l1280,6189r-1,l1281,6188xm1286,6312r-1,-2l1285,6311r,l1286,6312xm1290,6064r-2,-3l1287,6063r,2l1288,6065r1,l1290,6065r,-1xm1291,6175r-1,-3l1288,6174r,2l1289,6177r2,l1291,6176r,-1xm1309,6133r-2,-1l1304,6133r-3,l1299,6136r,2l1301,6139r1,1l1303,6140r,1l1304,6141r,1l1303,6143r,l1301,6141r,l1301,6153r-4,1l1298,6153r2,-1l1301,6153r,-12l1297,6143r-1,-2l1296,6141r,-2l1297,6137r1,-1l1296,6134r,-1l1297,6133r-1,-1l1296,6132r-1,-2l1293,6132r-2,l1289,6131r-2,2l1286,6135r,l1286,6136r1,1l1288,6137r,l1288,6138r-2,1l1287,6139r,1l1286,6141r-2,-2l1284,6135r-1,l1282,6135r-1,l1281,6135r,4l1281,6141r5,3l1287,6147r-1,2l1286,6154r-3,1l1282,6156r,2l1282,6159r2,-2l1289,6157r-1,-2l1288,6153r2,-3l1291,6149r2,l1294,6150r1,l1295,6152r,1l1294,6154r-1,1l1291,6156r-1,1l1291,6157r,1l1293,6158r1,l1297,6156r,-2l1299,6155r2,l1303,6156r,-1l1304,6154r-1,-1l1303,6152r-1,-1l1307,6150r,-1l1304,6147r,-2l1307,6144r,-1l1307,6143r,-2l1306,6140r,-2l1303,6138r-1,-2l1303,6135r1,l1305,6136r1,l1307,6137r1,-1l1308,6135r1,-2xm1313,6160r-2,-3l1310,6160r,1l1311,6162r1,l1313,6161r,-1xm1317,6133r-2,-3l1314,6133r,1l1315,6135r1,l1317,6134r,-1xm1317,6099r-2,-3l1314,6098r,2l1315,6101r1,l1317,6100r,-1xm1323,6057r,l1323,6056r-4,l1319,6060r,89l1319,6155r-3,6l1312,6164r-45,29l1267,6193r-1,1l1265,6194r-3,l1261,6194r-1,-1l1215,6164r-5,-3l1208,6155r-1,-6l1207,6060r112,l1319,6056r-115,l1204,6057r,l1204,6157r4,8l1213,6167r46,29l1260,6197r2,1l1265,6198r1,-1l1267,6197r4,-3l1313,6167r6,-2l1323,6157r,-97l1323,6057xm1369,6267r-1,-1l1368,6267r1,xm1387,6280r,-4l1386,6271r-2,-6l1383,6264r,7l1382,6277r,l1380,6280r-2,2l1378,6286r,6l1376,6298r-1,6l1374,6306r1,3l1373,6310r,3l1370,6315r-2,1l1353,6317r-15,-1l1308,6310r-2,l1305,6309r-3,l1300,6309r-13,-3l1280,6306r,6l1278,6313r-1,2l1275,6316r,-1l1276,6314r2,-2l1280,6312r,-6l1277,6306r,3l1277,6309r-4,6l1272,6309r1,1l1274,6309r3,l1277,6309r,l1277,6306r-6,-1l1271,6317r,1l1271,6328r-2,l1269,6328r1,l1271,6328r,-10l1270,6318r,5l1268,6325r-1,1l1267,6325r1,-1l1268,6323r1,l1269,6323r1,l1270,6318r-3,2l1265,6321r-1,1l1264,6325r-1,l1263,6325r-1,l1263,6324r1,1l1264,6322r-1,l1263,6322r-2,-1l1259,6319r,6l1259,6325r-1,1l1257,6326r,-2l1257,6324r,-1l1258,6322r1,2l1259,6325r,-6l1259,6319r,l1259,6318r,-1l1259,6316r1,-3l1260,6312r,-2l1262,6309r,l1265,6309r2,l1267,6313r4,4l1271,6305r-6,l1257,6305r,11l1257,6318r,l1257,6316r,l1257,6305r-1,l1256,6310r,1l1256,6319r-1,3l1254,6325r-1,1l1253,6324r1,-3l1256,6319r,-8l1255,6311r,1l1253,6312r,5l1253,6320r-2,4l1251,6325r,6l1251,6332r-1,l1250,6331r,l1250,6331r,l1251,6331r,-6l1249,6326r-1,l1248,6339r-2,1l1246,6341r-3,8l1240,6353r-2,4l1238,6358r-2,l1235,6358r,-2l1238,6354r1,-2l1242,6348r,-1l1243,6342r3,-3l1247,6338r1,1l1248,6326r-2,l1243,6325r-2,-1l1239,6323r1,-1l1241,6321r,-2l1243,6315r7,-2l1253,6317r,-5l1252,6312r,-1l1251,6309r-2,l1249,6312r-4,2l1239,6314r,1l1238,6319r,4l1237,6324r2,2l1240,6329r5,-2l1247,6330r,1l1246,6332r-1,l1243,6331r,4l1240,6338r-5,1l1230,6339r4,-1l1238,6334r5,1l1243,6331r,-1l1239,6330r-3,-3l1235,6322r1,-1l1238,6316r1,-1l1239,6314r3,-2l1244,6311r3,l1249,6312r,l1249,6309r2,l1253,6309r2,l1256,6310r,-5l1243,6305r-22,4l1208,6311r-13,3l1182,6318r-7,1l1166,6320r-7,-2l1152,6315r3,-8l1155,6306r-2,-4l1153,6301r,-4l1152,6294r,-5l1151,6288r,-1l1151,6285r3,l1156,6287r3,1l1169,6289r10,-1l1188,6286r3,-1l1200,6283r12,-2l1225,6279r14,-1l1250,6277r12,l1273,6278r11,1l1289,6279r4,2l1298,6281r9,1l1316,6285r10,l1327,6286r2,l1331,6286r12,2l1355,6290r12,-1l1376,6287r2,-1l1378,6282r,l1375,6283r,-2l1375,6280r,-1l1379,6276r-2,-5l1375,6268r-4,-1l1369,6267r4,6l1373,6277r-2,1l1370,6279r,7l1368,6285r-2,1l1362,6286r,-1l1362,6283r,-2l1364,6282r4,l1370,6283r,3l1370,6279r,1l1368,6279r1,-1l1370,6277r-2,-10l1367,6268r-2,1l1365,6270r1,1l1365,6272r-1,6l1361,6278r,-3l1360,6272r,-3l1362,6265r3,-2l1368,6262r4,l1375,6264r2,l1380,6265r1,2l1383,6270r,1l1383,6264r-2,-2l1380,6262r-5,-2l1369,6259r-5,1l1360,6264r-6,4l1354,6269r4,8l1358,6283r1,3l1357,6287r-18,-3l1321,6281r-18,-3l1297,6277r-12,-1l1280,6275r-1,l1274,6275r-6,-1l1261,6273r-16,1l1230,6275r-16,2l1199,6280r-4,2l1190,6282r-5,1l1182,6283r-2,2l1177,6284r-6,2l1171,6286r-1,l1169,6286r,-1l1167,6279r,-1l1167,6278r4,-2l1175,6274r-3,-7l1170,6263r,l1170,6272r-1,2l1167,6276r,8l1165,6285r-1,l1162,6285r-3,l1158,6285r-1,-2l1157,6282r,-1l1157,6280r,-2l1157,6278r2,2l1163,6279r3,1l1166,6281r1,3l1167,6276r-2,l1165,6276r,-5l1166,6269r,-1l1166,6266r-2,l1163,6265r-2,l1161,6270r,2l1161,6274r,2l1158,6276r-1,-2l1156,6272r1,-1l1157,6270r-1,-1l1158,6269r1,-1l1161,6268r,2l1161,6265r-1,-1l1155,6267r-2,2l1152,6272r1,3l1154,6276r,1l1153,6278r,1l1153,6280r,1l1153,6282r-2,-2l1148,6277r1,-4l1149,6270r1,-3l1153,6265r4,-3l1163,6263r3,2l1168,6266r,1l1169,6268r1,2l1170,6272r,-9l1169,6262r-3,-2l1166,6260r-5,l1155,6260r-5,3l1147,6267r-4,9l1148,6285r,l1149,6292r,2l1149,6296r3,3l1149,6301r-4,-3l1144,6298r-7,-3l1130,6297r-2,1l1124,6297r-1,2l1131,6303r9,l1148,6303r1,-1l1150,6302r1,1l1152,6307r-2,5l1150,6313r3,5l1156,6321r5,1l1166,6323r11,-1l1186,6320r2,l1210,6314r2,l1214,6313r2,l1224,6311r8,-1l1240,6309r-3,5l1235,6319r-2,6l1231,6329r6,1l1238,6333r-5,1l1229,6338r-4,2l1220,6340r,3l1215,6347r-7,1l1202,6349r-2,-2l1200,6346r1,-1l1204,6346r1,-1l1206,6345r4,-1l1215,6342r5,1l1220,6340r-6,l1204,6344r-10,1l1194,6347r4,-1l1198,6349r,1l1196,6350r-1,1l1195,6352r,l1196,6353r1,-2l1199,6352r1,-1l1200,6351r4,l1206,6350r4,l1213,6349r3,l1218,6346r4,-1l1224,6343r4,-1l1233,6342r,l1237,6340r5,l1242,6341r-9,15l1230,6360r-1,1l1230,6362r1,1l1234,6363r2,l1238,6362r2,-4l1245,6349r3,-6l1249,6338r,-1l1253,6334r,l1256,6332r,l1257,6331r,-1l1258,6330r1,-1l1260,6330r,l1259,6331r,3l1258,6338r-3,6l1254,6346r-1,-4l1257,6339r1,-4l1259,6334r,-3l1256,6334r-4,8l1251,6342r-1,5l1250,6349r,4l1254,6357r2,2l1259,6358r3,l1262,6358r2,-1l1269,6355r8,5l1279,6358r3,-4l1285,6353r1,4l1288,6359r2,1l1294,6362r2,-2l1296,6359r-2,-2l1294,6356r-3,-5l1290,6350r,6l1289,6356r-2,-3l1286,6352r-2,-2l1283,6349r,-1l1282,6345r,6l1282,6352r-1,l1280,6351r,-2l1281,6349r1,1l1282,6351r,-6l1281,6343r,-1l1279,6337r,7l1278,6345r,7l1277,6358r-5,-3l1270,6354r-4,1l1263,6356r-5,1l1255,6355r,-2l1253,6353r,-2l1256,6350r3,4l1261,6351r4,l1269,6351r4,l1275,6352r1,-1l1278,6348r,4l1278,6345r,l1277,6345r,-1l1275,6347r-3,3l1271,6350r,l1267,6348r-4,2l1261,6350r-3,l1257,6348r,-1l1258,6346r1,-3l1260,6337r2,-3l1263,6332r2,-3l1267,6333r1,2l1271,6339r6,3l1277,6342r,l1277,6342r,1l1277,6343r2,1l1279,6337r-1,-2l1279,6335r4,7l1286,6349r4,6l1290,6356r,-6l1289,6349r-2,-4l1287,6345r-1,-2l1284,6341r,-2l1287,6340r3,2l1293,6343r3,1l1300,6344r2,1l1305,6348r3,2l1311,6352r4,2l1320,6354r4,2l1326,6356r3,1l1330,6356r-1,-1l1328,6355r-1,-1l1327,6354r,-1l1327,6352r3,1l1331,6352r1,-1l1331,6350r-1,l1327,6349r,l1327,6350r-1,3l1322,6351r1,3l1317,6352r-6,-1l1307,6347r1,-1l1308,6346r1,l1313,6348r8,2l1327,6350r,-1l1321,6348r-2,-1l1317,6347r-2,-1l1314,6345r-11,l1302,6344r-1,-3l1298,6336r-2,l1296,6340r,l1296,6341r-5,l1289,6339r-1,-1l1284,6335r,l1289,6335r3,3l1296,6340r,-4l1289,6333r2,-1l1291,6331r3,-1l1295,6327r2,-2l1297,6324r,-3l1296,6318r,-1l1295,6313r-1,l1294,6313r,11l1294,6326r-2,3l1289,6330r-2,1l1284,6332r-1,-1l1282,6331r4,l1287,6330r3,-1l1290,6329r1,l1291,6328r1,-3l1292,6317r2,1l1294,6319r,5l1294,6313r-6,l1286,6312r2,5l1289,6319r1,2l1291,6322r-1,2l1288,6327r-3,l1282,6328r-2,l1279,6328r-1,-1l1278,6327r,-1l1278,6326r,l1277,6326r,-1l1277,6323r1,l1276,6322r,l1276,6330r,1l1276,6331r,-1l1276,6330r,-8l1274,6321r,13l1273,6335r-4,-3l1271,6331r2,1l1274,6333r,1l1274,6334r,-13l1273,6321r,2l1273,6323r,l1273,6323r,l1273,6321r,l1276,6319r3,-3l1283,6312r1,-1l1284,6311r,-1l1284,6310r7,l1297,6311r6,1l1315,6315r12,2l1339,6320r12,1l1361,6321r11,1l1374,6317r3,-4l1377,6312r2,-11l1380,6296r2,-8l1383,6286r2,-3l1387,6280xe" fillcolor="#fffdea" stroked="f">
              <v:stroke joinstyle="round"/>
              <v:formulas/>
              <v:path arrowok="t" o:connecttype="segments"/>
            </v:shape>
            <v:shape id="_x0000_s3402" type="#_x0000_t75" style="position:absolute;left:711;top:6542;width:1093;height:123">
              <v:imagedata r:id="rId17" o:title=""/>
            </v:shape>
            <v:shape id="_x0000_s3401" type="#_x0000_t75" style="position:absolute;left:6586;top:1359;width:2724;height:272">
              <v:imagedata r:id="rId18" o:title=""/>
            </v:shape>
            <v:shape id="_x0000_s3400" type="#_x0000_t75" style="position:absolute;left:6589;top:1746;width:2721;height:155">
              <v:imagedata r:id="rId19" o:title=""/>
            </v:shape>
            <v:shape id="_x0000_s3399" type="#_x0000_t75" alt="Cover design of the Uluru-Kata Tjuta National Park management plan featuring an image of the Uluru monolith and Aboriginal artwork" style="position:absolute;left:705;top:607;width:1260;height:1260">
              <v:imagedata r:id="rId20" o:title=""/>
            </v:shape>
            <w10:wrap anchorx="page" anchory="page"/>
          </v:group>
        </w:pict>
      </w:r>
    </w:p>
    <w:p w14:paraId="3CFF1D27" w14:textId="77777777" w:rsidR="00FF30D7" w:rsidRDefault="00FF30D7">
      <w:pPr>
        <w:pStyle w:val="BodyText"/>
        <w:rPr>
          <w:rFonts w:ascii="Times New Roman"/>
          <w:sz w:val="20"/>
        </w:rPr>
      </w:pPr>
    </w:p>
    <w:p w14:paraId="3CFF1D28" w14:textId="77777777" w:rsidR="00FF30D7" w:rsidRDefault="00FF30D7">
      <w:pPr>
        <w:pStyle w:val="BodyText"/>
        <w:rPr>
          <w:rFonts w:ascii="Times New Roman"/>
          <w:sz w:val="20"/>
        </w:rPr>
      </w:pPr>
    </w:p>
    <w:p w14:paraId="3CFF1D29" w14:textId="77777777" w:rsidR="00FF30D7" w:rsidRDefault="00FF30D7">
      <w:pPr>
        <w:pStyle w:val="BodyText"/>
        <w:rPr>
          <w:rFonts w:ascii="Times New Roman"/>
          <w:sz w:val="20"/>
        </w:rPr>
      </w:pPr>
    </w:p>
    <w:p w14:paraId="3CFF1D2A" w14:textId="77777777" w:rsidR="00FF30D7" w:rsidRDefault="00FF30D7">
      <w:pPr>
        <w:pStyle w:val="BodyText"/>
        <w:rPr>
          <w:rFonts w:ascii="Times New Roman"/>
          <w:sz w:val="20"/>
        </w:rPr>
      </w:pPr>
    </w:p>
    <w:p w14:paraId="3CFF1D2B" w14:textId="77777777" w:rsidR="00FF30D7" w:rsidRDefault="00FF30D7">
      <w:pPr>
        <w:pStyle w:val="BodyText"/>
        <w:spacing w:before="9"/>
        <w:rPr>
          <w:rFonts w:ascii="Times New Roman"/>
          <w:sz w:val="28"/>
        </w:rPr>
      </w:pPr>
    </w:p>
    <w:p w14:paraId="3CFF1D2C" w14:textId="77777777" w:rsidR="00FF30D7" w:rsidRDefault="00111AF6">
      <w:pPr>
        <w:pStyle w:val="Title"/>
        <w:spacing w:line="252" w:lineRule="auto"/>
      </w:pPr>
      <w:r>
        <w:rPr>
          <w:color w:val="FFFDEA"/>
        </w:rPr>
        <w:t>Uluṟu-Kata Tjuṯa National Park Management Plan 2021</w:t>
      </w:r>
    </w:p>
    <w:p w14:paraId="3CFF1D2D" w14:textId="77777777" w:rsidR="00FF30D7" w:rsidRDefault="00FF30D7">
      <w:pPr>
        <w:spacing w:line="252" w:lineRule="auto"/>
        <w:sectPr w:rsidR="00FF30D7">
          <w:type w:val="continuous"/>
          <w:pgSz w:w="9980" w:h="14180"/>
          <w:pgMar w:top="1320" w:right="540" w:bottom="280" w:left="580" w:header="720" w:footer="720" w:gutter="0"/>
          <w:cols w:space="720"/>
        </w:sectPr>
      </w:pPr>
    </w:p>
    <w:p w14:paraId="3CFF1D2E" w14:textId="77777777" w:rsidR="00FF30D7" w:rsidRDefault="00FF30D7">
      <w:pPr>
        <w:pStyle w:val="BodyText"/>
        <w:rPr>
          <w:b/>
          <w:sz w:val="20"/>
        </w:rPr>
      </w:pPr>
    </w:p>
    <w:p w14:paraId="3CFF1D2F" w14:textId="77777777" w:rsidR="00FF30D7" w:rsidRDefault="00FF30D7">
      <w:pPr>
        <w:pStyle w:val="BodyText"/>
        <w:rPr>
          <w:b/>
          <w:sz w:val="20"/>
        </w:rPr>
      </w:pPr>
    </w:p>
    <w:p w14:paraId="3CFF1D30" w14:textId="77777777" w:rsidR="00FF30D7" w:rsidRDefault="00FF30D7">
      <w:pPr>
        <w:pStyle w:val="BodyText"/>
        <w:rPr>
          <w:b/>
          <w:sz w:val="20"/>
        </w:rPr>
      </w:pPr>
    </w:p>
    <w:p w14:paraId="3CFF1D31" w14:textId="77777777" w:rsidR="00FF30D7" w:rsidRDefault="00FF30D7">
      <w:pPr>
        <w:pStyle w:val="BodyText"/>
        <w:rPr>
          <w:b/>
          <w:sz w:val="20"/>
        </w:rPr>
      </w:pPr>
    </w:p>
    <w:p w14:paraId="3CFF1D32" w14:textId="77777777" w:rsidR="00FF30D7" w:rsidRDefault="00FF30D7">
      <w:pPr>
        <w:pStyle w:val="BodyText"/>
        <w:rPr>
          <w:b/>
          <w:sz w:val="20"/>
        </w:rPr>
      </w:pPr>
    </w:p>
    <w:p w14:paraId="3CFF1D33" w14:textId="77777777" w:rsidR="00FF30D7" w:rsidRDefault="00FF30D7">
      <w:pPr>
        <w:pStyle w:val="BodyText"/>
        <w:rPr>
          <w:b/>
          <w:sz w:val="20"/>
        </w:rPr>
      </w:pPr>
    </w:p>
    <w:p w14:paraId="3CFF1D34" w14:textId="77777777" w:rsidR="00FF30D7" w:rsidRDefault="00FF30D7">
      <w:pPr>
        <w:pStyle w:val="BodyText"/>
        <w:rPr>
          <w:b/>
          <w:sz w:val="20"/>
        </w:rPr>
      </w:pPr>
    </w:p>
    <w:p w14:paraId="3CFF1D35" w14:textId="77777777" w:rsidR="00FF30D7" w:rsidRDefault="00FF30D7">
      <w:pPr>
        <w:pStyle w:val="BodyText"/>
        <w:rPr>
          <w:b/>
          <w:sz w:val="20"/>
        </w:rPr>
      </w:pPr>
    </w:p>
    <w:p w14:paraId="3CFF1D36" w14:textId="77777777" w:rsidR="00FF30D7" w:rsidRDefault="00FF30D7">
      <w:pPr>
        <w:pStyle w:val="BodyText"/>
        <w:rPr>
          <w:b/>
          <w:sz w:val="20"/>
        </w:rPr>
      </w:pPr>
    </w:p>
    <w:p w14:paraId="3CFF1D37" w14:textId="77777777" w:rsidR="00FF30D7" w:rsidRDefault="00FF30D7">
      <w:pPr>
        <w:pStyle w:val="BodyText"/>
        <w:rPr>
          <w:b/>
          <w:sz w:val="20"/>
        </w:rPr>
      </w:pPr>
    </w:p>
    <w:p w14:paraId="3CFF1D38" w14:textId="77777777" w:rsidR="00FF30D7" w:rsidRDefault="00FF30D7">
      <w:pPr>
        <w:pStyle w:val="BodyText"/>
        <w:rPr>
          <w:b/>
          <w:sz w:val="20"/>
        </w:rPr>
      </w:pPr>
    </w:p>
    <w:p w14:paraId="3CFF1D39" w14:textId="77777777" w:rsidR="00FF30D7" w:rsidRDefault="00FF30D7">
      <w:pPr>
        <w:pStyle w:val="BodyText"/>
        <w:rPr>
          <w:b/>
          <w:sz w:val="20"/>
        </w:rPr>
      </w:pPr>
    </w:p>
    <w:p w14:paraId="3CFF1D3A" w14:textId="77777777" w:rsidR="00FF30D7" w:rsidRDefault="00FF30D7">
      <w:pPr>
        <w:pStyle w:val="BodyText"/>
        <w:rPr>
          <w:b/>
          <w:sz w:val="20"/>
        </w:rPr>
      </w:pPr>
    </w:p>
    <w:p w14:paraId="3CFF1D3B" w14:textId="77777777" w:rsidR="00FF30D7" w:rsidRDefault="00FF30D7">
      <w:pPr>
        <w:pStyle w:val="BodyText"/>
        <w:rPr>
          <w:b/>
          <w:sz w:val="20"/>
        </w:rPr>
      </w:pPr>
    </w:p>
    <w:p w14:paraId="3CFF1D3C" w14:textId="77777777" w:rsidR="00FF30D7" w:rsidRDefault="00FF30D7">
      <w:pPr>
        <w:pStyle w:val="BodyText"/>
        <w:rPr>
          <w:b/>
          <w:sz w:val="20"/>
        </w:rPr>
      </w:pPr>
    </w:p>
    <w:p w14:paraId="3CFF1D3D" w14:textId="77777777" w:rsidR="00FF30D7" w:rsidRDefault="00FF30D7">
      <w:pPr>
        <w:pStyle w:val="BodyText"/>
        <w:rPr>
          <w:b/>
          <w:sz w:val="20"/>
        </w:rPr>
      </w:pPr>
    </w:p>
    <w:p w14:paraId="3CFF1D3E" w14:textId="77777777" w:rsidR="00FF30D7" w:rsidRDefault="00FF30D7">
      <w:pPr>
        <w:pStyle w:val="BodyText"/>
        <w:rPr>
          <w:b/>
          <w:sz w:val="20"/>
        </w:rPr>
      </w:pPr>
    </w:p>
    <w:p w14:paraId="3CFF1D3F" w14:textId="77777777" w:rsidR="00FF30D7" w:rsidRDefault="00FF30D7">
      <w:pPr>
        <w:pStyle w:val="BodyText"/>
        <w:spacing w:before="9"/>
        <w:rPr>
          <w:b/>
          <w:sz w:val="21"/>
        </w:rPr>
      </w:pPr>
    </w:p>
    <w:p w14:paraId="3CFF1D40" w14:textId="77777777" w:rsidR="00FF30D7" w:rsidRDefault="00111AF6">
      <w:pPr>
        <w:spacing w:before="96"/>
        <w:ind w:left="327"/>
        <w:rPr>
          <w:sz w:val="14"/>
        </w:rPr>
      </w:pPr>
      <w:r>
        <w:rPr>
          <w:color w:val="474442"/>
          <w:sz w:val="14"/>
        </w:rPr>
        <w:t>© Copyright Director of National Parks, 2021</w:t>
      </w:r>
    </w:p>
    <w:p w14:paraId="3CFF1D41" w14:textId="77777777" w:rsidR="00FF30D7" w:rsidRDefault="00111AF6">
      <w:pPr>
        <w:spacing w:before="134" w:line="312" w:lineRule="auto"/>
        <w:ind w:left="327" w:right="397"/>
        <w:rPr>
          <w:sz w:val="14"/>
        </w:rPr>
      </w:pPr>
      <w:r>
        <w:rPr>
          <w:color w:val="474442"/>
          <w:sz w:val="14"/>
        </w:rPr>
        <w:t>This management plan has been prepared by the Director of National Parks and the Uluṟu-Kata Tjuṯa Board of Management and sets out the way the park will be managed for the next 10 years.</w:t>
      </w:r>
    </w:p>
    <w:p w14:paraId="3CFF1D42" w14:textId="77777777" w:rsidR="00FF30D7" w:rsidRDefault="00111AF6">
      <w:pPr>
        <w:spacing w:before="86"/>
        <w:ind w:left="327"/>
        <w:rPr>
          <w:sz w:val="14"/>
        </w:rPr>
      </w:pPr>
      <w:r>
        <w:rPr>
          <w:color w:val="474442"/>
          <w:sz w:val="14"/>
        </w:rPr>
        <w:t>Requests and enquiries concerning reproduction and rights can be addressed to:</w:t>
      </w:r>
    </w:p>
    <w:p w14:paraId="3CFF1D43" w14:textId="77777777" w:rsidR="00FF30D7" w:rsidRDefault="00111AF6">
      <w:pPr>
        <w:spacing w:before="134" w:line="312" w:lineRule="auto"/>
        <w:ind w:left="327" w:right="6646"/>
        <w:rPr>
          <w:sz w:val="14"/>
        </w:rPr>
      </w:pPr>
      <w:r>
        <w:rPr>
          <w:color w:val="474442"/>
          <w:sz w:val="14"/>
        </w:rPr>
        <w:t>Director of National Parks GPO Box 787</w:t>
      </w:r>
    </w:p>
    <w:p w14:paraId="3CFF1D44" w14:textId="77777777" w:rsidR="00FF30D7" w:rsidRDefault="00111AF6">
      <w:pPr>
        <w:spacing w:before="2"/>
        <w:ind w:left="327"/>
        <w:rPr>
          <w:sz w:val="14"/>
        </w:rPr>
      </w:pPr>
      <w:r>
        <w:rPr>
          <w:color w:val="474442"/>
          <w:sz w:val="14"/>
        </w:rPr>
        <w:t>Canberra ACT 2601</w:t>
      </w:r>
    </w:p>
    <w:p w14:paraId="3CFF1D45" w14:textId="77777777" w:rsidR="00FF30D7" w:rsidRDefault="00111AF6">
      <w:pPr>
        <w:spacing w:before="5" w:line="290" w:lineRule="atLeast"/>
        <w:ind w:left="327" w:right="3574"/>
        <w:rPr>
          <w:sz w:val="14"/>
        </w:rPr>
      </w:pPr>
      <w:r>
        <w:rPr>
          <w:color w:val="474442"/>
          <w:sz w:val="14"/>
        </w:rPr>
        <w:t xml:space="preserve">Director of National Parks Australian Business Number (ABN): 13 051 694 </w:t>
      </w:r>
      <w:r>
        <w:rPr>
          <w:color w:val="474442"/>
          <w:spacing w:val="-2"/>
          <w:sz w:val="14"/>
        </w:rPr>
        <w:t>963</w:t>
      </w:r>
      <w:r>
        <w:rPr>
          <w:color w:val="474442"/>
          <w:spacing w:val="34"/>
          <w:sz w:val="14"/>
        </w:rPr>
        <w:t xml:space="preserve"> </w:t>
      </w:r>
      <w:r>
        <w:rPr>
          <w:color w:val="474442"/>
          <w:sz w:val="14"/>
        </w:rPr>
        <w:t>A copy of this plan is available online</w:t>
      </w:r>
      <w:r>
        <w:rPr>
          <w:color w:val="474442"/>
          <w:spacing w:val="29"/>
          <w:sz w:val="14"/>
        </w:rPr>
        <w:t xml:space="preserve"> </w:t>
      </w:r>
      <w:r>
        <w:rPr>
          <w:color w:val="474442"/>
          <w:spacing w:val="2"/>
          <w:sz w:val="14"/>
        </w:rPr>
        <w:t>at:</w:t>
      </w:r>
    </w:p>
    <w:p w14:paraId="3CFF1D46" w14:textId="77777777" w:rsidR="00FF30D7" w:rsidRDefault="009E1F4D">
      <w:pPr>
        <w:spacing w:before="54"/>
        <w:ind w:left="327"/>
        <w:rPr>
          <w:sz w:val="14"/>
        </w:rPr>
      </w:pPr>
      <w:hyperlink r:id="rId21">
        <w:r w:rsidR="00111AF6">
          <w:rPr>
            <w:color w:val="CF4E12"/>
            <w:sz w:val="14"/>
          </w:rPr>
          <w:t>environment.gov.au/topics/national-parks/parks-australia/publications</w:t>
        </w:r>
      </w:hyperlink>
    </w:p>
    <w:p w14:paraId="3CFF1D47" w14:textId="77777777" w:rsidR="00FF30D7" w:rsidRDefault="00111AF6">
      <w:pPr>
        <w:spacing w:before="134"/>
        <w:ind w:left="327"/>
        <w:rPr>
          <w:sz w:val="14"/>
        </w:rPr>
      </w:pPr>
      <w:r>
        <w:rPr>
          <w:color w:val="474442"/>
          <w:sz w:val="14"/>
        </w:rPr>
        <w:t>Further information about the park can be found at:</w:t>
      </w:r>
    </w:p>
    <w:p w14:paraId="3CFF1D48" w14:textId="77777777" w:rsidR="00FF30D7" w:rsidRDefault="009E1F4D">
      <w:pPr>
        <w:spacing w:before="49"/>
        <w:ind w:left="327"/>
        <w:rPr>
          <w:sz w:val="14"/>
        </w:rPr>
      </w:pPr>
      <w:hyperlink r:id="rId22">
        <w:r w:rsidR="00111AF6">
          <w:rPr>
            <w:color w:val="CF4E12"/>
            <w:sz w:val="14"/>
          </w:rPr>
          <w:t>environment.gov.au/topics/national-parks/Uluṟu-Kata-Tjuṯa-national-park</w:t>
        </w:r>
      </w:hyperlink>
    </w:p>
    <w:p w14:paraId="3CFF1D49" w14:textId="77777777" w:rsidR="00FF30D7" w:rsidRDefault="00FF30D7">
      <w:pPr>
        <w:pStyle w:val="BodyText"/>
        <w:spacing w:before="6"/>
        <w:rPr>
          <w:sz w:val="16"/>
        </w:rPr>
      </w:pPr>
    </w:p>
    <w:p w14:paraId="3CFF1D4A" w14:textId="77777777" w:rsidR="00FF30D7" w:rsidRDefault="00111AF6">
      <w:pPr>
        <w:ind w:left="327"/>
        <w:rPr>
          <w:b/>
          <w:sz w:val="14"/>
        </w:rPr>
      </w:pPr>
      <w:r>
        <w:rPr>
          <w:b/>
          <w:color w:val="CF4E12"/>
          <w:sz w:val="14"/>
        </w:rPr>
        <w:t>How to cite this document</w:t>
      </w:r>
    </w:p>
    <w:p w14:paraId="3CFF1D4B" w14:textId="77777777" w:rsidR="00FF30D7" w:rsidRDefault="00111AF6">
      <w:pPr>
        <w:spacing w:before="95" w:line="381" w:lineRule="auto"/>
        <w:ind w:left="327" w:right="2576"/>
        <w:rPr>
          <w:sz w:val="14"/>
        </w:rPr>
      </w:pPr>
      <w:r>
        <w:rPr>
          <w:color w:val="474442"/>
          <w:sz w:val="14"/>
        </w:rPr>
        <w:t xml:space="preserve">Director of National Parks 2021. </w:t>
      </w:r>
      <w:r>
        <w:rPr>
          <w:i/>
          <w:color w:val="474442"/>
          <w:sz w:val="14"/>
        </w:rPr>
        <w:t>Uluṟu-Kata Tjuṯa National Park Management Plan 2021</w:t>
      </w:r>
      <w:r>
        <w:rPr>
          <w:color w:val="474442"/>
          <w:sz w:val="14"/>
        </w:rPr>
        <w:t>. Director of National Parks, Canberra.</w:t>
      </w:r>
    </w:p>
    <w:p w14:paraId="3CFF1D4C" w14:textId="77777777" w:rsidR="00FF30D7" w:rsidRDefault="00111AF6">
      <w:pPr>
        <w:spacing w:before="95"/>
        <w:ind w:left="327"/>
        <w:rPr>
          <w:b/>
          <w:sz w:val="14"/>
        </w:rPr>
      </w:pPr>
      <w:r>
        <w:rPr>
          <w:b/>
          <w:color w:val="CF4E12"/>
          <w:sz w:val="14"/>
        </w:rPr>
        <w:t>Acknowledgments</w:t>
      </w:r>
    </w:p>
    <w:p w14:paraId="3CFF1D4D" w14:textId="77777777" w:rsidR="00FF30D7" w:rsidRDefault="00111AF6">
      <w:pPr>
        <w:spacing w:before="94" w:line="312" w:lineRule="auto"/>
        <w:ind w:left="327" w:right="397"/>
        <w:rPr>
          <w:sz w:val="14"/>
        </w:rPr>
      </w:pPr>
      <w:r>
        <w:rPr>
          <w:color w:val="474442"/>
          <w:sz w:val="14"/>
        </w:rPr>
        <w:t xml:space="preserve">The Director of National Parks and the Uluṟu-Kata Tjuṯa Board of Management are grateful to the many individuals </w:t>
      </w:r>
      <w:r>
        <w:rPr>
          <w:color w:val="474442"/>
          <w:spacing w:val="2"/>
          <w:sz w:val="14"/>
        </w:rPr>
        <w:t xml:space="preserve">and    </w:t>
      </w:r>
      <w:r>
        <w:rPr>
          <w:color w:val="474442"/>
          <w:sz w:val="14"/>
        </w:rPr>
        <w:t xml:space="preserve">organisations who contributed to the preparation of this management plan. In particular they acknowledge Aṉangu, Parks Australia staff, the Central Land Council, and the Northern Territory and Australian Government agencies that provided information </w:t>
      </w:r>
      <w:r>
        <w:rPr>
          <w:color w:val="474442"/>
          <w:spacing w:val="2"/>
          <w:sz w:val="14"/>
        </w:rPr>
        <w:t xml:space="preserve">and </w:t>
      </w:r>
      <w:r>
        <w:rPr>
          <w:color w:val="474442"/>
          <w:sz w:val="14"/>
        </w:rPr>
        <w:t>assistance</w:t>
      </w:r>
      <w:r>
        <w:rPr>
          <w:color w:val="474442"/>
          <w:spacing w:val="6"/>
          <w:sz w:val="14"/>
        </w:rPr>
        <w:t xml:space="preserve"> </w:t>
      </w:r>
      <w:r>
        <w:rPr>
          <w:color w:val="474442"/>
          <w:sz w:val="14"/>
        </w:rPr>
        <w:t>or</w:t>
      </w:r>
      <w:r>
        <w:rPr>
          <w:color w:val="474442"/>
          <w:spacing w:val="6"/>
          <w:sz w:val="14"/>
        </w:rPr>
        <w:t xml:space="preserve"> </w:t>
      </w:r>
      <w:r>
        <w:rPr>
          <w:color w:val="474442"/>
          <w:sz w:val="14"/>
        </w:rPr>
        <w:t>submitted</w:t>
      </w:r>
      <w:r>
        <w:rPr>
          <w:color w:val="474442"/>
          <w:spacing w:val="6"/>
          <w:sz w:val="14"/>
        </w:rPr>
        <w:t xml:space="preserve"> </w:t>
      </w:r>
      <w:r>
        <w:rPr>
          <w:color w:val="474442"/>
          <w:sz w:val="14"/>
        </w:rPr>
        <w:t>comments</w:t>
      </w:r>
      <w:r>
        <w:rPr>
          <w:color w:val="474442"/>
          <w:spacing w:val="6"/>
          <w:sz w:val="14"/>
        </w:rPr>
        <w:t xml:space="preserve"> </w:t>
      </w:r>
      <w:r>
        <w:rPr>
          <w:color w:val="474442"/>
          <w:sz w:val="14"/>
        </w:rPr>
        <w:t>that</w:t>
      </w:r>
      <w:r>
        <w:rPr>
          <w:color w:val="474442"/>
          <w:spacing w:val="7"/>
          <w:sz w:val="14"/>
        </w:rPr>
        <w:t xml:space="preserve"> </w:t>
      </w:r>
      <w:r>
        <w:rPr>
          <w:color w:val="474442"/>
          <w:sz w:val="14"/>
        </w:rPr>
        <w:t>contributed</w:t>
      </w:r>
      <w:r>
        <w:rPr>
          <w:color w:val="474442"/>
          <w:spacing w:val="6"/>
          <w:sz w:val="14"/>
        </w:rPr>
        <w:t xml:space="preserve"> </w:t>
      </w:r>
      <w:r>
        <w:rPr>
          <w:color w:val="474442"/>
          <w:sz w:val="14"/>
        </w:rPr>
        <w:t>to</w:t>
      </w:r>
      <w:r>
        <w:rPr>
          <w:color w:val="474442"/>
          <w:spacing w:val="6"/>
          <w:sz w:val="14"/>
        </w:rPr>
        <w:t xml:space="preserve"> </w:t>
      </w:r>
      <w:r>
        <w:rPr>
          <w:color w:val="474442"/>
          <w:sz w:val="14"/>
        </w:rPr>
        <w:t>the</w:t>
      </w:r>
      <w:r>
        <w:rPr>
          <w:color w:val="474442"/>
          <w:spacing w:val="6"/>
          <w:sz w:val="14"/>
        </w:rPr>
        <w:t xml:space="preserve"> </w:t>
      </w:r>
      <w:r>
        <w:rPr>
          <w:color w:val="474442"/>
          <w:sz w:val="14"/>
        </w:rPr>
        <w:t>development</w:t>
      </w:r>
      <w:r>
        <w:rPr>
          <w:color w:val="474442"/>
          <w:spacing w:val="7"/>
          <w:sz w:val="14"/>
        </w:rPr>
        <w:t xml:space="preserve"> </w:t>
      </w:r>
      <w:r>
        <w:rPr>
          <w:color w:val="474442"/>
          <w:sz w:val="14"/>
        </w:rPr>
        <w:t>of</w:t>
      </w:r>
      <w:r>
        <w:rPr>
          <w:color w:val="474442"/>
          <w:spacing w:val="6"/>
          <w:sz w:val="14"/>
        </w:rPr>
        <w:t xml:space="preserve"> </w:t>
      </w:r>
      <w:r>
        <w:rPr>
          <w:color w:val="474442"/>
          <w:sz w:val="14"/>
        </w:rPr>
        <w:t>this</w:t>
      </w:r>
      <w:r>
        <w:rPr>
          <w:color w:val="474442"/>
          <w:spacing w:val="6"/>
          <w:sz w:val="14"/>
        </w:rPr>
        <w:t xml:space="preserve"> </w:t>
      </w:r>
      <w:r>
        <w:rPr>
          <w:color w:val="474442"/>
          <w:sz w:val="14"/>
        </w:rPr>
        <w:t>management</w:t>
      </w:r>
      <w:r>
        <w:rPr>
          <w:color w:val="474442"/>
          <w:spacing w:val="6"/>
          <w:sz w:val="14"/>
        </w:rPr>
        <w:t xml:space="preserve"> </w:t>
      </w:r>
      <w:r>
        <w:rPr>
          <w:color w:val="474442"/>
          <w:sz w:val="14"/>
        </w:rPr>
        <w:t>plan.</w:t>
      </w:r>
    </w:p>
    <w:p w14:paraId="3CFF1D4E" w14:textId="77777777" w:rsidR="00FF30D7" w:rsidRDefault="00FF30D7">
      <w:pPr>
        <w:pStyle w:val="BodyText"/>
        <w:spacing w:before="6"/>
        <w:rPr>
          <w:sz w:val="12"/>
        </w:rPr>
      </w:pPr>
    </w:p>
    <w:p w14:paraId="3CFF1D4F" w14:textId="77777777" w:rsidR="00FF30D7" w:rsidRDefault="00111AF6">
      <w:pPr>
        <w:spacing w:before="1"/>
        <w:ind w:left="327"/>
        <w:rPr>
          <w:b/>
          <w:sz w:val="14"/>
        </w:rPr>
      </w:pPr>
      <w:r>
        <w:rPr>
          <w:b/>
          <w:color w:val="CF4E12"/>
          <w:sz w:val="14"/>
        </w:rPr>
        <w:t>Credits</w:t>
      </w:r>
    </w:p>
    <w:p w14:paraId="3CFF1D50" w14:textId="77777777" w:rsidR="00FF30D7" w:rsidRDefault="00111AF6">
      <w:pPr>
        <w:spacing w:before="94"/>
        <w:ind w:left="327"/>
        <w:rPr>
          <w:sz w:val="14"/>
        </w:rPr>
      </w:pPr>
      <w:r>
        <w:rPr>
          <w:color w:val="CF4E12"/>
          <w:sz w:val="14"/>
        </w:rPr>
        <w:t>Maps</w:t>
      </w:r>
    </w:p>
    <w:p w14:paraId="3CFF1D51" w14:textId="77777777" w:rsidR="00FF30D7" w:rsidRDefault="00111AF6">
      <w:pPr>
        <w:spacing w:before="49"/>
        <w:ind w:left="327"/>
        <w:rPr>
          <w:sz w:val="14"/>
        </w:rPr>
      </w:pPr>
      <w:r>
        <w:rPr>
          <w:color w:val="474442"/>
          <w:sz w:val="14"/>
        </w:rPr>
        <w:t>Environmental Resources Information Network.</w:t>
      </w:r>
    </w:p>
    <w:p w14:paraId="3CFF1D52" w14:textId="77777777" w:rsidR="00FF30D7" w:rsidRDefault="00111AF6">
      <w:pPr>
        <w:spacing w:before="134"/>
        <w:ind w:left="327"/>
        <w:rPr>
          <w:sz w:val="14"/>
        </w:rPr>
      </w:pPr>
      <w:r>
        <w:rPr>
          <w:color w:val="CF4E12"/>
          <w:sz w:val="14"/>
        </w:rPr>
        <w:t>Photography</w:t>
      </w:r>
    </w:p>
    <w:p w14:paraId="3CFF1D53" w14:textId="77777777" w:rsidR="00FF30D7" w:rsidRDefault="00111AF6">
      <w:pPr>
        <w:spacing w:before="49"/>
        <w:ind w:left="327"/>
        <w:rPr>
          <w:sz w:val="14"/>
        </w:rPr>
      </w:pPr>
      <w:r>
        <w:rPr>
          <w:color w:val="474442"/>
          <w:sz w:val="14"/>
        </w:rPr>
        <w:t>Parks Australia, Tourism Australia, Tourism NT, Grenville Turner, and Stanley Breeden.</w:t>
      </w:r>
    </w:p>
    <w:p w14:paraId="3CFF1D54" w14:textId="77777777" w:rsidR="00FF30D7" w:rsidRDefault="00111AF6">
      <w:pPr>
        <w:spacing w:before="134"/>
        <w:ind w:left="327"/>
        <w:rPr>
          <w:sz w:val="14"/>
        </w:rPr>
      </w:pPr>
      <w:r>
        <w:rPr>
          <w:color w:val="CF4E12"/>
          <w:sz w:val="14"/>
        </w:rPr>
        <w:t>Artwork</w:t>
      </w:r>
    </w:p>
    <w:p w14:paraId="3CFF1D55" w14:textId="77777777" w:rsidR="00FF30D7" w:rsidRDefault="00111AF6">
      <w:pPr>
        <w:spacing w:before="49" w:line="312" w:lineRule="auto"/>
        <w:ind w:left="327"/>
        <w:rPr>
          <w:sz w:val="14"/>
        </w:rPr>
      </w:pPr>
      <w:r>
        <w:rPr>
          <w:i/>
          <w:color w:val="474442"/>
          <w:sz w:val="14"/>
        </w:rPr>
        <w:t xml:space="preserve">Minyma tjuṯa tjitji tjuṯa mai wiṟu mantjini – Women and children collecting good bush foods </w:t>
      </w:r>
      <w:r>
        <w:rPr>
          <w:color w:val="474442"/>
          <w:sz w:val="14"/>
        </w:rPr>
        <w:t>© Kunmaṉara Taylor, Lillian Inkamala, Pollyanne Mumu, Theresa Taylor, Dulcie Moneymoon, Edith Richards/Copyright Agency.</w:t>
      </w:r>
    </w:p>
    <w:p w14:paraId="3CFF1D56" w14:textId="77777777" w:rsidR="00FF30D7" w:rsidRDefault="00111AF6">
      <w:pPr>
        <w:spacing w:before="51"/>
        <w:ind w:left="327"/>
        <w:rPr>
          <w:sz w:val="14"/>
        </w:rPr>
      </w:pPr>
      <w:r>
        <w:rPr>
          <w:color w:val="474442"/>
          <w:sz w:val="14"/>
        </w:rPr>
        <w:t>© Kunmaṉara – ‘Working Together’ Painting.</w:t>
      </w:r>
    </w:p>
    <w:p w14:paraId="3CFF1D57" w14:textId="77777777" w:rsidR="00FF30D7" w:rsidRDefault="00FF30D7">
      <w:pPr>
        <w:rPr>
          <w:sz w:val="14"/>
        </w:rPr>
        <w:sectPr w:rsidR="00FF30D7">
          <w:pgSz w:w="9980" w:h="14180"/>
          <w:pgMar w:top="1320" w:right="540" w:bottom="280" w:left="580" w:header="720" w:footer="720" w:gutter="0"/>
          <w:cols w:space="720"/>
        </w:sectPr>
      </w:pPr>
    </w:p>
    <w:p w14:paraId="3CFF1D58" w14:textId="77777777" w:rsidR="00FF30D7" w:rsidRDefault="00FF30D7">
      <w:pPr>
        <w:pStyle w:val="BodyText"/>
        <w:spacing w:before="4"/>
      </w:pPr>
    </w:p>
    <w:p w14:paraId="3CFF1D59" w14:textId="77777777" w:rsidR="00FF30D7" w:rsidRDefault="00FF30D7">
      <w:pPr>
        <w:sectPr w:rsidR="00FF30D7">
          <w:pgSz w:w="9980" w:h="14180"/>
          <w:pgMar w:top="1320" w:right="540" w:bottom="280" w:left="580" w:header="720" w:footer="720" w:gutter="0"/>
          <w:cols w:space="720"/>
        </w:sectPr>
      </w:pPr>
    </w:p>
    <w:p w14:paraId="3CFF1D5A" w14:textId="77777777" w:rsidR="00FF30D7" w:rsidRDefault="009E1F4D">
      <w:pPr>
        <w:spacing w:before="73"/>
        <w:ind w:left="327"/>
        <w:rPr>
          <w:b/>
          <w:sz w:val="29"/>
        </w:rPr>
      </w:pPr>
      <w:r>
        <w:lastRenderedPageBreak/>
        <w:pict w14:anchorId="3CFF2F6D">
          <v:group id="_x0000_s3394" style="position:absolute;left:0;text-align:left;margin-left:0;margin-top:0;width:498.9pt;height:629.25pt;z-index:-20556288;mso-position-horizontal-relative:page;mso-position-vertical-relative:page" coordsize="9978,12585">
            <v:shape id="_x0000_s3397" style="position:absolute;width:9978;height:2205" coordsize="9978,2205" o:spt="100" adj="0,,0" path="m9978,l,,,2205r3742,-98l6605,1992,8107,1848r1871,l9978,xm9978,1848r-1871,l8874,1877r450,10l9634,1877r344,-29xe" fillcolor="#474442" stroked="f">
              <v:stroke joinstyle="round"/>
              <v:formulas/>
              <v:path arrowok="t" o:connecttype="segments"/>
            </v:shape>
            <v:shape id="_x0000_s3396" style="position:absolute;top:6506;width:9978;height:1226" coordorigin=",6506" coordsize="9978,1226" path="m6582,6506r-671,3l5345,6516r-1340,6l2121,6522,442,6518,,6517,,7723r418,-5l914,7715r529,3l2242,7726r1763,6l6603,7731r2351,-3l9978,7726r,-1210l7793,6509r-1211,-3xe" fillcolor="#f7ac71" stroked="f">
              <v:path arrowok="t"/>
            </v:shape>
            <v:shape id="_x0000_s3395" style="position:absolute;top:1824;width:9978;height:10761" coordorigin=",1824" coordsize="9978,10761" o:spt="100" adj="0,,0" path="m9978,7305l7793,7275,6582,7265r-671,10l5345,7305r-1340,29l2121,7331,442,7315,,7309r,5236l418,12524r496,-11l1443,12524r799,35l4005,12584r2598,-2l8954,12568r1024,-9l9978,7305xm9978,1850r-59,-5l9858,1841r-64,-4l9727,1834r-69,-3l9587,1829r-74,-2l9438,1826r-78,-1l9199,1824r-168,1l8857,1827r-178,3l8403,1836r-376,10l6897,1882r-266,7l6376,1895r-161,2l6061,1899r-146,l5846,1899r-67,-1l5715,1896r-62,-1l5594,1893r-56,-3l5485,1887r-50,-3l5388,1880r-43,-5l4124,1836r-1897,4l482,1862,,1870,,7059r439,42l943,7124r522,-23l2242,7032r1762,-53l6601,6985r2353,29l9978,7032r,-5182xe" fillcolor="#cf4e12" stroked="f">
              <v:stroke joinstyle="round"/>
              <v:formulas/>
              <v:path arrowok="t" o:connecttype="segments"/>
            </v:shape>
            <w10:wrap anchorx="page" anchory="page"/>
          </v:group>
        </w:pict>
      </w:r>
      <w:bookmarkStart w:id="0" w:name="_bookmark0"/>
      <w:bookmarkStart w:id="1" w:name="_bookmark1"/>
      <w:bookmarkEnd w:id="0"/>
      <w:bookmarkEnd w:id="1"/>
      <w:r w:rsidR="00111AF6">
        <w:rPr>
          <w:b/>
          <w:color w:val="FFFFFF"/>
          <w:spacing w:val="3"/>
          <w:sz w:val="29"/>
        </w:rPr>
        <w:t xml:space="preserve">Uluṟu-Kata Tjuṯa Board </w:t>
      </w:r>
      <w:r w:rsidR="00111AF6">
        <w:rPr>
          <w:b/>
          <w:color w:val="FFFFFF"/>
          <w:sz w:val="29"/>
        </w:rPr>
        <w:t xml:space="preserve">of </w:t>
      </w:r>
      <w:r w:rsidR="00111AF6">
        <w:rPr>
          <w:b/>
          <w:color w:val="FFFFFF"/>
          <w:spacing w:val="2"/>
          <w:sz w:val="29"/>
        </w:rPr>
        <w:t xml:space="preserve">Management’s </w:t>
      </w:r>
      <w:r w:rsidR="00111AF6">
        <w:rPr>
          <w:b/>
          <w:color w:val="FFFFFF"/>
          <w:spacing w:val="3"/>
          <w:sz w:val="29"/>
        </w:rPr>
        <w:t xml:space="preserve">vision </w:t>
      </w:r>
      <w:r w:rsidR="00111AF6">
        <w:rPr>
          <w:b/>
          <w:color w:val="FFFFFF"/>
          <w:spacing w:val="2"/>
          <w:sz w:val="29"/>
        </w:rPr>
        <w:t>and</w:t>
      </w:r>
      <w:r w:rsidR="00111AF6">
        <w:rPr>
          <w:b/>
          <w:color w:val="FFFFFF"/>
          <w:spacing w:val="58"/>
          <w:sz w:val="29"/>
        </w:rPr>
        <w:t xml:space="preserve"> </w:t>
      </w:r>
      <w:r w:rsidR="00111AF6">
        <w:rPr>
          <w:b/>
          <w:color w:val="FFFFFF"/>
          <w:spacing w:val="4"/>
          <w:sz w:val="29"/>
        </w:rPr>
        <w:t>goals</w:t>
      </w:r>
    </w:p>
    <w:p w14:paraId="3CFF1D5B" w14:textId="77777777" w:rsidR="00FF30D7" w:rsidRDefault="00FF30D7">
      <w:pPr>
        <w:pStyle w:val="BodyText"/>
        <w:rPr>
          <w:b/>
          <w:sz w:val="20"/>
        </w:rPr>
      </w:pPr>
    </w:p>
    <w:p w14:paraId="3CFF1D5C" w14:textId="77777777" w:rsidR="00FF30D7" w:rsidRDefault="00FF30D7">
      <w:pPr>
        <w:pStyle w:val="BodyText"/>
        <w:rPr>
          <w:b/>
          <w:sz w:val="20"/>
        </w:rPr>
      </w:pPr>
    </w:p>
    <w:p w14:paraId="3CFF1D5D" w14:textId="77777777" w:rsidR="00FF30D7" w:rsidRDefault="00FF30D7">
      <w:pPr>
        <w:pStyle w:val="BodyText"/>
        <w:rPr>
          <w:b/>
          <w:sz w:val="20"/>
        </w:rPr>
      </w:pPr>
    </w:p>
    <w:p w14:paraId="3CFF1D5E" w14:textId="77777777" w:rsidR="00FF30D7" w:rsidRDefault="00FF30D7">
      <w:pPr>
        <w:pStyle w:val="BodyText"/>
        <w:rPr>
          <w:b/>
          <w:sz w:val="20"/>
        </w:rPr>
      </w:pPr>
    </w:p>
    <w:p w14:paraId="3CFF1D5F" w14:textId="77777777" w:rsidR="00FF30D7" w:rsidRDefault="00FF30D7">
      <w:pPr>
        <w:pStyle w:val="BodyText"/>
        <w:spacing w:before="8"/>
        <w:rPr>
          <w:b/>
          <w:sz w:val="22"/>
        </w:rPr>
      </w:pPr>
    </w:p>
    <w:p w14:paraId="3CFF1D60" w14:textId="77777777" w:rsidR="00FF30D7" w:rsidRDefault="00111AF6">
      <w:pPr>
        <w:spacing w:before="94"/>
        <w:ind w:left="327"/>
        <w:rPr>
          <w:b/>
          <w:sz w:val="19"/>
        </w:rPr>
      </w:pPr>
      <w:r>
        <w:rPr>
          <w:b/>
          <w:color w:val="FFFFFF"/>
          <w:sz w:val="19"/>
        </w:rPr>
        <w:t>Vision</w:t>
      </w:r>
    </w:p>
    <w:p w14:paraId="3CFF1D61" w14:textId="77777777" w:rsidR="00FF30D7" w:rsidRDefault="00FF30D7">
      <w:pPr>
        <w:pStyle w:val="BodyText"/>
        <w:spacing w:before="9"/>
        <w:rPr>
          <w:b/>
          <w:sz w:val="15"/>
        </w:rPr>
      </w:pPr>
    </w:p>
    <w:p w14:paraId="3CFF1D62" w14:textId="77777777" w:rsidR="00FF30D7" w:rsidRDefault="00111AF6">
      <w:pPr>
        <w:spacing w:line="295" w:lineRule="auto"/>
        <w:ind w:left="327" w:right="397"/>
        <w:rPr>
          <w:i/>
          <w:sz w:val="17"/>
        </w:rPr>
      </w:pPr>
      <w:r>
        <w:rPr>
          <w:i/>
          <w:color w:val="FFFFFF"/>
          <w:sz w:val="17"/>
        </w:rPr>
        <w:t>Ngura nyangangka, Uluṟu-Kata Tjuṯa National Park-ngka, Ananguku Tjukurpa kunpu kanyilkatipai Aṉangu malatja tjutaku.</w:t>
      </w:r>
    </w:p>
    <w:p w14:paraId="3CFF1D63" w14:textId="77777777" w:rsidR="00FF30D7" w:rsidRDefault="00FF30D7">
      <w:pPr>
        <w:pStyle w:val="BodyText"/>
        <w:spacing w:before="11"/>
        <w:rPr>
          <w:i/>
          <w:sz w:val="22"/>
        </w:rPr>
      </w:pPr>
    </w:p>
    <w:p w14:paraId="3CFF1D64" w14:textId="77777777" w:rsidR="00FF30D7" w:rsidRDefault="00111AF6">
      <w:pPr>
        <w:ind w:left="327"/>
        <w:rPr>
          <w:b/>
          <w:sz w:val="19"/>
        </w:rPr>
      </w:pPr>
      <w:r>
        <w:rPr>
          <w:b/>
          <w:color w:val="FFFFFF"/>
          <w:sz w:val="19"/>
        </w:rPr>
        <w:t>Goals</w:t>
      </w:r>
    </w:p>
    <w:p w14:paraId="3CFF1D65" w14:textId="77777777" w:rsidR="00FF30D7" w:rsidRDefault="00111AF6">
      <w:pPr>
        <w:pStyle w:val="ListParagraph"/>
        <w:numPr>
          <w:ilvl w:val="0"/>
          <w:numId w:val="75"/>
        </w:numPr>
        <w:tabs>
          <w:tab w:val="left" w:pos="554"/>
        </w:tabs>
        <w:spacing w:before="125" w:line="295" w:lineRule="auto"/>
        <w:ind w:right="966"/>
        <w:rPr>
          <w:i/>
          <w:sz w:val="17"/>
        </w:rPr>
      </w:pPr>
      <w:r>
        <w:rPr>
          <w:i/>
          <w:color w:val="FFFFFF"/>
          <w:sz w:val="17"/>
        </w:rPr>
        <w:t xml:space="preserve">Tjungungku, lipulangku, Aṉangu munu piranpaku Tjukurpa wanungku, wangkara, kulira, </w:t>
      </w:r>
      <w:r>
        <w:rPr>
          <w:i/>
          <w:color w:val="FFFFFF"/>
          <w:spacing w:val="2"/>
          <w:sz w:val="17"/>
        </w:rPr>
        <w:t xml:space="preserve">wirura </w:t>
      </w:r>
      <w:r>
        <w:rPr>
          <w:i/>
          <w:color w:val="FFFFFF"/>
          <w:sz w:val="17"/>
        </w:rPr>
        <w:t>palyalkatintjaku.</w:t>
      </w:r>
    </w:p>
    <w:p w14:paraId="3CFF1D66" w14:textId="77777777" w:rsidR="00FF30D7" w:rsidRDefault="00111AF6">
      <w:pPr>
        <w:pStyle w:val="ListParagraph"/>
        <w:numPr>
          <w:ilvl w:val="0"/>
          <w:numId w:val="75"/>
        </w:numPr>
        <w:tabs>
          <w:tab w:val="left" w:pos="554"/>
        </w:tabs>
        <w:spacing w:before="85"/>
        <w:rPr>
          <w:i/>
          <w:sz w:val="17"/>
        </w:rPr>
      </w:pPr>
      <w:r>
        <w:rPr>
          <w:i/>
          <w:color w:val="FFFFFF"/>
          <w:sz w:val="17"/>
        </w:rPr>
        <w:t>Atunymankula kanyintjaku Tjukurpa pulkanya kunpu</w:t>
      </w:r>
      <w:r>
        <w:rPr>
          <w:i/>
          <w:color w:val="FFFFFF"/>
          <w:spacing w:val="33"/>
          <w:sz w:val="17"/>
        </w:rPr>
        <w:t xml:space="preserve"> </w:t>
      </w:r>
      <w:r>
        <w:rPr>
          <w:i/>
          <w:color w:val="FFFFFF"/>
          <w:sz w:val="17"/>
        </w:rPr>
        <w:t>ngarakatintjaku.</w:t>
      </w:r>
    </w:p>
    <w:p w14:paraId="3CFF1D67" w14:textId="77777777" w:rsidR="00FF30D7" w:rsidRDefault="00111AF6">
      <w:pPr>
        <w:pStyle w:val="ListParagraph"/>
        <w:numPr>
          <w:ilvl w:val="0"/>
          <w:numId w:val="75"/>
        </w:numPr>
        <w:tabs>
          <w:tab w:val="left" w:pos="554"/>
        </w:tabs>
        <w:spacing w:before="129"/>
        <w:rPr>
          <w:i/>
          <w:sz w:val="17"/>
        </w:rPr>
      </w:pPr>
      <w:r>
        <w:rPr>
          <w:i/>
          <w:color w:val="FFFFFF"/>
          <w:sz w:val="17"/>
        </w:rPr>
        <w:t>Ipilypa</w:t>
      </w:r>
      <w:r>
        <w:rPr>
          <w:i/>
          <w:color w:val="FFFFFF"/>
          <w:spacing w:val="8"/>
          <w:sz w:val="17"/>
        </w:rPr>
        <w:t xml:space="preserve"> </w:t>
      </w:r>
      <w:r>
        <w:rPr>
          <w:i/>
          <w:color w:val="FFFFFF"/>
          <w:sz w:val="17"/>
        </w:rPr>
        <w:t>wanka</w:t>
      </w:r>
      <w:r>
        <w:rPr>
          <w:i/>
          <w:color w:val="FFFFFF"/>
          <w:spacing w:val="8"/>
          <w:sz w:val="17"/>
        </w:rPr>
        <w:t xml:space="preserve"> </w:t>
      </w:r>
      <w:r>
        <w:rPr>
          <w:i/>
          <w:color w:val="FFFFFF"/>
          <w:sz w:val="17"/>
        </w:rPr>
        <w:t>nyinantjaku</w:t>
      </w:r>
      <w:r>
        <w:rPr>
          <w:i/>
          <w:color w:val="FFFFFF"/>
          <w:spacing w:val="8"/>
          <w:sz w:val="17"/>
        </w:rPr>
        <w:t xml:space="preserve"> </w:t>
      </w:r>
      <w:r>
        <w:rPr>
          <w:i/>
          <w:color w:val="FFFFFF"/>
          <w:sz w:val="17"/>
        </w:rPr>
        <w:t>wiru</w:t>
      </w:r>
      <w:r>
        <w:rPr>
          <w:i/>
          <w:color w:val="FFFFFF"/>
          <w:spacing w:val="9"/>
          <w:sz w:val="17"/>
        </w:rPr>
        <w:t xml:space="preserve"> </w:t>
      </w:r>
      <w:r>
        <w:rPr>
          <w:i/>
          <w:color w:val="FFFFFF"/>
          <w:sz w:val="17"/>
        </w:rPr>
        <w:t>tjuta</w:t>
      </w:r>
      <w:r>
        <w:rPr>
          <w:i/>
          <w:color w:val="FFFFFF"/>
          <w:spacing w:val="8"/>
          <w:sz w:val="17"/>
        </w:rPr>
        <w:t xml:space="preserve"> </w:t>
      </w:r>
      <w:r>
        <w:rPr>
          <w:i/>
          <w:color w:val="FFFFFF"/>
          <w:sz w:val="17"/>
        </w:rPr>
        <w:t>pakaltjinkuntjaku</w:t>
      </w:r>
      <w:r>
        <w:rPr>
          <w:i/>
          <w:color w:val="FFFFFF"/>
          <w:spacing w:val="1"/>
          <w:sz w:val="17"/>
        </w:rPr>
        <w:t xml:space="preserve"> </w:t>
      </w:r>
      <w:r>
        <w:rPr>
          <w:i/>
          <w:color w:val="FFFFFF"/>
          <w:sz w:val="17"/>
        </w:rPr>
        <w:t>Aṉangu</w:t>
      </w:r>
      <w:r>
        <w:rPr>
          <w:i/>
          <w:color w:val="FFFFFF"/>
          <w:spacing w:val="8"/>
          <w:sz w:val="17"/>
        </w:rPr>
        <w:t xml:space="preserve"> </w:t>
      </w:r>
      <w:r>
        <w:rPr>
          <w:i/>
          <w:color w:val="FFFFFF"/>
          <w:sz w:val="17"/>
        </w:rPr>
        <w:t>tjutaku,</w:t>
      </w:r>
      <w:r>
        <w:rPr>
          <w:i/>
          <w:color w:val="FFFFFF"/>
          <w:spacing w:val="8"/>
          <w:sz w:val="17"/>
        </w:rPr>
        <w:t xml:space="preserve"> </w:t>
      </w:r>
      <w:r>
        <w:rPr>
          <w:i/>
          <w:color w:val="FFFFFF"/>
          <w:sz w:val="17"/>
        </w:rPr>
        <w:t>malatja</w:t>
      </w:r>
      <w:r>
        <w:rPr>
          <w:i/>
          <w:color w:val="FFFFFF"/>
          <w:spacing w:val="8"/>
          <w:sz w:val="17"/>
        </w:rPr>
        <w:t xml:space="preserve"> </w:t>
      </w:r>
      <w:r>
        <w:rPr>
          <w:i/>
          <w:color w:val="FFFFFF"/>
          <w:sz w:val="17"/>
        </w:rPr>
        <w:t>tjutaku.</w:t>
      </w:r>
    </w:p>
    <w:p w14:paraId="3CFF1D68" w14:textId="77777777" w:rsidR="00FF30D7" w:rsidRDefault="00111AF6">
      <w:pPr>
        <w:pStyle w:val="ListParagraph"/>
        <w:numPr>
          <w:ilvl w:val="0"/>
          <w:numId w:val="75"/>
        </w:numPr>
        <w:tabs>
          <w:tab w:val="left" w:pos="554"/>
        </w:tabs>
        <w:spacing w:before="130" w:line="295" w:lineRule="auto"/>
        <w:ind w:right="278"/>
        <w:rPr>
          <w:i/>
          <w:sz w:val="17"/>
        </w:rPr>
      </w:pPr>
      <w:r>
        <w:rPr>
          <w:i/>
          <w:color w:val="FFFFFF"/>
          <w:sz w:val="17"/>
        </w:rPr>
        <w:t>Nganana Aṉangu tjuta, visitor tjutaku pukularipai munu palumpa tjanampa wiru tjuta Tjukurpawanungku palyalkatintjaku, Ananguku wiru tjuta kulu</w:t>
      </w:r>
      <w:r>
        <w:rPr>
          <w:i/>
          <w:color w:val="FFFFFF"/>
          <w:spacing w:val="24"/>
          <w:sz w:val="17"/>
        </w:rPr>
        <w:t xml:space="preserve"> </w:t>
      </w:r>
      <w:r>
        <w:rPr>
          <w:i/>
          <w:color w:val="FFFFFF"/>
          <w:sz w:val="17"/>
        </w:rPr>
        <w:t>ngarakatintjaku.</w:t>
      </w:r>
    </w:p>
    <w:p w14:paraId="3CFF1D69" w14:textId="77777777" w:rsidR="00FF30D7" w:rsidRDefault="00FF30D7">
      <w:pPr>
        <w:pStyle w:val="BodyText"/>
        <w:spacing w:before="10"/>
        <w:rPr>
          <w:i/>
          <w:sz w:val="22"/>
        </w:rPr>
      </w:pPr>
    </w:p>
    <w:p w14:paraId="3CFF1D6A" w14:textId="77777777" w:rsidR="00FF30D7" w:rsidRDefault="00111AF6">
      <w:pPr>
        <w:ind w:left="327"/>
        <w:rPr>
          <w:b/>
          <w:sz w:val="19"/>
        </w:rPr>
      </w:pPr>
      <w:r>
        <w:rPr>
          <w:b/>
          <w:color w:val="FFFFFF"/>
          <w:sz w:val="19"/>
        </w:rPr>
        <w:t>And through this:</w:t>
      </w:r>
    </w:p>
    <w:p w14:paraId="3CFF1D6B" w14:textId="77777777" w:rsidR="00FF30D7" w:rsidRDefault="00111AF6">
      <w:pPr>
        <w:pStyle w:val="ListParagraph"/>
        <w:numPr>
          <w:ilvl w:val="0"/>
          <w:numId w:val="75"/>
        </w:numPr>
        <w:tabs>
          <w:tab w:val="left" w:pos="554"/>
        </w:tabs>
        <w:spacing w:before="126"/>
        <w:rPr>
          <w:i/>
          <w:sz w:val="17"/>
        </w:rPr>
      </w:pPr>
      <w:r>
        <w:rPr>
          <w:i/>
          <w:color w:val="FFFFFF"/>
          <w:sz w:val="17"/>
        </w:rPr>
        <w:t>Ngura winkinguru, World Heritage-ku ngura nyangatja</w:t>
      </w:r>
      <w:r>
        <w:rPr>
          <w:i/>
          <w:color w:val="FFFFFF"/>
          <w:spacing w:val="41"/>
          <w:sz w:val="17"/>
        </w:rPr>
        <w:t xml:space="preserve"> </w:t>
      </w:r>
      <w:r>
        <w:rPr>
          <w:i/>
          <w:color w:val="FFFFFF"/>
          <w:sz w:val="17"/>
        </w:rPr>
        <w:t>miranwanintjaku.</w:t>
      </w:r>
    </w:p>
    <w:p w14:paraId="3CFF1D6C" w14:textId="77777777" w:rsidR="00FF30D7" w:rsidRDefault="00FF30D7">
      <w:pPr>
        <w:pStyle w:val="BodyText"/>
        <w:rPr>
          <w:i/>
          <w:sz w:val="18"/>
        </w:rPr>
      </w:pPr>
    </w:p>
    <w:p w14:paraId="3CFF1D6D" w14:textId="77777777" w:rsidR="00FF30D7" w:rsidRDefault="00FF30D7">
      <w:pPr>
        <w:pStyle w:val="BodyText"/>
        <w:rPr>
          <w:i/>
          <w:sz w:val="18"/>
        </w:rPr>
      </w:pPr>
    </w:p>
    <w:p w14:paraId="3CFF1D6E" w14:textId="77777777" w:rsidR="00FF30D7" w:rsidRDefault="00FF30D7">
      <w:pPr>
        <w:pStyle w:val="BodyText"/>
        <w:rPr>
          <w:i/>
          <w:sz w:val="18"/>
        </w:rPr>
      </w:pPr>
    </w:p>
    <w:p w14:paraId="3CFF1D6F" w14:textId="77777777" w:rsidR="00FF30D7" w:rsidRDefault="00FF30D7">
      <w:pPr>
        <w:pStyle w:val="BodyText"/>
        <w:rPr>
          <w:i/>
          <w:sz w:val="18"/>
        </w:rPr>
      </w:pPr>
    </w:p>
    <w:p w14:paraId="3CFF1D70" w14:textId="77777777" w:rsidR="00FF30D7" w:rsidRDefault="00FF30D7">
      <w:pPr>
        <w:pStyle w:val="BodyText"/>
        <w:rPr>
          <w:i/>
          <w:sz w:val="18"/>
        </w:rPr>
      </w:pPr>
    </w:p>
    <w:p w14:paraId="3CFF1D71" w14:textId="77777777" w:rsidR="00FF30D7" w:rsidRDefault="00FF30D7">
      <w:pPr>
        <w:pStyle w:val="BodyText"/>
        <w:rPr>
          <w:i/>
          <w:sz w:val="18"/>
        </w:rPr>
      </w:pPr>
    </w:p>
    <w:p w14:paraId="3CFF1D72" w14:textId="77777777" w:rsidR="00FF30D7" w:rsidRDefault="00111AF6">
      <w:pPr>
        <w:spacing w:before="144"/>
        <w:ind w:left="327"/>
        <w:rPr>
          <w:b/>
          <w:sz w:val="19"/>
        </w:rPr>
      </w:pPr>
      <w:r>
        <w:rPr>
          <w:b/>
          <w:color w:val="FFFFFF"/>
          <w:sz w:val="19"/>
        </w:rPr>
        <w:t>Vision</w:t>
      </w:r>
    </w:p>
    <w:p w14:paraId="3CFF1D73" w14:textId="77777777" w:rsidR="00FF30D7" w:rsidRDefault="00FF30D7">
      <w:pPr>
        <w:pStyle w:val="BodyText"/>
        <w:spacing w:before="10"/>
        <w:rPr>
          <w:b/>
          <w:sz w:val="15"/>
        </w:rPr>
      </w:pPr>
    </w:p>
    <w:p w14:paraId="3CFF1D74" w14:textId="77777777" w:rsidR="00FF30D7" w:rsidRDefault="00111AF6">
      <w:pPr>
        <w:pStyle w:val="BodyText"/>
        <w:spacing w:line="295" w:lineRule="auto"/>
        <w:ind w:left="327" w:right="644"/>
      </w:pPr>
      <w:r>
        <w:rPr>
          <w:color w:val="FFFFFF"/>
        </w:rPr>
        <w:t>Uluṟu-Kata Tjuṯa National Park is a place where Aṉangu law and culture is kept strong for future generations.</w:t>
      </w:r>
    </w:p>
    <w:p w14:paraId="3CFF1D75" w14:textId="77777777" w:rsidR="00FF30D7" w:rsidRDefault="00FF30D7">
      <w:pPr>
        <w:pStyle w:val="BodyText"/>
        <w:spacing w:before="10"/>
        <w:rPr>
          <w:sz w:val="22"/>
        </w:rPr>
      </w:pPr>
    </w:p>
    <w:p w14:paraId="3CFF1D76" w14:textId="77777777" w:rsidR="00FF30D7" w:rsidRDefault="00111AF6">
      <w:pPr>
        <w:spacing w:before="1"/>
        <w:ind w:left="327"/>
        <w:rPr>
          <w:b/>
          <w:sz w:val="19"/>
        </w:rPr>
      </w:pPr>
      <w:r>
        <w:rPr>
          <w:b/>
          <w:color w:val="FFFFFF"/>
          <w:sz w:val="19"/>
        </w:rPr>
        <w:t>Goals</w:t>
      </w:r>
    </w:p>
    <w:p w14:paraId="3CFF1D77" w14:textId="77777777" w:rsidR="00FF30D7" w:rsidRDefault="00111AF6">
      <w:pPr>
        <w:pStyle w:val="ListParagraph"/>
        <w:numPr>
          <w:ilvl w:val="0"/>
          <w:numId w:val="75"/>
        </w:numPr>
        <w:tabs>
          <w:tab w:val="left" w:pos="554"/>
        </w:tabs>
        <w:spacing w:before="125" w:line="295" w:lineRule="auto"/>
        <w:ind w:right="863"/>
        <w:rPr>
          <w:sz w:val="17"/>
        </w:rPr>
      </w:pPr>
      <w:r>
        <w:rPr>
          <w:color w:val="FFFFFF"/>
          <w:spacing w:val="-9"/>
          <w:sz w:val="17"/>
        </w:rPr>
        <w:t xml:space="preserve">To </w:t>
      </w:r>
      <w:r>
        <w:rPr>
          <w:color w:val="FFFFFF"/>
          <w:sz w:val="17"/>
        </w:rPr>
        <w:t>work and make effective decisions together as equals, using Aṉangu and Piṟanpa knowledge and</w:t>
      </w:r>
      <w:r>
        <w:rPr>
          <w:color w:val="FFFFFF"/>
          <w:spacing w:val="5"/>
          <w:sz w:val="17"/>
        </w:rPr>
        <w:t xml:space="preserve"> </w:t>
      </w:r>
      <w:r>
        <w:rPr>
          <w:color w:val="FFFFFF"/>
          <w:sz w:val="17"/>
        </w:rPr>
        <w:t>skills.</w:t>
      </w:r>
    </w:p>
    <w:p w14:paraId="3CFF1D78" w14:textId="77777777" w:rsidR="00FF30D7" w:rsidRDefault="00111AF6">
      <w:pPr>
        <w:pStyle w:val="ListParagraph"/>
        <w:numPr>
          <w:ilvl w:val="0"/>
          <w:numId w:val="75"/>
        </w:numPr>
        <w:tabs>
          <w:tab w:val="left" w:pos="554"/>
        </w:tabs>
        <w:rPr>
          <w:sz w:val="17"/>
        </w:rPr>
      </w:pPr>
      <w:r>
        <w:rPr>
          <w:color w:val="FFFFFF"/>
          <w:spacing w:val="-9"/>
          <w:sz w:val="17"/>
        </w:rPr>
        <w:t xml:space="preserve">To </w:t>
      </w:r>
      <w:r>
        <w:rPr>
          <w:color w:val="FFFFFF"/>
          <w:sz w:val="17"/>
        </w:rPr>
        <w:t xml:space="preserve">protect and maintain strong </w:t>
      </w:r>
      <w:r>
        <w:rPr>
          <w:i/>
          <w:color w:val="FFFFFF"/>
          <w:sz w:val="17"/>
        </w:rPr>
        <w:t>Tjukurpa</w:t>
      </w:r>
      <w:r>
        <w:rPr>
          <w:color w:val="FFFFFF"/>
          <w:sz w:val="17"/>
        </w:rPr>
        <w:t>, culture and</w:t>
      </w:r>
      <w:r>
        <w:rPr>
          <w:color w:val="FFFFFF"/>
          <w:spacing w:val="18"/>
          <w:sz w:val="17"/>
        </w:rPr>
        <w:t xml:space="preserve"> </w:t>
      </w:r>
      <w:r>
        <w:rPr>
          <w:color w:val="FFFFFF"/>
          <w:sz w:val="17"/>
        </w:rPr>
        <w:t>country.</w:t>
      </w:r>
    </w:p>
    <w:p w14:paraId="3CFF1D79" w14:textId="77777777" w:rsidR="00FF30D7" w:rsidRDefault="00111AF6">
      <w:pPr>
        <w:pStyle w:val="ListParagraph"/>
        <w:numPr>
          <w:ilvl w:val="0"/>
          <w:numId w:val="75"/>
        </w:numPr>
        <w:tabs>
          <w:tab w:val="left" w:pos="554"/>
        </w:tabs>
        <w:spacing w:before="130"/>
        <w:rPr>
          <w:sz w:val="17"/>
        </w:rPr>
      </w:pPr>
      <w:r>
        <w:rPr>
          <w:color w:val="FFFFFF"/>
          <w:spacing w:val="-9"/>
          <w:sz w:val="17"/>
        </w:rPr>
        <w:t xml:space="preserve">To </w:t>
      </w:r>
      <w:r>
        <w:rPr>
          <w:color w:val="FFFFFF"/>
          <w:sz w:val="17"/>
        </w:rPr>
        <w:t>build livelihoods and other benefits for Aṉangu, particularly young</w:t>
      </w:r>
      <w:r>
        <w:rPr>
          <w:color w:val="FFFFFF"/>
          <w:spacing w:val="20"/>
          <w:sz w:val="17"/>
        </w:rPr>
        <w:t xml:space="preserve"> </w:t>
      </w:r>
      <w:r>
        <w:rPr>
          <w:color w:val="FFFFFF"/>
          <w:sz w:val="17"/>
        </w:rPr>
        <w:t>Aṉangu.</w:t>
      </w:r>
    </w:p>
    <w:p w14:paraId="3CFF1D7A" w14:textId="77777777" w:rsidR="00FF30D7" w:rsidRDefault="00111AF6">
      <w:pPr>
        <w:pStyle w:val="ListParagraph"/>
        <w:numPr>
          <w:ilvl w:val="0"/>
          <w:numId w:val="75"/>
        </w:numPr>
        <w:tabs>
          <w:tab w:val="left" w:pos="554"/>
        </w:tabs>
        <w:spacing w:before="129" w:line="295" w:lineRule="auto"/>
        <w:ind w:right="306"/>
        <w:rPr>
          <w:sz w:val="17"/>
        </w:rPr>
      </w:pPr>
      <w:r>
        <w:rPr>
          <w:color w:val="FFFFFF"/>
          <w:spacing w:val="-9"/>
          <w:sz w:val="17"/>
        </w:rPr>
        <w:t xml:space="preserve">To </w:t>
      </w:r>
      <w:r>
        <w:rPr>
          <w:color w:val="FFFFFF"/>
          <w:sz w:val="17"/>
        </w:rPr>
        <w:t>provide fulfilling experiences based on culture and nature that benefit Aṉangu, who welcome visitors  as their</w:t>
      </w:r>
      <w:r>
        <w:rPr>
          <w:color w:val="FFFFFF"/>
          <w:spacing w:val="10"/>
          <w:sz w:val="17"/>
        </w:rPr>
        <w:t xml:space="preserve"> </w:t>
      </w:r>
      <w:r>
        <w:rPr>
          <w:color w:val="FFFFFF"/>
          <w:sz w:val="17"/>
        </w:rPr>
        <w:t>guests.</w:t>
      </w:r>
    </w:p>
    <w:p w14:paraId="3CFF1D7B" w14:textId="77777777" w:rsidR="00FF30D7" w:rsidRDefault="00FF30D7">
      <w:pPr>
        <w:pStyle w:val="BodyText"/>
        <w:spacing w:before="11"/>
        <w:rPr>
          <w:sz w:val="22"/>
        </w:rPr>
      </w:pPr>
    </w:p>
    <w:p w14:paraId="3CFF1D7C" w14:textId="77777777" w:rsidR="00FF30D7" w:rsidRDefault="00111AF6">
      <w:pPr>
        <w:ind w:left="327"/>
        <w:rPr>
          <w:b/>
          <w:sz w:val="19"/>
        </w:rPr>
      </w:pPr>
      <w:r>
        <w:rPr>
          <w:b/>
          <w:color w:val="FFFFFF"/>
          <w:sz w:val="19"/>
        </w:rPr>
        <w:t>And through this:</w:t>
      </w:r>
    </w:p>
    <w:p w14:paraId="3CFF1D7D" w14:textId="77777777" w:rsidR="00FF30D7" w:rsidRDefault="00111AF6">
      <w:pPr>
        <w:pStyle w:val="ListParagraph"/>
        <w:numPr>
          <w:ilvl w:val="0"/>
          <w:numId w:val="75"/>
        </w:numPr>
        <w:tabs>
          <w:tab w:val="left" w:pos="554"/>
        </w:tabs>
        <w:spacing w:before="125"/>
        <w:rPr>
          <w:sz w:val="17"/>
        </w:rPr>
      </w:pPr>
      <w:r>
        <w:rPr>
          <w:color w:val="FFFFFF"/>
          <w:spacing w:val="-9"/>
          <w:sz w:val="17"/>
        </w:rPr>
        <w:t xml:space="preserve">To </w:t>
      </w:r>
      <w:r>
        <w:rPr>
          <w:color w:val="FFFFFF"/>
          <w:sz w:val="17"/>
        </w:rPr>
        <w:t>create one of the world’s great World Heritage</w:t>
      </w:r>
      <w:r>
        <w:rPr>
          <w:color w:val="FFFFFF"/>
          <w:spacing w:val="11"/>
          <w:sz w:val="17"/>
        </w:rPr>
        <w:t xml:space="preserve"> </w:t>
      </w:r>
      <w:r>
        <w:rPr>
          <w:color w:val="FFFFFF"/>
          <w:spacing w:val="2"/>
          <w:sz w:val="17"/>
        </w:rPr>
        <w:t>Areas.</w:t>
      </w:r>
    </w:p>
    <w:p w14:paraId="3CFF1D7E" w14:textId="77777777" w:rsidR="00FF30D7" w:rsidRDefault="00FF30D7">
      <w:pPr>
        <w:pStyle w:val="BodyText"/>
        <w:rPr>
          <w:sz w:val="20"/>
        </w:rPr>
      </w:pPr>
    </w:p>
    <w:p w14:paraId="3CFF1D7F" w14:textId="77777777" w:rsidR="00FF30D7" w:rsidRDefault="00FF30D7">
      <w:pPr>
        <w:pStyle w:val="BodyText"/>
        <w:rPr>
          <w:sz w:val="20"/>
        </w:rPr>
      </w:pPr>
    </w:p>
    <w:p w14:paraId="3CFF1D80" w14:textId="77777777" w:rsidR="00FF30D7" w:rsidRDefault="00FF30D7">
      <w:pPr>
        <w:pStyle w:val="BodyText"/>
        <w:rPr>
          <w:sz w:val="20"/>
        </w:rPr>
      </w:pPr>
    </w:p>
    <w:p w14:paraId="3CFF1D81" w14:textId="77777777" w:rsidR="00FF30D7" w:rsidRDefault="00FF30D7">
      <w:pPr>
        <w:pStyle w:val="BodyText"/>
        <w:rPr>
          <w:sz w:val="20"/>
        </w:rPr>
      </w:pPr>
    </w:p>
    <w:p w14:paraId="3CFF1D82" w14:textId="77777777" w:rsidR="00FF30D7" w:rsidRDefault="00FF30D7">
      <w:pPr>
        <w:pStyle w:val="BodyText"/>
        <w:rPr>
          <w:sz w:val="20"/>
        </w:rPr>
      </w:pPr>
    </w:p>
    <w:p w14:paraId="3CFF1D83" w14:textId="77777777" w:rsidR="00FF30D7" w:rsidRDefault="00FF30D7">
      <w:pPr>
        <w:pStyle w:val="BodyText"/>
        <w:rPr>
          <w:sz w:val="20"/>
        </w:rPr>
      </w:pPr>
    </w:p>
    <w:p w14:paraId="3CFF1D84" w14:textId="77777777" w:rsidR="00FF30D7" w:rsidRDefault="00FF30D7">
      <w:pPr>
        <w:pStyle w:val="BodyText"/>
        <w:rPr>
          <w:sz w:val="14"/>
        </w:rPr>
      </w:pPr>
    </w:p>
    <w:p w14:paraId="3CFF1D85" w14:textId="77777777" w:rsidR="00FF30D7" w:rsidRDefault="00111AF6">
      <w:pPr>
        <w:spacing w:before="104"/>
        <w:ind w:left="327"/>
        <w:rPr>
          <w:sz w:val="13"/>
        </w:rPr>
      </w:pPr>
      <w:r>
        <w:rPr>
          <w:b/>
          <w:color w:val="CF4E12"/>
          <w:sz w:val="13"/>
        </w:rPr>
        <w:t xml:space="preserve">ii </w:t>
      </w:r>
      <w:r>
        <w:rPr>
          <w:color w:val="CF4E12"/>
          <w:sz w:val="13"/>
        </w:rPr>
        <w:t>Uluṟu-Kata Tjuṯa National Park Management Plan 2021</w:t>
      </w:r>
    </w:p>
    <w:p w14:paraId="3CFF1D86" w14:textId="77777777" w:rsidR="00FF30D7" w:rsidRDefault="00FF30D7">
      <w:pPr>
        <w:rPr>
          <w:sz w:val="13"/>
        </w:rPr>
        <w:sectPr w:rsidR="00FF30D7">
          <w:pgSz w:w="9980" w:h="14180"/>
          <w:pgMar w:top="760" w:right="540" w:bottom="280" w:left="580" w:header="720" w:footer="720" w:gutter="0"/>
          <w:cols w:space="720"/>
        </w:sectPr>
      </w:pPr>
    </w:p>
    <w:p w14:paraId="3CFF1D87" w14:textId="77777777" w:rsidR="00FF30D7" w:rsidRDefault="009E1F4D">
      <w:pPr>
        <w:spacing w:before="73"/>
        <w:ind w:left="100"/>
        <w:rPr>
          <w:b/>
          <w:sz w:val="29"/>
        </w:rPr>
      </w:pPr>
      <w:r>
        <w:lastRenderedPageBreak/>
        <w:pict w14:anchorId="3CFF2F6E">
          <v:group id="_x0000_s3391" style="position:absolute;left:0;text-align:left;margin-left:0;margin-top:0;width:498.9pt;height:628pt;z-index:-20555776;mso-position-horizontal-relative:page;mso-position-vertical-relative:page" coordsize="9978,12560">
            <v:shape id="_x0000_s3393" style="position:absolute;top:6515;width:2;height:1211" coordorigin=",6516" coordsize="0,1211" path="m,6516l,7726,,6516xe" fillcolor="#f7ac71" stroked="f">
              <v:path arrowok="t"/>
            </v:shape>
            <v:shape id="_x0000_s3392" style="position:absolute;width:9978;height:1887" coordsize="9978,1887" o:spt="100" adj="0,,0" path="m9978,l,,,1848r722,29l1226,1887r522,-10l2525,1848r1762,-22l9978,1826,9978,xm9978,1826r-5691,l9978,1846r,-20xe" fillcolor="#474442" stroked="f">
              <v:stroke joinstyle="round"/>
              <v:formulas/>
              <v:path arrowok="t" o:connecttype="segments"/>
            </v:shape>
            <w10:wrap anchorx="page" anchory="page"/>
          </v:group>
        </w:pict>
      </w:r>
      <w:r w:rsidR="00111AF6">
        <w:rPr>
          <w:b/>
          <w:color w:val="FFFFFF"/>
          <w:sz w:val="29"/>
        </w:rPr>
        <w:t>Foreword</w:t>
      </w:r>
    </w:p>
    <w:p w14:paraId="3CFF1D88" w14:textId="77777777" w:rsidR="00FF30D7" w:rsidRDefault="00FF30D7">
      <w:pPr>
        <w:pStyle w:val="BodyText"/>
        <w:rPr>
          <w:b/>
          <w:sz w:val="20"/>
        </w:rPr>
      </w:pPr>
    </w:p>
    <w:p w14:paraId="3CFF1D89" w14:textId="77777777" w:rsidR="00FF30D7" w:rsidRDefault="00FF30D7">
      <w:pPr>
        <w:pStyle w:val="BodyText"/>
        <w:rPr>
          <w:b/>
          <w:sz w:val="20"/>
        </w:rPr>
      </w:pPr>
    </w:p>
    <w:p w14:paraId="3CFF1D8A" w14:textId="77777777" w:rsidR="00FF30D7" w:rsidRDefault="00FF30D7">
      <w:pPr>
        <w:pStyle w:val="BodyText"/>
        <w:rPr>
          <w:b/>
          <w:sz w:val="20"/>
        </w:rPr>
      </w:pPr>
    </w:p>
    <w:p w14:paraId="3CFF1D8B" w14:textId="77777777" w:rsidR="00FF30D7" w:rsidRDefault="00FF30D7">
      <w:pPr>
        <w:pStyle w:val="BodyText"/>
        <w:rPr>
          <w:b/>
          <w:sz w:val="20"/>
        </w:rPr>
      </w:pPr>
    </w:p>
    <w:p w14:paraId="3CFF1D8C" w14:textId="77777777" w:rsidR="00FF30D7" w:rsidRDefault="00FF30D7">
      <w:pPr>
        <w:pStyle w:val="BodyText"/>
        <w:rPr>
          <w:b/>
          <w:sz w:val="23"/>
        </w:rPr>
      </w:pPr>
    </w:p>
    <w:p w14:paraId="3CFF1D8D" w14:textId="77777777" w:rsidR="00FF30D7" w:rsidRDefault="00111AF6">
      <w:pPr>
        <w:pStyle w:val="Heading7"/>
        <w:spacing w:before="94" w:line="295" w:lineRule="auto"/>
        <w:ind w:left="100" w:right="397"/>
      </w:pPr>
      <w:r>
        <w:rPr>
          <w:color w:val="474442"/>
        </w:rPr>
        <w:t>Kuranyukutu ankunyangka nganana maḻatja tjuṯaku iwara tjukaṟuṟungku utilku tjana waṉaṉtjaku. Nganaṉa nintilkatipai nganampa maḻatja tjuṯa.</w:t>
      </w:r>
    </w:p>
    <w:p w14:paraId="3CFF1D8E" w14:textId="77777777" w:rsidR="00FF30D7" w:rsidRDefault="00111AF6">
      <w:pPr>
        <w:spacing w:before="23"/>
        <w:ind w:left="100"/>
        <w:rPr>
          <w:sz w:val="12"/>
        </w:rPr>
      </w:pPr>
      <w:r>
        <w:rPr>
          <w:color w:val="474442"/>
          <w:sz w:val="12"/>
        </w:rPr>
        <w:t>© Daisy Walkabout</w:t>
      </w:r>
    </w:p>
    <w:p w14:paraId="3CFF1D8F" w14:textId="77777777" w:rsidR="00FF30D7" w:rsidRDefault="00FF30D7">
      <w:pPr>
        <w:pStyle w:val="BodyText"/>
        <w:spacing w:before="1"/>
      </w:pPr>
    </w:p>
    <w:p w14:paraId="3CFF1D90" w14:textId="77777777" w:rsidR="00FF30D7" w:rsidRDefault="00111AF6">
      <w:pPr>
        <w:spacing w:line="295" w:lineRule="auto"/>
        <w:ind w:left="100" w:right="397"/>
        <w:rPr>
          <w:i/>
          <w:sz w:val="17"/>
        </w:rPr>
      </w:pPr>
      <w:r>
        <w:rPr>
          <w:i/>
          <w:color w:val="474442"/>
          <w:sz w:val="17"/>
        </w:rPr>
        <w:t>As we walk towards this vision we will prepare the right pathway for the young to follow. We have always passed on our knowledge to the next generations.</w:t>
      </w:r>
    </w:p>
    <w:p w14:paraId="3CFF1D91" w14:textId="77777777" w:rsidR="00FF30D7" w:rsidRDefault="00FF30D7">
      <w:pPr>
        <w:pStyle w:val="BodyText"/>
        <w:rPr>
          <w:i/>
          <w:sz w:val="18"/>
        </w:rPr>
      </w:pPr>
    </w:p>
    <w:p w14:paraId="3CFF1D92" w14:textId="77777777" w:rsidR="00FF30D7" w:rsidRDefault="00FF30D7">
      <w:pPr>
        <w:pStyle w:val="BodyText"/>
        <w:spacing w:before="5"/>
        <w:rPr>
          <w:i/>
          <w:sz w:val="21"/>
        </w:rPr>
      </w:pPr>
    </w:p>
    <w:p w14:paraId="3CFF1D93" w14:textId="14AF9EA8" w:rsidR="00FF30D7" w:rsidRDefault="00111AF6">
      <w:pPr>
        <w:pStyle w:val="BodyText"/>
        <w:spacing w:line="295" w:lineRule="auto"/>
        <w:ind w:left="100" w:right="644"/>
      </w:pPr>
      <w:r>
        <w:rPr>
          <w:color w:val="474442"/>
        </w:rPr>
        <w:t>Our vision and goals will guide and provide the direction for implementing this management plan. We will only achieve them by Aṉangu (Aboriginal people) and Piṟanpa (non-Aboriginal people) walking together, side by side, as equals on the same pathway, and by passing on the responsibility for managing the park to future</w:t>
      </w:r>
      <w:r>
        <w:rPr>
          <w:color w:val="474442"/>
          <w:spacing w:val="5"/>
        </w:rPr>
        <w:t xml:space="preserve"> </w:t>
      </w:r>
      <w:r>
        <w:rPr>
          <w:color w:val="474442"/>
          <w:spacing w:val="2"/>
        </w:rPr>
        <w:t>generations.</w:t>
      </w:r>
    </w:p>
    <w:p w14:paraId="3CFF1D94" w14:textId="605B6001" w:rsidR="00FF30D7" w:rsidRDefault="00111AF6">
      <w:pPr>
        <w:pStyle w:val="BodyText"/>
        <w:spacing w:before="140" w:line="295" w:lineRule="auto"/>
        <w:ind w:left="100" w:right="576"/>
      </w:pPr>
      <w:r>
        <w:rPr>
          <w:color w:val="474442"/>
        </w:rPr>
        <w:t xml:space="preserve">Aṉangu and Piṟanpa are committed to working and making decisions together to jointly conserve </w:t>
      </w:r>
      <w:r>
        <w:rPr>
          <w:color w:val="474442"/>
          <w:spacing w:val="2"/>
        </w:rPr>
        <w:t xml:space="preserve">and </w:t>
      </w:r>
      <w:r>
        <w:rPr>
          <w:color w:val="474442"/>
        </w:rPr>
        <w:t xml:space="preserve">protect the values of the </w:t>
      </w:r>
      <w:r w:rsidR="007D0875">
        <w:rPr>
          <w:color w:val="474442"/>
        </w:rPr>
        <w:t>Park</w:t>
      </w:r>
      <w:r>
        <w:rPr>
          <w:color w:val="474442"/>
        </w:rPr>
        <w:t xml:space="preserve">, using a combination of </w:t>
      </w:r>
      <w:r>
        <w:rPr>
          <w:i/>
          <w:color w:val="474442"/>
        </w:rPr>
        <w:t xml:space="preserve">Tjukurpa </w:t>
      </w:r>
      <w:r>
        <w:rPr>
          <w:color w:val="474442"/>
        </w:rPr>
        <w:t xml:space="preserve">(Aṉangu law) and Piṟanpa knowledge, </w:t>
      </w:r>
      <w:r>
        <w:rPr>
          <w:color w:val="474442"/>
          <w:spacing w:val="2"/>
        </w:rPr>
        <w:t xml:space="preserve">skills </w:t>
      </w:r>
      <w:r>
        <w:rPr>
          <w:color w:val="474442"/>
        </w:rPr>
        <w:t>and obligations. We will also work together to build livelihoods and other benefits for Aṉangu, to help deliver a</w:t>
      </w:r>
      <w:r>
        <w:rPr>
          <w:color w:val="474442"/>
          <w:spacing w:val="6"/>
        </w:rPr>
        <w:t xml:space="preserve"> </w:t>
      </w:r>
      <w:r>
        <w:rPr>
          <w:color w:val="474442"/>
        </w:rPr>
        <w:t>strong</w:t>
      </w:r>
      <w:r>
        <w:rPr>
          <w:color w:val="474442"/>
          <w:spacing w:val="7"/>
        </w:rPr>
        <w:t xml:space="preserve"> </w:t>
      </w:r>
      <w:r>
        <w:rPr>
          <w:color w:val="474442"/>
        </w:rPr>
        <w:t>and</w:t>
      </w:r>
      <w:r>
        <w:rPr>
          <w:color w:val="474442"/>
          <w:spacing w:val="7"/>
        </w:rPr>
        <w:t xml:space="preserve"> </w:t>
      </w:r>
      <w:r>
        <w:rPr>
          <w:color w:val="474442"/>
        </w:rPr>
        <w:t>healthy</w:t>
      </w:r>
      <w:r>
        <w:rPr>
          <w:color w:val="474442"/>
          <w:spacing w:val="7"/>
        </w:rPr>
        <w:t xml:space="preserve"> </w:t>
      </w:r>
      <w:r>
        <w:rPr>
          <w:color w:val="474442"/>
        </w:rPr>
        <w:t>future</w:t>
      </w:r>
      <w:r>
        <w:rPr>
          <w:color w:val="474442"/>
          <w:spacing w:val="7"/>
        </w:rPr>
        <w:t xml:space="preserve"> </w:t>
      </w:r>
      <w:r>
        <w:rPr>
          <w:color w:val="474442"/>
        </w:rPr>
        <w:t>for</w:t>
      </w:r>
      <w:r>
        <w:rPr>
          <w:color w:val="474442"/>
          <w:spacing w:val="7"/>
        </w:rPr>
        <w:t xml:space="preserve"> </w:t>
      </w:r>
      <w:r>
        <w:rPr>
          <w:color w:val="474442"/>
        </w:rPr>
        <w:t>our</w:t>
      </w:r>
      <w:r>
        <w:rPr>
          <w:color w:val="474442"/>
          <w:spacing w:val="7"/>
        </w:rPr>
        <w:t xml:space="preserve"> </w:t>
      </w:r>
      <w:r>
        <w:rPr>
          <w:color w:val="474442"/>
        </w:rPr>
        <w:t>community,</w:t>
      </w:r>
      <w:r>
        <w:rPr>
          <w:color w:val="474442"/>
          <w:spacing w:val="7"/>
        </w:rPr>
        <w:t xml:space="preserve"> </w:t>
      </w:r>
      <w:r>
        <w:rPr>
          <w:color w:val="474442"/>
        </w:rPr>
        <w:t>especially</w:t>
      </w:r>
      <w:r>
        <w:rPr>
          <w:color w:val="474442"/>
          <w:spacing w:val="7"/>
        </w:rPr>
        <w:t xml:space="preserve"> </w:t>
      </w:r>
      <w:r>
        <w:rPr>
          <w:color w:val="474442"/>
        </w:rPr>
        <w:t>for</w:t>
      </w:r>
      <w:r>
        <w:rPr>
          <w:color w:val="474442"/>
          <w:spacing w:val="7"/>
        </w:rPr>
        <w:t xml:space="preserve"> </w:t>
      </w:r>
      <w:r>
        <w:rPr>
          <w:color w:val="474442"/>
        </w:rPr>
        <w:t>our</w:t>
      </w:r>
      <w:r>
        <w:rPr>
          <w:color w:val="474442"/>
          <w:spacing w:val="7"/>
        </w:rPr>
        <w:t xml:space="preserve"> </w:t>
      </w:r>
      <w:r>
        <w:rPr>
          <w:color w:val="474442"/>
        </w:rPr>
        <w:t>younger</w:t>
      </w:r>
      <w:r>
        <w:rPr>
          <w:color w:val="474442"/>
          <w:spacing w:val="7"/>
        </w:rPr>
        <w:t xml:space="preserve"> </w:t>
      </w:r>
      <w:r>
        <w:rPr>
          <w:color w:val="474442"/>
          <w:spacing w:val="2"/>
        </w:rPr>
        <w:t>generations.</w:t>
      </w:r>
    </w:p>
    <w:p w14:paraId="3CFF1D95" w14:textId="0BCECE31" w:rsidR="00FF30D7" w:rsidRDefault="00111AF6">
      <w:pPr>
        <w:pStyle w:val="BodyText"/>
        <w:spacing w:before="140" w:line="295" w:lineRule="auto"/>
        <w:ind w:left="100" w:right="644"/>
      </w:pPr>
      <w:r>
        <w:rPr>
          <w:color w:val="474442"/>
        </w:rPr>
        <w:t xml:space="preserve">We warmly welcome visitors from all around the world as our </w:t>
      </w:r>
      <w:r w:rsidR="002F753C">
        <w:rPr>
          <w:color w:val="474442"/>
        </w:rPr>
        <w:t>guests and</w:t>
      </w:r>
      <w:r>
        <w:rPr>
          <w:color w:val="474442"/>
        </w:rPr>
        <w:t xml:space="preserve"> want them to learn about and respect our culture and country. We also want visitors to have fulfilling experiences based on culture and nature, and to return safely to their homes and families, sharing the knowledge and experiences they have gained about this special place.</w:t>
      </w:r>
    </w:p>
    <w:p w14:paraId="3CFF1D96" w14:textId="1A15CBE9" w:rsidR="00FF30D7" w:rsidRDefault="00111AF6">
      <w:pPr>
        <w:pStyle w:val="BodyText"/>
        <w:spacing w:before="140" w:line="295" w:lineRule="auto"/>
        <w:ind w:left="100" w:right="644"/>
      </w:pPr>
      <w:r>
        <w:rPr>
          <w:color w:val="474442"/>
        </w:rPr>
        <w:t xml:space="preserve">By achieving our vision and goals, we will create one of the world’s great World Heritage areas, ensuring that the </w:t>
      </w:r>
      <w:r w:rsidR="007D0875">
        <w:rPr>
          <w:color w:val="474442"/>
        </w:rPr>
        <w:t>Park</w:t>
      </w:r>
      <w:r>
        <w:rPr>
          <w:color w:val="474442"/>
        </w:rPr>
        <w:t>’s cultural and natural values are protected and maintained for future generations.</w:t>
      </w:r>
    </w:p>
    <w:p w14:paraId="3CFF1D97" w14:textId="77777777" w:rsidR="00FF30D7" w:rsidRDefault="00111AF6">
      <w:pPr>
        <w:pStyle w:val="BodyText"/>
        <w:spacing w:before="141"/>
        <w:ind w:left="100"/>
      </w:pPr>
      <w:r>
        <w:rPr>
          <w:color w:val="474442"/>
        </w:rPr>
        <w:t>The Board will apply adaptive management principles in four actions:</w:t>
      </w:r>
    </w:p>
    <w:p w14:paraId="3CFF1D98" w14:textId="77777777" w:rsidR="00FF30D7" w:rsidRDefault="00111AF6">
      <w:pPr>
        <w:pStyle w:val="ListParagraph"/>
        <w:numPr>
          <w:ilvl w:val="0"/>
          <w:numId w:val="74"/>
        </w:numPr>
        <w:tabs>
          <w:tab w:val="left" w:pos="328"/>
        </w:tabs>
        <w:spacing w:before="129"/>
        <w:ind w:left="327" w:hanging="228"/>
        <w:rPr>
          <w:i/>
          <w:sz w:val="17"/>
        </w:rPr>
      </w:pPr>
      <w:r>
        <w:rPr>
          <w:b/>
          <w:i/>
          <w:color w:val="474442"/>
          <w:sz w:val="17"/>
        </w:rPr>
        <w:t xml:space="preserve">Palyal katima </w:t>
      </w:r>
      <w:r>
        <w:rPr>
          <w:i/>
          <w:color w:val="474442"/>
          <w:sz w:val="17"/>
        </w:rPr>
        <w:t>– Keep</w:t>
      </w:r>
      <w:r>
        <w:rPr>
          <w:i/>
          <w:color w:val="474442"/>
          <w:spacing w:val="21"/>
          <w:sz w:val="17"/>
        </w:rPr>
        <w:t xml:space="preserve"> </w:t>
      </w:r>
      <w:r>
        <w:rPr>
          <w:i/>
          <w:color w:val="474442"/>
          <w:sz w:val="17"/>
        </w:rPr>
        <w:t>working</w:t>
      </w:r>
    </w:p>
    <w:p w14:paraId="3CFF1D99" w14:textId="77777777" w:rsidR="00FF30D7" w:rsidRDefault="00111AF6">
      <w:pPr>
        <w:pStyle w:val="ListParagraph"/>
        <w:numPr>
          <w:ilvl w:val="0"/>
          <w:numId w:val="74"/>
        </w:numPr>
        <w:tabs>
          <w:tab w:val="left" w:pos="328"/>
        </w:tabs>
        <w:spacing w:before="130"/>
        <w:ind w:left="327" w:hanging="228"/>
        <w:rPr>
          <w:i/>
          <w:sz w:val="17"/>
        </w:rPr>
      </w:pPr>
      <w:r>
        <w:rPr>
          <w:b/>
          <w:i/>
          <w:color w:val="474442"/>
          <w:sz w:val="17"/>
        </w:rPr>
        <w:t xml:space="preserve">Nyaku katima </w:t>
      </w:r>
      <w:r>
        <w:rPr>
          <w:i/>
          <w:color w:val="474442"/>
          <w:sz w:val="17"/>
        </w:rPr>
        <w:t>– Keep</w:t>
      </w:r>
      <w:r>
        <w:rPr>
          <w:i/>
          <w:color w:val="474442"/>
          <w:spacing w:val="21"/>
          <w:sz w:val="17"/>
        </w:rPr>
        <w:t xml:space="preserve"> </w:t>
      </w:r>
      <w:r>
        <w:rPr>
          <w:i/>
          <w:color w:val="474442"/>
          <w:sz w:val="17"/>
        </w:rPr>
        <w:t>checking</w:t>
      </w:r>
    </w:p>
    <w:p w14:paraId="3CFF1D9A" w14:textId="77777777" w:rsidR="00FF30D7" w:rsidRDefault="00111AF6">
      <w:pPr>
        <w:pStyle w:val="ListParagraph"/>
        <w:numPr>
          <w:ilvl w:val="0"/>
          <w:numId w:val="74"/>
        </w:numPr>
        <w:tabs>
          <w:tab w:val="left" w:pos="328"/>
        </w:tabs>
        <w:spacing w:before="129"/>
        <w:ind w:left="327" w:hanging="228"/>
        <w:rPr>
          <w:i/>
          <w:sz w:val="17"/>
        </w:rPr>
      </w:pPr>
      <w:r>
        <w:rPr>
          <w:b/>
          <w:i/>
          <w:color w:val="474442"/>
          <w:sz w:val="17"/>
        </w:rPr>
        <w:t xml:space="preserve">Wangka katima </w:t>
      </w:r>
      <w:r>
        <w:rPr>
          <w:i/>
          <w:color w:val="474442"/>
          <w:sz w:val="17"/>
        </w:rPr>
        <w:t>– Keep</w:t>
      </w:r>
      <w:r>
        <w:rPr>
          <w:i/>
          <w:color w:val="474442"/>
          <w:spacing w:val="21"/>
          <w:sz w:val="17"/>
        </w:rPr>
        <w:t xml:space="preserve"> </w:t>
      </w:r>
      <w:r>
        <w:rPr>
          <w:i/>
          <w:color w:val="474442"/>
          <w:sz w:val="17"/>
        </w:rPr>
        <w:t>talking</w:t>
      </w:r>
    </w:p>
    <w:p w14:paraId="3CFF1D9B" w14:textId="77777777" w:rsidR="00FF30D7" w:rsidRDefault="00111AF6">
      <w:pPr>
        <w:pStyle w:val="ListParagraph"/>
        <w:numPr>
          <w:ilvl w:val="0"/>
          <w:numId w:val="74"/>
        </w:numPr>
        <w:tabs>
          <w:tab w:val="left" w:pos="328"/>
        </w:tabs>
        <w:spacing w:before="130"/>
        <w:ind w:left="327" w:hanging="228"/>
        <w:rPr>
          <w:i/>
          <w:sz w:val="17"/>
        </w:rPr>
      </w:pPr>
      <w:r>
        <w:rPr>
          <w:b/>
          <w:i/>
          <w:color w:val="474442"/>
          <w:sz w:val="17"/>
        </w:rPr>
        <w:t xml:space="preserve">Tjukaruruma </w:t>
      </w:r>
      <w:r>
        <w:rPr>
          <w:i/>
          <w:color w:val="474442"/>
          <w:sz w:val="17"/>
        </w:rPr>
        <w:t>– Keep</w:t>
      </w:r>
      <w:r>
        <w:rPr>
          <w:i/>
          <w:color w:val="474442"/>
          <w:spacing w:val="16"/>
          <w:sz w:val="17"/>
        </w:rPr>
        <w:t xml:space="preserve"> </w:t>
      </w:r>
      <w:r>
        <w:rPr>
          <w:i/>
          <w:color w:val="474442"/>
          <w:sz w:val="17"/>
        </w:rPr>
        <w:t>straightening</w:t>
      </w:r>
    </w:p>
    <w:p w14:paraId="3CFF1D9C" w14:textId="77777777" w:rsidR="00FF30D7" w:rsidRDefault="00FF30D7">
      <w:pPr>
        <w:pStyle w:val="BodyText"/>
        <w:rPr>
          <w:i/>
          <w:sz w:val="20"/>
        </w:rPr>
      </w:pPr>
    </w:p>
    <w:p w14:paraId="3CFF1D9D" w14:textId="77777777" w:rsidR="00FF30D7" w:rsidRDefault="00FF30D7">
      <w:pPr>
        <w:pStyle w:val="BodyText"/>
        <w:rPr>
          <w:i/>
          <w:sz w:val="20"/>
        </w:rPr>
      </w:pPr>
    </w:p>
    <w:p w14:paraId="3CFF1D9E" w14:textId="77777777" w:rsidR="00FF30D7" w:rsidRDefault="00FF30D7">
      <w:pPr>
        <w:pStyle w:val="BodyText"/>
        <w:rPr>
          <w:i/>
          <w:sz w:val="20"/>
        </w:rPr>
      </w:pPr>
    </w:p>
    <w:p w14:paraId="3CFF1D9F" w14:textId="77777777" w:rsidR="00FF30D7" w:rsidRDefault="00FF30D7">
      <w:pPr>
        <w:pStyle w:val="BodyText"/>
        <w:rPr>
          <w:i/>
          <w:sz w:val="20"/>
        </w:rPr>
      </w:pPr>
    </w:p>
    <w:p w14:paraId="3CFF1DA0" w14:textId="77777777" w:rsidR="00FF30D7" w:rsidRDefault="00FF30D7">
      <w:pPr>
        <w:pStyle w:val="BodyText"/>
        <w:rPr>
          <w:i/>
          <w:sz w:val="20"/>
        </w:rPr>
      </w:pPr>
    </w:p>
    <w:p w14:paraId="3CFF1DA1" w14:textId="77777777" w:rsidR="00FF30D7" w:rsidRDefault="00FF30D7">
      <w:pPr>
        <w:pStyle w:val="BodyText"/>
        <w:rPr>
          <w:i/>
          <w:sz w:val="20"/>
        </w:rPr>
      </w:pPr>
    </w:p>
    <w:p w14:paraId="3CFF1DA2" w14:textId="77777777" w:rsidR="00FF30D7" w:rsidRDefault="00FF30D7">
      <w:pPr>
        <w:pStyle w:val="BodyText"/>
        <w:rPr>
          <w:i/>
          <w:sz w:val="20"/>
        </w:rPr>
      </w:pPr>
    </w:p>
    <w:p w14:paraId="3CFF1DA3" w14:textId="77777777" w:rsidR="00FF30D7" w:rsidRDefault="00FF30D7">
      <w:pPr>
        <w:pStyle w:val="BodyText"/>
        <w:rPr>
          <w:i/>
          <w:sz w:val="20"/>
        </w:rPr>
      </w:pPr>
    </w:p>
    <w:p w14:paraId="3CFF1DA4" w14:textId="77777777" w:rsidR="00FF30D7" w:rsidRDefault="00FF30D7">
      <w:pPr>
        <w:pStyle w:val="BodyText"/>
        <w:rPr>
          <w:i/>
          <w:sz w:val="20"/>
        </w:rPr>
      </w:pPr>
    </w:p>
    <w:p w14:paraId="3CFF1DA5" w14:textId="77777777" w:rsidR="00FF30D7" w:rsidRDefault="00FF30D7">
      <w:pPr>
        <w:pStyle w:val="BodyText"/>
        <w:rPr>
          <w:i/>
          <w:sz w:val="20"/>
        </w:rPr>
      </w:pPr>
    </w:p>
    <w:p w14:paraId="3CFF1DA6" w14:textId="77777777" w:rsidR="00FF30D7" w:rsidRDefault="00FF30D7">
      <w:pPr>
        <w:pStyle w:val="BodyText"/>
        <w:rPr>
          <w:i/>
          <w:sz w:val="20"/>
        </w:rPr>
      </w:pPr>
    </w:p>
    <w:p w14:paraId="3CFF1DA7" w14:textId="77777777" w:rsidR="00FF30D7" w:rsidRDefault="00FF30D7">
      <w:pPr>
        <w:pStyle w:val="BodyText"/>
        <w:rPr>
          <w:i/>
          <w:sz w:val="20"/>
        </w:rPr>
      </w:pPr>
    </w:p>
    <w:p w14:paraId="3CFF1DA8" w14:textId="77777777" w:rsidR="00FF30D7" w:rsidRDefault="00FF30D7">
      <w:pPr>
        <w:pStyle w:val="BodyText"/>
        <w:rPr>
          <w:i/>
          <w:sz w:val="20"/>
        </w:rPr>
      </w:pPr>
    </w:p>
    <w:p w14:paraId="3CFF1DA9" w14:textId="77777777" w:rsidR="00FF30D7" w:rsidRDefault="00FF30D7">
      <w:pPr>
        <w:pStyle w:val="BodyText"/>
        <w:rPr>
          <w:i/>
          <w:sz w:val="20"/>
        </w:rPr>
      </w:pPr>
    </w:p>
    <w:p w14:paraId="3CFF1DAA" w14:textId="77777777" w:rsidR="00FF30D7" w:rsidRDefault="00FF30D7">
      <w:pPr>
        <w:pStyle w:val="BodyText"/>
        <w:rPr>
          <w:i/>
          <w:sz w:val="20"/>
        </w:rPr>
      </w:pPr>
    </w:p>
    <w:p w14:paraId="3CFF1DAB" w14:textId="77777777" w:rsidR="00FF30D7" w:rsidRDefault="00FF30D7">
      <w:pPr>
        <w:pStyle w:val="BodyText"/>
        <w:spacing w:before="10"/>
        <w:rPr>
          <w:i/>
          <w:sz w:val="22"/>
        </w:rPr>
      </w:pPr>
    </w:p>
    <w:p w14:paraId="3CFF1DAC" w14:textId="77777777" w:rsidR="00FF30D7" w:rsidRDefault="00111AF6">
      <w:pPr>
        <w:spacing w:before="96"/>
        <w:ind w:left="5479"/>
        <w:rPr>
          <w:b/>
          <w:sz w:val="13"/>
        </w:rPr>
      </w:pPr>
      <w:r>
        <w:rPr>
          <w:color w:val="CF4E12"/>
          <w:sz w:val="13"/>
        </w:rPr>
        <w:t xml:space="preserve">Part A – About Uluṟu-Kata Tjuṯa National Park </w:t>
      </w:r>
      <w:r>
        <w:rPr>
          <w:b/>
          <w:color w:val="CF4E12"/>
          <w:sz w:val="13"/>
        </w:rPr>
        <w:t>iii</w:t>
      </w:r>
    </w:p>
    <w:p w14:paraId="3CFF1DAD" w14:textId="77777777" w:rsidR="00FF30D7" w:rsidRDefault="00FF30D7">
      <w:pPr>
        <w:rPr>
          <w:sz w:val="13"/>
        </w:rPr>
        <w:sectPr w:rsidR="00FF30D7">
          <w:pgSz w:w="9980" w:h="14180"/>
          <w:pgMar w:top="760" w:right="540" w:bottom="280" w:left="580" w:header="720" w:footer="720" w:gutter="0"/>
          <w:cols w:space="720"/>
        </w:sectPr>
      </w:pPr>
    </w:p>
    <w:p w14:paraId="3CFF1DAE" w14:textId="77777777" w:rsidR="00FF30D7" w:rsidRDefault="009E1F4D">
      <w:pPr>
        <w:pStyle w:val="BodyText"/>
        <w:rPr>
          <w:b/>
          <w:sz w:val="20"/>
        </w:rPr>
      </w:pPr>
      <w:r>
        <w:lastRenderedPageBreak/>
        <w:pict w14:anchorId="3CFF2F6F">
          <v:group id="_x0000_s3388" style="position:absolute;margin-left:0;margin-top:0;width:498.9pt;height:91.5pt;z-index:-20555264;mso-position-horizontal-relative:page;mso-position-vertical-relative:page" coordsize="9978,1830">
            <v:shape id="_x0000_s3390" style="position:absolute;width:9978;height:1830" coordsize="9978,1830" o:spt="100" adj="0,,0" path="m9978,l,,,1743r1163,61l2171,1830r1043,-26l4767,1728r3850,-55l9978,1673,9978,xm9978,1673r-1361,l9978,1686r,-13xe" fillcolor="#474442" stroked="f">
              <v:stroke joinstyle="round"/>
              <v:formulas/>
              <v:path arrowok="t" o:connecttype="segments"/>
            </v:shape>
            <v:shape id="_x0000_s3389" type="#_x0000_t202" style="position:absolute;left:907;top:855;width:1311;height:324" filled="f" stroked="f">
              <v:textbox inset="0,0,0,0">
                <w:txbxContent>
                  <w:p w14:paraId="3CFF31E3" w14:textId="77777777" w:rsidR="00FF30D7" w:rsidRDefault="00111AF6">
                    <w:pPr>
                      <w:spacing w:line="324" w:lineRule="exact"/>
                      <w:rPr>
                        <w:b/>
                        <w:sz w:val="29"/>
                      </w:rPr>
                    </w:pPr>
                    <w:r>
                      <w:rPr>
                        <w:b/>
                        <w:color w:val="FFFFFF"/>
                        <w:sz w:val="29"/>
                      </w:rPr>
                      <w:t>Contents</w:t>
                    </w:r>
                  </w:p>
                </w:txbxContent>
              </v:textbox>
            </v:shape>
            <w10:wrap anchorx="page" anchory="page"/>
          </v:group>
        </w:pict>
      </w:r>
      <w:r>
        <w:pict w14:anchorId="3CFF2F70">
          <v:group id="_x0000_s3384" style="position:absolute;margin-left:0;margin-top:153.65pt;width:498.9pt;height:31.25pt;z-index:-20554752;mso-position-horizontal-relative:page;mso-position-vertical-relative:page" coordorigin=",3073" coordsize="9978,625">
            <v:shape id="_x0000_s3387" style="position:absolute;top:3072;width:9978;height:625" coordorigin=",3073" coordsize="9978,625" path="m6489,3073r-786,9l4926,3111r-1337,21l1856,3130,356,3118,,3114r,576l439,3695r504,2l1465,3695r777,-8l4004,3681r2597,1l8954,3685r1024,2l9978,3111,7756,3082r-1267,-9xe" fillcolor="#cf4e12" stroked="f">
              <v:path arrowok="t"/>
            </v:shape>
            <v:shape id="_x0000_s3386" type="#_x0000_t202" style="position:absolute;left:907;top:3237;width:3831;height:235" filled="f" stroked="f">
              <v:textbox inset="0,0,0,0">
                <w:txbxContent>
                  <w:p w14:paraId="3CFF31E4" w14:textId="77777777" w:rsidR="00FF30D7" w:rsidRDefault="009E1F4D">
                    <w:pPr>
                      <w:spacing w:line="235" w:lineRule="exact"/>
                      <w:rPr>
                        <w:b/>
                        <w:sz w:val="21"/>
                      </w:rPr>
                    </w:pPr>
                    <w:hyperlink w:anchor="_bookmark2" w:history="1">
                      <w:r w:rsidR="00111AF6">
                        <w:rPr>
                          <w:b/>
                          <w:color w:val="FFFFFF"/>
                          <w:sz w:val="21"/>
                        </w:rPr>
                        <w:t>About Uluṟu-Kata Tjuṯa National Park</w:t>
                      </w:r>
                    </w:hyperlink>
                  </w:p>
                </w:txbxContent>
              </v:textbox>
            </v:shape>
            <v:shape id="_x0000_s3385" type="#_x0000_t202" style="position:absolute;left:9180;top:3237;width:137;height:235" filled="f" stroked="f">
              <v:textbox inset="0,0,0,0">
                <w:txbxContent>
                  <w:p w14:paraId="3CFF31E5" w14:textId="77777777" w:rsidR="00FF30D7" w:rsidRDefault="009E1F4D">
                    <w:pPr>
                      <w:spacing w:line="235" w:lineRule="exact"/>
                      <w:rPr>
                        <w:b/>
                        <w:sz w:val="21"/>
                      </w:rPr>
                    </w:pPr>
                    <w:hyperlink w:anchor="_bookmark2" w:history="1">
                      <w:r w:rsidR="00111AF6">
                        <w:rPr>
                          <w:b/>
                          <w:color w:val="FFFFFF"/>
                          <w:sz w:val="21"/>
                        </w:rPr>
                        <w:t>1</w:t>
                      </w:r>
                    </w:hyperlink>
                  </w:p>
                </w:txbxContent>
              </v:textbox>
            </v:shape>
            <w10:wrap anchorx="page" anchory="page"/>
          </v:group>
        </w:pict>
      </w:r>
      <w:r>
        <w:pict w14:anchorId="3CFF2F71">
          <v:group id="_x0000_s3380" style="position:absolute;margin-left:0;margin-top:198.4pt;width:498.9pt;height:30.8pt;z-index:-20554240;mso-position-horizontal-relative:page;mso-position-vertical-relative:page" coordorigin=",3968" coordsize="9978,616">
            <v:shape id="_x0000_s3383" style="position:absolute;top:3968;width:9978;height:616" coordorigin=",3968" coordsize="9978,616" path="m9978,3968l,3968r,608l439,4581r504,3l1465,4581r777,-8l4004,4567r2597,1l8954,4571r1024,2l9978,3968xe" fillcolor="#cf4e12" stroked="f">
              <v:path arrowok="t"/>
            </v:shape>
            <v:shape id="_x0000_s3382" type="#_x0000_t202" style="position:absolute;left:907;top:4008;width:3937;height:495" filled="f" stroked="f">
              <v:textbox inset="0,0,0,0">
                <w:txbxContent>
                  <w:p w14:paraId="3CFF31E6" w14:textId="77777777" w:rsidR="00FF30D7" w:rsidRDefault="009E1F4D">
                    <w:pPr>
                      <w:spacing w:line="259" w:lineRule="auto"/>
                      <w:rPr>
                        <w:b/>
                        <w:sz w:val="21"/>
                      </w:rPr>
                    </w:pPr>
                    <w:hyperlink w:anchor="_bookmark9" w:history="1">
                      <w:r w:rsidR="00111AF6">
                        <w:rPr>
                          <w:b/>
                          <w:color w:val="FFFFFF"/>
                          <w:sz w:val="21"/>
                        </w:rPr>
                        <w:t>Management plan for Uluṟu-Kata Tjuṯa</w:t>
                      </w:r>
                    </w:hyperlink>
                    <w:r w:rsidR="00111AF6">
                      <w:rPr>
                        <w:b/>
                        <w:color w:val="FFFFFF"/>
                        <w:sz w:val="21"/>
                      </w:rPr>
                      <w:t xml:space="preserve"> </w:t>
                    </w:r>
                    <w:hyperlink w:anchor="_bookmark9" w:history="1">
                      <w:r w:rsidR="00111AF6">
                        <w:rPr>
                          <w:b/>
                          <w:color w:val="FFFFFF"/>
                          <w:sz w:val="21"/>
                        </w:rPr>
                        <w:t>National Park</w:t>
                      </w:r>
                    </w:hyperlink>
                  </w:p>
                </w:txbxContent>
              </v:textbox>
            </v:shape>
            <v:shape id="_x0000_s3381" type="#_x0000_t202" style="position:absolute;left:9180;top:4268;width:137;height:235" filled="f" stroked="f">
              <v:textbox inset="0,0,0,0">
                <w:txbxContent>
                  <w:p w14:paraId="3CFF31E7" w14:textId="77777777" w:rsidR="00FF30D7" w:rsidRDefault="009E1F4D">
                    <w:pPr>
                      <w:spacing w:line="235" w:lineRule="exact"/>
                      <w:rPr>
                        <w:b/>
                        <w:sz w:val="21"/>
                      </w:rPr>
                    </w:pPr>
                    <w:hyperlink w:anchor="_bookmark9" w:history="1">
                      <w:r w:rsidR="00111AF6">
                        <w:rPr>
                          <w:b/>
                          <w:color w:val="FFFFFF"/>
                          <w:sz w:val="21"/>
                        </w:rPr>
                        <w:t>9</w:t>
                      </w:r>
                    </w:hyperlink>
                  </w:p>
                </w:txbxContent>
              </v:textbox>
            </v:shape>
            <w10:wrap anchorx="page" anchory="page"/>
          </v:group>
        </w:pict>
      </w:r>
      <w:r>
        <w:pict w14:anchorId="3CFF2F72">
          <v:group id="_x0000_s3376" style="position:absolute;margin-left:0;margin-top:242.75pt;width:498.9pt;height:33.85pt;z-index:-20553728;mso-position-horizontal-relative:page;mso-position-vertical-relative:page" coordorigin=",4855" coordsize="9978,677">
            <v:shape id="_x0000_s3379" style="position:absolute;top:4855;width:9978;height:677" coordorigin=",4855" coordsize="9978,677" path="m9978,4855l,4855r,635l405,5517r493,14l1431,5517r811,-45l4059,5437r2592,4l8972,5460r1006,12l9978,4855xe" fillcolor="#f7ac71" stroked="f">
              <v:path arrowok="t"/>
            </v:shape>
            <v:shape id="_x0000_s3378" type="#_x0000_t202" style="position:absolute;left:1133;top:5038;width:4248;height:235" filled="f" stroked="f">
              <v:textbox inset="0,0,0,0">
                <w:txbxContent>
                  <w:p w14:paraId="3CFF31E8" w14:textId="77777777" w:rsidR="00FF30D7" w:rsidRDefault="009E1F4D">
                    <w:pPr>
                      <w:spacing w:line="235" w:lineRule="exact"/>
                      <w:rPr>
                        <w:b/>
                        <w:sz w:val="21"/>
                      </w:rPr>
                    </w:pPr>
                    <w:hyperlink w:anchor="_bookmark10" w:history="1">
                      <w:r w:rsidR="00111AF6">
                        <w:rPr>
                          <w:b/>
                          <w:color w:val="474442"/>
                          <w:sz w:val="21"/>
                        </w:rPr>
                        <w:t>1. General provisions and IUCN category</w:t>
                      </w:r>
                    </w:hyperlink>
                  </w:p>
                </w:txbxContent>
              </v:textbox>
            </v:shape>
            <v:shape id="_x0000_s3377" type="#_x0000_t202" style="position:absolute;left:9060;top:5038;width:260;height:235" filled="f" stroked="f">
              <v:textbox inset="0,0,0,0">
                <w:txbxContent>
                  <w:p w14:paraId="3CFF31E9" w14:textId="77777777" w:rsidR="00FF30D7" w:rsidRDefault="009E1F4D">
                    <w:pPr>
                      <w:spacing w:line="235" w:lineRule="exact"/>
                      <w:rPr>
                        <w:b/>
                        <w:sz w:val="21"/>
                      </w:rPr>
                    </w:pPr>
                    <w:hyperlink w:anchor="_bookmark10" w:history="1">
                      <w:r w:rsidR="00111AF6">
                        <w:rPr>
                          <w:b/>
                          <w:color w:val="474442"/>
                          <w:sz w:val="21"/>
                        </w:rPr>
                        <w:t>12</w:t>
                      </w:r>
                    </w:hyperlink>
                  </w:p>
                </w:txbxContent>
              </v:textbox>
            </v:shape>
            <w10:wrap anchorx="page" anchory="page"/>
          </v:group>
        </w:pict>
      </w:r>
      <w:r>
        <w:pict w14:anchorId="3CFF2F73">
          <v:group id="_x0000_s3372" style="position:absolute;margin-left:0;margin-top:465.5pt;width:498.9pt;height:31.7pt;z-index:-20553216;mso-position-horizontal-relative:page;mso-position-vertical-relative:page" coordorigin=",9310" coordsize="9978,634">
            <v:shape id="_x0000_s3375" style="position:absolute;top:9310;width:9978;height:634" coordorigin=",9310" coordsize="9978,634" path="m9978,9310l,9310r,619l2301,9942r1460,1l4635,9929r826,-33l6709,9877r1493,13l9453,9914r525,13l9978,9310xe" fillcolor="#f7ac71" stroked="f">
              <v:path arrowok="t"/>
            </v:shape>
            <v:shape id="_x0000_s3374" type="#_x0000_t202" style="position:absolute;left:1133;top:9519;width:3409;height:235" filled="f" stroked="f">
              <v:textbox inset="0,0,0,0">
                <w:txbxContent>
                  <w:p w14:paraId="3CFF31EA" w14:textId="77777777" w:rsidR="00FF30D7" w:rsidRDefault="009E1F4D">
                    <w:pPr>
                      <w:spacing w:line="235" w:lineRule="exact"/>
                      <w:rPr>
                        <w:b/>
                        <w:sz w:val="21"/>
                      </w:rPr>
                    </w:pPr>
                    <w:hyperlink w:anchor="_bookmark36" w:history="1">
                      <w:r w:rsidR="00111AF6">
                        <w:rPr>
                          <w:b/>
                          <w:color w:val="474442"/>
                          <w:sz w:val="21"/>
                        </w:rPr>
                        <w:t>3. Caring for culture and country</w:t>
                      </w:r>
                    </w:hyperlink>
                  </w:p>
                </w:txbxContent>
              </v:textbox>
            </v:shape>
            <v:shape id="_x0000_s3373" type="#_x0000_t202" style="position:absolute;left:9060;top:9519;width:260;height:235" filled="f" stroked="f">
              <v:textbox inset="0,0,0,0">
                <w:txbxContent>
                  <w:p w14:paraId="3CFF31EB" w14:textId="77777777" w:rsidR="00FF30D7" w:rsidRDefault="009E1F4D">
                    <w:pPr>
                      <w:spacing w:line="235" w:lineRule="exact"/>
                      <w:rPr>
                        <w:b/>
                        <w:sz w:val="21"/>
                      </w:rPr>
                    </w:pPr>
                    <w:hyperlink w:anchor="_bookmark36" w:history="1">
                      <w:r w:rsidR="00111AF6">
                        <w:rPr>
                          <w:b/>
                          <w:color w:val="474442"/>
                          <w:sz w:val="21"/>
                        </w:rPr>
                        <w:t>38</w:t>
                      </w:r>
                    </w:hyperlink>
                  </w:p>
                </w:txbxContent>
              </v:textbox>
            </v:shape>
            <w10:wrap anchorx="page" anchory="page"/>
          </v:group>
        </w:pict>
      </w:r>
      <w:r>
        <w:pict w14:anchorId="3CFF2F74">
          <v:group id="_x0000_s3368" style="position:absolute;margin-left:0;margin-top:563.1pt;width:498.9pt;height:31.9pt;z-index:-20552704;mso-position-horizontal-relative:page;mso-position-vertical-relative:page" coordorigin=",11262" coordsize="9978,638">
            <v:shape id="_x0000_s3371" style="position:absolute;top:11262;width:9978;height:638" coordorigin=",11262" coordsize="9978,638" path="m9978,11262l,11262r,606l415,11851r496,-9l1441,11851r801,28l4003,11900r2598,-3l8953,11886r1025,-7l9978,11262xe" fillcolor="#f7ac71" stroked="f">
              <v:path arrowok="t"/>
            </v:shape>
            <v:shape id="_x0000_s3370" type="#_x0000_t202" style="position:absolute;left:1133;top:11462;width:4637;height:235" filled="f" stroked="f">
              <v:textbox inset="0,0,0,0">
                <w:txbxContent>
                  <w:p w14:paraId="3CFF31EC" w14:textId="77777777" w:rsidR="00FF30D7" w:rsidRDefault="009E1F4D">
                    <w:pPr>
                      <w:spacing w:line="235" w:lineRule="exact"/>
                      <w:rPr>
                        <w:b/>
                        <w:sz w:val="21"/>
                      </w:rPr>
                    </w:pPr>
                    <w:hyperlink w:anchor="_bookmark75" w:history="1">
                      <w:r w:rsidR="00111AF6">
                        <w:rPr>
                          <w:b/>
                          <w:color w:val="474442"/>
                          <w:sz w:val="21"/>
                        </w:rPr>
                        <w:t>4. Livelihoods and other benefits for Aṉangu</w:t>
                      </w:r>
                    </w:hyperlink>
                  </w:p>
                </w:txbxContent>
              </v:textbox>
            </v:shape>
            <v:shape id="_x0000_s3369" type="#_x0000_t202" style="position:absolute;left:9060;top:11462;width:260;height:235" filled="f" stroked="f">
              <v:textbox inset="0,0,0,0">
                <w:txbxContent>
                  <w:p w14:paraId="3CFF31ED" w14:textId="77777777" w:rsidR="00FF30D7" w:rsidRDefault="009E1F4D">
                    <w:pPr>
                      <w:spacing w:line="235" w:lineRule="exact"/>
                      <w:rPr>
                        <w:b/>
                        <w:sz w:val="21"/>
                      </w:rPr>
                    </w:pPr>
                    <w:hyperlink w:anchor="_bookmark75" w:history="1">
                      <w:r w:rsidR="00111AF6">
                        <w:rPr>
                          <w:b/>
                          <w:color w:val="474442"/>
                          <w:sz w:val="21"/>
                        </w:rPr>
                        <w:t>68</w:t>
                      </w:r>
                    </w:hyperlink>
                  </w:p>
                </w:txbxContent>
              </v:textbox>
            </v:shape>
            <w10:wrap anchorx="page" anchory="page"/>
          </v:group>
        </w:pict>
      </w:r>
      <w:r>
        <w:pict w14:anchorId="3CFF2F75">
          <v:group id="_x0000_s3364" style="position:absolute;margin-left:0;margin-top:383.5pt;width:498.9pt;height:31.85pt;z-index:-20552192;mso-position-horizontal-relative:page;mso-position-vertical-relative:page" coordorigin=",7670" coordsize="9978,637">
            <v:shape id="_x0000_s3367" style="position:absolute;top:7670;width:9978;height:637" coordorigin=",7670" coordsize="9978,637" path="m9978,7670l,7670r,605l373,8259r481,-9l1398,8259r844,28l4003,8306r2598,-2l8953,8294r1025,-7l9978,7670xe" fillcolor="#f7ac71" stroked="f">
              <v:path arrowok="t"/>
            </v:shape>
            <v:shape id="_x0000_s3366" type="#_x0000_t202" style="position:absolute;left:1133;top:7872;width:4398;height:235" filled="f" stroked="f">
              <v:textbox inset="0,0,0,0">
                <w:txbxContent>
                  <w:p w14:paraId="3CFF31EE" w14:textId="77777777" w:rsidR="00FF30D7" w:rsidRDefault="009E1F4D">
                    <w:pPr>
                      <w:spacing w:line="235" w:lineRule="exact"/>
                      <w:rPr>
                        <w:b/>
                        <w:sz w:val="21"/>
                      </w:rPr>
                    </w:pPr>
                    <w:hyperlink w:anchor="_bookmark22" w:history="1">
                      <w:r w:rsidR="00111AF6">
                        <w:rPr>
                          <w:b/>
                          <w:color w:val="474442"/>
                          <w:sz w:val="21"/>
                        </w:rPr>
                        <w:t>2. Working and making decisions together</w:t>
                      </w:r>
                    </w:hyperlink>
                  </w:p>
                </w:txbxContent>
              </v:textbox>
            </v:shape>
            <v:shape id="_x0000_s3365" type="#_x0000_t202" style="position:absolute;left:9060;top:7872;width:260;height:235" filled="f" stroked="f">
              <v:textbox inset="0,0,0,0">
                <w:txbxContent>
                  <w:p w14:paraId="3CFF31EF" w14:textId="77777777" w:rsidR="00FF30D7" w:rsidRDefault="009E1F4D">
                    <w:pPr>
                      <w:spacing w:line="235" w:lineRule="exact"/>
                      <w:rPr>
                        <w:b/>
                        <w:sz w:val="21"/>
                      </w:rPr>
                    </w:pPr>
                    <w:hyperlink w:anchor="_bookmark22" w:history="1">
                      <w:r w:rsidR="00111AF6">
                        <w:rPr>
                          <w:b/>
                          <w:color w:val="474442"/>
                          <w:sz w:val="21"/>
                        </w:rPr>
                        <w:t>24</w:t>
                      </w:r>
                    </w:hyperlink>
                  </w:p>
                </w:txbxContent>
              </v:textbox>
            </v:shape>
            <w10:wrap anchorx="page" anchory="page"/>
          </v:group>
        </w:pict>
      </w:r>
    </w:p>
    <w:p w14:paraId="3CFF1DAF" w14:textId="77777777" w:rsidR="00FF30D7" w:rsidRDefault="00FF30D7">
      <w:pPr>
        <w:pStyle w:val="BodyText"/>
        <w:rPr>
          <w:b/>
          <w:sz w:val="20"/>
        </w:rPr>
      </w:pPr>
    </w:p>
    <w:p w14:paraId="3CFF1DB0" w14:textId="77777777" w:rsidR="00FF30D7" w:rsidRDefault="00FF30D7">
      <w:pPr>
        <w:pStyle w:val="BodyText"/>
        <w:rPr>
          <w:b/>
          <w:sz w:val="20"/>
        </w:rPr>
      </w:pPr>
    </w:p>
    <w:p w14:paraId="3CFF1DB1" w14:textId="77777777" w:rsidR="00FF30D7" w:rsidRDefault="00FF30D7">
      <w:pPr>
        <w:pStyle w:val="BodyText"/>
        <w:rPr>
          <w:b/>
          <w:sz w:val="20"/>
        </w:rPr>
      </w:pPr>
    </w:p>
    <w:p w14:paraId="3CFF1DB2" w14:textId="77777777" w:rsidR="00FF30D7" w:rsidRDefault="00FF30D7">
      <w:pPr>
        <w:pStyle w:val="BodyText"/>
        <w:rPr>
          <w:b/>
          <w:sz w:val="20"/>
        </w:rPr>
      </w:pPr>
    </w:p>
    <w:p w14:paraId="3CFF1DB3" w14:textId="77777777" w:rsidR="00FF30D7" w:rsidRDefault="00FF30D7">
      <w:pPr>
        <w:pStyle w:val="BodyText"/>
        <w:rPr>
          <w:b/>
          <w:sz w:val="20"/>
        </w:rPr>
      </w:pPr>
    </w:p>
    <w:p w14:paraId="3CFF1DB4" w14:textId="77777777" w:rsidR="00FF30D7" w:rsidRDefault="00FF30D7">
      <w:pPr>
        <w:pStyle w:val="BodyText"/>
        <w:rPr>
          <w:b/>
          <w:sz w:val="20"/>
        </w:rPr>
      </w:pPr>
    </w:p>
    <w:p w14:paraId="3CFF1DB5" w14:textId="77777777" w:rsidR="00FF30D7" w:rsidRDefault="00FF30D7">
      <w:pPr>
        <w:pStyle w:val="BodyText"/>
        <w:rPr>
          <w:b/>
          <w:sz w:val="20"/>
        </w:rPr>
      </w:pPr>
    </w:p>
    <w:p w14:paraId="3CFF1DB6" w14:textId="77777777" w:rsidR="00FF30D7" w:rsidRDefault="00FF30D7">
      <w:pPr>
        <w:pStyle w:val="BodyText"/>
        <w:spacing w:before="3"/>
        <w:rPr>
          <w:b/>
          <w:sz w:val="21"/>
        </w:rPr>
      </w:pPr>
    </w:p>
    <w:p w14:paraId="3CFF1DB7" w14:textId="77777777" w:rsidR="00FF30D7" w:rsidRDefault="009E1F4D">
      <w:pPr>
        <w:pStyle w:val="Heading4"/>
        <w:tabs>
          <w:tab w:val="right" w:pos="8720"/>
        </w:tabs>
        <w:spacing w:before="94"/>
      </w:pPr>
      <w:hyperlink w:anchor="_bookmark0" w:history="1">
        <w:r w:rsidR="00111AF6">
          <w:rPr>
            <w:color w:val="474442"/>
          </w:rPr>
          <w:t>Uluṟu-Kata Tjuṯa Board of Management’s vision</w:t>
        </w:r>
        <w:r w:rsidR="00111AF6">
          <w:rPr>
            <w:color w:val="474442"/>
            <w:spacing w:val="37"/>
          </w:rPr>
          <w:t xml:space="preserve"> </w:t>
        </w:r>
        <w:r w:rsidR="00111AF6">
          <w:rPr>
            <w:color w:val="474442"/>
          </w:rPr>
          <w:t>and</w:t>
        </w:r>
        <w:r w:rsidR="00111AF6">
          <w:rPr>
            <w:color w:val="474442"/>
            <w:spacing w:val="6"/>
          </w:rPr>
          <w:t xml:space="preserve"> </w:t>
        </w:r>
        <w:r w:rsidR="00111AF6">
          <w:rPr>
            <w:color w:val="474442"/>
          </w:rPr>
          <w:t>goals</w:t>
        </w:r>
        <w:r w:rsidR="00111AF6">
          <w:rPr>
            <w:color w:val="474442"/>
          </w:rPr>
          <w:tab/>
          <w:t>ii</w:t>
        </w:r>
      </w:hyperlink>
    </w:p>
    <w:p w14:paraId="3CFF1DB8" w14:textId="77777777" w:rsidR="00FF30D7" w:rsidRDefault="00111AF6">
      <w:pPr>
        <w:pStyle w:val="Heading4"/>
        <w:tabs>
          <w:tab w:val="right" w:pos="8729"/>
        </w:tabs>
        <w:spacing w:before="90"/>
      </w:pPr>
      <w:r>
        <w:rPr>
          <w:color w:val="474442"/>
        </w:rPr>
        <w:t>Foreword</w:t>
      </w:r>
      <w:r>
        <w:rPr>
          <w:color w:val="474442"/>
        </w:rPr>
        <w:tab/>
      </w:r>
      <w:r>
        <w:rPr>
          <w:color w:val="474442"/>
          <w:spacing w:val="2"/>
        </w:rPr>
        <w:t>iii</w:t>
      </w:r>
    </w:p>
    <w:p w14:paraId="3CFF1DB9" w14:textId="77777777" w:rsidR="00FF30D7" w:rsidRDefault="00FF30D7">
      <w:pPr>
        <w:pStyle w:val="BodyText"/>
        <w:rPr>
          <w:b/>
          <w:sz w:val="20"/>
        </w:rPr>
      </w:pPr>
    </w:p>
    <w:p w14:paraId="3CFF1DBA" w14:textId="77777777" w:rsidR="00FF30D7" w:rsidRDefault="00FF30D7">
      <w:pPr>
        <w:pStyle w:val="BodyText"/>
        <w:rPr>
          <w:b/>
          <w:sz w:val="20"/>
        </w:rPr>
      </w:pPr>
    </w:p>
    <w:p w14:paraId="3CFF1DBB" w14:textId="77777777" w:rsidR="00FF30D7" w:rsidRDefault="00FF30D7">
      <w:pPr>
        <w:pStyle w:val="BodyText"/>
        <w:rPr>
          <w:b/>
          <w:sz w:val="20"/>
        </w:rPr>
      </w:pPr>
    </w:p>
    <w:p w14:paraId="3CFF1DBC" w14:textId="77777777" w:rsidR="00FF30D7" w:rsidRDefault="00FF30D7">
      <w:pPr>
        <w:pStyle w:val="BodyText"/>
        <w:rPr>
          <w:b/>
          <w:sz w:val="20"/>
        </w:rPr>
      </w:pPr>
    </w:p>
    <w:p w14:paraId="3CFF1DBD" w14:textId="77777777" w:rsidR="00FF30D7" w:rsidRDefault="00FF30D7">
      <w:pPr>
        <w:pStyle w:val="BodyText"/>
        <w:rPr>
          <w:b/>
          <w:sz w:val="20"/>
        </w:rPr>
      </w:pPr>
    </w:p>
    <w:p w14:paraId="3CFF1DBE" w14:textId="77777777" w:rsidR="00FF30D7" w:rsidRDefault="00FF30D7">
      <w:pPr>
        <w:pStyle w:val="BodyText"/>
        <w:rPr>
          <w:b/>
          <w:sz w:val="20"/>
        </w:rPr>
      </w:pPr>
    </w:p>
    <w:p w14:paraId="3CFF1DBF" w14:textId="77777777" w:rsidR="00FF30D7" w:rsidRDefault="00FF30D7">
      <w:pPr>
        <w:pStyle w:val="BodyText"/>
        <w:rPr>
          <w:b/>
          <w:sz w:val="20"/>
        </w:rPr>
      </w:pPr>
    </w:p>
    <w:p w14:paraId="3CFF1DC0" w14:textId="77777777" w:rsidR="00FF30D7" w:rsidRDefault="00FF30D7">
      <w:pPr>
        <w:pStyle w:val="BodyText"/>
        <w:rPr>
          <w:b/>
          <w:sz w:val="20"/>
        </w:rPr>
      </w:pPr>
    </w:p>
    <w:p w14:paraId="3CFF1DC1" w14:textId="77777777" w:rsidR="00FF30D7" w:rsidRDefault="00FF30D7">
      <w:pPr>
        <w:pStyle w:val="BodyText"/>
        <w:rPr>
          <w:b/>
          <w:sz w:val="20"/>
        </w:rPr>
      </w:pPr>
    </w:p>
    <w:p w14:paraId="3CFF1DC2" w14:textId="77777777" w:rsidR="00FF30D7" w:rsidRDefault="00FF30D7">
      <w:pPr>
        <w:pStyle w:val="BodyText"/>
        <w:rPr>
          <w:b/>
          <w:sz w:val="20"/>
        </w:rPr>
      </w:pPr>
    </w:p>
    <w:p w14:paraId="3CFF1DC3" w14:textId="77777777" w:rsidR="00FF30D7" w:rsidRDefault="00FF30D7">
      <w:pPr>
        <w:pStyle w:val="BodyText"/>
        <w:rPr>
          <w:b/>
          <w:sz w:val="20"/>
        </w:rPr>
      </w:pPr>
    </w:p>
    <w:p w14:paraId="3CFF1DC4" w14:textId="77777777" w:rsidR="00FF30D7" w:rsidRDefault="00FF30D7">
      <w:pPr>
        <w:pStyle w:val="BodyText"/>
        <w:rPr>
          <w:b/>
          <w:sz w:val="20"/>
        </w:rPr>
      </w:pPr>
    </w:p>
    <w:p w14:paraId="3CFF1DC5" w14:textId="77777777" w:rsidR="00FF30D7" w:rsidRDefault="00FF30D7">
      <w:pPr>
        <w:pStyle w:val="BodyText"/>
        <w:rPr>
          <w:b/>
          <w:sz w:val="16"/>
        </w:rPr>
      </w:pPr>
    </w:p>
    <w:p w14:paraId="3CFF1DC6" w14:textId="77777777" w:rsidR="00FF30D7" w:rsidRDefault="009E1F4D">
      <w:pPr>
        <w:pStyle w:val="Heading5"/>
        <w:numPr>
          <w:ilvl w:val="1"/>
          <w:numId w:val="73"/>
        </w:numPr>
        <w:tabs>
          <w:tab w:val="left" w:pos="1120"/>
          <w:tab w:val="left" w:pos="1121"/>
          <w:tab w:val="left" w:pos="8514"/>
        </w:tabs>
        <w:spacing w:line="240" w:lineRule="auto"/>
        <w:ind w:hanging="568"/>
      </w:pPr>
      <w:hyperlink w:anchor="_bookmark10" w:history="1">
        <w:r w:rsidR="00111AF6">
          <w:rPr>
            <w:color w:val="474442"/>
          </w:rPr>
          <w:t>Short</w:t>
        </w:r>
        <w:r w:rsidR="00111AF6">
          <w:rPr>
            <w:color w:val="474442"/>
            <w:spacing w:val="21"/>
          </w:rPr>
          <w:t xml:space="preserve"> </w:t>
        </w:r>
        <w:r w:rsidR="00111AF6">
          <w:rPr>
            <w:color w:val="474442"/>
          </w:rPr>
          <w:t>title</w:t>
        </w:r>
        <w:r w:rsidR="00111AF6">
          <w:rPr>
            <w:color w:val="474442"/>
          </w:rPr>
          <w:tab/>
          <w:t>12</w:t>
        </w:r>
      </w:hyperlink>
    </w:p>
    <w:p w14:paraId="3CFF1DC7" w14:textId="77777777" w:rsidR="00FF30D7" w:rsidRDefault="009E1F4D">
      <w:pPr>
        <w:pStyle w:val="Heading5"/>
        <w:numPr>
          <w:ilvl w:val="1"/>
          <w:numId w:val="73"/>
        </w:numPr>
        <w:tabs>
          <w:tab w:val="left" w:pos="1120"/>
          <w:tab w:val="left" w:pos="1121"/>
          <w:tab w:val="right" w:pos="8720"/>
        </w:tabs>
        <w:spacing w:before="90" w:line="240" w:lineRule="auto"/>
        <w:ind w:hanging="568"/>
      </w:pPr>
      <w:hyperlink w:anchor="_bookmark10" w:history="1">
        <w:r w:rsidR="00111AF6">
          <w:rPr>
            <w:color w:val="474442"/>
          </w:rPr>
          <w:t>Commencement</w:t>
        </w:r>
        <w:r w:rsidR="00111AF6">
          <w:rPr>
            <w:color w:val="474442"/>
            <w:spacing w:val="5"/>
          </w:rPr>
          <w:t xml:space="preserve"> </w:t>
        </w:r>
        <w:r w:rsidR="00111AF6">
          <w:rPr>
            <w:color w:val="474442"/>
          </w:rPr>
          <w:t>and</w:t>
        </w:r>
        <w:r w:rsidR="00111AF6">
          <w:rPr>
            <w:color w:val="474442"/>
            <w:spacing w:val="6"/>
          </w:rPr>
          <w:t xml:space="preserve"> </w:t>
        </w:r>
        <w:r w:rsidR="00111AF6">
          <w:rPr>
            <w:color w:val="474442"/>
          </w:rPr>
          <w:t>termination</w:t>
        </w:r>
        <w:r w:rsidR="00111AF6">
          <w:rPr>
            <w:color w:val="474442"/>
          </w:rPr>
          <w:tab/>
          <w:t>12</w:t>
        </w:r>
      </w:hyperlink>
    </w:p>
    <w:p w14:paraId="3CFF1DC8" w14:textId="77777777" w:rsidR="00FF30D7" w:rsidRDefault="009E1F4D">
      <w:pPr>
        <w:pStyle w:val="Heading5"/>
        <w:numPr>
          <w:ilvl w:val="1"/>
          <w:numId w:val="73"/>
        </w:numPr>
        <w:tabs>
          <w:tab w:val="left" w:pos="1120"/>
          <w:tab w:val="left" w:pos="1121"/>
          <w:tab w:val="right" w:pos="8720"/>
        </w:tabs>
        <w:spacing w:before="89" w:line="240" w:lineRule="auto"/>
        <w:ind w:hanging="568"/>
      </w:pPr>
      <w:hyperlink w:anchor="_bookmark10" w:history="1">
        <w:r w:rsidR="00111AF6">
          <w:rPr>
            <w:color w:val="474442"/>
          </w:rPr>
          <w:t>Planning</w:t>
        </w:r>
        <w:r w:rsidR="00111AF6">
          <w:rPr>
            <w:color w:val="474442"/>
            <w:spacing w:val="5"/>
          </w:rPr>
          <w:t xml:space="preserve"> </w:t>
        </w:r>
        <w:r w:rsidR="00111AF6">
          <w:rPr>
            <w:color w:val="474442"/>
          </w:rPr>
          <w:t>process</w:t>
        </w:r>
        <w:r w:rsidR="00111AF6">
          <w:rPr>
            <w:color w:val="474442"/>
          </w:rPr>
          <w:tab/>
          <w:t>12</w:t>
        </w:r>
      </w:hyperlink>
    </w:p>
    <w:p w14:paraId="3CFF1DC9" w14:textId="13D01FCF" w:rsidR="00FF30D7" w:rsidRDefault="009E1F4D">
      <w:pPr>
        <w:pStyle w:val="Heading5"/>
        <w:numPr>
          <w:ilvl w:val="1"/>
          <w:numId w:val="73"/>
        </w:numPr>
        <w:tabs>
          <w:tab w:val="left" w:pos="1120"/>
          <w:tab w:val="left" w:pos="1121"/>
          <w:tab w:val="right" w:pos="8720"/>
        </w:tabs>
        <w:spacing w:before="90" w:line="240" w:lineRule="auto"/>
        <w:ind w:hanging="568"/>
      </w:pPr>
      <w:hyperlink w:anchor="_bookmark11" w:history="1">
        <w:r w:rsidR="00111AF6">
          <w:rPr>
            <w:color w:val="474442"/>
          </w:rPr>
          <w:t>Values of</w:t>
        </w:r>
        <w:r w:rsidR="00111AF6">
          <w:rPr>
            <w:color w:val="474442"/>
            <w:spacing w:val="10"/>
          </w:rPr>
          <w:t xml:space="preserve"> </w:t>
        </w:r>
        <w:r w:rsidR="00111AF6">
          <w:rPr>
            <w:color w:val="474442"/>
          </w:rPr>
          <w:t>the</w:t>
        </w:r>
        <w:r w:rsidR="00111AF6">
          <w:rPr>
            <w:color w:val="474442"/>
            <w:spacing w:val="5"/>
          </w:rPr>
          <w:t xml:space="preserve"> </w:t>
        </w:r>
        <w:r w:rsidR="007D0875">
          <w:rPr>
            <w:color w:val="474442"/>
          </w:rPr>
          <w:t>Park</w:t>
        </w:r>
        <w:r w:rsidR="00111AF6">
          <w:rPr>
            <w:color w:val="474442"/>
          </w:rPr>
          <w:tab/>
          <w:t>13</w:t>
        </w:r>
      </w:hyperlink>
    </w:p>
    <w:p w14:paraId="3CFF1DCA" w14:textId="77777777" w:rsidR="00FF30D7" w:rsidRDefault="009E1F4D">
      <w:pPr>
        <w:pStyle w:val="Heading5"/>
        <w:numPr>
          <w:ilvl w:val="1"/>
          <w:numId w:val="73"/>
        </w:numPr>
        <w:tabs>
          <w:tab w:val="left" w:pos="1120"/>
          <w:tab w:val="left" w:pos="1121"/>
          <w:tab w:val="right" w:pos="8720"/>
        </w:tabs>
        <w:spacing w:before="90" w:line="240" w:lineRule="auto"/>
        <w:ind w:hanging="568"/>
      </w:pPr>
      <w:hyperlink w:anchor="_bookmark15" w:history="1">
        <w:r w:rsidR="00111AF6">
          <w:rPr>
            <w:color w:val="474442"/>
          </w:rPr>
          <w:t>IUCN category</w:t>
        </w:r>
        <w:r w:rsidR="00111AF6">
          <w:rPr>
            <w:color w:val="474442"/>
            <w:spacing w:val="10"/>
          </w:rPr>
          <w:t xml:space="preserve"> </w:t>
        </w:r>
        <w:r w:rsidR="00111AF6">
          <w:rPr>
            <w:color w:val="474442"/>
          </w:rPr>
          <w:t>and</w:t>
        </w:r>
        <w:r w:rsidR="00111AF6">
          <w:rPr>
            <w:color w:val="474442"/>
            <w:spacing w:val="5"/>
          </w:rPr>
          <w:t xml:space="preserve"> </w:t>
        </w:r>
        <w:r w:rsidR="00111AF6">
          <w:rPr>
            <w:color w:val="474442"/>
            <w:spacing w:val="2"/>
          </w:rPr>
          <w:t>zoning</w:t>
        </w:r>
        <w:r w:rsidR="00111AF6">
          <w:rPr>
            <w:color w:val="474442"/>
            <w:spacing w:val="2"/>
          </w:rPr>
          <w:tab/>
        </w:r>
        <w:r w:rsidR="00111AF6">
          <w:rPr>
            <w:color w:val="474442"/>
          </w:rPr>
          <w:t>16</w:t>
        </w:r>
      </w:hyperlink>
    </w:p>
    <w:p w14:paraId="3CFF1DCB" w14:textId="77777777" w:rsidR="00FF30D7" w:rsidRDefault="009E1F4D">
      <w:pPr>
        <w:pStyle w:val="Heading5"/>
        <w:numPr>
          <w:ilvl w:val="1"/>
          <w:numId w:val="73"/>
        </w:numPr>
        <w:tabs>
          <w:tab w:val="left" w:pos="1120"/>
          <w:tab w:val="left" w:pos="1121"/>
          <w:tab w:val="right" w:pos="8720"/>
        </w:tabs>
        <w:spacing w:before="89" w:line="240" w:lineRule="auto"/>
        <w:ind w:hanging="568"/>
      </w:pPr>
      <w:hyperlink w:anchor="_bookmark19" w:history="1">
        <w:r w:rsidR="00111AF6">
          <w:rPr>
            <w:color w:val="474442"/>
          </w:rPr>
          <w:t>Structure of this</w:t>
        </w:r>
        <w:r w:rsidR="00111AF6">
          <w:rPr>
            <w:color w:val="474442"/>
            <w:spacing w:val="16"/>
          </w:rPr>
          <w:t xml:space="preserve"> </w:t>
        </w:r>
        <w:r w:rsidR="00111AF6">
          <w:rPr>
            <w:color w:val="474442"/>
          </w:rPr>
          <w:t>management</w:t>
        </w:r>
        <w:r w:rsidR="00111AF6">
          <w:rPr>
            <w:color w:val="474442"/>
            <w:spacing w:val="6"/>
          </w:rPr>
          <w:t xml:space="preserve"> </w:t>
        </w:r>
        <w:r w:rsidR="00111AF6">
          <w:rPr>
            <w:color w:val="474442"/>
          </w:rPr>
          <w:t>plan</w:t>
        </w:r>
        <w:r w:rsidR="00111AF6">
          <w:rPr>
            <w:color w:val="474442"/>
          </w:rPr>
          <w:tab/>
          <w:t>19</w:t>
        </w:r>
      </w:hyperlink>
    </w:p>
    <w:p w14:paraId="3CFF1DCC" w14:textId="77777777" w:rsidR="00FF30D7" w:rsidRDefault="00FF30D7">
      <w:pPr>
        <w:pStyle w:val="BodyText"/>
        <w:rPr>
          <w:sz w:val="20"/>
        </w:rPr>
      </w:pPr>
    </w:p>
    <w:p w14:paraId="3CFF1DCD" w14:textId="77777777" w:rsidR="00FF30D7" w:rsidRDefault="00FF30D7">
      <w:pPr>
        <w:pStyle w:val="BodyText"/>
        <w:rPr>
          <w:sz w:val="20"/>
        </w:rPr>
      </w:pPr>
    </w:p>
    <w:p w14:paraId="3CFF1DCE" w14:textId="77777777" w:rsidR="00FF30D7" w:rsidRDefault="00FF30D7">
      <w:pPr>
        <w:pStyle w:val="BodyText"/>
        <w:rPr>
          <w:sz w:val="20"/>
        </w:rPr>
      </w:pPr>
    </w:p>
    <w:p w14:paraId="3CFF1DCF" w14:textId="77777777" w:rsidR="00FF30D7" w:rsidRDefault="00FF30D7">
      <w:pPr>
        <w:pStyle w:val="BodyText"/>
        <w:rPr>
          <w:sz w:val="20"/>
        </w:rPr>
      </w:pPr>
    </w:p>
    <w:p w14:paraId="3CFF1DD0" w14:textId="77777777" w:rsidR="00FF30D7" w:rsidRDefault="00FF30D7">
      <w:pPr>
        <w:pStyle w:val="BodyText"/>
        <w:spacing w:before="5"/>
        <w:rPr>
          <w:sz w:val="19"/>
        </w:rPr>
      </w:pPr>
    </w:p>
    <w:p w14:paraId="3CFF1DD1" w14:textId="77777777" w:rsidR="00FF30D7" w:rsidRDefault="009E1F4D">
      <w:pPr>
        <w:pStyle w:val="Heading5"/>
        <w:numPr>
          <w:ilvl w:val="1"/>
          <w:numId w:val="72"/>
        </w:numPr>
        <w:tabs>
          <w:tab w:val="left" w:pos="1120"/>
          <w:tab w:val="left" w:pos="1121"/>
          <w:tab w:val="left" w:pos="8514"/>
        </w:tabs>
        <w:spacing w:before="1" w:line="240" w:lineRule="auto"/>
        <w:ind w:hanging="568"/>
      </w:pPr>
      <w:hyperlink w:anchor="_bookmark24" w:history="1">
        <w:r w:rsidR="00111AF6">
          <w:rPr>
            <w:color w:val="474442"/>
          </w:rPr>
          <w:t>Board</w:t>
        </w:r>
        <w:r w:rsidR="00111AF6">
          <w:rPr>
            <w:color w:val="474442"/>
            <w:spacing w:val="19"/>
          </w:rPr>
          <w:t xml:space="preserve"> </w:t>
        </w:r>
        <w:r w:rsidR="00111AF6">
          <w:rPr>
            <w:color w:val="474442"/>
          </w:rPr>
          <w:t>of</w:t>
        </w:r>
        <w:r w:rsidR="00111AF6">
          <w:rPr>
            <w:color w:val="474442"/>
            <w:spacing w:val="19"/>
          </w:rPr>
          <w:t xml:space="preserve"> </w:t>
        </w:r>
        <w:r w:rsidR="00111AF6">
          <w:rPr>
            <w:color w:val="474442"/>
          </w:rPr>
          <w:t>Management</w:t>
        </w:r>
        <w:r w:rsidR="00111AF6">
          <w:rPr>
            <w:color w:val="474442"/>
          </w:rPr>
          <w:tab/>
          <w:t>25</w:t>
        </w:r>
      </w:hyperlink>
    </w:p>
    <w:p w14:paraId="3CFF1DD2" w14:textId="77777777" w:rsidR="00FF30D7" w:rsidRDefault="009E1F4D">
      <w:pPr>
        <w:pStyle w:val="Heading5"/>
        <w:numPr>
          <w:ilvl w:val="1"/>
          <w:numId w:val="72"/>
        </w:numPr>
        <w:tabs>
          <w:tab w:val="left" w:pos="1120"/>
          <w:tab w:val="left" w:pos="1121"/>
          <w:tab w:val="right" w:pos="8720"/>
        </w:tabs>
        <w:spacing w:before="89" w:line="240" w:lineRule="auto"/>
        <w:ind w:hanging="568"/>
      </w:pPr>
      <w:hyperlink w:anchor="_bookmark34" w:history="1">
        <w:r w:rsidR="00111AF6">
          <w:rPr>
            <w:color w:val="474442"/>
          </w:rPr>
          <w:t>Work planning</w:t>
        </w:r>
        <w:r w:rsidR="00111AF6">
          <w:rPr>
            <w:color w:val="474442"/>
            <w:spacing w:val="11"/>
          </w:rPr>
          <w:t xml:space="preserve"> </w:t>
        </w:r>
        <w:r w:rsidR="00111AF6">
          <w:rPr>
            <w:color w:val="474442"/>
          </w:rPr>
          <w:t>and</w:t>
        </w:r>
        <w:r w:rsidR="00111AF6">
          <w:rPr>
            <w:color w:val="474442"/>
            <w:spacing w:val="5"/>
          </w:rPr>
          <w:t xml:space="preserve"> </w:t>
        </w:r>
        <w:r w:rsidR="00111AF6">
          <w:rPr>
            <w:color w:val="474442"/>
          </w:rPr>
          <w:t>implementation</w:t>
        </w:r>
        <w:r w:rsidR="00111AF6">
          <w:rPr>
            <w:color w:val="474442"/>
          </w:rPr>
          <w:tab/>
          <w:t>34</w:t>
        </w:r>
      </w:hyperlink>
    </w:p>
    <w:p w14:paraId="3CFF1DD3" w14:textId="77777777" w:rsidR="00FF30D7" w:rsidRDefault="00FF30D7">
      <w:pPr>
        <w:pStyle w:val="BodyText"/>
        <w:rPr>
          <w:sz w:val="20"/>
        </w:rPr>
      </w:pPr>
    </w:p>
    <w:p w14:paraId="3CFF1DD4" w14:textId="77777777" w:rsidR="00FF30D7" w:rsidRDefault="00FF30D7">
      <w:pPr>
        <w:pStyle w:val="BodyText"/>
        <w:rPr>
          <w:sz w:val="20"/>
        </w:rPr>
      </w:pPr>
    </w:p>
    <w:p w14:paraId="3CFF1DD5" w14:textId="77777777" w:rsidR="00FF30D7" w:rsidRDefault="00FF30D7">
      <w:pPr>
        <w:pStyle w:val="BodyText"/>
        <w:rPr>
          <w:sz w:val="20"/>
        </w:rPr>
      </w:pPr>
    </w:p>
    <w:p w14:paraId="3CFF1DD6" w14:textId="77777777" w:rsidR="00FF30D7" w:rsidRDefault="00FF30D7">
      <w:pPr>
        <w:pStyle w:val="BodyText"/>
        <w:rPr>
          <w:sz w:val="20"/>
        </w:rPr>
      </w:pPr>
    </w:p>
    <w:p w14:paraId="3CFF1DD7" w14:textId="77777777" w:rsidR="00FF30D7" w:rsidRDefault="00FF30D7">
      <w:pPr>
        <w:pStyle w:val="BodyText"/>
        <w:spacing w:before="5"/>
        <w:rPr>
          <w:sz w:val="19"/>
        </w:rPr>
      </w:pPr>
    </w:p>
    <w:p w14:paraId="3CFF1DD8" w14:textId="17C8EAB8" w:rsidR="00FF30D7" w:rsidRDefault="009E1F4D">
      <w:pPr>
        <w:pStyle w:val="Heading5"/>
        <w:numPr>
          <w:ilvl w:val="1"/>
          <w:numId w:val="71"/>
        </w:numPr>
        <w:tabs>
          <w:tab w:val="left" w:pos="1120"/>
          <w:tab w:val="left" w:pos="1121"/>
          <w:tab w:val="left" w:pos="8514"/>
        </w:tabs>
        <w:spacing w:line="240" w:lineRule="auto"/>
        <w:ind w:hanging="568"/>
      </w:pPr>
      <w:hyperlink w:anchor="_bookmark38" w:history="1">
        <w:r w:rsidR="00111AF6">
          <w:rPr>
            <w:color w:val="474442"/>
          </w:rPr>
          <w:t>Knowledge for</w:t>
        </w:r>
        <w:r w:rsidR="00111AF6">
          <w:rPr>
            <w:color w:val="474442"/>
            <w:spacing w:val="-12"/>
          </w:rPr>
          <w:t xml:space="preserve"> </w:t>
        </w:r>
        <w:r w:rsidR="00111AF6">
          <w:rPr>
            <w:color w:val="474442"/>
          </w:rPr>
          <w:t>managing</w:t>
        </w:r>
        <w:r w:rsidR="00111AF6">
          <w:rPr>
            <w:color w:val="474442"/>
            <w:spacing w:val="19"/>
          </w:rPr>
          <w:t xml:space="preserve"> </w:t>
        </w:r>
        <w:r w:rsidR="00111AF6">
          <w:rPr>
            <w:color w:val="474442"/>
          </w:rPr>
          <w:t>country</w:t>
        </w:r>
        <w:r w:rsidR="00111AF6">
          <w:rPr>
            <w:color w:val="474442"/>
          </w:rPr>
          <w:tab/>
          <w:t>39</w:t>
        </w:r>
      </w:hyperlink>
    </w:p>
    <w:p w14:paraId="3CFF1DD9" w14:textId="77777777" w:rsidR="00FF30D7" w:rsidRDefault="009E1F4D">
      <w:pPr>
        <w:pStyle w:val="Heading5"/>
        <w:numPr>
          <w:ilvl w:val="1"/>
          <w:numId w:val="71"/>
        </w:numPr>
        <w:tabs>
          <w:tab w:val="left" w:pos="1120"/>
          <w:tab w:val="left" w:pos="1121"/>
          <w:tab w:val="right" w:pos="8720"/>
        </w:tabs>
        <w:spacing w:before="90" w:line="240" w:lineRule="auto"/>
        <w:ind w:hanging="568"/>
      </w:pPr>
      <w:hyperlink w:anchor="_bookmark55" w:history="1">
        <w:r w:rsidR="00111AF6">
          <w:rPr>
            <w:color w:val="474442"/>
          </w:rPr>
          <w:t>Protecting and enriching culture</w:t>
        </w:r>
        <w:r w:rsidR="00111AF6">
          <w:rPr>
            <w:color w:val="474442"/>
            <w:spacing w:val="23"/>
          </w:rPr>
          <w:t xml:space="preserve"> </w:t>
        </w:r>
        <w:r w:rsidR="00111AF6">
          <w:rPr>
            <w:color w:val="474442"/>
          </w:rPr>
          <w:t>and</w:t>
        </w:r>
        <w:r w:rsidR="00111AF6">
          <w:rPr>
            <w:color w:val="474442"/>
            <w:spacing w:val="6"/>
          </w:rPr>
          <w:t xml:space="preserve"> </w:t>
        </w:r>
        <w:r w:rsidR="00111AF6">
          <w:rPr>
            <w:color w:val="474442"/>
          </w:rPr>
          <w:t>country</w:t>
        </w:r>
        <w:r w:rsidR="00111AF6">
          <w:rPr>
            <w:color w:val="474442"/>
          </w:rPr>
          <w:tab/>
          <w:t>50</w:t>
        </w:r>
      </w:hyperlink>
    </w:p>
    <w:p w14:paraId="3CFF1DDA" w14:textId="77777777" w:rsidR="00FF30D7" w:rsidRDefault="009E1F4D">
      <w:pPr>
        <w:pStyle w:val="Heading5"/>
        <w:numPr>
          <w:ilvl w:val="1"/>
          <w:numId w:val="71"/>
        </w:numPr>
        <w:tabs>
          <w:tab w:val="left" w:pos="1120"/>
          <w:tab w:val="left" w:pos="1121"/>
          <w:tab w:val="right" w:pos="8720"/>
        </w:tabs>
        <w:spacing w:before="90" w:line="240" w:lineRule="auto"/>
        <w:ind w:hanging="568"/>
      </w:pPr>
      <w:hyperlink w:anchor="_bookmark67" w:history="1">
        <w:r w:rsidR="00111AF6">
          <w:rPr>
            <w:color w:val="474442"/>
          </w:rPr>
          <w:t>Assessment</w:t>
        </w:r>
        <w:r w:rsidR="00111AF6">
          <w:rPr>
            <w:color w:val="474442"/>
            <w:spacing w:val="5"/>
          </w:rPr>
          <w:t xml:space="preserve"> </w:t>
        </w:r>
        <w:r w:rsidR="00111AF6">
          <w:rPr>
            <w:color w:val="474442"/>
          </w:rPr>
          <w:t>of</w:t>
        </w:r>
        <w:r w:rsidR="00111AF6">
          <w:rPr>
            <w:color w:val="474442"/>
            <w:spacing w:val="5"/>
          </w:rPr>
          <w:t xml:space="preserve"> </w:t>
        </w:r>
        <w:r w:rsidR="00111AF6">
          <w:rPr>
            <w:color w:val="474442"/>
          </w:rPr>
          <w:t>proposals</w:t>
        </w:r>
        <w:r w:rsidR="00111AF6">
          <w:rPr>
            <w:color w:val="474442"/>
          </w:rPr>
          <w:tab/>
          <w:t>60</w:t>
        </w:r>
      </w:hyperlink>
    </w:p>
    <w:p w14:paraId="3CFF1DDB" w14:textId="77777777" w:rsidR="00FF30D7" w:rsidRDefault="00FF30D7">
      <w:pPr>
        <w:pStyle w:val="BodyText"/>
        <w:rPr>
          <w:sz w:val="20"/>
        </w:rPr>
      </w:pPr>
    </w:p>
    <w:p w14:paraId="3CFF1DDC" w14:textId="77777777" w:rsidR="00FF30D7" w:rsidRDefault="00FF30D7">
      <w:pPr>
        <w:pStyle w:val="BodyText"/>
        <w:rPr>
          <w:sz w:val="20"/>
        </w:rPr>
      </w:pPr>
    </w:p>
    <w:p w14:paraId="3CFF1DDD" w14:textId="77777777" w:rsidR="00FF30D7" w:rsidRDefault="00FF30D7">
      <w:pPr>
        <w:pStyle w:val="BodyText"/>
        <w:rPr>
          <w:sz w:val="20"/>
        </w:rPr>
      </w:pPr>
    </w:p>
    <w:p w14:paraId="3CFF1DDE" w14:textId="77777777" w:rsidR="00FF30D7" w:rsidRDefault="00FF30D7">
      <w:pPr>
        <w:pStyle w:val="BodyText"/>
        <w:rPr>
          <w:sz w:val="20"/>
        </w:rPr>
      </w:pPr>
    </w:p>
    <w:p w14:paraId="3CFF1DDF" w14:textId="77777777" w:rsidR="00FF30D7" w:rsidRDefault="00FF30D7">
      <w:pPr>
        <w:pStyle w:val="BodyText"/>
        <w:spacing w:before="5"/>
        <w:rPr>
          <w:sz w:val="19"/>
        </w:rPr>
      </w:pPr>
    </w:p>
    <w:p w14:paraId="3CFF1DE0" w14:textId="2972203F" w:rsidR="00FF30D7" w:rsidRDefault="009E1F4D">
      <w:pPr>
        <w:pStyle w:val="Heading5"/>
        <w:numPr>
          <w:ilvl w:val="1"/>
          <w:numId w:val="70"/>
        </w:numPr>
        <w:tabs>
          <w:tab w:val="left" w:pos="1120"/>
          <w:tab w:val="left" w:pos="1121"/>
          <w:tab w:val="left" w:pos="8514"/>
        </w:tabs>
        <w:spacing w:line="240" w:lineRule="auto"/>
        <w:ind w:hanging="568"/>
      </w:pPr>
      <w:hyperlink w:anchor="_bookmark76" w:history="1">
        <w:r w:rsidR="00111AF6">
          <w:rPr>
            <w:color w:val="474442"/>
          </w:rPr>
          <w:t>Employment, education, training and</w:t>
        </w:r>
        <w:r w:rsidR="002F753C">
          <w:rPr>
            <w:color w:val="474442"/>
          </w:rPr>
          <w:t xml:space="preserve"> </w:t>
        </w:r>
        <w:r w:rsidR="002F753C" w:rsidRPr="002F753C">
          <w:rPr>
            <w:color w:val="474442"/>
          </w:rPr>
          <w:t>ot</w:t>
        </w:r>
        <w:r w:rsidR="00111AF6">
          <w:rPr>
            <w:color w:val="474442"/>
          </w:rPr>
          <w:t>her</w:t>
        </w:r>
        <w:r w:rsidR="00111AF6">
          <w:rPr>
            <w:color w:val="474442"/>
            <w:spacing w:val="18"/>
          </w:rPr>
          <w:t xml:space="preserve"> </w:t>
        </w:r>
        <w:r w:rsidR="00111AF6">
          <w:rPr>
            <w:color w:val="474442"/>
          </w:rPr>
          <w:t>benefits</w:t>
        </w:r>
        <w:r w:rsidR="00111AF6">
          <w:rPr>
            <w:color w:val="474442"/>
          </w:rPr>
          <w:tab/>
          <w:t>69</w:t>
        </w:r>
      </w:hyperlink>
    </w:p>
    <w:p w14:paraId="3CFF1DE1" w14:textId="77777777" w:rsidR="00FF30D7" w:rsidRDefault="009E1F4D">
      <w:pPr>
        <w:pStyle w:val="Heading5"/>
        <w:numPr>
          <w:ilvl w:val="1"/>
          <w:numId w:val="70"/>
        </w:numPr>
        <w:tabs>
          <w:tab w:val="left" w:pos="1120"/>
          <w:tab w:val="left" w:pos="1121"/>
          <w:tab w:val="right" w:pos="8720"/>
        </w:tabs>
        <w:spacing w:before="89" w:line="240" w:lineRule="auto"/>
        <w:ind w:hanging="568"/>
      </w:pPr>
      <w:hyperlink w:anchor="_bookmark84" w:history="1">
        <w:r w:rsidR="00111AF6">
          <w:rPr>
            <w:color w:val="474442"/>
          </w:rPr>
          <w:t>Muṯitjulu</w:t>
        </w:r>
        <w:r w:rsidR="00111AF6">
          <w:rPr>
            <w:color w:val="474442"/>
            <w:spacing w:val="5"/>
          </w:rPr>
          <w:t xml:space="preserve"> </w:t>
        </w:r>
        <w:r w:rsidR="00111AF6">
          <w:rPr>
            <w:color w:val="474442"/>
          </w:rPr>
          <w:t>community</w:t>
        </w:r>
        <w:r w:rsidR="00111AF6">
          <w:rPr>
            <w:color w:val="474442"/>
          </w:rPr>
          <w:tab/>
          <w:t>72</w:t>
        </w:r>
      </w:hyperlink>
    </w:p>
    <w:p w14:paraId="3CFF1DE2" w14:textId="77777777" w:rsidR="00FF30D7" w:rsidRDefault="00FF30D7">
      <w:pPr>
        <w:sectPr w:rsidR="00FF30D7">
          <w:pgSz w:w="9980" w:h="14180"/>
          <w:pgMar w:top="0" w:right="540" w:bottom="280" w:left="580" w:header="720" w:footer="720" w:gutter="0"/>
          <w:cols w:space="720"/>
        </w:sectPr>
      </w:pPr>
    </w:p>
    <w:p w14:paraId="3CFF1DE3" w14:textId="77777777" w:rsidR="00FF30D7" w:rsidRDefault="009E1F4D">
      <w:pPr>
        <w:pStyle w:val="BodyText"/>
        <w:rPr>
          <w:sz w:val="20"/>
        </w:rPr>
      </w:pPr>
      <w:r>
        <w:lastRenderedPageBreak/>
        <w:pict w14:anchorId="3CFF2F76">
          <v:shape id="_x0000_s3363" style="position:absolute;margin-left:0;margin-top:0;width:498.9pt;height:92.1pt;z-index:-20551680;mso-position-horizontal-relative:page;mso-position-vertical-relative:page" coordsize="9978,1842" path="m9978,l,,,1686r9978,156l9978,xe" fillcolor="#474442" stroked="f">
            <v:path arrowok="t"/>
            <w10:wrap anchorx="page" anchory="page"/>
          </v:shape>
        </w:pict>
      </w:r>
      <w:r>
        <w:pict w14:anchorId="3CFF2F77">
          <v:shape id="_x0000_s3362" style="position:absolute;margin-left:0;margin-top:155.55pt;width:.1pt;height:28.85pt;z-index:15734784;mso-position-horizontal-relative:page;mso-position-vertical-relative:page" coordorigin=",3111" coordsize="0,577" path="m,3111r,576l,3111xe" fillcolor="#cf4e12" stroked="f">
            <v:path arrowok="t"/>
            <w10:wrap anchorx="page" anchory="page"/>
          </v:shape>
        </w:pict>
      </w:r>
      <w:r>
        <w:pict w14:anchorId="3CFF2F78">
          <v:group id="_x0000_s3359" style="position:absolute;margin-left:0;margin-top:198.4pt;width:498.9pt;height:75.2pt;z-index:-20550656;mso-position-horizontal-relative:page;mso-position-vertical-relative:page" coordorigin=",3968" coordsize="9978,1504">
            <v:shape id="_x0000_s3361" style="position:absolute;top:3968;width:2;height:605" coordorigin=",3968" coordsize="0,605" path="m,3968r,605l,3968xe" fillcolor="#cf4e12" stroked="f">
              <v:path arrowok="t"/>
            </v:shape>
            <v:shape id="_x0000_s3360" style="position:absolute;top:4477;width:9978;height:628" coordorigin=",4477" coordsize="9978,628" path="m9978,4477l,4477r,378l,5094r87,l5982,5073r243,5l7452,5102r1321,3l9978,5097r,-39l9978,4477xe" fillcolor="#f7ac71" stroked="f">
              <v:path arrowok="t"/>
            </v:shape>
            <w10:wrap anchorx="page" anchory="page"/>
          </v:group>
        </w:pict>
      </w:r>
      <w:r>
        <w:pict w14:anchorId="3CFF2F79">
          <v:shape id="_x0000_s3358" style="position:absolute;margin-left:0;margin-top:465.5pt;width:.1pt;height:30.9pt;z-index:15735808;mso-position-horizontal-relative:page;mso-position-vertical-relative:page" coordorigin=",9310" coordsize="0,618" path="m,9310r,617l,9310xe" fillcolor="#f7ac71" stroked="f">
            <v:path arrowok="t"/>
            <w10:wrap anchorx="page" anchory="page"/>
          </v:shape>
        </w:pict>
      </w:r>
      <w:r>
        <w:pict w14:anchorId="3CFF2F7A">
          <v:shape id="_x0000_s3357" style="position:absolute;margin-left:0;margin-top:563.1pt;width:.1pt;height:30.9pt;z-index:15736320;mso-position-horizontal-relative:page;mso-position-vertical-relative:page" coordorigin=",11262" coordsize="0,618" path="m,11262r,617l,11262xe" fillcolor="#f7ac71" stroked="f">
            <v:path arrowok="t"/>
            <w10:wrap anchorx="page" anchory="page"/>
          </v:shape>
        </w:pict>
      </w:r>
      <w:r>
        <w:pict w14:anchorId="3CFF2F7B">
          <v:group id="_x0000_s3352" style="position:absolute;margin-left:0;margin-top:364.7pt;width:498.9pt;height:49.7pt;z-index:-20549120;mso-position-horizontal-relative:page;mso-position-vertical-relative:page" coordorigin=",7294" coordsize="9978,994">
            <v:shape id="_x0000_s3356" style="position:absolute;top:7670;width:2;height:618" coordorigin=",7670" coordsize="0,618" path="m,7670r,617l,7670xe" fillcolor="#f7ac71" stroked="f">
              <v:path arrowok="t"/>
            </v:shape>
            <v:shape id="_x0000_s3355" style="position:absolute;top:7293;width:9978;height:639" coordorigin=",7294" coordsize="9978,639" o:spt="100" adj="0,,0" path="m,7312r,617l1226,7933r8752,-19l9978,7335r-7331,l,7312xm9978,7914r-5691,l9978,7920r,-6xm7384,7294r-4737,41l9978,7335r,-32l7384,7294xe" fillcolor="#cf4e12" stroked="f">
              <v:stroke joinstyle="round"/>
              <v:formulas/>
              <v:path arrowok="t" o:connecttype="segments"/>
            </v:shape>
            <v:shape id="_x0000_s3354" type="#_x0000_t202" style="position:absolute;left:680;top:7503;width:1242;height:235" filled="f" stroked="f">
              <v:textbox inset="0,0,0,0">
                <w:txbxContent>
                  <w:p w14:paraId="3CFF31F0" w14:textId="77777777" w:rsidR="00FF30D7" w:rsidRDefault="009E1F4D">
                    <w:pPr>
                      <w:spacing w:line="235" w:lineRule="exact"/>
                      <w:rPr>
                        <w:b/>
                        <w:sz w:val="21"/>
                      </w:rPr>
                    </w:pPr>
                    <w:hyperlink w:anchor="_bookmark121" w:history="1">
                      <w:r w:rsidR="00111AF6">
                        <w:rPr>
                          <w:b/>
                          <w:color w:val="FFFFFF"/>
                          <w:sz w:val="21"/>
                        </w:rPr>
                        <w:t>Appendices</w:t>
                      </w:r>
                    </w:hyperlink>
                  </w:p>
                </w:txbxContent>
              </v:textbox>
            </v:shape>
            <v:shape id="_x0000_s3353" type="#_x0000_t202" style="position:absolute;left:8714;top:7503;width:380;height:235" filled="f" stroked="f">
              <v:textbox inset="0,0,0,0">
                <w:txbxContent>
                  <w:p w14:paraId="3CFF31F1" w14:textId="77777777" w:rsidR="00FF30D7" w:rsidRDefault="009E1F4D">
                    <w:pPr>
                      <w:spacing w:line="235" w:lineRule="exact"/>
                      <w:rPr>
                        <w:b/>
                        <w:sz w:val="21"/>
                      </w:rPr>
                    </w:pPr>
                    <w:hyperlink w:anchor="_bookmark121" w:history="1">
                      <w:r w:rsidR="00111AF6">
                        <w:rPr>
                          <w:b/>
                          <w:color w:val="FFFFFF"/>
                          <w:sz w:val="21"/>
                        </w:rPr>
                        <w:t>105</w:t>
                      </w:r>
                    </w:hyperlink>
                  </w:p>
                </w:txbxContent>
              </v:textbox>
            </v:shape>
            <w10:wrap anchorx="page" anchory="page"/>
          </v:group>
        </w:pict>
      </w:r>
      <w:r>
        <w:pict w14:anchorId="3CFF2F7C">
          <v:group id="_x0000_s3348" style="position:absolute;margin-left:0;margin-top:110.75pt;width:498.9pt;height:33.6pt;z-index:-20548608;mso-position-horizontal-relative:page;mso-position-vertical-relative:page" coordorigin=",2215" coordsize="9978,672">
            <v:shape id="_x0000_s3351" style="position:absolute;top:2215;width:9978;height:672" coordorigin=",2215" coordsize="9978,672" o:spt="100" adj="0,,0" path="m4346,2215l,2239r,617l3581,2887r816,-12l5216,2844r1362,-22l9978,2822r,-540l6801,2282r-672,-11l5576,2239,4346,2215xm9978,2822r-3400,l9978,2852r,-30xm9978,2243r-3177,39l9978,2282r,-39xe" fillcolor="#f7ac71" stroked="f">
              <v:stroke joinstyle="round"/>
              <v:formulas/>
              <v:path arrowok="t" o:connecttype="segments"/>
            </v:shape>
            <v:shape id="_x0000_s3350" type="#_x0000_t202" style="position:absolute;left:907;top:2428;width:3810;height:235" filled="f" stroked="f">
              <v:textbox inset="0,0,0,0">
                <w:txbxContent>
                  <w:p w14:paraId="3CFF31F2" w14:textId="77777777" w:rsidR="00FF30D7" w:rsidRDefault="009E1F4D">
                    <w:pPr>
                      <w:spacing w:line="235" w:lineRule="exact"/>
                      <w:rPr>
                        <w:b/>
                        <w:sz w:val="21"/>
                      </w:rPr>
                    </w:pPr>
                    <w:hyperlink w:anchor="_bookmark90" w:history="1">
                      <w:r w:rsidR="00111AF6">
                        <w:rPr>
                          <w:b/>
                          <w:color w:val="474442"/>
                          <w:sz w:val="21"/>
                        </w:rPr>
                        <w:t>5. Tourism experiences and services</w:t>
                      </w:r>
                    </w:hyperlink>
                  </w:p>
                </w:txbxContent>
              </v:textbox>
            </v:shape>
            <v:shape id="_x0000_s3349" type="#_x0000_t202" style="position:absolute;left:8834;top:2428;width:260;height:235" filled="f" stroked="f">
              <v:textbox inset="0,0,0,0">
                <w:txbxContent>
                  <w:p w14:paraId="3CFF31F3" w14:textId="77777777" w:rsidR="00FF30D7" w:rsidRDefault="009E1F4D">
                    <w:pPr>
                      <w:spacing w:line="235" w:lineRule="exact"/>
                      <w:rPr>
                        <w:b/>
                        <w:sz w:val="21"/>
                      </w:rPr>
                    </w:pPr>
                    <w:hyperlink w:anchor="_bookmark90" w:history="1">
                      <w:r w:rsidR="00111AF6">
                        <w:rPr>
                          <w:b/>
                          <w:color w:val="474442"/>
                          <w:sz w:val="21"/>
                        </w:rPr>
                        <w:t>80</w:t>
                      </w:r>
                    </w:hyperlink>
                  </w:p>
                </w:txbxContent>
              </v:textbox>
            </v:shape>
            <w10:wrap anchorx="page" anchory="page"/>
          </v:group>
        </w:pict>
      </w:r>
    </w:p>
    <w:p w14:paraId="3CFF1DE4" w14:textId="77777777" w:rsidR="00FF30D7" w:rsidRDefault="00FF30D7">
      <w:pPr>
        <w:pStyle w:val="BodyText"/>
        <w:rPr>
          <w:sz w:val="20"/>
        </w:rPr>
      </w:pPr>
    </w:p>
    <w:p w14:paraId="3CFF1DE5" w14:textId="77777777" w:rsidR="00FF30D7" w:rsidRDefault="00FF30D7">
      <w:pPr>
        <w:pStyle w:val="BodyText"/>
        <w:rPr>
          <w:sz w:val="20"/>
        </w:rPr>
      </w:pPr>
    </w:p>
    <w:p w14:paraId="3CFF1DE6" w14:textId="77777777" w:rsidR="00FF30D7" w:rsidRDefault="00FF30D7">
      <w:pPr>
        <w:pStyle w:val="BodyText"/>
        <w:rPr>
          <w:sz w:val="20"/>
        </w:rPr>
      </w:pPr>
    </w:p>
    <w:p w14:paraId="3CFF1DE7" w14:textId="77777777" w:rsidR="00FF30D7" w:rsidRDefault="00FF30D7">
      <w:pPr>
        <w:pStyle w:val="BodyText"/>
        <w:rPr>
          <w:sz w:val="20"/>
        </w:rPr>
      </w:pPr>
    </w:p>
    <w:p w14:paraId="3CFF1DE8" w14:textId="77777777" w:rsidR="00FF30D7" w:rsidRDefault="00FF30D7">
      <w:pPr>
        <w:pStyle w:val="BodyText"/>
        <w:rPr>
          <w:sz w:val="20"/>
        </w:rPr>
      </w:pPr>
    </w:p>
    <w:p w14:paraId="3CFF1DE9" w14:textId="77777777" w:rsidR="00FF30D7" w:rsidRDefault="00FF30D7">
      <w:pPr>
        <w:pStyle w:val="BodyText"/>
        <w:rPr>
          <w:sz w:val="20"/>
        </w:rPr>
      </w:pPr>
    </w:p>
    <w:p w14:paraId="3CFF1DEA" w14:textId="77777777" w:rsidR="00FF30D7" w:rsidRDefault="00FF30D7">
      <w:pPr>
        <w:pStyle w:val="BodyText"/>
        <w:rPr>
          <w:sz w:val="20"/>
        </w:rPr>
      </w:pPr>
    </w:p>
    <w:p w14:paraId="3CFF1DEB" w14:textId="77777777" w:rsidR="00FF30D7" w:rsidRDefault="00FF30D7">
      <w:pPr>
        <w:pStyle w:val="BodyText"/>
        <w:rPr>
          <w:sz w:val="20"/>
        </w:rPr>
      </w:pPr>
    </w:p>
    <w:p w14:paraId="3CFF1DEC" w14:textId="77777777" w:rsidR="00FF30D7" w:rsidRDefault="00FF30D7">
      <w:pPr>
        <w:pStyle w:val="BodyText"/>
        <w:rPr>
          <w:sz w:val="20"/>
        </w:rPr>
      </w:pPr>
    </w:p>
    <w:p w14:paraId="3CFF1DED" w14:textId="77777777" w:rsidR="00FF30D7" w:rsidRDefault="00FF30D7">
      <w:pPr>
        <w:pStyle w:val="BodyText"/>
        <w:rPr>
          <w:sz w:val="20"/>
        </w:rPr>
      </w:pPr>
    </w:p>
    <w:p w14:paraId="3CFF1DEE" w14:textId="77777777" w:rsidR="00FF30D7" w:rsidRDefault="00FF30D7">
      <w:pPr>
        <w:pStyle w:val="BodyText"/>
        <w:rPr>
          <w:sz w:val="20"/>
        </w:rPr>
      </w:pPr>
    </w:p>
    <w:sdt>
      <w:sdtPr>
        <w:id w:val="-1890953359"/>
        <w:docPartObj>
          <w:docPartGallery w:val="Table of Contents"/>
          <w:docPartUnique/>
        </w:docPartObj>
      </w:sdtPr>
      <w:sdtEndPr/>
      <w:sdtContent>
        <w:p w14:paraId="3CFF1DEF" w14:textId="77777777" w:rsidR="00FF30D7" w:rsidRDefault="009E1F4D">
          <w:pPr>
            <w:pStyle w:val="TOC2"/>
            <w:numPr>
              <w:ilvl w:val="1"/>
              <w:numId w:val="69"/>
            </w:numPr>
            <w:tabs>
              <w:tab w:val="left" w:pos="893"/>
              <w:tab w:val="left" w:pos="895"/>
              <w:tab w:val="right" w:pos="8493"/>
            </w:tabs>
            <w:spacing w:before="257"/>
            <w:ind w:hanging="568"/>
          </w:pPr>
          <w:hyperlink w:anchor="_bookmark92" w:history="1">
            <w:r w:rsidR="00111AF6">
              <w:rPr>
                <w:color w:val="474442"/>
              </w:rPr>
              <w:t>Visitor experience and</w:t>
            </w:r>
            <w:r w:rsidR="00111AF6">
              <w:rPr>
                <w:color w:val="474442"/>
                <w:spacing w:val="17"/>
              </w:rPr>
              <w:t xml:space="preserve"> </w:t>
            </w:r>
            <w:r w:rsidR="00111AF6">
              <w:rPr>
                <w:color w:val="474442"/>
              </w:rPr>
              <w:t>site</w:t>
            </w:r>
            <w:r w:rsidR="00111AF6">
              <w:rPr>
                <w:color w:val="474442"/>
                <w:spacing w:val="6"/>
              </w:rPr>
              <w:t xml:space="preserve"> </w:t>
            </w:r>
            <w:r w:rsidR="00111AF6">
              <w:rPr>
                <w:color w:val="474442"/>
              </w:rPr>
              <w:t>management</w:t>
            </w:r>
            <w:r w:rsidR="00111AF6">
              <w:rPr>
                <w:color w:val="474442"/>
              </w:rPr>
              <w:tab/>
              <w:t>81</w:t>
            </w:r>
          </w:hyperlink>
        </w:p>
        <w:p w14:paraId="3CFF1DF0" w14:textId="77777777" w:rsidR="00FF30D7" w:rsidRDefault="009E1F4D">
          <w:pPr>
            <w:pStyle w:val="TOC2"/>
            <w:numPr>
              <w:ilvl w:val="1"/>
              <w:numId w:val="69"/>
            </w:numPr>
            <w:tabs>
              <w:tab w:val="left" w:pos="893"/>
              <w:tab w:val="left" w:pos="895"/>
              <w:tab w:val="right" w:pos="8493"/>
            </w:tabs>
            <w:ind w:hanging="568"/>
          </w:pPr>
          <w:hyperlink w:anchor="_bookmark97" w:history="1">
            <w:r w:rsidR="00111AF6">
              <w:rPr>
                <w:color w:val="474442"/>
              </w:rPr>
              <w:t>Information, education</w:t>
            </w:r>
            <w:r w:rsidR="00111AF6">
              <w:rPr>
                <w:color w:val="474442"/>
                <w:spacing w:val="11"/>
              </w:rPr>
              <w:t xml:space="preserve"> </w:t>
            </w:r>
            <w:r w:rsidR="00111AF6">
              <w:rPr>
                <w:color w:val="474442"/>
              </w:rPr>
              <w:t>and</w:t>
            </w:r>
            <w:r w:rsidR="00111AF6">
              <w:rPr>
                <w:color w:val="474442"/>
                <w:spacing w:val="6"/>
              </w:rPr>
              <w:t xml:space="preserve"> </w:t>
            </w:r>
            <w:r w:rsidR="00111AF6">
              <w:rPr>
                <w:color w:val="474442"/>
              </w:rPr>
              <w:t>interpretation</w:t>
            </w:r>
            <w:r w:rsidR="00111AF6">
              <w:rPr>
                <w:color w:val="474442"/>
              </w:rPr>
              <w:tab/>
              <w:t>84</w:t>
            </w:r>
          </w:hyperlink>
        </w:p>
        <w:p w14:paraId="3CFF1DF1" w14:textId="77777777" w:rsidR="00FF30D7" w:rsidRDefault="009E1F4D">
          <w:pPr>
            <w:pStyle w:val="TOC2"/>
            <w:numPr>
              <w:ilvl w:val="1"/>
              <w:numId w:val="69"/>
            </w:numPr>
            <w:tabs>
              <w:tab w:val="left" w:pos="893"/>
              <w:tab w:val="left" w:pos="895"/>
              <w:tab w:val="right" w:pos="8493"/>
            </w:tabs>
            <w:spacing w:before="89"/>
            <w:ind w:hanging="568"/>
          </w:pPr>
          <w:hyperlink w:anchor="_bookmark103" w:history="1">
            <w:r w:rsidR="00111AF6">
              <w:rPr>
                <w:color w:val="474442"/>
              </w:rPr>
              <w:t>Promotion, marketing, film</w:t>
            </w:r>
            <w:r w:rsidR="00111AF6">
              <w:rPr>
                <w:color w:val="474442"/>
                <w:spacing w:val="17"/>
              </w:rPr>
              <w:t xml:space="preserve"> </w:t>
            </w:r>
            <w:r w:rsidR="00111AF6">
              <w:rPr>
                <w:color w:val="474442"/>
              </w:rPr>
              <w:t>and</w:t>
            </w:r>
            <w:r w:rsidR="00111AF6">
              <w:rPr>
                <w:color w:val="474442"/>
                <w:spacing w:val="6"/>
              </w:rPr>
              <w:t xml:space="preserve"> </w:t>
            </w:r>
            <w:r w:rsidR="00111AF6">
              <w:rPr>
                <w:color w:val="474442"/>
              </w:rPr>
              <w:t>photography</w:t>
            </w:r>
            <w:r w:rsidR="00111AF6">
              <w:rPr>
                <w:color w:val="474442"/>
              </w:rPr>
              <w:tab/>
              <w:t>87</w:t>
            </w:r>
          </w:hyperlink>
        </w:p>
        <w:p w14:paraId="3CFF1DF2" w14:textId="77777777" w:rsidR="00FF30D7" w:rsidRDefault="009E1F4D">
          <w:pPr>
            <w:pStyle w:val="TOC2"/>
            <w:numPr>
              <w:ilvl w:val="1"/>
              <w:numId w:val="69"/>
            </w:numPr>
            <w:tabs>
              <w:tab w:val="left" w:pos="893"/>
              <w:tab w:val="left" w:pos="895"/>
              <w:tab w:val="right" w:pos="8493"/>
            </w:tabs>
            <w:ind w:hanging="568"/>
          </w:pPr>
          <w:hyperlink w:anchor="_bookmark106" w:history="1">
            <w:r w:rsidR="00111AF6">
              <w:rPr>
                <w:color w:val="474442"/>
              </w:rPr>
              <w:t>Commercial</w:t>
            </w:r>
            <w:r w:rsidR="00111AF6">
              <w:rPr>
                <w:color w:val="474442"/>
                <w:spacing w:val="5"/>
              </w:rPr>
              <w:t xml:space="preserve"> </w:t>
            </w:r>
            <w:r w:rsidR="00111AF6">
              <w:rPr>
                <w:color w:val="474442"/>
              </w:rPr>
              <w:t>operations</w:t>
            </w:r>
            <w:r w:rsidR="00111AF6">
              <w:rPr>
                <w:color w:val="474442"/>
              </w:rPr>
              <w:tab/>
              <w:t>89</w:t>
            </w:r>
          </w:hyperlink>
        </w:p>
        <w:p w14:paraId="3CFF1DF3" w14:textId="77777777" w:rsidR="00FF30D7" w:rsidRDefault="009E1F4D">
          <w:pPr>
            <w:pStyle w:val="TOC1"/>
            <w:numPr>
              <w:ilvl w:val="0"/>
              <w:numId w:val="68"/>
            </w:numPr>
            <w:tabs>
              <w:tab w:val="left" w:pos="601"/>
              <w:tab w:val="right" w:pos="8493"/>
            </w:tabs>
          </w:pPr>
          <w:hyperlink w:anchor="_bookmark111" w:history="1">
            <w:r w:rsidR="00111AF6">
              <w:rPr>
                <w:color w:val="474442"/>
                <w:spacing w:val="2"/>
              </w:rPr>
              <w:t xml:space="preserve">Administration </w:t>
            </w:r>
            <w:r w:rsidR="00111AF6">
              <w:rPr>
                <w:color w:val="474442"/>
              </w:rPr>
              <w:t>and</w:t>
            </w:r>
            <w:r w:rsidR="00111AF6">
              <w:rPr>
                <w:color w:val="474442"/>
                <w:spacing w:val="10"/>
              </w:rPr>
              <w:t xml:space="preserve"> </w:t>
            </w:r>
            <w:r w:rsidR="00111AF6">
              <w:rPr>
                <w:color w:val="474442"/>
                <w:spacing w:val="2"/>
              </w:rPr>
              <w:t>business</w:t>
            </w:r>
            <w:r w:rsidR="00111AF6">
              <w:rPr>
                <w:color w:val="474442"/>
                <w:spacing w:val="7"/>
              </w:rPr>
              <w:t xml:space="preserve"> </w:t>
            </w:r>
            <w:r w:rsidR="00111AF6">
              <w:rPr>
                <w:color w:val="474442"/>
                <w:spacing w:val="3"/>
              </w:rPr>
              <w:t>management</w:t>
            </w:r>
            <w:r w:rsidR="00111AF6">
              <w:rPr>
                <w:color w:val="474442"/>
                <w:spacing w:val="3"/>
              </w:rPr>
              <w:tab/>
              <w:t>94</w:t>
            </w:r>
          </w:hyperlink>
        </w:p>
        <w:p w14:paraId="3CFF1DF4" w14:textId="77777777" w:rsidR="00FF30D7" w:rsidRDefault="009E1F4D">
          <w:pPr>
            <w:pStyle w:val="TOC2"/>
            <w:numPr>
              <w:ilvl w:val="1"/>
              <w:numId w:val="68"/>
            </w:numPr>
            <w:tabs>
              <w:tab w:val="left" w:pos="893"/>
              <w:tab w:val="left" w:pos="895"/>
              <w:tab w:val="right" w:pos="8493"/>
            </w:tabs>
            <w:spacing w:before="367"/>
            <w:ind w:hanging="568"/>
          </w:pPr>
          <w:hyperlink w:anchor="_bookmark112" w:history="1">
            <w:r w:rsidR="00111AF6">
              <w:rPr>
                <w:color w:val="474442"/>
              </w:rPr>
              <w:t>Capital works</w:t>
            </w:r>
            <w:r w:rsidR="00111AF6">
              <w:rPr>
                <w:color w:val="474442"/>
                <w:spacing w:val="11"/>
              </w:rPr>
              <w:t xml:space="preserve"> </w:t>
            </w:r>
            <w:r w:rsidR="00111AF6">
              <w:rPr>
                <w:color w:val="474442"/>
              </w:rPr>
              <w:t>and</w:t>
            </w:r>
            <w:r w:rsidR="00111AF6">
              <w:rPr>
                <w:color w:val="474442"/>
                <w:spacing w:val="5"/>
              </w:rPr>
              <w:t xml:space="preserve"> </w:t>
            </w:r>
            <w:r w:rsidR="00111AF6">
              <w:rPr>
                <w:color w:val="474442"/>
              </w:rPr>
              <w:t>infrastructure</w:t>
            </w:r>
            <w:r w:rsidR="00111AF6">
              <w:rPr>
                <w:color w:val="474442"/>
              </w:rPr>
              <w:tab/>
              <w:t>95</w:t>
            </w:r>
          </w:hyperlink>
        </w:p>
        <w:p w14:paraId="3CFF1DF5" w14:textId="77777777" w:rsidR="00FF30D7" w:rsidRDefault="009E1F4D">
          <w:pPr>
            <w:pStyle w:val="TOC2"/>
            <w:numPr>
              <w:ilvl w:val="1"/>
              <w:numId w:val="68"/>
            </w:numPr>
            <w:tabs>
              <w:tab w:val="left" w:pos="893"/>
              <w:tab w:val="left" w:pos="895"/>
              <w:tab w:val="right" w:pos="8493"/>
            </w:tabs>
            <w:ind w:hanging="568"/>
          </w:pPr>
          <w:hyperlink w:anchor="_bookmark114" w:history="1">
            <w:r w:rsidR="00111AF6">
              <w:rPr>
                <w:color w:val="474442"/>
              </w:rPr>
              <w:t>Resource</w:t>
            </w:r>
            <w:r w:rsidR="00111AF6">
              <w:rPr>
                <w:color w:val="474442"/>
                <w:spacing w:val="5"/>
              </w:rPr>
              <w:t xml:space="preserve"> </w:t>
            </w:r>
            <w:r w:rsidR="00111AF6">
              <w:rPr>
                <w:color w:val="474442"/>
                <w:spacing w:val="2"/>
              </w:rPr>
              <w:t>use</w:t>
            </w:r>
            <w:r w:rsidR="00111AF6">
              <w:rPr>
                <w:color w:val="474442"/>
                <w:spacing w:val="2"/>
              </w:rPr>
              <w:tab/>
            </w:r>
            <w:r w:rsidR="00111AF6">
              <w:rPr>
                <w:color w:val="474442"/>
              </w:rPr>
              <w:t>97</w:t>
            </w:r>
          </w:hyperlink>
        </w:p>
        <w:p w14:paraId="3CFF1DF6" w14:textId="77777777" w:rsidR="00FF30D7" w:rsidRDefault="009E1F4D">
          <w:pPr>
            <w:pStyle w:val="TOC2"/>
            <w:numPr>
              <w:ilvl w:val="1"/>
              <w:numId w:val="68"/>
            </w:numPr>
            <w:tabs>
              <w:tab w:val="left" w:pos="893"/>
              <w:tab w:val="left" w:pos="895"/>
              <w:tab w:val="right" w:pos="8493"/>
            </w:tabs>
            <w:spacing w:before="89"/>
            <w:ind w:hanging="568"/>
          </w:pPr>
          <w:hyperlink w:anchor="_bookmark115" w:history="1">
            <w:r w:rsidR="00111AF6">
              <w:rPr>
                <w:color w:val="474442"/>
              </w:rPr>
              <w:t>Emergency</w:t>
            </w:r>
            <w:r w:rsidR="00111AF6">
              <w:rPr>
                <w:color w:val="474442"/>
                <w:spacing w:val="5"/>
              </w:rPr>
              <w:t xml:space="preserve"> </w:t>
            </w:r>
            <w:r w:rsidR="00111AF6">
              <w:rPr>
                <w:color w:val="474442"/>
              </w:rPr>
              <w:t>management</w:t>
            </w:r>
            <w:r w:rsidR="00111AF6">
              <w:rPr>
                <w:color w:val="474442"/>
              </w:rPr>
              <w:tab/>
              <w:t>99</w:t>
            </w:r>
          </w:hyperlink>
        </w:p>
        <w:p w14:paraId="3CFF1DF7" w14:textId="77777777" w:rsidR="00FF30D7" w:rsidRDefault="009E1F4D">
          <w:pPr>
            <w:pStyle w:val="TOC2"/>
            <w:numPr>
              <w:ilvl w:val="1"/>
              <w:numId w:val="68"/>
            </w:numPr>
            <w:tabs>
              <w:tab w:val="left" w:pos="893"/>
              <w:tab w:val="left" w:pos="895"/>
              <w:tab w:val="right" w:pos="8493"/>
            </w:tabs>
            <w:ind w:hanging="568"/>
          </w:pPr>
          <w:hyperlink w:anchor="_bookmark116" w:history="1">
            <w:r w:rsidR="00111AF6">
              <w:rPr>
                <w:color w:val="474442"/>
              </w:rPr>
              <w:t>Compliance</w:t>
            </w:r>
            <w:r w:rsidR="00111AF6">
              <w:rPr>
                <w:color w:val="474442"/>
                <w:spacing w:val="5"/>
              </w:rPr>
              <w:t xml:space="preserve"> </w:t>
            </w:r>
            <w:r w:rsidR="00111AF6">
              <w:rPr>
                <w:color w:val="474442"/>
              </w:rPr>
              <w:t>and</w:t>
            </w:r>
            <w:r w:rsidR="00111AF6">
              <w:rPr>
                <w:color w:val="474442"/>
                <w:spacing w:val="5"/>
              </w:rPr>
              <w:t xml:space="preserve"> </w:t>
            </w:r>
            <w:r w:rsidR="00111AF6">
              <w:rPr>
                <w:color w:val="474442"/>
              </w:rPr>
              <w:t>enforcement</w:t>
            </w:r>
            <w:r w:rsidR="00111AF6">
              <w:rPr>
                <w:color w:val="474442"/>
              </w:rPr>
              <w:tab/>
            </w:r>
            <w:r w:rsidR="00111AF6">
              <w:rPr>
                <w:color w:val="474442"/>
                <w:spacing w:val="2"/>
              </w:rPr>
              <w:t>101</w:t>
            </w:r>
          </w:hyperlink>
        </w:p>
        <w:p w14:paraId="3CFF1DF8" w14:textId="77777777" w:rsidR="00FF30D7" w:rsidRDefault="009E1F4D">
          <w:pPr>
            <w:pStyle w:val="TOC2"/>
            <w:numPr>
              <w:ilvl w:val="1"/>
              <w:numId w:val="68"/>
            </w:numPr>
            <w:tabs>
              <w:tab w:val="left" w:pos="893"/>
              <w:tab w:val="left" w:pos="895"/>
              <w:tab w:val="right" w:pos="8493"/>
            </w:tabs>
            <w:ind w:hanging="568"/>
          </w:pPr>
          <w:hyperlink w:anchor="_bookmark118" w:history="1">
            <w:r w:rsidR="00111AF6">
              <w:rPr>
                <w:color w:val="474442"/>
              </w:rPr>
              <w:t>Subleases, licences and associated</w:t>
            </w:r>
            <w:r w:rsidR="00111AF6">
              <w:rPr>
                <w:color w:val="474442"/>
                <w:spacing w:val="24"/>
              </w:rPr>
              <w:t xml:space="preserve"> </w:t>
            </w:r>
            <w:r w:rsidR="00111AF6">
              <w:rPr>
                <w:color w:val="474442"/>
              </w:rPr>
              <w:t>occupancy</w:t>
            </w:r>
            <w:r w:rsidR="00111AF6">
              <w:rPr>
                <w:color w:val="474442"/>
                <w:spacing w:val="7"/>
              </w:rPr>
              <w:t xml:space="preserve"> </w:t>
            </w:r>
            <w:r w:rsidR="00111AF6">
              <w:rPr>
                <w:color w:val="474442"/>
                <w:spacing w:val="2"/>
              </w:rPr>
              <w:t>issues</w:t>
            </w:r>
            <w:r w:rsidR="00111AF6">
              <w:rPr>
                <w:color w:val="474442"/>
                <w:spacing w:val="2"/>
              </w:rPr>
              <w:tab/>
              <w:t>102</w:t>
            </w:r>
          </w:hyperlink>
        </w:p>
        <w:p w14:paraId="3CFF1DF9" w14:textId="77777777" w:rsidR="00FF30D7" w:rsidRDefault="009E1F4D">
          <w:pPr>
            <w:pStyle w:val="TOC2"/>
            <w:numPr>
              <w:ilvl w:val="1"/>
              <w:numId w:val="68"/>
            </w:numPr>
            <w:tabs>
              <w:tab w:val="left" w:pos="893"/>
              <w:tab w:val="left" w:pos="895"/>
              <w:tab w:val="right" w:pos="8493"/>
            </w:tabs>
            <w:spacing w:before="89"/>
            <w:ind w:hanging="568"/>
          </w:pPr>
          <w:hyperlink w:anchor="_bookmark120" w:history="1">
            <w:r w:rsidR="00111AF6">
              <w:rPr>
                <w:color w:val="474442"/>
              </w:rPr>
              <w:t>New activities not otherwise specified in</w:t>
            </w:r>
            <w:r w:rsidR="00111AF6">
              <w:rPr>
                <w:color w:val="474442"/>
                <w:spacing w:val="36"/>
              </w:rPr>
              <w:t xml:space="preserve"> </w:t>
            </w:r>
            <w:r w:rsidR="00111AF6">
              <w:rPr>
                <w:color w:val="474442"/>
              </w:rPr>
              <w:t>this</w:t>
            </w:r>
            <w:r w:rsidR="00111AF6">
              <w:rPr>
                <w:color w:val="474442"/>
                <w:spacing w:val="6"/>
              </w:rPr>
              <w:t xml:space="preserve"> </w:t>
            </w:r>
            <w:r w:rsidR="00111AF6">
              <w:rPr>
                <w:color w:val="474442"/>
              </w:rPr>
              <w:t>plan</w:t>
            </w:r>
            <w:r w:rsidR="00111AF6">
              <w:rPr>
                <w:color w:val="474442"/>
              </w:rPr>
              <w:tab/>
            </w:r>
            <w:r w:rsidR="00111AF6">
              <w:rPr>
                <w:color w:val="474442"/>
                <w:spacing w:val="2"/>
              </w:rPr>
              <w:t>103</w:t>
            </w:r>
          </w:hyperlink>
        </w:p>
      </w:sdtContent>
    </w:sdt>
    <w:p w14:paraId="3CFF1DFA" w14:textId="77777777" w:rsidR="00FF30D7" w:rsidRDefault="00FF30D7">
      <w:pPr>
        <w:pStyle w:val="BodyText"/>
        <w:rPr>
          <w:sz w:val="20"/>
        </w:rPr>
      </w:pPr>
    </w:p>
    <w:p w14:paraId="3CFF1DFB" w14:textId="77777777" w:rsidR="00FF30D7" w:rsidRDefault="00FF30D7">
      <w:pPr>
        <w:pStyle w:val="BodyText"/>
        <w:rPr>
          <w:sz w:val="20"/>
        </w:rPr>
      </w:pPr>
    </w:p>
    <w:p w14:paraId="3CFF1DFC" w14:textId="77777777" w:rsidR="00FF30D7" w:rsidRDefault="00FF30D7">
      <w:pPr>
        <w:pStyle w:val="BodyText"/>
        <w:rPr>
          <w:sz w:val="20"/>
        </w:rPr>
      </w:pPr>
    </w:p>
    <w:p w14:paraId="3CFF1DFD" w14:textId="77777777" w:rsidR="00FF30D7" w:rsidRDefault="00FF30D7">
      <w:pPr>
        <w:pStyle w:val="BodyText"/>
        <w:rPr>
          <w:sz w:val="20"/>
        </w:rPr>
      </w:pPr>
    </w:p>
    <w:p w14:paraId="3CFF1DFE" w14:textId="77777777" w:rsidR="00FF30D7" w:rsidRDefault="00FF30D7">
      <w:pPr>
        <w:pStyle w:val="BodyText"/>
        <w:rPr>
          <w:sz w:val="20"/>
        </w:rPr>
      </w:pPr>
    </w:p>
    <w:tbl>
      <w:tblPr>
        <w:tblW w:w="0" w:type="auto"/>
        <w:tblInd w:w="284" w:type="dxa"/>
        <w:tblLayout w:type="fixed"/>
        <w:tblCellMar>
          <w:left w:w="0" w:type="dxa"/>
          <w:right w:w="0" w:type="dxa"/>
        </w:tblCellMar>
        <w:tblLook w:val="01E0" w:firstRow="1" w:lastRow="1" w:firstColumn="1" w:lastColumn="1" w:noHBand="0" w:noVBand="0"/>
      </w:tblPr>
      <w:tblGrid>
        <w:gridCol w:w="1099"/>
        <w:gridCol w:w="6717"/>
        <w:gridCol w:w="450"/>
      </w:tblGrid>
      <w:tr w:rsidR="00FF30D7" w14:paraId="3CFF1E02" w14:textId="77777777">
        <w:trPr>
          <w:trHeight w:val="248"/>
        </w:trPr>
        <w:tc>
          <w:tcPr>
            <w:tcW w:w="1099" w:type="dxa"/>
          </w:tcPr>
          <w:p w14:paraId="3CFF1DFF" w14:textId="77777777" w:rsidR="00FF30D7" w:rsidRDefault="00111AF6">
            <w:pPr>
              <w:pStyle w:val="TableParagraph"/>
              <w:spacing w:line="201" w:lineRule="exact"/>
              <w:ind w:left="50"/>
              <w:rPr>
                <w:sz w:val="18"/>
              </w:rPr>
            </w:pPr>
            <w:r>
              <w:rPr>
                <w:color w:val="474442"/>
                <w:sz w:val="18"/>
              </w:rPr>
              <w:t>Appendix A</w:t>
            </w:r>
          </w:p>
        </w:tc>
        <w:tc>
          <w:tcPr>
            <w:tcW w:w="6717" w:type="dxa"/>
          </w:tcPr>
          <w:p w14:paraId="3CFF1E00" w14:textId="77777777" w:rsidR="00FF30D7" w:rsidRDefault="00111AF6">
            <w:pPr>
              <w:pStyle w:val="TableParagraph"/>
              <w:spacing w:line="201" w:lineRule="exact"/>
              <w:ind w:left="84"/>
              <w:rPr>
                <w:sz w:val="18"/>
              </w:rPr>
            </w:pPr>
            <w:r>
              <w:rPr>
                <w:color w:val="474442"/>
                <w:sz w:val="18"/>
              </w:rPr>
              <w:t>English glossary</w:t>
            </w:r>
          </w:p>
        </w:tc>
        <w:tc>
          <w:tcPr>
            <w:tcW w:w="450" w:type="dxa"/>
          </w:tcPr>
          <w:p w14:paraId="3CFF1E01" w14:textId="77777777" w:rsidR="00FF30D7" w:rsidRDefault="00111AF6">
            <w:pPr>
              <w:pStyle w:val="TableParagraph"/>
              <w:spacing w:line="201" w:lineRule="exact"/>
              <w:ind w:right="47"/>
              <w:jc w:val="right"/>
              <w:rPr>
                <w:sz w:val="18"/>
              </w:rPr>
            </w:pPr>
            <w:r>
              <w:rPr>
                <w:color w:val="474442"/>
                <w:sz w:val="18"/>
              </w:rPr>
              <w:t>106</w:t>
            </w:r>
          </w:p>
        </w:tc>
      </w:tr>
      <w:tr w:rsidR="00FF30D7" w14:paraId="3CFF1E06" w14:textId="77777777">
        <w:trPr>
          <w:trHeight w:val="296"/>
        </w:trPr>
        <w:tc>
          <w:tcPr>
            <w:tcW w:w="1099" w:type="dxa"/>
          </w:tcPr>
          <w:p w14:paraId="3CFF1E03" w14:textId="77777777" w:rsidR="00FF30D7" w:rsidRDefault="00111AF6">
            <w:pPr>
              <w:pStyle w:val="TableParagraph"/>
              <w:spacing w:before="42"/>
              <w:ind w:left="50"/>
              <w:rPr>
                <w:sz w:val="18"/>
              </w:rPr>
            </w:pPr>
            <w:r>
              <w:rPr>
                <w:color w:val="474442"/>
                <w:sz w:val="18"/>
              </w:rPr>
              <w:t>Appendix B</w:t>
            </w:r>
          </w:p>
        </w:tc>
        <w:tc>
          <w:tcPr>
            <w:tcW w:w="6717" w:type="dxa"/>
          </w:tcPr>
          <w:p w14:paraId="3CFF1E04" w14:textId="77777777" w:rsidR="00FF30D7" w:rsidRDefault="00111AF6">
            <w:pPr>
              <w:pStyle w:val="TableParagraph"/>
              <w:spacing w:before="42"/>
              <w:ind w:left="84"/>
              <w:rPr>
                <w:sz w:val="18"/>
              </w:rPr>
            </w:pPr>
            <w:r>
              <w:rPr>
                <w:color w:val="474442"/>
                <w:sz w:val="18"/>
              </w:rPr>
              <w:t>Pitjantjatjara/Yankunytjatjara words used in this plan</w:t>
            </w:r>
          </w:p>
        </w:tc>
        <w:tc>
          <w:tcPr>
            <w:tcW w:w="450" w:type="dxa"/>
          </w:tcPr>
          <w:p w14:paraId="3CFF1E05" w14:textId="77777777" w:rsidR="00FF30D7" w:rsidRDefault="00111AF6">
            <w:pPr>
              <w:pStyle w:val="TableParagraph"/>
              <w:spacing w:before="42"/>
              <w:ind w:right="47"/>
              <w:jc w:val="right"/>
              <w:rPr>
                <w:sz w:val="18"/>
              </w:rPr>
            </w:pPr>
            <w:r>
              <w:rPr>
                <w:color w:val="474442"/>
                <w:sz w:val="18"/>
              </w:rPr>
              <w:t>110</w:t>
            </w:r>
          </w:p>
        </w:tc>
      </w:tr>
      <w:tr w:rsidR="00FF30D7" w14:paraId="3CFF1E0A" w14:textId="77777777">
        <w:trPr>
          <w:trHeight w:val="296"/>
        </w:trPr>
        <w:tc>
          <w:tcPr>
            <w:tcW w:w="1099" w:type="dxa"/>
          </w:tcPr>
          <w:p w14:paraId="3CFF1E07" w14:textId="77777777" w:rsidR="00FF30D7" w:rsidRDefault="00111AF6">
            <w:pPr>
              <w:pStyle w:val="TableParagraph"/>
              <w:spacing w:before="42"/>
              <w:ind w:left="50"/>
              <w:rPr>
                <w:sz w:val="18"/>
              </w:rPr>
            </w:pPr>
            <w:r>
              <w:rPr>
                <w:color w:val="474442"/>
                <w:sz w:val="18"/>
              </w:rPr>
              <w:t>Appendix C</w:t>
            </w:r>
          </w:p>
        </w:tc>
        <w:tc>
          <w:tcPr>
            <w:tcW w:w="6717" w:type="dxa"/>
          </w:tcPr>
          <w:p w14:paraId="3CFF1E08" w14:textId="77777777" w:rsidR="00FF30D7" w:rsidRDefault="00111AF6">
            <w:pPr>
              <w:pStyle w:val="TableParagraph"/>
              <w:spacing w:before="42"/>
              <w:ind w:left="84"/>
              <w:rPr>
                <w:sz w:val="18"/>
              </w:rPr>
            </w:pPr>
            <w:r>
              <w:rPr>
                <w:color w:val="474442"/>
                <w:sz w:val="18"/>
              </w:rPr>
              <w:t>World Heritage values of Uluṟu-Kata Tjuṯa National Park</w:t>
            </w:r>
          </w:p>
        </w:tc>
        <w:tc>
          <w:tcPr>
            <w:tcW w:w="450" w:type="dxa"/>
          </w:tcPr>
          <w:p w14:paraId="3CFF1E09" w14:textId="77777777" w:rsidR="00FF30D7" w:rsidRDefault="00111AF6">
            <w:pPr>
              <w:pStyle w:val="TableParagraph"/>
              <w:spacing w:before="42"/>
              <w:ind w:right="47"/>
              <w:jc w:val="right"/>
              <w:rPr>
                <w:sz w:val="18"/>
              </w:rPr>
            </w:pPr>
            <w:r>
              <w:rPr>
                <w:color w:val="474442"/>
                <w:sz w:val="18"/>
              </w:rPr>
              <w:t>112</w:t>
            </w:r>
          </w:p>
        </w:tc>
      </w:tr>
      <w:tr w:rsidR="00FF30D7" w14:paraId="3CFF1E0E" w14:textId="77777777">
        <w:trPr>
          <w:trHeight w:val="296"/>
        </w:trPr>
        <w:tc>
          <w:tcPr>
            <w:tcW w:w="1099" w:type="dxa"/>
          </w:tcPr>
          <w:p w14:paraId="3CFF1E0B" w14:textId="77777777" w:rsidR="00FF30D7" w:rsidRDefault="00111AF6">
            <w:pPr>
              <w:pStyle w:val="TableParagraph"/>
              <w:spacing w:before="42"/>
              <w:ind w:left="50"/>
              <w:rPr>
                <w:sz w:val="18"/>
              </w:rPr>
            </w:pPr>
            <w:r>
              <w:rPr>
                <w:color w:val="474442"/>
                <w:sz w:val="18"/>
              </w:rPr>
              <w:t>Appendix D</w:t>
            </w:r>
          </w:p>
        </w:tc>
        <w:tc>
          <w:tcPr>
            <w:tcW w:w="6717" w:type="dxa"/>
          </w:tcPr>
          <w:p w14:paraId="3CFF1E0C" w14:textId="77777777" w:rsidR="00FF30D7" w:rsidRDefault="00111AF6">
            <w:pPr>
              <w:pStyle w:val="TableParagraph"/>
              <w:spacing w:before="42"/>
              <w:ind w:left="84"/>
              <w:rPr>
                <w:sz w:val="18"/>
              </w:rPr>
            </w:pPr>
            <w:r>
              <w:rPr>
                <w:color w:val="474442"/>
                <w:sz w:val="18"/>
              </w:rPr>
              <w:t>National Heritage values of Uluṟu-Kata Tjuṯa National Park</w:t>
            </w:r>
          </w:p>
        </w:tc>
        <w:tc>
          <w:tcPr>
            <w:tcW w:w="450" w:type="dxa"/>
          </w:tcPr>
          <w:p w14:paraId="3CFF1E0D" w14:textId="77777777" w:rsidR="00FF30D7" w:rsidRDefault="00111AF6">
            <w:pPr>
              <w:pStyle w:val="TableParagraph"/>
              <w:spacing w:before="42"/>
              <w:ind w:right="47"/>
              <w:jc w:val="right"/>
              <w:rPr>
                <w:sz w:val="18"/>
              </w:rPr>
            </w:pPr>
            <w:r>
              <w:rPr>
                <w:color w:val="474442"/>
                <w:sz w:val="18"/>
              </w:rPr>
              <w:t>114</w:t>
            </w:r>
          </w:p>
        </w:tc>
      </w:tr>
      <w:tr w:rsidR="00FF30D7" w14:paraId="3CFF1E12" w14:textId="77777777">
        <w:trPr>
          <w:trHeight w:val="296"/>
        </w:trPr>
        <w:tc>
          <w:tcPr>
            <w:tcW w:w="1099" w:type="dxa"/>
          </w:tcPr>
          <w:p w14:paraId="3CFF1E0F" w14:textId="77777777" w:rsidR="00FF30D7" w:rsidRDefault="00111AF6">
            <w:pPr>
              <w:pStyle w:val="TableParagraph"/>
              <w:spacing w:before="42"/>
              <w:ind w:left="50"/>
              <w:rPr>
                <w:sz w:val="18"/>
              </w:rPr>
            </w:pPr>
            <w:r>
              <w:rPr>
                <w:color w:val="474442"/>
                <w:sz w:val="18"/>
              </w:rPr>
              <w:t>Appendix E</w:t>
            </w:r>
          </w:p>
        </w:tc>
        <w:tc>
          <w:tcPr>
            <w:tcW w:w="6717" w:type="dxa"/>
          </w:tcPr>
          <w:p w14:paraId="3CFF1E10" w14:textId="77777777" w:rsidR="00FF30D7" w:rsidRDefault="00111AF6">
            <w:pPr>
              <w:pStyle w:val="TableParagraph"/>
              <w:spacing w:before="42"/>
              <w:ind w:left="84"/>
              <w:rPr>
                <w:sz w:val="18"/>
              </w:rPr>
            </w:pPr>
            <w:r>
              <w:rPr>
                <w:color w:val="474442"/>
                <w:sz w:val="18"/>
              </w:rPr>
              <w:t>Commonwealth Heritage values of Uluṟu-Kata Tjuṯa National Park</w:t>
            </w:r>
          </w:p>
        </w:tc>
        <w:tc>
          <w:tcPr>
            <w:tcW w:w="450" w:type="dxa"/>
          </w:tcPr>
          <w:p w14:paraId="3CFF1E11" w14:textId="77777777" w:rsidR="00FF30D7" w:rsidRDefault="00111AF6">
            <w:pPr>
              <w:pStyle w:val="TableParagraph"/>
              <w:spacing w:before="42"/>
              <w:ind w:right="47"/>
              <w:jc w:val="right"/>
              <w:rPr>
                <w:sz w:val="18"/>
              </w:rPr>
            </w:pPr>
            <w:r>
              <w:rPr>
                <w:color w:val="474442"/>
                <w:sz w:val="18"/>
              </w:rPr>
              <w:t>116</w:t>
            </w:r>
          </w:p>
        </w:tc>
      </w:tr>
      <w:tr w:rsidR="00FF30D7" w14:paraId="3CFF1E16" w14:textId="77777777">
        <w:trPr>
          <w:trHeight w:val="296"/>
        </w:trPr>
        <w:tc>
          <w:tcPr>
            <w:tcW w:w="1099" w:type="dxa"/>
          </w:tcPr>
          <w:p w14:paraId="3CFF1E13" w14:textId="77777777" w:rsidR="00FF30D7" w:rsidRDefault="00111AF6">
            <w:pPr>
              <w:pStyle w:val="TableParagraph"/>
              <w:spacing w:before="42"/>
              <w:ind w:left="50"/>
              <w:rPr>
                <w:sz w:val="18"/>
              </w:rPr>
            </w:pPr>
            <w:r>
              <w:rPr>
                <w:color w:val="474442"/>
                <w:sz w:val="18"/>
              </w:rPr>
              <w:t>Appendix F</w:t>
            </w:r>
          </w:p>
        </w:tc>
        <w:tc>
          <w:tcPr>
            <w:tcW w:w="6717" w:type="dxa"/>
          </w:tcPr>
          <w:p w14:paraId="3CFF1E14" w14:textId="77777777" w:rsidR="00FF30D7" w:rsidRDefault="00111AF6">
            <w:pPr>
              <w:pStyle w:val="TableParagraph"/>
              <w:spacing w:before="42"/>
              <w:ind w:left="84"/>
              <w:rPr>
                <w:sz w:val="18"/>
              </w:rPr>
            </w:pPr>
            <w:r>
              <w:rPr>
                <w:color w:val="474442"/>
                <w:sz w:val="18"/>
              </w:rPr>
              <w:t>Legislative context</w:t>
            </w:r>
          </w:p>
        </w:tc>
        <w:tc>
          <w:tcPr>
            <w:tcW w:w="450" w:type="dxa"/>
          </w:tcPr>
          <w:p w14:paraId="3CFF1E15" w14:textId="77777777" w:rsidR="00FF30D7" w:rsidRDefault="00111AF6">
            <w:pPr>
              <w:pStyle w:val="TableParagraph"/>
              <w:spacing w:before="42"/>
              <w:ind w:right="47"/>
              <w:jc w:val="right"/>
              <w:rPr>
                <w:sz w:val="18"/>
              </w:rPr>
            </w:pPr>
            <w:r>
              <w:rPr>
                <w:color w:val="474442"/>
                <w:sz w:val="18"/>
              </w:rPr>
              <w:t>118</w:t>
            </w:r>
          </w:p>
        </w:tc>
      </w:tr>
      <w:tr w:rsidR="00FF30D7" w14:paraId="3CFF1E1A" w14:textId="77777777">
        <w:trPr>
          <w:trHeight w:val="296"/>
        </w:trPr>
        <w:tc>
          <w:tcPr>
            <w:tcW w:w="1099" w:type="dxa"/>
          </w:tcPr>
          <w:p w14:paraId="3CFF1E17" w14:textId="77777777" w:rsidR="00FF30D7" w:rsidRDefault="00111AF6">
            <w:pPr>
              <w:pStyle w:val="TableParagraph"/>
              <w:spacing w:before="42"/>
              <w:ind w:left="50"/>
              <w:rPr>
                <w:sz w:val="18"/>
              </w:rPr>
            </w:pPr>
            <w:r>
              <w:rPr>
                <w:color w:val="474442"/>
                <w:sz w:val="18"/>
              </w:rPr>
              <w:t>Appendix G</w:t>
            </w:r>
          </w:p>
        </w:tc>
        <w:tc>
          <w:tcPr>
            <w:tcW w:w="6717" w:type="dxa"/>
          </w:tcPr>
          <w:p w14:paraId="3CFF1E18" w14:textId="77777777" w:rsidR="00FF30D7" w:rsidRDefault="00111AF6">
            <w:pPr>
              <w:pStyle w:val="TableParagraph"/>
              <w:spacing w:before="42"/>
              <w:ind w:left="84"/>
              <w:rPr>
                <w:sz w:val="18"/>
              </w:rPr>
            </w:pPr>
            <w:r>
              <w:rPr>
                <w:color w:val="474442"/>
                <w:sz w:val="18"/>
              </w:rPr>
              <w:t>Summary of the process used to prepare this plan</w:t>
            </w:r>
          </w:p>
        </w:tc>
        <w:tc>
          <w:tcPr>
            <w:tcW w:w="450" w:type="dxa"/>
          </w:tcPr>
          <w:p w14:paraId="3CFF1E19" w14:textId="77777777" w:rsidR="00FF30D7" w:rsidRDefault="00111AF6">
            <w:pPr>
              <w:pStyle w:val="TableParagraph"/>
              <w:spacing w:before="42"/>
              <w:ind w:right="47"/>
              <w:jc w:val="right"/>
              <w:rPr>
                <w:sz w:val="18"/>
              </w:rPr>
            </w:pPr>
            <w:r>
              <w:rPr>
                <w:color w:val="474442"/>
                <w:sz w:val="18"/>
              </w:rPr>
              <w:t>129</w:t>
            </w:r>
          </w:p>
        </w:tc>
      </w:tr>
      <w:tr w:rsidR="00FF30D7" w14:paraId="3CFF1E1F" w14:textId="77777777">
        <w:trPr>
          <w:trHeight w:val="536"/>
        </w:trPr>
        <w:tc>
          <w:tcPr>
            <w:tcW w:w="1099" w:type="dxa"/>
          </w:tcPr>
          <w:p w14:paraId="3CFF1E1B" w14:textId="77777777" w:rsidR="00FF30D7" w:rsidRDefault="00111AF6">
            <w:pPr>
              <w:pStyle w:val="TableParagraph"/>
              <w:spacing w:before="42"/>
              <w:ind w:left="50"/>
              <w:rPr>
                <w:sz w:val="18"/>
              </w:rPr>
            </w:pPr>
            <w:r>
              <w:rPr>
                <w:color w:val="474442"/>
                <w:sz w:val="18"/>
              </w:rPr>
              <w:t>Appendix H</w:t>
            </w:r>
          </w:p>
        </w:tc>
        <w:tc>
          <w:tcPr>
            <w:tcW w:w="6717" w:type="dxa"/>
          </w:tcPr>
          <w:p w14:paraId="3CFF1E1C" w14:textId="30AAF2C6" w:rsidR="00FF30D7" w:rsidRDefault="00111AF6">
            <w:pPr>
              <w:pStyle w:val="TableParagraph"/>
              <w:spacing w:before="9" w:line="240" w:lineRule="atLeast"/>
              <w:ind w:left="84"/>
              <w:rPr>
                <w:sz w:val="18"/>
              </w:rPr>
            </w:pPr>
            <w:r>
              <w:rPr>
                <w:color w:val="474442"/>
                <w:sz w:val="18"/>
              </w:rPr>
              <w:t xml:space="preserve">EPBC Act and TPWC Act listed threatened species </w:t>
            </w:r>
            <w:r w:rsidR="00130256">
              <w:rPr>
                <w:color w:val="474442"/>
                <w:sz w:val="18"/>
              </w:rPr>
              <w:t>occurring</w:t>
            </w:r>
            <w:r>
              <w:rPr>
                <w:color w:val="474442"/>
                <w:sz w:val="18"/>
              </w:rPr>
              <w:t xml:space="preserve"> in Uluṟu-Kata Tjuṯa National Park</w:t>
            </w:r>
          </w:p>
        </w:tc>
        <w:tc>
          <w:tcPr>
            <w:tcW w:w="450" w:type="dxa"/>
          </w:tcPr>
          <w:p w14:paraId="3CFF1E1D" w14:textId="77777777" w:rsidR="00FF30D7" w:rsidRDefault="00FF30D7">
            <w:pPr>
              <w:pStyle w:val="TableParagraph"/>
              <w:spacing w:before="5"/>
              <w:rPr>
                <w:sz w:val="24"/>
              </w:rPr>
            </w:pPr>
          </w:p>
          <w:p w14:paraId="3CFF1E1E" w14:textId="77777777" w:rsidR="00FF30D7" w:rsidRDefault="00111AF6">
            <w:pPr>
              <w:pStyle w:val="TableParagraph"/>
              <w:spacing w:before="1"/>
              <w:ind w:right="47"/>
              <w:jc w:val="right"/>
              <w:rPr>
                <w:sz w:val="18"/>
              </w:rPr>
            </w:pPr>
            <w:r>
              <w:rPr>
                <w:color w:val="474442"/>
                <w:sz w:val="18"/>
              </w:rPr>
              <w:t>131</w:t>
            </w:r>
          </w:p>
        </w:tc>
      </w:tr>
      <w:tr w:rsidR="00FF30D7" w14:paraId="3CFF1E23" w14:textId="77777777">
        <w:trPr>
          <w:trHeight w:val="296"/>
        </w:trPr>
        <w:tc>
          <w:tcPr>
            <w:tcW w:w="1099" w:type="dxa"/>
          </w:tcPr>
          <w:p w14:paraId="3CFF1E20" w14:textId="77777777" w:rsidR="00FF30D7" w:rsidRDefault="00111AF6">
            <w:pPr>
              <w:pStyle w:val="TableParagraph"/>
              <w:spacing w:before="42"/>
              <w:ind w:left="50"/>
              <w:rPr>
                <w:sz w:val="18"/>
              </w:rPr>
            </w:pPr>
            <w:r>
              <w:rPr>
                <w:color w:val="474442"/>
                <w:sz w:val="18"/>
              </w:rPr>
              <w:t>Appendix I</w:t>
            </w:r>
          </w:p>
        </w:tc>
        <w:tc>
          <w:tcPr>
            <w:tcW w:w="6717" w:type="dxa"/>
          </w:tcPr>
          <w:p w14:paraId="3CFF1E21" w14:textId="77777777" w:rsidR="00FF30D7" w:rsidRDefault="00111AF6">
            <w:pPr>
              <w:pStyle w:val="TableParagraph"/>
              <w:spacing w:before="42"/>
              <w:ind w:left="84"/>
              <w:rPr>
                <w:sz w:val="18"/>
              </w:rPr>
            </w:pPr>
            <w:r>
              <w:rPr>
                <w:color w:val="474442"/>
                <w:sz w:val="18"/>
              </w:rPr>
              <w:t>EPBC Act listed migratory species occurring in Uluṟu-Kata Tjuṯa National Park</w:t>
            </w:r>
          </w:p>
        </w:tc>
        <w:tc>
          <w:tcPr>
            <w:tcW w:w="450" w:type="dxa"/>
          </w:tcPr>
          <w:p w14:paraId="3CFF1E22" w14:textId="77777777" w:rsidR="00FF30D7" w:rsidRDefault="00111AF6">
            <w:pPr>
              <w:pStyle w:val="TableParagraph"/>
              <w:spacing w:before="42"/>
              <w:ind w:right="47"/>
              <w:jc w:val="right"/>
              <w:rPr>
                <w:sz w:val="18"/>
              </w:rPr>
            </w:pPr>
            <w:r>
              <w:rPr>
                <w:color w:val="474442"/>
                <w:sz w:val="18"/>
              </w:rPr>
              <w:t>132</w:t>
            </w:r>
          </w:p>
        </w:tc>
      </w:tr>
      <w:tr w:rsidR="00FF30D7" w14:paraId="3CFF1E27" w14:textId="77777777">
        <w:trPr>
          <w:trHeight w:val="296"/>
        </w:trPr>
        <w:tc>
          <w:tcPr>
            <w:tcW w:w="1099" w:type="dxa"/>
          </w:tcPr>
          <w:p w14:paraId="3CFF1E24" w14:textId="77777777" w:rsidR="00FF30D7" w:rsidRDefault="00111AF6">
            <w:pPr>
              <w:pStyle w:val="TableParagraph"/>
              <w:spacing w:before="42"/>
              <w:ind w:left="50"/>
              <w:rPr>
                <w:sz w:val="18"/>
              </w:rPr>
            </w:pPr>
            <w:r>
              <w:rPr>
                <w:color w:val="474442"/>
                <w:sz w:val="18"/>
              </w:rPr>
              <w:t>Appendix J</w:t>
            </w:r>
          </w:p>
        </w:tc>
        <w:tc>
          <w:tcPr>
            <w:tcW w:w="6717" w:type="dxa"/>
          </w:tcPr>
          <w:p w14:paraId="3CFF1E25" w14:textId="4CF49568" w:rsidR="00FF30D7" w:rsidRDefault="00111AF6">
            <w:pPr>
              <w:pStyle w:val="TableParagraph"/>
              <w:spacing w:before="42"/>
              <w:ind w:left="84"/>
              <w:rPr>
                <w:sz w:val="18"/>
              </w:rPr>
            </w:pPr>
            <w:r>
              <w:rPr>
                <w:color w:val="474442"/>
                <w:sz w:val="18"/>
              </w:rPr>
              <w:t xml:space="preserve">European history of the </w:t>
            </w:r>
            <w:r w:rsidR="007D0875">
              <w:rPr>
                <w:color w:val="474442"/>
                <w:sz w:val="18"/>
              </w:rPr>
              <w:t>Park</w:t>
            </w:r>
          </w:p>
        </w:tc>
        <w:tc>
          <w:tcPr>
            <w:tcW w:w="450" w:type="dxa"/>
          </w:tcPr>
          <w:p w14:paraId="3CFF1E26" w14:textId="77777777" w:rsidR="00FF30D7" w:rsidRDefault="00111AF6">
            <w:pPr>
              <w:pStyle w:val="TableParagraph"/>
              <w:spacing w:before="42"/>
              <w:ind w:right="47"/>
              <w:jc w:val="right"/>
              <w:rPr>
                <w:sz w:val="18"/>
              </w:rPr>
            </w:pPr>
            <w:r>
              <w:rPr>
                <w:color w:val="474442"/>
                <w:sz w:val="18"/>
              </w:rPr>
              <w:t>133</w:t>
            </w:r>
          </w:p>
        </w:tc>
      </w:tr>
      <w:tr w:rsidR="00FF30D7" w14:paraId="3CFF1E2B" w14:textId="77777777" w:rsidTr="002A18A5">
        <w:trPr>
          <w:trHeight w:val="296"/>
        </w:trPr>
        <w:tc>
          <w:tcPr>
            <w:tcW w:w="1099" w:type="dxa"/>
          </w:tcPr>
          <w:p w14:paraId="3CFF1E28" w14:textId="77777777" w:rsidR="00FF30D7" w:rsidRDefault="00111AF6">
            <w:pPr>
              <w:pStyle w:val="TableParagraph"/>
              <w:spacing w:before="42"/>
              <w:ind w:left="50"/>
              <w:rPr>
                <w:sz w:val="18"/>
              </w:rPr>
            </w:pPr>
            <w:r>
              <w:rPr>
                <w:color w:val="474442"/>
                <w:sz w:val="18"/>
              </w:rPr>
              <w:t>Appendix K</w:t>
            </w:r>
          </w:p>
        </w:tc>
        <w:tc>
          <w:tcPr>
            <w:tcW w:w="6717" w:type="dxa"/>
            <w:shd w:val="clear" w:color="auto" w:fill="auto"/>
          </w:tcPr>
          <w:p w14:paraId="3CFF1E29" w14:textId="5919319C" w:rsidR="00FF30D7" w:rsidRDefault="00111AF6">
            <w:pPr>
              <w:pStyle w:val="TableParagraph"/>
              <w:spacing w:before="42"/>
              <w:ind w:left="84"/>
              <w:rPr>
                <w:sz w:val="18"/>
              </w:rPr>
            </w:pPr>
            <w:r>
              <w:rPr>
                <w:color w:val="474442"/>
                <w:sz w:val="18"/>
              </w:rPr>
              <w:t xml:space="preserve">Significance of the </w:t>
            </w:r>
            <w:r w:rsidR="007D0875">
              <w:rPr>
                <w:color w:val="474442"/>
                <w:sz w:val="18"/>
              </w:rPr>
              <w:t>Park</w:t>
            </w:r>
          </w:p>
        </w:tc>
        <w:tc>
          <w:tcPr>
            <w:tcW w:w="450" w:type="dxa"/>
          </w:tcPr>
          <w:p w14:paraId="3CFF1E2A" w14:textId="77777777" w:rsidR="00FF30D7" w:rsidRDefault="00111AF6">
            <w:pPr>
              <w:pStyle w:val="TableParagraph"/>
              <w:spacing w:before="42"/>
              <w:ind w:right="47"/>
              <w:jc w:val="right"/>
              <w:rPr>
                <w:sz w:val="18"/>
              </w:rPr>
            </w:pPr>
            <w:r>
              <w:rPr>
                <w:color w:val="474442"/>
                <w:sz w:val="18"/>
              </w:rPr>
              <w:t>134</w:t>
            </w:r>
          </w:p>
        </w:tc>
      </w:tr>
      <w:tr w:rsidR="00FF30D7" w14:paraId="3CFF1E30" w14:textId="77777777">
        <w:trPr>
          <w:trHeight w:val="488"/>
        </w:trPr>
        <w:tc>
          <w:tcPr>
            <w:tcW w:w="1099" w:type="dxa"/>
          </w:tcPr>
          <w:p w14:paraId="3CFF1E2C" w14:textId="77777777" w:rsidR="00FF30D7" w:rsidRDefault="00111AF6">
            <w:pPr>
              <w:pStyle w:val="TableParagraph"/>
              <w:spacing w:before="42"/>
              <w:ind w:left="50"/>
              <w:rPr>
                <w:sz w:val="18"/>
              </w:rPr>
            </w:pPr>
            <w:r>
              <w:rPr>
                <w:color w:val="474442"/>
                <w:sz w:val="18"/>
              </w:rPr>
              <w:t>Appendix L</w:t>
            </w:r>
          </w:p>
        </w:tc>
        <w:tc>
          <w:tcPr>
            <w:tcW w:w="6717" w:type="dxa"/>
          </w:tcPr>
          <w:p w14:paraId="3CFF1E2D" w14:textId="77777777" w:rsidR="00FF30D7" w:rsidRDefault="00111AF6">
            <w:pPr>
              <w:pStyle w:val="TableParagraph"/>
              <w:spacing w:before="9" w:line="240" w:lineRule="atLeast"/>
              <w:ind w:left="84" w:right="389"/>
              <w:rPr>
                <w:sz w:val="18"/>
              </w:rPr>
            </w:pPr>
            <w:r>
              <w:rPr>
                <w:color w:val="474442"/>
                <w:sz w:val="18"/>
              </w:rPr>
              <w:t>Provisions of the lease between the Uluṟu-Kata Tjuṯa Aboriginal Land Trust and the Director of National Parks</w:t>
            </w:r>
          </w:p>
        </w:tc>
        <w:tc>
          <w:tcPr>
            <w:tcW w:w="450" w:type="dxa"/>
          </w:tcPr>
          <w:p w14:paraId="3CFF1E2E" w14:textId="77777777" w:rsidR="00FF30D7" w:rsidRDefault="00FF30D7">
            <w:pPr>
              <w:pStyle w:val="TableParagraph"/>
              <w:spacing w:before="5"/>
              <w:rPr>
                <w:sz w:val="24"/>
              </w:rPr>
            </w:pPr>
          </w:p>
          <w:p w14:paraId="3CFF1E2F" w14:textId="77777777" w:rsidR="00FF30D7" w:rsidRDefault="00111AF6">
            <w:pPr>
              <w:pStyle w:val="TableParagraph"/>
              <w:spacing w:before="1" w:line="187" w:lineRule="exact"/>
              <w:ind w:right="47"/>
              <w:jc w:val="right"/>
              <w:rPr>
                <w:sz w:val="18"/>
              </w:rPr>
            </w:pPr>
            <w:r>
              <w:rPr>
                <w:color w:val="474442"/>
                <w:sz w:val="18"/>
              </w:rPr>
              <w:t>136</w:t>
            </w:r>
          </w:p>
        </w:tc>
      </w:tr>
    </w:tbl>
    <w:p w14:paraId="3CFF1E31" w14:textId="77777777" w:rsidR="00FF30D7" w:rsidRDefault="00FF30D7">
      <w:pPr>
        <w:spacing w:line="187" w:lineRule="exact"/>
        <w:jc w:val="right"/>
        <w:rPr>
          <w:sz w:val="18"/>
        </w:rPr>
        <w:sectPr w:rsidR="00FF30D7">
          <w:pgSz w:w="9980" w:h="14180"/>
          <w:pgMar w:top="0" w:right="540" w:bottom="280" w:left="580" w:header="720" w:footer="720" w:gutter="0"/>
          <w:cols w:space="720"/>
        </w:sectPr>
      </w:pPr>
    </w:p>
    <w:p w14:paraId="3CFF1E32" w14:textId="77777777" w:rsidR="00FF30D7" w:rsidRDefault="009E1F4D">
      <w:pPr>
        <w:pStyle w:val="BodyText"/>
        <w:rPr>
          <w:sz w:val="20"/>
        </w:rPr>
      </w:pPr>
      <w:r>
        <w:lastRenderedPageBreak/>
        <w:pict w14:anchorId="3CFF2F7D">
          <v:shape id="_x0000_s3347" style="position:absolute;margin-left:0;margin-top:110.25pt;width:498.9pt;height:33.15pt;z-index:-20548096;mso-position-horizontal-relative:page;mso-position-vertical-relative:page" coordorigin=",2205" coordsize="9978,663" path="m6761,2205r-598,9l5703,2239r-1206,19l2524,2256,682,2246,,2240r,620l439,2865r504,3l1465,2865r777,-9l4004,2850r2597,1l8954,2854r1024,2l9978,2239,7899,2214r-1138,-9xe" fillcolor="#474442" stroked="f">
            <v:path arrowok="t"/>
            <w10:wrap anchorx="page" anchory="page"/>
          </v:shape>
        </w:pict>
      </w:r>
      <w:r>
        <w:pict w14:anchorId="3CFF2F7E">
          <v:shape id="_x0000_s3346" style="position:absolute;margin-left:0;margin-top:333pt;width:498.9pt;height:32.65pt;z-index:-20547584;mso-position-horizontal-relative:page;mso-position-vertical-relative:page" coordorigin=",6660" coordsize="9978,653" path="m4395,6660r-2002,7l535,6678,,6682r,614l1658,7265r1167,-13l3685,7262r1021,30l6151,7312r1743,-1l9361,7301r617,-7l9978,6675r-2069,3l6768,6677r-618,-4l5648,6663r-1253,-3xe" fillcolor="#474442" stroked="f">
            <v:path arrowok="t"/>
            <w10:wrap anchorx="page" anchory="page"/>
          </v:shape>
        </w:pict>
      </w:r>
      <w:r>
        <w:pict w14:anchorId="3CFF2F7F">
          <v:group id="_x0000_s3343" style="position:absolute;margin-left:0;margin-top:0;width:498.9pt;height:96pt;z-index:-20547072;mso-position-horizontal-relative:page;mso-position-vertical-relative:page" coordsize="9978,1920">
            <v:shape id="_x0000_s3345" style="position:absolute;width:9978;height:1920" coordsize="9978,1920" o:spt="100" adj="0,,0" path="m9978,l,,,1869r440,33l944,1920r522,-18l2242,1848r1841,-46l9978,1802,9978,xm9978,1802r-5895,l6672,1807r3306,41l9978,1802xe" fillcolor="#474442" stroked="f">
              <v:stroke joinstyle="round"/>
              <v:formulas/>
              <v:path arrowok="t" o:connecttype="segments"/>
            </v:shape>
            <v:shape id="_x0000_s3344" type="#_x0000_t202" style="position:absolute;left:907;top:855;width:1311;height:324" filled="f" stroked="f">
              <v:textbox inset="0,0,0,0">
                <w:txbxContent>
                  <w:p w14:paraId="3CFF31F4" w14:textId="77777777" w:rsidR="00FF30D7" w:rsidRDefault="00111AF6">
                    <w:pPr>
                      <w:spacing w:line="324" w:lineRule="exact"/>
                      <w:rPr>
                        <w:b/>
                        <w:sz w:val="29"/>
                      </w:rPr>
                    </w:pPr>
                    <w:r>
                      <w:rPr>
                        <w:b/>
                        <w:color w:val="FFFFFF"/>
                        <w:sz w:val="29"/>
                      </w:rPr>
                      <w:t>Contents</w:t>
                    </w:r>
                  </w:p>
                </w:txbxContent>
              </v:textbox>
            </v:shape>
            <w10:wrap anchorx="page" anchory="page"/>
          </v:group>
        </w:pict>
      </w:r>
    </w:p>
    <w:p w14:paraId="3CFF1E33" w14:textId="77777777" w:rsidR="00FF30D7" w:rsidRDefault="00FF30D7">
      <w:pPr>
        <w:pStyle w:val="BodyText"/>
        <w:rPr>
          <w:sz w:val="20"/>
        </w:rPr>
      </w:pPr>
    </w:p>
    <w:p w14:paraId="3CFF1E34" w14:textId="77777777" w:rsidR="00FF30D7" w:rsidRDefault="00FF30D7">
      <w:pPr>
        <w:pStyle w:val="BodyText"/>
        <w:rPr>
          <w:sz w:val="20"/>
        </w:rPr>
      </w:pPr>
    </w:p>
    <w:p w14:paraId="3CFF1E35" w14:textId="77777777" w:rsidR="00FF30D7" w:rsidRDefault="00FF30D7">
      <w:pPr>
        <w:pStyle w:val="BodyText"/>
        <w:rPr>
          <w:sz w:val="20"/>
        </w:rPr>
      </w:pPr>
    </w:p>
    <w:p w14:paraId="3CFF1E36" w14:textId="77777777" w:rsidR="00FF30D7" w:rsidRDefault="00FF30D7">
      <w:pPr>
        <w:pStyle w:val="BodyText"/>
        <w:rPr>
          <w:sz w:val="20"/>
        </w:rPr>
      </w:pPr>
    </w:p>
    <w:p w14:paraId="3CFF1E37" w14:textId="77777777" w:rsidR="00FF30D7" w:rsidRDefault="00FF30D7">
      <w:pPr>
        <w:pStyle w:val="BodyText"/>
        <w:rPr>
          <w:sz w:val="20"/>
        </w:rPr>
      </w:pPr>
    </w:p>
    <w:p w14:paraId="3CFF1E38" w14:textId="77777777" w:rsidR="00FF30D7" w:rsidRDefault="00FF30D7">
      <w:pPr>
        <w:pStyle w:val="BodyText"/>
        <w:rPr>
          <w:sz w:val="20"/>
        </w:rPr>
      </w:pPr>
    </w:p>
    <w:p w14:paraId="3CFF1E39" w14:textId="77777777" w:rsidR="00FF30D7" w:rsidRDefault="00FF30D7">
      <w:pPr>
        <w:pStyle w:val="BodyText"/>
        <w:rPr>
          <w:sz w:val="20"/>
        </w:rPr>
      </w:pPr>
    </w:p>
    <w:p w14:paraId="3CFF1E3A" w14:textId="77777777" w:rsidR="00FF30D7" w:rsidRDefault="00FF30D7">
      <w:pPr>
        <w:pStyle w:val="BodyText"/>
        <w:rPr>
          <w:sz w:val="20"/>
        </w:rPr>
      </w:pPr>
    </w:p>
    <w:p w14:paraId="3CFF1E3B" w14:textId="77777777" w:rsidR="00FF30D7" w:rsidRDefault="00FF30D7">
      <w:pPr>
        <w:pStyle w:val="BodyText"/>
        <w:rPr>
          <w:sz w:val="20"/>
        </w:rPr>
      </w:pPr>
    </w:p>
    <w:p w14:paraId="3CFF1E3C" w14:textId="77777777" w:rsidR="00FF30D7" w:rsidRDefault="00FF30D7">
      <w:pPr>
        <w:pStyle w:val="BodyText"/>
        <w:spacing w:after="1"/>
        <w:rPr>
          <w:sz w:val="12"/>
        </w:rPr>
      </w:pPr>
    </w:p>
    <w:tbl>
      <w:tblPr>
        <w:tblW w:w="0" w:type="auto"/>
        <w:tblInd w:w="397" w:type="dxa"/>
        <w:tblLayout w:type="fixed"/>
        <w:tblCellMar>
          <w:left w:w="0" w:type="dxa"/>
          <w:right w:w="0" w:type="dxa"/>
        </w:tblCellMar>
        <w:tblLook w:val="01E0" w:firstRow="1" w:lastRow="1" w:firstColumn="1" w:lastColumn="1" w:noHBand="0" w:noVBand="0"/>
      </w:tblPr>
      <w:tblGrid>
        <w:gridCol w:w="921"/>
        <w:gridCol w:w="6962"/>
        <w:gridCol w:w="385"/>
      </w:tblGrid>
      <w:tr w:rsidR="00FF30D7" w14:paraId="3CFF1E46" w14:textId="77777777">
        <w:trPr>
          <w:trHeight w:val="856"/>
        </w:trPr>
        <w:tc>
          <w:tcPr>
            <w:tcW w:w="921" w:type="dxa"/>
          </w:tcPr>
          <w:p w14:paraId="3CFF1E3D" w14:textId="77777777" w:rsidR="00FF30D7" w:rsidRDefault="00111AF6">
            <w:pPr>
              <w:pStyle w:val="TableParagraph"/>
              <w:spacing w:line="235" w:lineRule="exact"/>
              <w:ind w:left="50"/>
              <w:rPr>
                <w:b/>
                <w:sz w:val="21"/>
              </w:rPr>
            </w:pPr>
            <w:r>
              <w:rPr>
                <w:b/>
                <w:color w:val="FFFFFF"/>
                <w:spacing w:val="3"/>
                <w:sz w:val="21"/>
              </w:rPr>
              <w:t>Figures</w:t>
            </w:r>
          </w:p>
          <w:p w14:paraId="3CFF1E3E" w14:textId="77777777" w:rsidR="00FF30D7" w:rsidRDefault="00FF30D7">
            <w:pPr>
              <w:pStyle w:val="TableParagraph"/>
              <w:spacing w:before="10"/>
              <w:rPr>
                <w:sz w:val="31"/>
              </w:rPr>
            </w:pPr>
          </w:p>
          <w:p w14:paraId="3CFF1E3F" w14:textId="77777777" w:rsidR="00FF30D7" w:rsidRDefault="009E1F4D">
            <w:pPr>
              <w:pStyle w:val="TableParagraph"/>
              <w:ind w:left="103"/>
              <w:rPr>
                <w:sz w:val="18"/>
              </w:rPr>
            </w:pPr>
            <w:hyperlink w:anchor="_bookmark3" w:history="1">
              <w:r w:rsidR="00111AF6">
                <w:rPr>
                  <w:color w:val="474442"/>
                  <w:sz w:val="18"/>
                </w:rPr>
                <w:t>Figure</w:t>
              </w:r>
              <w:r w:rsidR="00111AF6">
                <w:rPr>
                  <w:color w:val="474442"/>
                  <w:spacing w:val="19"/>
                  <w:sz w:val="18"/>
                </w:rPr>
                <w:t xml:space="preserve"> </w:t>
              </w:r>
              <w:r w:rsidR="00111AF6">
                <w:rPr>
                  <w:color w:val="474442"/>
                  <w:sz w:val="18"/>
                </w:rPr>
                <w:t>1:</w:t>
              </w:r>
            </w:hyperlink>
          </w:p>
        </w:tc>
        <w:tc>
          <w:tcPr>
            <w:tcW w:w="6962" w:type="dxa"/>
          </w:tcPr>
          <w:p w14:paraId="3CFF1E40" w14:textId="77777777" w:rsidR="00FF30D7" w:rsidRDefault="00FF30D7">
            <w:pPr>
              <w:pStyle w:val="TableParagraph"/>
              <w:rPr>
                <w:sz w:val="20"/>
              </w:rPr>
            </w:pPr>
          </w:p>
          <w:p w14:paraId="3CFF1E41" w14:textId="77777777" w:rsidR="00FF30D7" w:rsidRDefault="00FF30D7">
            <w:pPr>
              <w:pStyle w:val="TableParagraph"/>
              <w:rPr>
                <w:sz w:val="20"/>
              </w:rPr>
            </w:pPr>
          </w:p>
          <w:p w14:paraId="3CFF1E42" w14:textId="77777777" w:rsidR="00FF30D7" w:rsidRDefault="009E1F4D">
            <w:pPr>
              <w:pStyle w:val="TableParagraph"/>
              <w:spacing w:before="141"/>
              <w:ind w:left="82"/>
              <w:rPr>
                <w:sz w:val="18"/>
              </w:rPr>
            </w:pPr>
            <w:hyperlink w:anchor="_bookmark3" w:history="1">
              <w:r w:rsidR="00111AF6">
                <w:rPr>
                  <w:color w:val="474442"/>
                  <w:sz w:val="18"/>
                </w:rPr>
                <w:t>Approximate present-day extent of Western Desert language speakers</w:t>
              </w:r>
            </w:hyperlink>
          </w:p>
        </w:tc>
        <w:tc>
          <w:tcPr>
            <w:tcW w:w="385" w:type="dxa"/>
          </w:tcPr>
          <w:p w14:paraId="3CFF1E43" w14:textId="77777777" w:rsidR="00FF30D7" w:rsidRDefault="00FF30D7">
            <w:pPr>
              <w:pStyle w:val="TableParagraph"/>
              <w:rPr>
                <w:sz w:val="20"/>
              </w:rPr>
            </w:pPr>
          </w:p>
          <w:p w14:paraId="3CFF1E44" w14:textId="77777777" w:rsidR="00FF30D7" w:rsidRDefault="00FF30D7">
            <w:pPr>
              <w:pStyle w:val="TableParagraph"/>
              <w:rPr>
                <w:sz w:val="20"/>
              </w:rPr>
            </w:pPr>
          </w:p>
          <w:p w14:paraId="3CFF1E45" w14:textId="77777777" w:rsidR="00FF30D7" w:rsidRDefault="009E1F4D">
            <w:pPr>
              <w:pStyle w:val="TableParagraph"/>
              <w:spacing w:before="141"/>
              <w:ind w:right="52"/>
              <w:jc w:val="right"/>
              <w:rPr>
                <w:sz w:val="18"/>
              </w:rPr>
            </w:pPr>
            <w:hyperlink w:anchor="_bookmark3" w:history="1">
              <w:r w:rsidR="00111AF6">
                <w:rPr>
                  <w:color w:val="474442"/>
                  <w:sz w:val="18"/>
                </w:rPr>
                <w:t>3</w:t>
              </w:r>
            </w:hyperlink>
          </w:p>
        </w:tc>
      </w:tr>
      <w:tr w:rsidR="00FF30D7" w14:paraId="3CFF1E4A" w14:textId="77777777">
        <w:trPr>
          <w:trHeight w:val="296"/>
        </w:trPr>
        <w:tc>
          <w:tcPr>
            <w:tcW w:w="921" w:type="dxa"/>
          </w:tcPr>
          <w:p w14:paraId="3CFF1E47" w14:textId="77777777" w:rsidR="00FF30D7" w:rsidRDefault="009E1F4D">
            <w:pPr>
              <w:pStyle w:val="TableParagraph"/>
              <w:spacing w:before="42"/>
              <w:ind w:left="95" w:right="75"/>
              <w:jc w:val="center"/>
              <w:rPr>
                <w:sz w:val="18"/>
              </w:rPr>
            </w:pPr>
            <w:hyperlink w:anchor="_bookmark6" w:history="1">
              <w:r w:rsidR="00111AF6">
                <w:rPr>
                  <w:color w:val="474442"/>
                  <w:sz w:val="18"/>
                </w:rPr>
                <w:t>Figure 2:</w:t>
              </w:r>
            </w:hyperlink>
          </w:p>
        </w:tc>
        <w:tc>
          <w:tcPr>
            <w:tcW w:w="6962" w:type="dxa"/>
          </w:tcPr>
          <w:p w14:paraId="3CFF1E48" w14:textId="77777777" w:rsidR="00FF30D7" w:rsidRDefault="009E1F4D">
            <w:pPr>
              <w:pStyle w:val="TableParagraph"/>
              <w:spacing w:before="42"/>
              <w:ind w:left="82"/>
              <w:rPr>
                <w:sz w:val="18"/>
              </w:rPr>
            </w:pPr>
            <w:hyperlink w:anchor="_bookmark6" w:history="1">
              <w:r w:rsidR="00111AF6">
                <w:rPr>
                  <w:color w:val="474442"/>
                  <w:sz w:val="18"/>
                </w:rPr>
                <w:t>Location of protected areas and reserves surrounding the Park</w:t>
              </w:r>
            </w:hyperlink>
          </w:p>
        </w:tc>
        <w:tc>
          <w:tcPr>
            <w:tcW w:w="385" w:type="dxa"/>
          </w:tcPr>
          <w:p w14:paraId="3CFF1E49" w14:textId="77777777" w:rsidR="00FF30D7" w:rsidRDefault="009E1F4D">
            <w:pPr>
              <w:pStyle w:val="TableParagraph"/>
              <w:spacing w:before="42"/>
              <w:ind w:right="52"/>
              <w:jc w:val="right"/>
              <w:rPr>
                <w:sz w:val="18"/>
              </w:rPr>
            </w:pPr>
            <w:hyperlink w:anchor="_bookmark6" w:history="1">
              <w:r w:rsidR="00111AF6">
                <w:rPr>
                  <w:color w:val="474442"/>
                  <w:sz w:val="18"/>
                </w:rPr>
                <w:t>5</w:t>
              </w:r>
            </w:hyperlink>
          </w:p>
        </w:tc>
      </w:tr>
      <w:tr w:rsidR="00FF30D7" w14:paraId="3CFF1E4E" w14:textId="77777777">
        <w:trPr>
          <w:trHeight w:val="296"/>
        </w:trPr>
        <w:tc>
          <w:tcPr>
            <w:tcW w:w="921" w:type="dxa"/>
          </w:tcPr>
          <w:p w14:paraId="3CFF1E4B" w14:textId="77777777" w:rsidR="00FF30D7" w:rsidRDefault="009E1F4D">
            <w:pPr>
              <w:pStyle w:val="TableParagraph"/>
              <w:spacing w:before="42"/>
              <w:ind w:left="95" w:right="75"/>
              <w:jc w:val="center"/>
              <w:rPr>
                <w:sz w:val="18"/>
              </w:rPr>
            </w:pPr>
            <w:hyperlink w:anchor="_bookmark17" w:history="1">
              <w:r w:rsidR="00111AF6">
                <w:rPr>
                  <w:color w:val="474442"/>
                  <w:sz w:val="18"/>
                </w:rPr>
                <w:t>Figure 3:</w:t>
              </w:r>
            </w:hyperlink>
          </w:p>
        </w:tc>
        <w:tc>
          <w:tcPr>
            <w:tcW w:w="6962" w:type="dxa"/>
          </w:tcPr>
          <w:p w14:paraId="3CFF1E4C" w14:textId="68B73725" w:rsidR="00FF30D7" w:rsidRDefault="009E1F4D">
            <w:pPr>
              <w:pStyle w:val="TableParagraph"/>
              <w:spacing w:before="42"/>
              <w:ind w:left="82"/>
              <w:rPr>
                <w:sz w:val="18"/>
              </w:rPr>
            </w:pPr>
            <w:hyperlink w:anchor="_bookmark17" w:history="1">
              <w:r w:rsidR="00111AF6">
                <w:rPr>
                  <w:color w:val="474442"/>
                  <w:sz w:val="18"/>
                </w:rPr>
                <w:t xml:space="preserve">Zones and their IUCN categories within the </w:t>
              </w:r>
              <w:r w:rsidR="007D0875">
                <w:rPr>
                  <w:color w:val="474442"/>
                  <w:sz w:val="18"/>
                </w:rPr>
                <w:t>P</w:t>
              </w:r>
              <w:r w:rsidR="00111AF6">
                <w:rPr>
                  <w:color w:val="474442"/>
                  <w:sz w:val="18"/>
                </w:rPr>
                <w:t>ark</w:t>
              </w:r>
            </w:hyperlink>
          </w:p>
        </w:tc>
        <w:tc>
          <w:tcPr>
            <w:tcW w:w="385" w:type="dxa"/>
          </w:tcPr>
          <w:p w14:paraId="3CFF1E4D" w14:textId="77777777" w:rsidR="00FF30D7" w:rsidRDefault="009E1F4D">
            <w:pPr>
              <w:pStyle w:val="TableParagraph"/>
              <w:spacing w:before="42"/>
              <w:ind w:right="49"/>
              <w:jc w:val="right"/>
              <w:rPr>
                <w:sz w:val="18"/>
              </w:rPr>
            </w:pPr>
            <w:hyperlink w:anchor="_bookmark17" w:history="1">
              <w:r w:rsidR="00111AF6">
                <w:rPr>
                  <w:color w:val="474442"/>
                  <w:sz w:val="18"/>
                </w:rPr>
                <w:t>18</w:t>
              </w:r>
            </w:hyperlink>
          </w:p>
        </w:tc>
      </w:tr>
      <w:tr w:rsidR="00FF30D7" w14:paraId="3CFF1E52" w14:textId="77777777">
        <w:trPr>
          <w:trHeight w:val="296"/>
        </w:trPr>
        <w:tc>
          <w:tcPr>
            <w:tcW w:w="921" w:type="dxa"/>
          </w:tcPr>
          <w:p w14:paraId="3CFF1E4F" w14:textId="77777777" w:rsidR="00FF30D7" w:rsidRDefault="00111AF6">
            <w:pPr>
              <w:pStyle w:val="TableParagraph"/>
              <w:spacing w:before="42"/>
              <w:ind w:left="95" w:right="75"/>
              <w:jc w:val="center"/>
              <w:rPr>
                <w:sz w:val="18"/>
              </w:rPr>
            </w:pPr>
            <w:r>
              <w:rPr>
                <w:color w:val="474442"/>
                <w:sz w:val="18"/>
              </w:rPr>
              <w:t>Figure 4:</w:t>
            </w:r>
          </w:p>
        </w:tc>
        <w:tc>
          <w:tcPr>
            <w:tcW w:w="6962" w:type="dxa"/>
          </w:tcPr>
          <w:p w14:paraId="3CFF1E50" w14:textId="77777777" w:rsidR="00FF30D7" w:rsidRDefault="00111AF6">
            <w:pPr>
              <w:pStyle w:val="TableParagraph"/>
              <w:spacing w:before="42"/>
              <w:ind w:left="82"/>
              <w:rPr>
                <w:sz w:val="18"/>
              </w:rPr>
            </w:pPr>
            <w:r>
              <w:rPr>
                <w:color w:val="474442"/>
                <w:sz w:val="18"/>
              </w:rPr>
              <w:t>Visual representation of the layout of this plan</w:t>
            </w:r>
          </w:p>
        </w:tc>
        <w:tc>
          <w:tcPr>
            <w:tcW w:w="385" w:type="dxa"/>
          </w:tcPr>
          <w:p w14:paraId="3CFF1E51" w14:textId="77777777" w:rsidR="00FF30D7" w:rsidRDefault="00111AF6">
            <w:pPr>
              <w:pStyle w:val="TableParagraph"/>
              <w:spacing w:before="42"/>
              <w:ind w:right="49"/>
              <w:jc w:val="right"/>
              <w:rPr>
                <w:sz w:val="18"/>
              </w:rPr>
            </w:pPr>
            <w:r>
              <w:rPr>
                <w:color w:val="474442"/>
                <w:sz w:val="18"/>
              </w:rPr>
              <w:t>20</w:t>
            </w:r>
          </w:p>
        </w:tc>
      </w:tr>
      <w:tr w:rsidR="00FF30D7" w14:paraId="3CFF1E56" w14:textId="77777777">
        <w:trPr>
          <w:trHeight w:val="296"/>
        </w:trPr>
        <w:tc>
          <w:tcPr>
            <w:tcW w:w="921" w:type="dxa"/>
          </w:tcPr>
          <w:p w14:paraId="3CFF1E53" w14:textId="77777777" w:rsidR="00FF30D7" w:rsidRDefault="00111AF6">
            <w:pPr>
              <w:pStyle w:val="TableParagraph"/>
              <w:spacing w:before="42"/>
              <w:ind w:left="95" w:right="75"/>
              <w:jc w:val="center"/>
              <w:rPr>
                <w:sz w:val="18"/>
              </w:rPr>
            </w:pPr>
            <w:r>
              <w:rPr>
                <w:color w:val="474442"/>
                <w:sz w:val="18"/>
              </w:rPr>
              <w:t>Figure 5:</w:t>
            </w:r>
          </w:p>
        </w:tc>
        <w:tc>
          <w:tcPr>
            <w:tcW w:w="6962" w:type="dxa"/>
          </w:tcPr>
          <w:p w14:paraId="3CFF1E54" w14:textId="77777777" w:rsidR="00FF30D7" w:rsidRDefault="00111AF6">
            <w:pPr>
              <w:pStyle w:val="TableParagraph"/>
              <w:spacing w:before="42"/>
              <w:ind w:left="82"/>
              <w:rPr>
                <w:sz w:val="18"/>
              </w:rPr>
            </w:pPr>
            <w:r>
              <w:rPr>
                <w:color w:val="474442"/>
                <w:sz w:val="18"/>
              </w:rPr>
              <w:t>Summary of the structure of this plan</w:t>
            </w:r>
          </w:p>
        </w:tc>
        <w:tc>
          <w:tcPr>
            <w:tcW w:w="385" w:type="dxa"/>
          </w:tcPr>
          <w:p w14:paraId="3CFF1E55" w14:textId="77777777" w:rsidR="00FF30D7" w:rsidRDefault="00111AF6">
            <w:pPr>
              <w:pStyle w:val="TableParagraph"/>
              <w:spacing w:before="42"/>
              <w:ind w:right="49"/>
              <w:jc w:val="right"/>
              <w:rPr>
                <w:sz w:val="18"/>
              </w:rPr>
            </w:pPr>
            <w:r>
              <w:rPr>
                <w:color w:val="474442"/>
                <w:sz w:val="18"/>
              </w:rPr>
              <w:t>21</w:t>
            </w:r>
          </w:p>
        </w:tc>
      </w:tr>
      <w:tr w:rsidR="00FF30D7" w14:paraId="3CFF1E5A" w14:textId="77777777">
        <w:trPr>
          <w:trHeight w:val="296"/>
        </w:trPr>
        <w:tc>
          <w:tcPr>
            <w:tcW w:w="921" w:type="dxa"/>
          </w:tcPr>
          <w:p w14:paraId="3CFF1E57" w14:textId="77777777" w:rsidR="00FF30D7" w:rsidRDefault="009E1F4D">
            <w:pPr>
              <w:pStyle w:val="TableParagraph"/>
              <w:spacing w:before="42"/>
              <w:ind w:left="95" w:right="75"/>
              <w:jc w:val="center"/>
              <w:rPr>
                <w:sz w:val="18"/>
              </w:rPr>
            </w:pPr>
            <w:hyperlink w:anchor="_bookmark26" w:history="1">
              <w:r w:rsidR="00111AF6">
                <w:rPr>
                  <w:color w:val="474442"/>
                  <w:sz w:val="18"/>
                </w:rPr>
                <w:t>Figure 6:</w:t>
              </w:r>
            </w:hyperlink>
          </w:p>
        </w:tc>
        <w:tc>
          <w:tcPr>
            <w:tcW w:w="6962" w:type="dxa"/>
          </w:tcPr>
          <w:p w14:paraId="3CFF1E58" w14:textId="35F09A01" w:rsidR="00FF30D7" w:rsidRDefault="009E1F4D">
            <w:pPr>
              <w:pStyle w:val="TableParagraph"/>
              <w:spacing w:before="42"/>
              <w:ind w:left="82"/>
              <w:rPr>
                <w:sz w:val="18"/>
              </w:rPr>
            </w:pPr>
            <w:hyperlink w:anchor="_bookmark26" w:history="1">
              <w:r w:rsidR="00111AF6">
                <w:rPr>
                  <w:color w:val="474442"/>
                  <w:sz w:val="18"/>
                </w:rPr>
                <w:t xml:space="preserve">The shared decision making and planning process for the </w:t>
              </w:r>
              <w:r w:rsidR="007D0875">
                <w:rPr>
                  <w:color w:val="474442"/>
                  <w:sz w:val="18"/>
                </w:rPr>
                <w:t>P</w:t>
              </w:r>
              <w:r w:rsidR="00111AF6">
                <w:rPr>
                  <w:color w:val="474442"/>
                  <w:sz w:val="18"/>
                </w:rPr>
                <w:t>ark</w:t>
              </w:r>
            </w:hyperlink>
          </w:p>
        </w:tc>
        <w:tc>
          <w:tcPr>
            <w:tcW w:w="385" w:type="dxa"/>
          </w:tcPr>
          <w:p w14:paraId="3CFF1E59" w14:textId="77777777" w:rsidR="00FF30D7" w:rsidRDefault="009E1F4D">
            <w:pPr>
              <w:pStyle w:val="TableParagraph"/>
              <w:spacing w:before="42"/>
              <w:ind w:right="49"/>
              <w:jc w:val="right"/>
              <w:rPr>
                <w:sz w:val="18"/>
              </w:rPr>
            </w:pPr>
            <w:hyperlink w:anchor="_bookmark26" w:history="1">
              <w:r w:rsidR="00111AF6">
                <w:rPr>
                  <w:color w:val="474442"/>
                  <w:sz w:val="18"/>
                </w:rPr>
                <w:t>27</w:t>
              </w:r>
            </w:hyperlink>
          </w:p>
        </w:tc>
      </w:tr>
      <w:tr w:rsidR="00FF30D7" w14:paraId="3CFF1E5F" w14:textId="77777777">
        <w:trPr>
          <w:trHeight w:val="536"/>
        </w:trPr>
        <w:tc>
          <w:tcPr>
            <w:tcW w:w="921" w:type="dxa"/>
          </w:tcPr>
          <w:p w14:paraId="3CFF1E5B" w14:textId="77777777" w:rsidR="00FF30D7" w:rsidRDefault="009E1F4D">
            <w:pPr>
              <w:pStyle w:val="TableParagraph"/>
              <w:spacing w:before="42"/>
              <w:ind w:left="95" w:right="75"/>
              <w:jc w:val="center"/>
              <w:rPr>
                <w:sz w:val="18"/>
              </w:rPr>
            </w:pPr>
            <w:hyperlink w:anchor="_bookmark28" w:history="1">
              <w:r w:rsidR="00111AF6">
                <w:rPr>
                  <w:color w:val="474442"/>
                  <w:sz w:val="18"/>
                </w:rPr>
                <w:t>Figure 7:</w:t>
              </w:r>
            </w:hyperlink>
          </w:p>
        </w:tc>
        <w:tc>
          <w:tcPr>
            <w:tcW w:w="6962" w:type="dxa"/>
          </w:tcPr>
          <w:p w14:paraId="3CFF1E5C" w14:textId="77777777" w:rsidR="00FF30D7" w:rsidRDefault="009E1F4D">
            <w:pPr>
              <w:pStyle w:val="TableParagraph"/>
              <w:spacing w:before="9" w:line="240" w:lineRule="atLeast"/>
              <w:ind w:left="82" w:right="186"/>
              <w:rPr>
                <w:sz w:val="18"/>
              </w:rPr>
            </w:pPr>
            <w:hyperlink w:anchor="_bookmark28" w:history="1">
              <w:r w:rsidR="00111AF6">
                <w:rPr>
                  <w:color w:val="474442"/>
                  <w:sz w:val="18"/>
                </w:rPr>
                <w:t>Example of how the Board discussed and approved major items in the preparation</w:t>
              </w:r>
            </w:hyperlink>
            <w:r w:rsidR="00111AF6">
              <w:rPr>
                <w:color w:val="474442"/>
                <w:sz w:val="18"/>
              </w:rPr>
              <w:t xml:space="preserve">  </w:t>
            </w:r>
            <w:hyperlink w:anchor="_bookmark28" w:history="1">
              <w:r w:rsidR="00111AF6">
                <w:rPr>
                  <w:color w:val="474442"/>
                  <w:sz w:val="18"/>
                </w:rPr>
                <w:t>of this management</w:t>
              </w:r>
              <w:r w:rsidR="00111AF6">
                <w:rPr>
                  <w:color w:val="474442"/>
                  <w:spacing w:val="16"/>
                  <w:sz w:val="18"/>
                </w:rPr>
                <w:t xml:space="preserve"> </w:t>
              </w:r>
              <w:r w:rsidR="00111AF6">
                <w:rPr>
                  <w:color w:val="474442"/>
                  <w:sz w:val="18"/>
                </w:rPr>
                <w:t>plan</w:t>
              </w:r>
            </w:hyperlink>
          </w:p>
        </w:tc>
        <w:tc>
          <w:tcPr>
            <w:tcW w:w="385" w:type="dxa"/>
          </w:tcPr>
          <w:p w14:paraId="3CFF1E5D" w14:textId="77777777" w:rsidR="00FF30D7" w:rsidRDefault="00FF30D7">
            <w:pPr>
              <w:pStyle w:val="TableParagraph"/>
              <w:spacing w:before="5"/>
              <w:rPr>
                <w:sz w:val="24"/>
              </w:rPr>
            </w:pPr>
          </w:p>
          <w:p w14:paraId="3CFF1E5E" w14:textId="77777777" w:rsidR="00FF30D7" w:rsidRDefault="009E1F4D">
            <w:pPr>
              <w:pStyle w:val="TableParagraph"/>
              <w:spacing w:before="1"/>
              <w:ind w:right="52"/>
              <w:jc w:val="right"/>
              <w:rPr>
                <w:sz w:val="18"/>
              </w:rPr>
            </w:pPr>
            <w:hyperlink w:anchor="_bookmark36" w:history="1">
              <w:r w:rsidR="00111AF6">
                <w:rPr>
                  <w:color w:val="474442"/>
                  <w:sz w:val="18"/>
                </w:rPr>
                <w:t>28</w:t>
              </w:r>
            </w:hyperlink>
          </w:p>
        </w:tc>
      </w:tr>
      <w:tr w:rsidR="00FF30D7" w14:paraId="3CFF1E63" w14:textId="77777777">
        <w:trPr>
          <w:trHeight w:val="296"/>
        </w:trPr>
        <w:tc>
          <w:tcPr>
            <w:tcW w:w="921" w:type="dxa"/>
          </w:tcPr>
          <w:p w14:paraId="3CFF1E60" w14:textId="77777777" w:rsidR="00FF30D7" w:rsidRDefault="009E1F4D">
            <w:pPr>
              <w:pStyle w:val="TableParagraph"/>
              <w:spacing w:before="42"/>
              <w:ind w:left="95" w:right="75"/>
              <w:jc w:val="center"/>
              <w:rPr>
                <w:sz w:val="18"/>
              </w:rPr>
            </w:pPr>
            <w:hyperlink w:anchor="_bookmark40" w:history="1">
              <w:r w:rsidR="00111AF6">
                <w:rPr>
                  <w:color w:val="474442"/>
                  <w:sz w:val="18"/>
                </w:rPr>
                <w:t>Figure 8:</w:t>
              </w:r>
            </w:hyperlink>
          </w:p>
        </w:tc>
        <w:tc>
          <w:tcPr>
            <w:tcW w:w="6962" w:type="dxa"/>
          </w:tcPr>
          <w:p w14:paraId="3CFF1E61" w14:textId="77777777" w:rsidR="00FF30D7" w:rsidRDefault="009E1F4D">
            <w:pPr>
              <w:pStyle w:val="TableParagraph"/>
              <w:spacing w:before="42"/>
              <w:ind w:left="82"/>
              <w:rPr>
                <w:sz w:val="18"/>
              </w:rPr>
            </w:pPr>
            <w:hyperlink w:anchor="_bookmark40" w:history="1">
              <w:r w:rsidR="00111AF6">
                <w:rPr>
                  <w:color w:val="474442"/>
                  <w:sz w:val="18"/>
                </w:rPr>
                <w:t>Some Aṉangu significant sites and places at Uluṟu</w:t>
              </w:r>
            </w:hyperlink>
          </w:p>
        </w:tc>
        <w:tc>
          <w:tcPr>
            <w:tcW w:w="385" w:type="dxa"/>
          </w:tcPr>
          <w:p w14:paraId="3CFF1E62" w14:textId="77777777" w:rsidR="00FF30D7" w:rsidRDefault="009E1F4D">
            <w:pPr>
              <w:pStyle w:val="TableParagraph"/>
              <w:spacing w:before="42"/>
              <w:ind w:right="49"/>
              <w:jc w:val="right"/>
              <w:rPr>
                <w:sz w:val="18"/>
              </w:rPr>
            </w:pPr>
            <w:hyperlink w:anchor="_bookmark40" w:history="1">
              <w:r w:rsidR="00111AF6">
                <w:rPr>
                  <w:color w:val="474442"/>
                  <w:sz w:val="18"/>
                </w:rPr>
                <w:t>40</w:t>
              </w:r>
            </w:hyperlink>
          </w:p>
        </w:tc>
      </w:tr>
      <w:tr w:rsidR="00FF30D7" w14:paraId="3CFF1E68" w14:textId="77777777">
        <w:trPr>
          <w:trHeight w:val="488"/>
        </w:trPr>
        <w:tc>
          <w:tcPr>
            <w:tcW w:w="921" w:type="dxa"/>
          </w:tcPr>
          <w:p w14:paraId="3CFF1E64" w14:textId="77777777" w:rsidR="00FF30D7" w:rsidRDefault="009E1F4D">
            <w:pPr>
              <w:pStyle w:val="TableParagraph"/>
              <w:spacing w:before="42"/>
              <w:ind w:left="95" w:right="75"/>
              <w:jc w:val="center"/>
              <w:rPr>
                <w:sz w:val="18"/>
              </w:rPr>
            </w:pPr>
            <w:hyperlink w:anchor="_bookmark43" w:history="1">
              <w:r w:rsidR="00111AF6">
                <w:rPr>
                  <w:color w:val="474442"/>
                  <w:sz w:val="18"/>
                </w:rPr>
                <w:t>Figure 9:</w:t>
              </w:r>
            </w:hyperlink>
          </w:p>
        </w:tc>
        <w:tc>
          <w:tcPr>
            <w:tcW w:w="6962" w:type="dxa"/>
          </w:tcPr>
          <w:p w14:paraId="3CFF1E65" w14:textId="4F741802" w:rsidR="00FF30D7" w:rsidRDefault="009E1F4D">
            <w:pPr>
              <w:pStyle w:val="TableParagraph"/>
              <w:spacing w:before="9" w:line="240" w:lineRule="atLeast"/>
              <w:ind w:left="82" w:right="186"/>
              <w:rPr>
                <w:sz w:val="18"/>
              </w:rPr>
            </w:pPr>
            <w:hyperlink w:anchor="_bookmark43" w:history="1">
              <w:r w:rsidR="00111AF6">
                <w:rPr>
                  <w:color w:val="474442"/>
                  <w:sz w:val="18"/>
                </w:rPr>
                <w:t>Aṉangu perception of the landscape with major landmarks extending outside the</w:t>
              </w:r>
            </w:hyperlink>
            <w:r w:rsidR="00111AF6">
              <w:rPr>
                <w:color w:val="474442"/>
                <w:sz w:val="18"/>
              </w:rPr>
              <w:t xml:space="preserve"> </w:t>
            </w:r>
            <w:hyperlink w:anchor="_bookmark43" w:history="1">
              <w:r w:rsidR="00632A3C">
                <w:rPr>
                  <w:color w:val="474442"/>
                  <w:sz w:val="18"/>
                </w:rPr>
                <w:t>Park</w:t>
              </w:r>
              <w:r w:rsidR="00111AF6">
                <w:rPr>
                  <w:color w:val="474442"/>
                  <w:sz w:val="18"/>
                </w:rPr>
                <w:t xml:space="preserve"> boundary © Rene Kulitja</w:t>
              </w:r>
            </w:hyperlink>
          </w:p>
        </w:tc>
        <w:tc>
          <w:tcPr>
            <w:tcW w:w="385" w:type="dxa"/>
          </w:tcPr>
          <w:p w14:paraId="3CFF1E66" w14:textId="77777777" w:rsidR="00FF30D7" w:rsidRDefault="00FF30D7">
            <w:pPr>
              <w:pStyle w:val="TableParagraph"/>
              <w:spacing w:before="5"/>
              <w:rPr>
                <w:sz w:val="24"/>
              </w:rPr>
            </w:pPr>
          </w:p>
          <w:p w14:paraId="3CFF1E67" w14:textId="77777777" w:rsidR="00FF30D7" w:rsidRDefault="009E1F4D">
            <w:pPr>
              <w:pStyle w:val="TableParagraph"/>
              <w:spacing w:before="1" w:line="187" w:lineRule="exact"/>
              <w:ind w:right="49"/>
              <w:jc w:val="right"/>
              <w:rPr>
                <w:sz w:val="18"/>
              </w:rPr>
            </w:pPr>
            <w:hyperlink w:anchor="_bookmark43" w:history="1">
              <w:r w:rsidR="00111AF6">
                <w:rPr>
                  <w:color w:val="474442"/>
                  <w:sz w:val="18"/>
                </w:rPr>
                <w:t>42</w:t>
              </w:r>
            </w:hyperlink>
          </w:p>
        </w:tc>
      </w:tr>
    </w:tbl>
    <w:p w14:paraId="3CFF1E69" w14:textId="628EB0CB" w:rsidR="00FF30D7" w:rsidRDefault="009E1F4D">
      <w:pPr>
        <w:pStyle w:val="Heading5"/>
        <w:tabs>
          <w:tab w:val="right" w:pos="8606"/>
        </w:tabs>
        <w:spacing w:before="89" w:line="240" w:lineRule="auto"/>
        <w:ind w:left="493"/>
      </w:pPr>
      <w:hyperlink w:anchor="_bookmark46" w:history="1">
        <w:r w:rsidR="00111AF6">
          <w:rPr>
            <w:color w:val="474442"/>
          </w:rPr>
          <w:t>Figure 10: Indigenous communities and homelands in the lands surrounding</w:t>
        </w:r>
        <w:r w:rsidR="00111AF6">
          <w:rPr>
            <w:color w:val="474442"/>
            <w:spacing w:val="1"/>
          </w:rPr>
          <w:t xml:space="preserve"> </w:t>
        </w:r>
        <w:r w:rsidR="00111AF6">
          <w:rPr>
            <w:color w:val="474442"/>
          </w:rPr>
          <w:t>the</w:t>
        </w:r>
        <w:r w:rsidR="00111AF6">
          <w:rPr>
            <w:color w:val="474442"/>
            <w:spacing w:val="10"/>
          </w:rPr>
          <w:t xml:space="preserve"> </w:t>
        </w:r>
        <w:r w:rsidR="00632A3C">
          <w:rPr>
            <w:color w:val="474442"/>
          </w:rPr>
          <w:t>Park</w:t>
        </w:r>
        <w:r w:rsidR="00111AF6">
          <w:rPr>
            <w:color w:val="474442"/>
          </w:rPr>
          <w:tab/>
          <w:t>43</w:t>
        </w:r>
      </w:hyperlink>
    </w:p>
    <w:p w14:paraId="3CFF1E6A" w14:textId="77777777" w:rsidR="00FF30D7" w:rsidRDefault="00FF30D7">
      <w:pPr>
        <w:pStyle w:val="BodyText"/>
        <w:rPr>
          <w:sz w:val="20"/>
        </w:rPr>
      </w:pPr>
    </w:p>
    <w:p w14:paraId="3CFF1E6B" w14:textId="77777777" w:rsidR="00FF30D7" w:rsidRDefault="00FF30D7">
      <w:pPr>
        <w:pStyle w:val="BodyText"/>
        <w:spacing w:before="2"/>
        <w:rPr>
          <w:sz w:val="27"/>
        </w:rPr>
      </w:pPr>
    </w:p>
    <w:tbl>
      <w:tblPr>
        <w:tblW w:w="0" w:type="auto"/>
        <w:tblInd w:w="397" w:type="dxa"/>
        <w:tblLayout w:type="fixed"/>
        <w:tblCellMar>
          <w:left w:w="0" w:type="dxa"/>
          <w:right w:w="0" w:type="dxa"/>
        </w:tblCellMar>
        <w:tblLook w:val="01E0" w:firstRow="1" w:lastRow="1" w:firstColumn="1" w:lastColumn="1" w:noHBand="0" w:noVBand="0"/>
      </w:tblPr>
      <w:tblGrid>
        <w:gridCol w:w="879"/>
        <w:gridCol w:w="6811"/>
        <w:gridCol w:w="576"/>
      </w:tblGrid>
      <w:tr w:rsidR="00FF30D7" w14:paraId="3CFF1E75" w14:textId="77777777">
        <w:trPr>
          <w:trHeight w:val="856"/>
        </w:trPr>
        <w:tc>
          <w:tcPr>
            <w:tcW w:w="879" w:type="dxa"/>
          </w:tcPr>
          <w:p w14:paraId="3CFF1E6C" w14:textId="77777777" w:rsidR="00FF30D7" w:rsidRDefault="00111AF6">
            <w:pPr>
              <w:pStyle w:val="TableParagraph"/>
              <w:spacing w:line="235" w:lineRule="exact"/>
              <w:ind w:left="50"/>
              <w:rPr>
                <w:b/>
                <w:sz w:val="21"/>
              </w:rPr>
            </w:pPr>
            <w:r>
              <w:rPr>
                <w:b/>
                <w:color w:val="FFFFFF"/>
                <w:sz w:val="21"/>
              </w:rPr>
              <w:t>Tables</w:t>
            </w:r>
          </w:p>
          <w:p w14:paraId="3CFF1E6D" w14:textId="77777777" w:rsidR="00FF30D7" w:rsidRDefault="00FF30D7">
            <w:pPr>
              <w:pStyle w:val="TableParagraph"/>
              <w:spacing w:before="10"/>
              <w:rPr>
                <w:sz w:val="31"/>
              </w:rPr>
            </w:pPr>
          </w:p>
          <w:p w14:paraId="3CFF1E6E" w14:textId="77777777" w:rsidR="00FF30D7" w:rsidRDefault="009E1F4D">
            <w:pPr>
              <w:pStyle w:val="TableParagraph"/>
              <w:ind w:left="103"/>
              <w:rPr>
                <w:sz w:val="18"/>
              </w:rPr>
            </w:pPr>
            <w:hyperlink w:anchor="_bookmark13" w:history="1">
              <w:r w:rsidR="00111AF6">
                <w:rPr>
                  <w:color w:val="474442"/>
                  <w:spacing w:val="-3"/>
                  <w:sz w:val="18"/>
                </w:rPr>
                <w:t>Table</w:t>
              </w:r>
              <w:r w:rsidR="00111AF6">
                <w:rPr>
                  <w:color w:val="474442"/>
                  <w:spacing w:val="12"/>
                  <w:sz w:val="18"/>
                </w:rPr>
                <w:t xml:space="preserve"> </w:t>
              </w:r>
              <w:r w:rsidR="00111AF6">
                <w:rPr>
                  <w:color w:val="474442"/>
                  <w:sz w:val="18"/>
                </w:rPr>
                <w:t>1:</w:t>
              </w:r>
            </w:hyperlink>
          </w:p>
        </w:tc>
        <w:tc>
          <w:tcPr>
            <w:tcW w:w="6811" w:type="dxa"/>
          </w:tcPr>
          <w:p w14:paraId="3CFF1E6F" w14:textId="77777777" w:rsidR="00FF30D7" w:rsidRDefault="00FF30D7">
            <w:pPr>
              <w:pStyle w:val="TableParagraph"/>
              <w:rPr>
                <w:sz w:val="20"/>
              </w:rPr>
            </w:pPr>
          </w:p>
          <w:p w14:paraId="3CFF1E70" w14:textId="77777777" w:rsidR="00FF30D7" w:rsidRDefault="00FF30D7">
            <w:pPr>
              <w:pStyle w:val="TableParagraph"/>
              <w:rPr>
                <w:sz w:val="20"/>
              </w:rPr>
            </w:pPr>
          </w:p>
          <w:p w14:paraId="3CFF1E71" w14:textId="77777777" w:rsidR="00FF30D7" w:rsidRDefault="009E1F4D">
            <w:pPr>
              <w:pStyle w:val="TableParagraph"/>
              <w:spacing w:before="141"/>
              <w:ind w:left="124"/>
              <w:rPr>
                <w:sz w:val="18"/>
              </w:rPr>
            </w:pPr>
            <w:hyperlink w:anchor="_bookmark13" w:history="1">
              <w:r w:rsidR="00111AF6">
                <w:rPr>
                  <w:color w:val="474442"/>
                  <w:sz w:val="18"/>
                </w:rPr>
                <w:t>Uluṟu-Kata Tjuṯa National Park Values Statement</w:t>
              </w:r>
            </w:hyperlink>
          </w:p>
        </w:tc>
        <w:tc>
          <w:tcPr>
            <w:tcW w:w="576" w:type="dxa"/>
          </w:tcPr>
          <w:p w14:paraId="3CFF1E72" w14:textId="77777777" w:rsidR="00FF30D7" w:rsidRDefault="00FF30D7">
            <w:pPr>
              <w:pStyle w:val="TableParagraph"/>
              <w:rPr>
                <w:sz w:val="20"/>
              </w:rPr>
            </w:pPr>
          </w:p>
          <w:p w14:paraId="3CFF1E73" w14:textId="77777777" w:rsidR="00FF30D7" w:rsidRDefault="00FF30D7">
            <w:pPr>
              <w:pStyle w:val="TableParagraph"/>
              <w:rPr>
                <w:sz w:val="20"/>
              </w:rPr>
            </w:pPr>
          </w:p>
          <w:p w14:paraId="3CFF1E74" w14:textId="77777777" w:rsidR="00FF30D7" w:rsidRDefault="009E1F4D">
            <w:pPr>
              <w:pStyle w:val="TableParagraph"/>
              <w:spacing w:before="141"/>
              <w:ind w:right="47"/>
              <w:jc w:val="right"/>
              <w:rPr>
                <w:sz w:val="18"/>
              </w:rPr>
            </w:pPr>
            <w:hyperlink w:anchor="_bookmark13" w:history="1">
              <w:r w:rsidR="00111AF6">
                <w:rPr>
                  <w:color w:val="474442"/>
                  <w:sz w:val="18"/>
                </w:rPr>
                <w:t>14</w:t>
              </w:r>
            </w:hyperlink>
          </w:p>
        </w:tc>
      </w:tr>
      <w:tr w:rsidR="00FF30D7" w14:paraId="3CFF1E79" w14:textId="77777777">
        <w:trPr>
          <w:trHeight w:val="296"/>
        </w:trPr>
        <w:tc>
          <w:tcPr>
            <w:tcW w:w="879" w:type="dxa"/>
          </w:tcPr>
          <w:p w14:paraId="3CFF1E76" w14:textId="77777777" w:rsidR="00FF30D7" w:rsidRDefault="009E1F4D">
            <w:pPr>
              <w:pStyle w:val="TableParagraph"/>
              <w:spacing w:before="42"/>
              <w:ind w:left="85" w:right="103"/>
              <w:jc w:val="center"/>
              <w:rPr>
                <w:sz w:val="18"/>
              </w:rPr>
            </w:pPr>
            <w:hyperlink w:anchor="_bookmark32" w:history="1">
              <w:r w:rsidR="00111AF6">
                <w:rPr>
                  <w:color w:val="474442"/>
                  <w:sz w:val="18"/>
                </w:rPr>
                <w:t>Table 2:</w:t>
              </w:r>
            </w:hyperlink>
          </w:p>
        </w:tc>
        <w:tc>
          <w:tcPr>
            <w:tcW w:w="6811" w:type="dxa"/>
          </w:tcPr>
          <w:p w14:paraId="3CFF1E77" w14:textId="74169EDD" w:rsidR="00FF30D7" w:rsidRDefault="009E1F4D">
            <w:pPr>
              <w:pStyle w:val="TableParagraph"/>
              <w:spacing w:before="42"/>
              <w:ind w:left="124"/>
              <w:rPr>
                <w:sz w:val="18"/>
              </w:rPr>
            </w:pPr>
            <w:hyperlink w:anchor="_bookmark32" w:history="1">
              <w:r w:rsidR="00111AF6">
                <w:rPr>
                  <w:color w:val="474442"/>
                  <w:sz w:val="18"/>
                </w:rPr>
                <w:t xml:space="preserve">Consultation requirements and decision-making process for action in the </w:t>
              </w:r>
              <w:r w:rsidR="00632A3C">
                <w:rPr>
                  <w:color w:val="474442"/>
                  <w:sz w:val="18"/>
                </w:rPr>
                <w:t>Park</w:t>
              </w:r>
            </w:hyperlink>
          </w:p>
        </w:tc>
        <w:tc>
          <w:tcPr>
            <w:tcW w:w="576" w:type="dxa"/>
          </w:tcPr>
          <w:p w14:paraId="3CFF1E78" w14:textId="77777777" w:rsidR="00FF30D7" w:rsidRDefault="009E1F4D">
            <w:pPr>
              <w:pStyle w:val="TableParagraph"/>
              <w:spacing w:before="42"/>
              <w:ind w:right="47"/>
              <w:jc w:val="right"/>
              <w:rPr>
                <w:sz w:val="18"/>
              </w:rPr>
            </w:pPr>
            <w:hyperlink w:anchor="_bookmark32" w:history="1">
              <w:r w:rsidR="00111AF6">
                <w:rPr>
                  <w:color w:val="474442"/>
                  <w:sz w:val="18"/>
                </w:rPr>
                <w:t>32</w:t>
              </w:r>
            </w:hyperlink>
          </w:p>
        </w:tc>
      </w:tr>
      <w:tr w:rsidR="00FF30D7" w14:paraId="3CFF1E7E" w14:textId="77777777">
        <w:trPr>
          <w:trHeight w:val="536"/>
        </w:trPr>
        <w:tc>
          <w:tcPr>
            <w:tcW w:w="879" w:type="dxa"/>
          </w:tcPr>
          <w:p w14:paraId="3CFF1E7A" w14:textId="77777777" w:rsidR="00FF30D7" w:rsidRDefault="009E1F4D">
            <w:pPr>
              <w:pStyle w:val="TableParagraph"/>
              <w:spacing w:before="42"/>
              <w:ind w:left="85" w:right="103"/>
              <w:jc w:val="center"/>
              <w:rPr>
                <w:sz w:val="18"/>
              </w:rPr>
            </w:pPr>
            <w:hyperlink w:anchor="_bookmark58" w:history="1">
              <w:r w:rsidR="00111AF6">
                <w:rPr>
                  <w:color w:val="474442"/>
                  <w:sz w:val="18"/>
                </w:rPr>
                <w:t>Table 3:</w:t>
              </w:r>
            </w:hyperlink>
          </w:p>
        </w:tc>
        <w:tc>
          <w:tcPr>
            <w:tcW w:w="6811" w:type="dxa"/>
          </w:tcPr>
          <w:p w14:paraId="3CFF1E7B" w14:textId="77777777" w:rsidR="00FF30D7" w:rsidRDefault="009E1F4D">
            <w:pPr>
              <w:pStyle w:val="TableParagraph"/>
              <w:spacing w:before="9" w:line="240" w:lineRule="atLeast"/>
              <w:ind w:left="124" w:right="373"/>
              <w:rPr>
                <w:sz w:val="18"/>
              </w:rPr>
            </w:pPr>
            <w:hyperlink w:anchor="_bookmark58" w:history="1">
              <w:r w:rsidR="00111AF6">
                <w:rPr>
                  <w:color w:val="474442"/>
                  <w:sz w:val="18"/>
                </w:rPr>
                <w:t>Introduced animal species at Uluṟu-Kata Tjuṯa National Park and their effects</w:t>
              </w:r>
            </w:hyperlink>
            <w:r w:rsidR="00111AF6">
              <w:rPr>
                <w:color w:val="474442"/>
                <w:sz w:val="18"/>
              </w:rPr>
              <w:t xml:space="preserve"> </w:t>
            </w:r>
            <w:hyperlink w:anchor="_bookmark58" w:history="1">
              <w:r w:rsidR="00111AF6">
                <w:rPr>
                  <w:color w:val="474442"/>
                  <w:sz w:val="18"/>
                </w:rPr>
                <w:t>on cultural and natural</w:t>
              </w:r>
              <w:r w:rsidR="00111AF6">
                <w:rPr>
                  <w:color w:val="474442"/>
                  <w:spacing w:val="21"/>
                  <w:sz w:val="18"/>
                </w:rPr>
                <w:t xml:space="preserve"> </w:t>
              </w:r>
              <w:r w:rsidR="00111AF6">
                <w:rPr>
                  <w:color w:val="474442"/>
                  <w:spacing w:val="2"/>
                  <w:sz w:val="18"/>
                </w:rPr>
                <w:t>values</w:t>
              </w:r>
            </w:hyperlink>
          </w:p>
        </w:tc>
        <w:tc>
          <w:tcPr>
            <w:tcW w:w="576" w:type="dxa"/>
          </w:tcPr>
          <w:p w14:paraId="3CFF1E7C" w14:textId="77777777" w:rsidR="00FF30D7" w:rsidRDefault="00FF30D7">
            <w:pPr>
              <w:pStyle w:val="TableParagraph"/>
              <w:spacing w:before="5"/>
              <w:rPr>
                <w:sz w:val="24"/>
              </w:rPr>
            </w:pPr>
          </w:p>
          <w:p w14:paraId="3CFF1E7D" w14:textId="77777777" w:rsidR="00FF30D7" w:rsidRDefault="009E1F4D">
            <w:pPr>
              <w:pStyle w:val="TableParagraph"/>
              <w:spacing w:before="1"/>
              <w:ind w:right="47"/>
              <w:jc w:val="right"/>
              <w:rPr>
                <w:sz w:val="18"/>
              </w:rPr>
            </w:pPr>
            <w:hyperlink w:anchor="_bookmark58" w:history="1">
              <w:r w:rsidR="00111AF6">
                <w:rPr>
                  <w:color w:val="474442"/>
                  <w:sz w:val="18"/>
                </w:rPr>
                <w:t>54</w:t>
              </w:r>
            </w:hyperlink>
          </w:p>
        </w:tc>
      </w:tr>
      <w:tr w:rsidR="00FF30D7" w14:paraId="3CFF1E82" w14:textId="77777777">
        <w:trPr>
          <w:trHeight w:val="296"/>
        </w:trPr>
        <w:tc>
          <w:tcPr>
            <w:tcW w:w="879" w:type="dxa"/>
          </w:tcPr>
          <w:p w14:paraId="3CFF1E7F" w14:textId="77777777" w:rsidR="00FF30D7" w:rsidRDefault="009E1F4D">
            <w:pPr>
              <w:pStyle w:val="TableParagraph"/>
              <w:spacing w:before="42"/>
              <w:ind w:left="85" w:right="103"/>
              <w:jc w:val="center"/>
              <w:rPr>
                <w:sz w:val="18"/>
              </w:rPr>
            </w:pPr>
            <w:hyperlink w:anchor="_bookmark71" w:history="1">
              <w:r w:rsidR="00111AF6">
                <w:rPr>
                  <w:color w:val="474442"/>
                  <w:sz w:val="18"/>
                </w:rPr>
                <w:t>Table 4:</w:t>
              </w:r>
            </w:hyperlink>
          </w:p>
        </w:tc>
        <w:tc>
          <w:tcPr>
            <w:tcW w:w="6811" w:type="dxa"/>
          </w:tcPr>
          <w:p w14:paraId="3CFF1E80" w14:textId="77777777" w:rsidR="00FF30D7" w:rsidRDefault="009E1F4D">
            <w:pPr>
              <w:pStyle w:val="TableParagraph"/>
              <w:spacing w:before="42"/>
              <w:ind w:left="124"/>
              <w:rPr>
                <w:sz w:val="18"/>
              </w:rPr>
            </w:pPr>
            <w:hyperlink w:anchor="_bookmark71" w:history="1">
              <w:r w:rsidR="00111AF6">
                <w:rPr>
                  <w:color w:val="474442"/>
                  <w:sz w:val="18"/>
                </w:rPr>
                <w:t>Impact assessment procedures</w:t>
              </w:r>
            </w:hyperlink>
          </w:p>
        </w:tc>
        <w:tc>
          <w:tcPr>
            <w:tcW w:w="576" w:type="dxa"/>
          </w:tcPr>
          <w:p w14:paraId="3CFF1E81" w14:textId="77777777" w:rsidR="00FF30D7" w:rsidRDefault="009E1F4D">
            <w:pPr>
              <w:pStyle w:val="TableParagraph"/>
              <w:spacing w:before="42"/>
              <w:ind w:right="47"/>
              <w:jc w:val="right"/>
              <w:rPr>
                <w:sz w:val="18"/>
              </w:rPr>
            </w:pPr>
            <w:hyperlink w:anchor="_bookmark71" w:history="1">
              <w:r w:rsidR="00111AF6">
                <w:rPr>
                  <w:color w:val="474442"/>
                  <w:sz w:val="18"/>
                </w:rPr>
                <w:t>61</w:t>
              </w:r>
            </w:hyperlink>
          </w:p>
        </w:tc>
      </w:tr>
      <w:tr w:rsidR="00FF30D7" w14:paraId="3CFF1E86" w14:textId="77777777">
        <w:trPr>
          <w:trHeight w:val="248"/>
        </w:trPr>
        <w:tc>
          <w:tcPr>
            <w:tcW w:w="879" w:type="dxa"/>
          </w:tcPr>
          <w:p w14:paraId="3CFF1E83" w14:textId="77777777" w:rsidR="00FF30D7" w:rsidRDefault="009E1F4D">
            <w:pPr>
              <w:pStyle w:val="TableParagraph"/>
              <w:spacing w:before="42" w:line="187" w:lineRule="exact"/>
              <w:ind w:left="85" w:right="103"/>
              <w:jc w:val="center"/>
              <w:rPr>
                <w:sz w:val="18"/>
              </w:rPr>
            </w:pPr>
            <w:hyperlink w:anchor="_bookmark73" w:history="1">
              <w:r w:rsidR="00111AF6">
                <w:rPr>
                  <w:color w:val="474442"/>
                  <w:sz w:val="18"/>
                </w:rPr>
                <w:t>Table 5:</w:t>
              </w:r>
            </w:hyperlink>
          </w:p>
        </w:tc>
        <w:tc>
          <w:tcPr>
            <w:tcW w:w="6811" w:type="dxa"/>
          </w:tcPr>
          <w:p w14:paraId="3CFF1E84" w14:textId="77777777" w:rsidR="00FF30D7" w:rsidRDefault="009E1F4D">
            <w:pPr>
              <w:pStyle w:val="TableParagraph"/>
              <w:spacing w:before="42" w:line="187" w:lineRule="exact"/>
              <w:ind w:left="124"/>
              <w:rPr>
                <w:sz w:val="18"/>
              </w:rPr>
            </w:pPr>
            <w:hyperlink w:anchor="_bookmark73" w:history="1">
              <w:r w:rsidR="00111AF6">
                <w:rPr>
                  <w:color w:val="474442"/>
                  <w:sz w:val="18"/>
                </w:rPr>
                <w:t>Impact assessment matters and considerations</w:t>
              </w:r>
            </w:hyperlink>
          </w:p>
        </w:tc>
        <w:tc>
          <w:tcPr>
            <w:tcW w:w="576" w:type="dxa"/>
          </w:tcPr>
          <w:p w14:paraId="3CFF1E85" w14:textId="77777777" w:rsidR="00FF30D7" w:rsidRDefault="009E1F4D">
            <w:pPr>
              <w:pStyle w:val="TableParagraph"/>
              <w:spacing w:before="42" w:line="187" w:lineRule="exact"/>
              <w:ind w:right="47"/>
              <w:jc w:val="right"/>
              <w:rPr>
                <w:sz w:val="18"/>
              </w:rPr>
            </w:pPr>
            <w:hyperlink w:anchor="_bookmark73" w:history="1">
              <w:r w:rsidR="00111AF6">
                <w:rPr>
                  <w:color w:val="474442"/>
                  <w:sz w:val="18"/>
                </w:rPr>
                <w:t>64</w:t>
              </w:r>
            </w:hyperlink>
          </w:p>
        </w:tc>
      </w:tr>
    </w:tbl>
    <w:p w14:paraId="3CFF1E87" w14:textId="77777777" w:rsidR="00FF30D7" w:rsidRDefault="00FF30D7">
      <w:pPr>
        <w:spacing w:line="187" w:lineRule="exact"/>
        <w:jc w:val="right"/>
        <w:rPr>
          <w:sz w:val="18"/>
        </w:rPr>
        <w:sectPr w:rsidR="00FF30D7">
          <w:pgSz w:w="9980" w:h="14180"/>
          <w:pgMar w:top="0" w:right="540" w:bottom="280" w:left="580" w:header="720" w:footer="720" w:gutter="0"/>
          <w:cols w:space="720"/>
        </w:sectPr>
      </w:pPr>
    </w:p>
    <w:p w14:paraId="3CFF1E88" w14:textId="77777777" w:rsidR="00FF30D7" w:rsidRDefault="009E1F4D">
      <w:pPr>
        <w:pStyle w:val="BodyText"/>
        <w:spacing w:before="4"/>
      </w:pPr>
      <w:r>
        <w:lastRenderedPageBreak/>
        <w:pict w14:anchorId="3CFF2F80">
          <v:shape id="_x0000_s3342" style="position:absolute;margin-left:0;margin-top:111.95pt;width:.1pt;height:30.9pt;z-index:15739392;mso-position-horizontal-relative:page;mso-position-vertical-relative:page" coordorigin=",2239" coordsize="0,618" path="m,2239r,617l,2239xe" fillcolor="#474442" stroked="f">
            <v:path arrowok="t"/>
            <w10:wrap anchorx="page" anchory="page"/>
          </v:shape>
        </w:pict>
      </w:r>
      <w:r>
        <w:pict w14:anchorId="3CFF2F81">
          <v:shape id="_x0000_s3341" style="position:absolute;margin-left:0;margin-top:0;width:.1pt;height:92.45pt;z-index:15739904;mso-position-horizontal-relative:page;mso-position-vertical-relative:page" coordsize="0,1849" path="m,1848l,,,1848xe" fillcolor="#474442" stroked="f">
            <v:path arrowok="t"/>
            <w10:wrap anchorx="page" anchory="page"/>
          </v:shape>
        </w:pict>
      </w:r>
    </w:p>
    <w:p w14:paraId="3CFF1E89" w14:textId="77777777" w:rsidR="00FF30D7" w:rsidRDefault="00FF30D7">
      <w:pPr>
        <w:sectPr w:rsidR="00FF30D7">
          <w:pgSz w:w="9980" w:h="14180"/>
          <w:pgMar w:top="0" w:right="540" w:bottom="280" w:left="580" w:header="720" w:footer="720" w:gutter="0"/>
          <w:cols w:space="720"/>
        </w:sectPr>
      </w:pPr>
    </w:p>
    <w:p w14:paraId="3CFF1E8A" w14:textId="77777777" w:rsidR="00FF30D7" w:rsidRDefault="009E1F4D">
      <w:pPr>
        <w:pStyle w:val="BodyText"/>
        <w:spacing w:before="4"/>
      </w:pPr>
      <w:r>
        <w:lastRenderedPageBreak/>
        <w:pict w14:anchorId="3CFF2F82">
          <v:shape id="_x0000_s3340" style="position:absolute;margin-left:498.9pt;margin-top:0;width:.1pt;height:377.05pt;z-index:15740416;mso-position-horizontal-relative:page;mso-position-vertical-relative:page" coordorigin="9978" coordsize="0,7541" path="m9978,7540l9978,r,7540xe" fillcolor="#cf4e12" stroked="f">
            <v:path arrowok="t"/>
            <w10:wrap anchorx="page" anchory="page"/>
          </v:shape>
        </w:pict>
      </w:r>
    </w:p>
    <w:p w14:paraId="3CFF1E8B" w14:textId="77777777" w:rsidR="00FF30D7" w:rsidRDefault="00FF30D7">
      <w:pPr>
        <w:sectPr w:rsidR="00FF30D7">
          <w:pgSz w:w="9980" w:h="14180"/>
          <w:pgMar w:top="0" w:right="540" w:bottom="280" w:left="580" w:header="720" w:footer="720" w:gutter="0"/>
          <w:cols w:space="720"/>
        </w:sectPr>
      </w:pPr>
    </w:p>
    <w:p w14:paraId="3CFF1E8C" w14:textId="77777777" w:rsidR="00FF30D7" w:rsidRDefault="009E1F4D">
      <w:pPr>
        <w:spacing w:before="67"/>
        <w:ind w:left="440"/>
        <w:rPr>
          <w:sz w:val="20"/>
        </w:rPr>
      </w:pPr>
      <w:r>
        <w:lastRenderedPageBreak/>
        <w:pict w14:anchorId="3CFF2F83">
          <v:group id="_x0000_s3336" alt="Section cover page featuring a hand pointing at markings drawn on red soil" style="position:absolute;left:0;text-align:left;margin-left:0;margin-top:0;width:498.9pt;height:708.7pt;z-index:-20545024;mso-position-horizontal-relative:page;mso-position-vertical-relative:page" coordsize="9978,14174">
            <v:rect id="_x0000_s3339" alt="Section cover page featuring a hand pointing at markings drawn on red soil" style="position:absolute;width:9978;height:7541" fillcolor="#cf4e12" stroked="f"/>
            <v:shape id="_x0000_s3338" type="#_x0000_t75" alt="Section cover page featuring a hand pointing at markings drawn on red soil" style="position:absolute;top:4705;width:9978;height:9468">
              <v:imagedata r:id="rId23" o:title=""/>
            </v:shape>
            <v:shape id="_x0000_s3337" type="#_x0000_t75" alt="Section cover page featuring a hand pointing at markings drawn on red soil" style="position:absolute;left:6195;top:2213;width:2766;height:2155">
              <v:imagedata r:id="rId24" o:title=""/>
            </v:shape>
            <w10:wrap anchorx="page" anchory="page"/>
          </v:group>
        </w:pict>
      </w:r>
      <w:bookmarkStart w:id="2" w:name="_bookmark2"/>
      <w:bookmarkEnd w:id="2"/>
      <w:r w:rsidR="00111AF6">
        <w:rPr>
          <w:color w:val="FFFDEA"/>
          <w:sz w:val="20"/>
        </w:rPr>
        <w:t>Part A</w:t>
      </w:r>
    </w:p>
    <w:p w14:paraId="3CFF1E8D" w14:textId="77777777" w:rsidR="00FF30D7" w:rsidRDefault="00FF30D7">
      <w:pPr>
        <w:pStyle w:val="BodyText"/>
        <w:spacing w:before="4"/>
        <w:rPr>
          <w:sz w:val="18"/>
        </w:rPr>
      </w:pPr>
    </w:p>
    <w:p w14:paraId="3CFF1E8E" w14:textId="77777777" w:rsidR="00FF30D7" w:rsidRDefault="00111AF6">
      <w:pPr>
        <w:ind w:left="440"/>
        <w:rPr>
          <w:b/>
          <w:sz w:val="38"/>
        </w:rPr>
      </w:pPr>
      <w:r>
        <w:rPr>
          <w:b/>
          <w:color w:val="FFFDEA"/>
          <w:sz w:val="38"/>
        </w:rPr>
        <w:t>About Uluṟu-Kata Tjuṯa National Park</w:t>
      </w:r>
    </w:p>
    <w:p w14:paraId="3CFF1E8F" w14:textId="77777777" w:rsidR="00FF30D7" w:rsidRDefault="00111AF6">
      <w:pPr>
        <w:spacing w:before="230"/>
        <w:ind w:left="440"/>
        <w:rPr>
          <w:b/>
          <w:i/>
          <w:sz w:val="38"/>
        </w:rPr>
      </w:pPr>
      <w:r>
        <w:rPr>
          <w:b/>
          <w:i/>
          <w:color w:val="FFFDEA"/>
          <w:sz w:val="38"/>
        </w:rPr>
        <w:t>Tjukurpa atunymananyi</w:t>
      </w:r>
    </w:p>
    <w:p w14:paraId="3CFF1E90" w14:textId="77777777" w:rsidR="00FF30D7" w:rsidRDefault="00FF30D7">
      <w:pPr>
        <w:pStyle w:val="BodyText"/>
        <w:rPr>
          <w:b/>
          <w:i/>
          <w:sz w:val="20"/>
        </w:rPr>
      </w:pPr>
    </w:p>
    <w:p w14:paraId="3CFF1E91" w14:textId="77777777" w:rsidR="00FF30D7" w:rsidRDefault="00FF30D7">
      <w:pPr>
        <w:pStyle w:val="BodyText"/>
        <w:rPr>
          <w:b/>
          <w:i/>
          <w:sz w:val="20"/>
        </w:rPr>
      </w:pPr>
    </w:p>
    <w:p w14:paraId="3CFF1E92" w14:textId="77777777" w:rsidR="00FF30D7" w:rsidRDefault="00FF30D7">
      <w:pPr>
        <w:pStyle w:val="BodyText"/>
        <w:rPr>
          <w:b/>
          <w:i/>
          <w:sz w:val="20"/>
        </w:rPr>
      </w:pPr>
    </w:p>
    <w:p w14:paraId="3CFF1E93" w14:textId="77777777" w:rsidR="00FF30D7" w:rsidRDefault="00FF30D7">
      <w:pPr>
        <w:pStyle w:val="BodyText"/>
        <w:rPr>
          <w:b/>
          <w:i/>
          <w:sz w:val="20"/>
        </w:rPr>
      </w:pPr>
    </w:p>
    <w:p w14:paraId="3CFF1E94" w14:textId="77777777" w:rsidR="00FF30D7" w:rsidRDefault="00FF30D7">
      <w:pPr>
        <w:pStyle w:val="BodyText"/>
        <w:rPr>
          <w:b/>
          <w:i/>
          <w:sz w:val="20"/>
        </w:rPr>
      </w:pPr>
    </w:p>
    <w:p w14:paraId="3CFF1E95" w14:textId="77777777" w:rsidR="00FF30D7" w:rsidRDefault="00FF30D7">
      <w:pPr>
        <w:pStyle w:val="BodyText"/>
        <w:spacing w:before="8"/>
        <w:rPr>
          <w:b/>
          <w:i/>
          <w:sz w:val="20"/>
        </w:rPr>
      </w:pPr>
    </w:p>
    <w:p w14:paraId="3CFF1E96" w14:textId="0B0AA033" w:rsidR="00FF30D7" w:rsidRDefault="00111AF6">
      <w:pPr>
        <w:spacing w:before="91" w:line="256" w:lineRule="auto"/>
        <w:ind w:left="440" w:right="3655"/>
        <w:rPr>
          <w:sz w:val="26"/>
        </w:rPr>
      </w:pPr>
      <w:r>
        <w:rPr>
          <w:color w:val="FFFDEA"/>
          <w:sz w:val="26"/>
        </w:rPr>
        <w:t xml:space="preserve">Protecting and conserving the cultural and natural values of the </w:t>
      </w:r>
      <w:r w:rsidR="00632A3C">
        <w:rPr>
          <w:color w:val="FFFDEA"/>
          <w:sz w:val="26"/>
        </w:rPr>
        <w:t>Park</w:t>
      </w:r>
    </w:p>
    <w:p w14:paraId="3CFF1E97" w14:textId="77777777" w:rsidR="00FF30D7" w:rsidRDefault="00FF30D7">
      <w:pPr>
        <w:spacing w:line="256" w:lineRule="auto"/>
        <w:rPr>
          <w:sz w:val="26"/>
        </w:rPr>
        <w:sectPr w:rsidR="00FF30D7">
          <w:pgSz w:w="9980" w:h="14180"/>
          <w:pgMar w:top="660" w:right="540" w:bottom="280" w:left="580" w:header="720" w:footer="720" w:gutter="0"/>
          <w:cols w:space="720"/>
        </w:sectPr>
      </w:pPr>
    </w:p>
    <w:p w14:paraId="3CFF1E98" w14:textId="59B0B344" w:rsidR="00FF30D7" w:rsidRDefault="00111AF6">
      <w:pPr>
        <w:spacing w:before="75"/>
        <w:ind w:left="327"/>
        <w:rPr>
          <w:b/>
          <w:sz w:val="24"/>
        </w:rPr>
      </w:pPr>
      <w:r>
        <w:rPr>
          <w:b/>
          <w:color w:val="CF4E12"/>
          <w:sz w:val="24"/>
        </w:rPr>
        <w:lastRenderedPageBreak/>
        <w:t xml:space="preserve">Establishment of the </w:t>
      </w:r>
      <w:r w:rsidR="00632A3C">
        <w:rPr>
          <w:b/>
          <w:color w:val="CF4E12"/>
          <w:sz w:val="24"/>
        </w:rPr>
        <w:t>Park</w:t>
      </w:r>
    </w:p>
    <w:p w14:paraId="3CFF1E99" w14:textId="77777777" w:rsidR="00FF30D7" w:rsidRDefault="00FF30D7">
      <w:pPr>
        <w:pStyle w:val="BodyText"/>
        <w:spacing w:before="8"/>
        <w:rPr>
          <w:b/>
          <w:sz w:val="24"/>
        </w:rPr>
      </w:pPr>
    </w:p>
    <w:p w14:paraId="3CFF1E9A" w14:textId="77777777" w:rsidR="00FF30D7" w:rsidRDefault="00111AF6">
      <w:pPr>
        <w:pStyle w:val="Heading7"/>
        <w:spacing w:before="1" w:line="295" w:lineRule="auto"/>
        <w:ind w:left="327" w:right="397"/>
      </w:pPr>
      <w:r>
        <w:rPr>
          <w:color w:val="474442"/>
        </w:rPr>
        <w:t>Nganaṉa pukuḻpa minga tjuṯa pitjanyangka. Paluṟu tjana iritinguṟu pitjangi. Kuwaripatjara nganaṉa tourist tjuṯaku nintiringu tjana Community-ngka wirkaṟa ngaripai.</w:t>
      </w:r>
    </w:p>
    <w:p w14:paraId="3CFF1E9B" w14:textId="77777777" w:rsidR="00FF30D7" w:rsidRDefault="00111AF6">
      <w:pPr>
        <w:spacing w:before="22"/>
        <w:ind w:left="327"/>
        <w:rPr>
          <w:sz w:val="12"/>
        </w:rPr>
      </w:pPr>
      <w:r>
        <w:rPr>
          <w:b/>
          <w:color w:val="474442"/>
          <w:sz w:val="12"/>
        </w:rPr>
        <w:t xml:space="preserve">© </w:t>
      </w:r>
      <w:r>
        <w:rPr>
          <w:color w:val="474442"/>
          <w:sz w:val="12"/>
        </w:rPr>
        <w:t>Rene Kulitja</w:t>
      </w:r>
    </w:p>
    <w:p w14:paraId="3CFF1E9C" w14:textId="77777777" w:rsidR="00FF30D7" w:rsidRDefault="00FF30D7">
      <w:pPr>
        <w:pStyle w:val="BodyText"/>
        <w:spacing w:before="2"/>
      </w:pPr>
    </w:p>
    <w:p w14:paraId="3CFF1E9D" w14:textId="77777777" w:rsidR="00FF30D7" w:rsidRDefault="00111AF6">
      <w:pPr>
        <w:spacing w:line="295" w:lineRule="auto"/>
        <w:ind w:left="327"/>
        <w:rPr>
          <w:i/>
          <w:sz w:val="17"/>
        </w:rPr>
      </w:pPr>
      <w:r>
        <w:rPr>
          <w:i/>
          <w:color w:val="474442"/>
          <w:sz w:val="17"/>
        </w:rPr>
        <w:t>We’re happy with visitors coming to our country—they’ve been coming here for a very long time. Our first experience with the tourists was when they were actually coming and staying inside the community.</w:t>
      </w:r>
    </w:p>
    <w:p w14:paraId="3CFF1E9E" w14:textId="3AB6C19D" w:rsidR="00FF30D7" w:rsidRDefault="00111AF6">
      <w:pPr>
        <w:pStyle w:val="BodyText"/>
        <w:spacing w:before="141" w:line="295" w:lineRule="auto"/>
        <w:ind w:left="327" w:right="576"/>
      </w:pPr>
      <w:r>
        <w:rPr>
          <w:color w:val="474442"/>
        </w:rPr>
        <w:t xml:space="preserve">On 24 May 1977, the </w:t>
      </w:r>
      <w:r w:rsidR="00632A3C">
        <w:rPr>
          <w:color w:val="474442"/>
        </w:rPr>
        <w:t>Park</w:t>
      </w:r>
      <w:r>
        <w:rPr>
          <w:color w:val="474442"/>
        </w:rPr>
        <w:t xml:space="preserve"> became the first area to be declared under the </w:t>
      </w:r>
      <w:r>
        <w:rPr>
          <w:i/>
          <w:color w:val="474442"/>
        </w:rPr>
        <w:t xml:space="preserve">National Parks and Wildlife Conservation Act 1975 </w:t>
      </w:r>
      <w:r>
        <w:rPr>
          <w:color w:val="474442"/>
        </w:rPr>
        <w:t xml:space="preserve">(Cth) which was superseded by the </w:t>
      </w:r>
      <w:r>
        <w:rPr>
          <w:i/>
          <w:color w:val="474442"/>
        </w:rPr>
        <w:t xml:space="preserve">Environment Protection and </w:t>
      </w:r>
      <w:r>
        <w:rPr>
          <w:i/>
          <w:color w:val="474442"/>
          <w:spacing w:val="2"/>
        </w:rPr>
        <w:t xml:space="preserve">Biodiversity </w:t>
      </w:r>
      <w:r>
        <w:rPr>
          <w:i/>
          <w:color w:val="474442"/>
        </w:rPr>
        <w:t xml:space="preserve">Conservation Act 1999 </w:t>
      </w:r>
      <w:r>
        <w:rPr>
          <w:color w:val="474442"/>
        </w:rPr>
        <w:t xml:space="preserve">(EPBC Act) (Cth). The </w:t>
      </w:r>
      <w:r w:rsidR="00632A3C">
        <w:rPr>
          <w:color w:val="474442"/>
        </w:rPr>
        <w:t>Park</w:t>
      </w:r>
      <w:r>
        <w:rPr>
          <w:color w:val="474442"/>
        </w:rPr>
        <w:t xml:space="preserve"> was originally  named  Uluṟu  (Ayers  Rock–Mount Olga) National Park, and was declared over an area of 132,550 hectares to a subsoil to a depth of 1,000 metres (this was amended in 1985 to include an additional 16 hectares of land). The Territory Parks </w:t>
      </w:r>
      <w:r>
        <w:rPr>
          <w:color w:val="474442"/>
          <w:spacing w:val="2"/>
        </w:rPr>
        <w:t xml:space="preserve">and </w:t>
      </w:r>
      <w:r>
        <w:rPr>
          <w:color w:val="474442"/>
        </w:rPr>
        <w:t>Wildlife Commission (the successor to the Northern Territory Reserves Board) carried out the day-to-day management of the</w:t>
      </w:r>
      <w:r>
        <w:rPr>
          <w:color w:val="474442"/>
          <w:spacing w:val="15"/>
        </w:rPr>
        <w:t xml:space="preserve"> </w:t>
      </w:r>
      <w:r w:rsidR="00632A3C">
        <w:rPr>
          <w:color w:val="474442"/>
        </w:rPr>
        <w:t>Park</w:t>
      </w:r>
      <w:r>
        <w:rPr>
          <w:color w:val="474442"/>
        </w:rPr>
        <w:t>.</w:t>
      </w:r>
    </w:p>
    <w:p w14:paraId="3CFF1E9F" w14:textId="5E4EA05F" w:rsidR="00FF30D7" w:rsidRDefault="00111AF6">
      <w:pPr>
        <w:pStyle w:val="BodyText"/>
        <w:spacing w:before="138" w:line="295" w:lineRule="auto"/>
        <w:ind w:left="327" w:right="216"/>
      </w:pPr>
      <w:r>
        <w:rPr>
          <w:color w:val="474442"/>
        </w:rPr>
        <w:t xml:space="preserve">In February 1979, a claim was lodged under the </w:t>
      </w:r>
      <w:r>
        <w:rPr>
          <w:i/>
          <w:color w:val="474442"/>
        </w:rPr>
        <w:t xml:space="preserve">Aboriginal Land Rights (Northern Territory) Act 1976 </w:t>
      </w:r>
      <w:r>
        <w:rPr>
          <w:color w:val="474442"/>
        </w:rPr>
        <w:t xml:space="preserve">(Cth) (the Land Rights Act) by the Central Land Council on behalf of Nguraṟitja, for an area of land that included the </w:t>
      </w:r>
      <w:r w:rsidR="00632A3C">
        <w:rPr>
          <w:color w:val="474442"/>
        </w:rPr>
        <w:t>Park</w:t>
      </w:r>
      <w:r>
        <w:rPr>
          <w:color w:val="474442"/>
        </w:rPr>
        <w:t xml:space="preserve">. At that time, the Aboriginal Land Commissioner did not recommend the land claim be granted as the land had ceased to be unalienated Crown land upon its proclamation as a National Park. However, in 1983 the Prime Minister, Bob Hawke announced that the </w:t>
      </w:r>
      <w:r w:rsidR="00632A3C">
        <w:rPr>
          <w:color w:val="474442"/>
        </w:rPr>
        <w:t>Park</w:t>
      </w:r>
      <w:r>
        <w:rPr>
          <w:color w:val="474442"/>
        </w:rPr>
        <w:t xml:space="preserve"> would be returned to its traditional </w:t>
      </w:r>
      <w:r>
        <w:rPr>
          <w:color w:val="474442"/>
          <w:spacing w:val="2"/>
        </w:rPr>
        <w:t xml:space="preserve">owners </w:t>
      </w:r>
      <w:r>
        <w:rPr>
          <w:color w:val="474442"/>
        </w:rPr>
        <w:t xml:space="preserve">on the condition that it was leased to the then Director of National Parks and Wildlife to be managed as a National Park. On 2 September 1985 the National Parks and Wildlife Conservation Act and the Land </w:t>
      </w:r>
      <w:r>
        <w:rPr>
          <w:color w:val="474442"/>
          <w:spacing w:val="2"/>
        </w:rPr>
        <w:t xml:space="preserve">Rights </w:t>
      </w:r>
      <w:r>
        <w:rPr>
          <w:color w:val="474442"/>
        </w:rPr>
        <w:t>Act</w:t>
      </w:r>
      <w:r>
        <w:rPr>
          <w:color w:val="474442"/>
          <w:spacing w:val="10"/>
        </w:rPr>
        <w:t xml:space="preserve"> </w:t>
      </w:r>
      <w:r>
        <w:rPr>
          <w:color w:val="474442"/>
        </w:rPr>
        <w:t>were</w:t>
      </w:r>
      <w:r>
        <w:rPr>
          <w:color w:val="474442"/>
          <w:spacing w:val="10"/>
        </w:rPr>
        <w:t xml:space="preserve"> </w:t>
      </w:r>
      <w:r>
        <w:rPr>
          <w:color w:val="474442"/>
        </w:rPr>
        <w:t>amended</w:t>
      </w:r>
      <w:r>
        <w:rPr>
          <w:color w:val="474442"/>
          <w:spacing w:val="11"/>
        </w:rPr>
        <w:t xml:space="preserve"> </w:t>
      </w:r>
      <w:r>
        <w:rPr>
          <w:color w:val="474442"/>
        </w:rPr>
        <w:t>to</w:t>
      </w:r>
      <w:r>
        <w:rPr>
          <w:color w:val="474442"/>
          <w:spacing w:val="10"/>
        </w:rPr>
        <w:t xml:space="preserve"> </w:t>
      </w:r>
      <w:r>
        <w:rPr>
          <w:color w:val="474442"/>
        </w:rPr>
        <w:t>put</w:t>
      </w:r>
      <w:r>
        <w:rPr>
          <w:color w:val="474442"/>
          <w:spacing w:val="11"/>
        </w:rPr>
        <w:t xml:space="preserve"> </w:t>
      </w:r>
      <w:r>
        <w:rPr>
          <w:color w:val="474442"/>
        </w:rPr>
        <w:t>into</w:t>
      </w:r>
      <w:r>
        <w:rPr>
          <w:color w:val="474442"/>
          <w:spacing w:val="10"/>
        </w:rPr>
        <w:t xml:space="preserve"> </w:t>
      </w:r>
      <w:r>
        <w:rPr>
          <w:color w:val="474442"/>
        </w:rPr>
        <w:t>place</w:t>
      </w:r>
      <w:r>
        <w:rPr>
          <w:color w:val="474442"/>
          <w:spacing w:val="10"/>
        </w:rPr>
        <w:t xml:space="preserve"> </w:t>
      </w:r>
      <w:r>
        <w:rPr>
          <w:color w:val="474442"/>
        </w:rPr>
        <w:t>joint</w:t>
      </w:r>
      <w:r>
        <w:rPr>
          <w:color w:val="474442"/>
          <w:spacing w:val="11"/>
        </w:rPr>
        <w:t xml:space="preserve"> </w:t>
      </w:r>
      <w:r>
        <w:rPr>
          <w:color w:val="474442"/>
        </w:rPr>
        <w:t>management</w:t>
      </w:r>
      <w:r>
        <w:rPr>
          <w:color w:val="474442"/>
          <w:spacing w:val="10"/>
        </w:rPr>
        <w:t xml:space="preserve"> </w:t>
      </w:r>
      <w:r>
        <w:rPr>
          <w:color w:val="474442"/>
        </w:rPr>
        <w:t>of</w:t>
      </w:r>
      <w:r>
        <w:rPr>
          <w:color w:val="474442"/>
          <w:spacing w:val="11"/>
        </w:rPr>
        <w:t xml:space="preserve"> </w:t>
      </w:r>
      <w:r>
        <w:rPr>
          <w:color w:val="474442"/>
        </w:rPr>
        <w:t>the</w:t>
      </w:r>
      <w:r>
        <w:rPr>
          <w:color w:val="474442"/>
          <w:spacing w:val="10"/>
        </w:rPr>
        <w:t xml:space="preserve"> </w:t>
      </w:r>
      <w:r w:rsidR="00632A3C">
        <w:rPr>
          <w:color w:val="474442"/>
        </w:rPr>
        <w:t>Park</w:t>
      </w:r>
      <w:r>
        <w:rPr>
          <w:color w:val="474442"/>
          <w:spacing w:val="10"/>
        </w:rPr>
        <w:t xml:space="preserve"> </w:t>
      </w:r>
      <w:r>
        <w:rPr>
          <w:color w:val="474442"/>
        </w:rPr>
        <w:t>between</w:t>
      </w:r>
      <w:r>
        <w:rPr>
          <w:color w:val="474442"/>
          <w:spacing w:val="11"/>
        </w:rPr>
        <w:t xml:space="preserve"> </w:t>
      </w:r>
      <w:r>
        <w:rPr>
          <w:color w:val="474442"/>
        </w:rPr>
        <w:t>Nguraṟitja</w:t>
      </w:r>
      <w:r>
        <w:rPr>
          <w:color w:val="474442"/>
          <w:spacing w:val="10"/>
        </w:rPr>
        <w:t xml:space="preserve"> </w:t>
      </w:r>
      <w:r>
        <w:rPr>
          <w:color w:val="474442"/>
        </w:rPr>
        <w:t>and</w:t>
      </w:r>
      <w:r>
        <w:rPr>
          <w:color w:val="474442"/>
          <w:spacing w:val="11"/>
        </w:rPr>
        <w:t xml:space="preserve"> </w:t>
      </w:r>
      <w:r>
        <w:rPr>
          <w:color w:val="474442"/>
        </w:rPr>
        <w:t>the</w:t>
      </w:r>
      <w:r>
        <w:rPr>
          <w:color w:val="474442"/>
          <w:spacing w:val="10"/>
        </w:rPr>
        <w:t xml:space="preserve"> </w:t>
      </w:r>
      <w:r>
        <w:rPr>
          <w:color w:val="474442"/>
        </w:rPr>
        <w:t>Director</w:t>
      </w:r>
    </w:p>
    <w:p w14:paraId="3CFF1EA0" w14:textId="64B53BE9" w:rsidR="00FF30D7" w:rsidRDefault="00111AF6">
      <w:pPr>
        <w:pStyle w:val="BodyText"/>
        <w:spacing w:line="295" w:lineRule="auto"/>
        <w:ind w:left="327" w:right="415"/>
      </w:pPr>
      <w:r>
        <w:rPr>
          <w:color w:val="474442"/>
        </w:rPr>
        <w:t xml:space="preserve">of National Parks and Wildlife. These amendments provided for the area of the </w:t>
      </w:r>
      <w:r w:rsidR="00632A3C">
        <w:rPr>
          <w:color w:val="474442"/>
        </w:rPr>
        <w:t>Park</w:t>
      </w:r>
      <w:r>
        <w:rPr>
          <w:color w:val="474442"/>
        </w:rPr>
        <w:t xml:space="preserve"> to be granted as inalienable freehold land to the Uluṟu-Kata Tjuṯa Aboriginal Land Trust. The Land Trust immediately </w:t>
      </w:r>
      <w:r>
        <w:rPr>
          <w:color w:val="474442"/>
          <w:spacing w:val="2"/>
        </w:rPr>
        <w:t xml:space="preserve">leased </w:t>
      </w:r>
      <w:r>
        <w:rPr>
          <w:color w:val="474442"/>
        </w:rPr>
        <w:t xml:space="preserve">the </w:t>
      </w:r>
      <w:r w:rsidR="00632A3C">
        <w:rPr>
          <w:color w:val="474442"/>
        </w:rPr>
        <w:t>Park</w:t>
      </w:r>
      <w:r>
        <w:rPr>
          <w:color w:val="474442"/>
        </w:rPr>
        <w:t xml:space="preserve"> to the Director of National Parks and Wildlife, to be managed under a Board of Management with an Aṉangu majority.</w:t>
      </w:r>
    </w:p>
    <w:p w14:paraId="3CFF1EA1" w14:textId="109B0DB5" w:rsidR="00FF30D7" w:rsidRDefault="00111AF6">
      <w:pPr>
        <w:pStyle w:val="BodyText"/>
        <w:spacing w:before="137" w:line="295" w:lineRule="auto"/>
        <w:ind w:left="327" w:right="576"/>
      </w:pPr>
      <w:r>
        <w:rPr>
          <w:color w:val="474442"/>
        </w:rPr>
        <w:t xml:space="preserve">At a major ceremony at the </w:t>
      </w:r>
      <w:r w:rsidR="00632A3C">
        <w:rPr>
          <w:color w:val="474442"/>
        </w:rPr>
        <w:t>Park</w:t>
      </w:r>
      <w:r>
        <w:rPr>
          <w:color w:val="474442"/>
        </w:rPr>
        <w:t xml:space="preserve"> on 26 October 1985, the Governor-General formally granted title to </w:t>
      </w:r>
      <w:r>
        <w:rPr>
          <w:color w:val="474442"/>
          <w:spacing w:val="2"/>
        </w:rPr>
        <w:t xml:space="preserve">the </w:t>
      </w:r>
      <w:r w:rsidR="00632A3C">
        <w:rPr>
          <w:color w:val="474442"/>
        </w:rPr>
        <w:t>Park</w:t>
      </w:r>
      <w:r>
        <w:rPr>
          <w:color w:val="474442"/>
        </w:rPr>
        <w:t xml:space="preserve"> to the Uluṟu-Kata Tjuṯa Aboriginal Land Trust. The inaugural Board of Management was gazetted on 10 December 1985 and held its first meeting on 22 April 1986. In the same year, arrangements with </w:t>
      </w:r>
      <w:r>
        <w:rPr>
          <w:color w:val="474442"/>
          <w:spacing w:val="2"/>
        </w:rPr>
        <w:t xml:space="preserve">the </w:t>
      </w:r>
      <w:r>
        <w:rPr>
          <w:color w:val="474442"/>
        </w:rPr>
        <w:t>Territory Parks and Wildlife Commission that had been in place since 1977 ceased, and since that time staff</w:t>
      </w:r>
      <w:r>
        <w:rPr>
          <w:color w:val="474442"/>
          <w:spacing w:val="11"/>
        </w:rPr>
        <w:t xml:space="preserve"> </w:t>
      </w:r>
      <w:r>
        <w:rPr>
          <w:color w:val="474442"/>
        </w:rPr>
        <w:t>of</w:t>
      </w:r>
      <w:r>
        <w:rPr>
          <w:color w:val="474442"/>
          <w:spacing w:val="11"/>
        </w:rPr>
        <w:t xml:space="preserve"> </w:t>
      </w:r>
      <w:r>
        <w:rPr>
          <w:color w:val="474442"/>
        </w:rPr>
        <w:t>the Australian</w:t>
      </w:r>
      <w:r>
        <w:rPr>
          <w:color w:val="474442"/>
          <w:spacing w:val="11"/>
        </w:rPr>
        <w:t xml:space="preserve"> </w:t>
      </w:r>
      <w:r>
        <w:rPr>
          <w:color w:val="474442"/>
        </w:rPr>
        <w:t>National</w:t>
      </w:r>
      <w:r>
        <w:rPr>
          <w:color w:val="474442"/>
          <w:spacing w:val="11"/>
        </w:rPr>
        <w:t xml:space="preserve"> </w:t>
      </w:r>
      <w:r>
        <w:rPr>
          <w:color w:val="474442"/>
        </w:rPr>
        <w:t>Parks</w:t>
      </w:r>
      <w:r>
        <w:rPr>
          <w:color w:val="474442"/>
          <w:spacing w:val="12"/>
        </w:rPr>
        <w:t xml:space="preserve"> </w:t>
      </w:r>
      <w:r>
        <w:rPr>
          <w:color w:val="474442"/>
        </w:rPr>
        <w:t>and</w:t>
      </w:r>
      <w:r>
        <w:rPr>
          <w:color w:val="474442"/>
          <w:spacing w:val="11"/>
        </w:rPr>
        <w:t xml:space="preserve"> </w:t>
      </w:r>
      <w:r>
        <w:rPr>
          <w:color w:val="474442"/>
        </w:rPr>
        <w:t>Wildlife</w:t>
      </w:r>
      <w:r>
        <w:rPr>
          <w:color w:val="474442"/>
          <w:spacing w:val="11"/>
        </w:rPr>
        <w:t xml:space="preserve"> </w:t>
      </w:r>
      <w:r>
        <w:rPr>
          <w:color w:val="474442"/>
        </w:rPr>
        <w:t>Service</w:t>
      </w:r>
      <w:r>
        <w:rPr>
          <w:color w:val="474442"/>
          <w:spacing w:val="11"/>
        </w:rPr>
        <w:t xml:space="preserve"> </w:t>
      </w:r>
      <w:r>
        <w:rPr>
          <w:color w:val="474442"/>
        </w:rPr>
        <w:t>(now</w:t>
      </w:r>
      <w:r>
        <w:rPr>
          <w:color w:val="474442"/>
          <w:spacing w:val="11"/>
        </w:rPr>
        <w:t xml:space="preserve"> </w:t>
      </w:r>
      <w:r>
        <w:rPr>
          <w:color w:val="474442"/>
        </w:rPr>
        <w:t>Parks Australia),</w:t>
      </w:r>
      <w:r>
        <w:rPr>
          <w:color w:val="474442"/>
          <w:spacing w:val="12"/>
        </w:rPr>
        <w:t xml:space="preserve"> </w:t>
      </w:r>
      <w:r>
        <w:rPr>
          <w:color w:val="474442"/>
        </w:rPr>
        <w:t>have</w:t>
      </w:r>
      <w:r>
        <w:rPr>
          <w:color w:val="474442"/>
          <w:spacing w:val="11"/>
        </w:rPr>
        <w:t xml:space="preserve"> </w:t>
      </w:r>
      <w:r>
        <w:rPr>
          <w:color w:val="474442"/>
        </w:rPr>
        <w:t>carried</w:t>
      </w:r>
      <w:r>
        <w:rPr>
          <w:color w:val="474442"/>
          <w:spacing w:val="11"/>
        </w:rPr>
        <w:t xml:space="preserve"> </w:t>
      </w:r>
      <w:r>
        <w:rPr>
          <w:color w:val="474442"/>
        </w:rPr>
        <w:t>out</w:t>
      </w:r>
      <w:r>
        <w:rPr>
          <w:color w:val="474442"/>
          <w:spacing w:val="11"/>
        </w:rPr>
        <w:t xml:space="preserve"> </w:t>
      </w:r>
      <w:r>
        <w:rPr>
          <w:color w:val="474442"/>
          <w:spacing w:val="2"/>
        </w:rPr>
        <w:t>the</w:t>
      </w:r>
    </w:p>
    <w:p w14:paraId="3CFF1EA2" w14:textId="37C8250C" w:rsidR="00FF30D7" w:rsidRDefault="00111AF6">
      <w:pPr>
        <w:pStyle w:val="BodyText"/>
        <w:spacing w:line="295" w:lineRule="auto"/>
        <w:ind w:left="327" w:right="644"/>
      </w:pPr>
      <w:r>
        <w:rPr>
          <w:color w:val="474442"/>
        </w:rPr>
        <w:t xml:space="preserve">day-to-day management of the </w:t>
      </w:r>
      <w:r w:rsidR="00632A3C">
        <w:rPr>
          <w:color w:val="474442"/>
        </w:rPr>
        <w:t>Park</w:t>
      </w:r>
      <w:r>
        <w:rPr>
          <w:color w:val="474442"/>
        </w:rPr>
        <w:t>. In 1993, at the request of Aṉangu and the Board of Management, the</w:t>
      </w:r>
      <w:r>
        <w:rPr>
          <w:color w:val="474442"/>
          <w:spacing w:val="8"/>
        </w:rPr>
        <w:t xml:space="preserve"> </w:t>
      </w:r>
      <w:r w:rsidR="00632A3C">
        <w:rPr>
          <w:color w:val="474442"/>
        </w:rPr>
        <w:t>Park</w:t>
      </w:r>
      <w:r>
        <w:rPr>
          <w:color w:val="474442"/>
        </w:rPr>
        <w:t>’s</w:t>
      </w:r>
      <w:r>
        <w:rPr>
          <w:color w:val="474442"/>
          <w:spacing w:val="9"/>
        </w:rPr>
        <w:t xml:space="preserve"> </w:t>
      </w:r>
      <w:r>
        <w:rPr>
          <w:color w:val="474442"/>
        </w:rPr>
        <w:t>official</w:t>
      </w:r>
      <w:r>
        <w:rPr>
          <w:color w:val="474442"/>
          <w:spacing w:val="9"/>
        </w:rPr>
        <w:t xml:space="preserve"> </w:t>
      </w:r>
      <w:r>
        <w:rPr>
          <w:color w:val="474442"/>
        </w:rPr>
        <w:t>name</w:t>
      </w:r>
      <w:r>
        <w:rPr>
          <w:color w:val="474442"/>
          <w:spacing w:val="8"/>
        </w:rPr>
        <w:t xml:space="preserve"> </w:t>
      </w:r>
      <w:r>
        <w:rPr>
          <w:color w:val="474442"/>
        </w:rPr>
        <w:t>was</w:t>
      </w:r>
      <w:r>
        <w:rPr>
          <w:color w:val="474442"/>
          <w:spacing w:val="9"/>
        </w:rPr>
        <w:t xml:space="preserve"> </w:t>
      </w:r>
      <w:r>
        <w:rPr>
          <w:color w:val="474442"/>
        </w:rPr>
        <w:t>changed</w:t>
      </w:r>
      <w:r>
        <w:rPr>
          <w:color w:val="474442"/>
          <w:spacing w:val="9"/>
        </w:rPr>
        <w:t xml:space="preserve"> </w:t>
      </w:r>
      <w:r>
        <w:rPr>
          <w:color w:val="474442"/>
        </w:rPr>
        <w:t>to</w:t>
      </w:r>
      <w:r>
        <w:rPr>
          <w:color w:val="474442"/>
          <w:spacing w:val="8"/>
        </w:rPr>
        <w:t xml:space="preserve"> </w:t>
      </w:r>
      <w:r>
        <w:rPr>
          <w:color w:val="474442"/>
        </w:rPr>
        <w:t>its</w:t>
      </w:r>
      <w:r>
        <w:rPr>
          <w:color w:val="474442"/>
          <w:spacing w:val="9"/>
        </w:rPr>
        <w:t xml:space="preserve"> </w:t>
      </w:r>
      <w:r>
        <w:rPr>
          <w:color w:val="474442"/>
        </w:rPr>
        <w:t>present</w:t>
      </w:r>
      <w:r>
        <w:rPr>
          <w:color w:val="474442"/>
          <w:spacing w:val="9"/>
        </w:rPr>
        <w:t xml:space="preserve"> </w:t>
      </w:r>
      <w:r>
        <w:rPr>
          <w:color w:val="474442"/>
        </w:rPr>
        <w:t>name,</w:t>
      </w:r>
      <w:r>
        <w:rPr>
          <w:color w:val="474442"/>
          <w:spacing w:val="8"/>
        </w:rPr>
        <w:t xml:space="preserve"> </w:t>
      </w:r>
      <w:r>
        <w:rPr>
          <w:color w:val="474442"/>
        </w:rPr>
        <w:t>Uluṟu-Kata</w:t>
      </w:r>
      <w:r>
        <w:rPr>
          <w:color w:val="474442"/>
          <w:spacing w:val="5"/>
        </w:rPr>
        <w:t xml:space="preserve"> </w:t>
      </w:r>
      <w:r>
        <w:rPr>
          <w:color w:val="474442"/>
        </w:rPr>
        <w:t>Tjuṯa</w:t>
      </w:r>
      <w:r>
        <w:rPr>
          <w:color w:val="474442"/>
          <w:spacing w:val="9"/>
        </w:rPr>
        <w:t xml:space="preserve"> </w:t>
      </w:r>
      <w:r>
        <w:rPr>
          <w:color w:val="474442"/>
        </w:rPr>
        <w:t>National</w:t>
      </w:r>
      <w:r>
        <w:rPr>
          <w:color w:val="474442"/>
          <w:spacing w:val="8"/>
        </w:rPr>
        <w:t xml:space="preserve"> </w:t>
      </w:r>
      <w:r>
        <w:rPr>
          <w:color w:val="474442"/>
        </w:rPr>
        <w:t>Park.</w:t>
      </w:r>
    </w:p>
    <w:p w14:paraId="3CFF1EA3" w14:textId="77777777" w:rsidR="00FF30D7" w:rsidRDefault="00FF30D7">
      <w:pPr>
        <w:pStyle w:val="BodyText"/>
        <w:rPr>
          <w:sz w:val="18"/>
        </w:rPr>
      </w:pPr>
    </w:p>
    <w:p w14:paraId="3CFF1EA4" w14:textId="77777777" w:rsidR="00FF30D7" w:rsidRDefault="00FF30D7">
      <w:pPr>
        <w:pStyle w:val="BodyText"/>
        <w:spacing w:before="7"/>
        <w:rPr>
          <w:sz w:val="19"/>
        </w:rPr>
      </w:pPr>
    </w:p>
    <w:p w14:paraId="3CFF1EA5" w14:textId="77777777" w:rsidR="00FF30D7" w:rsidRDefault="00111AF6">
      <w:pPr>
        <w:ind w:left="327"/>
        <w:rPr>
          <w:b/>
          <w:sz w:val="24"/>
        </w:rPr>
      </w:pPr>
      <w:r>
        <w:rPr>
          <w:b/>
          <w:color w:val="CF4E12"/>
          <w:sz w:val="24"/>
        </w:rPr>
        <w:t>Aboriginal land and joint management</w:t>
      </w:r>
    </w:p>
    <w:p w14:paraId="3CFF1EA6" w14:textId="77777777" w:rsidR="00FF30D7" w:rsidRDefault="00FF30D7">
      <w:pPr>
        <w:pStyle w:val="BodyText"/>
        <w:spacing w:before="9"/>
        <w:rPr>
          <w:b/>
          <w:sz w:val="24"/>
        </w:rPr>
      </w:pPr>
    </w:p>
    <w:p w14:paraId="3CFF1EA7" w14:textId="77777777" w:rsidR="00FF30D7" w:rsidRDefault="00111AF6">
      <w:pPr>
        <w:pStyle w:val="Heading7"/>
        <w:spacing w:line="295" w:lineRule="auto"/>
        <w:ind w:left="327"/>
      </w:pPr>
      <w:r>
        <w:rPr>
          <w:color w:val="474442"/>
        </w:rPr>
        <w:t>Nganaṉa nyinapai Aṉanguku ngurangka, nganampa ngura nyangatja munu nganaṉa kanyiṟa aṯunmankupai. Pala palulanguṟu nganampa Tjukurpa wanungku kanyintjaku ngaṟanyi.</w:t>
      </w:r>
    </w:p>
    <w:p w14:paraId="3CFF1EA8" w14:textId="77777777" w:rsidR="00FF30D7" w:rsidRDefault="00111AF6">
      <w:pPr>
        <w:spacing w:before="22"/>
        <w:ind w:left="327"/>
        <w:rPr>
          <w:sz w:val="12"/>
        </w:rPr>
      </w:pPr>
      <w:r>
        <w:rPr>
          <w:b/>
          <w:color w:val="474442"/>
          <w:sz w:val="12"/>
        </w:rPr>
        <w:t xml:space="preserve">© </w:t>
      </w:r>
      <w:r>
        <w:rPr>
          <w:color w:val="474442"/>
          <w:sz w:val="12"/>
        </w:rPr>
        <w:t>Nyininku Lewis</w:t>
      </w:r>
    </w:p>
    <w:p w14:paraId="3CFF1EA9" w14:textId="77777777" w:rsidR="00FF30D7" w:rsidRDefault="00FF30D7">
      <w:pPr>
        <w:pStyle w:val="BodyText"/>
        <w:spacing w:before="2"/>
      </w:pPr>
    </w:p>
    <w:p w14:paraId="3CFF1EAA" w14:textId="77777777" w:rsidR="00FF30D7" w:rsidRDefault="00111AF6">
      <w:pPr>
        <w:spacing w:line="295" w:lineRule="auto"/>
        <w:ind w:left="327" w:right="397"/>
        <w:rPr>
          <w:i/>
          <w:sz w:val="17"/>
        </w:rPr>
      </w:pPr>
      <w:r>
        <w:rPr>
          <w:i/>
          <w:color w:val="474442"/>
          <w:sz w:val="17"/>
        </w:rPr>
        <w:t>We are on Aboriginal land, it belongs to us and we are looking after it. This means that our system of law must govern the way the land is protected here.</w:t>
      </w:r>
    </w:p>
    <w:p w14:paraId="3CFF1EAB" w14:textId="770E073C" w:rsidR="00FF30D7" w:rsidRDefault="00111AF6">
      <w:pPr>
        <w:pStyle w:val="BodyText"/>
        <w:spacing w:before="141" w:line="295" w:lineRule="auto"/>
        <w:ind w:left="327" w:right="397"/>
      </w:pPr>
      <w:r>
        <w:rPr>
          <w:color w:val="474442"/>
        </w:rPr>
        <w:t xml:space="preserve">Uluṟu-Kata Tjuṯa National Park is a living cultural landscape that is and has always been home for Aṉangu, the traditional owners of the </w:t>
      </w:r>
      <w:r w:rsidR="00943B03">
        <w:rPr>
          <w:color w:val="474442"/>
        </w:rPr>
        <w:t>park</w:t>
      </w:r>
      <w:r>
        <w:rPr>
          <w:color w:val="474442"/>
        </w:rPr>
        <w:t xml:space="preserve"> and its surrounding lands. Aṉangu is the term used by Pitjantjatjara </w:t>
      </w:r>
      <w:r>
        <w:rPr>
          <w:color w:val="474442"/>
          <w:spacing w:val="2"/>
        </w:rPr>
        <w:t xml:space="preserve">and </w:t>
      </w:r>
      <w:r>
        <w:rPr>
          <w:color w:val="474442"/>
        </w:rPr>
        <w:t>Yankunytjatjara Aboriginal</w:t>
      </w:r>
      <w:r>
        <w:rPr>
          <w:color w:val="474442"/>
          <w:spacing w:val="12"/>
        </w:rPr>
        <w:t xml:space="preserve"> </w:t>
      </w:r>
      <w:r>
        <w:rPr>
          <w:color w:val="474442"/>
        </w:rPr>
        <w:t>people,</w:t>
      </w:r>
      <w:r>
        <w:rPr>
          <w:color w:val="474442"/>
          <w:spacing w:val="11"/>
        </w:rPr>
        <w:t xml:space="preserve"> </w:t>
      </w:r>
      <w:r>
        <w:rPr>
          <w:color w:val="474442"/>
        </w:rPr>
        <w:t>from</w:t>
      </w:r>
      <w:r>
        <w:rPr>
          <w:color w:val="474442"/>
          <w:spacing w:val="12"/>
        </w:rPr>
        <w:t xml:space="preserve"> </w:t>
      </w:r>
      <w:r>
        <w:rPr>
          <w:color w:val="474442"/>
        </w:rPr>
        <w:t>the</w:t>
      </w:r>
      <w:r>
        <w:rPr>
          <w:color w:val="474442"/>
          <w:spacing w:val="12"/>
        </w:rPr>
        <w:t xml:space="preserve"> </w:t>
      </w:r>
      <w:r>
        <w:rPr>
          <w:color w:val="474442"/>
        </w:rPr>
        <w:t>Western</w:t>
      </w:r>
      <w:r>
        <w:rPr>
          <w:color w:val="474442"/>
          <w:spacing w:val="11"/>
        </w:rPr>
        <w:t xml:space="preserve"> </w:t>
      </w:r>
      <w:r>
        <w:rPr>
          <w:color w:val="474442"/>
        </w:rPr>
        <w:t>Desert</w:t>
      </w:r>
      <w:r>
        <w:rPr>
          <w:color w:val="474442"/>
          <w:spacing w:val="12"/>
        </w:rPr>
        <w:t xml:space="preserve"> </w:t>
      </w:r>
      <w:r>
        <w:rPr>
          <w:color w:val="474442"/>
        </w:rPr>
        <w:t>region</w:t>
      </w:r>
      <w:r>
        <w:rPr>
          <w:color w:val="474442"/>
          <w:spacing w:val="12"/>
        </w:rPr>
        <w:t xml:space="preserve"> </w:t>
      </w:r>
      <w:r>
        <w:rPr>
          <w:color w:val="474442"/>
        </w:rPr>
        <w:t>of Australia,</w:t>
      </w:r>
      <w:r>
        <w:rPr>
          <w:color w:val="474442"/>
          <w:spacing w:val="12"/>
        </w:rPr>
        <w:t xml:space="preserve"> </w:t>
      </w:r>
      <w:r>
        <w:rPr>
          <w:color w:val="474442"/>
        </w:rPr>
        <w:t>to</w:t>
      </w:r>
      <w:r>
        <w:rPr>
          <w:color w:val="474442"/>
          <w:spacing w:val="12"/>
        </w:rPr>
        <w:t xml:space="preserve"> </w:t>
      </w:r>
      <w:r>
        <w:rPr>
          <w:color w:val="474442"/>
        </w:rPr>
        <w:t>refer</w:t>
      </w:r>
      <w:r>
        <w:rPr>
          <w:color w:val="474442"/>
          <w:spacing w:val="11"/>
        </w:rPr>
        <w:t xml:space="preserve"> </w:t>
      </w:r>
      <w:r>
        <w:rPr>
          <w:color w:val="474442"/>
        </w:rPr>
        <w:t>to</w:t>
      </w:r>
      <w:r>
        <w:rPr>
          <w:color w:val="474442"/>
          <w:spacing w:val="12"/>
        </w:rPr>
        <w:t xml:space="preserve"> </w:t>
      </w:r>
      <w:r>
        <w:rPr>
          <w:color w:val="474442"/>
        </w:rPr>
        <w:t>themselves.</w:t>
      </w:r>
    </w:p>
    <w:p w14:paraId="3CFF1EAC" w14:textId="4115578B" w:rsidR="00FF30D7" w:rsidRDefault="00111AF6">
      <w:pPr>
        <w:pStyle w:val="BodyText"/>
        <w:spacing w:line="295" w:lineRule="auto"/>
        <w:ind w:left="327" w:right="397"/>
      </w:pPr>
      <w:r>
        <w:rPr>
          <w:color w:val="474442"/>
        </w:rPr>
        <w:t xml:space="preserve">Pitjantjatjara and Yankunytjatjara are two of the principal dialects spoken in the </w:t>
      </w:r>
      <w:r w:rsidR="00943B03">
        <w:rPr>
          <w:color w:val="474442"/>
        </w:rPr>
        <w:t>park</w:t>
      </w:r>
      <w:r>
        <w:rPr>
          <w:color w:val="474442"/>
        </w:rPr>
        <w:t xml:space="preserve">, with these language groups extending throughout the central desert region </w:t>
      </w:r>
      <w:hyperlink w:anchor="_bookmark4" w:history="1">
        <w:r>
          <w:rPr>
            <w:color w:val="474442"/>
          </w:rPr>
          <w:t>(Figure 1</w:t>
        </w:r>
      </w:hyperlink>
      <w:r>
        <w:rPr>
          <w:color w:val="474442"/>
        </w:rPr>
        <w:t>).</w:t>
      </w:r>
    </w:p>
    <w:p w14:paraId="3CFF1EAD" w14:textId="77777777" w:rsidR="00FF30D7" w:rsidRDefault="00FF30D7">
      <w:pPr>
        <w:spacing w:line="295" w:lineRule="auto"/>
        <w:sectPr w:rsidR="00FF30D7">
          <w:footerReference w:type="even" r:id="rId25"/>
          <w:pgSz w:w="9980" w:h="14180"/>
          <w:pgMar w:top="740" w:right="540" w:bottom="700" w:left="580" w:header="0" w:footer="507" w:gutter="0"/>
          <w:cols w:space="720"/>
        </w:sectPr>
      </w:pPr>
    </w:p>
    <w:p w14:paraId="3CFF1EAE" w14:textId="377458F4" w:rsidR="00FF30D7" w:rsidRDefault="00111AF6">
      <w:pPr>
        <w:pStyle w:val="BodyText"/>
        <w:spacing w:before="70" w:line="295" w:lineRule="auto"/>
        <w:ind w:left="100" w:right="644"/>
      </w:pPr>
      <w:bookmarkStart w:id="3" w:name="_bookmark3"/>
      <w:bookmarkEnd w:id="3"/>
      <w:r>
        <w:rPr>
          <w:color w:val="474442"/>
        </w:rPr>
        <w:lastRenderedPageBreak/>
        <w:t xml:space="preserve">Nguraṟitja is the term given to traditional owners that have direct links and rights to the land that encompasses the </w:t>
      </w:r>
      <w:r w:rsidR="00943B03">
        <w:rPr>
          <w:color w:val="474442"/>
        </w:rPr>
        <w:t>park</w:t>
      </w:r>
      <w:r>
        <w:rPr>
          <w:color w:val="474442"/>
        </w:rPr>
        <w:t xml:space="preserve">. The term ‘traditional Aboriginal owners’ is defined in the Land Rights Act as a local descent group of Aboriginal people who have common spiritual affiliations with the land, or who are entitled by Aboriginal tradition to use and forage over a region. </w:t>
      </w:r>
      <w:r>
        <w:rPr>
          <w:i/>
          <w:color w:val="474442"/>
        </w:rPr>
        <w:t xml:space="preserve">Tjukurpa </w:t>
      </w:r>
      <w:r>
        <w:rPr>
          <w:color w:val="474442"/>
        </w:rPr>
        <w:t>is referred to consistently throughout this plan and refers to the system of Aṉangu law, history, knowledge, religion and morality that binds people, landscape, plants and</w:t>
      </w:r>
      <w:r>
        <w:rPr>
          <w:color w:val="474442"/>
          <w:spacing w:val="16"/>
        </w:rPr>
        <w:t xml:space="preserve"> </w:t>
      </w:r>
      <w:r>
        <w:rPr>
          <w:color w:val="474442"/>
        </w:rPr>
        <w:t>animals.</w:t>
      </w:r>
    </w:p>
    <w:p w14:paraId="3CFF1EAF" w14:textId="77777777" w:rsidR="00FF30D7" w:rsidRDefault="00FF30D7">
      <w:pPr>
        <w:pStyle w:val="BodyText"/>
        <w:spacing w:before="9"/>
        <w:rPr>
          <w:sz w:val="21"/>
        </w:rPr>
      </w:pPr>
    </w:p>
    <w:p w14:paraId="3CFF1EB0" w14:textId="77777777" w:rsidR="00FF30D7" w:rsidRDefault="00111AF6">
      <w:pPr>
        <w:pStyle w:val="Heading6"/>
        <w:spacing w:before="0"/>
        <w:ind w:left="100"/>
      </w:pPr>
      <w:bookmarkStart w:id="4" w:name="_bookmark4"/>
      <w:bookmarkEnd w:id="4"/>
      <w:r>
        <w:rPr>
          <w:color w:val="474442"/>
        </w:rPr>
        <w:t>Figure 1: Approximate present-day extent of Western Desert language speakers</w:t>
      </w:r>
    </w:p>
    <w:p w14:paraId="3CFF1EB1" w14:textId="77777777" w:rsidR="00FF30D7" w:rsidRDefault="00FF30D7">
      <w:pPr>
        <w:pStyle w:val="BodyText"/>
        <w:rPr>
          <w:b/>
          <w:sz w:val="20"/>
        </w:rPr>
      </w:pPr>
    </w:p>
    <w:p w14:paraId="3CFF1EB2" w14:textId="77777777" w:rsidR="00FF30D7" w:rsidRDefault="00FF30D7">
      <w:pPr>
        <w:pStyle w:val="BodyText"/>
        <w:rPr>
          <w:b/>
          <w:sz w:val="20"/>
        </w:rPr>
      </w:pPr>
    </w:p>
    <w:p w14:paraId="3CFF1EB3" w14:textId="77777777" w:rsidR="00FF30D7" w:rsidRDefault="00FF30D7">
      <w:pPr>
        <w:pStyle w:val="BodyText"/>
        <w:rPr>
          <w:b/>
          <w:sz w:val="20"/>
        </w:rPr>
      </w:pPr>
    </w:p>
    <w:p w14:paraId="3CFF1EB4" w14:textId="77777777" w:rsidR="00FF30D7" w:rsidRDefault="00FF30D7">
      <w:pPr>
        <w:pStyle w:val="BodyText"/>
        <w:rPr>
          <w:b/>
          <w:sz w:val="20"/>
        </w:rPr>
      </w:pPr>
    </w:p>
    <w:p w14:paraId="3CFF1EB5" w14:textId="77777777" w:rsidR="00FF30D7" w:rsidRDefault="00FF30D7">
      <w:pPr>
        <w:pStyle w:val="BodyText"/>
        <w:rPr>
          <w:b/>
          <w:sz w:val="20"/>
        </w:rPr>
      </w:pPr>
    </w:p>
    <w:p w14:paraId="3CFF1EB6" w14:textId="77777777" w:rsidR="00FF30D7" w:rsidRDefault="00FF30D7">
      <w:pPr>
        <w:pStyle w:val="BodyText"/>
        <w:rPr>
          <w:b/>
          <w:sz w:val="20"/>
        </w:rPr>
      </w:pPr>
    </w:p>
    <w:p w14:paraId="3CFF1EB7" w14:textId="77777777" w:rsidR="00FF30D7" w:rsidRDefault="00FF30D7">
      <w:pPr>
        <w:pStyle w:val="BodyText"/>
        <w:rPr>
          <w:b/>
          <w:sz w:val="20"/>
        </w:rPr>
      </w:pPr>
    </w:p>
    <w:p w14:paraId="3CFF1EB8" w14:textId="77777777" w:rsidR="00FF30D7" w:rsidRDefault="00FF30D7">
      <w:pPr>
        <w:pStyle w:val="BodyText"/>
        <w:rPr>
          <w:b/>
          <w:sz w:val="20"/>
        </w:rPr>
      </w:pPr>
    </w:p>
    <w:p w14:paraId="3CFF1EB9" w14:textId="77777777" w:rsidR="00FF30D7" w:rsidRDefault="00FF30D7">
      <w:pPr>
        <w:pStyle w:val="BodyText"/>
        <w:rPr>
          <w:b/>
          <w:sz w:val="20"/>
        </w:rPr>
      </w:pPr>
    </w:p>
    <w:p w14:paraId="3CFF1EBA" w14:textId="77777777" w:rsidR="00FF30D7" w:rsidRDefault="00FF30D7">
      <w:pPr>
        <w:pStyle w:val="BodyText"/>
        <w:rPr>
          <w:b/>
          <w:sz w:val="20"/>
        </w:rPr>
      </w:pPr>
    </w:p>
    <w:p w14:paraId="3CFF1EBB" w14:textId="77777777" w:rsidR="00FF30D7" w:rsidRDefault="00FF30D7">
      <w:pPr>
        <w:pStyle w:val="BodyText"/>
        <w:rPr>
          <w:b/>
          <w:sz w:val="20"/>
        </w:rPr>
      </w:pPr>
    </w:p>
    <w:p w14:paraId="3CFF1EBC" w14:textId="77777777" w:rsidR="00FF30D7" w:rsidRDefault="00FF30D7">
      <w:pPr>
        <w:pStyle w:val="BodyText"/>
        <w:rPr>
          <w:b/>
          <w:sz w:val="20"/>
        </w:rPr>
      </w:pPr>
    </w:p>
    <w:p w14:paraId="3CFF1EBD" w14:textId="77777777" w:rsidR="00FF30D7" w:rsidRDefault="00FF30D7">
      <w:pPr>
        <w:pStyle w:val="BodyText"/>
        <w:rPr>
          <w:b/>
          <w:sz w:val="20"/>
        </w:rPr>
      </w:pPr>
    </w:p>
    <w:p w14:paraId="3CFF1EBE" w14:textId="77777777" w:rsidR="00FF30D7" w:rsidRDefault="00FF30D7">
      <w:pPr>
        <w:pStyle w:val="BodyText"/>
        <w:spacing w:before="8"/>
        <w:rPr>
          <w:b/>
          <w:sz w:val="29"/>
        </w:rPr>
      </w:pPr>
    </w:p>
    <w:p w14:paraId="3CFF1EBF" w14:textId="77777777" w:rsidR="00FF30D7" w:rsidRDefault="009E1F4D">
      <w:pPr>
        <w:spacing w:before="72"/>
        <w:ind w:right="634"/>
        <w:jc w:val="right"/>
        <w:rPr>
          <w:rFonts w:ascii="Calibri"/>
          <w:sz w:val="14"/>
        </w:rPr>
      </w:pPr>
      <w:r>
        <w:pict w14:anchorId="3CFF2F84">
          <v:group id="_x0000_s3123" alt="Figure 1, Map of approximate present-day extent of Western Desert language speakers" style="position:absolute;left:0;text-align:left;margin-left:50.2pt;margin-top:-147.2pt;width:367.45pt;height:300.15pt;z-index:-20544512;mso-position-horizontal-relative:page" coordorigin="1004,-2944" coordsize="7349,6003">
            <v:shape id="_x0000_s3335" alt="Figure 1, Map of approximate present-day extent of Western Desert language speakers" style="position:absolute;left:1010;top:-2942;width:7288;height:5998" coordorigin="1010,-2941" coordsize="7288,5998" o:spt="100" adj="0,,0" path="m6248,-2941r-9,3l6237,-2932r3,3l6243,-2924r2,1l6251,-2935r,-3l6248,-2941xm6263,-2934r-6,5l6256,-2920r6,9l6269,-2909r7,-12l6277,-2930r-3,-2l6263,-2934xm7015,2218r-51,l6975,2238r13,20l7015,2258r-3,-20l7016,2238r-1,-20xm6515,2198r-47,l6478,2218r26,l6515,2198xm6972,2198r-70,l6910,2218r66,l6972,2198xm6555,2178r-143,l6429,2198r97,l6555,2178xm7045,2178r-149,l6896,2198r122,l7045,2178xm6575,2158r-226,l6371,2178r190,l6575,2158xm6813,2158r-6,l6813,2178r,-20xm7179,2098r-349,l6836,2118r8,l6846,2138r-16,l6826,2158r-13,l6839,2178r255,l7105,2158r74,-60xm6647,2118r-430,l6231,2138r86,l6332,2158r254,l6603,2138r44,-20xm6763,2138r-39,l6726,2158r32,l6763,2138xm6793,2138r-18,20l6801,2158r-8,-20xm6154,2118r-44,l6105,2138r54,l6154,2118xm6706,2118r-9,l6700,2138r27,l6706,2118xm6807,2098r-47,l6736,2118r-9,20l6789,2138r-2,-20l6798,2118r9,-20xm6835,2118r-34,l6799,2138r36,l6835,2118xm6698,2098r-610,l6107,2118r582,l6698,2098xm6830,2098r-23,l6816,2118r14,-20xm6638,2078r-601,l6074,2098r566,l6638,2078xm6686,2078r-20,20l6700,2098r-14,-20xm7220,2078r-450,l6769,2098r428,l7220,2078xm7603,1978r-1719,l5882,1998r17,l5916,2018r6,20l5938,2058r27,20l6672,2078r34,-20l6718,2058r11,-20l7474,2038r35,-20l7583,2018r22,-20l7603,1978xm7205,2058r-447,l6769,2078r430,l7205,2058xm7226,2073r-6,5l7225,2078r1,-5xm7244,2058r-14,l7226,2073r18,-15xm7237,2038r-499,l6752,2058r485,l7237,2038xm7278,2051r-7,7l7277,2058r1,-7xm7291,2038r-11,l7278,2051r13,-13xm7557,2018r-48,l7522,2038r35,-20xm7655,1918r-1837,l5833,1958r19,l5858,1978r1788,l7640,1938r18,l7655,1918xm7629,1898r-1810,l5819,1918r1810,l7629,1898xm7635,1858r-1814,l5805,1878r8,20l7635,1898r3,-20l7632,1878r3,-20xm7671,1758r-1866,l5816,1778r14,40l5832,1858r1811,l7646,1838r2,l7648,1818r9,l7657,1798r4,l7660,1778r8,l7671,1758xm7689,1658r-1967,l5752,1678r26,40l5802,1758r1867,l7675,1738r-3,-20l7674,1718r4,-20l7674,1698r3,-20l7692,1678r-3,-20xm5358,1698r-93,l5265,1718r89,l5358,1698xm5434,1698r-62,l5392,1718r31,l5434,1698xm5447,1678r-207,l5242,1698r195,l5447,1678xm5471,1658r-216,l5246,1678r215,l5471,1658xm5514,1658r-28,l5475,1678r51,l5514,1658xm5440,1638r-88,l5278,1658r162,l5440,1638xm5549,1638r-22,l5540,1658r9,-20xm7726,1598r-2070,l5673,1618r22,l5689,1638r-2,l5701,1658r1997,l7707,1638r13,-20l7726,1598xm5632,1618r-97,l5529,1638r89,l5632,1618xm5655,1598r-95,l5543,1618r109,l5655,1598xm7774,1538r-2184,l5589,1578r-8,20l7738,1598r5,-20l7749,1558r32,l7774,1538xm5368,1558r-70,l5300,1578r55,l5368,1558xm1857,1538r-15,l1851,1558r4,l1857,1538xm1920,1538r-37,l1895,1558r26,l1920,1538xm5518,1378r-114,l5411,1398r1,20l5400,1438r11,l5415,1458r-6,20l5409,1498r-8,20l5326,1518r-11,20l5306,1558r149,l5460,1538r1,l5472,1498r5,l5481,1478r3,-20l5484,1438r6,-20l5504,1418r3,-20l5518,1378xm1806,1518r-158,l1648,1538r154,l1806,1518xm1940,1518r-120,l1812,1538r114,l1940,1518xm1957,1518r-12,l1948,1538r7,l1957,1518xm5140,1498r-31,l5117,1518r19,l5142,1538r4,-20l5140,1498xm7775,1498r-2185,l5596,1518r-1,20l7798,1538r-8,-20l7778,1518r-3,-20xm2069,1438r-547,l1545,1478r18,20l1590,1498r29,20l1994,1518r,-20l2004,1478r16,l2037,1458r15,l2069,1438xm5094,1498r-23,l5077,1518r12,l5094,1498xm5122,1458r-99,l5027,1478r27,l5062,1498r49,l5122,1478r,-20xm5146,1478r-4,l5139,1498r4,l5146,1478xm7789,1478r-2191,l5600,1498r2187,l7789,1478xm7820,1398r-2279,l5544,1418r3,l5561,1438r32,40l7801,1478r2,-20l7809,1458r-3,-20l7810,1438r,-20l7820,1398xm5025,1438r-31,l4990,1458r35,l5025,1438xm5145,1438r-105,l5042,1458r92,l5145,1438xm2169,1418r-688,l1500,1438r670,l2169,1418xm5000,1418r-4,20l5005,1438r-5,-20xm5165,1418r-131,l5039,1438r126,l5165,1418xm1391,1258r-6,l1387,1278r-6,20l1382,1298r2,20l1381,1338r,20l1387,1378r3,20l1407,1418r4,l1413,1398r783,l2204,1378r23,-20l2246,1358r9,-20l2381,1338r46,-20l2948,1318r,-20l2977,1278r-1573,l1391,1258xm2189,1398r-739,l1470,1418r726,l2189,1398xm5225,1358r-206,l5013,1378r12,l5030,1398r1,20l5176,1418r12,-20l5209,1378r16,-20xm7858,1358r-2434,l5418,1378r116,l5530,1398r2300,l7858,1358xm2688,1338r-37,l2650,1358r37,l2688,1338xm2865,1338r-29,l2842,1358r11,l2865,1338xm5315,1298r-347,l4994,1318r20,20l5017,1358r218,l5254,1338r20,-20l5308,1318r7,-20xm7864,1338r-2443,l5418,1358r2422,l7864,1338xm2577,1318r-9,l2571,1338r5,l2577,1318xm2622,1318r-37,l2591,1338r22,l2622,1318xm2817,1318r-178,l2647,1338r152,l2817,1318xm2934,1318r-117,l2828,1338r91,l2934,1318xm7887,1278r-2406,l5460,1298r-5,l5435,1318r,20l7876,1338r-1,-20l7881,1318r5,-20l7887,1278xm5394,1218r-483,l4930,1238r7,l4939,1258r1,l4940,1278r-7,l4959,1298r396,l5375,1278r3,-20l5391,1238r3,-20xm3149,1138r-1650,l1504,1178r1,40l1497,1218r-3,20l1488,1238r-6,20l1477,1258r-10,20l2980,1278r11,-20l2995,1238r14,-20l3017,1198r9,-20l3040,1178r37,-20l3123,1158r26,-20xm7855,1258r-2360,l5498,1278r2357,l7855,1258xm7916,1218r-2444,l5477,1238r4,l5487,1258r2419,l7916,1238r,-20xm4902,1198r-15,l4897,1218r7,l4902,1198xm5406,1198r-499,l4916,1218r485,l5406,1198xm7938,1198r-2463,l5475,1218r2457,l7938,1198xm4841,1178r-7,l4839,1198r11,l4841,1178xm5437,1158r-613,l4816,1178r29,l4856,1198r565,l5427,1178r10,-20xm7927,1178r-2417,l5510,1198r2416,l7927,1178xm5469,1118r-636,l4825,1138r-23,l4802,1158r641,l5454,1178r7,l5461,1158r6,-20l5469,1118xm7956,1138r-2467,l5490,1158r5,20l7950,1178r16,-20l7963,1158r-7,-20xm7987,1138r-14,l7973,1158r5,l7987,1138xm3223,1098r-1727,l1493,1118r3,20l3172,1138r51,-40xm4821,1118r-19,l4813,1138r8,l4821,1118xm8007,1118r-2518,l5484,1138r2514,l8007,1118xm8033,1118r-7,l8015,1138r20,l8033,1118xm8085,1078r-3258,l4838,1098r,20l5461,1118r-1,-20l8059,1098r26,-20xm7999,1098r-2532,l5474,1118r2525,l7999,1098xm8050,1098r-46,l8007,1118r43,l8050,1098xm3346,1038r-1841,l1516,1058r,20l1511,1078r-3,20l3258,1098r26,-20l3307,1058r19,l3346,1038xm4773,1078r-14,l4762,1098r11,-20xm8104,1038r-3349,l4773,1058r3,l4773,1078r3329,l8105,1058r-1,-20xm4260,898r-2775,l1504,918r7,40l1516,958r3,40l1517,1018r-4,20l3607,1038r41,-20l3725,998r52,-20l3828,978r32,-20l3886,938r22,l3979,918r273,l4260,898xm4692,1018r-60,l4630,1038r62,l4692,1018xm8108,1018r-3375,l4736,1038r3374,l8108,1018xm8124,978r-3548,l4578,998r23,20l8099,1018r5,-20l8107,998r17,-20xm8171,898r-3894,l4341,918r53,40l4404,958r42,20l4463,998r50,l4513,978r3615,l8150,938r6,l8161,918r10,-20xm8222,658r-6843,l1379,678r9,l1385,698r9,20l1398,738r15,40l1416,778r18,20l1445,838r11,20l1459,858r23,40l8168,898r,-20l8179,878r2,-20l8184,838r14,-20l8196,818r8,-20l8190,798r-5,-20l8184,758r3,l8190,738r,-20l8198,718r4,-20l8204,698r7,-20l8222,658xm8222,638r-6848,l1385,658r6839,l8222,638xm8247,558r-6871,l1374,578r2,l1376,598r2,20l1374,618r-1,20l8228,638r3,-20l8238,598r1,l8245,578r2,-20xm8251,538r-6870,l1379,558r6872,l8251,538xm8253,498r-6886,l1376,538r6878,l8253,498xm8284,438r-6966,l1333,458r2,l1351,478r14,20l8259,498r9,-20l8270,478r,-20l8284,438xm8288,318r-7024,l1298,358r12,40l1310,418r6,20l8282,438r12,-20l8297,398r-9,l8285,358r,-20l8288,338r,-20xm8270,298r-7035,l1247,318r7027,l8270,298xm1129,-2r-37,l1107,18r23,20l1141,58r18,20l1181,118r14,20l1205,158r16,20l1230,198r5,20l1233,218r-6,40l1232,258r,40l8267,298r-2,-20l8267,278r-5,-40l8253,238r-12,-40l8236,178r-20,l8211,158r-9,l8199,138r-4,l8195,118r12,l8208,98r-7,l8198,78r4,l8208,58r-3,-20l1149,38r-6,-20l1129,18r,-20xm8271,158r-6,20l8261,198r,20l8268,218r2,-20l8279,178r3,l8271,158xm8267,98r-13,l8254,118r-1,l8262,158r2,l8262,138r5,-20l8267,98xm8201,18r-7042,l1153,38r7049,l8201,18xm8198,-42r-6954,l1239,-2r-57,l1175,18r7030,l8199,-22r2,l8198,-42xm1087,-62r-7,l1078,-42r-12,l1081,-22r-1,20l1115,-2r1,-20l1089,-22r-3,-20l1087,-62xm1209,-22r-28,l1179,-2r36,l1209,-22xm1101,-62r-3,l1092,-42r-3,20l1110,-22r,-20l1101,-62xm1153,-122r-43,l1110,-102r11,l1126,-82r-2,l1130,-62r13,20l1176,-22r19,l1196,-42r-38,l1153,-62r6,-20l1155,-102r-2,-20xm1069,-62r-16,l1060,-42r6,l1069,-62xm1190,-62r-14,l1167,-42r29,l1190,-62xm8219,-82r-6980,l1245,-62r-6,l1238,-42r6963,l8205,-62r14,-20xm1035,-142r-20,l1032,-102r6,20l1047,-62r17,l1050,-82r3,-20l1044,-102r-9,-20l1035,-142xm1189,-82r-8,l1179,-62r8,l1189,-82xm8191,-102r-6942,l1255,-82r6938,l8191,-102xm8207,-102r-9,l8198,-82r12,l8207,-102xm8184,-122r-6949,l1250,-102r6935,l8184,-122xm1130,-142r-27,l1104,-122r39,l1130,-142xm8171,-202r-6982,l1195,-182r15,20l1212,-142r4,l1233,-122r6935,l8165,-142r3,-20l8161,-162r,-20l8168,-182r3,-20xm8234,-302r-10,l8213,-282r11,l8227,-262r-11,20l8199,-222r-1,l8195,-202r-5,20l8184,-182r,20l8179,-162r3,20l8190,-122r12,l8201,-142r9,-20l8242,-242r8,l8251,-262r-7,l8234,-302xm1029,-162r-14,l1010,-142r19,l1029,-162xm1116,-162r-4,l1107,-142r12,l1116,-162xm8113,-242r-6955,l1169,-222r15,20l8139,-202r-9,-20l8118,-222r-5,-20xm8093,-262r-6947,l1149,-242r6955,l8093,-262xm8092,-282r-6951,l1143,-262r6952,l8092,-282xm8013,-342r-6910,l1139,-302r-1,20l8087,-282r-12,-20l8044,-302r,-20l8026,-322r-13,-20xm7990,-402r-6891,l1096,-382r,20l1098,-342r6911,l8001,-382r-6,l7990,-402xm7966,-422r-6865,l1103,-402r6872,l7966,-422xm7860,-482r-6747,l1104,-442r5,l1103,-422r6803,l7900,-442r-14,-20l7867,-462r-7,-20xm7920,-442r-14,20l7918,-422r2,-20xm7950,-442r-7,l7947,-422r9,l7950,-442xm7849,-502r-6722,l1124,-482r6733,l7849,-502xm7867,-522r-30,l7846,-502r4,l7861,-482r22,l7880,-502r-13,-20xm7786,-622r-6613,l1170,-602r-8,l1159,-582r5,20l1159,-542r3,l1149,-522r-13,20l7810,-502r-3,-20l7809,-522r-3,-20l7790,-562r10,l7797,-582r-7,l7786,-622xm7824,-522r-3,20l7832,-502r-8,-20xm7843,-542r-11,l7832,-522r28,l7843,-542xm7795,-662r-6633,l1169,-622r6615,l7795,-642r,-20xm7794,-682r-6647,l1146,-662r6654,l7794,-682xm1236,-842r-4,l1216,-822r-20,20l1193,-802r-4,20l1176,-762r-4,20l1162,-722r-18,20l1143,-682r6508,l7646,-702r-6407,l1230,-722r-1,l1230,-742r-6,l1224,-762r-5,l1219,-782r3,l1229,-802r4,-20l1236,-842xm7688,-742r-48,l7638,-722r11,20l7651,-682r103,l7746,-702r-25,l7712,-722r-23,l7688,-742xm7775,-702r-20,l7758,-682r19,l7775,-702xm1258,-722r-9,l1239,-702r26,l1258,-722xm7595,-742r-6317,l1268,-702r6323,l7598,-722r-3,-20xm7625,-722r-11,l7600,-702r29,l7625,-722xm7760,-742r-14,l7752,-702r31,l7783,-722r-13,l7760,-742xm7574,-762r-6289,l1284,-742r6285,l7574,-762xm7671,-762r-28,l7641,-742r31,l7671,-762xm7746,-762r-12,l7738,-742r8,-20xm7555,-822r-6236,l1315,-802r-8,l1296,-782r-1,20l7572,-762r-10,-20l7555,-802r,-20xm7740,-782r-5,20l7743,-762r-3,-20xm7551,-842r-6200,l1333,-822r6224,l7551,-842xm7558,-882r-6114,l1431,-862r-47,l1371,-842r6187,l7555,-862r3,-20xm7523,-902r-6046,l1467,-882r6055,l7523,-902xm7535,-902r-4,20l7537,-882r-2,-20xm7528,-922r-6031,l1490,-902r6035,l7528,-922xm7511,-962r-5969,l1539,-942r-5,l1528,-922r5977,l7506,-942r5,-20xm7519,-942r-8,20l7522,-922r-3,-20xm7500,-982r-5927,l1560,-962r5949,l7500,-982xm7475,-1002r-5876,l1596,-982r5883,l7475,-1002xm1467,-1042r-8,20l1450,-1022r-3,20l1468,-1002r3,-20l1467,-1042xm1713,-1062r-11,l1693,-1042r-7,l1668,-1022r-51,20l7443,-1002r,-20l1711,-1022r-2,-20l1713,-1062xm1774,-1042r-31,l1732,-1022r47,l1774,-1042xm7417,-1042r-5572,l1835,-1022r5593,l7417,-1042xm7413,-1062r-5515,l1892,-1042r5522,l7413,-1062xm7417,-1082r-5486,l1911,-1062r5508,l7417,-1082xm7439,-1082r-22,l7431,-1062r8,-20xm7443,-1082r-4,l7445,-1062r12,l7443,-1082xm1954,-1102r-11,l1934,-1082r21,l1954,-1102xm7445,-1102r-5476,l1955,-1082r5485,l7445,-1102xm7348,-1142r-5259,l2081,-1122r-14,20l7411,-1102r-2,-20l7359,-1122r-11,-20xm7426,-1122r-4,20l7431,-1102r-5,-20xm7396,-1142r-23,l7374,-1122r22,l7396,-1142xm2146,-1162r-45,l2100,-1142r64,l2146,-1162xm7340,-1162r-5113,l2224,-1142r5110,l7340,-1162xm7211,-1202r-4826,l2359,-1182r-63,20l7287,-1162r-13,-20l7239,-1182r-28,-20xm7303,-1182r-9,20l7310,-1162r-7,-20xm7268,-1202r-20,l7250,-1182r21,l7268,-1202xm6992,-1402r-4398,l2585,-1382r-18,l2573,-1362r-3,20l2547,-1322r-8,20l2521,-1282r-3,20l2455,-1222r-37,20l7207,-1202r,-20l7214,-1222r-10,-20l7194,-1262r-63,l7125,-1282r-43,l7079,-1302r-41,l7019,-1322r-26,-20l6984,-1362r1,l6992,-1402xm7188,-1282r2,20l7194,-1262r-6,-20xm7119,-1302r-5,l7113,-1282r11,l7119,-1302xm6995,-1422r-4404,l2590,-1402r4405,l6995,-1422xm6947,-1522r-4248,l2705,-1502r-3,20l2676,-1482r-43,40l2613,-1422r4357,l6958,-1442r-2,l6944,-1462r-6,-20l6947,-1522xm6996,-1442r-24,l6975,-1422r17,l6996,-1442xm6988,-1462r-21,l6973,-1442r15,l6988,-1462xm2676,-1522r-3,l2670,-1502r4,l2676,-1522xm6953,-1562r-4274,l2676,-1522r4277,l6955,-1542r-2,-20xm5852,-1582r-3182,l2676,-1562r3176,l5852,-1582xm6961,-1582r-993,l5902,-1562r1054,l6961,-1582xm2862,-1682r-175,l2684,-1662r-13,20l2665,-1642r-1,20l2664,-1582r3166,l5798,-1602r-2886,l2908,-1622r-9,l2885,-1642r,-20l2874,-1662r-12,-20xm6945,-1602r-958,l5974,-1582r982,l6945,-1602xm5762,-1622r-2842,l2917,-1602r2870,l5762,-1622xm6947,-1622r-933,l6014,-1602r935,l6947,-1622xm5719,-1642r-2793,l2925,-1622r2808,l5719,-1642xm6929,-1662r-899,l6019,-1642r-2,20l6939,-1622r-14,-20l6929,-1662xm2955,-1682r-35,l2919,-1662r23,20l2977,-1642r-8,-20l2955,-1682xm5690,-1702r-2715,l2974,-1682r-12,l2977,-1662r,20l5718,-1642r-3,-20l5709,-1662r-6,-20l5690,-1702xm6922,-1722r-21,l6898,-1702r-865,l6030,-1682r3,l6033,-1662r892,l6918,-1682r6,-20l6922,-1722xm2854,-1702r-138,l2700,-1682r163,l2854,-1702xm2848,-1722r-114,l2740,-1702r105,l2848,-1722xm2982,-1722r-23,l2968,-1702r14,-20xm5669,-1722r-2686,l2972,-1702r2714,l5669,-1722xm6886,-1722r-836,l6045,-1702r847,l6886,-1722xm2745,-1742r-6,20l2748,-1722r-3,-20xm2837,-1742r-74,l2756,-1722r84,l2837,-1742xm5577,-1742r-2634,l2952,-1722r2638,l5577,-1742xm6876,-1742r-809,l6062,-1722r817,l6876,-1742xm2826,-1762r-53,l2768,-1742r58,l2826,-1762xm5510,-1762r-2595,l2923,-1742r2614,l5510,-1762xm5795,-1802r-23,l5736,-1782r-24,20l5732,-1742r17,l5752,-1762r20,l5773,-1782r39,l5795,-1802xm5762,-1762r-10,l5758,-1742r3,l5762,-1762xm6844,-1782r-751,l6088,-1762r-9,l6079,-1742r790,l6850,-1762r-6,-20xm2816,-1782r-31,l2779,-1762r34,l2816,-1782xm5478,-1802r-2343,l3141,-1782r-241,l2905,-1762r2599,l5478,-1802xm2825,-1802r-25,l2797,-1782r28,l2825,-1802xm3049,-1802r-141,l2920,-1782r121,l3049,-1802xm3121,-1802r-58,l3058,-1782r66,l3121,-1802xm6839,-1842r-731,l6102,-1822r-3,20l6090,-1802r1,20l6832,-1782r-5,-20l6832,-1822r9,l6839,-1842xm2966,-1822r-24,l2943,-1802r26,l2966,-1822xm3029,-1822r-43,l2989,-1802r40,l3029,-1822xm5434,-1842r-2371,l3066,-1822r,20l5471,-1802r-5,-20l5455,-1822r-21,-20xm2959,-1842r-40,l2917,-1822r35,l2959,-1842xm3080,-1862r-6,l3071,-1842r13,l3080,-1862xm5386,-1862r-2280,l3097,-1842r2315,l5386,-1862xm6830,-1882r-722,l6113,-1862r,20l6836,-1842r3,-20l6838,-1862r-8,-20xm5354,-1882r-2242,l3103,-1862r2266,l5354,-1882xm3103,-1902r-23,l3078,-1882r20,l3103,-1902xm5252,-1922r-2186,l3068,-1902r52,l3111,-1882r2161,l5268,-1902r-16,-20xm5292,-1902r-9,l5278,-1882r27,l5292,-1902xm5323,-1902r-12,l5311,-1882r24,l5323,-1902xm6801,-1982r-671,l6117,-1942r-4,20l6114,-1902r-1,20l6821,-1882r2,-20l6824,-1902r-3,-20l6818,-1922r-3,-20l6804,-1962r2,l6801,-1982xm5341,-1922r-20,l5321,-1902r19,l5341,-1922xm3679,-1942r-610,l3069,-1922r610,l3679,-1942xm5192,-1962r-1481,l3699,-1942r-11,20l5239,-1922r-31,-20l5192,-1962xm5338,-1942r-24,l5312,-1922r26,l5338,-1942xm3710,-1962r-629,l3068,-1942r631,l3710,-1962xm3166,-1982r-48,l3117,-1962r58,l3166,-1982xm3725,-2042r-484,l3246,-2022r-66,l3171,-2002r20,l3198,-1982r-7,l3186,-1962r531,l3724,-1982r3,-40l3725,-2042xm3741,-2022r-8,l3730,-1982r-3,20l5191,-1962r-2,-20l3764,-1982r-3,-20l3757,-2002r-16,-20xm3095,-2002r-9,l3083,-1982r26,l3095,-2002xm3144,-2002r-27,l3117,-1982r29,l3144,-2002xm4026,-2022r-273,l3764,-2002r6,20l4039,-1982r-5,-20l4028,-2002r-2,-20xm5159,-2002r-1111,l4054,-1982r1135,l5159,-2002xm6813,-2002r-674,l6134,-1982r676,l6813,-2002xm3167,-2022r-15,l3160,-2002r7,-20xm5128,-2022r-1096,l4039,-2002r1100,l5128,-2022xm6744,-2122r-608,l6139,-2082r11,20l6153,-2042r,20l6148,-2022r-3,20l6804,-2002r-1,-40l6806,-2042r12,-20l6799,-2062r2,-20l6761,-2082r-15,-20l6744,-2122xm3198,-2042r-18,l3171,-2022r29,l3198,-2042xm3226,-2042r-6,l3209,-2022r20,l3226,-2042xm3765,-2062r-3,l3757,-2042r-6,20l3925,-2022r1,-20l3773,-2042r-8,-20xm3994,-2042r-52,l3936,-2022r55,l3994,-2042xm5091,-2042r-1083,l4011,-2022r1094,l5091,-2042xm3177,-2062r-2,20l3186,-2042r-9,-20xm3730,-2082r-504,l3230,-2062r7,l3247,-2042r484,l3733,-2062r-3,-20xm3794,-2062r-17,l3777,-2042r23,l3794,-2062xm3890,-2082r-108,l3802,-2062r-2,20l3923,-2042r2,-20l3899,-2062r-9,-20xm3979,-2062r-42,l3937,-2042r45,l3979,-2062xm5040,-2082r-1035,l4005,-2042r1068,l5054,-2062r-11,l5040,-2082xm3946,-2082r-4,l3942,-2062r14,l3946,-2082xm3748,-2102r-545,l3214,-2082r530,l3748,-2102xm5037,-2102r-1026,l4017,-2082r1019,l5037,-2102xm3240,-2142r-5,l3229,-2122r1,20l3332,-2102r-3,-20l3238,-2122r2,-20xm3349,-2142r-8,l3343,-2122r-3,20l3734,-2102r-10,-20l3352,-2122r-3,-20xm5129,-2202r-1158,l3965,-2182r-8,20l3963,-2142r80,l4032,-2122r-20,20l5059,-2102r3,-20l5074,-2142r15,-20l5093,-2162r10,-20l5111,-2182r18,-20xm3212,-2142r-17,l3194,-2122r18,l3212,-2142xm3266,-2142r-6,l3255,-2122r14,l3266,-2142xm3297,-2142r-22,l3269,-2122r26,l3297,-2142xm3324,-2142r-18,l3300,-2122r26,l3324,-2142xm3685,-2162r-327,l3358,-2122r341,l3699,-2142r-12,l3685,-2162xm4043,-2142r-49,l4000,-2122r16,l4043,-2142xm6498,-2262r-378,l6120,-2242r7,20l6137,-2222r8,20l6145,-2182r-14,40l6133,-2122r590,l6713,-2142r-164,l6534,-2162r-6,l6526,-2182r-8,-20l6515,-2202r-1,-20l6508,-2242r-7,l6498,-2262xm3303,-2182r-25,l3283,-2162r-2,20l3295,-2142r-2,-20l3301,-2162r2,-20xm6689,-2162r-92,l6577,-2142r113,l6689,-2162xm3667,-2182r-300,l3370,-2162r300,l3667,-2182xm6683,-2182r-74,l6607,-2162r73,l6683,-2182xm3395,-2222r-22,l3379,-2202r-3,20l3399,-2182r-7,-20l3395,-2222xm3459,-2202r-44,l3407,-2182r51,l3459,-2202xm3628,-2222r-142,l3479,-2202r-10,l3466,-2182r192,l3644,-2202r-16,-20xm5220,-2202r-9,l5205,-2182r4,l5220,-2202xm5317,-2202r-89,l5248,-2182r69,l5317,-2202xm6667,-2202r-9,l6660,-2182r21,l6667,-2202xm3452,-2222r-22,l3413,-2202r36,l3452,-2222xm5145,-2262r-1123,l4023,-2242r2,l4019,-2222r-23,l3989,-2202r1139,l5128,-2222r14,-20l5145,-2262xm5309,-2262r-89,l5220,-2242r2,20l5222,-2202r53,l5275,-2222r8,l5285,-2242r15,l5309,-2262xm3392,-2242r-26,l3366,-2222r21,l3392,-2242xm3452,-2239r-14,17l3447,-2222r5,-17xm3544,-2262r-54,l3499,-2242r-4,20l3507,-2222r-2,-20l3544,-2242r,-20xm3605,-2242r-87,l3518,-2222r98,l3605,-2242xm3455,-2242r-2,l3452,-2239r3,-3xm3529,-2282r-20,20l3532,-2262r-3,-20xm5128,-2302r-1094,l4034,-2262r1115,l5152,-2282r-23,l5128,-2302xm5242,-2282r-11,l5229,-2262r10,l5242,-2282xm5271,-2282r-19,l5257,-2262r14,l5271,-2282xm5300,-2282r-6,20l5303,-2262r-3,-20xm6156,-2342r-6,l6137,-2322r-3,20l6127,-2282r-4,l6122,-2262r372,l6494,-2282r9,-40l6159,-2322r-3,-20xm5117,-2322r-1075,l4039,-2302r1077,l5117,-2322xm4122,-2342r-14,l4095,-2322r27,l4122,-2342xm5142,-2362r-1028,l4128,-2342r,20l5140,-2322r,-20l5128,-2342r14,-20xm6501,-2342r-335,l6166,-2322r337,l6501,-2342xm5211,-2362r-5,l5209,-2342r2,-20xm6488,-2382r-331,l6160,-2362r-3,l6156,-2342r336,l6488,-2382xm5185,-2382r-1091,l4100,-2362r1085,l5185,-2382xm5243,-2402r-32,l5212,-2362r17,l5232,-2382r10,l5243,-2402xm5258,-2422r-1159,l4091,-2402r-2,20l5200,-2382r,-20l5258,-2402r,-20xm6488,-2422r-340,l6143,-2402r5,l6151,-2382r338,l6488,-2422xm5255,-2462r-1121,l4134,-2442r-6,20l5234,-2422r-6,-20l5254,-2442r1,-20xm6460,-2442r-295,l6162,-2422r298,l6460,-2442xm6489,-2442r-15,20l6491,-2422r-2,-20xm6193,-2462r-11,l6177,-2442r20,l6193,-2462xm6471,-2482r-275,l6194,-2462r5,20l6465,-2442r6,-20l6472,-2462r-1,-20xm4148,-2482r-2,20l4162,-2462r-14,-20xm5268,-2482r-1093,l4181,-2462r1087,l5268,-2482xm4208,-2502r-25,l4174,-2482r34,l4208,-2502xm5277,-2502r-1036,l4241,-2482r1034,l5277,-2502xm6157,-2502r-12,l6145,-2482r14,l6157,-2502xm6446,-2502r-275,l6173,-2482r272,l6446,-2502xm4192,-2522r-14,l4178,-2502r23,l4192,-2522xm5140,-2522r-914,l4218,-2502r927,l5140,-2522xm5311,-2542r-105,l5199,-2502r104,l5306,-2522r3,l5311,-2542xm6442,-2522r-282,l6156,-2502r289,l6442,-2522xm4495,-2542r-241,l4257,-2522r241,l4495,-2542xm5149,-2542r-643,l4506,-2522r642,l5149,-2542xm6411,-2562r-238,l6174,-2542r-9,l6163,-2522r251,l6414,-2542r-3,-20xm4268,-2562r-19,l4252,-2542r28,l4268,-2562xm4304,-2582r-4,l4298,-2562r-3,l4289,-2542r28,l4307,-2562r-3,-20xm4547,-2562r-43,l4504,-2542r60,l4547,-2562xm4957,-2562r-388,l4569,-2542r401,l4957,-2562xm5034,-2562r-21,l5016,-2542r18,-20xm5108,-2582r-5,l5077,-2562r-37,l5036,-2542r49,l5091,-2562r17,-20xm5149,-2562r-26,l5111,-2542r32,l5149,-2562xm5243,-2582r-55,l5191,-2562r-12,l5186,-2542r65,l5249,-2562r-6,-20xm5282,-2562r-7,l5268,-2542r21,l5282,-2562xm4816,-2602r-272,l4539,-2582r4,20l4824,-2562r,-20l4819,-2582r-3,-20xm4937,-2582r-109,l4824,-2562r116,l4937,-2582xm6423,-2582r-235,l6180,-2562r242,l6423,-2582xm4922,-2602r-11,l4904,-2582r21,l4922,-2602xm5105,-2602r-23,l5070,-2582r21,l5105,-2602xm5125,-2602r-12,20l5126,-2582r-1,-20xm5235,-2602r-12,l5209,-2582r19,l5235,-2602xm6380,-2622r-166,l6211,-2582r231,l6442,-2602r-50,l6380,-2622xm4268,-2622r-45,l4231,-2602r29,l4268,-2622xm4759,-2622r-220,l4543,-2602r215,l4759,-2622xm5129,-2622r-9,l5096,-2602r24,l5129,-2622xm4163,-2642r-80,l4083,-2622r94,l4163,-2642xm4300,-2642r-112,l4198,-2622r89,l4300,-2642xm4662,-2642r-115,l4546,-2622r116,l4662,-2642xm4679,-2642r-6,20l4684,-2622r-5,-20xm4776,-2642r-29,l4744,-2622r27,l4776,-2642xm6372,-2682r-138,l6237,-2662r-9,l6220,-2642r6,20l6377,-2622r-5,-20l6374,-2642r-2,-40xm4151,-2662r-48,l4106,-2642r46,l4151,-2662xm4317,-2662r-155,l4166,-2642r143,l4317,-2662xm4621,-2662r-72,l4552,-2642r80,l4621,-2662xm5219,-2662r-31,l5179,-2642r20,l5219,-2662xm4137,-2682r-20,l4117,-2662r28,l4137,-2682xm4209,-2682r-57,l4163,-2662r52,l4209,-2682xm4343,-2702r-145,l4215,-2682r,20l4334,-2662r1,-20l4343,-2682r,-20xm4463,-2682r-26,l4446,-2662r7,l4463,-2682xm4607,-2682r-92,l4526,-2662r93,l4607,-2682xm4132,-2702r-18,l4097,-2682r43,l4132,-2702xm4175,-2722r-33,l4145,-2702r1,20l4192,-2682r-3,-20l4175,-2702r,-20xm4527,-2702r-104,l4427,-2682r116,l4527,-2702xm4595,-2702r-13,l4584,-2682r22,l4595,-2702xm6311,-2782r-69,l6246,-2742r-1,20l6239,-2722r1,20l6236,-2682r138,l6371,-2702r-6,-20l6362,-2742r-11,-20l6306,-2762r3,-7l6311,-2782xm4280,-2722r-9,l4268,-2702r13,l4280,-2722xm4327,-2722r-44,l4284,-2702r45,l4327,-2722xm4412,-2722r-28,l4386,-2702r12,l4412,-2722xm4449,-2722r-37,l4412,-2702r38,l4449,-2722xm4467,-2742r-11,l4460,-2702r61,l4516,-2722r-46,l4467,-2742xm4539,-2722r-12,l4536,-2702r5,l4539,-2722xm5263,-2722r-12,l5249,-2702r8,l5263,-2722xm4143,-2742r-8,20l4155,-2722r-12,-20xm4440,-2742r-19,l4418,-2722r25,l4440,-2742xm4493,-2742r-12,l4475,-2722r21,l4493,-2742xm4539,-2742r-26,l4524,-2722r17,l4539,-2742xm5274,-2742r-9,l5262,-2722r10,l5274,-2742xm4533,-2762r-23,l4518,-2742r17,l4533,-2762xm5280,-2762r-6,l5274,-2742r8,l5280,-2762xm6335,-2782r-21,l6309,-2769r-1,7l6337,-2762r-2,-20xm6320,-2822r-26,l6276,-2782r35,l6309,-2769r5,-13l6323,-2802r2,l6320,-2822xm6259,-2842r-11,l6242,-2822r3,20l6266,-2822r-7,l6259,-2842xm6574,2342r-7,2l6566,2350r-3,8l6551,2364r3,20l6551,2395r-2,9l6555,2410r2,17l6557,2436r1,2l6567,2439r14,-8l6592,2421r,-14l6595,2402r-4,-46l6587,2352r-13,-10xm7283,2365r-13,2l7265,2368r-2,7l7260,2381r-10,3l7251,2393r12,l7268,2398r2,13l7267,2414r1,7l7283,2427r,4l7291,2434r6,16l7296,2453r,5l7311,2464r8,-2l7325,2456r25,-2l7353,2448r-8,-14l7336,2433r6,-19l7340,2407r-9,-3l7317,2401r-11,-8l7299,2379r-16,-14xm7370,2493r-22,l7353,2496r1,3l7362,2501r7,-5l7370,2493xm7316,2476r-14,3l7291,2487r2,4l7302,2496r32,l7339,2493r31,l7371,2485r-12,-6l7358,2477r-38,l7316,2476xm7333,2473r-5,3l7328,2477r30,l7358,2474r-15,l7333,2473xm7354,2471r-11,3l7358,2474r-1,-1l7354,2471xm6738,2485r-6,6l6730,2497r6,2l6740,2499r9,-6l6747,2487r-9,-2xm6718,2490r-5,1l6712,2499r-2,2l6701,2502r6,18l6710,2524r3,-4l6713,2510r7,-11l6718,2490xm7334,2505r-24,3l7310,2513r12,9l7328,2522r6,-11l7334,2505xm7096,3043r-61,l7042,3053r20,4l7084,3057r10,-2l7098,3049r-2,-6xm6955,3045r-19,l6952,3047r3,-2xm7098,3041r-123,l6979,3045r17,l7001,3047r34,-4l7096,3043r2,-2xm7122,3005r-161,l6967,3009r,2l6962,3017r-35,l6924,3019r6,6l6933,3045r31,l6975,3041r123,l7099,3039r,-2l7105,3033r-1,-8l7113,3023r6,-8l7118,3011r-4,l7114,3007r8,-2xm7168,2967r2,6l7167,2975r-5,4l7170,2985r1,6l7164,2997r-11,10l7153,3015r-9,2l7142,3019r-8,6l7141,3039r7,l7148,3031r2,-2l7170,3029r7,-10l7179,3013r-6,-4l7173,3007r6,-4l7187,2993r-3,-20l7181,2971r-13,-4xm7170,3029r-20,l7154,3031r2,8l7165,3039r5,-10xm7114,2993r-190,l6925,2999r20,12l6961,3005r161,l7121,2999r-7,-6xm6787,2807r-4,l6781,2811r3,8l6786,2835r9,8l6799,2859r-1,16l6798,2883r9,2l6812,2887r3,6l6818,2905r9,14l6830,2933r6,2l6838,2941r20,4l6864,2947r3,8l6872,2957r1,2l6870,2963r,2l6876,2969r11,10l6904,3003r8,4l6912,2997r3,-4l7114,2993r-4,-4l7107,2979r52,l7157,2973r7,-6l7164,2967r1,-10l7173,2951r1,-6l7176,2941r-3,-8l7167,2919r,-4l7270,2915r7,-10l7282,2893r,-12l7274,2875r2,-8l7288,2865r2,-12l7290,2851r-452,l6836,2839r-15,-8l6812,2829r-6,-8l6801,2819r-3,-4l6787,2807xm7156,2979r-45,l7119,2985r11,2l7130,2991r11,8l7148,2999r6,-4l7156,2979xm7237,2943r-7,2l7231,2947r-11,10l7228,2967r11,4l7240,2975r-3,2l7240,2985r14,6l7267,2987r3,-2l7270,2981r20,l7290,2977r-5,-4l7283,2965r1,-4l7257,2961r-9,-2l7242,2951r-5,-8xm7290,2981r-20,l7276,2983r4,8l7291,2991r-1,-10xm7164,2967r,l7164,2969r,-2xm7266,2921r-41,l7227,2925r13,10l7254,2943r9,12l7257,2961r27,l7285,2945r4,-10l7265,2935r-2,-10l7266,2921xm7270,2915r-97,l7191,2933r8,2l7197,2945r-4,4l7194,2955r14,-2l7214,2949r-3,-16l7210,2927r6,-2l7220,2921r46,l7270,2915xm7279,2927r-8,8l7289,2935r1,-2l7288,2929r-9,-2xm7316,2877r-10,2l7297,2885r-1,2l7300,2891r,2l7294,2899r2,2l7313,2899r-2,-6l7320,2889r-4,-12xm7304,2807r-489,l6819,2813r7,6l6830,2827r9,2l6847,2835r3,8l6838,2851r452,l7296,2839r-2,-4l7288,2831r5,-8l7294,2817r10,-10xm7345,2773r-15,l7331,2793r11,6l7340,2807r-1,18l7342,2833r6,l7350,2819r9,-10l7356,2803r-3,-2l7348,2783r-3,-10xm6706,2537r-6,2l6701,2555r-4,18l6686,2581r-3,6l6686,2587r-2,8l6689,2603r1,4l6692,2617r9,30l6710,2655r,8l6709,2667r1,6l6721,2687r12,18l6733,2719r20,14l6761,2745r25,22l6793,2779r5,24l6806,2809r9,-2l7304,2807r2,-2l7306,2795r16,-4l7320,2779r5,-4l7330,2773r15,l7343,2769r5,-8l7342,2739r4,-6l7346,2729r-3,-2l7342,2719r3,-10l7343,2695r-3,-2l7340,2681r6,-12l7347,2661r-226,l7116,2657r-11,-8l7104,2645r-8,-12l7090,2629r-5,-4l7007,2625r-32,-4l6947,2611r-20,-4l6895,2595r-5,-6l6856,2581r-12,-8l6827,2569r-15,-2l6809,2565r,-6l6786,2559r-43,-4l6718,2547r-12,-10xm7119,2593r-18,8l7078,2605r-3,2l7073,2611r20,16l7101,2635r10,8l7124,2655r1,6l7347,2661r1,-18l7343,2641r,-32l7348,2603r5,-4l7353,2597r-216,l7119,2593xm7065,2609r-9,l7053,2611r-8,2l7041,2619r-8,2l7022,2621r-15,4l7085,2625r-4,-4l7033,2621r-8,-2l7078,2619r-7,-6l7065,2609xm7173,2589r-14,2l7147,2597r206,l7353,2595r-160,l7181,2593r-8,-4xm7237,2567r-20,2l7213,2573r,6l7208,2585r-15,10l7353,2595r-5,-2l7337,2579r-75,l7250,2575r-13,-8xm7294,2551r-12,4l7277,2561r-4,14l7268,2579r69,l7336,2575r-31,-20l7294,2551xm6806,2547r-7,l6799,2553r-3,4l6786,2559r23,l6809,2549r-3,-2xm6747,2529r-11,6l6735,2541r5,4l6761,2545r-1,-10l6753,2535r-6,-6xe" fillcolor="#fffde5" stroked="f">
              <v:stroke joinstyle="round"/>
              <v:formulas/>
              <v:path arrowok="t" o:connecttype="segments"/>
            </v:shape>
            <v:shape id="_x0000_s3334" style="position:absolute;left:1065;top:-169;width:6579;height:2426" coordorigin="1066,-168" coordsize="6579,2426" path="m7644,1967r-9,8l7617,1975r-6,-3l7611,1969r-11,-2l7595,1964r-4,-3l7588,1963r3,4l7603,1972r2,8l7583,2001r-26,11l7522,2020r-13,-3l7474,2018r-49,5l7397,2023r-11,-5l7383,2018r-3,5l7334,2026r-6,3l7313,2032r-3,-2l7317,2020r-1,-2l7311,2021r-1,l7305,2023r-5,3l7300,2030r-9,7l7271,2041r3,-1l7277,2038r3,-3l7280,2032r-4,l7271,2030r-20,l7248,2032r-5,l7239,2033r-2,4l7237,2040r,3l7234,2046r-3,1l7227,2049r-5,l7219,2050r-5,2l7211,2052r-3,3l7205,2057r-3,3l7199,2063r,3l7202,2067r3,l7210,2066r3,-2l7217,2061r3,-1l7225,2058r5,-1l7233,2053r3,-1l7239,2050r3,-1l7247,2046r3,-2l7253,2043r4,-2l7260,2041r2,2l7262,2044r-19,8l7197,2081r-18,14l7105,2155r-11,14l7088,2167r-3,-1l7079,2166r-21,9l7051,2175r-6,l7018,2183r-13,1l6996,2178r-21,3l6968,2184r-1,8l6972,2195r4,9l6984,2210r9,3l6999,2213r8,-12l7015,2199r1,20l7011,2229r4,18l7007,2250r-8,8l6990,2252r-2,-10l6975,2227r-11,-21l6956,2198r-4,l6952,2202r3,2l6955,2207r-5,2l6941,2206r-8,l6930,2207r-1,3l6924,2216r-12,-3l6910,2202r-8,-10l6889,2181r7,-3l6896,2175r-7,-3l6873,2170r-11,5l6850,2173r-4,-7l6839,2161r-26,-6l6813,2158r-6,-2l6806,2155r1,-2l6815,2153r3,-3l6824,2149r2,-5l6830,2133r3,-3l6846,2127r-2,-14l6836,2100r-6,-4l6816,2098r-9,-3l6798,2100r-11,10l6789,2126r-5,4l6780,2130r-7,-1l6763,2135r-5,5l6758,2141r-9,6l6741,2144r-12,l6726,2144r-2,-8l6700,2118r-3,-3l6706,2116r21,5l6736,2116r24,-21l6769,2083r1,-13l6769,2063r-11,-14l6752,2040r-14,-11l6732,2032r-3,5l6718,2040r-12,10l6672,2069r-14,l6646,2070r-8,3l6640,2078r10,6l6666,2081r20,-4l6700,2083r-2,9l6689,2098r1,6l6693,2107r,3l6687,2110r-40,2l6603,2132r-17,11l6575,2147r,5l6561,2166r-6,7l6526,2187r-11,9l6504,2199r-3,2l6501,2207r-3,3l6491,2210r-11,-6l6478,2199r-10,-6l6429,2189r-17,-14l6388,2169r-17,-3l6349,2149r-17,-9l6317,2133r-34,-12l6272,2120r-12,7l6246,2126r-15,-8l6217,2110r-41,-9l6157,2106r-3,3l6154,2115r5,3l6159,2126r-8,-2l6142,2126r,4l6136,2130r-6,-9l6122,2124r-5,3l6108,2126r-3,-5l6110,2113r-3,-7l6088,2087r-14,-7l6037,2067r-3,l6021,2064r-19,5l5988,2067r-23,-7l5938,2046r-16,-16l5916,2012r-17,-18l5882,1981r2,-4l5887,1974r,-2l5858,1963r-6,-9l5833,1938r-15,-21l5809,1911r1,-7l5819,1903r,-6l5815,1891r-2,-11l5805,1866r16,-9l5825,1849r7,-9l5830,1806r-14,-37l5805,1752r-3,-7l5778,1706r-26,-30l5722,1651r-21,-12l5687,1628r2,-8l5695,1617r-3,-3l5687,1609r-14,-1l5656,1596r-1,l5652,1600r6,6l5661,1606r-3,2l5656,1605r-4,-5l5646,1600r-2,5l5652,1609r,5l5632,1614r-14,6l5603,1629r-16,5l5557,1633r-8,4l5540,1640r-13,-7l5527,1626r2,-6l5535,1611r8,-2l5560,1597r1,-6l5581,1580r8,-20l5590,1537r2,-4l5595,1519r1,-11l5590,1493r-1,-11l5593,1479r8,8l5600,1480r-2,-4l5593,1468r-32,-31l5547,1416r-1,-6l5544,1407r-3,-14l5530,1385r3,-11l5527,1368r-9,l5507,1388r-3,11l5490,1414r-6,16l5484,1445r3,5l5487,1454r-3,3l5481,1473r-4,10l5472,1497r-11,26l5454,1530r1,3l5460,1536r-5,9l5447,1550r-6,-2l5434,1545r-22,-6l5395,1542r-11,8l5368,1551r-13,12l5345,1563r-8,-3l5326,1563r-14,8l5303,1573r-3,-3l5298,1556r5,-3l5306,1543r9,-6l5315,1523r11,-20l5329,1499r6,l5340,1502r34,-2l5386,1505r11,6l5401,1508r8,-14l5409,1468r6,-12l5415,1445r-4,-14l5411,1420r-11,2l5412,1399r-1,-20l5404,1370r4,-8l5418,1361r6,-10l5424,1348r-6,-4l5421,1336r14,-9l5435,1313r20,-18l5460,1288r21,-20l5486,1267r8,3l5498,1259r-3,-6l5492,1251r-2,-6l5487,1242r-6,-15l5477,1221r-5,-3l5472,1205r3,-4l5475,1193r6,-3l5510,1185r,-7l5501,1169r-6,-5l5490,1145r-1,-12l5483,1127r1,-8l5489,1116r,-1l5474,1104r-7,-18l5461,1082r-1,4l5461,1107r8,6l5467,1138r-6,9l5461,1159r-7,l5443,1155r-6,1l5427,1170r,3l5421,1179r-10,5l5406,1190r-5,12l5394,1213r-3,22l5378,1248r-3,14l5355,1281r-17,9l5328,1290r-3,-2l5323,1284r-8,1l5311,1293r3,2l5315,1298r-7,4l5274,1313r-20,11l5235,1341r-10,3l5209,1361r-21,32l5176,1401r-8,4l5165,1411r,20l5162,1434r-6,-6l5145,1431r-11,9l5134,1450r-3,3l5122,1456r,20l5111,1485r6,2l5139,1479r3,-5l5146,1476r-3,11l5140,1494r6,20l5142,1519r-6,-2l5125,1505r-8,-6l5109,1496r-15,1l5089,1502r-4,9l5082,1510r-5,-2l5071,1493r-9,-10l5054,1474r-9,-7l5026,1462r-3,-5l5030,1451r-2,-4l5017,1447r-6,-7l5000,1440r-4,5l4990,1445r,-6l4994,1434r2,-14l5000,1417r5,2l5011,1428r14,6l5025,1440r5,4l5033,1444r7,6l5051,1450r2,-5l5045,1444r-3,-4l5040,1433r-1,-3l5034,1407r-3,-5l5030,1391r-5,-14l5016,1368r-3,-7l5019,1356r-2,-12l5014,1338r-20,-22l4968,1296r-9,-5l4933,1273r-2,-6l4939,1265r1,-1l4940,1253r-1,-3l4937,1238r-7,-17l4911,1208r,-3l4914,1202r2,-3l4907,1193r-8,-1l4894,1192r8,4l4904,1202r-7,l4887,1196r-10,-4l4862,1193r-6,-3l4856,1185r-11,-13l4841,1172r9,17l4851,1193r,3l4847,1198r-8,-8l4834,1175r-16,-5l4816,1165r8,-9l4819,1149r-17,-5l4802,1136r6,-1l4813,1132r,-3l4802,1116r,-6l4821,1110r,9l4825,1122r8,-7l4838,1106r,-28l4827,1072r-13,-5l4804,1066r-31,10l4762,1078r-3,-5l4764,1059r9,-1l4776,1056r,-4l4775,1049r-2,-6l4755,1029r-11,l4741,1026r,-3l4736,1021r-3,-5l4725,1015r-3,-11l4716,1003r-6,9l4702,1012r-6,-8l4690,1007r-2,3l4692,1015r,3l4690,1018r-14,l4665,1020r-10,1l4647,1018r-8,3l4632,1021r-2,-1l4632,1013r-31,-15l4578,980r-2,-5l4549,972r-5,-2l4523,969r-10,4l4513,980r5,4l4518,987r-5,3l4506,992r-16,-6l4478,987r-15,l4446,973r-42,-26l4393,938r-52,-26l4277,890r-11,-1l4261,894r-1,1l4252,901r-40,11l4208,910r-131,-1l3979,915r-71,9l3896,927r-10,3l3860,938r-32,20l3777,976r-52,17l3648,1013r-41,13l3548,1035r-79,1l3429,1036r-23,-6l3386,1027r-23,3l3346,1036r-20,8l3307,1056r-23,14l3258,1086r-15,6l3235,1092r-12,4l3172,1119r-23,13l3123,1141r-83,23l3009,1205r-14,17l2991,1255r-11,9l2977,1268r-29,17l2948,1301r-8,4l2934,1311r-15,13l2906,1328r-9,-1l2889,1319r-9,2l2874,1327r-9,4l2853,1341r-8,1l2842,1339r-6,-14l2828,1319r-11,-1l2799,1319r-29,6l2757,1325r-9,-1l2740,1324r-1,4l2733,1331r-10,l2713,1324r-14,1l2688,1330r-1,9l2683,1344r-10,l2668,1347r-11,l2650,1342r1,-15l2647,1321r-8,-11l2634,1310r-7,3l2622,1318r-9,1l2604,1325r-10,l2591,1322r-6,-4l2577,1318r-1,4l2571,1322r-3,-4l2542,1311r-28,-1l2493,1314r-2,l2444,1314r-17,4l2381,1322r-12,8l2349,1334r-28,-4l2304,1333r-9,l2292,1330r,-8l2289,1322r-3,l2281,1327r-11,7l2255,1331r-9,8l2227,1350r-23,17l2196,1382r-6,6l2189,1394r7,10l2196,1407r-4,3l2184,1410r-3,-2l2178,1408r-9,5l2170,1419r-1,3l2161,1424r-3,-5l2153,1420r2,8l2144,1434r-7,l2137,1427r-33,-3l2089,1420r-11,4l2074,1428r-5,2l2052,1440r3,5l2054,1448r-17,9l2020,1464r-16,7l1994,1487r,10l1994,1503r-19,-1l1957,1508r-2,12l1948,1520r-4,-3l1940,1516r-14,4l1903,1523r-2,5l1920,1534r1,5l1908,1540r-13,l1883,1530r-6,-4l1863,1525r-6,1l1855,1542r-1,1l1851,1543r-9,-7l1829,1536r-3,-5l1815,1528r-6,-3l1812,1520r8,-3l1819,1514r-13,2l1802,1519r,4l1795,1526r-9,l1780,1520r-9,l1768,1531r-22,-6l1743,1519r-11,l1729,1525r-4,6l1717,1531r-11,-8l1693,1523r-10,l1679,1528r-11,l1665,1522r-9,1l1648,1520r,-3l1643,1514r-24,-15l1590,1490r-23,-2l1563,1483r-18,-24l1522,1431r-22,-11l1481,1414r-11,-9l1450,1394r-13,-3l1425,1394r-9,l1413,1394r-2,11l1407,1405r-17,-18l1387,1364r-6,-14l1381,1330r3,-31l1382,1295r-1,-14l1387,1276r,-8l1385,1258r6,l1404,1264r4,6l1430,1275r11,1l1467,1264r10,-13l1482,1242r6,-6l1494,1219r3,-3l1505,1199r-1,-40l1499,1138r-3,-12l1496,1118r-3,-6l1496,1089r12,-8l1511,1070r5,-7l1516,1052r-11,-16l1505,1026r3,l1513,1030r4,-18l1519,989r-2,-13l1516,955r-5,-11l1511,941r-7,-24l1485,887r-3,-7l1459,851r-3,-11l1445,820r-11,-28l1416,768r-3,-8l1398,726r-4,-20l1385,688r3,-14l1379,658r,-3l1385,651r,-5l1374,635r-1,-9l1374,617r4,-15l1376,591r,-14l1374,568r2,-17l1379,543r2,-11l1376,523r-9,-27l1365,493r-14,-33l1335,448r-2,-2l1318,430r-2,-7l1310,417r-3,-7l1312,408r-2,-5l1310,383r-12,-29l1264,313r-17,-13l1235,288r-3,-9l1232,257r-5,-13l1233,213r2,-9l1230,188r-9,-17l1205,142r-10,-15l1181,99,1159,67,1141,42r-11,-9l1107,7,1092,-5r-12,-11l1081,-24r-15,-23l1072,-50r6,-3l1080,-68r3,l1087,-65r-1,21l1089,-41r3,-3l1098,-65r,-8l1101,-70r,5l1110,-47r,8l1116,-27r-1,11l1118,-14r6,1l1129,-8r,10l1135,4r3,-6l1143,-2r1,6l1143,13r6,9l1153,22r6,-4l1169,16r6,-7l1182,-4r,-9l1179,-22r2,-9l1176,-39r-33,-22l1130,-77r-6,-7l1126,-96r-5,-8l1121,-107r-11,-13l1110,-134r-6,-8l1103,-150r4,-10l1112,-168r4,1l1119,-157r7,4l1130,-151r13,20l1153,-125r2,6l1155,-110r4,8l1153,-82r5,21l1162,-57r5,l1176,-64e" filled="f" strokecolor="#424444" strokeweight=".23pt">
              <v:path arrowok="t"/>
            </v:shape>
            <v:shape id="_x0000_s3333" style="position:absolute;left:1096;top:-2525;width:3129;height:2517" coordorigin="1096,-2525" coordsize="3129,2517" path="m1176,-64r3,-7l1181,-84r,-7l1184,-91r5,6l1187,-74r3,10l1196,-54r-1,16l1201,-30r8,3l1215,-11r3,3l1225,-8r5,-6l1233,-19r6,-3l1244,-45r-6,-12l1239,-65r6,-3l1245,-76r-6,-12l1241,-93r11,2l1255,-94r-6,-11l1252,-111r,-6l1250,-119r-15,-11l1233,-139r-17,-11l1212,-156r-2,-9l1195,-185r-6,-20l1184,-214r-15,-22l1158,-248r-9,-11l1146,-266r-3,-4l1141,-289r,-2l1138,-293r1,-15l1103,-352r-5,-10l1096,-380r,-22l1099,-409r4,-5l1101,-435r2,-7l1109,-445r,-4l1104,-455r3,-13l1109,-474r4,-15l1116,-492r5,-3l1124,-497r3,-9l1136,-518r13,-11l1162,-545r-3,-9l1164,-577r-5,-23l1162,-611r8,-4l1173,-623r-4,-18l1166,-644r-2,-10l1162,-663r-4,-7l1146,-681r1,-11l1143,-698r1,-12l1162,-730r10,-17l1176,-767r13,-28l1193,-803r3,-10l1216,-836r16,-8l1236,-843r-3,16l1229,-818r-7,17l1219,-792r,11l1224,-766r,14l1225,-750r5,l1229,-741r-4,9l1230,-723r9,5l1249,-729r9,l1265,-720r3,2l1273,-732r5,-12l1285,-750r,-5l1284,-758r1,-20l1295,-780r1,-21l1307,-803r3,-10l1312,-815r3,-6l1319,-835r14,-4l1351,-852r19,-4l1371,-858r13,-6l1401,-869r6,-4l1421,-876r10,-2l1444,-883r12,-9l1467,-892r10,-10l1482,-910r8,-6l1497,-926r13,-9l1528,-938r6,-4l1582,-985r8,-2l1596,-995r3,-7l1596,-1010r3,-3l1606,-1015r4,5l1617,-1007r34,-18l1668,-1035r18,-7l1693,-1047r9,-17l1713,-1067r-4,17l1711,-1041r8,5l1728,-1035r4,-1l1743,-1045r2,-5l1749,-1052r11,l1765,-1055r9,-3l1774,-1048r5,7l1797,-1035r17,2l1835,-1039r10,-6l1849,-1047r3,5l1863,-1042r14,-3l1892,-1058r6,-7l1909,-1068r2,-10l1931,-1090r3,-6l1943,-1104r8,-1l1954,-1107r1,8l1969,-1104r15,2l2004,-1105r10,-5l2038,-1110r19,-1l2067,-1118r14,-15l2089,-1147r11,-7l2101,-1165r6,-6l2118,-1173r5,5l2127,-1165r2,-6l2132,-1174r14,1l2164,-1162r29,9l2204,-1150r8,-8l2221,-1159r3,-2l2227,-1170r5,-1l2243,-1170r15,-4l2296,-1179r63,-15l2385,-1204r33,-15l2455,-1234r63,-48l2521,-1288r18,-23l2547,-1325r23,-37l2573,-1380r-6,-13l2568,-1399r17,l2594,-1405r2,-9l2590,-1419r1,-6l2599,-1433r3,-7l2610,-1442r3,5l2633,-1449r43,-39l2693,-1494r9,-6l2705,-1519r-6,-7l2690,-1526r-3,-5l2680,-1531r-3,2l2676,-1523r-2,1l2670,-1522r3,-9l2676,-1535r3,-30l2676,-1568r-6,-23l2664,-1602r,-21l2665,-1649r6,-8l2684,-1669r3,-17l2700,-1700r16,-8l2719,-1715r8,-2l2730,-1712r7,1l2740,-1720r-6,-15l2739,-1741r6,-2l2748,-1738r8,l2763,-1743r19,l2783,-1746r,-3l2780,-1749r-3,-5l2770,-1757r-2,-1l2773,-1767r6,-14l2785,-1784r1,-3l2793,-1790r4,-4l2800,-1810r20,-5l2823,-1812r-1,6l2825,-1803r,3l2816,-1798r-3,20l2814,-1775r8,3l2823,-1769r3,3l2826,-1761r14,3l2842,-1754r-3,3l2837,-1744r3,3l2842,-1737r6,8l2845,-1715r9,4l2863,-1698r-1,3l2874,-1680r2,6l2885,-1663r,12l2899,-1635r,1l2906,-1628r2,5l2912,-1614r,6l2917,-1606r3,-31l2925,-1641r1,-17l2931,-1660r8,6l2942,-1661r-23,-20l2920,-1695r8,-5l2932,-1694r10,6l2943,-1692r6,3l2955,-1683r14,17l2977,-1661r,-7l2962,-1686r-3,-8l2960,-1701r6,1l2974,-1698r1,-6l2977,-1704r-2,-5l2969,-1711r3,-4l2983,-1723r5,-9l2982,-1732r-14,11l2959,-1724r-5,-5l2952,-1734r-9,-10l2937,-1754r-14,-7l2915,-1763r-3,-4l2923,-1777r2,-1l2914,-1778r-9,l2900,-1784r-3,-3l2899,-1794r7,l2911,-1787r17,l2929,-1792r-9,-8l2908,-1804r,-3l2914,-1809r8,l2926,-1804r16,-2l2943,-1809r-3,-3l2943,-1815r-1,-9l2917,-1827r-2,-5l2917,-1837r2,-13l2925,-1853r15,-2l2945,-1857r3,l2960,-1847r-1,3l2952,-1841r-1,7l2959,-1826r7,2l2969,-1818r,3l2974,-1812r1,-6l2980,-1818r5,6l2989,-1814r,-4l2986,-1823r-3,-1l2983,-1826r3,2l2992,-1826r-3,-6l2983,-1837r-1,-3l2988,-1841r3,7l3018,-1834r11,11l3029,-1818r8,8l3049,-1809r-1,2l3041,-1801r,3l3045,-1798r13,-3l3063,-1804r,-3l3060,-1809r1,-1l3063,-1812r2,l3066,-1810r2,l3069,-1810r,1l3072,-1809r5,2l3080,-1806r5,l3103,-1806r3,2l3109,-1804r5,l3118,-1803r3,l3124,-1801r5,1l3132,-1798r2,1l3138,-1795r5,1l3147,-1794r5,l3157,-1794r3,l3163,-1795r1,-2l3167,-1797r2,-1l3167,-1800r-1,2l3161,-1798r-18,l3141,-1800r-3,-1l3135,-1803r-1,l3129,-1804r-3,-2l3121,-1807r-4,-3l3114,-1812r-6,l3101,-1815r-3,-2l3094,-1818r-3,l3088,-1817r-2,l3083,-1817r-2,2l3080,-1815r-2,-2l3075,-1817r-1,l3072,-1817r-3,2l3066,-1815r-1,-2l3066,-1820r,-1l3066,-1824r,-2l3068,-1827r-2,-2l3066,-1830r-3,-13l3063,-1847r8,-6l3074,-1864r6,-3l3085,-1861r1,11l3092,-1849r3,-1l3094,-1857r3,-4l3106,-1864r,-3l3100,-1870r3,-8l3112,-1884r-1,-3l3103,-1889r1,-4l3111,-1901r9,-12l3121,-1915r-3,-3l3109,-1916r-6,7l3098,-1901r-6,9l3092,-1890r-6,4l3081,-1887r-3,-9l3080,-1913r-5,3l3072,-1907r-3,-2l3068,-1910r-2,-16l3061,-1936r2,-4l3069,-1941r,-8l3068,-1953r,-3l3081,-1964r,-11l3092,-1973r11,7l3106,-1967r3,-9l3117,-1975r1,-11l3121,-1990r,-3l3117,-1999r,-8l3121,-2010r5,l3126,-2004r3,1l3137,-2007r7,1l3146,-2001r5,3l3152,-1995r3,5l3166,-1989r9,10l3175,-1970r3,3l3186,-1970r5,-13l3197,-1996r1,-5l3191,-2004r-2,-5l3169,-2003r-11,l3158,-2009r-3,-3l3167,-2018r4,-3l3180,-2026r1,-4l3180,-2032r-13,6l3160,-2021r-8,-1l3151,-2029r-7,-1l3146,-2033r12,-6l3171,-2039r9,-5l3178,-2052r-3,-6l3177,-2062r9,1l3198,-2046r2,7l3204,-2035r5,-1l3220,-2042r6,l3229,-2039r1,4l3234,-2032r9,-1l3246,-2036r,-5l3241,-2046r2,-4l3254,-2053r3,-5l3255,-2059r-8,1l3237,-2064r-14,-3l3218,-2070r,-5l3230,-2076r,-5l3226,-2084r-12,-1l3214,-2093r-11,-9l3204,-2107r10,-5l3215,-2118r12,l3230,-2121r-1,-3l3223,-2128r1,-4l3229,-2136r6,-8l3240,-2144r-2,8l3237,-2135r4,2l3241,-2136r8,1l3249,-2127r6,l3260,-2144r6,-1l3269,-2141r6,-1l3281,-2148r2,-20l3278,-2185r5,-8l3290,-2195r13,7l3301,-2179r-8,7l3295,-2159r2,4l3295,-2139r5,l3306,-2161r6,l3312,-2156r12,1l3326,-2139r3,14l3332,-2121r8,l3343,-2125r-2,-17l3349,-2144r3,3l3358,-2141r,-17l3358,-2168r5,-4l3370,-2175r-3,-16l3367,-2196r9,-5l3379,-2218r-6,-7l3358,-2227r-6,-3l3352,-2239r14,-2l3366,-2244r-5,-4l3361,-2254r20,l3383,-2251r9,1l3392,-2244r-5,5l3392,-2236r-2,5l3387,-2225r8,3l3392,-2213r,8l3399,-2201r8,l3415,-2204r,-6l3412,-2215r1,-6l3430,-2241r8,-1l3455,-2256r4,-6l3464,-2261r-2,7l3453,-2245r-6,9l3442,-2228r-1,3l3452,-2225r-3,9l3453,-2213r5,-2l3459,-2211r-1,10l3458,-2195r4,l3466,-2199r3,-9l3470,-2218r3,-1l3476,-2219r3,l3485,-2231r,-5l3484,-2239r,-3l3495,-2242r4,-5l3505,-2244r2,2l3518,-2242r,-5l3499,-2259r-9,-12l3492,-2278r3,-1l3509,-2281r,-1l3529,-2284r3,3l3532,-2278r1,4l3544,-2271r,9l3555,-2256r,8l3558,-2248r4,-2l3564,-2254r1,-4l3570,-2256r12,2l3590,-2251r2,-5l3596,-2256r9,8l3616,-2238r,7l3618,-2228r49,41l3670,-2181r15,16l3687,-2156r12,6l3699,-2139r3,4l3707,-2136r1,-5l3713,-2141r12,14l3724,-2124r10,3l3741,-2116r7,6l3748,-2105r-4,4l3744,-2093r-3,4l3733,-2085r-3,3l3733,-2078r-2,17l3725,-2052r,10l3727,-2039r,10l3727,-2022r-2,4l3724,-1990r-7,12l3714,-1973r-4,3l3705,-1966r-6,7l3694,-1953r-7,4l3679,-1944r,4l3681,-1940r1,2l3688,-1941r3,-3l3699,-1952r12,-11l3721,-1973r6,-5l3730,-1987r1,-29l3731,-2021r2,-5l3741,-2027r16,21l3761,-2003r3,11l3767,-1987r3,1l3771,-1992r-1,-4l3764,-2016r-11,-16l3751,-2039r6,-22l3762,-2064r3,l3773,-2055r4,l3777,-2065r-3,-11l3776,-2079r4,l3782,-2076r3,-2l3787,-2078r7,3l3794,-2065r6,4l3802,-2073r-20,-22l3794,-2096r5,-3l3825,-2099r11,-2l3840,-2092r7,3l3886,-2085r4,1l3899,-2078r3,-3l3906,-2081r5,8l3914,-2065r8,-2l3925,-2065r-2,12l3926,-2049r-1,8l3922,-2035r-2,8l3920,-2026r10,2l3933,-2029r3,-9l3942,-2044r-2,-8l3937,-2056r,-9l3937,-2072r8,-3l3942,-2079r,-3l3946,-2084r10,5l3960,-2072r9,5l3968,-2070r1,-6l3973,-2078r6,6l3982,-2058r-2,6l3986,-2050r5,1l3994,-2047r,5l3991,-2039r,6l3994,-2027r3,l4000,-2036r8,l4008,-2030r3,3l4025,-2029r1,2l4028,-2021r6,9l4039,-2001r3,3l4046,-1989r5,6l4054,-1989r-6,-15l4040,-2013r-1,-5l4032,-2027r-3,-3l4026,-2033r-15,-6l4008,-2044r3,-12l4005,-2058r,-29l4008,-2089r21,-3l4054,-2092r1,-3l4046,-2096r-12,1l4031,-2095r,-6l4017,-2101r-6,-6l4012,-2115r20,-17l4043,-2153r,-2l4016,-2138r-16,-1l3994,-2142r-20,-14l3963,-2159r-6,-6l3957,-2178r8,-12l3971,-2207r8,-4l3988,-2215r1,-4l3996,-2225r1,-9l4000,-2236r9,l4011,-2239r8,-3l4025,-2251r-2,-10l4022,-2268r4,-6l4034,-2278r,-36l4039,-2322r3,-3l4042,-2327r3,-4l4052,-2336r3,l4055,-2325r4,1l4069,-2324r10,-7l4082,-2336r13,-3l4108,-2356r9,l4122,-2350r,9l4128,-2336r,-23l4114,-2365r-14,-14l4094,-2388r-5,-5l4091,-2411r8,-20l4108,-2433r7,5l4128,-2437r6,-10l4134,-2476r3,-1l4145,-2476r1,-6l4148,-2483r14,4l4165,-2474r15,6l4181,-2474r-6,-9l4171,-2486r3,-13l4183,-2511r-2,-5l4178,-2519r,-4l4181,-2525r11,l4201,-2517r,4l4208,-2509r,15l4212,-2491r5,-5l4220,-2496r3,5l4225,-2486e" filled="f" strokecolor="#424444" strokeweight=".23pt">
              <v:path arrowok="t"/>
            </v:shape>
            <v:shape id="_x0000_s3332" style="position:absolute;left:4216;top:-2830;width:3356;height:2050" coordorigin="4217,-2829" coordsize="3356,2050" path="m4225,-2486r3,l4226,-2491r,-8l4232,-2499r9,2l4241,-2503r-6,-6l4220,-2511r-3,-5l4218,-2522r8,-9l4228,-2534r3,-3l4241,-2536r8,3l4257,-2533r,-7l4254,-2543r-2,-16l4249,-2566r2,-2l4254,-2569r6,1l4266,-2565r2,l4280,-2562r4,3l4286,-2554r2,l4289,-2554r6,-15l4298,-2574r2,-9l4304,-2583r3,3l4307,-2577r,12l4317,-2554r10,8l4337,-2545r30,l4387,-2551r16,-3l4410,-2554r2,5l4440,-2545r6,-3l4450,-2553r14,-3l4473,-2562r5,l4480,-2551r6,-2l4490,-2557r5,1l4495,-2548r3,6l4498,-2528r2,2l4503,-2529r3,-5l4506,-2551r-2,-5l4504,-2563r8,-8l4523,-2577r10,l4547,-2568r17,9l4569,-2560r,-3l4563,-2569r-13,-3l4543,-2582r-4,-6l4544,-2609r-1,-11l4539,-2626r-4,-3l4536,-2637r10,-5l4547,-2652r5,-10l4549,-2665r-19,l4524,-2672r2,-8l4515,-2689r-8,-6l4495,-2694r-28,l4463,-2688r-10,6l4446,-2680r-9,-9l4438,-2698r-11,-2l4423,-2703r,-9l4418,-2714r-6,-4l4412,-2723r-14,1l4386,-2722r-2,-3l4394,-2729r,-8l4401,-2738r3,3l4410,-2740r3,8l4418,-2734r3,-15l4430,-2752r5,1l4440,-2745r3,5l4449,-2740r1,23l4458,-2718r2,13l4466,-2705r,-7l4467,-2718r-3,-2l4460,-2722r-2,-3l4458,-2738r-1,-11l4466,-2749r1,1l4467,-2745r3,7l4472,-2738r,4l4478,-2734r-3,-3l4475,-2740r6,-3l4484,-2748r9,-1l4496,-2734r2,8l4501,-2725r3,-4l4513,-2732r3,3l4516,-2726r5,8l4523,-2714r4,6l4543,-2700r1,12l4546,-2686r4,3l4564,-2689r9,-9l4584,-2700r-2,-3l4586,-2711r9,-3l4606,-2702r1,7l4619,-2677r2,8l4632,-2654r10,3l4655,-2649r7,-2l4669,-2651r,2l4662,-2646r,4l4670,-2639r3,-3l4679,-2643r5,4l4690,-2637r14,-2l4702,-2631r2,2l4713,-2632r3,3l4721,-2628r3,-3l4727,-2639r17,-1l4747,-2645r9,-1l4761,-2645r12,l4776,-2643r-5,6l4770,-2634r-11,6l4758,-2622r4,5l4768,-2616r7,l4784,-2622r11,l4801,-2619r1,10l4811,-2614r5,3l4816,-2603r3,6l4819,-2589r3,6l4824,-2583r,1l4828,-2586r2,-10l4834,-2600r10,l4850,-2591r8,5l4890,-2583r6,l4899,-2586r5,-13l4911,-2603r11,-2l4925,-2602r2,8l4928,-2591r11,l4937,-2583r3,4l4942,-2574r12,5l4957,-2565r5,5l4970,-2553r1,8l4973,-2545r1,l4976,-2548r12,-3l4999,-2548r4,2l5003,-2549r-3,-2l5002,-2557r12,1l5025,-2554r11,-5l5040,-2565r2,l5051,-2568r8,l5066,-2571r11,-11l5103,-2596r10,-3l5125,-2603r1,3l5120,-2597r-12,3l5091,-2572r-6,10l5085,-2556r11,5l5097,-2545r5,-1l5111,-2559r12,-9l5131,-2566r11,-13l5149,-2582r,6l5143,-2560r-4,6l5139,-2548r18,-5l5157,-2548r-1,2l5149,-2545r-1,8l5140,-2525r5,3l5146,-2514r3,l5156,-2519r7,-3l5169,-2519r14,6l5192,-2516r7,-6l5206,-2548r,-9l5203,-2560r-17,1l5179,-2565r,-3l5191,-2579r,-3l5188,-2585r-19,2l5169,-2588r2,-3l5189,-2594r8,-6l5205,-2600r-6,11l5205,-2589r4,-3l5223,-2606r12,l5243,-2612r3,l5245,-2608r-10,5l5228,-2599r,3l5240,-2596r3,13l5249,-2579r2,20l5258,-2553r,4l5265,-2545r10,-1l5280,-2553r-2,-3l5272,-2556r-4,-3l5275,-2565r7,-1l5289,-2557r14,6l5311,-2545r-2,9l5306,-2529r-3,7l5297,-2514r-2,5l5288,-2505r-5,-8l5277,-2509r-2,9l5280,-2497r,3l5268,-2483r,15l5262,-2468r-7,2l5254,-2456r3,l5255,-2448r-4,-3l5251,-2456r-6,-6l5240,-2462r,8l5235,-2454r-7,l5228,-2448r6,8l5249,-2431r9,8l5258,-2417r-7,-3l5246,-2420r-1,1l5239,-2422r-11,2l5228,-2416r15,13l5242,-2393r-10,6l5229,-2377r-10,3l5214,-2371r,3l5211,-2365r-2,3l5206,-2365r2,-2l5208,-2368r4,-3l5211,-2403r-2,-4l5200,-2405r,8l5202,-2387r-10,-4l5188,-2391r-3,1l5185,-2382r-6,6l5174,-2374r-2,-3l5169,-2380r-7,l5159,-2365r-10,-9l5142,-2373r-14,16l5128,-2351r12,7l5140,-2340r-1,1l5129,-2339r-7,l5117,-2324r-1,8l5119,-2311r9,6l5129,-2297r-4,3l5125,-2288r1,1l5137,-2285r6,-3l5148,-2297r11,-4l5159,-2294r-7,10l5149,-2281r-4,11l5142,-2256r-14,29l5128,-2216r1,8l5111,-2199r-8,8l5093,-2179r-4,8l5074,-2156r-12,20l5062,-2125r-3,4l5045,-2119r-2,4l5039,-2110r-2,6l5036,-2096r3,7l5040,-2082r3,4l5048,-2070r6,6l5073,-2053r12,3l5086,-2047r5,1l5105,-2036r23,10l5139,-2010r20,6l5189,-1984r2,14l5192,-1964r16,12l5239,-1935r4,3l5252,-1924r16,9l5272,-1912r,5l5268,-1903r4,5l5278,-1896r5,-7l5292,-1904r13,6l5311,-1896r,-7l5323,-1904r12,4l5343,-1895r,2l5354,-1884r15,6l5386,-1863r26,6l5418,-1850r16,4l5455,-1840r5,6l5466,-1824r5,7l5478,-1807r,1l5504,-1781r2,1l5510,-1774r27,14l5552,-1751r15,4l5577,-1743r13,3l5618,-1741r32,14l5669,-1723r17,5l5690,-1712r13,11l5709,-1681r3,13l5715,-1665r3,11l5719,-1651r14,13l5750,-1635r12,3l5787,-1614r11,5l5830,-1597r22,11l5852,-1580r4,5l5870,-1572r32,l5968,-1594r6,-1l5987,-1608r12,-9l6007,-1618r,1l6011,-1615r3,-3l6014,-1626r3,-3l6019,-1645r11,-26l6030,-1677r3,-3l6033,-1695r-3,-3l6030,-1701r3,-3l6045,-1718r5,-9l6053,-1735r9,-3l6067,-1747r12,-13l6079,-1766r3,-9l6082,-1777r6,-3l6093,-1789r-2,-11l6090,-1807r3,-2l6096,-1809r3,-3l6102,-1841r6,-9l6113,-1860r,-21l6108,-1887r-1,-9l6113,-1900r1,-3l6113,-1926r4,-27l6130,-1989r4,-6l6139,-2004r1,-8l6145,-2018r3,-4l6150,-2032r3,-3l6153,-2042r3,-4l6156,-2055r-3,-6l6150,-2076r-11,-25l6136,-2133r-3,-8l6131,-2161r14,-30l6145,-2196r,-19l6137,-2228r-10,-13l6120,-2251r,-16l6122,-2273r1,-15l6127,-2297r7,-19l6137,-2331r13,-16l6156,-2348r3,8l6162,-2337r5,-3l6167,-2353r1,-7l6165,-2362r-3,5l6156,-2359r1,-5l6160,-2371r-3,-13l6151,-2396r-3,-14l6143,-2413r,-6l6148,-2425r14,-11l6165,-2443r12,-13l6182,-2466r4,-2l6190,-2466r3,1l6193,-2463r4,6l6200,-2448r2,-2l6199,-2459r-5,-4l6194,-2466r-1,-5l6188,-2473r,-3l6194,-2482r2,-9l6177,-2493r-4,-4l6171,-2508r-6,-3l6163,-2516r-6,-1l6156,-2514r1,5l6159,-2497r-6,4l6145,-2496r,-7l6151,-2514r3,-3l6156,-2520r4,-14l6163,-2542r2,-4l6168,-2551r3,l6176,-2551r,-3l6174,-2556r-1,-7l6180,-2576r8,-18l6194,-2602r6,2l6202,-2586r6,3l6217,-2585r5,-3l6222,-2592r-11,-7l6214,-2623r3,-11l6228,-2640r-2,-2l6220,-2643r-1,-2l6220,-2652r8,-11l6226,-2672r5,-5l6237,-2682r-3,-3l6236,-2694r4,-12l6239,-2732r6,-8l6246,-2746r-3,-28l6242,-2788r17,-1l6276,-2794r9,-15l6294,-2826r5,-3l6305,-2829r15,3l6325,-2821r-2,9l6314,-2798r-8,17l6308,-2781r3,-8l6314,-2791r,-1l6317,-2794r11,-1l6331,-2792r,6l6336,-2785r1,8l6345,-2777r6,3l6362,-2758r3,33l6371,-2714r3,14l6372,-2694r2,43l6400,-2608r5,l6405,-2609r4,-8l6415,-2619r5,3l6426,-2606r14,1l6442,-2603r,3l6431,-2594r-8,8l6422,-2580r-2,4l6411,-2572r,7l6414,-2560r,18l6414,-2536r4,3l6434,-2533r8,7l6445,-2520r1,12l6445,-2502r12,8l6471,-2485r1,5l6468,-2476r3,3l6471,-2468r-6,11l6465,-2453r-5,10l6460,-2433r6,3l6469,-2430r5,-12l6489,-2445r2,6l6488,-2431r1,32l6488,-2388r4,26l6495,-2356r6,5l6503,-2336r-5,26l6494,-2294r,15l6498,-2270r3,11l6508,-2251r6,12l6515,-2219r3,6l6526,-2201r2,22l6534,-2170r15,12l6561,-2150r16,-2l6597,-2167r6,-4l6607,-2176r2,-9l6615,-2191r5,-2l6623,-2190r12,3l6641,-2187r16,-9l6660,-2201r-2,-4l6660,-2207r7,-3l6681,-2196r2,9l6680,-2181r3,3l6690,-2179r3,4l6689,-2168r1,9l6693,-2156r2,8l6700,-2142r13,l6723,-2130r9,-3l6744,-2122r2,10l6761,-2098r19,9l6798,-2093r3,3l6799,-2081r5,8l6816,-2072r2,5l6806,-2053r-3,6l6804,-2018r2,2l6815,-2016r4,3l6819,-2009r-6,5l6810,-1999r-1,6l6801,-1984r5,5l6807,-1972r-3,6l6815,-1956r3,21l6821,-1924r3,14l6823,-1907r-2,7l6830,-1893r,4l6838,-1875r1,12l6836,-1852r3,9l6841,-1835r-8,5l6832,-1824r-5,12l6832,-1797r7,3l6844,-1789r6,15l6869,-1757r7,10l6879,-1737r7,11l6892,-1720r6,l6901,-1724r6,-3l6912,-1723r10,l6924,-1709r-6,9l6918,-1686r7,11l6929,-1663r-4,2l6925,-1657r14,16l6947,-1629r2,8l6945,-1615r,9l6956,-1595r2,3l6961,-1583r-5,6l6953,-1574r2,19l6953,-1528r-6,5l6938,-1499r,13l6944,-1474r12,17l6958,-1449r12,10l6978,-1433r4,5l6985,-1428r10,5l6995,-1413r-3,8l6988,-1400r,17l6985,-1373r-1,5l6993,-1354r26,23l7038,-1317r27,9l7079,-1307r3,11l7093,-1291r17,-5l7113,-1302r1,-6l7119,-1308r5,8l7125,-1283r6,7l7139,-1270r5,2l7159,-1268r5,1l7185,-1270r3,-3l7190,-1277r-2,-6l7194,-1274r10,18l7214,-1240r,12l7207,-1225r,3l7211,-1217r,1l7239,-1196r6,2l7250,-1194r-2,-19l7260,-1213r8,5l7271,-1188r3,3l7287,-1179r7,-2l7294,-1182r9,-3l7310,-1182r1,6l7319,-1171r4,-3l7328,-1177r12,9l7340,-1164r-6,6l7340,-1147r8,3l7359,-1134r9,l7374,-1134r-1,-14l7376,-1151r15,l7396,-1148r,6l7397,-1133r11,2l7409,-1130r2,12l7417,-1114r5,-7l7426,-1124r5,5l7429,-1110r16,5l7445,-1102r-5,7l7443,-1085r14,10l7459,-1070r-3,3l7448,-1073r-3,-5l7439,-1084r-8,3l7417,-1082r2,3l7420,-1071r-7,4l7414,-1059r3,12l7428,-1038r1,10l7443,-1022r,3l7442,-1016r-2,6l7446,-1007r6,l7465,-1004r11,l7479,-1001r1,6l7477,-990r9,1l7500,-984r9,9l7511,-964r-5,6l7506,-947r-1,8l7511,-935r8,-7l7522,-938r6,6l7528,-926r-3,7l7528,-910r-5,3l7522,-899r4,6l7531,-899r4,-3l7537,-901r6,12l7557,-890r1,7l7555,-876r3,21l7552,-850r-1,6l7557,-838r1,2l7555,-830r,17l7562,-800r10,20e" filled="f" strokecolor="#424444" strokeweight=".23pt">
              <v:path arrowok="t"/>
            </v:shape>
            <v:shape id="_x0000_s3331" style="position:absolute;left:7569;top:-782;width:729;height:2749" coordorigin="7569,-781" coordsize="729,2749" path="m7572,-780r2,17l7571,-757r-2,4l7585,-753r,9l7595,-746r3,11l7591,-720r3,3l7600,-721r14,-12l7618,-735r7,6l7629,-721r3,3l7646,-704r5,7l7652,-692r6,3l7657,-695r-6,-6l7649,-706r-11,-34l7640,-744r8,-2l7648,-750r-7,-3l7643,-775r3,-5l7658,-781r10,6l7671,-772r1,11l7688,-750r1,10l7694,-735r18,6l7721,-718r25,15l7754,-692r7,3l7758,-701r-3,-5l7758,-709r-6,-8l7746,-747r1,-3l7757,-750r3,1l7760,-743r10,2l7767,-730r5,3l7778,-729r5,3l7783,-721r-3,4l7772,-720r-3,2l7772,-710r3,3l7777,-697r10,-3l7787,-698r-3,1l7786,-692r8,5l7800,-680r-5,16l7795,-644r-11,4l7783,-635r3,6l7790,-594r7,6l7800,-578r-11,4l7790,-566r16,17l7809,-540r-9,5l7801,-529r-1,4l7807,-523r3,9l7815,-511r5,-1l7821,-515r,-6l7824,-523r8,8l7846,-509r3,1l7849,-506r8,9l7860,-488r7,8l7886,-466r14,12l7906,-442r14,-1l7918,-431r5,3l7929,-431r4,-9l7936,-440r11,9l7950,-431r-3,-8l7943,-445r-2,-9l7944,-454r6,6l7956,-440r7,l7966,-428r9,9l7990,-411r5,14l8001,-388r8,28l8013,-352r13,13l8044,-326r,4l8052,-317r15,4l8075,-308r12,6l8092,-299r3,25l8093,-270r11,10l8113,-245r5,3l8118,-233r12,10l8139,-217r13,-3l8156,-222r8,6l8170,-213r1,10l8168,-190r-3,5l8161,-183r,4l8168,-174r,7l8165,-156r3,17l8175,-131r9,3l8185,-120r5,4l8191,-105r2,12l8196,-94r2,-3l8198,-114r4,l8207,-111r3,9l8219,-99r,8l8205,-71r-4,15l8199,-53r-1,9l8201,-30r-2,6l8202,-21r3,23l8204,13r-3,3l8202,24r3,3l8208,41r-6,24l8198,73r3,14l8208,98r-1,6l8198,110r-3,5l8195,121r10,4l8205,130r-7,3l8199,138r3,7l8207,148r4,3l8216,162r,2l8218,165r3,3l8222,173r2,2l8236,175r5,6l8247,214r6,8l8254,228r4,2l8264,225r,6l8262,236r5,28l8265,268r2,13l8270,293r4,6l8279,300r6,4l8288,307r,17l8285,337r,17l8288,379r9,8l8294,400r,17l8282,422r2,11l8270,451r,11l8268,471r-9,8l8253,493r1,26l8251,523r,2l8251,539r-4,15l8245,569r-6,10l8238,595r-7,8l8228,620r-6,11l8224,645r-2,9l8211,669r-7,14l8202,691r-4,10l8190,712r,11l8187,740r-3,12l8185,768r5,21l8202,784r2,7l8196,798r2,17l8184,832r-3,8l8181,847r-2,13l8168,872r,6l8171,881r,5l8171,892r-10,12l8156,918r-6,3l8150,929r-11,26l8128,963r-4,4l8107,986r-2,6l8104,996r-5,10l8099,1010r9,5l8110,1019r-5,5l8104,1027r1,23l8102,1059r-13,7l8085,1069r-26,13l8050,1096r,6l8045,1104r-4,-3l8033,1106r-1,-4l8027,1099r-14,3l8007,1099r-3,-12l7999,1086r,18l7992,1109r,4l8006,1113r1,2l7998,1119r,5l8015,1122r11,-6l8033,1115r2,3l8026,1124r-39,9l7978,1139r-5,2l7973,1136r-10,-4l7958,1132r,3l7956,1136r7,5l7966,1152r-16,20l7946,1172r-2,-11l7938,1161r-5,9l7927,1175r-1,4l7927,1187r5,1l7938,1182r,6l7932,1202r-8,3l7920,1212r-4,4l7916,1232r-10,15l7901,1255r-6,l7895,1248r,-6l7890,1245r-6,11l7875,1256r-3,-5l7861,1251r-3,-4l7855,1250r,9l7864,1262r,8l7863,1275r3,-5l7873,1268r5,8l7887,1273r-1,6l7881,1305r-5,2l7870,1302r-9,6l7850,1305r-7,l7840,1310r35,1l7876,1324r-4,10l7864,1331r-24,10l7840,1342r10,5l7849,1353r6,l7858,1354r-28,28l7820,1391r-10,22l7810,1428r-3,2l7801,1427r-4,3l7798,1434r8,3l7809,1447r-6,10l7801,1470r-3,4l7789,1477r-2,11l7775,1496r3,11l7787,1505r3,9l7798,1522r2,11l7792,1534r-3,-1l7787,1525r-6,-5l7770,1522r-1,4l7774,1536r7,4l7783,1545r-2,3l7774,1550r-8,-4l7761,1546r-12,11l7743,1568r-5,17l7731,1593r-5,4l7720,1616r-13,13l7698,1643r-17,l7689,1651r,1l7692,1665r-15,11l7675,1677r-1,2l7674,1680r,2l7678,1688r,9l7674,1703r-8,2l7663,1709r9,6l7675,1735r-6,4l7669,1743r5,3l7672,1749r-1,8l7668,1762r-8,-4l7657,1758r-2,10l7660,1774r1,6l7657,1792r,16l7648,1812r,8l7643,1825r3,6l7643,1838r-9,8l7635,1857r-3,4l7632,1866r6,3l7638,1872r-3,9l7632,1889r-3,6l7629,1903r16,l7655,1914r3,7l7657,1926r-5,l7646,1921r-6,3l7640,1927r3,22l7646,1963r-1,4e" filled="f" strokecolor="#424444" strokeweight=".23pt">
              <v:path arrowok="t"/>
            </v:shape>
            <v:shape id="_x0000_s3330" style="position:absolute;left:6682;top:2535;width:677;height:521" coordorigin="6683,2536" coordsize="677,521" path="m7125,2660r-1,-6l7111,2642r-10,-8l7093,2625r-20,-15l7075,2605r3,-2l7101,2600r18,-9l7138,2596r9,l7159,2590r14,-2l7181,2591r12,2l7208,2583r5,-6l7213,2571r4,-3l7237,2567r13,7l7262,2577r6,l7273,2574r4,-15l7282,2554r12,-4l7305,2553r9,7l7336,2574r1,3l7342,2583r6,8l7353,2594r,3l7348,2602r-5,6l7343,2627r,13l7348,2642r-2,26l7340,2679r,12l7343,2694r2,14l7342,2717r1,9l7346,2728r,3l7342,2739r6,21l7343,2768r5,14l7353,2800r3,2l7359,2808r-9,11l7348,2831r-6,1l7339,2823r1,-17l7342,2799r-11,-7l7330,2772r-5,2l7320,2779r2,10l7307,2794r,9l7294,2815r-1,7l7288,2829r6,5l7296,2837r-6,14l7288,2863r-12,3l7274,2874r8,6l7282,2892r-5,11l7263,2923r2,11l7271,2934r3,-3l7279,2926r9,2l7290,2932r-5,13l7283,2963r2,9l7290,2975r1,14l7280,2989r-4,-8l7270,2980r,3l7267,2986r-13,3l7240,2983r-3,-8l7240,2974r-1,-5l7228,2966r-8,-11l7231,2946r-1,-1l7237,2941r5,8l7248,2957r9,3l7263,2954r-9,-13l7240,2934r-13,-9l7225,2920r-5,l7216,2923r-6,3l7211,2931r3,17l7208,2952r-14,2l7193,2948r4,-3l7199,2934r-8,-2l7173,2914r-6,l7167,2917r6,14l7176,2940r-2,3l7173,2951r-8,4l7164,2968r,-2l7157,2972r2,6l7156,2978r-2,16l7148,2997r-7,1l7130,2991r,-5l7119,2983r-8,-5l7107,2978r3,10l7121,2997r1,6l7114,3006r,3l7118,3011r1,3l7113,3021r-9,3l7105,3032r-6,3l7099,3038r-3,3l7098,3047r-4,7l7084,3057r-2,-2l7075,3057r-13,l7042,3052r-4,-6l7035,3041r-34,5l6996,3043r-17,l6975,3040r-11,3l6955,3043r-3,3l6936,3044r-3,-1l6930,3024r-6,-7l6927,3015r26,l6962,3015r5,-4l6967,3008r-6,-4l6945,3009r-20,-11l6924,2992r-9,l6912,2995r,11l6904,3001r-17,-24l6876,2968r-6,-3l6870,2961r3,-3l6872,2955r-5,-1l6864,2946r-6,-3l6838,2940r-2,-6l6830,2931r-3,-14l6818,2905r-3,-13l6812,2886r-5,-3l6798,2882r,-8l6799,2857r-4,-15l6786,2834r-2,-15l6781,2809r2,-3l6787,2806r11,8l6801,2819r5,1l6812,2828r9,1l6836,2839r2,10l6850,2842r-3,-8l6839,2828r-9,-2l6826,2819r-7,-8l6815,2805r-9,3l6798,2802r-5,-25l6786,2765r-25,-22l6753,2731r-20,-14l6733,2703r-12,-18l6710,2673r-1,-8l6710,2662r,-8l6701,2645r-9,-29l6690,2605r-1,-3l6684,2594r2,-7l6683,2585r3,-6l6697,2571r4,-17l6700,2537r6,-1l6718,2545r25,9l6786,2557r10,-1l6799,2551r,-4l6806,2545r3,3l6809,2564r3,1l6827,2568r17,3l6856,2580r34,8l6895,2593r32,14l6947,2610r28,10l7007,2623r15,-3l7025,2617r8,2l7041,2617r4,-4l7053,2610r3,-2l7065,2608r6,3l7090,2628r6,5l7104,2643r1,5l7116,2656r5,4l7125,2660e" filled="f" strokecolor="#424444" strokeweight=".23pt">
              <v:path arrowok="t"/>
            </v:shape>
            <v:shape id="_x0000_s3329" style="position:absolute;left:4135;top:-2744;width:208;height:134" coordorigin="4135,-2743" coordsize="208,134" path="m4284,-2720r-1,-3l4283,-2726r6,-6l4291,-2737r6,-3l4301,-2740r5,11l4314,-2732r1,4l4324,-2731r3,2l4329,-2714r14,11l4343,-2695r-3,1l4335,-2685r-1,13l4332,-2669r-15,1l4309,-2659r-5,8l4300,-2645r-12,5l4268,-2631r-8,12l4252,-2611r-9,2l4231,-2617r-8,-8l4198,-2634r-10,-11l4166,-2657r-4,-8l4162,-2674r1,-8l4152,-2686r-6,-12l4145,-2717r-3,-8l4135,-2734r,-7l4143,-2743r12,14l4175,-2726r,8l4174,-2715r-2,7l4175,-2705r6,2l4185,-2709r4,-2l4191,-2708r-2,5l4192,-2694r3,5l4205,-2688r4,5l4215,-2682r,-7l4198,-2705r,-1l4218,-2712r8,-8l4232,-2720r11,5l4248,-2708r4,l4257,-2711r,-6l4268,-2717r3,-8l4274,-2728r6,5l4281,-2717r3,2l4284,-2720e" filled="f" strokecolor="#424444" strokeweight=".23pt">
              <v:path arrowok="t"/>
            </v:shape>
            <v:shape id="_x0000_s3328" style="position:absolute;left:5240;top:1620;width:288;height:90" coordorigin="5240,1620" coordsize="288,90" path="m5461,1662r6,-3l5475,1659r11,-10l5498,1646r6,2l5514,1657r12,5l5527,1665r-6,7l5515,1677r-41,-3l5447,1677r-10,6l5434,1697r-11,3l5418,1703r-6,5l5403,1708r-11,-6l5372,1697r-14,l5354,1702r-34,1l5309,1705r-4,-3l5295,1702r-12,4l5271,1709r-6,-4l5265,1695r-7,-6l5242,1682r-2,-8l5246,1663r9,-9l5271,1651r7,-3l5352,1634r22,-9l5389,1623r6,2l5435,1620r5,2l5437,1625r-10,3l5426,1632r14,2l5440,1639r-11,6l5429,1649r5,2l5452,1651r19,-2l5461,1662e" filled="f" strokecolor="#424444" strokeweight=".23pt">
              <v:path arrowok="t"/>
            </v:shape>
            <v:shape id="_x0000_s3327" style="position:absolute;left:5204;top:-2301;width:114;height:116" coordorigin="5205,-2301" coordsize="114,116" path="m5268,-2185r-20,-8l5228,-2202r-8,-2l5209,-2198r-4,l5211,-2207r6,-3l5222,-2216r,-9l5220,-2261r,-9l5228,-2270r4,l5235,-2273r11,l5248,-2276r7,l5257,-2282r-5,-5l5251,-2293r1,-1l5258,-2294r5,l5266,-2297r9,-4l5275,-2291r-4,3l5271,-2282r4,4l5275,-2273r2,3l5288,-2273r4,3l5294,-2282r6,-3l5303,-2281r6,3l5309,-2274r-3,6l5300,-2256r-9,3l5285,-2245r-2,6l5288,-2238r1,5l5286,-2230r-8,3l5275,-2225r,7l5272,-2211r6,4l5283,-2205r3,-3l5292,-2211r5,7l5305,-2202r1,-9l5312,-2213r5,5l5317,-2198r1,11l5306,-2185r-17,-5l5278,-2191r-10,6e" filled="f" strokecolor="#424444" strokeweight=".23pt">
              <v:path arrowok="t"/>
            </v:shape>
            <v:shape id="_x0000_s3326" style="position:absolute;left:8179;top:-319;width:73;height:189" coordorigin="8179,-319" coordsize="73,189" path="m8198,-130r-5,-3l8190,-139r-8,-9l8179,-170r5,-7l8184,-187r6,-6l8195,-203r3,-20l8188,-223r-1,-2l8187,-230r12,-9l8216,-251r11,-17l8224,-283r-3,-2l8219,-293r-8,-6l8213,-302r11,-12l8234,-319r2,11l8239,-286r5,10l8251,-271r-1,9l8242,-243r-32,67l8201,-150r1,16l8198,-130e" filled="f" strokecolor="#424444" strokeweight=".23pt">
              <v:path arrowok="t"/>
            </v:shape>
            <v:shape id="_x0000_s3325" style="position:absolute;left:7249;top:2365;width:103;height:99" coordorigin="7250,2365" coordsize="103,99" path="m7311,2464r-15,-6l7296,2453r1,-3l7291,2434r-8,-3l7283,2427r-15,-6l7267,2415r3,-4l7268,2398r-5,-5l7251,2393r-1,-9l7260,2381r3,-6l7265,2368r5,-1l7283,2365r16,14l7307,2393r10,8l7331,2404r9,3l7342,2415r-6,18l7345,2434r8,14l7350,2454r-25,2l7319,2462r-8,2e" filled="f" strokecolor="#424444" strokeweight=".23pt">
              <v:path arrowok="t"/>
            </v:shape>
            <v:shape id="_x0000_s3324" style="position:absolute;left:4075;top:-2720;width:110;height:94" coordorigin="4075,-2720" coordsize="110,94" path="m4105,-2654r6,6l4117,-2646r3,-3l4120,-2652r-2,-3l4106,-2659r-3,-6l4103,-2678r6,l4112,-2675r5,-2l4117,-2683r-17,-5l4097,-2692r17,-14l4114,-2715r6,-2l4125,-2714r3,-6l4132,-2718r,12l4140,-2698r-3,12l4145,-2675r6,3l4152,-2649r3,-3l4163,-2652r14,12l4185,-2637r-2,3l4180,-2629r-9,3l4155,-2628r-20,-7l4118,-2635r-23,9l4086,-2628r-4,-3l4075,-2635r8,-7l4083,-2645r-1,-3l4083,-2655r3,l4091,-2649r6,-2l4102,-2655r3,1e" filled="f" strokecolor="#424444" strokeweight=".23pt">
              <v:path arrowok="t"/>
            </v:shape>
            <v:shape id="_x0000_s3323" style="position:absolute;left:6549;top:2342;width:47;height:97" coordorigin="6549,2342" coordsize="47,97" path="m6567,2439r-9,-1l6557,2436r,-9l6555,2410r-6,-6l6551,2395r3,-11l6551,2364r12,-6l6566,2350r1,-6l6574,2342r13,10l6591,2356r4,46l6592,2407r,14l6581,2431r-14,8e" filled="f" strokecolor="#424444" strokeweight=".23pt">
              <v:path arrowok="t"/>
            </v:shape>
            <v:shape id="_x0000_s3322" style="position:absolute;left:5711;top:-1809;width:100;height:62" coordorigin="5712,-1809" coordsize="100,62" path="m5736,-1747r-4,-2l5712,-1763r,-6l5736,-1795r36,-8l5778,-1807r7,-2l5795,-1803r17,5l5812,-1795r-2,3l5809,-1787r-14,l5792,-1784r-8,-5l5782,-1794r-4,l5776,-1789r-3,3l5772,-1778r-8,7l5762,-1763r-1,2l5758,-1761r-6,-2l5749,-1760r-3,8l5736,-1747e" filled="f" strokecolor="#424444" strokeweight=".23pt">
              <v:path arrowok="t"/>
            </v:shape>
            <v:shape id="_x0000_s3321" style="position:absolute;left:1010;top:-182;width:59;height:122" coordorigin="1010,-182" coordsize="59,122" path="m1063,-61r-3,-1l1053,-71r-6,-11l1038,-93r-6,-17l1015,-145r-5,-15l1015,-176r5,-4l1024,-182r5,6l1029,-162r6,9l1035,-142r9,23l1049,-111r4,3l1050,-97r14,15l1069,-71r-3,9l1063,-61e" filled="f" strokecolor="#424444" strokeweight=".23pt">
              <v:path arrowok="t"/>
            </v:shape>
            <v:shape id="_x0000_s3320" style="position:absolute;left:7134;top:2966;width:53;height:73" coordorigin="7134,2966" coordsize="53,73" path="m7162,2977r5,-3l7170,2972r-2,-6l7181,2969r3,3l7187,2992r-8,9l7173,3006r,2l7179,3012r-2,6l7170,3028r-5,10l7159,3038r-3,l7154,3031r-4,-3l7148,3031r,6l7141,3037r-7,-13l7142,3018r2,-3l7153,3014r,-8l7159,3000r5,-5l7171,2991r-1,-8l7162,2977e" filled="f" strokecolor="#424444" strokeweight=".23pt">
              <v:path arrowok="t"/>
            </v:shape>
            <v:shape id="_x0000_s3319" style="position:absolute;left:7291;top:2471;width:80;height:30" coordorigin="7291,2471" coordsize="80,30" path="m7348,2493r-9,l7334,2496r-32,l7293,2491r-2,-4l7302,2479r14,-3l7320,2477r8,l7328,2476r5,-3l7343,2474r11,-3l7357,2473r2,6l7371,2485r-2,11l7362,2501r-8,-2l7353,2496r-5,-3e" filled="f" strokecolor="#424444" strokeweight=".23pt">
              <v:path arrowok="t"/>
            </v:shape>
            <v:shape id="_x0000_s3318" style="position:absolute;left:7831;top:-545;width:51;height:57" coordorigin="7832,-545" coordsize="51,57" path="m7861,-500r-11,-11l7846,-517r-9,-9l7832,-535r,-10l7843,-543r17,6l7867,-537r2,8l7867,-523r13,17l7881,-498r2,7l7875,-488r-8,-4l7861,-500e" filled="f" strokecolor="#424444" strokeweight=".23pt">
              <v:path arrowok="t"/>
            </v:shape>
            <v:shape id="_x0000_s3317" style="position:absolute;left:6951;top:-1481;width:45;height:45" coordorigin="6952,-1480" coordsize="45,45" path="m6978,-1436r-3,-1l6972,-1449r1,-3l6967,-1465r-11,-4l6952,-1477r6,-3l6967,-1474r8,2l6976,-1480r11,l6988,-1472r,12l6992,-1457r3,5l6996,-1443r-4,7l6978,-1436e" filled="f" strokecolor="#424444" strokeweight=".23pt">
              <v:path arrowok="t"/>
            </v:shape>
            <v:shape id="_x0000_s3316" style="position:absolute;left:4510;top:-2779;width:31;height:62" coordorigin="4510,-2778" coordsize="31,62" path="m4519,-2763r2,l4524,-2766r2,-11l4533,-2778r,13l4535,-2758r4,4l4541,-2740r-2,l4539,-2734r2,16l4536,-2717r-9,-9l4524,-2737r-11,-11l4519,-2749r2,-3l4518,-2758r-8,-8l4515,-2768r3,2l4519,-2763e" filled="f" strokecolor="#424444" strokeweight=".23pt">
              <v:path arrowok="t"/>
            </v:shape>
            <v:shape id="_x0000_s3315" style="position:absolute;left:5312;top:-1955;width:30;height:44" coordorigin="5312,-1955" coordsize="30,44" path="m5335,-1912r-4,-1l5329,-1918r-8,-3l5321,-1927r-9,-6l5314,-1943r3,-1l5321,-1947r2,-6l5328,-1955r10,11l5338,-1932r-1,5l5341,-1924r-1,6l5335,-1912e" filled="f" strokecolor="#424444" strokeweight=".23pt">
              <v:path arrowok="t"/>
            </v:shape>
            <v:shape id="_x0000_s3314" style="position:absolute;left:8260;top:157;width:22;height:57" coordorigin="8261,158" coordsize="22,57" path="m8264,214r-3,-1l8261,205r,-4l8261,179r4,-17l8271,158r11,4l8282,168r-3,7l8270,196r-2,15l8264,214e" filled="f" strokecolor="#424444" strokeweight=".23pt">
              <v:path arrowok="t"/>
            </v:shape>
            <v:shape id="_x0000_s3313" style="position:absolute;left:5064;top:-2631;width:65;height:44" coordorigin="5065,-2631" coordsize="65,44" path="m5068,-2588r-3,-1l5070,-2600r12,-3l5083,-2608r13,-1l5120,-2629r9,-2l5129,-2628r-9,9l5105,-2605r-14,6l5076,-2589r-8,1e" filled="f" strokecolor="#424444" strokeweight=".23pt">
              <v:path arrowok="t"/>
            </v:shape>
            <v:shape id="_x0000_s3312" style="position:absolute;left:5240;top:-2770;width:42;height:65" coordorigin="5240,-2769" coordsize="42,65" path="m5280,-2768r2,7l5280,-2758r,3l5278,-2752r-3,3l5274,-2746r,3l5272,-2740r-1,5l5269,-2732r-1,3l5266,-2728r-3,2l5262,-2723r-2,3l5259,-2717r-2,3l5254,-2712r-2,3l5249,-2708r-3,3l5243,-2705r-3,-3l5242,-2711r1,-3l5245,-2715r1,-3l5249,-2722r2,-3l5252,-2726r2,-3l5255,-2732r2,-3l5260,-2737r2,-3l5265,-2743r1,-3l5268,-2748r1,-3l5272,-2754r2,-3l5274,-2760r,-3l5275,-2766r2,-3l5280,-2768e" filled="f" strokecolor="#424444" strokeweight=".23pt">
              <v:path arrowok="t"/>
            </v:shape>
            <v:shape id="_x0000_s3311" style="position:absolute;left:1446;top:-1044;width:25;height:37" coordorigin="1447,-1044" coordsize="25,37" path="m1462,-1010r-5,3l1447,-1012r3,-13l1456,-1032r3,-9l1467,-1044r4,6l1468,-1019r-1,1l1464,-1012r-2,2e" filled="f" strokecolor="#424444" strokeweight=".23pt">
              <v:path arrowok="t"/>
            </v:shape>
            <v:shape id="_x0000_s3310" style="position:absolute;left:5012;top:-2582;width:50;height:20" coordorigin="5013,-2582" coordsize="50,20" path="m5050,-2568r-16,3l5016,-2562r-3,-1l5013,-2568r14,-8l5031,-2580r9,l5043,-2576r7,-1l5062,-2582r,8l5059,-2571r-8,2l5050,-2568e" filled="f" strokecolor="#424444" strokeweight=".23pt">
              <v:path arrowok="t"/>
            </v:shape>
            <v:shape id="_x0000_s3309" style="position:absolute;left:3079;top:-2014;width:30;height:31" coordorigin="3080,-2013" coordsize="30,31" path="m3095,-1983r-3,-4l3095,-1993r-9,1l3080,-1992r,-4l3083,-1998r3,-14l3089,-2013r6,l3109,-1995r,5l3104,-1986r-9,3e" filled="f" strokecolor="#424444" strokeweight=".23pt">
              <v:path arrowok="t"/>
            </v:shape>
            <v:shape id="_x0000_s3308" style="position:absolute;left:6799;top:2110;width:36;height:22" coordorigin="6799,2110" coordsize="36,22" path="m6812,2132r-13,-6l6801,2113r8,-3l6816,2113r13,2l6835,2116r,5l6827,2124r-8,6l6812,2132e" filled="f" strokecolor="#424444" strokeweight=".23pt">
              <v:path arrowok="t"/>
            </v:shape>
            <v:shape id="_x0000_s3307" style="position:absolute;left:8252;top:94;width:14;height:57" coordorigin="8253,95" coordsize="14,57" path="m8264,141r3,10l8262,150r-4,-15l8253,118r1,-6l8254,107r,-9l8264,95r3,1l8267,101r-5,20l8264,141e" filled="f" strokecolor="#424444" strokeweight=".23pt">
              <v:path arrowok="t"/>
            </v:shape>
            <v:shape id="_x0000_s3306" style="position:absolute;left:3193;top:-2160;width:19;height:36" coordorigin="3194,-2159" coordsize="19,36" path="m3200,-2124r-5,-1l3194,-2128r1,-14l3201,-2145r,-13l3204,-2159r5,l3212,-2153r,17l3212,-2132r-9,5l3200,-2124e" filled="f" strokecolor="#424444" strokeweight=".23pt">
              <v:path arrowok="t"/>
            </v:shape>
            <v:shape id="_x0000_s3305" style="position:absolute;left:6241;top:-2848;width:25;height:28" coordorigin="6242,-2848" coordsize="25,28" path="m6245,-2820r-3,-9l6242,-2837r6,-7l6253,-2848r6,4l6259,-2841r6,7l6266,-2826r-21,6e" filled="f" strokecolor="#424444" strokeweight=".23pt">
              <v:path arrowok="t"/>
            </v:shape>
            <v:shape id="_x0000_s3304" style="position:absolute;left:7294;top:2875;width:27;height:25" coordorigin="7294,2875" coordsize="27,25" path="m7311,2892r2,6l7296,2900r-2,-2l7300,2891r,-2l7296,2886r1,-3l7307,2877r9,-2l7320,2888r-9,4e" filled="f" strokecolor="#424444" strokeweight=".23pt">
              <v:path arrowok="t"/>
            </v:shape>
            <v:shape id="_x0000_s3303" style="position:absolute;left:6255;top:-2934;width:22;height:25" coordorigin="6256,-2934" coordsize="22,25" path="m6269,-2909r-7,-1l6256,-2920r1,-9l6263,-2934r11,2l6277,-2930r-1,9l6271,-2912r-2,3e" filled="f" strokecolor="#424444" strokeweight=".23pt">
              <v:path arrowok="t"/>
            </v:shape>
            <v:shape id="_x0000_s3302" style="position:absolute;left:5175;top:-2677;width:44;height:24" coordorigin="5176,-2677" coordsize="44,24" path="m5179,-2654r-3,-3l5179,-2662r9,-6l5191,-2672r4,1l5197,-2668r17,-9l5219,-2677r,6l5199,-2662r-20,8e" filled="f" strokecolor="#424444" strokeweight=".23pt">
              <v:path arrowok="t"/>
            </v:shape>
            <v:shape id="_x0000_s3301" style="position:absolute;left:6774;top:2136;width:30;height:19" coordorigin="6775,2136" coordsize="30,19" path="m6804,2150r-1,2l6795,2150r-5,3l6783,2155r-7,-3l6775,2146r18,-10l6801,2141r3,9e" filled="f" strokecolor="#424444" strokeweight=".23pt">
              <v:path arrowok="t"/>
            </v:shape>
            <v:shape id="_x0000_s3300" style="position:absolute;left:7309;top:2505;width:25;height:17" coordorigin="7310,2505" coordsize="25,17" path="m7328,2522r-6,l7310,2513r,-5l7334,2505r,6l7328,2522e" filled="f" strokecolor="#424444" strokeweight=".23pt">
              <v:path arrowok="t"/>
            </v:shape>
            <v:shape id="_x0000_s3299" style="position:absolute;left:6734;top:2528;width:27;height:16" coordorigin="6735,2528" coordsize="27,16" path="m6761,2544r-21,l6735,2540r1,-7l6747,2528r6,5l6760,2534r1,10e" filled="f" strokecolor="#424444" strokeweight=".23pt">
              <v:path arrowok="t"/>
            </v:shape>
            <v:shape id="_x0000_s3298" style="position:absolute;left:6701;top:2489;width:19;height:34" coordorigin="6701,2490" coordsize="19,34" path="m6710,2524r-3,-4l6701,2502r9,-1l6712,2499r1,-8l6718,2490r2,9l6713,2510r,10l6710,2524e" filled="f" strokecolor="#424444" strokeweight=".23pt">
              <v:path arrowok="t"/>
            </v:shape>
            <v:shape id="_x0000_s3297" style="position:absolute;left:4517;top:-2662;width:25;height:17" coordorigin="4518,-2662" coordsize="25,17" path="m4543,-2651r-5,6l4527,-2648r-9,-6l4518,-2659r3,-3l4527,-2660r5,5l4543,-2655r,4e" filled="f" strokecolor="#424444" strokeweight=".23pt">
              <v:path arrowok="t"/>
            </v:shape>
            <v:shape id="_x0000_s3296" style="position:absolute;left:6730;top:2485;width:19;height:14" coordorigin="6730,2485" coordsize="19,14" path="m6740,2499r-4,l6730,2497r2,-6l6738,2485r9,2l6749,2493r-9,6e" filled="f" strokecolor="#424444" strokeweight=".23pt">
              <v:path arrowok="t"/>
            </v:shape>
            <v:shape id="_x0000_s3295" style="position:absolute;left:7733;top:-783;width:13;height:22" coordorigin="7734,-783" coordsize="13,22" path="m7746,-764r,1l7738,-761r-4,-19l7735,-781r5,-2l7743,-780r3,16e" filled="f" strokecolor="#424444" strokeweight=".23pt">
              <v:path arrowok="t"/>
            </v:shape>
            <v:shape id="_x0000_s3294" style="position:absolute;left:6237;top:-2942;width:14;height:19" coordorigin="6237,-2941" coordsize="14,19" path="m6245,-2923r-2,-1l6240,-2929r-3,-3l6239,-2938r9,-3l6251,-2938r,3l6245,-2923e" filled="f" strokecolor="#424444" strokeweight=".23pt">
              <v:path arrowok="t"/>
            </v:shape>
            <v:shape id="_x0000_s3293" style="position:absolute;left:5229;top:-2292;width:13;height:11" coordorigin="5229,-2291" coordsize="13,11" path="m5239,-2281r-10,l5231,-2288r3,-3l5242,-2290r,6l5239,-2281e" filled="f" strokecolor="#424444" strokeweight=".23pt">
              <v:path arrowok="t"/>
            </v:shape>
            <v:shape id="_x0000_s3292" style="position:absolute;left:5140;top:-2662;width:14;height:13" coordorigin="5140,-2662" coordsize="14,13" path="m5146,-2649r-6,-2l5140,-2655r6,-7l5154,-2660r-8,11e" filled="f" strokecolor="#424444" strokeweight=".23pt">
              <v:path arrowok="t"/>
            </v:shape>
            <v:shape id="_x0000_s3291" style="position:absolute;left:4487;top:-2582;width:14;height:13" coordorigin="4487,-2582" coordsize="14,13" path="m4498,-2569r-11,-10l4490,-2582r8,2l4501,-2577r,6l4498,-2569e" filled="f" strokecolor="#424444" strokeweight=".23pt">
              <v:path arrowok="t"/>
            </v:shape>
            <v:shape id="_x0000_s3290" style="position:absolute;left:5223;top:-2696;width:16;height:13" coordorigin="5223,-2695" coordsize="16,13" path="m5226,-2683r-3,-2l5228,-2692r11,-3l5237,-2692r-6,6l5226,-2683e" filled="f" strokecolor="#424444" strokeweight=".23pt">
              <v:path arrowok="t"/>
            </v:shape>
            <v:shape id="_x0000_s3289" alt="Map of approximate present-day extent of Western Desert language speakers" style="position:absolute;left:1661;top:-1501;width:3866;height:2623" coordorigin="1662,-1500" coordsize="3866,2623" path="m3074,-1500r-169,67l2805,-1500r-102,101l2604,-1297r-237,167l2301,-1062r-169,34l1998,-1028r-235,66l1662,-861r133,269l2132,-323r269,269l2502,248r168,303l2939,987r202,135l3376,1021r154,12l3694,989r216,-82l4198,907r68,-30l4466,973r89,-7l4644,1003r75,-14l4808,1047r45,68l5202,1115r325,-94l5527,887,5292,718,5000,580,4853,446r44,-141l4922,147r,-100l4888,-122r-66,-167l4748,-482,4496,-631,4135,-839,3877,-975r-229,-150l3464,-1311r-201,-108l3074,-1500xe" fillcolor="#f9a872" stroked="f">
              <v:path arrowok="t"/>
            </v:shape>
            <v:shape id="_x0000_s3288" style="position:absolute;left:6922;top:1695;width:44;height:13" coordorigin="6922,1695" coordsize="44,13" path="m6922,1695r2,l6925,1695r-1,2l6924,1699r1,1l6925,1702r2,l6925,1702r,1l6927,1703r2,l6929,1705r3,l6933,1703r2,l6936,1703r,-1l6938,1702r1,l6941,1702r1,1l6942,1702r2,l6944,1703r,2l6947,1705r3,1l6950,1705r-1,l6950,1703r2,2l6952,1703r1,l6953,1705r2,l6956,1705r,-2l6958,1703r-2,l6956,1705r2,1l6958,1705r1,l6959,1706r2,l6962,1706r2,l6965,1706r,2e" filled="f" strokecolor="#424444" strokeweight=".23pt">
              <v:path arrowok="t"/>
            </v:shape>
            <v:shape id="_x0000_s3287" style="position:absolute;left:6970;top:1704;width:16;height:5" coordorigin="6970,1705" coordsize="16,5" path="m6972,1708r-2,1l6972,1709r1,-1l6975,1708r1,-2l6978,1706r,-1l6979,1705r,1l6981,1706r1,l6982,1705r2,l6985,1705r,1l6984,1706e" filled="f" strokecolor="#424444" strokeweight=".23pt">
              <v:path arrowok="t"/>
            </v:shape>
            <v:shape id="_x0000_s3286" style="position:absolute;left:6990;top:1704;width:13;height:7" coordorigin="6990,1705" coordsize="13,7" path="m6990,1709r2,l6993,1709r,-1l6992,1708r1,-2l6995,1706r,2l6995,1709r1,l6998,1709r,2l6999,1711r2,-2l7002,1709r,-1l7001,1708r,-2l7001,1705e" filled="f" strokecolor="#424444" strokeweight=".23pt">
              <v:path arrowok="t"/>
            </v:shape>
            <v:shape id="_x0000_s3285" style="position:absolute;left:7008;top:1693;width:37;height:8" coordorigin="7008,1694" coordsize="37,8" path="m7010,1697r-2,l7008,1695r2,l7012,1695r,2l7013,1697r,-2l7015,1695r1,2l7018,1697r,2l7019,1699r2,l7021,1700r1,l7024,1700r-2,-1l7022,1700r-1,l7021,1699r1,l7022,1697r,-2l7022,1694r2,l7025,1695r2,2l7028,1697r2,2l7030,1700r1,l7033,1700r,-1l7033,1697r2,l7035,1695r,2l7038,1699r,-2l7039,1697r2,l7042,1697r2,l7044,1699r-2,l7042,1700r2,2l7044,1700r1,2e" filled="f" strokecolor="#424444" strokeweight=".23pt">
              <v:path arrowok="t"/>
            </v:shape>
            <v:shape id="_x0000_s3284" style="position:absolute;left:6724;top:1717;width:4;height:4" coordorigin="6724,1717" coordsize="4,4" path="m6724,1720r2,l6726,1719r,-2l6727,1717e" filled="f" strokecolor="#424444" strokeweight=".23pt">
              <v:path arrowok="t"/>
            </v:shape>
            <v:shape id="_x0000_s3283" style="position:absolute;left:6733;top:1709;width:19;height:8" coordorigin="6733,1709" coordsize="19,8" path="m6733,1714r,l6743,1714r,1l6744,1717r2,l6747,1715r2,l6750,1715r2,l6752,1714r,-2l6752,1711r-2,l6749,1711r,-2e" filled="f" strokecolor="#424444" strokeweight=".23pt">
              <v:path arrowok="t"/>
            </v:shape>
            <v:shape id="_x0000_s3282" style="position:absolute;left:6741;top:1681;width:8;height:20" coordorigin="6741,1682" coordsize="8,20" path="m6743,1702r-2,-2l6741,1699r,-2l6743,1695r1,l6746,1695r1,l6747,1694r-1,-2l6746,1691r,-2l6746,1688r,-2l6747,1686r2,-1l6747,1683r2,l6749,1682e" filled="f" strokecolor="#424444" strokeweight=".23pt">
              <v:path arrowok="t"/>
            </v:shape>
            <v:shape id="_x0000_s3281" style="position:absolute;left:6754;top:1669;width:59;height:8" coordorigin="6755,1669" coordsize="59,8" path="m6755,1676r1,1l6758,1676r3,-2l6763,1672r1,l6766,1672r1,l6769,1671r1,l6770,1672r3,-1l6775,1669r1,2l6778,1672r2,l6781,1672r2,-1l6783,1672r,2l6784,1674r2,-2l6786,1674r1,l6787,1672r2,l6790,1672r2,l6793,1674r2,l6793,1672r2,l6796,1672r2,-1l6801,1672r,2l6801,1676r2,l6803,1674r1,2l6806,1676r1,1l6809,1677r1,l6810,1676r2,l6813,1676e" filled="f" strokecolor="#424444" strokeweight=".23pt">
              <v:path arrowok="t"/>
            </v:shape>
            <v:shape id="_x0000_s3280" style="position:absolute;left:6822;top:1669;width:16;height:7" coordorigin="6823,1669" coordsize="16,7" path="m6823,1676r1,l6826,1676r1,l6829,1676r,-2l6827,1674r,-2l6829,1672r1,l6829,1672r,-1l6830,1671r,1l6832,1672r1,l6835,1672r,-1l6835,1669r,2l6836,1671r2,l6838,1669e" filled="f" strokecolor="#424444" strokeweight=".23pt">
              <v:path arrowok="t"/>
            </v:shape>
            <v:shape id="_x0000_s3279" style="position:absolute;left:7049;top:1704;width:14;height:7" coordorigin="7050,1705" coordsize="14,7" path="m7050,1705r,1l7051,1706r,2l7053,1708r,-2l7055,1706r1,l7055,1706r,2l7056,1709r2,-1l7061,1706r1,2l7064,1708r,1l7064,1711e" filled="f" strokecolor="#424444" strokeweight=".23pt">
              <v:path arrowok="t"/>
            </v:shape>
            <v:shape id="_x0000_s3278" style="position:absolute;left:7074;top:1712;width:44;height:11" coordorigin="7074,1712" coordsize="44,11" path="m7074,1714r2,l7076,1712r2,l7079,1714r,1l7081,1715r,-1l7081,1715r,2l7081,1719r1,-2l7084,1717r1,l7087,1717r1,-2l7090,1715r,2l7091,1717r2,l7094,1717r2,l7096,1719r,1l7096,1722r2,l7099,1722r,-2l7098,1720r1,l7101,1722r1,1l7104,1722r,-2l7104,1719r1,-2l7107,1717r1,l7108,1719r2,l7110,1717r1,l7113,1717r,2l7114,1719r,-2l7114,1719r2,l7114,1719r,1l7114,1722r2,l7116,1720r2,e" filled="f" strokecolor="#424444" strokeweight=".23pt">
              <v:path arrowok="t"/>
            </v:shape>
            <v:shape id="_x0000_s3277" style="position:absolute;left:7122;top:1701;width:13;height:16" coordorigin="7122,1702" coordsize="13,16" path="m7124,1717r-2,-2l7124,1715r,-1l7125,1714r2,-2l7128,1711r2,l7130,1708r-2,l7130,1706r1,-1l7133,1703r-2,l7131,1702r2,l7134,1702e" filled="f" strokecolor="#424444" strokeweight=".23pt">
              <v:path arrowok="t"/>
            </v:shape>
            <v:shape id="_x0000_s3276" style="position:absolute;left:7143;top:1707;width:24;height:4" coordorigin="7144,1708" coordsize="24,4" path="m7144,1708r1,1l7147,1709r1,2l7150,1711r1,l7153,1711r1,-2l7165,1709r2,2e" filled="f" strokecolor="#424444" strokeweight=".23pt">
              <v:path arrowok="t"/>
            </v:shape>
            <v:shape id="_x0000_s3275" style="position:absolute;left:7174;top:1690;width:28;height:16" coordorigin="7174,1691" coordsize="28,16" path="m7174,1706r,-1l7176,1703r,-1l7176,1700r1,l7179,1699r2,-2l7182,1697r,-2l7182,1694r,-2l7185,1692r2,l7188,1692r3,2l7193,1694r,1l7194,1695r,-1l7194,1692r2,l7197,1691r,1l7199,1692r1,l7202,1692e" filled="f" strokecolor="#424444" strokeweight=".23pt">
              <v:path arrowok="t"/>
            </v:shape>
            <v:shape id="_x0000_s3274" style="position:absolute;left:6575;top:1621;width:24;height:14" coordorigin="6575,1622" coordsize="24,14" path="m6575,1623r2,l6578,1623r-1,l6578,1622r2,l6580,1623r3,-1l6584,1623r,2l6586,1625r,1l6587,1626r2,2l6591,1628r3,l6594,1629r1,2l6595,1632r,2l6597,1636r1,e" filled="f" strokecolor="#424444" strokeweight=".23pt">
              <v:path arrowok="t"/>
            </v:shape>
            <v:shape id="_x0000_s3273" style="position:absolute;left:6605;top:1643;width:17;height:14" coordorigin="6606,1643" coordsize="17,14" path="m6606,1643r1,l6609,1645r2,1l6612,1646r2,l6615,1646r,2l6614,1648r,1l6615,1649r,2l6617,1651r1,l6620,1652r,2l6621,1656r,1l6623,1657e" filled="f" strokecolor="#424444" strokeweight=".23pt">
              <v:path arrowok="t"/>
            </v:shape>
            <v:shape id="_x0000_s3272" style="position:absolute;left:6630;top:1657;width:13;height:10" coordorigin="6630,1657" coordsize="13,10" path="m6630,1659r,-2l6634,1657r,2l6632,1659r,1l6634,1660r1,l6637,1662r,-2l6638,1660r,2l6638,1663r2,2l6641,1665r2,l6643,1666e" filled="f" strokecolor="#424444" strokeweight=".23pt">
              <v:path arrowok="t"/>
            </v:shape>
            <v:shape id="_x0000_s3271" style="position:absolute;left:6641;top:1672;width:42;height:37" coordorigin="6641,1672" coordsize="42,37" path="m6643,1672r-2,l6643,1674r1,l6644,1676r-1,l6644,1677r2,l6647,1677r,2l6647,1680r2,2l6649,1683r-2,2l6649,1685r3,3l6654,1688r,1l6655,1691r3,l6658,1692r2,l6661,1694r2,1l6664,1697r2,l6667,1697r2,l6667,1697r,2l6667,1700r,2l6669,1702r,-2l6670,1700r,2l6672,1702r1,1l6675,1703r,2l6677,1705r,-2l6677,1705r1,1l6680,1706r,2l6680,1709r1,l6683,1709e" filled="f" strokecolor="#424444" strokeweight=".23pt">
              <v:path arrowok="t"/>
            </v:shape>
            <v:shape id="_x0000_s3270" style="position:absolute;left:6685;top:1710;width:14;height:5" coordorigin="6686,1711" coordsize="14,5" path="m6686,1715r1,l6687,1714r,-2l6687,1711r2,l6692,1711r,1l6692,1714r,1l6693,1715r2,l6697,1714r1,-2l6700,1714r,1l6698,1715e" filled="f" strokecolor="#424444" strokeweight=".23pt">
              <v:path arrowok="t"/>
            </v:shape>
            <v:shape id="_x0000_s3269" style="position:absolute;left:6704;top:1718;width:16;height:7" coordorigin="6704,1719" coordsize="16,7" path="m6704,1719r,1l6704,1722r2,1l6707,1723r-1,-1l6707,1722r2,l6709,1723r1,l6712,1723r1,l6713,1725r2,l6717,1725r,-2l6718,1723r2,e" filled="f" strokecolor="#424444" strokeweight=".23pt">
              <v:path arrowok="t"/>
            </v:shape>
            <v:shape id="_x0000_s3268" style="position:absolute;left:7203;top:1689;width:44;height:14" coordorigin="7204,1689" coordsize="44,14" path="m7204,1695r1,l7205,1694r2,1l7205,1695r,2l7205,1699r,1l7207,1700r1,2l7210,1702r1,1l7213,1702r1,l7214,1700r2,l7217,1700r,-1l7216,1699r-2,l7213,1699r,-2l7211,1697r-1,2l7210,1697r1,-2l7213,1697r1,l7216,1697r,-2l7219,1697r1,2l7222,1697r2,l7224,1695r1,l7227,1695r,-1l7227,1692r1,l7230,1692r1,l7233,1692r1,l7234,1691r2,l7237,1691r,-2l7239,1689r1,2l7240,1692r2,l7243,1692r,2l7245,1694r2,e" filled="f" strokecolor="#424444" strokeweight=".23pt">
              <v:path arrowok="t"/>
            </v:shape>
            <v:shape id="_x0000_s3267" style="position:absolute;left:7257;top:1697;width:19;height:8" coordorigin="7257,1697" coordsize="19,8" path="m7257,1697r2,2l7262,1699r1,l7263,1700r2,l7267,1700r1,l7270,1702r1,l7273,1702r3,l7274,1702r2,l7276,1703r,2e" filled="f" strokecolor="#424444" strokeweight=".23pt">
              <v:path arrowok="t"/>
            </v:shape>
            <v:shape id="_x0000_s3266" style="position:absolute;left:7280;top:1709;width:11;height:13" coordorigin="7280,1709" coordsize="11,13" path="m7280,1711r2,l7283,1709r2,2l7287,1709r1,2l7290,1711r1,l7291,1712r-1,2l7290,1715r-2,l7288,1717r,2l7290,1719r1,l7291,1720r,2e" filled="f" strokecolor="#424444" strokeweight=".23pt">
              <v:path arrowok="t"/>
            </v:shape>
            <v:shape id="_x0000_s3265" style="position:absolute;left:7295;top:1727;width:11;height:54" coordorigin="7296,1728" coordsize="11,54" path="m7296,1728r3,l7297,1729r-1,l7296,1731r1,l7296,1732r,2l7296,1735r1,l7297,1737r2,l7299,1739r,1l7297,1740r,2l7297,1743r,2l7297,1746r,2l7299,1748r,1l7297,1749r,2l7297,1752r,2l7299,1755r,2l7297,1757r2,1l7300,1758r2,l7302,1760r-2,l7300,1762r,1l7300,1765r-1,1l7299,1768r,1l7299,1771r,1l7300,1772r,2l7302,1774r,1l7302,1777r3,l7305,1778r1,l7306,1780r,2e" filled="f" strokecolor="#424444" strokeweight=".23pt">
              <v:path arrowok="t"/>
            </v:shape>
            <v:shape id="_x0000_s3264" style="position:absolute;left:7312;top:1789;width:2;height:2" coordorigin="7313,1789" coordsize="2,2" path="m7314,1789r-1,l7313,1791r1,e" filled="f" strokecolor="#424444" strokeweight=".23pt">
              <v:path arrowok="t"/>
            </v:shape>
            <v:shape id="_x0000_s3263" style="position:absolute;left:7314;top:1790;width:7;height:14" coordorigin="7314,1791" coordsize="7,14" path="m7314,1791r,1l7314,1794r2,1l7316,1797r,1l7314,1800r,2l7316,1803r1,l7319,1802r1,1l7319,1805r1,e" filled="f" strokecolor="#424444" strokeweight=".23pt">
              <v:path arrowok="t"/>
            </v:shape>
            <v:shape id="_x0000_s3262" style="position:absolute;left:7321;top:1809;width:10;height:20" coordorigin="7322,1809" coordsize="10,20" path="m7330,1809r,2l7328,1811r2,1l7331,1812r,2l7330,1815r,3l7328,1818r-2,3l7325,1823r,2l7323,1828r-1,l7322,1829e" filled="f" strokecolor="#424444" strokeweight=".23pt">
              <v:path arrowok="t"/>
            </v:shape>
            <v:shape id="_x0000_s3261" style="position:absolute;left:7309;top:1836;width:62;height:27" coordorigin="7310,1837" coordsize="62,27" path="m7313,1837r,1l7313,1840r-2,l7310,1841r,2l7311,1845r2,1l7314,1846r,-1l7319,1843r3,2l7323,1845r,1l7325,1846r,-1l7326,1845r2,l7354,1857r14,4l7371,1863e" filled="f" strokecolor="#424444" strokeweight=".23pt">
              <v:path arrowok="t"/>
            </v:shape>
            <v:line id="_x0000_s3260" style="position:absolute" from="7383,1868" to="7406,1877" strokecolor="#424444" strokeweight=".23pt"/>
            <v:shape id="_x0000_s3259" style="position:absolute;left:7418;top:1881;width:25;height:11" coordorigin="7419,1881" coordsize="25,11" path="m7419,1881r15,8l7443,1892e" filled="f" strokecolor="#424444" strokeweight=".23pt">
              <v:path arrowok="t"/>
            </v:shape>
            <v:shape id="_x0000_s3258" style="position:absolute;left:7453;top:1896;width:73;height:28" coordorigin="7454,1897" coordsize="73,28" path="m7454,1897r40,15l7508,1917r18,7e" filled="f" strokecolor="#424444" strokeweight=".23pt">
              <v:path arrowok="t"/>
            </v:shape>
            <v:line id="_x0000_s3257" style="position:absolute" from="7538,1929" to="7562,1938" strokecolor="#424444" strokeweight=".23pt"/>
            <v:shape id="_x0000_s3256" style="position:absolute;left:7573;top:1942;width:24;height:11" coordorigin="7574,1943" coordsize="24,11" path="m7574,1943r3,1l7597,1954e" filled="f" strokecolor="#424444" strokeweight=".23pt">
              <v:path arrowok="t"/>
            </v:shape>
            <v:shape id="_x0000_s3255" style="position:absolute;left:7609;top:1958;width:36;height:14" coordorigin="7609,1958" coordsize="36,14" path="m7609,1958r9,3l7628,1964r13,7l7645,1972e" filled="f" strokecolor="#424444" strokeweight=".23pt">
              <v:path arrowok="t"/>
            </v:shape>
            <v:line id="_x0000_s3254" style="position:absolute" from="6031,1365" to="6031,2070" strokecolor="#424444" strokeweight=".23pt">
              <v:stroke dashstyle="3 1"/>
            </v:line>
            <v:shape id="_x0000_s3253" style="position:absolute;left:6031;top:1340;width:5;height:13" coordorigin="6031,1341" coordsize="5,13" path="m6031,1353r,-6l6031,1341r2,l6033,1342r,2l6034,1344r,1l6036,1345r,2l6034,1347e" filled="f" strokecolor="#424444" strokeweight=".23pt">
              <v:path arrowok="t"/>
            </v:shape>
            <v:line id="_x0000_s3252" style="position:absolute" from="5501,-915" to="5501,-94" strokecolor="#424444" strokeweight=".23pt">
              <v:stroke dashstyle="3 1"/>
            </v:line>
            <v:line id="_x0000_s3251" style="position:absolute" from="5500,-1783" to="5500,-925" strokecolor="#424444" strokeweight=".23pt">
              <v:stroke dashstyle="1 1"/>
            </v:line>
            <v:shape id="_x0000_s3250" style="position:absolute;left:8186;top:331;width:4;height:2" coordorigin="8187,331" coordsize="4,0" path="m8187,331r1,l8190,331e" filled="f" strokecolor="#424444" strokeweight=".23pt">
              <v:path arrowok="t"/>
            </v:shape>
            <v:shape id="_x0000_s3249" style="position:absolute;left:8200;top:311;width:53;height:24" coordorigin="8201,311" coordsize="53,24" path="m8201,333r4,1l8207,333r1,-2l8210,328r-2,l8208,327r2,l8211,325r3,-1l8214,322r2,2l8216,322r,-2l8216,319r2,l8218,317r,-1l8218,314r1,l8221,314r1,2l8224,316r1,l8225,317r3,l8228,316r2,-2l8231,314r3,-1l8236,311r3,l8241,311r,2l8242,313r3,-2l8245,313r2,1l8250,314r3,l8253,313e" filled="f" strokecolor="#424444" strokeweight=".23pt">
              <v:path arrowok="t"/>
            </v:shape>
            <v:shape id="_x0000_s3248" style="position:absolute;left:8262;top:297;width:22;height:8" coordorigin="8262,297" coordsize="22,8" path="m8262,305r2,l8264,304r1,l8267,302r1,l8268,300r2,-1l8271,297r2,l8276,299r5,1l8282,302r2,-2e" filled="f" strokecolor="#424444" strokeweight=".23pt">
              <v:path arrowok="t"/>
            </v:shape>
            <v:shape id="_x0000_s3247" style="position:absolute;left:6453;top:1520;width:5;height:16" coordorigin="6454,1520" coordsize="5,16" path="m6454,1520r,2l6455,1522r2,1l6457,1525r-2,l6455,1526r,4l6454,1530r1,3l6457,1533r-2,l6455,1531r2,l6457,1533r,1l6458,1534r,2e" filled="f" strokecolor="#424444" strokeweight=".23pt">
              <v:path arrowok="t"/>
            </v:shape>
            <v:shape id="_x0000_s3246" style="position:absolute;left:6459;top:1541;width:42;height:30" coordorigin="6460,1542" coordsize="42,30" path="m6460,1542r,1l6461,1543r,2l6463,1545r,1l6465,1546r1,2l6466,1550r-1,1l6465,1554r1,l6466,1556r,1l6477,1557r1,2l6480,1562r3,l6485,1562r1,l6488,1560r1,l6489,1562r2,l6494,1562r1,-2l6494,1560r3,-1l6498,1560r2,2l6500,1565r-2,l6497,1565r,1l6498,1568r,3l6500,1571r1,e" filled="f" strokecolor="#424444" strokeweight=".23pt">
              <v:path arrowok="t"/>
            </v:shape>
            <v:shape id="_x0000_s3245" style="position:absolute;left:6496;top:1581;width:14;height:13" coordorigin="6497,1582" coordsize="14,13" path="m6497,1582r,1l6497,1585r1,l6498,1583r2,l6500,1585r1,1l6503,1586r1,2l6504,1589r2,l6506,1591r2,2l6508,1591r1,l6509,1593r,1l6511,1594e" filled="f" strokecolor="#424444" strokeweight=".23pt">
              <v:path arrowok="t"/>
            </v:shape>
            <v:shape id="_x0000_s3244" style="position:absolute;left:6519;top:1589;width:14;height:10" coordorigin="6520,1589" coordsize="14,10" path="m6520,1589r,2l6521,1591r,2l6523,1593r1,l6528,1593r1,1l6529,1593r2,l6532,1594r2,l6534,1596r-2,l6532,1597r,2l6534,1599e" filled="f" strokecolor="#424444" strokeweight=".23pt">
              <v:path arrowok="t"/>
            </v:shape>
            <v:shape id="_x0000_s3243" style="position:absolute;left:6542;top:1603;width:33;height:20" coordorigin="6543,1603" coordsize="33,20" path="m6543,1603r1,2l6546,1605r2,l6548,1606r1,l6551,1608r-2,l6551,1609r1,l6554,1609r1,l6555,1611r2,l6558,1613r2,l6560,1611r,2l6569,1613r2,1l6569,1614r,2l6571,1616r,1l6571,1619r1,l6574,1619r1,l6575,1620r,2l6574,1622r,1l6575,1623e" filled="f" strokecolor="#424444" strokeweight=".23pt">
              <v:path arrowok="t"/>
            </v:shape>
            <v:shape id="_x0000_s3242" style="position:absolute;left:7429;top:1626;width:4;height:16" coordorigin="7429,1626" coordsize="4,16" path="m7432,1642r,-2l7431,1640r-2,l7429,1639r,-2l7431,1637r,-1l7431,1634r,-2l7429,1632r,-1l7429,1629r2,l7432,1629r,-1l7432,1626r-1,e" filled="f" strokecolor="#424444" strokeweight=".23pt">
              <v:path arrowok="t"/>
            </v:shape>
            <v:shape id="_x0000_s3241" style="position:absolute;left:7427;top:1595;width:7;height:20" coordorigin="7428,1596" coordsize="7,20" path="m7429,1616r-1,l7428,1614r1,l7428,1614r,-1l7428,1611r1,l7429,1609r,-1l7428,1608r,-2l7429,1606r,-1l7429,1603r,-1l7431,1602r,-2l7432,1600r,-1l7432,1597r,-1l7434,1596e" filled="f" strokecolor="#424444" strokeweight=".23pt">
              <v:path arrowok="t"/>
            </v:shape>
            <v:shape id="_x0000_s3240" style="position:absolute;left:7434;top:1569;width:17;height:16" coordorigin="7434,1570" coordsize="17,16" path="m7434,1585r,-2l7436,1582r,-2l7434,1580r2,l7436,1579r1,l7451,1570e" filled="f" strokecolor="#424444" strokeweight=".23pt">
              <v:path arrowok="t"/>
            </v:shape>
            <v:shape id="_x0000_s3239" style="position:absolute;left:7461;top:1544;width:51;height:19" coordorigin="7462,1545" coordsize="51,19" path="m7462,1563r24,-15l7488,1548r1,-2l7491,1546r,-1l7492,1545r2,l7494,1546r1,l7497,1546r,2l7497,1550r,-2l7499,1548r1,l7500,1550r,1l7502,1551r1,l7505,1553r-2,1l7505,1554r,2l7506,1556r,1l7505,1557r,2l7506,1559r,1l7508,1560r,2l7506,1563r2,l7508,1562r1,l7511,1562r,1l7512,1563e" filled="f" strokecolor="#424444" strokeweight=".23pt">
              <v:path arrowok="t"/>
            </v:shape>
            <v:shape id="_x0000_s3238" style="position:absolute;left:7516;top:1569;width:17;height:8" coordorigin="7517,1570" coordsize="17,8" path="m7517,1570r2,l7520,1570r,1l7519,1571r,2l7520,1573r,-2l7522,1571r,2l7523,1573r,-2l7525,1571r,2l7526,1573r2,l7528,1574r1,l7531,1574r1,2l7534,1576r-2,l7534,1577e" filled="f" strokecolor="#424444" strokeweight=".23pt">
              <v:path arrowok="t"/>
            </v:shape>
            <v:line id="_x0000_s3237" style="position:absolute" from="7539,1581" to="7544,1581" strokecolor="#424444" strokeweight=".02717mm"/>
            <v:shape id="_x0000_s3236" style="position:absolute;left:7490;top:1612;width:7;height:17" coordorigin="7491,1613" coordsize="7,17" path="m7497,1613r,1l7497,1617r-2,2l7494,1622r,1l7494,1625r1,3l7495,1629r-1,l7492,1629r,-1l7491,1628e" filled="f" strokecolor="#424444" strokeweight=".23pt">
              <v:path arrowok="t"/>
            </v:shape>
            <v:shape id="_x0000_s3235" style="position:absolute;left:7472;top:1634;width:17;height:54" coordorigin="7472,1634" coordsize="17,54" path="m7486,1634r-1,l7486,1636r,1l7488,1637r,2l7488,1640r,2l7488,1643r,2l7489,1645r,1l7489,1648r,1l7488,1649r,2l7488,1652r1,l7488,1654r,2l7488,1657r,2l7486,1659r,1l7488,1660r-2,2l7488,1662r,1l7486,1663r2,l7488,1672r-2,l7488,1672r,2l7486,1676r-1,l7485,1677r-2,2l7482,1680r,2l7482,1683r-2,l7480,1685r,1l7479,1688r,-2l7477,1686r-2,l7474,1685r-2,e" filled="f" strokecolor="#424444" strokeweight=".23pt">
              <v:path arrowok="t"/>
            </v:shape>
            <v:shape id="_x0000_s3234" style="position:absolute;left:7449;top:1664;width:13;height:17" coordorigin="7449,1665" coordsize="13,17" path="m7462,1682r-2,l7460,1680r-1,l7459,1679r-2,-2l7456,1677r,-1l7454,1676r,-2l7452,1674r,-2l7454,1672r,-1l7452,1671r,-2l7451,1669r,-1l7449,1668r2,-2l7452,1666r,-1e" filled="f" strokecolor="#424444" strokeweight=".23pt">
              <v:path arrowok="t"/>
            </v:shape>
            <v:shape id="_x0000_s3233" style="position:absolute;left:7438;top:1650;width:13;height:8" coordorigin="7439,1651" coordsize="13,8" path="m7451,1654r,-2l7449,1651r-1,l7448,1652r-2,2l7446,1656r,1l7445,1657r,2l7446,1659r-1,l7445,1657r-2,l7442,1657r,-1l7440,1656r,-2l7440,1652r-1,e" filled="f" strokecolor="#424444" strokeweight=".23pt">
              <v:path arrowok="t"/>
            </v:shape>
            <v:shape id="_x0000_s3232" style="position:absolute;left:7432;top:1641;width:2;height:2" coordorigin="7432,1642" coordsize="2,2" path="m7434,1643r,-1l7432,1642e" filled="f" strokecolor="#424444" strokeweight=".23pt">
              <v:path arrowok="t"/>
            </v:shape>
            <v:shape id="_x0000_s3231" style="position:absolute;left:6844;top:1667;width:36;height:24" coordorigin="6844,1668" coordsize="36,24" path="m6844,1668r2,l6846,1669r1,l6849,1669r,-1l6850,1668r2,l6850,1669r2,l6852,1668r1,1l6855,1669r-2,l6853,1671r2,l6856,1671r,1l6858,1674r,2l6859,1676r2,l6859,1676r,1l6861,1679r1,1l6864,1679r2,-2l6867,1677r,2l6866,1679r-2,l6864,1680r2,l6866,1679r1,1l6866,1680r,2l6867,1682r2,1l6870,1683r2,2l6873,1686r2,3l6876,1689r2,l6878,1688r1,l6879,1689r,-1l6879,1689r,2e" filled="f" strokecolor="#424444" strokeweight=".23pt">
              <v:path arrowok="t"/>
            </v:shape>
            <v:shape id="_x0000_s3230" style="position:absolute;left:6885;top:1692;width:16;height:8" coordorigin="6886,1692" coordsize="16,8" path="m6886,1692r,2l6886,1695r1,l6895,1695r-2,l6893,1697r2,l6896,1697r,2l6898,1699r1,1l6901,1700r-2,l6899,1699e" filled="f" strokecolor="#424444" strokeweight=".23pt">
              <v:path arrowok="t"/>
            </v:shape>
            <v:shape id="_x0000_s3229" style="position:absolute;left:6907;top:1693;width:14;height:4" coordorigin="6907,1694" coordsize="14,4" path="m6909,1697r-2,l6907,1695r,-1l6909,1695r,-1l6910,1694r8,l6916,1694r,1l6915,1695r1,2l6918,1697r,-2l6919,1695r2,l6919,1697r2,e" filled="f" strokecolor="#424444" strokeweight=".23pt">
              <v:path arrowok="t"/>
            </v:shape>
            <v:shape id="_x0000_s3228" style="position:absolute;left:6141;top:1360;width:51;height:11" coordorigin="6142,1361" coordsize="51,11" path="m6142,1371r,l6150,1371r1,-1l6151,1368r,-1l6151,1365r2,l6154,1365r2,l6157,1364r2,-2l6160,1362r2,l6163,1361r2,l6165,1362r,2l6166,1364r,1l6166,1364r2,l6168,1362r2,l6168,1362r,-1l6170,1361r1,1l6173,1362r1,l6174,1361r,1l6173,1362r,2l6174,1364r2,l6176,1362r1,l6177,1364r,1l6179,1365r,-1l6180,1365r2,l6183,1365r2,2l6186,1367r2,1l6191,1367r2,e" filled="f" strokecolor="#424444" strokeweight=".23pt">
              <v:path arrowok="t"/>
            </v:shape>
            <v:shape id="_x0000_s3227" style="position:absolute;left:6201;top:1363;width:14;height:5" coordorigin="6202,1364" coordsize="14,5" path="m6202,1364r,1l6203,1364r,1l6205,1367r-2,1l6205,1368r1,l6206,1367r,-2l6208,1365r,2l6210,1367r1,1l6213,1368r-2,-1l6211,1365r2,l6213,1364r1,l6216,1365e" filled="f" strokecolor="#424444" strokeweight=".23pt">
              <v:path arrowok="t"/>
            </v:shape>
            <v:shape id="_x0000_s3226" style="position:absolute;left:6220;top:1362;width:11;height:10" coordorigin="6220,1362" coordsize="11,10" path="m6220,1362r,2l6222,1364r1,-2l6225,1362r,2l6223,1364r-1,1l6222,1367r1,l6225,1367r1,l6228,1367r1,l6231,1367r,1l6231,1370r-2,l6229,1371r2,e" filled="f" strokecolor="#424444" strokeweight=".23pt">
              <v:path arrowok="t"/>
            </v:shape>
            <v:shape id="_x0000_s3225" style="position:absolute;left:6238;top:1371;width:11;height:7" coordorigin="6239,1371" coordsize="11,7" path="m6239,1373r,-2l6240,1373r2,l6242,1371r1,l6246,1371r,2l6246,1374r,2l6246,1377r2,l6249,1377r,-1e" filled="f" strokecolor="#424444" strokeweight=".23pt">
              <v:path arrowok="t"/>
            </v:shape>
            <v:shape id="_x0000_s3224" style="position:absolute;left:6038;top:1348;width:31;height:11" coordorigin="6039,1348" coordsize="31,11" path="m6039,1348r,2l6039,1351r2,l6041,1353r1,l6042,1354r2,l6042,1353r2,-3l6045,1350r,1l6047,1351r-2,2l6045,1354r2,l6050,1354r1,l6051,1356r2,-2l6054,1354r,-1l6056,1353r1,1l6059,1356r1,l6064,1354r1,l6065,1356r,1l6065,1359r2,l6068,1359r,-2l6070,1357r,2e" filled="f" strokecolor="#424444" strokeweight=".23pt">
              <v:path arrowok="t"/>
            </v:shape>
            <v:shape id="_x0000_s3223" style="position:absolute;left:6077;top:1354;width:14;height:10" coordorigin="6077,1354" coordsize="14,10" path="m6077,1354r,2l6079,1357r1,l6080,1356r,-2l6082,1354r,2l6082,1357r,2l6084,1359r,-2l6085,1357r,2l6085,1361r2,l6087,1362r1,l6090,1362r1,2e" filled="f" strokecolor="#424444" strokeweight=".23pt">
              <v:path arrowok="t"/>
            </v:shape>
            <v:shape id="_x0000_s3222" style="position:absolute;left:6095;top:1363;width:16;height:5" coordorigin="6096,1364" coordsize="16,5" path="m6096,1368r1,l6097,1367r2,l6100,1367r,-2l6100,1364r2,l6104,1364r,1l6104,1367r1,l6105,1365r2,l6107,1367r,1l6108,1368r2,-1l6111,1367r,1e" filled="f" strokecolor="#424444" strokeweight=".23pt">
              <v:path arrowok="t"/>
            </v:shape>
            <v:shape id="_x0000_s3221" style="position:absolute;left:6118;top:1371;width:28;height:11" coordorigin="6119,1371" coordsize="28,11" path="m6119,1374r,-1l6120,1373r2,l6123,1373r2,l6125,1371r2,l6128,1371r,2l6128,1374r2,2l6130,1377r-2,l6128,1379r2,l6131,1379r,2l6130,1381r,1l6128,1382r2,l6131,1382r2,l6134,1382r,-1l6133,1379r1,-2l6134,1379r2,l6136,1381r1,l6137,1379r2,-2l6140,1377r,2l6142,1379r1,l6145,1377r,2l6147,1379r,-2l6147,1376r-2,e" filled="f" strokecolor="#424444" strokeweight=".23pt">
              <v:path arrowok="t"/>
            </v:shape>
            <v:shape id="_x0000_s3220" style="position:absolute;left:6249;top:1375;width:11;height:10" coordorigin="6249,1376" coordsize="11,10" path="m6249,1376r2,l6253,1376r,1l6254,1377r2,-1l6257,1376r,1l6259,1377r,2l6259,1381r,1l6259,1381r1,l6260,1382r,2l6259,1384r1,1e" filled="f" strokecolor="#424444" strokeweight=".23pt">
              <v:path arrowok="t"/>
            </v:shape>
            <v:shape id="_x0000_s3219" style="position:absolute;left:6258;top:1394;width:11;height:8" coordorigin="6259,1394" coordsize="11,8" path="m6262,1394r,2l6260,1396r,1l6259,1397r,2l6260,1399r2,l6263,1399r,-2l6265,1397r1,l6266,1399r,-2l6268,1397r1,l6269,1399r-1,l6268,1401r,1e" filled="f" strokecolor="#424444" strokeweight=".23pt">
              <v:path arrowok="t"/>
            </v:shape>
            <v:shape id="_x0000_s3218" style="position:absolute;left:6280;top:1402;width:8;height:8" coordorigin="6280,1402" coordsize="8,8" path="m6280,1404r2,-2l6283,1402r,2l6285,1404r3,l6288,1405r-2,l6286,1407r,1l6288,1408r-2,l6286,1410r,-2l6285,1408r-2,l6282,1408r,2l6283,1410r,-2l6285,1408r,2e" filled="f" strokecolor="#424444" strokeweight=".23pt">
              <v:path arrowok="t"/>
            </v:shape>
            <v:shape id="_x0000_s3217" style="position:absolute;left:6280;top:1417;width:17;height:31" coordorigin="6280,1417" coordsize="17,31" path="m6282,1417r-2,2l6280,1420r2,-1l6282,1420r1,2l6282,1422r,2l6282,1425r,2l6280,1427r,1l6282,1428r1,l6285,1428r1,l6286,1430r-1,l6283,1430r-1,1l6282,1433r1,1l6283,1433r2,l6285,1431r1,l6288,1431r,2l6286,1434r-1,2l6285,1437r1,l6286,1436r2,l6288,1437r1,l6288,1437r-2,l6283,1439r2,1l6286,1442r2,l6289,1442r2,2l6289,1444r,1l6291,1445r1,l6294,1445r,2l6296,1447r1,l6297,1448e" filled="f" strokecolor="#424444" strokeweight=".23pt">
              <v:path arrowok="t"/>
            </v:shape>
            <v:shape id="_x0000_s3216" style="position:absolute;left:6298;top:1446;width:5;height:13" coordorigin="6299,1447" coordsize="5,13" path="m6302,1447r,1l6300,1448r,2l6302,1450r,1l6300,1451r,2l6299,1454r1,2l6299,1457r1,l6300,1459r2,l6303,1457r,2l6302,1459e" filled="f" strokecolor="#424444" strokeweight=".23pt">
              <v:path arrowok="t"/>
            </v:shape>
            <v:shape id="_x0000_s3215" style="position:absolute;left:6304;top:1461;width:5;height:11" coordorigin="6305,1462" coordsize="5,11" path="m6305,1462r1,2l6306,1462r2,l6309,1462r,2l6308,1464r-2,l6306,1465r,2l6308,1467r1,1l6308,1468r-2,l6306,1470r2,l6309,1470r,1l6308,1471r,2e" filled="f" strokecolor="#424444" strokeweight=".23pt">
              <v:path arrowok="t"/>
            </v:shape>
            <v:shape id="_x0000_s3214" style="position:absolute;left:6312;top:1463;width:31;height:22" coordorigin="6312,1464" coordsize="31,22" path="m6312,1480r4,l6316,1482r1,l6319,1482r1,l6322,1482r1,l6325,1483r1,l6328,1485r1,l6331,1485r,-2l6332,1483r,-1l6332,1480r-1,-1l6329,1480r-1,-1l6328,1477r,-1l6328,1474r1,l6331,1476r3,-2l6335,1474r,2l6337,1476r2,l6340,1476r-1,-2l6339,1473r1,l6340,1474r2,l6342,1473r-2,l6340,1471r,-1l6342,1470r-2,l6340,1468r-1,l6339,1467r,-2l6339,1464r1,l6342,1465r1,e" filled="f" strokecolor="#424444" strokeweight=".23pt">
              <v:path arrowok="t"/>
            </v:shape>
            <v:shape id="_x0000_s3213" style="position:absolute;left:6340;top:1449;width:14;height:7" coordorigin="6340,1450" coordsize="14,7" path="m6342,1456r1,l6343,1454r-1,l6340,1454r2,l6343,1454r,-1l6342,1451r1,l6345,1451r1,l6346,1450r2,l6348,1451r1,l6351,1451r1,l6354,1451r,-1l6352,1450e" filled="f" strokecolor="#424444" strokeweight=".23pt">
              <v:path arrowok="t"/>
            </v:shape>
            <v:shape id="_x0000_s3212" style="position:absolute;left:6355;top:1442;width:5;height:5" coordorigin="6355,1442" coordsize="5,5" path="m6355,1447r,-2l6357,1445r2,-1l6359,1442r1,2e" filled="f" strokecolor="#424444" strokeweight=".23pt">
              <v:path arrowok="t"/>
            </v:shape>
            <v:shape id="_x0000_s3211" style="position:absolute;left:6357;top:1443;width:7;height:8" coordorigin="6357,1444" coordsize="7,8" path="m6360,1444r2,l6362,1445r-2,l6360,1447r,1l6359,1448r-2,l6359,1450r1,1l6360,1450r2,l6363,1450r-1,e" filled="f" strokecolor="#424444" strokeweight=".23pt">
              <v:path arrowok="t"/>
            </v:shape>
            <v:shape id="_x0000_s3210" style="position:absolute;left:6366;top:1452;width:36;height:16" coordorigin="6366,1453" coordsize="36,16" path="m6366,1453r2,l6368,1454r,2l6369,1456r,-2l6371,1454r,2l6372,1456r,1l6371,1457r,2l6372,1459r,1l6374,1460r-2,l6372,1462r-1,l6371,1464r1,l6374,1464r,1l6375,1465r2,l6379,1464r,-2l6379,1460r1,l6382,1460r,2l6383,1462r,-2l6386,1462r,2l6388,1464r1,l6389,1465r,2l6391,1468r1,l6392,1467r,-2l6392,1464r2,l6395,1465r2,-1l6398,1464r,1l6400,1465r-2,l6397,1467r,1l6398,1468r2,l6400,1467r2,l6402,1468e" filled="f" strokecolor="#424444" strokeweight=".23pt">
              <v:path arrowok="t"/>
            </v:shape>
            <v:shape id="_x0000_s3209" style="position:absolute;left:6407;top:1465;width:11;height:5" coordorigin="6408,1465" coordsize="11,5" path="m6408,1468r,-1l6408,1465r1,l6409,1467r,1l6411,1468r1,2l6415,1468r,-1l6417,1465r1,2l6417,1467r-2,l6415,1468r,2l6417,1470r1,-2e" filled="f" strokecolor="#424444" strokeweight=".23pt">
              <v:path arrowok="t"/>
            </v:shape>
            <v:shape id="_x0000_s3208" style="position:absolute;left:6423;top:1468;width:13;height:11" coordorigin="6423,1468" coordsize="13,11" path="m6423,1470r2,l6425,1468r,2l6426,1470r,1l6426,1473r2,l6429,1471r2,l6432,1473r-1,l6431,1474r1,l6432,1476r2,-2l6435,1474r,2l6435,1479e" filled="f" strokecolor="#424444" strokeweight=".23pt">
              <v:path arrowok="t"/>
            </v:shape>
            <v:shape id="_x0000_s3207" style="position:absolute;left:6441;top:1477;width:19;height:36" coordorigin="6442,1477" coordsize="19,36" path="m6445,1477r,2l6445,1480r-2,l6442,1480r,2l6442,1483r1,l6443,1482r2,1l6443,1483r2,2l6446,1485r2,2l6448,1485r1,l6451,1483r1,l6452,1485r2,l6455,1485r,2l6457,1487r,-2l6458,1485r,2l6458,1488r2,2l6460,1491r-2,l6460,1493r-2,1l6458,1496r,1l6458,1499r-1,l6457,1500r,2l6455,1502r-1,l6454,1503r1,4l6457,1508r,3l6457,1513e" filled="f" strokecolor="#424444" strokeweight=".23pt">
              <v:path arrowok="t"/>
            </v:shape>
            <v:line id="_x0000_s3206" style="position:absolute" from="7775,1545" to="7770,1545" strokecolor="#424444" strokeweight=".23pt"/>
            <v:shape id="_x0000_s3205" style="position:absolute;left:7755;top:1548;width:7;height:8" coordorigin="7755,1548" coordsize="7,8" path="m7761,1550r-1,l7760,1548r,2l7758,1550r,-2l7758,1550r-1,l7755,1548r,2l7757,1550r1,l7758,1551r-1,2l7757,1554r-2,l7755,1556e" filled="f" strokecolor="#424444" strokeweight=".23pt">
              <v:path arrowok="t"/>
            </v:shape>
            <v:shape id="_x0000_s3204" style="position:absolute;left:7535;top:1581;width:7;height:4" coordorigin="7535,1582" coordsize="7,4" path="m7542,1582r-2,l7538,1583r-1,l7535,1583r,2e" filled="f" strokecolor="#424444" strokeweight=".23pt">
              <v:path arrowok="t"/>
            </v:shape>
            <v:shape id="_x0000_s3203" style="position:absolute;left:7503;top:1581;width:22;height:10" coordorigin="7503,1582" coordsize="22,10" path="m7525,1582r-2,l7523,1583r-1,l7520,1583r-1,l7519,1582r-2,l7515,1582r-1,l7514,1583r-2,2l7511,1585r,-2l7509,1583r-1,2l7506,1585r-3,4l7503,1591e" filled="f" strokecolor="#424444" strokeweight=".23pt">
              <v:path arrowok="t"/>
            </v:shape>
            <v:shape id="_x0000_s3202" style="position:absolute;left:7493;top:1600;width:5;height:13" coordorigin="7494,1600" coordsize="5,13" path="m7495,1600r2,l7499,1600r,2l7497,1602r-2,1l7494,1603r,2l7495,1605r,1l7495,1608r2,l7497,1611r,2e" filled="f" strokecolor="#424444" strokeweight=".23pt">
              <v:path arrowok="t"/>
            </v:shape>
            <v:shape id="_x0000_s3201" style="position:absolute;left:8007;top:391;width:14;height:42" coordorigin="8007,391" coordsize="14,42" path="m8007,433r2,l8009,431r1,l8012,430r,-2l8013,426r,-1l8015,425r,-2l8015,422r-2,l8013,423r-1,l8010,422r,-2l8010,419r2,l8013,417r,-1l8013,413r,-2l8015,411r,-1l8013,410r,-4l8015,405r,-2l8016,402r,-2l8018,399r1,-2l8021,397r,-1l8019,396r,-2l8019,393r,-2l8018,391r,2l8016,393r,-2l8015,391e" filled="f" strokecolor="#424444" strokeweight=".23pt">
              <v:path arrowok="t"/>
            </v:shape>
            <v:shape id="_x0000_s3200" style="position:absolute;left:7999;top:361;width:8;height:22" coordorigin="7999,362" coordsize="8,22" path="m8007,383r,-1l8007,380r-1,l8006,379r,-2l8006,376r,-2l8004,374r,-1l8002,373r-1,l7999,371r,-1l7999,367r,-4l7999,362e" filled="f" strokecolor="#424444" strokeweight=".23pt">
              <v:path arrowok="t"/>
            </v:shape>
            <v:shape id="_x0000_s3199" style="position:absolute;left:8008;top:352;width:19;height:11" coordorigin="8009,353" coordsize="19,11" path="m8009,363r1,l8010,362r2,l8013,362r,-2l8015,360r,-1l8016,357r2,l8019,357r,-1l8019,354r,-1l8021,354r1,l8024,354r,-1l8026,353r1,e" filled="f" strokecolor="#424444" strokeweight=".23pt">
              <v:path arrowok="t"/>
            </v:shape>
            <v:shape id="_x0000_s3198" style="position:absolute;left:8037;top:317;width:53;height:33" coordorigin="8038,317" coordsize="53,33" path="m8038,347r1,l8039,348r2,l8041,347r3,1l8045,350r2,l8047,348r2,-1l8050,345r2,-2l8053,343r2,-1l8055,340r1,l8058,340r1,l8059,339r,-2l8061,337r1,-1l8062,334r2,l8065,336r2,l8069,336r1,l8072,334r1,2l8075,336r1,l8078,336r,-2l8079,333r,-2l8081,331r1,-1l8082,328r-1,-1l8081,324r1,-2l8082,324r3,l8087,324r,-2l8087,320r2,-1l8090,317e" filled="f" strokecolor="#424444" strokeweight=".23pt">
              <v:path arrowok="t"/>
            </v:shape>
            <v:shape id="_x0000_s3197" style="position:absolute;left:8100;top:315;width:11;height:14" coordorigin="8101,316" coordsize="11,14" path="m8101,316r1,l8102,317r2,l8102,320r,2l8102,324r-1,l8101,325r1,l8104,325r,2l8105,327r2,1l8108,328r2,l8110,330r2,l8112,328e" filled="f" strokecolor="#424444" strokeweight=".23pt">
              <v:path arrowok="t"/>
            </v:shape>
            <v:shape id="_x0000_s3196" style="position:absolute;left:8117;top:318;width:19;height:13" coordorigin="8118,319" coordsize="19,13" path="m8118,319r,1l8119,322r,2l8121,324r1,1l8122,327r2,-2l8125,325r2,l8128,327r,1l8128,330r4,l8133,330r,1l8135,331r1,e" filled="f" strokecolor="#424444" strokeweight=".23pt">
              <v:path arrowok="t"/>
            </v:shape>
            <v:shape id="_x0000_s3195" style="position:absolute;left:8145;top:325;width:42;height:8" coordorigin="8145,325" coordsize="42,8" path="m8145,333r2,-2l8148,333r2,l8152,333r1,l8152,333r,-2l8153,330r2,-2l8156,328r,-1l8158,327r,1l8158,327r1,l8159,325r2,l8162,325r,2l8164,325r1,2l8167,327r1,l8168,328r3,l8173,330r11,l8185,331r2,e" filled="f" strokecolor="#424444" strokeweight=".23pt">
              <v:path arrowok="t"/>
            </v:shape>
            <v:shape id="_x0000_s3194" style="position:absolute;left:7649;top:369;width:22;height:7" coordorigin="7649,370" coordsize="22,7" path="m7649,376r2,-2l7652,374r2,-1l7655,374r3,2l7660,374r,-1l7661,373r2,l7663,374r3,-1l7666,371r2,l7669,371r2,l7671,370e" filled="f" strokecolor="#424444" strokeweight=".23pt">
              <v:path arrowok="t"/>
            </v:shape>
            <v:shape id="_x0000_s3193" style="position:absolute;left:7681;top:366;width:19;height:7" coordorigin="7681,367" coordsize="19,7" path="m7681,370r2,l7681,370r,1l7683,373r,-2l7684,371r2,l7686,373r2,l7688,371r1,l7691,371r,-1l7692,370r2,l7694,368r1,l7698,367r2,e" filled="f" strokecolor="#424444" strokeweight=".23pt">
              <v:path arrowok="t"/>
            </v:shape>
            <v:shape id="_x0000_s3192" style="position:absolute;left:7709;top:372;width:16;height:13" coordorigin="7709,373" coordsize="16,13" path="m7709,373r2,l7712,373r,1l7712,376r2,l7715,377r,2l7714,379r1,l7715,380r3,3l7720,383r,-1l7721,382r2,1l7724,383r,2e" filled="f" strokecolor="#424444" strokeweight=".23pt">
              <v:path arrowok="t"/>
            </v:shape>
            <v:shape id="_x0000_s3191" style="position:absolute;left:7735;top:383;width:57;height:8" coordorigin="7735,383" coordsize="57,8" path="m7735,388r2,l7740,388r1,l7743,388r,-1l7744,387r2,1l7744,388r-1,2l7744,390r2,l7747,390r2,l7749,388r-2,l7747,387r2,l7749,388r2,l7752,388r2,-1l7755,388r2,l7757,390r1,l7760,390r1,l7761,391r2,l7763,390r1,l7766,388r1,l7769,387r1,l7770,388r2,l7772,387r2,l7775,387r2,l7777,385r1,l7780,385r,-2l7783,383r1,l7784,385r2,-2l7787,383r,2l7789,385r1,l7790,387r2,e" filled="f" strokecolor="#424444" strokeweight=".23pt">
              <v:path arrowok="t"/>
            </v:shape>
            <v:shape id="_x0000_s3190" style="position:absolute;left:7801;top:391;width:19;height:11" coordorigin="7801,391" coordsize="19,11" path="m7801,391r2,l7803,393r1,l7806,393r1,l7807,394r2,l7809,393r1,l7812,393r,1l7814,394r,2l7815,394r,2l7817,396r,1l7817,399r,1l7820,402e" filled="f" strokecolor="#424444" strokeweight=".23pt">
              <v:path arrowok="t"/>
            </v:shape>
            <v:shape id="_x0000_s3189" style="position:absolute;left:7831;top:403;width:8;height:19" coordorigin="7832,403" coordsize="8,19" path="m7832,403r,2l7833,405r,1l7833,408r-1,l7833,410r,1l7835,411r,2l7837,413r,3l7835,416r,1l7835,419r2,l7835,419r,1l7837,420r1,2l7840,422e" filled="f" strokecolor="#424444" strokeweight=".23pt">
              <v:path arrowok="t"/>
            </v:shape>
            <v:shape id="_x0000_s3188" style="position:absolute;left:7850;top:421;width:30;height:27" coordorigin="7850,422" coordsize="30,27" path="m7850,422r2,1l7853,425r,-2l7855,423r,2l7857,425r1,l7858,426r2,l7860,428r1,l7861,426r3,2l7866,430r,1l7867,431r,2l7869,433r,-2l7870,431r,2l7872,434r1,2l7876,437r2,l7878,439r2,1l7878,442r,1l7876,443r2,l7878,445r,1l7878,448e" filled="f" strokecolor="#424444" strokeweight=".23pt">
              <v:path arrowok="t"/>
            </v:shape>
            <v:line id="_x0000_s3187" style="position:absolute" from="5501,-88" to="6028,-88" strokecolor="#424444" strokeweight=".23pt">
              <v:stroke dashstyle="1 1"/>
            </v:line>
            <v:line id="_x0000_s3186" style="position:absolute" from="6037,-85" to="6037,440" strokecolor="#424444" strokeweight=".23pt">
              <v:stroke dashstyle="3 1"/>
            </v:line>
            <v:line id="_x0000_s3185" style="position:absolute" from="6042,448" to="7399,448" strokecolor="#424444" strokeweight=".23pt">
              <v:stroke dashstyle="1 1"/>
            </v:line>
            <v:shape id="_x0000_s3184" style="position:absolute;left:7412;top:434;width:67;height:14" coordorigin="7413,434" coordsize="67,14" path="m7413,448r32,l7463,448r2,l7465,446r,-1l7466,445r3,-2l7471,443r,-1l7472,440r2,l7476,440r1,l7477,439r2,-2l7479,436r,-2e" filled="f" strokecolor="#424444" strokeweight=".23pt">
              <v:path arrowok="t"/>
            </v:shape>
            <v:shape id="_x0000_s3183" style="position:absolute;left:7483;top:414;width:14;height:13" coordorigin="7483,414" coordsize="14,13" path="m7483,426r,-1l7483,423r2,l7485,422r,-2l7486,420r2,-1l7489,419r,1l7489,419r2,l7492,419r2,l7495,417r,-1l7495,414r2,e" filled="f" strokecolor="#424444" strokeweight=".23pt">
              <v:path arrowok="t"/>
            </v:shape>
            <v:shape id="_x0000_s3182" style="position:absolute;left:7504;top:397;width:19;height:11" coordorigin="7505,397" coordsize="19,11" path="m7505,408r3,-2l7508,408r,-2l7509,406r2,l7511,405r1,-2l7514,403r,-1l7517,402r2,l7517,402r2,1l7519,402r3,-2l7522,399r1,-2e" filled="f" strokecolor="#424444" strokeweight=".23pt">
              <v:path arrowok="t"/>
            </v:shape>
            <v:shape id="_x0000_s3181" style="position:absolute;left:7533;top:372;width:53;height:22" coordorigin="7534,373" coordsize="53,22" path="m7534,393r1,l7535,394r2,l7537,393r1,l7540,394r2,-1l7540,393r,-2l7542,391r1,-1l7545,390r,-2l7545,387r1,l7548,385r,-3l7549,382r,-2l7549,379r2,l7551,377r1,l7552,376r2,l7555,376r2,l7557,374r1,l7558,373r2,l7560,374r,-1l7562,373r,1l7563,374r2,-1l7566,373r11,l7577,374r1,2l7578,377r2,l7581,377r2,l7585,377r1,l7586,379e" filled="f" strokecolor="#424444" strokeweight=".23pt">
              <v:path arrowok="t"/>
            </v:shape>
            <v:shape id="_x0000_s3180" style="position:absolute;left:7593;top:378;width:20;height:5" coordorigin="7594,379" coordsize="20,5" path="m7594,383r3,l7597,382r,-2l7597,379r3,l7600,380r1,l7603,380r2,-1l7606,379r,1l7609,379r2,l7612,379r2,e" filled="f" strokecolor="#424444" strokeweight=".23pt">
              <v:path arrowok="t"/>
            </v:shape>
            <v:shape id="_x0000_s3179" style="position:absolute;left:7624;top:377;width:20;height:4" coordorigin="7625,377" coordsize="20,4" path="m7625,377r1,l7628,377r,2l7629,380r2,l7632,380r2,-1l7635,379r2,l7638,380r2,l7640,379r1,l7643,379r2,e" filled="f" strokecolor="#424444" strokeweight=".23pt">
              <v:path arrowok="t"/>
            </v:shape>
            <v:shape id="_x0000_s3178" style="position:absolute;left:7876;top:454;width:42;height:27" coordorigin="7876,454" coordsize="42,27" path="m7876,454r2,2l7880,456r1,1l7880,459r,1l7878,462r,1l7878,465r,1l7880,468r,1l7881,469r,-1l7883,469r,2l7884,471r,2l7886,474r-2,l7884,476r,1l7884,479r2,l7889,480r1,l7892,480r1,l7896,480r4,l7901,480r,-3l7901,476r2,l7904,476r2,l7906,474r1,-1l7909,473r,-2l7910,471r,-2l7910,468r,-2l7912,466r,-1l7913,465r2,l7916,465r,-3l7918,462e" filled="f" strokecolor="#424444" strokeweight=".23pt">
              <v:path arrowok="t"/>
            </v:shape>
            <v:shape id="_x0000_s3177" style="position:absolute;left:7917;top:435;width:19;height:16" coordorigin="7918,436" coordsize="19,16" path="m7918,451r2,-1l7921,448r2,l7923,446r1,l7924,445r2,-2l7926,442r,-2l7929,439r1,l7932,439r1,l7933,437r2,-1l7936,436e" filled="f" strokecolor="#424444" strokeweight=".23pt">
              <v:path arrowok="t"/>
            </v:shape>
            <v:shape id="_x0000_s3176" style="position:absolute;left:7945;top:424;width:17;height:10" coordorigin="7946,425" coordsize="17,10" path="m7946,433r3,-2l7950,431r,-1l7952,428r1,l7956,428r2,-2l7958,425r1,1l7959,428r2,3l7961,433r2,l7963,434e" filled="f" strokecolor="#424444" strokeweight=".23pt">
              <v:path arrowok="t"/>
            </v:shape>
            <v:shape id="_x0000_s3175" style="position:absolute;left:7968;top:431;width:39;height:11" coordorigin="7969,431" coordsize="39,11" path="m7969,440r3,-1l7975,440r,2l7976,442r2,l7979,439r,-2l7978,437r1,-3l7979,433r2,l7982,433r2,l7986,434r,-1l7987,433r2,l7990,434r2,l7992,436r1,l7995,436r3,-2l7999,434r2,l8004,433r2,l8007,431r,2e" filled="f" strokecolor="#424444" strokeweight=".23pt">
              <v:path arrowok="t"/>
            </v:shape>
            <v:line id="_x0000_s3174" style="position:absolute" from="3890,-2079" to="3890,-88" strokecolor="#424444" strokeweight=".23pt">
              <v:stroke dashstyle="3 1"/>
            </v:line>
            <v:line id="_x0000_s3173" style="position:absolute" from="3890,-88" to="5494,-88" strokecolor="#424444" strokeweight=".23pt">
              <v:stroke dashstyle="3 1"/>
            </v:line>
            <v:line id="_x0000_s3172" style="position:absolute" from="3890,-88" to="3890,924" strokecolor="#424444" strokeweight=".23pt">
              <v:stroke dashstyle="3 1"/>
            </v:line>
            <v:line id="_x0000_s3171" style="position:absolute" from="6037,448" to="6037,511" strokecolor="#424444" strokeweight=".23pt"/>
            <v:shape id="_x0000_s3170" style="position:absolute;left:6035;top:536;width:5;height:39" coordorigin="6035,536" coordsize="5,39" o:spt="100" adj="0,,0" path="m6035,536r5,m6035,575r5,e" filled="f" strokecolor="#424444" strokeweight=".46072mm">
              <v:stroke joinstyle="round"/>
              <v:formulas/>
              <v:path arrowok="t" o:connecttype="segments"/>
            </v:shape>
            <v:line id="_x0000_s3169" style="position:absolute" from="6037,600" to="6037,677" strokecolor="#424444" strokeweight=".23pt"/>
            <v:line id="_x0000_s3168" style="position:absolute" from="6037,691" to="6037,715" strokecolor="#424444" strokeweight=".23pt"/>
            <v:line id="_x0000_s3167" style="position:absolute" from="6037,729" to="6037,754" strokecolor="#424444" strokeweight=".23pt"/>
            <v:line id="_x0000_s3166" style="position:absolute" from="6037,768" to="6037,844" strokecolor="#424444" strokeweight=".23pt"/>
            <v:line id="_x0000_s3165" style="position:absolute" from="6038,854" to="6038,885" strokecolor="#424444" strokeweight=".1083mm"/>
            <v:line id="_x0000_s3164" style="position:absolute" from="6039,895" to="6039,921" strokecolor="#424444" strokeweight=".23pt"/>
            <v:line id="_x0000_s3163" style="position:absolute" from="6037,972" to="6041,972" strokecolor="#424444" strokeweight="1.355mm"/>
            <v:shape id="_x0000_s3162" style="position:absolute;left:6036;top:1035;width:5;height:39" coordorigin="6037,1036" coordsize="5,39" o:spt="100" adj="0,,0" path="m6037,1036r4,m6037,1074r4,e" filled="f" strokecolor="#424444" strokeweight=".46072mm">
              <v:stroke joinstyle="round"/>
              <v:formulas/>
              <v:path arrowok="t" o:connecttype="segments"/>
            </v:shape>
            <v:line id="_x0000_s3161" style="position:absolute" from="6037,1138" to="6041,1138" strokecolor="#424444" strokeweight="1.355mm"/>
            <v:shape id="_x0000_s3160" style="position:absolute;left:6036;top:1202;width:5;height:39" coordorigin="6037,1202" coordsize="5,39" o:spt="100" adj="0,,0" path="m6037,1202r4,m6037,1241r4,e" filled="f" strokecolor="#424444" strokeweight=".43356mm">
              <v:stroke joinstyle="round"/>
              <v:formulas/>
              <v:path arrowok="t" o:connecttype="segments"/>
            </v:shape>
            <v:shape id="_x0000_s3159" style="position:absolute;left:6038;top:1266;width:2;height:77" coordorigin="6039,1267" coordsize="0,77" path="m6039,1267r,15l6039,1311r,16l6039,1331r,13e" filled="f" strokecolor="#424444" strokeweight=".23pt">
              <v:path arrowok="t"/>
            </v:shape>
            <v:shape id="_x0000_s3158" style="position:absolute;left:4187;top:-253;width:128;height:60" coordorigin="4188,-253" coordsize="128,60" path="m4188,-253r,60l4314,-193r,-4l4315,-200r,-20l4203,-220r,-25l4188,-253xe" fillcolor="#ef4936" stroked="f">
              <v:path arrowok="t"/>
            </v:shape>
            <v:shape id="_x0000_s3157" style="position:absolute;left:4187;top:-253;width:128;height:60" coordorigin="4188,-253" coordsize="128,60" path="m4188,-253r15,8l4203,-220r32,l4315,-220r,4l4315,-213r,5l4315,-205r,5l4314,-197r,4l4311,-193r-5,l4188,-193r,-60xe" filled="f" strokecolor="#ef4936" strokeweight=".18981mm">
              <v:path arrowok="t"/>
            </v:shape>
            <v:shape id="_x0000_s3156" style="position:absolute;left:1511;top:-2539;width:6705;height:5499" coordorigin="1511,-2539" coordsize="6705,5499" o:spt="100" adj="0,,0" path="m1563,976r-3,-10l1556,958r-9,-6l1537,950r-10,2l1519,958r-6,8l1511,976r2,10l1519,995r8,6l1537,1003r10,-2l1556,995r4,-9l1563,976xm2344,18l2342,7r-6,-8l2327,-7r-9,-1l2307,-7r-8,6l2293,7r-1,11l2293,29r6,7l2307,42r11,2l2327,42r9,-6l2342,29r2,-11xm2568,763r-1,-11l2561,744r-8,-6l2542,737r-11,1l2524,744r-6,8l2516,763r2,9l2524,781r7,5l2542,789r11,-3l2561,781r6,-9l2568,763xm2703,-1528r-1,-11l2696,-1546r-8,-6l2677,-1554r-10,2l2659,-1546r-6,7l2651,-1528r2,9l2659,-1509r8,4l2677,-1502r11,-3l2696,-1509r6,-10l2703,-1528xm3300,-1486r-2,-11l3292,-1505r-8,-6l3273,-1512r-10,1l3255,-1505r-6,8l3247,-1486r2,9l3255,-1468r8,5l3273,-1460r11,-3l3292,-1468r6,-9l3300,-1486xm3731,-1136r-1,-11l3724,-1154r-8,-7l3705,-1162r-9,1l3687,-1154r-5,7l3679,-1136r3,11l3687,-1118r9,7l3705,-1110r11,-1l3724,-1118r6,-7l3731,-1136xm4244,-2513r-1,-10l4237,-2531r-8,-6l4218,-2539r-9,2l4200,-2531r-5,8l4192,-2513r3,10l4200,-2494r9,4l4218,-2486r11,-4l4237,-2494r6,-9l4244,-2513xm4415,-758r-2,-9l4407,-776r-7,-5l4389,-784r-9,3l4370,-776r-4,9l4363,-758r3,11l4370,-740r10,7l4389,-732r11,-1l4407,-740r6,-7l4415,-758xm4423,894r-2,-11l4415,875r-8,-6l4397,867r-10,2l4378,875r-4,8l4370,894r4,9l4378,912r9,5l4397,920r10,-3l4415,912r6,-9l4423,894xm4788,-500r-1,-9l4781,-517r-8,-6l4762,-526r-9,3l4744,-517r-5,8l4736,-500r3,11l4744,-480r9,5l4762,-474r11,-1l4781,-480r6,-9l4788,-500xm4945,450r-1,-10l4937,431r-7,-5l4919,423r-9,3l4901,431r-5,9l4893,450r3,10l4901,468r9,6l4919,476r11,-2l4937,468r7,-8l4945,450xm5070,188r-2,-9l5062,170r-8,-6l5043,162r-9,2l5025,170r-5,9l5019,188r1,11l5025,207r9,6l5043,214r11,-1l5062,207r6,-8l5070,188xm5487,1073r-3,-10l5480,1055r-9,-6l5461,1047r-10,2l5443,1055r-6,8l5435,1073r2,11l5443,1092r8,6l5461,1099r10,-1l5480,1092r4,-8l5487,1073xm5633,1510r-3,-10l5626,1491r-10,-4l5607,1483r-11,4l5589,1491r-6,9l5581,1510r2,10l5589,1528r7,6l5607,1536r9,-2l5626,1528r4,-8l5633,1510xm6773,2027r-1,-10l6766,2009r-10,-6l6747,2001r-11,2l6729,2009r-6,8l6721,2027r2,10l6729,2046r7,6l6747,2053r9,-1l6766,2046r6,-9l6773,2027xm7104,-1294r-2,-11l7096,-1313r-8,-6l7078,-1320r-11,1l7059,-1313r-6,8l7051,-1294r2,9l7059,-1276r8,6l7078,-1268r10,-2l7096,-1276r6,-9l7104,-1294xm7197,2934r-1,-11l7190,2915r-8,-6l7171,2908r-10,1l7153,2915r-6,8l7145,2934r2,9l7153,2952r8,5l7171,2960r11,-3l7190,2952r6,-9l7197,2934xm7519,1573r-2,-10l7511,1554r-8,-4l7492,1546r-10,4l7474,1554r-6,9l7466,1573r2,10l7474,1591r8,6l7492,1599r11,-2l7511,1591r6,-8l7519,1573xm7890,1321r-1,-10l7883,1302r-8,-6l7864,1295r-11,1l7846,1302r-6,9l7838,1321r2,10l7846,1339r7,6l7864,1347r11,-2l7883,1339r6,-8l7890,1321xm8216,175r-2,-11l8208,156r-7,-6l8190,148r-9,2l8171,156r-4,8l8164,175r3,10l8171,193r10,6l8190,201r11,-2l8208,193r6,-8l8216,175xe" fillcolor="#424444" stroked="f">
              <v:stroke joinstyle="round"/>
              <v:formulas/>
              <v:path arrowok="t" o:connecttype="segments"/>
            </v:shape>
            <v:line id="_x0000_s3155" style="position:absolute" from="2974,-284" to="3027,-284" strokecolor="#424444" strokeweight=".14394mm"/>
            <v:line id="_x0000_s3154" style="position:absolute" from="3651,-284" to="3702,-284" strokecolor="#424444" strokeweight=".14394mm"/>
            <v:rect id="_x0000_s3153" style="position:absolute;left:1004;top:2242;width:360;height:179" fillcolor="#f9a872" stroked="f"/>
            <v:line id="_x0000_s3152" style="position:absolute" from="4186,-213" to="3759,-236" strokecolor="#424545" strokeweight=".23pt"/>
            <v:line id="_x0000_s3151" style="position:absolute" from="1405,2859" to="1405,2777" strokecolor="#424444" strokeweight=".21694mm"/>
            <v:line id="_x0000_s3150" style="position:absolute" from="3015,2859" to="3015,2777" strokecolor="#424444" strokeweight=".21694mm"/>
            <v:line id="_x0000_s3149" style="position:absolute" from="2210,2859" to="2210,2800" strokecolor="#424444" strokeweight=".21694mm"/>
            <v:line id="_x0000_s3148" style="position:absolute" from="1405,2859" to="3015,2859" strokecolor="#424444" strokeweight=".21694mm"/>
            <v:shape id="_x0000_s3147" style="position:absolute;left:1007;top:2655;width:153;height:226" coordorigin="1007,2656" coordsize="153,226" path="m1083,2656r-76,226l1083,2834r76,48l1083,2656xe" fillcolor="#424444" stroked="f">
              <v:path arrowok="t"/>
            </v:shape>
            <v:shape id="_x0000_s3146" type="#_x0000_t202" style="position:absolute;left:3733;top:-2616;width:430;height:140" filled="f" stroked="f">
              <v:textbox inset="0,0,0,0">
                <w:txbxContent>
                  <w:p w14:paraId="3CFF31F5" w14:textId="77777777" w:rsidR="00FF30D7" w:rsidRDefault="00111AF6">
                    <w:pPr>
                      <w:spacing w:line="140" w:lineRule="exact"/>
                      <w:rPr>
                        <w:rFonts w:ascii="Calibri"/>
                        <w:sz w:val="14"/>
                      </w:rPr>
                    </w:pPr>
                    <w:r>
                      <w:rPr>
                        <w:rFonts w:ascii="Calibri"/>
                        <w:color w:val="424444"/>
                        <w:sz w:val="14"/>
                      </w:rPr>
                      <w:t>Darwin</w:t>
                    </w:r>
                  </w:p>
                </w:txbxContent>
              </v:textbox>
            </v:shape>
            <v:shape id="_x0000_s3145" type="#_x0000_t202" style="position:absolute;left:2177;top:-1608;width:473;height:140" filled="f" stroked="f">
              <v:textbox inset="0,0,0,0">
                <w:txbxContent>
                  <w:p w14:paraId="3CFF31F6" w14:textId="77777777" w:rsidR="00FF30D7" w:rsidRDefault="00111AF6">
                    <w:pPr>
                      <w:spacing w:line="140" w:lineRule="exact"/>
                      <w:rPr>
                        <w:rFonts w:ascii="Calibri"/>
                        <w:sz w:val="14"/>
                      </w:rPr>
                    </w:pPr>
                    <w:r>
                      <w:rPr>
                        <w:rFonts w:ascii="Calibri"/>
                        <w:color w:val="424444"/>
                        <w:sz w:val="14"/>
                      </w:rPr>
                      <w:t>Broome</w:t>
                    </w:r>
                  </w:p>
                </w:txbxContent>
              </v:textbox>
            </v:shape>
            <v:shape id="_x0000_s3144" type="#_x0000_t202" style="position:absolute;left:3276;top:-1627;width:912;height:140" filled="f" stroked="f">
              <v:textbox inset="0,0,0,0">
                <w:txbxContent>
                  <w:p w14:paraId="3CFF31F7" w14:textId="77777777" w:rsidR="00FF30D7" w:rsidRDefault="00111AF6">
                    <w:pPr>
                      <w:spacing w:line="140" w:lineRule="exact"/>
                      <w:rPr>
                        <w:rFonts w:ascii="Calibri"/>
                        <w:sz w:val="14"/>
                      </w:rPr>
                    </w:pPr>
                    <w:r>
                      <w:rPr>
                        <w:rFonts w:ascii="Calibri"/>
                        <w:color w:val="424444"/>
                        <w:sz w:val="14"/>
                      </w:rPr>
                      <w:t>Fitzroy Crossing</w:t>
                    </w:r>
                  </w:p>
                </w:txbxContent>
              </v:textbox>
            </v:shape>
            <v:shape id="_x0000_s3143" type="#_x0000_t202" style="position:absolute;left:7093;top:-1446;width:607;height:140" filled="f" stroked="f">
              <v:textbox inset="0,0,0,0">
                <w:txbxContent>
                  <w:p w14:paraId="3CFF31F8" w14:textId="77777777" w:rsidR="00FF30D7" w:rsidRDefault="00111AF6">
                    <w:pPr>
                      <w:spacing w:line="140" w:lineRule="exact"/>
                      <w:rPr>
                        <w:rFonts w:ascii="Calibri"/>
                        <w:sz w:val="14"/>
                      </w:rPr>
                    </w:pPr>
                    <w:r>
                      <w:rPr>
                        <w:rFonts w:ascii="Calibri"/>
                        <w:color w:val="424444"/>
                        <w:sz w:val="14"/>
                      </w:rPr>
                      <w:t>Townsville</w:t>
                    </w:r>
                  </w:p>
                </w:txbxContent>
              </v:textbox>
            </v:shape>
            <v:shape id="_x0000_s3142" type="#_x0000_t202" style="position:absolute;left:3707;top:-1278;width:336;height:140" filled="f" stroked="f">
              <v:textbox inset="0,0,0,0">
                <w:txbxContent>
                  <w:p w14:paraId="3CFF31F9" w14:textId="77777777" w:rsidR="00FF30D7" w:rsidRDefault="00111AF6">
                    <w:pPr>
                      <w:spacing w:line="140" w:lineRule="exact"/>
                      <w:rPr>
                        <w:rFonts w:ascii="Calibri"/>
                        <w:sz w:val="14"/>
                      </w:rPr>
                    </w:pPr>
                    <w:r>
                      <w:rPr>
                        <w:rFonts w:ascii="Calibri"/>
                        <w:color w:val="424444"/>
                        <w:sz w:val="14"/>
                      </w:rPr>
                      <w:t>Balgo</w:t>
                    </w:r>
                  </w:p>
                </w:txbxContent>
              </v:textbox>
            </v:shape>
            <v:shape id="_x0000_s3141" type="#_x0000_t202" style="position:absolute;left:4391;top:-900;width:1113;height:398" filled="f" stroked="f">
              <v:textbox inset="0,0,0,0">
                <w:txbxContent>
                  <w:p w14:paraId="3CFF31FA" w14:textId="77777777" w:rsidR="00FF30D7" w:rsidRDefault="00111AF6">
                    <w:pPr>
                      <w:spacing w:line="142" w:lineRule="exact"/>
                      <w:rPr>
                        <w:rFonts w:ascii="Calibri"/>
                        <w:sz w:val="14"/>
                      </w:rPr>
                    </w:pPr>
                    <w:r>
                      <w:rPr>
                        <w:rFonts w:ascii="Calibri"/>
                        <w:color w:val="424444"/>
                        <w:sz w:val="14"/>
                      </w:rPr>
                      <w:t>Yuendumu</w:t>
                    </w:r>
                  </w:p>
                  <w:p w14:paraId="3CFF31FB" w14:textId="77777777" w:rsidR="00FF30D7" w:rsidRDefault="00111AF6">
                    <w:pPr>
                      <w:spacing w:before="87" w:line="168" w:lineRule="exact"/>
                      <w:ind w:left="372"/>
                      <w:rPr>
                        <w:rFonts w:ascii="Calibri"/>
                        <w:sz w:val="14"/>
                      </w:rPr>
                    </w:pPr>
                    <w:r>
                      <w:rPr>
                        <w:rFonts w:ascii="Calibri"/>
                        <w:color w:val="424444"/>
                        <w:sz w:val="14"/>
                      </w:rPr>
                      <w:t>Alice Springs</w:t>
                    </w:r>
                  </w:p>
                </w:txbxContent>
              </v:textbox>
            </v:shape>
            <v:shape id="_x0000_s3140" type="#_x0000_t202" style="position:absolute;left:2760;top:-417;width:1035;height:153" filled="f" stroked="f">
              <v:textbox inset="0,0,0,0">
                <w:txbxContent>
                  <w:p w14:paraId="3CFF31FC" w14:textId="77777777" w:rsidR="00FF30D7" w:rsidRDefault="00111AF6">
                    <w:pPr>
                      <w:spacing w:line="152" w:lineRule="exact"/>
                      <w:rPr>
                        <w:rFonts w:ascii="Calibri"/>
                        <w:sz w:val="15"/>
                      </w:rPr>
                    </w:pPr>
                    <w:r>
                      <w:rPr>
                        <w:rFonts w:ascii="Calibri"/>
                        <w:color w:val="424444"/>
                        <w:sz w:val="15"/>
                      </w:rPr>
                      <w:t>Ulu</w:t>
                    </w:r>
                    <w:r w:rsidRPr="007C2F67">
                      <w:rPr>
                        <w:rFonts w:ascii="Calibri"/>
                        <w:color w:val="424444"/>
                        <w:sz w:val="15"/>
                      </w:rPr>
                      <w:t>r</w:t>
                    </w:r>
                    <w:r>
                      <w:rPr>
                        <w:rFonts w:ascii="Calibri"/>
                        <w:color w:val="424444"/>
                        <w:sz w:val="15"/>
                      </w:rPr>
                      <w:t>u-Kata Tjuta</w:t>
                    </w:r>
                  </w:p>
                </w:txbxContent>
              </v:textbox>
            </v:shape>
            <v:shape id="_x0000_s3139" type="#_x0000_t202" style="position:absolute;left:1914;top:-124;width:424;height:140" filled="f" stroked="f">
              <v:textbox inset="0,0,0,0">
                <w:txbxContent>
                  <w:p w14:paraId="3CFF31FD" w14:textId="77777777" w:rsidR="00FF30D7" w:rsidRDefault="00111AF6">
                    <w:pPr>
                      <w:spacing w:line="140" w:lineRule="exact"/>
                      <w:rPr>
                        <w:rFonts w:ascii="Calibri"/>
                        <w:sz w:val="14"/>
                      </w:rPr>
                    </w:pPr>
                    <w:r>
                      <w:rPr>
                        <w:rFonts w:ascii="Calibri"/>
                        <w:color w:val="424444"/>
                        <w:sz w:val="14"/>
                      </w:rPr>
                      <w:t>Wiluna</w:t>
                    </w:r>
                  </w:p>
                </w:txbxContent>
              </v:textbox>
            </v:shape>
            <v:shape id="_x0000_s3138" type="#_x0000_t202" style="position:absolute;left:2869;top:-230;width:855;height:153" filled="f" stroked="f">
              <v:textbox inset="0,0,0,0">
                <w:txbxContent>
                  <w:p w14:paraId="3CFF31FE" w14:textId="77777777" w:rsidR="00FF30D7" w:rsidRDefault="00111AF6">
                    <w:pPr>
                      <w:spacing w:line="152" w:lineRule="exact"/>
                      <w:rPr>
                        <w:rFonts w:ascii="Calibri"/>
                        <w:sz w:val="15"/>
                      </w:rPr>
                    </w:pPr>
                    <w:r>
                      <w:rPr>
                        <w:rFonts w:ascii="Calibri"/>
                        <w:color w:val="424444"/>
                        <w:sz w:val="15"/>
                      </w:rPr>
                      <w:t>National Park</w:t>
                    </w:r>
                  </w:p>
                </w:txbxContent>
              </v:textbox>
            </v:shape>
            <v:shape id="_x0000_s3137" type="#_x0000_t202" style="position:absolute;left:4921;top:48;width:822;height:401" filled="f" stroked="f">
              <v:textbox inset="0,0,0,0">
                <w:txbxContent>
                  <w:p w14:paraId="3CFF31FF" w14:textId="77777777" w:rsidR="00FF30D7" w:rsidRDefault="00111AF6">
                    <w:pPr>
                      <w:spacing w:line="142" w:lineRule="exact"/>
                      <w:ind w:right="18"/>
                      <w:jc w:val="right"/>
                      <w:rPr>
                        <w:rFonts w:ascii="Calibri"/>
                        <w:sz w:val="14"/>
                      </w:rPr>
                    </w:pPr>
                    <w:r>
                      <w:rPr>
                        <w:rFonts w:ascii="Calibri"/>
                        <w:color w:val="424444"/>
                        <w:sz w:val="14"/>
                      </w:rPr>
                      <w:t>Oodnadatta</w:t>
                    </w:r>
                  </w:p>
                  <w:p w14:paraId="3CFF3200" w14:textId="77777777" w:rsidR="00FF30D7" w:rsidRDefault="00111AF6">
                    <w:pPr>
                      <w:spacing w:before="90" w:line="168" w:lineRule="exact"/>
                      <w:ind w:right="96"/>
                      <w:jc w:val="right"/>
                      <w:rPr>
                        <w:rFonts w:ascii="Calibri"/>
                        <w:sz w:val="14"/>
                      </w:rPr>
                    </w:pPr>
                    <w:r>
                      <w:rPr>
                        <w:rFonts w:ascii="Calibri"/>
                        <w:color w:val="424444"/>
                        <w:sz w:val="14"/>
                      </w:rPr>
                      <w:t>Coober Pedy</w:t>
                    </w:r>
                  </w:p>
                </w:txbxContent>
              </v:textbox>
            </v:shape>
            <v:shape id="_x0000_s3136" type="#_x0000_t202" style="position:absolute;left:1954;top:616;width:587;height:140" filled="f" stroked="f">
              <v:textbox inset="0,0,0,0">
                <w:txbxContent>
                  <w:p w14:paraId="3CFF3201" w14:textId="77777777" w:rsidR="00FF30D7" w:rsidRDefault="00111AF6">
                    <w:pPr>
                      <w:spacing w:line="140" w:lineRule="exact"/>
                      <w:rPr>
                        <w:rFonts w:ascii="Calibri"/>
                        <w:sz w:val="14"/>
                      </w:rPr>
                    </w:pPr>
                    <w:r>
                      <w:rPr>
                        <w:rFonts w:ascii="Calibri"/>
                        <w:color w:val="424444"/>
                        <w:sz w:val="14"/>
                      </w:rPr>
                      <w:t>Kalgoorlie</w:t>
                    </w:r>
                  </w:p>
                </w:txbxContent>
              </v:textbox>
            </v:shape>
            <v:shape id="_x0000_s3135" type="#_x0000_t202" style="position:absolute;left:4414;top:750;width:358;height:140" filled="f" stroked="f">
              <v:textbox inset="0,0,0,0">
                <w:txbxContent>
                  <w:p w14:paraId="3CFF3202" w14:textId="77777777" w:rsidR="00FF30D7" w:rsidRDefault="00111AF6">
                    <w:pPr>
                      <w:spacing w:line="140" w:lineRule="exact"/>
                      <w:rPr>
                        <w:rFonts w:ascii="Calibri"/>
                        <w:sz w:val="14"/>
                      </w:rPr>
                    </w:pPr>
                    <w:r>
                      <w:rPr>
                        <w:rFonts w:ascii="Calibri"/>
                        <w:color w:val="424444"/>
                        <w:sz w:val="14"/>
                      </w:rPr>
                      <w:t>Yalata</w:t>
                    </w:r>
                  </w:p>
                </w:txbxContent>
              </v:textbox>
            </v:shape>
            <v:shape id="_x0000_s3134" type="#_x0000_t202" style="position:absolute;left:1173;top:900;width:329;height:140" filled="f" stroked="f">
              <v:textbox inset="0,0,0,0">
                <w:txbxContent>
                  <w:p w14:paraId="3CFF3203" w14:textId="77777777" w:rsidR="00FF30D7" w:rsidRDefault="00111AF6">
                    <w:pPr>
                      <w:spacing w:line="140" w:lineRule="exact"/>
                      <w:rPr>
                        <w:rFonts w:ascii="Calibri"/>
                        <w:sz w:val="14"/>
                      </w:rPr>
                    </w:pPr>
                    <w:r>
                      <w:rPr>
                        <w:rFonts w:ascii="Calibri"/>
                        <w:color w:val="424444"/>
                        <w:sz w:val="14"/>
                      </w:rPr>
                      <w:t>Perth</w:t>
                    </w:r>
                  </w:p>
                </w:txbxContent>
              </v:textbox>
            </v:shape>
            <v:shape id="_x0000_s3133" type="#_x0000_t202" style="position:absolute;left:5524;top:1032;width:751;height:140" filled="f" stroked="f">
              <v:textbox inset="0,0,0,0">
                <w:txbxContent>
                  <w:p w14:paraId="3CFF3204" w14:textId="77777777" w:rsidR="00FF30D7" w:rsidRDefault="00111AF6">
                    <w:pPr>
                      <w:spacing w:line="140" w:lineRule="exact"/>
                      <w:rPr>
                        <w:rFonts w:ascii="Calibri"/>
                        <w:sz w:val="14"/>
                      </w:rPr>
                    </w:pPr>
                    <w:r>
                      <w:rPr>
                        <w:rFonts w:ascii="Calibri"/>
                        <w:color w:val="424444"/>
                        <w:sz w:val="14"/>
                      </w:rPr>
                      <w:t>Port Augusta</w:t>
                    </w:r>
                  </w:p>
                </w:txbxContent>
              </v:textbox>
            </v:shape>
            <v:shape id="_x0000_s3132" type="#_x0000_t202" style="position:absolute;left:7927;top:1244;width:425;height:140" filled="f" stroked="f">
              <v:textbox inset="0,0,0,0">
                <w:txbxContent>
                  <w:p w14:paraId="3CFF3205" w14:textId="77777777" w:rsidR="00FF30D7" w:rsidRDefault="00111AF6">
                    <w:pPr>
                      <w:spacing w:line="140" w:lineRule="exact"/>
                      <w:rPr>
                        <w:rFonts w:ascii="Calibri"/>
                        <w:sz w:val="14"/>
                      </w:rPr>
                    </w:pPr>
                    <w:r>
                      <w:rPr>
                        <w:rFonts w:ascii="Calibri"/>
                        <w:color w:val="424444"/>
                        <w:sz w:val="14"/>
                      </w:rPr>
                      <w:t>Sydney</w:t>
                    </w:r>
                  </w:p>
                </w:txbxContent>
              </v:textbox>
            </v:shape>
            <v:shape id="_x0000_s3131" type="#_x0000_t202" style="position:absolute;left:5608;top:1367;width:520;height:140" filled="f" stroked="f">
              <v:textbox inset="0,0,0,0">
                <w:txbxContent>
                  <w:p w14:paraId="3CFF3206" w14:textId="77777777" w:rsidR="00FF30D7" w:rsidRDefault="00111AF6">
                    <w:pPr>
                      <w:spacing w:line="140" w:lineRule="exact"/>
                      <w:rPr>
                        <w:rFonts w:ascii="Calibri"/>
                        <w:sz w:val="14"/>
                      </w:rPr>
                    </w:pPr>
                    <w:r>
                      <w:rPr>
                        <w:rFonts w:ascii="Calibri"/>
                        <w:color w:val="424444"/>
                        <w:sz w:val="14"/>
                      </w:rPr>
                      <w:t>Adelaide</w:t>
                    </w:r>
                  </w:p>
                </w:txbxContent>
              </v:textbox>
            </v:shape>
            <v:shape id="_x0000_s3130" type="#_x0000_t202" style="position:absolute;left:6748;top:1424;width:753;height:601" filled="f" stroked="f">
              <v:textbox inset="0,0,0,0">
                <w:txbxContent>
                  <w:p w14:paraId="3CFF3207" w14:textId="77777777" w:rsidR="00FF30D7" w:rsidRDefault="00111AF6">
                    <w:pPr>
                      <w:spacing w:line="142" w:lineRule="exact"/>
                      <w:ind w:right="18"/>
                      <w:jc w:val="right"/>
                      <w:rPr>
                        <w:rFonts w:ascii="Calibri"/>
                        <w:sz w:val="14"/>
                      </w:rPr>
                    </w:pPr>
                    <w:r>
                      <w:rPr>
                        <w:rFonts w:ascii="Calibri"/>
                        <w:color w:val="424444"/>
                        <w:sz w:val="14"/>
                      </w:rPr>
                      <w:t>Canberra</w:t>
                    </w:r>
                  </w:p>
                  <w:p w14:paraId="3CFF3208" w14:textId="77777777" w:rsidR="00FF30D7" w:rsidRDefault="00FF30D7">
                    <w:pPr>
                      <w:rPr>
                        <w:rFonts w:ascii="Calibri"/>
                        <w:sz w:val="14"/>
                      </w:rPr>
                    </w:pPr>
                  </w:p>
                  <w:p w14:paraId="3CFF3209" w14:textId="77777777" w:rsidR="00FF30D7" w:rsidRDefault="00111AF6">
                    <w:pPr>
                      <w:spacing w:before="119" w:line="168" w:lineRule="exact"/>
                      <w:ind w:right="113"/>
                      <w:jc w:val="right"/>
                      <w:rPr>
                        <w:rFonts w:ascii="Calibri"/>
                        <w:sz w:val="14"/>
                      </w:rPr>
                    </w:pPr>
                    <w:r>
                      <w:rPr>
                        <w:rFonts w:ascii="Calibri"/>
                        <w:color w:val="424444"/>
                        <w:sz w:val="14"/>
                      </w:rPr>
                      <w:t>Melbourne</w:t>
                    </w:r>
                  </w:p>
                </w:txbxContent>
              </v:textbox>
            </v:shape>
            <v:shape id="_x0000_s3129" type="#_x0000_t202" style="position:absolute;left:1468;top:2274;width:2760;height:153" filled="f" stroked="f">
              <v:textbox inset="0,0,0,0">
                <w:txbxContent>
                  <w:p w14:paraId="3CFF320A" w14:textId="77777777" w:rsidR="00FF30D7" w:rsidRDefault="00111AF6">
                    <w:pPr>
                      <w:spacing w:line="152" w:lineRule="exact"/>
                      <w:rPr>
                        <w:rFonts w:ascii="Calibri"/>
                        <w:sz w:val="15"/>
                      </w:rPr>
                    </w:pPr>
                    <w:r>
                      <w:rPr>
                        <w:rFonts w:ascii="Calibri"/>
                        <w:color w:val="424444"/>
                        <w:sz w:val="15"/>
                      </w:rPr>
                      <w:t>Extent of Western Desert language speakers</w:t>
                    </w:r>
                  </w:p>
                </w:txbxContent>
              </v:textbox>
            </v:shape>
            <v:shape id="_x0000_s3128" type="#_x0000_t202" style="position:absolute;left:1041;top:2533;width:103;height:128" filled="f" stroked="f">
              <v:textbox inset="0,0,0,0">
                <w:txbxContent>
                  <w:p w14:paraId="3CFF320B" w14:textId="77777777" w:rsidR="00FF30D7" w:rsidRDefault="00111AF6">
                    <w:pPr>
                      <w:spacing w:line="128" w:lineRule="exact"/>
                      <w:rPr>
                        <w:rFonts w:ascii="Calibri"/>
                        <w:sz w:val="12"/>
                      </w:rPr>
                    </w:pPr>
                    <w:r>
                      <w:rPr>
                        <w:rFonts w:ascii="Calibri"/>
                        <w:color w:val="424444"/>
                        <w:w w:val="106"/>
                        <w:sz w:val="12"/>
                      </w:rPr>
                      <w:t>N</w:t>
                    </w:r>
                  </w:p>
                </w:txbxContent>
              </v:textbox>
            </v:shape>
            <v:shape id="_x0000_s3127" type="#_x0000_t202" style="position:absolute;left:1376;top:2627;width:78;height:114" filled="f" stroked="f">
              <v:textbox inset="0,0,0,0">
                <w:txbxContent>
                  <w:p w14:paraId="3CFF320C" w14:textId="77777777" w:rsidR="00FF30D7" w:rsidRDefault="00111AF6">
                    <w:pPr>
                      <w:spacing w:line="114" w:lineRule="exact"/>
                      <w:rPr>
                        <w:rFonts w:ascii="Calibri"/>
                        <w:sz w:val="11"/>
                      </w:rPr>
                    </w:pPr>
                    <w:r>
                      <w:rPr>
                        <w:rFonts w:ascii="Calibri"/>
                        <w:color w:val="424444"/>
                        <w:w w:val="103"/>
                        <w:sz w:val="11"/>
                      </w:rPr>
                      <w:t>0</w:t>
                    </w:r>
                  </w:p>
                </w:txbxContent>
              </v:textbox>
            </v:shape>
            <v:shape id="_x0000_s3126" type="#_x0000_t202" style="position:absolute;left:2123;top:2627;width:193;height:114" filled="f" stroked="f">
              <v:textbox inset="0,0,0,0">
                <w:txbxContent>
                  <w:p w14:paraId="3CFF320D" w14:textId="77777777" w:rsidR="00FF30D7" w:rsidRDefault="00111AF6">
                    <w:pPr>
                      <w:spacing w:line="114" w:lineRule="exact"/>
                      <w:rPr>
                        <w:rFonts w:ascii="Calibri"/>
                        <w:sz w:val="11"/>
                      </w:rPr>
                    </w:pPr>
                    <w:r>
                      <w:rPr>
                        <w:rFonts w:ascii="Calibri"/>
                        <w:color w:val="424444"/>
                        <w:w w:val="105"/>
                        <w:sz w:val="11"/>
                      </w:rPr>
                      <w:t>500</w:t>
                    </w:r>
                  </w:p>
                </w:txbxContent>
              </v:textbox>
            </v:shape>
            <v:shape id="_x0000_s3125" type="#_x0000_t202" style="position:absolute;left:2884;top:2627;width:451;height:114" filled="f" stroked="f">
              <v:textbox inset="0,0,0,0">
                <w:txbxContent>
                  <w:p w14:paraId="3CFF320E" w14:textId="77777777" w:rsidR="00FF30D7" w:rsidRDefault="00111AF6">
                    <w:pPr>
                      <w:spacing w:line="114" w:lineRule="exact"/>
                      <w:rPr>
                        <w:rFonts w:ascii="Calibri"/>
                        <w:sz w:val="11"/>
                      </w:rPr>
                    </w:pPr>
                    <w:r>
                      <w:rPr>
                        <w:rFonts w:ascii="Calibri"/>
                        <w:color w:val="424444"/>
                        <w:w w:val="105"/>
                        <w:sz w:val="11"/>
                      </w:rPr>
                      <w:t xml:space="preserve">1,000 </w:t>
                    </w:r>
                    <w:r>
                      <w:rPr>
                        <w:rFonts w:ascii="Calibri"/>
                        <w:color w:val="424545"/>
                        <w:w w:val="105"/>
                        <w:sz w:val="11"/>
                      </w:rPr>
                      <w:t>km</w:t>
                    </w:r>
                  </w:p>
                </w:txbxContent>
              </v:textbox>
            </v:shape>
            <v:shape id="_x0000_s3124" type="#_x0000_t202" style="position:absolute;left:7347;top:2887;width:419;height:140" filled="f" stroked="f">
              <v:textbox inset="0,0,0,0">
                <w:txbxContent>
                  <w:p w14:paraId="3CFF320F" w14:textId="77777777" w:rsidR="00FF30D7" w:rsidRDefault="00111AF6">
                    <w:pPr>
                      <w:spacing w:line="140" w:lineRule="exact"/>
                      <w:rPr>
                        <w:rFonts w:ascii="Calibri"/>
                        <w:sz w:val="14"/>
                      </w:rPr>
                    </w:pPr>
                    <w:r>
                      <w:rPr>
                        <w:rFonts w:ascii="Calibri"/>
                        <w:color w:val="424444"/>
                        <w:sz w:val="14"/>
                      </w:rPr>
                      <w:t>Hobart</w:t>
                    </w:r>
                  </w:p>
                </w:txbxContent>
              </v:textbox>
            </v:shape>
            <w10:wrap anchorx="page"/>
          </v:group>
        </w:pict>
      </w:r>
      <w:r w:rsidR="00111AF6">
        <w:rPr>
          <w:rFonts w:ascii="Calibri"/>
          <w:color w:val="424444"/>
          <w:sz w:val="14"/>
        </w:rPr>
        <w:t>Brisbane</w:t>
      </w:r>
    </w:p>
    <w:p w14:paraId="3CFF1EC0" w14:textId="77777777" w:rsidR="00FF30D7" w:rsidRDefault="00FF30D7">
      <w:pPr>
        <w:pStyle w:val="BodyText"/>
        <w:rPr>
          <w:rFonts w:ascii="Calibri"/>
          <w:sz w:val="20"/>
        </w:rPr>
      </w:pPr>
    </w:p>
    <w:p w14:paraId="3CFF1EC1" w14:textId="77777777" w:rsidR="00FF30D7" w:rsidRDefault="00FF30D7">
      <w:pPr>
        <w:pStyle w:val="BodyText"/>
        <w:rPr>
          <w:rFonts w:ascii="Calibri"/>
          <w:sz w:val="20"/>
        </w:rPr>
      </w:pPr>
    </w:p>
    <w:p w14:paraId="3CFF1EC2" w14:textId="77777777" w:rsidR="00FF30D7" w:rsidRDefault="00FF30D7">
      <w:pPr>
        <w:pStyle w:val="BodyText"/>
        <w:rPr>
          <w:rFonts w:ascii="Calibri"/>
          <w:sz w:val="20"/>
        </w:rPr>
      </w:pPr>
    </w:p>
    <w:p w14:paraId="3CFF1EC3" w14:textId="77777777" w:rsidR="00FF30D7" w:rsidRDefault="00FF30D7">
      <w:pPr>
        <w:pStyle w:val="BodyText"/>
        <w:rPr>
          <w:rFonts w:ascii="Calibri"/>
          <w:sz w:val="20"/>
        </w:rPr>
      </w:pPr>
    </w:p>
    <w:p w14:paraId="3CFF1EC4" w14:textId="77777777" w:rsidR="00FF30D7" w:rsidRDefault="00FF30D7">
      <w:pPr>
        <w:pStyle w:val="BodyText"/>
        <w:rPr>
          <w:rFonts w:ascii="Calibri"/>
          <w:sz w:val="20"/>
        </w:rPr>
      </w:pPr>
    </w:p>
    <w:p w14:paraId="3CFF1EC5" w14:textId="77777777" w:rsidR="00FF30D7" w:rsidRDefault="00FF30D7">
      <w:pPr>
        <w:pStyle w:val="BodyText"/>
        <w:rPr>
          <w:rFonts w:ascii="Calibri"/>
          <w:sz w:val="20"/>
        </w:rPr>
      </w:pPr>
    </w:p>
    <w:p w14:paraId="3CFF1EC6" w14:textId="77777777" w:rsidR="00FF30D7" w:rsidRDefault="00FF30D7">
      <w:pPr>
        <w:pStyle w:val="BodyText"/>
        <w:rPr>
          <w:rFonts w:ascii="Calibri"/>
          <w:sz w:val="20"/>
        </w:rPr>
      </w:pPr>
    </w:p>
    <w:p w14:paraId="3CFF1EC7" w14:textId="77777777" w:rsidR="00FF30D7" w:rsidRDefault="00FF30D7">
      <w:pPr>
        <w:pStyle w:val="BodyText"/>
        <w:rPr>
          <w:rFonts w:ascii="Calibri"/>
          <w:sz w:val="20"/>
        </w:rPr>
      </w:pPr>
    </w:p>
    <w:p w14:paraId="3CFF1EC8" w14:textId="77777777" w:rsidR="00FF30D7" w:rsidRDefault="00FF30D7">
      <w:pPr>
        <w:pStyle w:val="BodyText"/>
        <w:rPr>
          <w:rFonts w:ascii="Calibri"/>
          <w:sz w:val="20"/>
        </w:rPr>
      </w:pPr>
    </w:p>
    <w:p w14:paraId="3CFF1EC9" w14:textId="77777777" w:rsidR="00FF30D7" w:rsidRDefault="00FF30D7">
      <w:pPr>
        <w:pStyle w:val="BodyText"/>
        <w:rPr>
          <w:rFonts w:ascii="Calibri"/>
          <w:sz w:val="20"/>
        </w:rPr>
      </w:pPr>
    </w:p>
    <w:p w14:paraId="3CFF1ECA" w14:textId="77777777" w:rsidR="00FF30D7" w:rsidRDefault="00FF30D7">
      <w:pPr>
        <w:pStyle w:val="BodyText"/>
        <w:rPr>
          <w:rFonts w:ascii="Calibri"/>
          <w:sz w:val="20"/>
        </w:rPr>
      </w:pPr>
    </w:p>
    <w:p w14:paraId="3CFF1ECB" w14:textId="77777777" w:rsidR="00FF30D7" w:rsidRDefault="00FF30D7">
      <w:pPr>
        <w:pStyle w:val="BodyText"/>
        <w:rPr>
          <w:rFonts w:ascii="Calibri"/>
          <w:sz w:val="20"/>
        </w:rPr>
      </w:pPr>
    </w:p>
    <w:p w14:paraId="3CFF1ECC" w14:textId="77777777" w:rsidR="00FF30D7" w:rsidRDefault="00FF30D7">
      <w:pPr>
        <w:pStyle w:val="BodyText"/>
        <w:rPr>
          <w:rFonts w:ascii="Calibri"/>
          <w:sz w:val="20"/>
        </w:rPr>
      </w:pPr>
    </w:p>
    <w:p w14:paraId="3CFF1ECD" w14:textId="77777777" w:rsidR="00FF30D7" w:rsidRDefault="00FF30D7">
      <w:pPr>
        <w:pStyle w:val="BodyText"/>
        <w:rPr>
          <w:rFonts w:ascii="Calibri"/>
          <w:sz w:val="19"/>
        </w:rPr>
      </w:pPr>
    </w:p>
    <w:p w14:paraId="3CFF1ECE" w14:textId="64AADB6A" w:rsidR="00FF30D7" w:rsidRDefault="00111AF6">
      <w:pPr>
        <w:pStyle w:val="BodyText"/>
        <w:spacing w:line="295" w:lineRule="auto"/>
        <w:ind w:left="100" w:right="622"/>
      </w:pPr>
      <w:r>
        <w:rPr>
          <w:color w:val="474442"/>
        </w:rPr>
        <w:t xml:space="preserve">The </w:t>
      </w:r>
      <w:r w:rsidR="00943B03">
        <w:rPr>
          <w:color w:val="474442"/>
        </w:rPr>
        <w:t>park</w:t>
      </w:r>
      <w:r>
        <w:rPr>
          <w:color w:val="474442"/>
        </w:rPr>
        <w:t xml:space="preserve"> is owned by the Uluṟu-Kata Tjuṯa Aboriginal Land Trust (which is composed of the traditional owners of the </w:t>
      </w:r>
      <w:r w:rsidR="00943B03">
        <w:rPr>
          <w:color w:val="474442"/>
        </w:rPr>
        <w:t>park</w:t>
      </w:r>
      <w:r>
        <w:rPr>
          <w:color w:val="474442"/>
        </w:rPr>
        <w:t xml:space="preserve">) and covers approximately 1,325 square kilometres of the central desert. The Ayers Rock Resort at Yulara, which adjoins the </w:t>
      </w:r>
      <w:r w:rsidR="00943B03">
        <w:rPr>
          <w:color w:val="474442"/>
        </w:rPr>
        <w:t>park</w:t>
      </w:r>
      <w:r>
        <w:rPr>
          <w:color w:val="474442"/>
        </w:rPr>
        <w:t xml:space="preserve">’s northern boundary, is owned by the Indigenous Land </w:t>
      </w:r>
      <w:r>
        <w:rPr>
          <w:color w:val="474442"/>
          <w:spacing w:val="2"/>
        </w:rPr>
        <w:t xml:space="preserve">and </w:t>
      </w:r>
      <w:r>
        <w:rPr>
          <w:color w:val="474442"/>
        </w:rPr>
        <w:t xml:space="preserve">Sea Corporation. Both the </w:t>
      </w:r>
      <w:r w:rsidR="00943B03">
        <w:rPr>
          <w:color w:val="474442"/>
        </w:rPr>
        <w:t>park</w:t>
      </w:r>
      <w:r>
        <w:rPr>
          <w:color w:val="474442"/>
        </w:rPr>
        <w:t xml:space="preserve"> and the resort are surrounded by the Kaṯiṯi-Petermann Indigenous Protected Area (IPA). Declared in 2015, this </w:t>
      </w:r>
      <w:r>
        <w:rPr>
          <w:color w:val="474442"/>
          <w:spacing w:val="-3"/>
        </w:rPr>
        <w:t xml:space="preserve">IPA </w:t>
      </w:r>
      <w:r>
        <w:rPr>
          <w:color w:val="474442"/>
        </w:rPr>
        <w:t xml:space="preserve">incorporates 50,432 square kilometres of Aboriginal freehold land. It is comprised of the Petermann Aboriginal Land Trust (44,993 square kilometres, declared in 1978) and </w:t>
      </w:r>
      <w:r>
        <w:rPr>
          <w:color w:val="474442"/>
          <w:spacing w:val="2"/>
        </w:rPr>
        <w:t xml:space="preserve">the </w:t>
      </w:r>
      <w:r>
        <w:rPr>
          <w:color w:val="474442"/>
        </w:rPr>
        <w:t>Kaṯiṯi Aboriginal Land Trust (5,431 square kilometres, declared in</w:t>
      </w:r>
      <w:r>
        <w:rPr>
          <w:color w:val="474442"/>
          <w:spacing w:val="43"/>
        </w:rPr>
        <w:t xml:space="preserve"> </w:t>
      </w:r>
      <w:r>
        <w:rPr>
          <w:color w:val="474442"/>
          <w:spacing w:val="2"/>
        </w:rPr>
        <w:t>1980).</w:t>
      </w:r>
    </w:p>
    <w:p w14:paraId="3CFF1ECF" w14:textId="2BEB8450" w:rsidR="00FF30D7" w:rsidRDefault="00111AF6">
      <w:pPr>
        <w:pStyle w:val="BodyText"/>
        <w:spacing w:before="139" w:line="295" w:lineRule="auto"/>
        <w:ind w:left="100" w:right="503"/>
      </w:pPr>
      <w:r>
        <w:rPr>
          <w:color w:val="474442"/>
        </w:rPr>
        <w:t xml:space="preserve">Uluṟu-Kata Tjuṯa National Park and the Kaṯiṯi-Petermann </w:t>
      </w:r>
      <w:r>
        <w:rPr>
          <w:color w:val="474442"/>
          <w:spacing w:val="-3"/>
        </w:rPr>
        <w:t xml:space="preserve">IPA </w:t>
      </w:r>
      <w:r>
        <w:rPr>
          <w:color w:val="474442"/>
        </w:rPr>
        <w:t xml:space="preserve">form part of a series of connected protected areas that cross the Northern Territory, Western Australia and South Australia borders, protecting </w:t>
      </w:r>
      <w:r>
        <w:rPr>
          <w:color w:val="474442"/>
          <w:spacing w:val="2"/>
        </w:rPr>
        <w:t xml:space="preserve">almost </w:t>
      </w:r>
      <w:r>
        <w:rPr>
          <w:color w:val="474442"/>
        </w:rPr>
        <w:t xml:space="preserve">200,000 square kilometres of central desert (see </w:t>
      </w:r>
      <w:hyperlink w:anchor="_bookmark5" w:history="1">
        <w:r>
          <w:rPr>
            <w:color w:val="474442"/>
          </w:rPr>
          <w:t xml:space="preserve">Figure </w:t>
        </w:r>
      </w:hyperlink>
      <w:r>
        <w:rPr>
          <w:color w:val="474442"/>
        </w:rPr>
        <w:t>2). This network of protected areas contains a vast number of sites of cultural importance to Aṉangu, with Uluṟu-Kata Tjuṯa National Park being part of an extensive Aboriginal cultural landscape that stretches across the Australian</w:t>
      </w:r>
      <w:r>
        <w:rPr>
          <w:color w:val="474442"/>
          <w:spacing w:val="7"/>
        </w:rPr>
        <w:t xml:space="preserve"> </w:t>
      </w:r>
      <w:r>
        <w:rPr>
          <w:color w:val="474442"/>
        </w:rPr>
        <w:t>continent.</w:t>
      </w:r>
    </w:p>
    <w:p w14:paraId="3CFF1ED0" w14:textId="77777777" w:rsidR="00FF30D7" w:rsidRDefault="00FF30D7">
      <w:pPr>
        <w:pStyle w:val="BodyText"/>
        <w:rPr>
          <w:sz w:val="20"/>
        </w:rPr>
      </w:pPr>
    </w:p>
    <w:p w14:paraId="3CFF1ED1" w14:textId="77777777" w:rsidR="00FF30D7" w:rsidRDefault="00FF30D7">
      <w:pPr>
        <w:pStyle w:val="BodyText"/>
        <w:rPr>
          <w:sz w:val="20"/>
        </w:rPr>
      </w:pPr>
    </w:p>
    <w:p w14:paraId="3CFF1ED2" w14:textId="77777777" w:rsidR="00FF30D7" w:rsidRDefault="00FF30D7">
      <w:pPr>
        <w:pStyle w:val="BodyText"/>
        <w:rPr>
          <w:sz w:val="14"/>
        </w:rPr>
      </w:pPr>
    </w:p>
    <w:p w14:paraId="3CFF1ED3" w14:textId="77777777" w:rsidR="00FF30D7" w:rsidRDefault="00111AF6">
      <w:pPr>
        <w:spacing w:before="105"/>
        <w:ind w:left="5519"/>
        <w:rPr>
          <w:b/>
          <w:sz w:val="13"/>
        </w:rPr>
      </w:pPr>
      <w:r>
        <w:rPr>
          <w:color w:val="CF4E12"/>
          <w:sz w:val="13"/>
        </w:rPr>
        <w:t xml:space="preserve">Part A – About Uluṟu-Kata Tjuṯa National Park </w:t>
      </w:r>
      <w:r>
        <w:rPr>
          <w:b/>
          <w:color w:val="CF4E12"/>
          <w:sz w:val="13"/>
        </w:rPr>
        <w:t>3</w:t>
      </w:r>
    </w:p>
    <w:p w14:paraId="3CFF1ED4" w14:textId="77777777" w:rsidR="00FF30D7" w:rsidRDefault="00FF30D7">
      <w:pPr>
        <w:rPr>
          <w:sz w:val="13"/>
        </w:rPr>
        <w:sectPr w:rsidR="00FF30D7" w:rsidSect="004948A5">
          <w:footerReference w:type="default" r:id="rId26"/>
          <w:pgSz w:w="9980" w:h="14180"/>
          <w:pgMar w:top="760" w:right="540" w:bottom="280" w:left="580" w:header="0" w:footer="567" w:gutter="0"/>
          <w:cols w:space="720"/>
          <w:docGrid w:linePitch="299"/>
        </w:sectPr>
      </w:pPr>
    </w:p>
    <w:p w14:paraId="3CFF1ED5" w14:textId="4309A753" w:rsidR="00FF30D7" w:rsidRDefault="00111AF6">
      <w:pPr>
        <w:pStyle w:val="BodyText"/>
        <w:spacing w:before="70" w:line="295" w:lineRule="auto"/>
        <w:ind w:left="327" w:right="197"/>
      </w:pPr>
      <w:r>
        <w:rPr>
          <w:color w:val="474442"/>
        </w:rPr>
        <w:lastRenderedPageBreak/>
        <w:t xml:space="preserve">The </w:t>
      </w:r>
      <w:r w:rsidR="00943B03">
        <w:rPr>
          <w:color w:val="474442"/>
        </w:rPr>
        <w:t>park</w:t>
      </w:r>
      <w:r>
        <w:rPr>
          <w:color w:val="474442"/>
        </w:rPr>
        <w:t xml:space="preserve"> represents the interaction of Aṉangu and nature over thousands of years, and its landscape has been managed using Aṉangu knowledge and skills governed by </w:t>
      </w:r>
      <w:r>
        <w:rPr>
          <w:i/>
          <w:color w:val="474442"/>
        </w:rPr>
        <w:t>Tjukurpa</w:t>
      </w:r>
      <w:r>
        <w:rPr>
          <w:color w:val="474442"/>
        </w:rPr>
        <w:t xml:space="preserve">. Through the declaration of </w:t>
      </w:r>
      <w:r>
        <w:rPr>
          <w:color w:val="474442"/>
          <w:spacing w:val="2"/>
        </w:rPr>
        <w:t xml:space="preserve">the </w:t>
      </w:r>
      <w:r>
        <w:rPr>
          <w:color w:val="474442"/>
        </w:rPr>
        <w:t xml:space="preserve">Kaṯiṯi-Petermann </w:t>
      </w:r>
      <w:r>
        <w:rPr>
          <w:color w:val="474442"/>
          <w:spacing w:val="-3"/>
        </w:rPr>
        <w:t xml:space="preserve">IPA </w:t>
      </w:r>
      <w:r>
        <w:rPr>
          <w:color w:val="474442"/>
        </w:rPr>
        <w:t xml:space="preserve">and joint management of the </w:t>
      </w:r>
      <w:r w:rsidR="00943B03">
        <w:rPr>
          <w:color w:val="474442"/>
        </w:rPr>
        <w:t>park</w:t>
      </w:r>
      <w:r>
        <w:rPr>
          <w:color w:val="474442"/>
        </w:rPr>
        <w:t>, Aṉangu are involved in land management activities and the maintenance and conservation of cultural heritage across a vast area of the central Australian desert.</w:t>
      </w:r>
    </w:p>
    <w:p w14:paraId="3CFF1ED6" w14:textId="23220668" w:rsidR="00FF30D7" w:rsidRDefault="00111AF6">
      <w:pPr>
        <w:pStyle w:val="BodyText"/>
        <w:spacing w:before="139" w:line="295" w:lineRule="auto"/>
        <w:ind w:left="327" w:right="397"/>
      </w:pPr>
      <w:r>
        <w:rPr>
          <w:color w:val="474442"/>
        </w:rPr>
        <w:t xml:space="preserve">Joint management of the </w:t>
      </w:r>
      <w:r w:rsidR="00943B03">
        <w:rPr>
          <w:color w:val="474442"/>
        </w:rPr>
        <w:t>park</w:t>
      </w:r>
      <w:r>
        <w:rPr>
          <w:color w:val="474442"/>
        </w:rPr>
        <w:t xml:space="preserve"> has been in place since 10 December 1985 when the Board of Management was first established. From this time Nguraṟitja and Piṟanpa have been working and sharing decision-making together to manage the </w:t>
      </w:r>
      <w:r w:rsidR="00943B03">
        <w:rPr>
          <w:color w:val="474442"/>
        </w:rPr>
        <w:t>park</w:t>
      </w:r>
      <w:r>
        <w:rPr>
          <w:color w:val="474442"/>
        </w:rPr>
        <w:t xml:space="preserve">’s cultural and natural values (see Chapter 2 </w:t>
      </w:r>
      <w:hyperlink w:anchor="_bookmark23" w:history="1">
        <w:r>
          <w:rPr>
            <w:i/>
            <w:color w:val="474442"/>
          </w:rPr>
          <w:t xml:space="preserve">Working and </w:t>
        </w:r>
        <w:r>
          <w:rPr>
            <w:i/>
            <w:color w:val="474442"/>
            <w:spacing w:val="2"/>
          </w:rPr>
          <w:t>making</w:t>
        </w:r>
      </w:hyperlink>
      <w:r>
        <w:rPr>
          <w:i/>
          <w:color w:val="474442"/>
          <w:spacing w:val="2"/>
        </w:rPr>
        <w:t xml:space="preserve"> </w:t>
      </w:r>
      <w:hyperlink w:anchor="_bookmark23" w:history="1">
        <w:r>
          <w:rPr>
            <w:i/>
            <w:color w:val="474442"/>
          </w:rPr>
          <w:t>decisions</w:t>
        </w:r>
        <w:r>
          <w:rPr>
            <w:i/>
            <w:color w:val="474442"/>
            <w:spacing w:val="5"/>
          </w:rPr>
          <w:t xml:space="preserve"> </w:t>
        </w:r>
        <w:r>
          <w:rPr>
            <w:i/>
            <w:color w:val="474442"/>
          </w:rPr>
          <w:t>together</w:t>
        </w:r>
      </w:hyperlink>
      <w:r>
        <w:rPr>
          <w:color w:val="474442"/>
        </w:rPr>
        <w:t>).</w:t>
      </w:r>
    </w:p>
    <w:p w14:paraId="3CFF1ED7" w14:textId="383BD938" w:rsidR="00FF30D7" w:rsidRDefault="00111AF6">
      <w:pPr>
        <w:pStyle w:val="BodyText"/>
        <w:spacing w:before="140" w:line="295" w:lineRule="auto"/>
        <w:ind w:left="327" w:right="240"/>
      </w:pPr>
      <w:r>
        <w:rPr>
          <w:color w:val="474442"/>
        </w:rPr>
        <w:t xml:space="preserve">Joint management relies on a commitment to look after country and culture by keeping </w:t>
      </w:r>
      <w:r>
        <w:rPr>
          <w:i/>
          <w:color w:val="474442"/>
        </w:rPr>
        <w:t xml:space="preserve">Tjukurpa </w:t>
      </w:r>
      <w:r>
        <w:rPr>
          <w:color w:val="474442"/>
          <w:spacing w:val="2"/>
        </w:rPr>
        <w:t xml:space="preserve">strong </w:t>
      </w:r>
      <w:r>
        <w:rPr>
          <w:color w:val="474442"/>
        </w:rPr>
        <w:t xml:space="preserve">and meeting obligations under Piṟanpa law, particularly the </w:t>
      </w:r>
      <w:r w:rsidR="00943B03">
        <w:rPr>
          <w:color w:val="474442"/>
        </w:rPr>
        <w:t>park</w:t>
      </w:r>
      <w:r>
        <w:rPr>
          <w:color w:val="474442"/>
        </w:rPr>
        <w:t xml:space="preserve"> lease agreement, the Land Rights Act, </w:t>
      </w:r>
      <w:r>
        <w:rPr>
          <w:color w:val="474442"/>
          <w:spacing w:val="2"/>
        </w:rPr>
        <w:t xml:space="preserve">the </w:t>
      </w:r>
      <w:r>
        <w:rPr>
          <w:color w:val="474442"/>
        </w:rPr>
        <w:t xml:space="preserve">EPBC Act and the </w:t>
      </w:r>
      <w:r>
        <w:rPr>
          <w:i/>
          <w:color w:val="474442"/>
        </w:rPr>
        <w:t xml:space="preserve">Environment Protection and Biodiversity Conservation Regulations 2000 </w:t>
      </w:r>
      <w:r>
        <w:rPr>
          <w:color w:val="474442"/>
        </w:rPr>
        <w:t xml:space="preserve">(Cth) (EPBC Regulations). Joint management also aims to ensure visitors have the best opportunity to enjoy, appreciate and learn about the </w:t>
      </w:r>
      <w:r w:rsidR="00943B03">
        <w:rPr>
          <w:color w:val="474442"/>
        </w:rPr>
        <w:t>park</w:t>
      </w:r>
      <w:r>
        <w:rPr>
          <w:color w:val="474442"/>
        </w:rPr>
        <w:t xml:space="preserve"> and Aṉangu</w:t>
      </w:r>
      <w:r>
        <w:rPr>
          <w:color w:val="474442"/>
          <w:spacing w:val="29"/>
        </w:rPr>
        <w:t xml:space="preserve"> </w:t>
      </w:r>
      <w:r>
        <w:rPr>
          <w:color w:val="474442"/>
        </w:rPr>
        <w:t>culture.</w:t>
      </w:r>
    </w:p>
    <w:p w14:paraId="3CFF1ED8" w14:textId="77777777" w:rsidR="00FF30D7" w:rsidRDefault="00FF30D7">
      <w:pPr>
        <w:spacing w:line="295" w:lineRule="auto"/>
        <w:sectPr w:rsidR="00FF30D7">
          <w:footerReference w:type="even" r:id="rId27"/>
          <w:pgSz w:w="9980" w:h="14180"/>
          <w:pgMar w:top="760" w:right="540" w:bottom="700" w:left="580" w:header="0" w:footer="507" w:gutter="0"/>
          <w:cols w:space="720"/>
        </w:sectPr>
      </w:pPr>
    </w:p>
    <w:p w14:paraId="3CFF1ED9" w14:textId="77777777" w:rsidR="00FF30D7" w:rsidRDefault="00FF30D7">
      <w:pPr>
        <w:pStyle w:val="BodyText"/>
        <w:spacing w:before="5"/>
        <w:rPr>
          <w:sz w:val="9"/>
        </w:rPr>
      </w:pPr>
    </w:p>
    <w:p w14:paraId="3CFF1EDA" w14:textId="77777777" w:rsidR="00FF30D7" w:rsidRDefault="00111AF6">
      <w:pPr>
        <w:spacing w:line="249" w:lineRule="auto"/>
        <w:ind w:left="106" w:right="338" w:firstLine="1"/>
        <w:jc w:val="center"/>
        <w:rPr>
          <w:rFonts w:ascii="Calibri"/>
          <w:sz w:val="13"/>
        </w:rPr>
      </w:pPr>
      <w:bookmarkStart w:id="5" w:name="_bookmark6"/>
      <w:bookmarkStart w:id="6" w:name="_bookmark5"/>
      <w:bookmarkEnd w:id="5"/>
      <w:bookmarkEnd w:id="6"/>
      <w:r>
        <w:rPr>
          <w:rFonts w:ascii="Calibri"/>
          <w:color w:val="FFFDE5"/>
          <w:w w:val="105"/>
          <w:sz w:val="13"/>
        </w:rPr>
        <w:t>Kiwirrkurra Indigenous Protected</w:t>
      </w:r>
      <w:r>
        <w:rPr>
          <w:rFonts w:ascii="Calibri"/>
          <w:color w:val="FFFDE5"/>
          <w:spacing w:val="-21"/>
          <w:w w:val="105"/>
          <w:sz w:val="13"/>
        </w:rPr>
        <w:t xml:space="preserve"> </w:t>
      </w:r>
      <w:r>
        <w:rPr>
          <w:rFonts w:ascii="Calibri"/>
          <w:color w:val="FFFDE5"/>
          <w:w w:val="105"/>
          <w:sz w:val="13"/>
        </w:rPr>
        <w:t>Area</w:t>
      </w:r>
    </w:p>
    <w:p w14:paraId="3CFF1EDB" w14:textId="77777777" w:rsidR="00FF30D7" w:rsidRDefault="00FF30D7">
      <w:pPr>
        <w:pStyle w:val="BodyText"/>
        <w:rPr>
          <w:rFonts w:ascii="Calibri"/>
          <w:sz w:val="12"/>
        </w:rPr>
      </w:pPr>
    </w:p>
    <w:p w14:paraId="3CFF1EDC" w14:textId="77777777" w:rsidR="00FF30D7" w:rsidRDefault="00FF30D7">
      <w:pPr>
        <w:pStyle w:val="BodyText"/>
        <w:spacing w:before="11"/>
        <w:rPr>
          <w:rFonts w:ascii="Calibri"/>
          <w:sz w:val="12"/>
        </w:rPr>
      </w:pPr>
    </w:p>
    <w:p w14:paraId="3CFF1EDD" w14:textId="77777777" w:rsidR="00FF30D7" w:rsidRDefault="00111AF6">
      <w:pPr>
        <w:spacing w:before="1"/>
        <w:ind w:left="317"/>
        <w:rPr>
          <w:rFonts w:ascii="Calibri"/>
          <w:i/>
          <w:sz w:val="13"/>
        </w:rPr>
      </w:pPr>
      <w:r>
        <w:rPr>
          <w:rFonts w:ascii="Calibri"/>
          <w:i/>
          <w:color w:val="FFFDE5"/>
          <w:w w:val="105"/>
          <w:sz w:val="13"/>
        </w:rPr>
        <w:t>Lake MacDonald</w:t>
      </w:r>
    </w:p>
    <w:p w14:paraId="3CFF1EDE" w14:textId="77777777" w:rsidR="00FF30D7" w:rsidRDefault="00111AF6">
      <w:pPr>
        <w:pStyle w:val="BodyText"/>
        <w:rPr>
          <w:rFonts w:ascii="Calibri"/>
          <w:i/>
          <w:sz w:val="14"/>
        </w:rPr>
      </w:pPr>
      <w:r>
        <w:br w:type="column"/>
      </w:r>
    </w:p>
    <w:p w14:paraId="3CFF1EDF" w14:textId="77777777" w:rsidR="00FF30D7" w:rsidRDefault="00111AF6">
      <w:pPr>
        <w:spacing w:before="118" w:line="321" w:lineRule="auto"/>
        <w:ind w:left="468" w:right="34"/>
        <w:rPr>
          <w:rFonts w:ascii="Calibri"/>
          <w:sz w:val="15"/>
        </w:rPr>
      </w:pPr>
      <w:r>
        <w:rPr>
          <w:rFonts w:ascii="Calibri"/>
          <w:color w:val="424444"/>
          <w:sz w:val="15"/>
        </w:rPr>
        <w:t>Indigenous Protected Area National Park / Reserve Lake</w:t>
      </w:r>
    </w:p>
    <w:p w14:paraId="3CFF1EE0" w14:textId="77777777" w:rsidR="00FF30D7" w:rsidRDefault="009E1F4D">
      <w:pPr>
        <w:pStyle w:val="BodyText"/>
        <w:spacing w:before="38" w:line="192" w:lineRule="exact"/>
        <w:ind w:left="106"/>
        <w:rPr>
          <w:rFonts w:ascii="Calibri"/>
        </w:rPr>
      </w:pPr>
      <w:r>
        <w:pict w14:anchorId="3CFF2F8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3122" type="#_x0000_t136" style="position:absolute;left:0;text-align:left;margin-left:602.15pt;margin-top:4.75pt;width:3.3pt;height:5.9pt;rotation:9;z-index:15750144;mso-position-horizontal-relative:page" fillcolor="#424444" stroked="f">
            <o:extrusion v:ext="view" autorotationcenter="t"/>
            <v:textpath style="font-family:&quot;Calibri&quot;;font-size:5pt;v-text-kern:t;mso-text-shadow:auto" string="R"/>
            <w10:wrap anchorx="page"/>
          </v:shape>
        </w:pict>
      </w:r>
      <w:r>
        <w:pict w14:anchorId="3CFF2F86">
          <v:shape id="_x0000_s3121" type="#_x0000_t136" style="position:absolute;left:0;text-align:left;margin-left:623.1pt;margin-top:1.9pt;width:3.75pt;height:5.9pt;rotation:320;z-index:15773184;mso-position-horizontal-relative:page" fillcolor="#424444" stroked="f">
            <o:extrusion v:ext="view" autorotationcenter="t"/>
            <v:textpath style="font-family:&quot;Calibri&quot;;font-size:5pt;v-text-kern:t;mso-text-shadow:auto" string="G"/>
            <w10:wrap anchorx="page"/>
          </v:shape>
        </w:pict>
      </w:r>
      <w:r>
        <w:pict w14:anchorId="3CFF2F87">
          <v:shape id="_x0000_s3120" type="#_x0000_t136" style="position:absolute;left:0;text-align:left;margin-left:621.95pt;margin-top:3.7pt;width:1.55pt;height:5.9pt;rotation:328;z-index:15775232;mso-position-horizontal-relative:page" fillcolor="#424444" stroked="f">
            <o:extrusion v:ext="view" autorotationcenter="t"/>
            <v:textpath style="font-family:&quot;Calibri&quot;;font-size:5pt;v-text-kern:t;mso-text-shadow:auto" string="I"/>
            <w10:wrap anchorx="page"/>
          </v:shape>
        </w:pict>
      </w:r>
      <w:r>
        <w:pict w14:anchorId="3CFF2F88">
          <v:shape id="_x0000_s3119" type="#_x0000_t136" style="position:absolute;left:0;text-align:left;margin-left:618.5pt;margin-top:5pt;width:3.75pt;height:5.9pt;rotation:332;z-index:15775744;mso-position-horizontal-relative:page" fillcolor="#424444" stroked="f">
            <o:extrusion v:ext="view" autorotationcenter="t"/>
            <v:textpath style="font-family:&quot;Calibri&quot;;font-size:5pt;v-text-kern:t;mso-text-shadow:auto" string="H"/>
            <w10:wrap anchorx="page"/>
          </v:shape>
        </w:pict>
      </w:r>
      <w:r w:rsidR="00111AF6">
        <w:rPr>
          <w:rFonts w:ascii="Calibri"/>
          <w:color w:val="424444"/>
          <w:w w:val="99"/>
        </w:rPr>
        <w:t>N</w:t>
      </w:r>
    </w:p>
    <w:p w14:paraId="3CFF1EE1" w14:textId="77777777" w:rsidR="00FF30D7" w:rsidRDefault="00111AF6">
      <w:pPr>
        <w:pStyle w:val="BodyText"/>
        <w:rPr>
          <w:rFonts w:ascii="Calibri"/>
          <w:sz w:val="14"/>
        </w:rPr>
      </w:pPr>
      <w:r>
        <w:br w:type="column"/>
      </w:r>
    </w:p>
    <w:p w14:paraId="3CFF1EE2" w14:textId="77777777" w:rsidR="00FF30D7" w:rsidRDefault="009E1F4D">
      <w:pPr>
        <w:spacing w:before="118" w:line="321" w:lineRule="auto"/>
        <w:ind w:left="106" w:right="29"/>
        <w:rPr>
          <w:rFonts w:ascii="Calibri"/>
          <w:sz w:val="15"/>
        </w:rPr>
      </w:pPr>
      <w:r>
        <w:pict w14:anchorId="3CFF2F89">
          <v:shape id="_x0000_s3118" type="#_x0000_t136" style="position:absolute;left:0;text-align:left;margin-left:612.05pt;margin-top:49.15pt;width:2.75pt;height:5.9pt;rotation:6;z-index:15746560;mso-position-horizontal-relative:page" fillcolor="#424444" stroked="f">
            <o:extrusion v:ext="view" autorotationcenter="t"/>
            <v:textpath style="font-family:&quot;Calibri&quot;;font-size:5pt;v-text-kern:t;mso-text-shadow:auto" string="S"/>
            <w10:wrap anchorx="page"/>
          </v:shape>
        </w:pict>
      </w:r>
      <w:r>
        <w:pict w14:anchorId="3CFF2F8A">
          <v:shape id="_x0000_s3117" type="#_x0000_t136" style="position:absolute;left:0;text-align:left;margin-left:605.3pt;margin-top:48.4pt;width:6.75pt;height:5.9pt;rotation:10;z-index:15752192;mso-position-horizontal-relative:page" fillcolor="#424444" stroked="f">
            <o:extrusion v:ext="view" autorotationcenter="t"/>
            <v:textpath style="font-family:&quot;Calibri&quot;;font-size:5pt;v-text-kern:t;mso-text-shadow:auto" string="OS"/>
            <w10:wrap anchorx="page"/>
          </v:shape>
        </w:pict>
      </w:r>
      <w:r w:rsidR="00111AF6">
        <w:rPr>
          <w:rFonts w:ascii="Calibri"/>
          <w:color w:val="424444"/>
          <w:sz w:val="15"/>
        </w:rPr>
        <w:t>Sealed road Unsealed road State border</w:t>
      </w:r>
    </w:p>
    <w:p w14:paraId="3CFF1EE3" w14:textId="77777777" w:rsidR="00FF30D7" w:rsidRDefault="00111AF6">
      <w:pPr>
        <w:pStyle w:val="BodyText"/>
        <w:rPr>
          <w:rFonts w:ascii="Calibri"/>
          <w:sz w:val="12"/>
        </w:rPr>
      </w:pPr>
      <w:r>
        <w:br w:type="column"/>
      </w:r>
    </w:p>
    <w:p w14:paraId="3CFF1EE4" w14:textId="77777777" w:rsidR="00FF30D7" w:rsidRDefault="00FF30D7">
      <w:pPr>
        <w:pStyle w:val="BodyText"/>
        <w:spacing w:before="9"/>
        <w:rPr>
          <w:rFonts w:ascii="Calibri"/>
        </w:rPr>
      </w:pPr>
    </w:p>
    <w:p w14:paraId="3CFF1EE5" w14:textId="77777777" w:rsidR="00FF30D7" w:rsidRDefault="009E1F4D">
      <w:pPr>
        <w:spacing w:before="1" w:line="160" w:lineRule="atLeast"/>
        <w:ind w:left="476" w:right="3173" w:hanging="370"/>
        <w:rPr>
          <w:rFonts w:ascii="Calibri"/>
          <w:sz w:val="13"/>
        </w:rPr>
      </w:pPr>
      <w:r>
        <w:pict w14:anchorId="3CFF2F8B">
          <v:shape id="_x0000_s3116" type="#_x0000_t136" style="position:absolute;left:0;text-align:left;margin-left:554.8pt;margin-top:15pt;width:8.3pt;height:6.75pt;rotation:1;z-index:15742464;mso-position-horizontal-relative:page" fillcolor="#424444" stroked="f">
            <o:extrusion v:ext="view" autorotationcenter="t"/>
            <v:textpath style="font-family:&quot;Calibri&quot;;font-size:6pt;v-text-kern:t;mso-text-shadow:auto" string="OA"/>
            <w10:wrap anchorx="page"/>
          </v:shape>
        </w:pict>
      </w:r>
      <w:r>
        <w:pict w14:anchorId="3CFF2F8C">
          <v:shape id="_x0000_s3115" type="#_x0000_t136" style="position:absolute;left:0;text-align:left;margin-left:563.15pt;margin-top:15.2pt;width:4.2pt;height:6.75pt;rotation:2;z-index:15743488;mso-position-horizontal-relative:page" fillcolor="#424444" stroked="f">
            <o:extrusion v:ext="view" autorotationcenter="t"/>
            <v:textpath style="font-family:&quot;Calibri&quot;;font-size:6pt;v-text-kern:t;mso-text-shadow:auto" string="D"/>
            <w10:wrap anchorx="page"/>
          </v:shape>
        </w:pict>
      </w:r>
      <w:r>
        <w:pict w14:anchorId="3CFF2F8D">
          <v:shape id="_x0000_s3114" type="#_x0000_t136" style="position:absolute;left:0;text-align:left;margin-left:545.35pt;margin-top:13.8pt;width:1.75pt;height:6.75pt;rotation:21;z-index:15759872;mso-position-horizontal-relative:page" fillcolor="#424444" stroked="f">
            <o:extrusion v:ext="view" autorotationcenter="t"/>
            <v:textpath style="font-family:&quot;Calibri&quot;;font-size:6pt;v-text-kern:t;mso-text-shadow:auto" string="I"/>
            <w10:wrap anchorx="page"/>
          </v:shape>
        </w:pict>
      </w:r>
      <w:r>
        <w:pict w14:anchorId="3CFF2F8E">
          <v:shape id="_x0000_s3113" type="#_x0000_t136" style="position:absolute;left:0;text-align:left;margin-left:526.35pt;margin-top:6.05pt;width:14.9pt;height:6.75pt;rotation:32;z-index:15763456;mso-position-horizontal-relative:page" fillcolor="#424444" stroked="f">
            <o:extrusion v:ext="view" autorotationcenter="t"/>
            <v:textpath style="font-family:&quot;Calibri&quot;;font-size:6pt;v-text-kern:t;mso-text-shadow:auto" string="TANA"/>
            <w10:wrap anchorx="page"/>
          </v:shape>
        </w:pict>
      </w:r>
      <w:r>
        <w:pict w14:anchorId="3CFF2F8F">
          <v:shape id="_x0000_s3112" type="#_x0000_t136" style="position:absolute;left:0;text-align:left;margin-left:539.65pt;margin-top:11.65pt;width:5.8pt;height:6.75pt;rotation:33;z-index:15763968;mso-position-horizontal-relative:page" fillcolor="#424444" stroked="f">
            <o:extrusion v:ext="view" autorotationcenter="t"/>
            <v:textpath style="font-family:&quot;Calibri&quot;;font-size:6pt;v-text-kern:t;mso-text-shadow:auto" string="M"/>
            <w10:wrap anchorx="page"/>
          </v:shape>
        </w:pict>
      </w:r>
      <w:r w:rsidR="00111AF6">
        <w:rPr>
          <w:rFonts w:ascii="Calibri"/>
          <w:color w:val="424444"/>
          <w:w w:val="105"/>
          <w:sz w:val="13"/>
        </w:rPr>
        <w:t>Tjoritja / West MacDonnell National Park</w:t>
      </w:r>
    </w:p>
    <w:p w14:paraId="3CFF1EE6" w14:textId="77777777" w:rsidR="00FF30D7" w:rsidRDefault="009E1F4D">
      <w:pPr>
        <w:spacing w:line="111" w:lineRule="exact"/>
        <w:ind w:left="1313"/>
        <w:jc w:val="center"/>
        <w:rPr>
          <w:rFonts w:ascii="Calibri"/>
          <w:sz w:val="13"/>
        </w:rPr>
      </w:pPr>
      <w:r>
        <w:pict w14:anchorId="3CFF2F90">
          <v:shape id="_x0000_s3111" type="#_x0000_t136" style="position:absolute;left:0;text-align:left;margin-left:624.7pt;margin-top:13.05pt;width:14.65pt;height:5.9pt;rotation:321;z-index:15773696;mso-position-horizontal-relative:page" fillcolor="#424444" stroked="f">
            <o:extrusion v:ext="view" autorotationcenter="t"/>
            <v:textpath style="font-family:&quot;Calibri&quot;;font-size:5pt;v-text-kern:t;mso-text-shadow:auto" string="HWAY"/>
            <w10:wrap anchorx="page"/>
          </v:shape>
        </w:pict>
      </w:r>
      <w:r w:rsidR="00111AF6">
        <w:rPr>
          <w:rFonts w:ascii="Calibri"/>
          <w:color w:val="424444"/>
          <w:w w:val="103"/>
          <w:sz w:val="13"/>
        </w:rPr>
        <w:t>R</w:t>
      </w:r>
    </w:p>
    <w:p w14:paraId="3CFF1EE7" w14:textId="77777777" w:rsidR="00FF30D7" w:rsidRDefault="00FF30D7">
      <w:pPr>
        <w:spacing w:line="111" w:lineRule="exact"/>
        <w:jc w:val="center"/>
        <w:rPr>
          <w:rFonts w:ascii="Calibri"/>
          <w:sz w:val="13"/>
        </w:rPr>
        <w:sectPr w:rsidR="00FF30D7" w:rsidSect="004948A5">
          <w:footerReference w:type="default" r:id="rId28"/>
          <w:pgSz w:w="14180" w:h="9980" w:orient="landscape"/>
          <w:pgMar w:top="640" w:right="1160" w:bottom="280" w:left="1240" w:header="0" w:footer="113" w:gutter="0"/>
          <w:cols w:num="4" w:space="720" w:equalWidth="0">
            <w:col w:w="1268" w:space="470"/>
            <w:col w:w="2147" w:space="602"/>
            <w:col w:w="1040" w:space="1025"/>
            <w:col w:w="5228"/>
          </w:cols>
          <w:docGrid w:linePitch="299"/>
        </w:sectPr>
      </w:pPr>
    </w:p>
    <w:p w14:paraId="3CFF1EE8" w14:textId="77777777" w:rsidR="00FF30D7" w:rsidRDefault="009E1F4D">
      <w:pPr>
        <w:tabs>
          <w:tab w:val="left" w:pos="823"/>
        </w:tabs>
        <w:spacing w:line="136" w:lineRule="exact"/>
        <w:jc w:val="right"/>
        <w:rPr>
          <w:rFonts w:ascii="Calibri"/>
          <w:sz w:val="13"/>
        </w:rPr>
      </w:pPr>
      <w:r>
        <w:pict w14:anchorId="3CFF2F91">
          <v:shape id="_x0000_s3110" type="#_x0000_t136" style="position:absolute;left:0;text-align:left;margin-left:512.2pt;margin-top:8pt;width:16.7pt;height:6.75pt;rotation:8;z-index:15748608;mso-position-horizontal-relative:page" fillcolor="#424444" stroked="f">
            <o:extrusion v:ext="view" autorotationcenter="t"/>
            <v:textpath style="font-family:&quot;Calibri&quot;;font-size:6pt;v-text-kern:t;mso-text-shadow:auto" string="DRIVE"/>
            <w10:wrap anchorx="page"/>
          </v:shape>
        </w:pict>
      </w:r>
      <w:r>
        <w:pict w14:anchorId="3CFF2F92">
          <v:shape id="_x0000_s3109" type="#_x0000_t136" style="position:absolute;left:0;text-align:left;margin-left:470.25pt;margin-top:14.85pt;width:2.95pt;height:6.75pt;rotation:11;z-index:15753216;mso-position-horizontal-relative:page" fillcolor="#424444" stroked="f">
            <o:extrusion v:ext="view" autorotationcenter="t"/>
            <v:textpath style="font-family:&quot;Calibri&quot;;font-size:6pt;v-text-kern:t;mso-text-shadow:auto" string="L"/>
            <w10:wrap anchorx="page"/>
          </v:shape>
        </w:pict>
      </w:r>
      <w:r>
        <w:pict w14:anchorId="3CFF2F93">
          <v:shape id="_x0000_s3108" type="#_x0000_t136" style="position:absolute;left:0;text-align:left;margin-left:477.75pt;margin-top:.95pt;width:32.05pt;height:6.75pt;rotation:17;z-index:15758336;mso-position-horizontal-relative:page" fillcolor="#424444" stroked="f">
            <o:extrusion v:ext="view" autorotationcenter="t"/>
            <v:textpath style="font-family:&quot;Calibri&quot;;font-size:6pt;v-text-kern:t;mso-text-shadow:auto" string="NAMATJIRA"/>
            <w10:wrap anchorx="page"/>
          </v:shape>
        </w:pict>
      </w:r>
      <w:r w:rsidR="00111AF6">
        <w:rPr>
          <w:rFonts w:ascii="Calibri"/>
          <w:color w:val="424444"/>
          <w:w w:val="105"/>
          <w:sz w:val="13"/>
        </w:rPr>
        <w:t>0</w:t>
      </w:r>
      <w:r w:rsidR="00111AF6">
        <w:rPr>
          <w:rFonts w:ascii="Calibri"/>
          <w:color w:val="424444"/>
          <w:w w:val="105"/>
          <w:sz w:val="13"/>
        </w:rPr>
        <w:tab/>
      </w:r>
      <w:r w:rsidR="00111AF6">
        <w:rPr>
          <w:rFonts w:ascii="Calibri"/>
          <w:color w:val="424444"/>
          <w:spacing w:val="-1"/>
          <w:sz w:val="13"/>
        </w:rPr>
        <w:t>50</w:t>
      </w:r>
    </w:p>
    <w:p w14:paraId="3CFF1EE9" w14:textId="77777777" w:rsidR="00FF30D7" w:rsidRDefault="00111AF6">
      <w:pPr>
        <w:spacing w:line="136" w:lineRule="exact"/>
        <w:ind w:left="648"/>
        <w:rPr>
          <w:rFonts w:ascii="Calibri"/>
          <w:sz w:val="13"/>
        </w:rPr>
      </w:pPr>
      <w:r>
        <w:br w:type="column"/>
      </w:r>
      <w:r>
        <w:rPr>
          <w:rFonts w:ascii="Calibri"/>
          <w:color w:val="424444"/>
          <w:w w:val="105"/>
          <w:sz w:val="13"/>
        </w:rPr>
        <w:t>100 km</w:t>
      </w:r>
    </w:p>
    <w:p w14:paraId="3CFF1EEA" w14:textId="77777777" w:rsidR="00FF30D7" w:rsidRDefault="00FF30D7">
      <w:pPr>
        <w:pStyle w:val="BodyText"/>
        <w:spacing w:before="5"/>
        <w:rPr>
          <w:rFonts w:ascii="Calibri"/>
          <w:sz w:val="13"/>
        </w:rPr>
      </w:pPr>
    </w:p>
    <w:p w14:paraId="3CFF1EEB" w14:textId="77777777" w:rsidR="00FF30D7" w:rsidRDefault="009E1F4D">
      <w:pPr>
        <w:spacing w:before="1"/>
        <w:ind w:right="38"/>
        <w:jc w:val="right"/>
        <w:rPr>
          <w:rFonts w:ascii="Calibri"/>
          <w:sz w:val="13"/>
        </w:rPr>
      </w:pPr>
      <w:r>
        <w:pict w14:anchorId="3CFF2F94">
          <v:shape id="_x0000_s3107" type="#_x0000_t136" style="position:absolute;left:0;text-align:left;margin-left:404.5pt;margin-top:1.05pt;width:4.4pt;height:6.75pt;rotation:8;z-index:15749120;mso-position-horizontal-relative:page" fillcolor="#424444" stroked="f">
            <o:extrusion v:ext="view" autorotationcenter="t"/>
            <v:textpath style="font-family:&quot;Calibri&quot;;font-size:6pt;v-text-kern:t;mso-text-shadow:auto" string="N"/>
            <w10:wrap anchorx="page"/>
          </v:shape>
        </w:pict>
      </w:r>
      <w:r>
        <w:pict w14:anchorId="3CFF2F95">
          <v:shape id="_x0000_s3106" type="#_x0000_t136" style="position:absolute;left:0;text-align:left;margin-left:408.9pt;margin-top:1.95pt;width:7pt;height:6.75pt;rotation:10;z-index:15752704;mso-position-horizontal-relative:page" fillcolor="#424444" stroked="f">
            <o:extrusion v:ext="view" autorotationcenter="t"/>
            <v:textpath style="font-family:&quot;Calibri&quot;;font-size:6pt;v-text-kern:t;mso-text-shadow:auto" string="TR"/>
            <w10:wrap anchorx="page"/>
          </v:shape>
        </w:pict>
      </w:r>
      <w:r>
        <w:pict w14:anchorId="3CFF2F96">
          <v:shape id="_x0000_s3105" type="#_x0000_t136" style="position:absolute;left:0;text-align:left;margin-left:390.3pt;margin-top:-.9pt;width:4.25pt;height:6.75pt;rotation:29;z-index:15762944;mso-position-horizontal-relative:page" fillcolor="#424444" stroked="f">
            <o:extrusion v:ext="view" autorotationcenter="t"/>
            <v:textpath style="font-family:&quot;Calibri&quot;;font-size:6pt;v-text-kern:t;mso-text-shadow:auto" string="D"/>
            <w10:wrap anchorx="page"/>
          </v:shape>
        </w:pict>
      </w:r>
      <w:r>
        <w:pict w14:anchorId="3CFF2F97">
          <v:shape id="_x0000_s3104" type="#_x0000_t136" style="position:absolute;left:0;text-align:left;margin-left:387.15pt;margin-top:-3.35pt;width:3.4pt;height:6.75pt;rotation:41;z-index:15765504;mso-position-horizontal-relative:page" fillcolor="#424444" stroked="f">
            <o:extrusion v:ext="view" autorotationcenter="t"/>
            <v:textpath style="font-family:&quot;Calibri&quot;;font-size:6pt;v-text-kern:t;mso-text-shadow:auto" string="E"/>
            <w10:wrap anchorx="page"/>
          </v:shape>
        </w:pict>
      </w:r>
      <w:r>
        <w:pict w14:anchorId="3CFF2F98">
          <v:shape id="_x0000_s3103" type="#_x0000_t136" style="position:absolute;left:0;text-align:left;margin-left:384.4pt;margin-top:-5.8pt;width:3.75pt;height:6.75pt;rotation:43;z-index:15766016;mso-position-horizontal-relative:page" fillcolor="#424444" stroked="f">
            <o:extrusion v:ext="view" autorotationcenter="t"/>
            <v:textpath style="font-family:&quot;Calibri&quot;;font-size:6pt;v-text-kern:t;mso-text-shadow:auto" string="R"/>
            <w10:wrap anchorx="page"/>
          </v:shape>
        </w:pict>
      </w:r>
      <w:r>
        <w:pict w14:anchorId="3CFF2F99">
          <v:shape id="_x0000_s3102" type="#_x0000_t136" style="position:absolute;left:0;text-align:left;margin-left:400.75pt;margin-top:.9pt;width:3.35pt;height:6.75pt;rotation:352;z-index:15778304;mso-position-horizontal-relative:page" fillcolor="#424444" stroked="f">
            <o:extrusion v:ext="view" autorotationcenter="t"/>
            <v:textpath style="font-family:&quot;Calibri&quot;;font-size:6pt;v-text-kern:t;mso-text-shadow:auto" string="E"/>
            <w10:wrap anchorx="page"/>
          </v:shape>
        </w:pict>
      </w:r>
      <w:r w:rsidR="00111AF6">
        <w:rPr>
          <w:rFonts w:ascii="Calibri"/>
          <w:color w:val="424444"/>
          <w:w w:val="103"/>
          <w:sz w:val="13"/>
        </w:rPr>
        <w:t>C</w:t>
      </w:r>
    </w:p>
    <w:p w14:paraId="3CFF1EEC" w14:textId="77777777" w:rsidR="00FF30D7" w:rsidRDefault="00111AF6">
      <w:pPr>
        <w:pStyle w:val="Heading5"/>
        <w:spacing w:before="63" w:line="240" w:lineRule="auto"/>
        <w:ind w:right="110"/>
        <w:jc w:val="right"/>
        <w:rPr>
          <w:rFonts w:ascii="Calibri"/>
        </w:rPr>
      </w:pPr>
      <w:r>
        <w:br w:type="column"/>
      </w:r>
      <w:r>
        <w:rPr>
          <w:rFonts w:ascii="Calibri"/>
          <w:color w:val="424444"/>
          <w:w w:val="105"/>
        </w:rPr>
        <w:t>Alice Springs</w:t>
      </w:r>
    </w:p>
    <w:p w14:paraId="3CFF1EED" w14:textId="77777777" w:rsidR="00FF30D7" w:rsidRDefault="00FF30D7">
      <w:pPr>
        <w:jc w:val="right"/>
        <w:rPr>
          <w:rFonts w:ascii="Calibri"/>
        </w:rPr>
        <w:sectPr w:rsidR="00FF30D7">
          <w:type w:val="continuous"/>
          <w:pgSz w:w="14180" w:h="9980" w:orient="landscape"/>
          <w:pgMar w:top="1320" w:right="1160" w:bottom="280" w:left="1240" w:header="720" w:footer="720" w:gutter="0"/>
          <w:cols w:num="3" w:space="720" w:equalWidth="0">
            <w:col w:w="3248" w:space="40"/>
            <w:col w:w="3523" w:space="1609"/>
            <w:col w:w="3360"/>
          </w:cols>
        </w:sectPr>
      </w:pPr>
    </w:p>
    <w:p w14:paraId="3CFF1EEE" w14:textId="77777777" w:rsidR="00FF30D7" w:rsidRDefault="00FF30D7">
      <w:pPr>
        <w:pStyle w:val="BodyText"/>
        <w:rPr>
          <w:rFonts w:ascii="Calibri"/>
          <w:sz w:val="9"/>
        </w:rPr>
      </w:pPr>
    </w:p>
    <w:p w14:paraId="3CFF1EEF" w14:textId="77777777" w:rsidR="00FF30D7" w:rsidRDefault="00FF30D7">
      <w:pPr>
        <w:rPr>
          <w:rFonts w:ascii="Calibri"/>
          <w:sz w:val="9"/>
        </w:rPr>
        <w:sectPr w:rsidR="00FF30D7">
          <w:type w:val="continuous"/>
          <w:pgSz w:w="14180" w:h="9980" w:orient="landscape"/>
          <w:pgMar w:top="1320" w:right="1160" w:bottom="280" w:left="1240" w:header="720" w:footer="720" w:gutter="0"/>
          <w:cols w:space="720"/>
        </w:sectPr>
      </w:pPr>
    </w:p>
    <w:p w14:paraId="3CFF1EF0" w14:textId="77777777" w:rsidR="00FF30D7" w:rsidRDefault="009E1F4D">
      <w:pPr>
        <w:spacing w:before="77"/>
        <w:ind w:left="427"/>
        <w:rPr>
          <w:rFonts w:ascii="Calibri"/>
          <w:i/>
          <w:sz w:val="13"/>
        </w:rPr>
      </w:pPr>
      <w:r>
        <w:pict w14:anchorId="3CFF2F9A">
          <v:shape id="_x0000_s3101" type="#_x0000_t136" style="position:absolute;left:0;text-align:left;margin-left:415.8pt;margin-top:-10.5pt;width:3.4pt;height:6.75pt;rotation:13;z-index:15755776;mso-position-horizontal-relative:page" fillcolor="#424444" stroked="f">
            <o:extrusion v:ext="view" autorotationcenter="t"/>
            <v:textpath style="font-family:&quot;Calibri&quot;;font-size:6pt;v-text-kern:t;mso-text-shadow:auto" string="E"/>
            <w10:wrap anchorx="page"/>
          </v:shape>
        </w:pict>
      </w:r>
      <w:r>
        <w:pict w14:anchorId="3CFF2F9B">
          <v:shape id="_x0000_s3100" type="#_x0000_t136" style="position:absolute;left:0;text-align:left;margin-left:429.45pt;margin-top:-6.1pt;width:3.4pt;height:6.75pt;rotation:14;z-index:15756800;mso-position-horizontal-relative:page" fillcolor="#424444" stroked="f">
            <o:extrusion v:ext="view" autorotationcenter="t"/>
            <v:textpath style="font-family:&quot;Calibri&quot;;font-size:6pt;v-text-kern:t;mso-text-shadow:auto" string="Y"/>
            <w10:wrap anchorx="page"/>
          </v:shape>
        </w:pict>
      </w:r>
      <w:r>
        <w:pict w14:anchorId="3CFF2F9C">
          <v:shape id="_x0000_s3099" type="#_x0000_t136" style="position:absolute;left:0;text-align:left;margin-left:420.4pt;margin-top:-8pt;width:9.7pt;height:6.75pt;rotation:18;z-index:15759360;mso-position-horizontal-relative:page" fillcolor="#424444" stroked="f">
            <o:extrusion v:ext="view" autorotationcenter="t"/>
            <v:textpath style="font-family:&quot;Calibri&quot;;font-size:6pt;v-text-kern:t;mso-text-shadow:auto" string="WA"/>
            <w10:wrap anchorx="page"/>
          </v:shape>
        </w:pict>
      </w:r>
      <w:r>
        <w:pict w14:anchorId="3CFF2F9D">
          <v:shape id="_x0000_s3098" type="#_x0000_t136" style="position:absolute;left:0;text-align:left;margin-left:472.9pt;margin-top:-10.95pt;width:11.6pt;height:6.75pt;rotation:22;z-index:15760896;mso-position-horizontal-relative:page" fillcolor="#424444" stroked="f">
            <o:extrusion v:ext="view" autorotationcenter="t"/>
            <v:textpath style="font-family:&quot;Calibri&quot;;font-size:6pt;v-text-kern:t;mso-text-shadow:auto" string="ARA"/>
            <w10:wrap anchorx="page"/>
          </v:shape>
        </w:pict>
      </w:r>
      <w:r w:rsidR="00111AF6">
        <w:rPr>
          <w:rFonts w:ascii="Calibri"/>
          <w:i/>
          <w:color w:val="FFFDE5"/>
          <w:w w:val="105"/>
          <w:sz w:val="13"/>
        </w:rPr>
        <w:t>Lake Hopkins</w:t>
      </w:r>
    </w:p>
    <w:p w14:paraId="3CFF1EF1" w14:textId="77777777" w:rsidR="00FF30D7" w:rsidRDefault="00111AF6">
      <w:pPr>
        <w:pStyle w:val="BodyText"/>
        <w:rPr>
          <w:rFonts w:ascii="Calibri"/>
          <w:i/>
          <w:sz w:val="12"/>
        </w:rPr>
      </w:pPr>
      <w:r>
        <w:br w:type="column"/>
      </w:r>
    </w:p>
    <w:p w14:paraId="3CFF1EF2" w14:textId="77777777" w:rsidR="00FF30D7" w:rsidRDefault="00FF30D7">
      <w:pPr>
        <w:pStyle w:val="BodyText"/>
        <w:rPr>
          <w:rFonts w:ascii="Calibri"/>
          <w:i/>
          <w:sz w:val="12"/>
        </w:rPr>
      </w:pPr>
    </w:p>
    <w:p w14:paraId="3CFF1EF3" w14:textId="77777777" w:rsidR="00FF30D7" w:rsidRDefault="00FF30D7">
      <w:pPr>
        <w:pStyle w:val="BodyText"/>
        <w:spacing w:before="3"/>
        <w:rPr>
          <w:rFonts w:ascii="Calibri"/>
          <w:i/>
          <w:sz w:val="11"/>
        </w:rPr>
      </w:pPr>
    </w:p>
    <w:p w14:paraId="3CFF1EF4" w14:textId="77777777" w:rsidR="00FF30D7" w:rsidRDefault="009E1F4D">
      <w:pPr>
        <w:ind w:left="427"/>
        <w:rPr>
          <w:rFonts w:ascii="Calibri"/>
          <w:i/>
          <w:sz w:val="13"/>
        </w:rPr>
      </w:pPr>
      <w:r>
        <w:pict w14:anchorId="3CFF2F9E">
          <v:shape id="_x0000_s3097" type="#_x0000_t136" style="position:absolute;left:0;text-align:left;margin-left:404.9pt;margin-top:9.05pt;width:10.85pt;height:6.75pt;rotation:11;z-index:15754240;mso-position-horizontal-relative:page" fillcolor="#424444" stroked="f">
            <o:extrusion v:ext="view" autorotationcenter="t"/>
            <v:textpath style="font-family:&quot;Calibri&quot;;font-size:6pt;v-text-kern:t;mso-text-shadow:auto" string="LUR"/>
            <w10:wrap anchorx="page"/>
          </v:shape>
        </w:pict>
      </w:r>
      <w:r>
        <w:pict w14:anchorId="3CFF2F9F">
          <v:shape id="_x0000_s3096" type="#_x0000_t136" style="position:absolute;left:0;text-align:left;margin-left:415.5pt;margin-top:10.35pt;width:1.8pt;height:6.75pt;rotation:13;z-index:15756288;mso-position-horizontal-relative:page" fillcolor="#424444" stroked="f">
            <o:extrusion v:ext="view" autorotationcenter="t"/>
            <v:textpath style="font-family:&quot;Calibri&quot;;font-size:6pt;v-text-kern:t;mso-text-shadow:auto" string="I"/>
            <w10:wrap anchorx="page"/>
          </v:shape>
        </w:pict>
      </w:r>
      <w:r>
        <w:pict w14:anchorId="3CFF2FA0">
          <v:shape id="_x0000_s3095" type="#_x0000_t136" style="position:absolute;left:0;text-align:left;margin-left:440.65pt;margin-top:22.4pt;width:4.25pt;height:6.75pt;rotation:39;z-index:15764992;mso-position-horizontal-relative:page" fillcolor="#424444" stroked="f">
            <o:extrusion v:ext="view" autorotationcenter="t"/>
            <v:textpath style="font-family:&quot;Calibri&quot;;font-size:6pt;v-text-kern:t;mso-text-shadow:auto" string="D"/>
            <w10:wrap anchorx="page"/>
          </v:shape>
        </w:pict>
      </w:r>
      <w:r w:rsidR="00111AF6">
        <w:rPr>
          <w:rFonts w:ascii="Calibri"/>
          <w:i/>
          <w:color w:val="FFFDE5"/>
          <w:w w:val="105"/>
          <w:sz w:val="13"/>
        </w:rPr>
        <w:t>Lake Neale</w:t>
      </w:r>
    </w:p>
    <w:p w14:paraId="3CFF1EF5" w14:textId="77777777" w:rsidR="00FF30D7" w:rsidRDefault="00111AF6">
      <w:pPr>
        <w:pStyle w:val="BodyText"/>
        <w:spacing w:before="11"/>
        <w:rPr>
          <w:rFonts w:ascii="Calibri"/>
          <w:i/>
          <w:sz w:val="11"/>
        </w:rPr>
      </w:pPr>
      <w:r>
        <w:br w:type="column"/>
      </w:r>
    </w:p>
    <w:p w14:paraId="3CFF1EF6" w14:textId="77777777" w:rsidR="00FF30D7" w:rsidRDefault="009E1F4D">
      <w:pPr>
        <w:spacing w:before="1" w:line="249" w:lineRule="auto"/>
        <w:ind w:left="427" w:right="2930" w:firstLine="41"/>
        <w:rPr>
          <w:rFonts w:ascii="Calibri"/>
          <w:sz w:val="13"/>
        </w:rPr>
      </w:pPr>
      <w:r>
        <w:pict w14:anchorId="3CFF2FA1">
          <v:shape id="_x0000_s3094" type="#_x0000_t136" style="position:absolute;left:0;text-align:left;margin-left:517.75pt;margin-top:-11.65pt;width:3.3pt;height:6.75pt;rotation:11;z-index:15753728;mso-position-horizontal-relative:page" fillcolor="#424444" stroked="f">
            <o:extrusion v:ext="view" autorotationcenter="t"/>
            <v:textpath style="font-family:&quot;Calibri&quot;;font-size:6pt;v-text-kern:t;mso-text-shadow:auto" string="E"/>
            <w10:wrap anchorx="page"/>
          </v:shape>
        </w:pict>
      </w:r>
      <w:r>
        <w:pict w14:anchorId="3CFF2FA2">
          <v:shape id="_x0000_s3093" type="#_x0000_t136" style="position:absolute;left:0;text-align:left;margin-left:504.45pt;margin-top:-13.45pt;width:13.45pt;height:6.75pt;rotation:12;z-index:15755264;mso-position-horizontal-relative:page" fillcolor="#424444" stroked="f">
            <o:extrusion v:ext="view" autorotationcenter="t"/>
            <v:textpath style="font-family:&quot;Calibri&quot;;font-size:6pt;v-text-kern:t;mso-text-shadow:auto" string="DRIV"/>
            <w10:wrap anchorx="page"/>
          </v:shape>
        </w:pict>
      </w:r>
      <w:r>
        <w:pict w14:anchorId="3CFF2FA3">
          <v:shape id="_x0000_s3092" type="#_x0000_t136" style="position:absolute;left:0;text-align:left;margin-left:417.05pt;margin-top:26.25pt;width:9.1pt;height:6.75pt;rotation:17;z-index:15758848;mso-position-horizontal-relative:page" fillcolor="#424444" stroked="f">
            <o:extrusion v:ext="view" autorotationcenter="t"/>
            <v:textpath style="font-family:&quot;Calibri&quot;;font-size:6pt;v-text-kern:t;mso-text-shadow:auto" string="TJA"/>
            <w10:wrap anchorx="page"/>
          </v:shape>
        </w:pict>
      </w:r>
      <w:r>
        <w:pict w14:anchorId="3CFF2FA4">
          <v:shape id="_x0000_s3091" type="#_x0000_t136" style="position:absolute;left:0;text-align:left;margin-left:483.9pt;margin-top:-15.35pt;width:3.55pt;height:6.75pt;rotation:21;z-index:15760384;mso-position-horizontal-relative:page" fillcolor="#424444" stroked="f">
            <o:extrusion v:ext="view" autorotationcenter="t"/>
            <v:textpath style="font-family:&quot;Calibri&quot;;font-size:6pt;v-text-kern:t;mso-text-shadow:auto" string="P"/>
            <w10:wrap anchorx="page"/>
          </v:shape>
        </w:pict>
      </w:r>
      <w:r>
        <w:pict w14:anchorId="3CFF2FA5">
          <v:shape id="_x0000_s3090" type="#_x0000_t136" style="position:absolute;left:0;text-align:left;margin-left:488.35pt;margin-top:-14.85pt;width:12.8pt;height:6.75pt;rotation:357;z-index:15779328;mso-position-horizontal-relative:page" fillcolor="#424444" stroked="f">
            <o:extrusion v:ext="view" autorotationcenter="t"/>
            <v:textpath style="font-family:&quot;Calibri&quot;;font-size:6pt;v-text-kern:t;mso-text-shadow:auto" string="INTA"/>
            <w10:wrap anchorx="page"/>
          </v:shape>
        </w:pict>
      </w:r>
      <w:r w:rsidR="00111AF6">
        <w:rPr>
          <w:rFonts w:ascii="Calibri"/>
          <w:color w:val="424444"/>
          <w:w w:val="105"/>
          <w:sz w:val="13"/>
        </w:rPr>
        <w:t>Finke Gorge National Park</w:t>
      </w:r>
    </w:p>
    <w:p w14:paraId="3CFF1EF7" w14:textId="77777777" w:rsidR="00FF30D7" w:rsidRDefault="00FF30D7">
      <w:pPr>
        <w:spacing w:line="249" w:lineRule="auto"/>
        <w:rPr>
          <w:rFonts w:ascii="Calibri"/>
          <w:sz w:val="13"/>
        </w:rPr>
        <w:sectPr w:rsidR="00FF30D7">
          <w:type w:val="continuous"/>
          <w:pgSz w:w="14180" w:h="9980" w:orient="landscape"/>
          <w:pgMar w:top="1320" w:right="1160" w:bottom="280" w:left="1240" w:header="720" w:footer="720" w:gutter="0"/>
          <w:cols w:num="3" w:space="720" w:equalWidth="0">
            <w:col w:w="1183" w:space="1893"/>
            <w:col w:w="1060" w:space="3130"/>
            <w:col w:w="4514"/>
          </w:cols>
        </w:sectPr>
      </w:pPr>
    </w:p>
    <w:p w14:paraId="3CFF1EF8" w14:textId="77777777" w:rsidR="00FF30D7" w:rsidRDefault="00FF30D7">
      <w:pPr>
        <w:pStyle w:val="BodyText"/>
        <w:rPr>
          <w:rFonts w:ascii="Calibri"/>
          <w:sz w:val="12"/>
        </w:rPr>
      </w:pPr>
    </w:p>
    <w:p w14:paraId="3CFF1EF9" w14:textId="77777777" w:rsidR="00FF30D7" w:rsidRDefault="00FF30D7">
      <w:pPr>
        <w:pStyle w:val="BodyText"/>
        <w:spacing w:before="10"/>
        <w:rPr>
          <w:rFonts w:ascii="Calibri"/>
        </w:rPr>
      </w:pPr>
    </w:p>
    <w:p w14:paraId="3CFF1EFA" w14:textId="77777777" w:rsidR="00FF30D7" w:rsidRDefault="009E1F4D">
      <w:pPr>
        <w:jc w:val="right"/>
        <w:rPr>
          <w:rFonts w:ascii="Calibri"/>
          <w:i/>
          <w:sz w:val="13"/>
        </w:rPr>
      </w:pPr>
      <w:r>
        <w:pict w14:anchorId="3CFF2FA6">
          <v:shape id="_x0000_s3089" type="#_x0000_t136" style="position:absolute;left:0;text-align:left;margin-left:430.1pt;margin-top:-9.5pt;width:8.2pt;height:6.75pt;rotation:25;z-index:15762432;mso-position-horizontal-relative:page" fillcolor="#424444" stroked="f">
            <o:extrusion v:ext="view" autorotationcenter="t"/>
            <v:textpath style="font-family:&quot;Calibri&quot;;font-size:6pt;v-text-kern:t;mso-text-shadow:auto" string="RO"/>
            <w10:wrap anchorx="page"/>
          </v:shape>
        </w:pict>
      </w:r>
      <w:r>
        <w:pict w14:anchorId="3CFF2FA7">
          <v:shape id="_x0000_s3088" type="#_x0000_t136" style="position:absolute;left:0;text-align:left;margin-left:437.65pt;margin-top:-6.3pt;width:3.95pt;height:6.75pt;rotation:38;z-index:15764480;mso-position-horizontal-relative:page" fillcolor="#424444" stroked="f">
            <o:extrusion v:ext="view" autorotationcenter="t"/>
            <v:textpath style="font-family:&quot;Calibri&quot;;font-size:6pt;v-text-kern:t;mso-text-shadow:auto" string="A"/>
            <w10:wrap anchorx="page"/>
          </v:shape>
        </w:pict>
      </w:r>
      <w:r w:rsidR="00111AF6">
        <w:rPr>
          <w:rFonts w:ascii="Calibri"/>
          <w:i/>
          <w:color w:val="FFFDE5"/>
          <w:w w:val="105"/>
          <w:sz w:val="13"/>
        </w:rPr>
        <w:t>Lake Amadeus</w:t>
      </w:r>
    </w:p>
    <w:p w14:paraId="3CFF1EFB" w14:textId="77777777" w:rsidR="00FF30D7" w:rsidRDefault="00111AF6">
      <w:pPr>
        <w:pStyle w:val="BodyText"/>
        <w:spacing w:before="10"/>
        <w:rPr>
          <w:rFonts w:ascii="Calibri"/>
          <w:i/>
          <w:sz w:val="9"/>
        </w:rPr>
      </w:pPr>
      <w:r>
        <w:br w:type="column"/>
      </w:r>
    </w:p>
    <w:p w14:paraId="3CFF1EFC" w14:textId="77777777" w:rsidR="00FF30D7" w:rsidRDefault="00111AF6">
      <w:pPr>
        <w:spacing w:line="249" w:lineRule="auto"/>
        <w:ind w:left="413" w:right="4697" w:firstLine="99"/>
        <w:rPr>
          <w:rFonts w:ascii="Calibri"/>
          <w:sz w:val="13"/>
        </w:rPr>
      </w:pPr>
      <w:r>
        <w:rPr>
          <w:rFonts w:ascii="Calibri"/>
          <w:color w:val="424444"/>
          <w:w w:val="105"/>
          <w:sz w:val="13"/>
        </w:rPr>
        <w:t>Watarrka National Park</w:t>
      </w:r>
    </w:p>
    <w:p w14:paraId="3CFF1EFD" w14:textId="77777777" w:rsidR="00FF30D7" w:rsidRDefault="00FF30D7">
      <w:pPr>
        <w:spacing w:line="249" w:lineRule="auto"/>
        <w:rPr>
          <w:rFonts w:ascii="Calibri"/>
          <w:sz w:val="13"/>
        </w:rPr>
        <w:sectPr w:rsidR="00FF30D7">
          <w:type w:val="continuous"/>
          <w:pgSz w:w="14180" w:h="9980" w:orient="landscape"/>
          <w:pgMar w:top="1320" w:right="1160" w:bottom="280" w:left="1240" w:header="720" w:footer="720" w:gutter="0"/>
          <w:cols w:num="2" w:space="720" w:equalWidth="0">
            <w:col w:w="5559" w:space="40"/>
            <w:col w:w="6181"/>
          </w:cols>
        </w:sectPr>
      </w:pPr>
    </w:p>
    <w:p w14:paraId="3CFF1EFE" w14:textId="77777777" w:rsidR="00FF30D7" w:rsidRDefault="00FF30D7">
      <w:pPr>
        <w:pStyle w:val="BodyText"/>
        <w:rPr>
          <w:rFonts w:ascii="Calibri"/>
          <w:sz w:val="20"/>
        </w:rPr>
      </w:pPr>
    </w:p>
    <w:p w14:paraId="3CFF1EFF" w14:textId="77777777" w:rsidR="00FF30D7" w:rsidRDefault="00FF30D7">
      <w:pPr>
        <w:pStyle w:val="BodyText"/>
        <w:spacing w:before="8"/>
        <w:rPr>
          <w:rFonts w:ascii="Calibri"/>
          <w:sz w:val="29"/>
        </w:rPr>
      </w:pPr>
    </w:p>
    <w:p w14:paraId="3CFF1F00" w14:textId="77777777" w:rsidR="00FF30D7" w:rsidRDefault="009E1F4D">
      <w:pPr>
        <w:spacing w:before="77"/>
        <w:ind w:left="2728"/>
        <w:rPr>
          <w:rFonts w:ascii="Calibri"/>
          <w:sz w:val="13"/>
        </w:rPr>
      </w:pPr>
      <w:r>
        <w:pict w14:anchorId="3CFF2FA8">
          <v:shape id="_x0000_s3087" type="#_x0000_t136" style="position:absolute;left:0;text-align:left;margin-left:216.95pt;margin-top:5.05pt;width:3.7pt;height:6.75pt;rotation:1;z-index:-20542976;mso-position-horizontal-relative:page" fillcolor="#fffde5" stroked="f">
            <o:extrusion v:ext="view" autorotationcenter="t"/>
            <v:textpath style="font-family:&quot;Calibri&quot;;font-size:6pt;v-text-kern:t;mso-text-shadow:auto" string="R"/>
            <w10:wrap anchorx="page"/>
          </v:shape>
        </w:pict>
      </w:r>
      <w:r>
        <w:pict w14:anchorId="3CFF2FA9">
          <v:shape id="_x0000_s3086" type="#_x0000_t136" style="position:absolute;left:0;text-align:left;margin-left:353.65pt;margin-top:17.5pt;width:6.2pt;height:6.75pt;rotation:3;z-index:15744512;mso-position-horizontal-relative:page" fillcolor="#fffde5" stroked="f">
            <o:extrusion v:ext="view" autorotationcenter="t"/>
            <v:textpath style="font-family:&quot;Calibri&quot;;font-size:6pt;v-text-kern:t;mso-text-shadow:auto" string="SS"/>
            <w10:wrap anchorx="page"/>
          </v:shape>
        </w:pict>
      </w:r>
      <w:r>
        <w:pict w14:anchorId="3CFF2FAA">
          <v:shape id="_x0000_s3085" type="#_x0000_t136" style="position:absolute;left:0;text-align:left;margin-left:359.85pt;margin-top:17.75pt;width:3.4pt;height:6.75pt;rotation:4;z-index:15745536;mso-position-horizontal-relative:page" fillcolor="#fffde5" stroked="f">
            <o:extrusion v:ext="view" autorotationcenter="t"/>
            <v:textpath style="font-family:&quot;Calibri&quot;;font-size:6pt;v-text-kern:t;mso-text-shadow:auto" string="E"/>
            <w10:wrap anchorx="page"/>
          </v:shape>
        </w:pict>
      </w:r>
      <w:r>
        <w:pict w14:anchorId="3CFF2FAB">
          <v:shape id="_x0000_s3084" type="#_x0000_t136" style="position:absolute;left:0;text-align:left;margin-left:249.8pt;margin-top:11.15pt;width:3.9pt;height:6.75pt;rotation:4;z-index:15746048;mso-position-horizontal-relative:page" fillcolor="#fffde5" stroked="f">
            <o:extrusion v:ext="view" autorotationcenter="t"/>
            <v:textpath style="font-family:&quot;Calibri&quot;;font-size:6pt;v-text-kern:t;mso-text-shadow:auto" string="A"/>
            <w10:wrap anchorx="page"/>
          </v:shape>
        </w:pict>
      </w:r>
      <w:r>
        <w:pict w14:anchorId="3CFF2FAC">
          <v:shape id="_x0000_s3083" type="#_x0000_t136" style="position:absolute;left:0;text-align:left;margin-left:197.55pt;margin-top:4.55pt;width:8.7pt;height:6.75pt;rotation:6;z-index:-20538880;mso-position-horizontal-relative:page" fillcolor="#fffde5" stroked="f">
            <o:extrusion v:ext="view" autorotationcenter="t"/>
            <v:textpath style="font-family:&quot;Calibri&quot;;font-size:6pt;v-text-kern:t;mso-text-shadow:auto" string="DO"/>
            <w10:wrap anchorx="page"/>
          </v:shape>
        </w:pict>
      </w:r>
      <w:r>
        <w:pict w14:anchorId="3CFF2FAD">
          <v:shape id="_x0000_s3082" type="#_x0000_t136" style="position:absolute;left:0;text-align:left;margin-left:245.25pt;margin-top:10.75pt;width:4.55pt;height:6.75pt;rotation:6;z-index:15747584;mso-position-horizontal-relative:page" fillcolor="#fffde5" stroked="f">
            <o:extrusion v:ext="view" autorotationcenter="t"/>
            <v:textpath style="font-family:&quot;Calibri&quot;;font-size:6pt;v-text-kern:t;mso-text-shadow:auto" string="O"/>
            <w10:wrap anchorx="page"/>
          </v:shape>
        </w:pict>
      </w:r>
      <w:r>
        <w:pict w14:anchorId="3CFF2FAE">
          <v:shape id="_x0000_s3081" type="#_x0000_t136" style="position:absolute;left:0;text-align:left;margin-left:228.3pt;margin-top:6.8pt;width:3.9pt;height:6.75pt;rotation:7;z-index:15748096;mso-position-horizontal-relative:page" fillcolor="#fffde5" stroked="f">
            <o:extrusion v:ext="view" autorotationcenter="t"/>
            <v:textpath style="font-family:&quot;Calibri&quot;;font-size:6pt;v-text-kern:t;mso-text-shadow:auto" string="V"/>
            <w10:wrap anchorx="page"/>
          </v:shape>
        </w:pict>
      </w:r>
      <w:r>
        <w:pict w14:anchorId="3CFF2FAF">
          <v:shape id="_x0000_s3080" type="#_x0000_t136" style="position:absolute;left:0;text-align:left;margin-left:222.35pt;margin-top:5.55pt;width:3.75pt;height:6.75pt;rotation:9;z-index:15750656;mso-position-horizontal-relative:page" fillcolor="#fffde5" stroked="f">
            <o:extrusion v:ext="view" autorotationcenter="t"/>
            <v:textpath style="font-family:&quot;Calibri&quot;;font-size:6pt;v-text-kern:t;mso-text-shadow:auto" string="R"/>
            <w10:wrap anchorx="page"/>
          </v:shape>
        </w:pict>
      </w:r>
      <w:r>
        <w:pict w14:anchorId="3CFF2FB0">
          <v:shape id="_x0000_s3079" type="#_x0000_t136" style="position:absolute;left:0;text-align:left;margin-left:241.55pt;margin-top:10.2pt;width:3.75pt;height:6.75pt;rotation:9;z-index:15751168;mso-position-horizontal-relative:page" fillcolor="#fffde5" stroked="f">
            <o:extrusion v:ext="view" autorotationcenter="t"/>
            <v:textpath style="font-family:&quot;Calibri&quot;;font-size:6pt;v-text-kern:t;mso-text-shadow:auto" string="R"/>
            <w10:wrap anchorx="page"/>
          </v:shape>
        </w:pict>
      </w:r>
      <w:r>
        <w:pict w14:anchorId="3CFF2FB1">
          <v:shape id="_x0000_s3078" type="#_x0000_t136" style="position:absolute;left:0;text-align:left;margin-left:363.25pt;margin-top:18.95pt;width:10.35pt;height:6.75pt;rotation:11;z-index:15754752;mso-position-horizontal-relative:page" fillcolor="#fffde5" stroked="f">
            <o:extrusion v:ext="view" autorotationcenter="t"/>
            <v:textpath style="font-family:&quot;Calibri&quot;;font-size:6pt;v-text-kern:t;mso-text-shadow:auto" string="TER"/>
            <w10:wrap anchorx="page"/>
          </v:shape>
        </w:pict>
      </w:r>
      <w:r>
        <w:pict w14:anchorId="3CFF2FB2">
          <v:shape id="_x0000_s3077" type="#_x0000_t136" style="position:absolute;left:0;text-align:left;margin-left:232.25pt;margin-top:7.5pt;width:3.35pt;height:6.75pt;rotation:15;z-index:15757312;mso-position-horizontal-relative:page" fillcolor="#fffde5" stroked="f">
            <o:extrusion v:ext="view" autorotationcenter="t"/>
            <v:textpath style="font-family:&quot;Calibri&quot;;font-size:6pt;v-text-kern:t;mso-text-shadow:auto" string="E"/>
            <w10:wrap anchorx="page"/>
          </v:shape>
        </w:pict>
      </w:r>
      <w:r>
        <w:pict w14:anchorId="3CFF2FB3">
          <v:shape id="_x0000_s3076" type="#_x0000_t136" style="position:absolute;left:0;text-align:left;margin-left:226.2pt;margin-top:6.1pt;width:1.75pt;height:6.75pt;rotation:16;z-index:15757824;mso-position-horizontal-relative:page" fillcolor="#fffde5" stroked="f">
            <o:extrusion v:ext="view" autorotationcenter="t"/>
            <v:textpath style="font-family:&quot;Calibri&quot;;font-size:6pt;v-text-kern:t;mso-text-shadow:auto" string="I"/>
            <w10:wrap anchorx="page"/>
          </v:shape>
        </w:pict>
      </w:r>
      <w:r>
        <w:pict w14:anchorId="3CFF2FB4">
          <v:shape id="_x0000_s3075" type="#_x0000_t136" style="position:absolute;left:0;text-align:left;margin-left:254.1pt;margin-top:12.25pt;width:4.2pt;height:6.75pt;rotation:23;z-index:15761408;mso-position-horizontal-relative:page" fillcolor="#fffde5" stroked="f">
            <o:extrusion v:ext="view" autorotationcenter="t"/>
            <v:textpath style="font-family:&quot;Calibri&quot;;font-size:6pt;v-text-kern:t;mso-text-shadow:auto" string="D"/>
            <w10:wrap anchorx="page"/>
          </v:shape>
        </w:pict>
      </w:r>
      <w:r>
        <w:pict w14:anchorId="3CFF2FB5">
          <v:shape id="_x0000_s3074" type="#_x0000_t136" style="position:absolute;left:0;text-align:left;margin-left:235.55pt;margin-top:8.75pt;width:3.75pt;height:6.75pt;rotation:24;z-index:15761920;mso-position-horizontal-relative:page" fillcolor="#fffde5" stroked="f">
            <o:extrusion v:ext="view" autorotationcenter="t"/>
            <v:textpath style="font-family:&quot;Calibri&quot;;font-size:6pt;v-text-kern:t;mso-text-shadow:auto" string="R"/>
            <w10:wrap anchorx="page"/>
          </v:shape>
        </w:pict>
      </w:r>
      <w:r>
        <w:pict w14:anchorId="3CFF2FB6">
          <v:shape id="_x0000_s3073" type="#_x0000_t136" style="position:absolute;left:0;text-align:left;margin-left:533.7pt;margin-top:45.3pt;width:7.25pt;height:7.65pt;rotation:75;z-index:15768576;mso-position-horizontal-relative:page" fillcolor="#424444" stroked="f">
            <o:extrusion v:ext="view" autorotationcenter="t"/>
            <v:textpath style="font-family:&quot;Calibri&quot;;font-size:7pt;v-text-kern:t;mso-text-shadow:auto" string="ST"/>
            <w10:wrap anchorx="page"/>
          </v:shape>
        </w:pict>
      </w:r>
      <w:r>
        <w:pict w14:anchorId="3CFF2FB7">
          <v:shape id="_x0000_s3072" type="#_x0000_t202" style="position:absolute;left:0;text-align:left;margin-left:122.15pt;margin-top:19.7pt;width:9.55pt;height:68.4pt;z-index:15771648;mso-position-horizontal-relative:page" filled="f" stroked="f">
            <v:textbox style="layout-flow:vertical;mso-layout-flow-alt:bottom-to-top" inset="0,0,0,0">
              <w:txbxContent>
                <w:p w14:paraId="3CFF3210" w14:textId="77777777" w:rsidR="00FF30D7" w:rsidRDefault="00111AF6">
                  <w:pPr>
                    <w:spacing w:line="173" w:lineRule="exact"/>
                    <w:ind w:left="20"/>
                    <w:rPr>
                      <w:rFonts w:ascii="Calibri"/>
                      <w:sz w:val="15"/>
                    </w:rPr>
                  </w:pPr>
                  <w:r>
                    <w:rPr>
                      <w:rFonts w:ascii="Calibri"/>
                      <w:color w:val="FFFDE5"/>
                      <w:sz w:val="15"/>
                    </w:rPr>
                    <w:t>WESTERN AUSTRALIA</w:t>
                  </w:r>
                </w:p>
              </w:txbxContent>
            </v:textbox>
            <w10:wrap anchorx="page"/>
          </v:shape>
        </w:pict>
      </w:r>
      <w:r>
        <w:pict w14:anchorId="3CFF2FB8">
          <v:shape id="_x0000_s2047" type="#_x0000_t136" style="position:absolute;left:0;text-align:left;margin-left:501.9pt;margin-top:21.2pt;width:6pt;height:6.75pt;rotation:347;z-index:15777280;mso-position-horizontal-relative:page" fillcolor="#424444" stroked="f">
            <o:extrusion v:ext="view" autorotationcenter="t"/>
            <v:textpath style="font-family:&quot;Calibri&quot;;font-size:6pt;v-text-kern:t;mso-text-shadow:auto" string="IG"/>
            <w10:wrap anchorx="page"/>
          </v:shape>
        </w:pict>
      </w:r>
      <w:r>
        <w:pict w14:anchorId="3CFF2FB9">
          <v:shape id="_x0000_s2046" type="#_x0000_t136" style="position:absolute;left:0;text-align:left;margin-left:507.95pt;margin-top:19.75pt;width:16.75pt;height:6.75pt;rotation:355;z-index:15778816;mso-position-horizontal-relative:page" fillcolor="#424444" stroked="f">
            <o:extrusion v:ext="view" autorotationcenter="t"/>
            <v:textpath style="font-family:&quot;Calibri&quot;;font-size:6pt;v-text-kern:t;mso-text-shadow:auto" string="HWAY"/>
            <w10:wrap anchorx="page"/>
          </v:shape>
        </w:pict>
      </w:r>
      <w:r>
        <w:pict w14:anchorId="3CFF2FBA">
          <v:shape id="_x0000_s2045" type="#_x0000_t136" style="position:absolute;left:0;text-align:left;margin-left:346.65pt;margin-top:17.5pt;width:2.85pt;height:6.75pt;rotation:357;z-index:15779840;mso-position-horizontal-relative:page" fillcolor="#fffde5" stroked="f">
            <o:extrusion v:ext="view" autorotationcenter="t"/>
            <v:textpath style="font-family:&quot;Calibri&quot;;font-size:6pt;v-text-kern:t;mso-text-shadow:auto" string="L"/>
            <w10:wrap anchorx="page"/>
          </v:shape>
        </w:pict>
      </w:r>
      <w:r>
        <w:pict w14:anchorId="3CFF2FBB">
          <v:shape id="_x0000_s2044" type="#_x0000_t136" style="position:absolute;left:0;text-align:left;margin-left:349.5pt;margin-top:17.35pt;width:4pt;height:6.75pt;rotation:359;z-index:15780352;mso-position-horizontal-relative:page" fillcolor="#fffde5" stroked="f">
            <o:extrusion v:ext="view" autorotationcenter="t"/>
            <v:textpath style="font-family:&quot;Calibri&quot;;font-size:6pt;v-text-kern:t;mso-text-shadow:auto" string="A"/>
            <w10:wrap anchorx="page"/>
          </v:shape>
        </w:pict>
      </w:r>
      <w:r w:rsidR="00111AF6">
        <w:rPr>
          <w:rFonts w:ascii="Calibri"/>
          <w:color w:val="FFFDE5"/>
          <w:w w:val="103"/>
          <w:sz w:val="13"/>
          <w:u w:val="thick" w:color="424444"/>
        </w:rPr>
        <w:t xml:space="preserve"> </w:t>
      </w:r>
      <w:r w:rsidR="00111AF6">
        <w:rPr>
          <w:rFonts w:ascii="Calibri"/>
          <w:color w:val="FFFDE5"/>
          <w:sz w:val="13"/>
          <w:u w:val="thick" w:color="424444"/>
        </w:rPr>
        <w:t xml:space="preserve">    </w:t>
      </w:r>
      <w:r w:rsidR="00111AF6">
        <w:rPr>
          <w:rFonts w:ascii="Calibri"/>
          <w:color w:val="FFFDE5"/>
          <w:w w:val="105"/>
          <w:sz w:val="13"/>
          <w:u w:val="thick" w:color="424444"/>
        </w:rPr>
        <w:t>CKE</w:t>
      </w:r>
      <w:r w:rsidR="00111AF6">
        <w:rPr>
          <w:rFonts w:ascii="Calibri"/>
          <w:color w:val="FFFDE5"/>
          <w:sz w:val="13"/>
          <w:u w:val="thick" w:color="424444"/>
        </w:rPr>
        <w:t xml:space="preserve"> </w:t>
      </w:r>
    </w:p>
    <w:p w14:paraId="3CFF1F01" w14:textId="77777777" w:rsidR="00FF30D7" w:rsidRDefault="00FF30D7">
      <w:pPr>
        <w:pStyle w:val="BodyText"/>
        <w:spacing w:before="8"/>
        <w:rPr>
          <w:rFonts w:ascii="Calibri"/>
          <w:sz w:val="14"/>
        </w:rPr>
      </w:pPr>
    </w:p>
    <w:p w14:paraId="3CFF1F02" w14:textId="77777777" w:rsidR="00FF30D7" w:rsidRDefault="00FF30D7">
      <w:pPr>
        <w:rPr>
          <w:rFonts w:ascii="Calibri"/>
          <w:sz w:val="14"/>
        </w:rPr>
        <w:sectPr w:rsidR="00FF30D7">
          <w:type w:val="continuous"/>
          <w:pgSz w:w="14180" w:h="9980" w:orient="landscape"/>
          <w:pgMar w:top="1320" w:right="1160" w:bottom="280" w:left="1240" w:header="720" w:footer="720" w:gutter="0"/>
          <w:cols w:space="720"/>
        </w:sectPr>
      </w:pPr>
    </w:p>
    <w:p w14:paraId="3CFF1F03" w14:textId="77777777" w:rsidR="00FF30D7" w:rsidRDefault="009E1F4D">
      <w:pPr>
        <w:spacing w:before="104" w:line="249" w:lineRule="auto"/>
        <w:ind w:left="164" w:right="15"/>
        <w:jc w:val="center"/>
        <w:rPr>
          <w:rFonts w:ascii="Calibri"/>
          <w:sz w:val="13"/>
        </w:rPr>
      </w:pPr>
      <w:r>
        <w:pict w14:anchorId="3CFF2FBC">
          <v:shape id="_x0000_s2043" type="#_x0000_t202" style="position:absolute;left:0;text-align:left;margin-left:533.45pt;margin-top:31.3pt;width:9.7pt;height:7pt;z-index:15769600;mso-position-horizontal-relative:page" filled="f" stroked="f">
            <v:textbox style="layout-flow:vertical" inset="0,0,0,0">
              <w:txbxContent>
                <w:p w14:paraId="3CFF3211" w14:textId="77777777" w:rsidR="00FF30D7" w:rsidRDefault="00111AF6">
                  <w:pPr>
                    <w:spacing w:line="176" w:lineRule="exact"/>
                    <w:ind w:left="20"/>
                    <w:rPr>
                      <w:rFonts w:ascii="Calibri"/>
                      <w:sz w:val="15"/>
                    </w:rPr>
                  </w:pPr>
                  <w:r>
                    <w:rPr>
                      <w:rFonts w:ascii="Calibri"/>
                      <w:color w:val="424444"/>
                      <w:w w:val="101"/>
                      <w:sz w:val="15"/>
                    </w:rPr>
                    <w:t>U</w:t>
                  </w:r>
                </w:p>
              </w:txbxContent>
            </v:textbox>
            <w10:wrap anchorx="page"/>
          </v:shape>
        </w:pict>
      </w:r>
      <w:r w:rsidR="00111AF6">
        <w:rPr>
          <w:rFonts w:ascii="Calibri"/>
          <w:color w:val="FFFDE5"/>
          <w:sz w:val="13"/>
        </w:rPr>
        <w:t xml:space="preserve">Ngaanyatjarra </w:t>
      </w:r>
      <w:r w:rsidR="00111AF6">
        <w:rPr>
          <w:rFonts w:ascii="Calibri"/>
          <w:color w:val="FFFDE5"/>
          <w:w w:val="105"/>
          <w:sz w:val="13"/>
        </w:rPr>
        <w:t>Indigenous Protected Area</w:t>
      </w:r>
    </w:p>
    <w:p w14:paraId="3CFF1F04" w14:textId="77777777" w:rsidR="00FF30D7" w:rsidRDefault="00111AF6">
      <w:pPr>
        <w:spacing w:before="77" w:line="249" w:lineRule="auto"/>
        <w:ind w:left="187" w:right="-4" w:firstLine="261"/>
        <w:rPr>
          <w:rFonts w:ascii="Calibri"/>
          <w:sz w:val="13"/>
        </w:rPr>
      </w:pPr>
      <w:r>
        <w:br w:type="column"/>
      </w:r>
      <w:r>
        <w:rPr>
          <w:rFonts w:ascii="Calibri"/>
          <w:color w:val="FFFDE5"/>
          <w:w w:val="105"/>
          <w:sz w:val="13"/>
        </w:rPr>
        <w:t>Ka</w:t>
      </w:r>
      <w:r>
        <w:rPr>
          <w:rFonts w:ascii="Calibri"/>
          <w:color w:val="FFFDE5"/>
          <w:w w:val="105"/>
          <w:sz w:val="13"/>
          <w:u w:val="single" w:color="FFFDE5"/>
        </w:rPr>
        <w:t>tit</w:t>
      </w:r>
      <w:r>
        <w:rPr>
          <w:rFonts w:ascii="Calibri"/>
          <w:color w:val="FFFDE5"/>
          <w:w w:val="105"/>
          <w:sz w:val="13"/>
        </w:rPr>
        <w:t>i Petermann Indigenous Protected Area</w:t>
      </w:r>
    </w:p>
    <w:p w14:paraId="3CFF1F05" w14:textId="77777777" w:rsidR="00FF30D7" w:rsidRDefault="00111AF6">
      <w:pPr>
        <w:pStyle w:val="BodyText"/>
        <w:rPr>
          <w:rFonts w:ascii="Calibri"/>
          <w:sz w:val="18"/>
        </w:rPr>
      </w:pPr>
      <w:r>
        <w:br w:type="column"/>
      </w:r>
    </w:p>
    <w:p w14:paraId="3CFF1F06" w14:textId="77777777" w:rsidR="00FF30D7" w:rsidRDefault="00FF30D7">
      <w:pPr>
        <w:pStyle w:val="BodyText"/>
        <w:spacing w:before="9"/>
        <w:rPr>
          <w:rFonts w:ascii="Calibri"/>
          <w:sz w:val="23"/>
        </w:rPr>
      </w:pPr>
    </w:p>
    <w:p w14:paraId="3CFF1F07" w14:textId="77777777" w:rsidR="00FF30D7" w:rsidRDefault="00111AF6">
      <w:pPr>
        <w:pStyle w:val="Heading4"/>
        <w:spacing w:before="0" w:line="249" w:lineRule="auto"/>
        <w:ind w:left="321" w:right="-10" w:hanging="135"/>
        <w:rPr>
          <w:rFonts w:ascii="Calibri"/>
        </w:rPr>
      </w:pPr>
      <w:r>
        <w:rPr>
          <w:rFonts w:ascii="Calibri"/>
          <w:color w:val="FFFDE5"/>
          <w:w w:val="105"/>
        </w:rPr>
        <w:t>Uluru-Kata Tjuta National Park</w:t>
      </w:r>
    </w:p>
    <w:p w14:paraId="3CFF1F08" w14:textId="77777777" w:rsidR="00FF30D7" w:rsidRDefault="00111AF6">
      <w:pPr>
        <w:pStyle w:val="BodyText"/>
        <w:spacing w:before="10"/>
        <w:rPr>
          <w:rFonts w:ascii="Calibri"/>
          <w:b/>
          <w:sz w:val="14"/>
        </w:rPr>
      </w:pPr>
      <w:r>
        <w:br w:type="column"/>
      </w:r>
    </w:p>
    <w:p w14:paraId="3CFF1F09" w14:textId="77777777" w:rsidR="00FF30D7" w:rsidRDefault="009E1F4D">
      <w:pPr>
        <w:spacing w:line="249" w:lineRule="auto"/>
        <w:ind w:left="187" w:right="3820" w:hanging="30"/>
        <w:jc w:val="center"/>
        <w:rPr>
          <w:rFonts w:ascii="Calibri"/>
          <w:sz w:val="13"/>
        </w:rPr>
      </w:pPr>
      <w:r>
        <w:pict w14:anchorId="3CFF2FBD">
          <v:shape id="_x0000_s2042" type="#_x0000_t136" style="position:absolute;left:0;text-align:left;margin-left:497pt;margin-top:-7.85pt;width:4.25pt;height:6.75pt;rotation:3;z-index:15744000;mso-position-horizontal-relative:page" fillcolor="#424444" stroked="f">
            <o:extrusion v:ext="view" autorotationcenter="t"/>
            <v:textpath style="font-family:&quot;Calibri&quot;;font-size:6pt;v-text-kern:t;mso-text-shadow:auto" string="H"/>
            <w10:wrap anchorx="page"/>
          </v:shape>
        </w:pict>
      </w:r>
      <w:r>
        <w:pict w14:anchorId="3CFF2FBE">
          <v:shape id="_x0000_s2041" type="#_x0000_t136" style="position:absolute;left:0;text-align:left;margin-left:536.65pt;margin-top:32.25pt;width:4.25pt;height:7.65pt;rotation:65;z-index:15767040;mso-position-horizontal-relative:page" fillcolor="#424444" stroked="f">
            <o:extrusion v:ext="view" autorotationcenter="t"/>
            <v:textpath style="font-family:&quot;Calibri&quot;;font-size:7pt;v-text-kern:t;mso-text-shadow:auto" string="R"/>
            <w10:wrap anchorx="page"/>
          </v:shape>
        </w:pict>
      </w:r>
      <w:r>
        <w:pict w14:anchorId="3CFF2FBF">
          <v:shape id="_x0000_s2040" type="#_x0000_t136" style="position:absolute;left:0;text-align:left;margin-left:538.5pt;margin-top:35.9pt;width:3.75pt;height:7.65pt;rotation:67;z-index:15767552;mso-position-horizontal-relative:page" fillcolor="#424444" stroked="f">
            <o:extrusion v:ext="view" autorotationcenter="t"/>
            <v:textpath style="font-family:&quot;Calibri&quot;;font-size:7pt;v-text-kern:t;mso-text-shadow:auto" string="T"/>
            <w10:wrap anchorx="page"/>
          </v:shape>
        </w:pict>
      </w:r>
      <w:r>
        <w:pict w14:anchorId="3CFF2FC0">
          <v:shape id="_x0000_s2039" type="#_x0000_t136" style="position:absolute;left:0;text-align:left;margin-left:535.8pt;margin-top:26.6pt;width:4.55pt;height:7.65pt;rotation:97;z-index:15771136;mso-position-horizontal-relative:page" fillcolor="#424444" stroked="f">
            <o:extrusion v:ext="view" autorotationcenter="t"/>
            <v:textpath style="font-family:&quot;Calibri&quot;;font-size:7pt;v-text-kern:t;mso-text-shadow:auto" string="A"/>
            <w10:wrap anchorx="page"/>
          </v:shape>
        </w:pict>
      </w:r>
      <w:r w:rsidR="00111AF6">
        <w:rPr>
          <w:rFonts w:ascii="Calibri"/>
          <w:color w:val="424444"/>
          <w:w w:val="105"/>
          <w:sz w:val="13"/>
        </w:rPr>
        <w:t xml:space="preserve">Angas Downs Indigenous Protected </w:t>
      </w:r>
      <w:r w:rsidR="00111AF6">
        <w:rPr>
          <w:rFonts w:ascii="Calibri"/>
          <w:color w:val="424444"/>
          <w:spacing w:val="-4"/>
          <w:w w:val="105"/>
          <w:sz w:val="13"/>
        </w:rPr>
        <w:t>Area</w:t>
      </w:r>
    </w:p>
    <w:p w14:paraId="3CFF1F0A" w14:textId="77777777" w:rsidR="00FF30D7" w:rsidRDefault="00FF30D7">
      <w:pPr>
        <w:spacing w:line="249" w:lineRule="auto"/>
        <w:jc w:val="center"/>
        <w:rPr>
          <w:rFonts w:ascii="Calibri"/>
          <w:sz w:val="13"/>
        </w:rPr>
        <w:sectPr w:rsidR="00FF30D7">
          <w:type w:val="continuous"/>
          <w:pgSz w:w="14180" w:h="9980" w:orient="landscape"/>
          <w:pgMar w:top="1320" w:right="1160" w:bottom="280" w:left="1240" w:header="720" w:footer="720" w:gutter="0"/>
          <w:cols w:num="4" w:space="720" w:equalWidth="0">
            <w:col w:w="1048" w:space="1364"/>
            <w:col w:w="1682" w:space="306"/>
            <w:col w:w="1494" w:space="1049"/>
            <w:col w:w="4837"/>
          </w:cols>
        </w:sectPr>
      </w:pPr>
    </w:p>
    <w:p w14:paraId="3CFF1F0B" w14:textId="77777777" w:rsidR="00FF30D7" w:rsidRDefault="00FF30D7">
      <w:pPr>
        <w:pStyle w:val="BodyText"/>
        <w:rPr>
          <w:rFonts w:ascii="Calibri"/>
          <w:sz w:val="20"/>
        </w:rPr>
      </w:pPr>
    </w:p>
    <w:p w14:paraId="3CFF1F0C" w14:textId="77777777" w:rsidR="00FF30D7" w:rsidRDefault="00FF30D7">
      <w:pPr>
        <w:pStyle w:val="BodyText"/>
        <w:spacing w:before="2"/>
        <w:rPr>
          <w:rFonts w:ascii="Calibri"/>
          <w:sz w:val="16"/>
        </w:rPr>
      </w:pPr>
    </w:p>
    <w:p w14:paraId="3CFF1F0D" w14:textId="77777777" w:rsidR="00FF30D7" w:rsidRDefault="00111AF6">
      <w:pPr>
        <w:spacing w:line="280" w:lineRule="auto"/>
        <w:ind w:left="7051" w:right="3061" w:hanging="147"/>
        <w:rPr>
          <w:rFonts w:ascii="Calibri"/>
          <w:sz w:val="15"/>
        </w:rPr>
      </w:pPr>
      <w:r>
        <w:rPr>
          <w:rFonts w:ascii="Calibri"/>
          <w:color w:val="424444"/>
          <w:sz w:val="15"/>
        </w:rPr>
        <w:t>NORTHERN TERRITORY SOUTH AUSTRALIA</w:t>
      </w:r>
    </w:p>
    <w:p w14:paraId="3CFF1F0E" w14:textId="77777777" w:rsidR="00FF30D7" w:rsidRDefault="00FF30D7">
      <w:pPr>
        <w:pStyle w:val="BodyText"/>
        <w:spacing w:before="3"/>
        <w:rPr>
          <w:rFonts w:ascii="Calibri"/>
          <w:sz w:val="14"/>
        </w:rPr>
      </w:pPr>
    </w:p>
    <w:p w14:paraId="3CFF1F0F" w14:textId="77777777" w:rsidR="00FF30D7" w:rsidRDefault="009E1F4D">
      <w:pPr>
        <w:spacing w:line="249" w:lineRule="auto"/>
        <w:ind w:left="1564" w:right="9129"/>
        <w:jc w:val="center"/>
        <w:rPr>
          <w:rFonts w:ascii="Calibri"/>
          <w:sz w:val="13"/>
        </w:rPr>
      </w:pPr>
      <w:r>
        <w:pict w14:anchorId="3CFF2FC1">
          <v:shape id="_x0000_s2038" type="#_x0000_t136" style="position:absolute;left:0;text-align:left;margin-left:536.3pt;margin-top:42.25pt;width:23.05pt;height:7.65pt;rotation:69;z-index:15768064;mso-position-horizontal-relative:page" fillcolor="#424444" stroked="f">
            <o:extrusion v:ext="view" autorotationcenter="t"/>
            <v:textpath style="font-family:&quot;Calibri&quot;;font-size:7pt;v-text-kern:t;mso-text-shadow:auto" string="HIGHW"/>
            <w10:wrap anchorx="page"/>
          </v:shape>
        </w:pict>
      </w:r>
      <w:r w:rsidR="00111AF6">
        <w:rPr>
          <w:rFonts w:ascii="Calibri"/>
          <w:color w:val="FFFDE5"/>
          <w:w w:val="105"/>
          <w:sz w:val="13"/>
        </w:rPr>
        <w:t>Kalka - Pipalyatjara Indigenous Protected Area</w:t>
      </w:r>
    </w:p>
    <w:p w14:paraId="3CFF1F10" w14:textId="77777777" w:rsidR="00FF30D7" w:rsidRDefault="00FF30D7">
      <w:pPr>
        <w:pStyle w:val="BodyText"/>
        <w:rPr>
          <w:rFonts w:ascii="Calibri"/>
          <w:sz w:val="20"/>
        </w:rPr>
      </w:pPr>
    </w:p>
    <w:p w14:paraId="3CFF1F11" w14:textId="77777777" w:rsidR="00FF30D7" w:rsidRDefault="00FF30D7">
      <w:pPr>
        <w:pStyle w:val="BodyText"/>
        <w:spacing w:before="11"/>
        <w:rPr>
          <w:rFonts w:ascii="Calibri"/>
          <w:sz w:val="25"/>
        </w:rPr>
      </w:pPr>
    </w:p>
    <w:p w14:paraId="3CFF1F12" w14:textId="77777777" w:rsidR="00FF30D7" w:rsidRDefault="009E1F4D">
      <w:pPr>
        <w:spacing w:before="77" w:line="249" w:lineRule="auto"/>
        <w:ind w:left="4636" w:right="5680" w:hanging="29"/>
        <w:jc w:val="center"/>
        <w:rPr>
          <w:rFonts w:ascii="Calibri"/>
          <w:sz w:val="13"/>
        </w:rPr>
      </w:pPr>
      <w:r>
        <w:pict w14:anchorId="3CFF2FC2">
          <v:shape id="_x0000_s2037" type="#_x0000_t136" style="position:absolute;left:0;text-align:left;margin-left:549.8pt;margin-top:3.55pt;width:7.65pt;height:7.65pt;rotation:63;z-index:15766528;mso-position-horizontal-relative:page" fillcolor="#424444" stroked="f">
            <o:extrusion v:ext="view" autorotationcenter="t"/>
            <v:textpath style="font-family:&quot;Calibri&quot;;font-size:7pt;v-text-kern:t;mso-text-shadow:auto" string="AY"/>
            <w10:wrap anchorx="page"/>
          </v:shape>
        </w:pict>
      </w:r>
      <w:r w:rsidR="00111AF6">
        <w:rPr>
          <w:rFonts w:ascii="Calibri"/>
          <w:color w:val="FFFDE5"/>
          <w:w w:val="105"/>
          <w:sz w:val="13"/>
        </w:rPr>
        <w:t>Apara - Makiri - Punti Indigenous</w:t>
      </w:r>
      <w:r w:rsidR="00111AF6">
        <w:rPr>
          <w:rFonts w:ascii="Calibri"/>
          <w:color w:val="FFFDE5"/>
          <w:spacing w:val="-16"/>
          <w:w w:val="105"/>
          <w:sz w:val="13"/>
        </w:rPr>
        <w:t xml:space="preserve"> </w:t>
      </w:r>
      <w:r w:rsidR="00111AF6">
        <w:rPr>
          <w:rFonts w:ascii="Calibri"/>
          <w:color w:val="FFFDE5"/>
          <w:w w:val="105"/>
          <w:sz w:val="13"/>
        </w:rPr>
        <w:t>Protected</w:t>
      </w:r>
      <w:r w:rsidR="00111AF6">
        <w:rPr>
          <w:rFonts w:ascii="Calibri"/>
          <w:color w:val="FFFDE5"/>
          <w:spacing w:val="-16"/>
          <w:w w:val="105"/>
          <w:sz w:val="13"/>
        </w:rPr>
        <w:t xml:space="preserve"> </w:t>
      </w:r>
      <w:r w:rsidR="00111AF6">
        <w:rPr>
          <w:rFonts w:ascii="Calibri"/>
          <w:color w:val="FFFDE5"/>
          <w:w w:val="105"/>
          <w:sz w:val="13"/>
        </w:rPr>
        <w:t>Area</w:t>
      </w:r>
    </w:p>
    <w:p w14:paraId="3CFF1F13" w14:textId="77777777" w:rsidR="00FF30D7" w:rsidRDefault="00FF30D7">
      <w:pPr>
        <w:spacing w:line="249" w:lineRule="auto"/>
        <w:jc w:val="center"/>
        <w:rPr>
          <w:rFonts w:ascii="Calibri"/>
          <w:sz w:val="13"/>
        </w:rPr>
        <w:sectPr w:rsidR="00FF30D7">
          <w:type w:val="continuous"/>
          <w:pgSz w:w="14180" w:h="9980" w:orient="landscape"/>
          <w:pgMar w:top="1320" w:right="1160" w:bottom="280" w:left="1240" w:header="720" w:footer="720" w:gutter="0"/>
          <w:cols w:space="720"/>
        </w:sectPr>
      </w:pPr>
    </w:p>
    <w:p w14:paraId="3CFF1F14" w14:textId="77777777" w:rsidR="00FF30D7" w:rsidRDefault="00FF30D7">
      <w:pPr>
        <w:pStyle w:val="BodyText"/>
        <w:spacing w:before="5"/>
        <w:rPr>
          <w:rFonts w:ascii="Calibri"/>
          <w:sz w:val="11"/>
        </w:rPr>
      </w:pPr>
    </w:p>
    <w:p w14:paraId="3CFF1F15" w14:textId="77777777" w:rsidR="00FF30D7" w:rsidRDefault="009E1F4D">
      <w:pPr>
        <w:spacing w:line="249" w:lineRule="auto"/>
        <w:ind w:left="2066" w:right="-3" w:firstLine="502"/>
        <w:rPr>
          <w:rFonts w:ascii="Calibri"/>
          <w:sz w:val="13"/>
        </w:rPr>
      </w:pPr>
      <w:r>
        <w:pict w14:anchorId="3CFF2FC3">
          <v:shape id="_x0000_s2036" type="#_x0000_t136" style="position:absolute;left:0;text-align:left;margin-left:607.7pt;margin-top:21.3pt;width:3.7pt;height:5.9pt;rotation:3;z-index:15745024;mso-position-horizontal-relative:page" fillcolor="#424444" stroked="f">
            <o:extrusion v:ext="view" autorotationcenter="t"/>
            <v:textpath style="font-family:&quot;Calibri&quot;;font-size:5pt;v-text-kern:t;mso-text-shadow:auto" string="D"/>
            <w10:wrap anchorx="page"/>
          </v:shape>
        </w:pict>
      </w:r>
      <w:r>
        <w:pict w14:anchorId="3CFF2FC4">
          <v:shape id="_x0000_s2035" type="#_x0000_t136" style="position:absolute;left:0;text-align:left;margin-left:592.8pt;margin-top:20.1pt;width:14.9pt;height:5.9pt;rotation:8;z-index:15749632;mso-position-horizontal-relative:page" fillcolor="#424444" stroked="f">
            <o:extrusion v:ext="view" autorotationcenter="t"/>
            <v:textpath style="font-family:&quot;Calibri&quot;;font-size:5pt;v-text-kern:t;mso-text-shadow:auto" string="ODNA"/>
            <w10:wrap anchorx="page"/>
          </v:shape>
        </w:pict>
      </w:r>
      <w:r>
        <w:pict w14:anchorId="3CFF2FC5">
          <v:shape id="_x0000_s2034" type="#_x0000_t136" style="position:absolute;left:0;text-align:left;margin-left:588.9pt;margin-top:18.7pt;width:3.95pt;height:5.9pt;rotation:9;z-index:15751680;mso-position-horizontal-relative:page" fillcolor="#424444" stroked="f">
            <o:extrusion v:ext="view" autorotationcenter="t"/>
            <v:textpath style="font-family:&quot;Calibri&quot;;font-size:5pt;v-text-kern:t;mso-text-shadow:auto" string="O"/>
            <w10:wrap anchorx="page"/>
          </v:shape>
        </w:pict>
      </w:r>
      <w:r>
        <w:pict w14:anchorId="3CFF2FC6">
          <v:shape id="_x0000_s2033" type="#_x0000_t136" style="position:absolute;left:0;text-align:left;margin-left:615.3pt;margin-top:19.3pt;width:2.95pt;height:5.9pt;rotation:325;z-index:15774720;mso-position-horizontal-relative:page" fillcolor="#424444" stroked="f">
            <o:extrusion v:ext="view" autorotationcenter="t"/>
            <v:textpath style="font-family:&quot;Calibri&quot;;font-size:5pt;v-text-kern:t;mso-text-shadow:auto" string="T"/>
            <w10:wrap anchorx="page"/>
          </v:shape>
        </w:pict>
      </w:r>
      <w:r>
        <w:pict w14:anchorId="3CFF2FC7">
          <v:shape id="_x0000_s2032" type="#_x0000_t136" style="position:absolute;left:0;text-align:left;margin-left:612.05pt;margin-top:20.9pt;width:3.45pt;height:5.9pt;rotation:344;z-index:15776768;mso-position-horizontal-relative:page" fillcolor="#424444" stroked="f">
            <o:extrusion v:ext="view" autorotationcenter="t"/>
            <v:textpath style="font-family:&quot;Calibri&quot;;font-size:5pt;v-text-kern:t;mso-text-shadow:auto" string="A"/>
            <w10:wrap anchorx="page"/>
          </v:shape>
        </w:pict>
      </w:r>
      <w:r w:rsidR="00111AF6">
        <w:rPr>
          <w:rFonts w:ascii="Calibri"/>
          <w:color w:val="FFFDE5"/>
          <w:w w:val="105"/>
          <w:sz w:val="13"/>
        </w:rPr>
        <w:t>Watarru Indigenous Protected Area</w:t>
      </w:r>
    </w:p>
    <w:p w14:paraId="3CFF1F16" w14:textId="77777777" w:rsidR="00FF30D7" w:rsidRDefault="00111AF6">
      <w:pPr>
        <w:pStyle w:val="BodyText"/>
        <w:rPr>
          <w:rFonts w:ascii="Calibri"/>
          <w:sz w:val="12"/>
        </w:rPr>
      </w:pPr>
      <w:r>
        <w:br w:type="column"/>
      </w:r>
    </w:p>
    <w:p w14:paraId="3CFF1F17" w14:textId="77777777" w:rsidR="00FF30D7" w:rsidRDefault="00FF30D7">
      <w:pPr>
        <w:pStyle w:val="BodyText"/>
        <w:rPr>
          <w:rFonts w:ascii="Calibri"/>
          <w:sz w:val="12"/>
        </w:rPr>
      </w:pPr>
    </w:p>
    <w:p w14:paraId="3CFF1F18" w14:textId="77777777" w:rsidR="00FF30D7" w:rsidRDefault="00FF30D7">
      <w:pPr>
        <w:pStyle w:val="BodyText"/>
        <w:rPr>
          <w:rFonts w:ascii="Calibri"/>
          <w:sz w:val="12"/>
        </w:rPr>
      </w:pPr>
    </w:p>
    <w:p w14:paraId="3CFF1F19" w14:textId="77777777" w:rsidR="00FF30D7" w:rsidRDefault="009E1F4D">
      <w:pPr>
        <w:spacing w:before="105" w:line="249" w:lineRule="auto"/>
        <w:ind w:left="2066" w:right="-13" w:firstLine="457"/>
        <w:rPr>
          <w:rFonts w:ascii="Calibri"/>
          <w:sz w:val="13"/>
        </w:rPr>
      </w:pPr>
      <w:r>
        <w:pict w14:anchorId="3CFF2FC8">
          <v:shape id="_x0000_s2031" type="#_x0000_t136" style="position:absolute;left:0;text-align:left;margin-left:617.85pt;margin-top:1.85pt;width:3pt;height:5.9pt;rotation:306;z-index:15772160;mso-position-horizontal-relative:page" fillcolor="#424444" stroked="f">
            <o:extrusion v:ext="view" autorotationcenter="t"/>
            <v:textpath style="font-family:&quot;Calibri&quot;;font-size:5pt;v-text-kern:t;mso-text-shadow:auto" string="T"/>
            <w10:wrap anchorx="page"/>
          </v:shape>
        </w:pict>
      </w:r>
      <w:r>
        <w:pict w14:anchorId="3CFF2FC9">
          <v:shape id="_x0000_s2030" type="#_x0000_t136" style="position:absolute;left:0;text-align:left;margin-left:619.3pt;margin-top:-.45pt;width:3.5pt;height:5.9pt;rotation:309;z-index:15772672;mso-position-horizontal-relative:page" fillcolor="#424444" stroked="f">
            <o:extrusion v:ext="view" autorotationcenter="t"/>
            <v:textpath style="font-family:&quot;Calibri&quot;;font-size:5pt;v-text-kern:t;mso-text-shadow:auto" string="A"/>
            <w10:wrap anchorx="page"/>
          </v:shape>
        </w:pict>
      </w:r>
      <w:r>
        <w:pict w14:anchorId="3CFF2FCA">
          <v:shape id="_x0000_s2029" type="#_x0000_t136" style="position:absolute;left:0;text-align:left;margin-left:623.65pt;margin-top:-5pt;width:3pt;height:5.9pt;rotation:323;z-index:15774208;mso-position-horizontal-relative:page" fillcolor="#424444" stroked="f">
            <o:extrusion v:ext="view" autorotationcenter="t"/>
            <v:textpath style="font-family:&quot;Calibri&quot;;font-size:5pt;v-text-kern:t;mso-text-shadow:auto" string="T"/>
            <w10:wrap anchorx="page"/>
          </v:shape>
        </w:pict>
      </w:r>
      <w:r>
        <w:pict w14:anchorId="3CFF2FCB">
          <v:shape id="_x0000_s2028" type="#_x0000_t136" style="position:absolute;left:0;text-align:left;margin-left:626.4pt;margin-top:-6.85pt;width:3.25pt;height:5.9pt;rotation:334;z-index:15776256;mso-position-horizontal-relative:page" fillcolor="#424444" stroked="f">
            <o:extrusion v:ext="view" autorotationcenter="t"/>
            <v:textpath style="font-family:&quot;Calibri&quot;;font-size:5pt;v-text-kern:t;mso-text-shadow:auto" string="R"/>
            <w10:wrap anchorx="page"/>
          </v:shape>
        </w:pict>
      </w:r>
      <w:r>
        <w:pict w14:anchorId="3CFF2FCC">
          <v:shape id="_x0000_s2027" type="#_x0000_t136" style="position:absolute;left:0;text-align:left;margin-left:629.6pt;margin-top:-8.7pt;width:9.75pt;height:5.9pt;rotation:348;z-index:15777792;mso-position-horizontal-relative:page" fillcolor="#424444" stroked="f">
            <o:extrusion v:ext="view" autorotationcenter="t"/>
            <v:textpath style="font-family:&quot;Calibri&quot;;font-size:5pt;v-text-kern:t;mso-text-shadow:auto" string="ACK"/>
            <w10:wrap anchorx="page"/>
          </v:shape>
        </w:pict>
      </w:r>
      <w:r w:rsidR="00111AF6">
        <w:rPr>
          <w:rFonts w:ascii="Calibri"/>
          <w:color w:val="FFFDE5"/>
          <w:w w:val="105"/>
          <w:sz w:val="13"/>
        </w:rPr>
        <w:t>Walalkara Indigenous</w:t>
      </w:r>
      <w:r w:rsidR="00111AF6">
        <w:rPr>
          <w:rFonts w:ascii="Calibri"/>
          <w:color w:val="FFFDE5"/>
          <w:spacing w:val="-15"/>
          <w:w w:val="105"/>
          <w:sz w:val="13"/>
        </w:rPr>
        <w:t xml:space="preserve"> </w:t>
      </w:r>
      <w:r w:rsidR="00111AF6">
        <w:rPr>
          <w:rFonts w:ascii="Calibri"/>
          <w:color w:val="FFFDE5"/>
          <w:w w:val="105"/>
          <w:sz w:val="13"/>
        </w:rPr>
        <w:t>Protected</w:t>
      </w:r>
      <w:r w:rsidR="00111AF6">
        <w:rPr>
          <w:rFonts w:ascii="Calibri"/>
          <w:color w:val="FFFDE5"/>
          <w:spacing w:val="-15"/>
          <w:w w:val="105"/>
          <w:sz w:val="13"/>
        </w:rPr>
        <w:t xml:space="preserve"> </w:t>
      </w:r>
      <w:r w:rsidR="00111AF6">
        <w:rPr>
          <w:rFonts w:ascii="Calibri"/>
          <w:color w:val="FFFDE5"/>
          <w:w w:val="105"/>
          <w:sz w:val="13"/>
        </w:rPr>
        <w:t>Area</w:t>
      </w:r>
    </w:p>
    <w:p w14:paraId="3CFF1F1A" w14:textId="77777777" w:rsidR="00FF30D7" w:rsidRDefault="00111AF6">
      <w:pPr>
        <w:pStyle w:val="BodyText"/>
        <w:rPr>
          <w:rFonts w:ascii="Calibri"/>
          <w:sz w:val="12"/>
        </w:rPr>
      </w:pPr>
      <w:r>
        <w:br w:type="column"/>
      </w:r>
    </w:p>
    <w:p w14:paraId="3CFF1F1B" w14:textId="77777777" w:rsidR="00FF30D7" w:rsidRDefault="00FF30D7">
      <w:pPr>
        <w:pStyle w:val="BodyText"/>
        <w:spacing w:before="1"/>
        <w:rPr>
          <w:rFonts w:ascii="Calibri"/>
          <w:sz w:val="12"/>
        </w:rPr>
      </w:pPr>
    </w:p>
    <w:p w14:paraId="3CFF1F1C" w14:textId="77777777" w:rsidR="00FF30D7" w:rsidRDefault="00111AF6">
      <w:pPr>
        <w:spacing w:line="249" w:lineRule="auto"/>
        <w:ind w:left="50" w:right="2553" w:firstLine="170"/>
        <w:rPr>
          <w:rFonts w:ascii="Calibri"/>
          <w:sz w:val="13"/>
        </w:rPr>
      </w:pPr>
      <w:r>
        <w:rPr>
          <w:rFonts w:ascii="Calibri"/>
          <w:color w:val="FFFDE5"/>
          <w:w w:val="105"/>
          <w:sz w:val="13"/>
        </w:rPr>
        <w:t>Antara - Sandy Bore Indigenous Protected Area</w:t>
      </w:r>
    </w:p>
    <w:p w14:paraId="3CFF1F1D" w14:textId="77777777" w:rsidR="00FF30D7" w:rsidRDefault="00FF30D7">
      <w:pPr>
        <w:spacing w:line="249" w:lineRule="auto"/>
        <w:rPr>
          <w:rFonts w:ascii="Calibri"/>
          <w:sz w:val="13"/>
        </w:rPr>
        <w:sectPr w:rsidR="00FF30D7">
          <w:type w:val="continuous"/>
          <w:pgSz w:w="14180" w:h="9980" w:orient="landscape"/>
          <w:pgMar w:top="1320" w:right="1160" w:bottom="280" w:left="1240" w:header="720" w:footer="720" w:gutter="0"/>
          <w:cols w:num="3" w:space="720" w:equalWidth="0">
            <w:col w:w="3562" w:space="189"/>
            <w:col w:w="3522" w:space="39"/>
            <w:col w:w="4468"/>
          </w:cols>
        </w:sectPr>
      </w:pPr>
    </w:p>
    <w:p w14:paraId="3CFF1F1E" w14:textId="77777777" w:rsidR="00FF30D7" w:rsidRDefault="009E1F4D">
      <w:pPr>
        <w:rPr>
          <w:sz w:val="2"/>
          <w:szCs w:val="2"/>
        </w:rPr>
      </w:pPr>
      <w:r>
        <w:pict w14:anchorId="3CFF2FCD">
          <v:group id="_x0000_s1831" alt="Figure 2, Map showing location of protected areas and reserves surrounding the Park" style="position:absolute;margin-left:61.5pt;margin-top:33.15pt;width:586.75pt;height:421.3pt;z-index:-20544000;mso-position-horizontal-relative:page;mso-position-vertical-relative:page" coordorigin="1230,663" coordsize="11735,8426">
            <v:rect id="_x0000_s2026" alt="Figure 2, Map showing location of protected areas and reserves surrounding the Park" style="position:absolute;left:1241;top:680;width:11705;height:8391" fillcolor="#fffde5" stroked="f"/>
            <v:shape id="_x0000_s2025" style="position:absolute;left:1241;top:1460;width:1380;height:6200" coordorigin="1242,1460" coordsize="1380,6200" path="m2621,7660r,-15l2621,6226r-2,l2619,1460r-1271,l1265,1463r-23,l1242,7660r1379,xe" fillcolor="#4b722b" stroked="f">
              <v:path arrowok="t"/>
            </v:shape>
            <v:rect id="_x0000_s2024" style="position:absolute;left:11796;top:4060;width:41;height:29" fillcolor="#4b722b" stroked="f"/>
            <v:shape id="_x0000_s2023" style="position:absolute;left:11796;top:4060;width:41;height:29" coordorigin="11797,4061" coordsize="41,29" path="m11838,4061r,28l11797,4089r,-28l11799,4061r39,e" filled="f" strokecolor="#4b722b" strokeweight=".1076mm">
              <v:path arrowok="t"/>
            </v:shape>
            <v:shape id="_x0000_s2022" type="#_x0000_t75" style="position:absolute;left:8874;top:1197;width:3329;height:1666">
              <v:imagedata r:id="rId29" o:title=""/>
            </v:shape>
            <v:shape id="_x0000_s2021" style="position:absolute;left:12059;top:2438;width:9;height:7" coordorigin="12059,2438" coordsize="9,7" path="m12067,2440r-6,-2l12059,2440r6,5l12067,2440xe" fillcolor="#4b722b" stroked="f">
              <v:path arrowok="t"/>
            </v:shape>
            <v:shape id="_x0000_s2020" style="position:absolute;left:12059;top:2438;width:9;height:7" coordorigin="12059,2438" coordsize="9,7" path="m12065,2445r-6,-5l12061,2438r6,2l12065,2445e" filled="f" strokecolor="#4b722b" strokeweight=".1076mm">
              <v:path arrowok="t"/>
            </v:shape>
            <v:shape id="_x0000_s2019" type="#_x0000_t75" style="position:absolute;left:9494;top:2490;width:562;height:456">
              <v:imagedata r:id="rId30" o:title=""/>
            </v:shape>
            <v:shape id="_x0000_s2018" style="position:absolute;left:12801;top:1493;width:122;height:59" coordorigin="12801,1493" coordsize="122,59" path="m12923,1530r,-37l12832,1493r-31,28l12801,1540r13,12l12877,1552r,-22l12923,1530xe" fillcolor="#4b722b" stroked="f">
              <v:path arrowok="t"/>
            </v:shape>
            <v:shape id="_x0000_s2017" style="position:absolute;left:12801;top:1493;width:122;height:59" coordorigin="12801,1493" coordsize="122,59" path="m12923,1493r,37l12899,1530r-22,l12877,1552r-31,l12814,1552r-13,-12l12801,1521r31,-28l12862,1493r31,l12923,1493e" filled="f" strokecolor="#4b722b" strokeweight=".1076mm">
              <v:path arrowok="t"/>
            </v:shape>
            <v:shape id="_x0000_s2016" type="#_x0000_t75" alt="Figure 2, Map showing location of protected areas and reserves surrounding the Park" style="position:absolute;left:1237;top:676;width:9006;height:8399">
              <v:imagedata r:id="rId31" o:title=""/>
            </v:shape>
            <v:shape id="_x0000_s2015" style="position:absolute;left:10503;top:3491;width:39;height:35" coordorigin="10504,3492" coordsize="39,35" path="m10542,3526r,-34l10506,3492r-2,34l10542,3526xe" fillcolor="#4b722b" stroked="f">
              <v:path arrowok="t"/>
            </v:shape>
            <v:shape id="_x0000_s2014" style="position:absolute;left:10503;top:3491;width:39;height:35" coordorigin="10504,3492" coordsize="39,35" path="m10542,3492r,34l10504,3526r2,-34l10542,3492e" filled="f" strokecolor="#4b722b" strokeweight=".1076mm">
              <v:path arrowok="t"/>
            </v:shape>
            <v:shape id="_x0000_s2013" type="#_x0000_t75" style="position:absolute;left:11427;top:3016;width:167;height:110">
              <v:imagedata r:id="rId32" o:title=""/>
            </v:shape>
            <v:rect id="_x0000_s2012" style="position:absolute;left:12565;top:1806;width:5;height:7" fillcolor="#4b722b" stroked="f"/>
            <v:rect id="_x0000_s2011" style="position:absolute;left:12565;top:1806;width:5;height:7" filled="f" strokecolor="#4b722b" strokeweight=".1076mm"/>
            <v:rect id="_x0000_s2010" style="position:absolute;left:9639;top:2983;width:21;height:21" fillcolor="#4b722b" stroked="f"/>
            <v:shape id="_x0000_s2009" style="position:absolute;left:9639;top:2983;width:21;height:21" coordorigin="9640,2983" coordsize="21,21" path="m9660,2983r,21l9654,3004r-2,l9640,3004r,-21l9660,2983e" filled="f" strokecolor="#4b722b" strokeweight=".1076mm">
              <v:path arrowok="t"/>
            </v:shape>
            <v:shape id="_x0000_s2008" alt="Figure 2, Map showing location of protected areas and reserves surrounding the Park" style="position:absolute;left:1241;top:1460;width:1380;height:6200" coordorigin="1242,1460" coordsize="1380,6200" path="m2621,7660r,-15l2621,6226r-2,l2619,1460r-1271,l1308,1463r-66,l1242,7660r1379,xe" fillcolor="#f47721" stroked="f">
              <v:path arrowok="t"/>
            </v:shape>
            <v:shape id="_x0000_s2007" style="position:absolute;left:1241;top:1460;width:1380;height:6200" coordorigin="1242,1460" coordsize="1380,6200" o:spt="100" adj="0,,0" path="m2619,5114r,41l2619,5195r,35l2619,5252r,23l2619,5313r,41l2619,5370r,31l2619,5433r,37l2619,5509r,36l2619,5584r,8l2619,5620r,29l2619,5679r,35l2619,5750r,41l2619,5830r,40l2619,5909r,37l2619,5976r,31l2619,6037r,31l2619,6100r,33l2619,6147r,41l2619,6226r2,l2621,6228r,27l2621,6281r,29l2621,6336r,41l2621,6415r,41l2621,6495r,40l2621,6574r,41l2621,6653r,41l2621,6732r,41l2621,6812r,28l2621,6867r,26l2621,6920r,26l2621,6972r,39l2621,7052r,30l2621,7113r,18l2621,7155r,25l2621,7208r,27l2621,7261r,29l2621,7328r,41l2621,7407r,41l2621,7481r,34l2621,7546r,30l2621,7607r,38l2621,7660r-43,l2538,7660r-43,l2452,7660r-42,l2367,7660r-43,l2281,7660r-40,l2198,7660r-43,l2113,7660r-43,l2027,7660r-22,l1974,7660r-30,l1901,7660r-42,l1816,7660r-43,l1730,7660r-42,l1647,7660r-43,l1562,7660r-43,l1476,7660r-42,l1391,7660r-41,l1308,7660r-43,l1242,7660t,-6197l1265,1463r43,l1348,1460r43,l1434,1460r42,l1519,1460r43,l1602,1460r43,l1688,1460r42,l1773,1460r43,l1857,1460r42,l1942,1460r43,l2027,1460r43,l2111,1460r42,l2196,1460r43,l2281,1460r43,l2365,1460r43,l2450,1460r43,l2536,1460r42,l2619,1460r,41l2619,1540r,40l2619,1619r,41l2619,1698r,41l2619,1778r,32l2619,1843r,32l2619,1908r,8l2619,1938r,39l2619,2018r,38l2619,2097r,38l2619,2176r,39l2619,2255r,39l2619,2335r,38l2619,2414r,26l2619,2469r,28l2619,2528r,28l2619,2573r,36l2619,2644r,34l2619,2715r,16l2619,2772r,38l2619,2851r,39l2619,2930r,41l2619,3010r,40l2619,3089r,41l2619,3168r,41l2619,3248r,40l2619,3309r,30l2619,3368r,32l2619,3431r,16l2619,3486r,40l2619,3561r,34l2619,3614r,24l2619,3664r,21l2619,3725r,39l2619,3805r,38l2619,3876r,43l2619,3961r,41l2619,4043r,40l2619,4122r,41l2619,4199r,31l2619,4260r,31l2619,4321r,39l2619,4400r,39l2619,4480r,38l2619,4559r,41l2619,4638r,41l2619,4718r,32l2619,4783r,14l2619,4829r,25l2619,4876r,41l2619,4955r,41l2619,5035r,40l2619,5114e" filled="f" strokecolor="#686868" strokeweight=".14358mm">
              <v:stroke joinstyle="round"/>
              <v:formulas/>
              <v:path arrowok="t" o:connecttype="segments"/>
            </v:shape>
            <v:shape id="_x0000_s2006" style="position:absolute;left:1921;top:1234;width:5368;height:3062" coordorigin="1922,1235" coordsize="5368,3062" o:spt="100" adj="0,,0" path="m2412,2760r-9,-15l2393,2741r2,19l2371,2762r10,18l2367,2780r-14,-12l2367,2750r-8,-19l2347,2752r-55,-5l2298,2784r-35,-14l2255,2788r-18,-14l2216,2798r-10,-22l2186,2766r-2,38l2166,2798r-17,-28l2092,2766r-12,8l2058,2857r-55,21l1958,2865r-12,-6l1922,2869r14,17l1974,2904r-14,6l1970,2920r29,-14l2021,2924r4,27l1983,2965r-4,16l1995,2996r12,-5l2019,2957r67,4l2092,2947r31,-17l2184,2922r12,19l2269,2957r23,-25l2312,2949r10,-8l2324,2922r-20,-12l2324,2886r43,34l2379,2912r-2,-20l2395,2890r-24,-35l2371,2798r24,-10l2391,2770r21,-10xm2749,1338r-53,-65l2627,1253r,79l2619,1361r-10,32l2591,1393r-25,31l2525,1432r-4,22l2487,1469r-16,-13l2456,1473r13,16l2446,1493r-8,30l2428,1515r,-20l2393,1477r-8,-29l2387,1448r4,-2l2436,1432r2,-47l2473,1395r12,17l2527,1367r27,16l2564,1379r20,-4l2593,1345r-17,l2564,1316r12,-4l2609,1324r18,8l2627,1253r-8,-2l2607,1253r-14,27l2566,1273r-26,-32l2511,1235r-14,24l2436,1288r,20l2420,1308r-8,33l2387,1332r21,-28l2393,1273r-93,l2279,1282r,20l2302,1347r14,4l2326,1375r-6,16l2326,1395r6,4l2284,1420r-11,-6l2281,1406r13,-11l2281,1379r7,-10l2253,1338r-96,9l2176,1328r14,-2l2188,1302r-6,-2l2172,1326r-53,12l2131,1353r8,8l2141,1391r16,-1l2162,1389r-3,25l2162,1414r22,2l2170,1460r14,5l2210,1475r35,4l2257,1452r,-8l2267,1428r6,4l2286,1440r14,-10l2314,1471r18,7l2344,1483r7,-6l2357,1471r12,-13l2357,1440r20,-43l2351,1389r2,-18l2387,1351r4,-2l2389,1361r-18,18l2385,1397r2,35l2371,1442r14,30l2391,1485r-14,12l2381,1511r10,-2l2401,1507r37,25l2469,1541r2,1l2493,1534r30,40l2568,1599r49,-23l2627,1588r8,9l2660,1594r10,-1l2690,1617r31,-11l2729,1603r-8,-12l2733,1564r-43,-8l2660,1503r8,-14l2684,1460r14,3l2694,1432r-26,-24l2692,1343r57,-5xm5043,3272r-15,-47l4978,3223,4815,3105r-10,4l4799,3118r-45,-41l4744,3077r-6,20l4711,3097r,31l4668,3085r-42,-8l4579,3022r10,-20l4585,2989r-10,-20l4536,2949r,-17l4506,2939r-21,-49l4459,2888r-53,42l4433,2977r-33,10l4388,2977r12,-16l4378,2916r-29,6l4321,2904r42,55l4363,2979r-12,6l4329,2973r6,-16l4313,2924r-15,-6l4290,2869r-22,-42l4219,2815r-34,-25l4178,2772r-59,-22l4122,2762r-23,10l4097,2786r73,79l4174,2888r29,24l4201,2930r30,21l4231,2967r43,2l4266,2947r-22,l4217,2894r18,-27l4272,2894r16,30l4294,2983r49,19l4368,2991r32,9l4429,3028r2,18l4414,3052r17,29l4457,3079r-24,-14l4435,3054r52,9l4469,3040r6,-14l4500,3036r8,27l4546,3097r17,-20l4583,3083r14,24l4575,3122r30,26l4593,3197r14,32l4620,3231r-8,-44l4638,3172r120,65l4776,3229r82,35l4866,3248r-17,-53l4862,3191r61,20l4945,3231r-14,43l4945,3294r73,9l5043,3272xm7289,4254r-8,-26l7245,4205r-21,10l7137,4189r-45,10l7039,4179r-51,8l6887,4136r-31,6l6814,4132r-27,-30l6748,4083r-54,-14l6643,4081r-25,-18l6614,4043r65,-6l6692,4032r-5,-12l6673,4016r-6,-22l6628,3998r-16,-14l6620,3957r-79,-24l6502,3888r84,-2l6628,3912r5,-6l6592,3868r2,-17l6618,3841r-22,-4l6567,3843r-18,25l6523,3874r-43,l6433,3854r-28,14l6397,3849r-19,7l6317,3831r49,-10l6338,3788r-67,-34l6193,3742r-4,-19l6199,3715r108,17l6317,3699r-50,-12l6267,3644r-41,-14l6195,3646r4,35l6189,3693r-36,-12l6132,3648r-12,16l6090,3644r-19,20l6016,3660r-14,17l5990,3671r-16,-5l5966,3634r-25,-4l5921,3628r-20,-18l5917,3603r-18,-24l5882,3565r-16,-10l5801,3581r-26,-37l5752,3557r-67,2l5638,3579r-38,-16l5598,3518r-17,6l5541,3534r-67,-18l5463,3506r17,-12l5476,3475r-55,-14l5358,3418r-19,l5319,3433r-30,-41l5278,3400r17,51l5386,3486r69,54l5463,3561r55,28l5531,3579r46,31l5648,3618r57,32l5770,3668r29,43l5852,3738r26,-2l5890,3762r47,8l5966,3797r32,-2l6071,3860r35,10l6134,3906r9,-14l6157,3898r28,51l6218,3955r97,67l6334,4051r61,18l6403,4083r-25,17l6476,4130r39,39l6486,4193r-41,4l6429,4219r-32,13l6419,4242r4,22l6490,4197r23,-6l6537,4219r,-34l6565,4183r-28,-47l6561,4128r108,45l6671,4187r-28,6l6671,4222r55,4l6750,4209r33,21l6801,4228r-53,-41l6753,4175r56,4l6848,4199r16,-4l6856,4189r10,-16l6915,4175r27,16l6940,4205r8,8l6962,4199r69,-4l7094,4232r4,14l7212,4246r24,12l7234,4266r-10,10l7257,4297r22,-19l7289,4254xe" fillcolor="#3786bc" stroked="f">
              <v:stroke joinstyle="round"/>
              <v:formulas/>
              <v:path arrowok="t" o:connecttype="segments"/>
            </v:shape>
            <v:line id="_x0000_s2005" style="position:absolute" from="2619,680" to="2619,6147" strokecolor="#424444" strokeweight=".28681mm">
              <v:stroke dashstyle="1 1"/>
            </v:line>
            <v:shape id="_x0000_s2004" style="position:absolute;left:2618;top:6165;width:3;height:61" coordorigin="2619,6165" coordsize="3,61" path="m2619,6165r,61l2621,6226e" filled="f" strokecolor="#424444" strokeweight=".28681mm">
              <v:path arrowok="t"/>
            </v:shape>
            <v:line id="_x0000_s2003" style="position:absolute" from="2621,6226" to="2658,6226" strokecolor="#424444" strokeweight=".28681mm"/>
            <v:line id="_x0000_s2002" style="position:absolute" from="2676,6226" to="2708,6226" strokecolor="#424444" strokeweight=".28681mm"/>
            <v:line id="_x0000_s2001" style="position:absolute" from="2727,6226" to="2759,6226" strokecolor="#424444" strokeweight=".28681mm"/>
            <v:line id="_x0000_s2000" style="position:absolute" from="2778,6226" to="2879,6226" strokecolor="#424444" strokeweight=".28681mm"/>
            <v:line id="_x0000_s1999" style="position:absolute" from="2895,6226" to="2930,6226" strokecolor="#424444" strokeweight=".28681mm"/>
            <v:line id="_x0000_s1998" style="position:absolute" from="2946,6226" to="2981,6226" strokecolor="#424444" strokeweight=".28681mm"/>
            <v:line id="_x0000_s1997" style="position:absolute" from="2997,6226" to="3099,6226" strokecolor="#424444" strokeweight=".28681mm"/>
            <v:line id="_x0000_s1996" style="position:absolute" from="3115,6226" to="3150,6226" strokecolor="#424444" strokeweight=".28681mm"/>
            <v:line id="_x0000_s1995" style="position:absolute" from="3166,6226" to="3200,6226" strokecolor="#424444" strokeweight=".28681mm"/>
            <v:shape id="_x0000_s1994" style="position:absolute;left:3216;top:6226;width:102;height:3" coordorigin="3217,6226" coordsize="102,3" path="m3217,6226r18,2l3296,6228r22,-2e" filled="f" strokecolor="#424444" strokeweight=".28681mm">
              <v:path arrowok="t"/>
            </v:shape>
            <v:line id="_x0000_s1993" style="position:absolute" from="3337,6226" to="3369,6226" strokecolor="#424444" strokeweight=".28681mm"/>
            <v:line id="_x0000_s1992" style="position:absolute" from="3388,6226" to="3420,6226" strokecolor="#424444" strokeweight=".28681mm"/>
            <v:line id="_x0000_s1991" style="position:absolute" from="3438,6226" to="12946,6226" strokecolor="#424444" strokeweight=".28681mm">
              <v:stroke dashstyle="1 1"/>
            </v:line>
            <v:line id="_x0000_s1990" style="position:absolute" from="2621,9073" to="2621,9038" strokecolor="#424444" strokeweight=".28681mm"/>
            <v:line id="_x0000_s1989" style="position:absolute" from="2621,9022" to="2621,8987" strokecolor="#424444" strokeweight=".28681mm"/>
            <v:line id="_x0000_s1988" style="position:absolute" from="2621,6228" to="2621,8971" strokecolor="#424444" strokeweight=".28681mm">
              <v:stroke dashstyle="3 1"/>
            </v:line>
            <v:shape id="_x0000_s1987" style="position:absolute;left:11136;top:8291;width:64;height:80" coordorigin="11136,8292" coordsize="64,80" path="m11136,8292r25,51l11199,8371e" filled="f" strokecolor="#424444" strokeweight=".60961mm">
              <v:path arrowok="t"/>
            </v:shape>
            <v:line id="_x0000_s1986" style="position:absolute" from="11041,8137" to="11136,8292" strokecolor="#424444" strokeweight=".60961mm"/>
            <v:shape id="_x0000_s1985" type="#_x0000_t75" style="position:absolute;left:2787;top:4040;width:488;height:167">
              <v:imagedata r:id="rId33" o:title=""/>
            </v:shape>
            <v:shape id="_x0000_s1984" style="position:absolute;left:7582;top:2025;width:47;height:43" coordorigin="7582,2026" coordsize="47,43" path="m7629,2028r-12,-2l7594,2040r-12,28e" filled="f" strokecolor="#424444" strokeweight="1.22pt">
              <v:path arrowok="t"/>
            </v:shape>
            <v:line id="_x0000_s1983" style="position:absolute" from="7545,2101" to="7495,2146" strokecolor="#424444" strokeweight="1.22pt"/>
            <v:shape id="_x0000_s1982" style="position:absolute;left:7423;top:2178;width:31;height:57" coordorigin="7423,2178" coordsize="31,57" path="m7454,2178r-12,10l7423,2223r,12e" filled="f" strokecolor="#424444" strokeweight="1.22pt">
              <v:path arrowok="t"/>
            </v:shape>
            <v:line id="_x0000_s1981" style="position:absolute" from="7419,2286" to="7417,2290" strokecolor="#424444" strokeweight="1.22pt"/>
            <v:shape id="_x0000_s1980" style="position:absolute;left:7628;top:2023;width:57;height:23" coordorigin="7629,2024" coordsize="57,23" path="m7629,2028r20,-4l7686,2046e" filled="f" strokecolor="#424444" strokeweight="1.22pt">
              <v:path arrowok="t"/>
            </v:shape>
            <v:shape id="_x0000_s1979" style="position:absolute;left:7734;top:2064;width:55;height:37" coordorigin="7735,2064" coordsize="55,37" path="m7735,2064r10,2l7789,2101e" filled="f" strokecolor="#424444" strokeweight="1.22pt">
              <v:path arrowok="t"/>
            </v:shape>
            <v:shape id="_x0000_s1978" style="position:absolute;left:7830;top:2131;width:57;height:37" coordorigin="7830,2131" coordsize="57,37" path="m7830,2131r20,17l7887,2168e" filled="f" strokecolor="#424444" strokeweight="1.22pt">
              <v:path arrowok="t"/>
            </v:shape>
            <v:shape id="_x0000_s1977" style="position:absolute;left:7931;top:2192;width:59;height:27" coordorigin="7932,2192" coordsize="59,27" path="m7932,2192r47,27l7991,2219e" filled="f" strokecolor="#424444" strokeweight="1.22pt">
              <v:path arrowok="t"/>
            </v:shape>
            <v:shape id="_x0000_s1976" style="position:absolute;left:8039;top:2186;width:51;height:23" coordorigin="8040,2186" coordsize="51,23" path="m8040,2209r2,l8040,2196r18,-10l8090,2192e" filled="f" strokecolor="#424444" strokeweight="1.22pt">
              <v:path arrowok="t"/>
            </v:shape>
            <v:line id="_x0000_s1975" style="position:absolute" from="8139,2201" to="8206,2213" strokecolor="#424444" strokeweight="1.22pt"/>
            <v:shape id="_x0000_s1974" style="position:absolute;left:8257;top:2212;width:61;height:13" coordorigin="8257,2213" coordsize="61,13" path="m8257,2221r14,4l8288,2213r30,8e" filled="f" strokecolor="#424444" strokeweight="1.22pt">
              <v:path arrowok="t"/>
            </v:shape>
            <v:shape id="_x0000_s1973" style="position:absolute;left:12382;top:1582;width:565;height:368" coordorigin="12382,1582" coordsize="565,368" path="m12946,1586r-47,-4l12866,1613r-75,26l12775,1672r-67,47l12669,1796r-30,l12610,1820r-30,2l12541,1843r-12,-8l12446,1922r-49,16l12382,1950e" filled="f" strokecolor="#424444" strokeweight=".60961mm">
              <v:path arrowok="t"/>
            </v:shape>
            <v:shape id="_x0000_s1972" style="position:absolute;left:6471;top:4955;width:74;height:49" coordorigin="6472,4956" coordsize="74,49" path="m6484,5000r-12,-20l6492,4958r27,-2l6545,4970r-22,34l6484,5000e" filled="f" strokecolor="#424444" strokeweight=".60961mm">
              <v:path arrowok="t"/>
            </v:shape>
            <v:shape id="_x0000_s1971" style="position:absolute;left:11894;top:1913;width:488;height:70" coordorigin="11895,1914" coordsize="488,70" path="m11895,1920r12,-6l11935,1940r25,6l12057,1926r16,16l12138,1950r45,-14l12273,1983r36,-10l12352,1979r30,-29e" filled="f" strokecolor="#424444" strokeweight=".60961mm">
              <v:path arrowok="t"/>
            </v:shape>
            <v:shape id="_x0000_s1970" style="position:absolute;left:6427;top:4896;width:57;height:112" coordorigin="6427,4897" coordsize="57,112" path="m6427,4897r14,26l6443,4937r-14,10l6452,4982r-2,22l6464,5008r20,-8e" filled="f" strokecolor="#424444" strokeweight=".60961mm">
              <v:path arrowok="t"/>
            </v:shape>
            <v:shape id="_x0000_s1969" style="position:absolute;left:2344;top:3995;width:39;height:53" coordorigin="2344,3996" coordsize="39,53" path="m2344,4049r23,-45l2383,3996e" filled="f" strokecolor="#424444" strokeweight="1.22pt">
              <v:path arrowok="t"/>
            </v:shape>
            <v:line id="_x0000_s1968" style="position:absolute" from="2434,3996" to="2499,4012" strokecolor="#424444" strokeweight="1.22pt"/>
            <v:line id="_x0000_s1967" style="position:absolute" from="2548,4024" to="2613,4041" strokecolor="#424444" strokeweight="1.22pt"/>
            <v:line id="_x0000_s1966" style="position:absolute" from="2664,4053" to="2731,4063" strokecolor="#424444" strokeweight="1.22pt"/>
            <v:line id="_x0000_s1965" style="position:absolute" from="2780,4071" to="2800,4073" strokecolor="#424444" strokeweight="1.22pt"/>
            <v:line id="_x0000_s1964" style="position:absolute" from="2344,4049" to="2322,4089" strokecolor="#424444" strokeweight="1.22pt"/>
            <v:line id="_x0000_s1963" style="position:absolute" from="2283,4120" to="2227,4156" strokecolor="#424444" strokeweight="1.22pt"/>
            <v:shape id="_x0000_s1962" style="position:absolute;left:2131;top:4182;width:53;height:45" coordorigin="2131,4183" coordsize="53,45" path="m2184,4183r-16,10l2131,4228e" filled="f" strokecolor="#424444" strokeweight="1.22pt">
              <v:path arrowok="t"/>
            </v:shape>
            <v:line id="_x0000_s1961" style="position:absolute" from="2103,4268" to="2068,4327" strokecolor="#424444" strokeweight="1.22pt"/>
            <v:line id="_x0000_s1960" style="position:absolute" from="2035,4366" to="1991,4419" strokecolor="#424444" strokeweight="1.22pt"/>
            <v:line id="_x0000_s1959" style="position:absolute" from="1956,4453" to="1905,4498" strokecolor="#424444" strokeweight="1.22pt"/>
            <v:line id="_x0000_s1958" style="position:absolute" from="1867,4533" to="1816,4577" strokecolor="#424444" strokeweight="1.22pt"/>
            <v:shape id="_x0000_s1957" style="position:absolute;left:1716;top:4611;width:64;height:17" coordorigin="1716,4612" coordsize="64,17" path="m1779,4612r-14,10l1716,4628e" filled="f" strokecolor="#424444" strokeweight="1.22pt">
              <v:path arrowok="t"/>
            </v:shape>
            <v:shape id="_x0000_s1956" style="position:absolute;left:11199;top:8371;width:186;height:295" coordorigin="11199,8371" coordsize="186,295" path="m11199,8371r45,41l11285,8538r99,128e" filled="f" strokecolor="#424444" strokeweight=".60961mm">
              <v:path arrowok="t"/>
            </v:shape>
            <v:shape id="_x0000_s1955" style="position:absolute;left:10997;top:8082;width:43;height:55" coordorigin="10998,8083" coordsize="43,55" path="m10998,8083r28,16l11041,8137e" filled="f" strokecolor="#424444" strokeweight=".60961mm">
              <v:path arrowok="t"/>
            </v:shape>
            <v:shape id="_x0000_s1954" style="position:absolute;left:12236;top:8796;width:66;height:17" coordorigin="12236,8796" coordsize="66,17" path="m12301,8796r-51,10l12236,8812e" filled="f" strokecolor="#424444" strokeweight="1.22pt">
              <v:path arrowok="t"/>
            </v:shape>
            <v:shape id="_x0000_s1953" style="position:absolute;left:12122;top:8812;width:66;height:15" coordorigin="12122,8812" coordsize="66,15" path="m12187,8825r-34,2l12122,8812e" filled="f" strokecolor="#424444" strokeweight="1.22pt">
              <v:path arrowok="t"/>
            </v:shape>
            <v:line id="_x0000_s1952" style="position:absolute" from="12075,8794" to="12012,8768" strokecolor="#424444" strokeweight="1.22pt"/>
            <v:shape id="_x0000_s1951" style="position:absolute;left:11896;top:8751;width:68;height:5" coordorigin="11897,8751" coordsize="68,5" path="m11964,8755r-45,-4l11897,8755e" filled="f" strokecolor="#424444" strokeweight="1.22pt">
              <v:path arrowok="t"/>
            </v:shape>
            <v:line id="_x0000_s1950" style="position:absolute" from="11848,8753" to="11783,8731" strokecolor="#424444" strokeweight="1.22pt"/>
            <v:shape id="_x0000_s1949" style="position:absolute;left:11674;top:8684;width:64;height:25" coordorigin="11675,8684" coordsize="64,25" path="m11738,8709r-39,-19l11675,8684e" filled="f" strokecolor="#424444" strokeweight="1.22pt">
              <v:path arrowok="t"/>
            </v:shape>
            <v:line id="_x0000_s1948" style="position:absolute" from="11624,8678" to="11561,8701" strokecolor="#424444" strokeweight="1.22pt"/>
            <v:line id="_x0000_s1947" style="position:absolute" from="11433,8716" to="11524,8716" strokecolor="#424444" strokeweight=".538mm"/>
            <v:shape id="_x0000_s1946" style="position:absolute;left:12738;top:8464;width:66;height:15" coordorigin="12738,8465" coordsize="66,15" path="m12803,8465r-30,2l12757,8477r-19,2e" filled="f" strokecolor="#424444" strokeweight="1.22pt">
              <v:path arrowok="t"/>
            </v:shape>
            <v:line id="_x0000_s1945" style="position:absolute" from="12689,8491" to="12631,8524" strokecolor="#424444" strokeweight="1.22pt"/>
            <v:shape id="_x0000_s1944" style="position:absolute;left:12543;top:8533;width:41;height:51" coordorigin="12543,8534" coordsize="41,51" path="m12584,8534r-35,49l12543,8585e" filled="f" strokecolor="#424444" strokeweight="1.22pt">
              <v:path arrowok="t"/>
            </v:shape>
            <v:line id="_x0000_s1943" style="position:absolute" from="12496,8605" to="12445,8648" strokecolor="#424444" strokeweight="1.22pt"/>
            <v:line id="_x0000_s1942" style="position:absolute" from="12409,8684" to="12368,8739" strokecolor="#424444" strokeweight="1.22pt"/>
            <v:shape id="_x0000_s1941" style="position:absolute;left:12301;top:8779;width:39;height:17" coordorigin="12301,8780" coordsize="39,17" path="m12340,8780r-2,4l12301,8796e" filled="f" strokecolor="#424444" strokeweight="1.22pt">
              <v:path arrowok="t"/>
            </v:shape>
            <v:line id="_x0000_s1940" style="position:absolute" from="11384,8666" to="11435,8721" strokecolor="#424444" strokeweight=".60961mm"/>
            <v:shape id="_x0000_s1939" style="position:absolute;left:8682;top:4601;width:761;height:78" coordorigin="8682,4602" coordsize="761,78" path="m9442,4679r-136,-4l9180,4606r-22,-4l9068,4614r-83,l8916,4640r-147,25l8682,4651e" filled="f" strokecolor="#424444" strokeweight=".60961mm">
              <v:path arrowok="t"/>
            </v:shape>
            <v:shape id="_x0000_s1938" style="position:absolute;left:6374;top:4715;width:1700;height:285" coordorigin="6374,4716" coordsize="1700,285" path="m8074,5000r-169,-73l7830,4933r-91,-32l7586,4829r-28,-30l7535,4789r-89,-6l7362,4756r-113,-8l7182,4752r-173,-36l6856,4744r-26,-2l6761,4720r-112,12l6567,4752r-77,-12l6411,4754r-18,14l6397,4801r-23,35l6395,4856r26,10l6427,4897e" filled="f" strokecolor="#424444" strokeweight=".60961mm">
              <v:path arrowok="t"/>
            </v:shape>
            <v:shape id="_x0000_s1937" style="position:absolute;left:9442;top:4662;width:1190;height:141" coordorigin="9442,4663" coordsize="1190,141" path="m10632,4701r-75,15l10477,4750r-111,-8l10264,4764r-77,l10042,4797r-59,6l9837,4760r-47,-48l9650,4663r-116,22l9442,4679e" filled="f" strokecolor="#424444" strokeweight=".60961mm">
              <v:path arrowok="t"/>
            </v:shape>
            <v:shape id="_x0000_s1936" type="#_x0000_t75" style="position:absolute;left:10657;top:3165;width:354;height:397">
              <v:imagedata r:id="rId34" o:title=""/>
            </v:shape>
            <v:shape id="_x0000_s1935" style="position:absolute;left:10587;top:3544;width:88;height:930" coordorigin="10587,3544" coordsize="88,930" path="m10675,3544r-27,104l10632,3685r-20,22l10607,3754r-20,30l10593,3829r10,16l10589,3868r-2,42l10612,4010r10,165l10614,4215r16,173l10624,4474e" filled="f" strokecolor="#424444" strokeweight=".60961mm">
              <v:path arrowok="t"/>
            </v:shape>
            <v:shape id="_x0000_s1934" style="position:absolute;left:10631;top:5919;width:181;height:285" coordorigin="10632,5919" coordsize="181,285" path="m10813,5919r-2,19l10734,6037r-39,92l10632,6204e" filled="f" strokecolor="#424444" strokeweight=".60961mm">
              <v:path arrowok="t"/>
            </v:shape>
            <v:shape id="_x0000_s1933" style="position:absolute;left:10613;top:4473;width:19;height:228" coordorigin="10614,4474" coordsize="19,228" path="m10624,4474r2,71l10614,4598r18,103e" filled="f" strokecolor="#424444" strokeweight=".60961mm">
              <v:path arrowok="t"/>
            </v:shape>
            <v:shape id="_x0000_s1932" style="position:absolute;left:10599;top:6203;width:373;height:1853" coordorigin="10599,6204" coordsize="373,1853" path="m10632,6204r-14,36l10607,6306r21,144l10599,6702r15,142l10634,6891r53,67l10734,7090r6,25l10723,7344r43,76l10856,7649r24,169l10947,7865r20,35l10971,7934r-12,65l10971,8056e" filled="f" strokecolor="#424444" strokeweight=".60961mm">
              <v:path arrowok="t"/>
            </v:shape>
            <v:shape id="_x0000_s1931" style="position:absolute;left:10971;top:8056;width:27;height:27" coordorigin="10971,8056" coordsize="27,27" path="m10971,8056r11,18l10998,8083e" filled="f" strokecolor="#424444" strokeweight=".60961mm">
              <v:path arrowok="t"/>
            </v:shape>
            <v:line id="_x0000_s1930" style="position:absolute" from="11689,893" to="11734,1046" strokecolor="#424444" strokeweight=".60961mm"/>
            <v:line id="_x0000_s1929" style="position:absolute" from="11734,1046" to="11890,1534" strokecolor="#424444" strokeweight=".60961mm"/>
            <v:shape id="_x0000_s1928" style="position:absolute;left:10993;top:2015;width:928;height:1168" coordorigin="10994,2016" coordsize="928,1168" path="m11921,2016r-63,46l11685,2262r-189,170l11435,2516r-96,75l11209,2725r-46,85l11126,2851r-35,27l11065,2943r2,26l11132,3059r-61,34l11051,3126r-57,57e" filled="f" strokecolor="#424444" strokeweight=".60961mm">
              <v:path arrowok="t"/>
            </v:shape>
            <v:shape id="_x0000_s1927" style="position:absolute;left:11884;top:1533;width:45;height:307" coordorigin="11884,1534" coordsize="45,307" path="m11890,1534r29,85l11923,1678r-35,53l11884,1770r23,20l11913,1824r16,17e" filled="f" strokecolor="#424444" strokeweight=".60961mm">
              <v:path arrowok="t"/>
            </v:shape>
            <v:shape id="_x0000_s1926" style="position:absolute;left:9009;top:1637;width:2139;height:442" coordorigin="9009,1637" coordsize="2139,442" o:spt="100" adj="0,,0" path="m9625,1808r-50,-22l9501,1772r-14,-13l9428,1739r-20,-26l9371,1709r-81,-39l9251,1672r-124,-20l9083,1637r-74,35m9625,1808r21,-4l9719,1822r415,145l10205,1989r24,l10294,2011r275,29l10597,2056r67,-4l10786,2064r155,-8l10967,2064r21,-8l11073,2060r27,10l11122,2068r26,11e" filled="f" strokecolor="#424444" strokeweight=".60961mm">
              <v:stroke joinstyle="round"/>
              <v:formulas/>
              <v:path arrowok="t" o:connecttype="segments"/>
            </v:shape>
            <v:shape id="_x0000_s1925" style="position:absolute;left:8993;top:1671;width:49;height:318" coordorigin="8993,1672" coordsize="49,318" path="m9009,1672r-10,14l9013,1698r5,31l9042,1747r-12,61l8993,1898r2,38l9022,1989e" filled="f" strokecolor="#424444" strokeweight=".60961mm">
              <v:path arrowok="t"/>
            </v:shape>
            <v:shape id="_x0000_s1924" style="position:absolute;left:9021;top:1989;width:429;height:200" coordorigin="9022,1989" coordsize="429,200" path="m9022,1989r14,18l9072,2028r51,40l9164,2087r97,26l9341,2107r38,39l9451,2188e" filled="f" strokecolor="#424444" strokeweight=".60961mm">
              <v:path arrowok="t"/>
            </v:shape>
            <v:shape id="_x0000_s1923" style="position:absolute;left:9450;top:2188;width:383;height:141" coordorigin="9451,2188" coordsize="383,141" path="m9451,2188r50,4l9623,2233r116,67l9802,2329r31,-15e" filled="f" strokecolor="#424444" strokeweight=".60961mm">
              <v:path arrowok="t"/>
            </v:shape>
            <v:shape id="_x0000_s1922" style="position:absolute;left:10318;top:2078;width:830;height:293" coordorigin="10319,2079" coordsize="830,293" path="m11148,2079r-22,36l11102,2129r-55,11l10994,2160r-75,47l10843,2272r-40,18l10768,2316r-126,45l10605,2355r-42,4l10494,2339r-90,32l10319,2343e" filled="f" strokecolor="#424444" strokeweight=".60961mm">
              <v:path arrowok="t"/>
            </v:shape>
            <v:shape id="_x0000_s1921" style="position:absolute;left:11148;top:1834;width:777;height:244" coordorigin="11148,1835" coordsize="777,244" path="m11925,1849r-33,-4l11874,1855r-24,-14l11785,1835r-82,26l11665,1900r-49,24l11421,1981r-195,28l11213,2026r-22,2l11177,2038r-29,41e" filled="f" strokecolor="#424444" strokeweight=".60961mm">
              <v:path arrowok="t"/>
            </v:shape>
            <v:shape id="_x0000_s1920" style="position:absolute;left:9954;top:868;width:1936;height:698" coordorigin="9955,869" coordsize="1936,698" path="m11890,1534r-12,-2l11852,1552r-45,12l11720,1566r-356,-79l11222,1499r-72,-2l11112,1489r-108,l10882,1456r-104,-75l10542,1239r-99,-73l10404,1160r-87,-31l10132,1040r-51,-13l10046,1009,9955,869e" filled="f" strokecolor="#424444" strokeweight=".60961mm">
              <v:path arrowok="t"/>
            </v:shape>
            <v:shape id="_x0000_s1919" style="position:absolute;left:11894;top:1919;width:27;height:96" coordorigin="11895,1920" coordsize="27,96" path="m11895,1920r14,18l11921,2016e" filled="f" strokecolor="#424444" strokeweight=".60961mm">
              <v:path arrowok="t"/>
            </v:shape>
            <v:shape id="_x0000_s1918" style="position:absolute;left:10611;top:4701;width:202;height:1218" coordorigin="10612,4701" coordsize="202,1218" path="m10632,4701r16,151l10616,4958r-4,101l10640,5138r37,139l10644,5403r8,120l10658,5543r137,220l10805,5826r-10,48l10813,5919e" filled="f" strokecolor="#424444" strokeweight=".60961mm">
              <v:path arrowok="t"/>
            </v:shape>
            <v:shape id="_x0000_s1917" style="position:absolute;left:9834;top:3495;width:64;height:15" coordorigin="9835,3496" coordsize="64,15" path="m9835,3496r30,14l9898,3498e" filled="f" strokecolor="#424444" strokeweight="1.22pt">
              <v:path arrowok="t"/>
            </v:shape>
            <v:shape id="_x0000_s1916" style="position:absolute;left:9946;top:3511;width:64;height:21" coordorigin="9947,3512" coordsize="64,21" path="m9947,3512r44,18l10010,3532e" filled="f" strokecolor="#424444" strokeweight="1.22pt">
              <v:path arrowok="t"/>
            </v:shape>
            <v:shape id="_x0000_s1915" style="position:absolute;left:10056;top:3550;width:68;height:11" coordorigin="10056,3551" coordsize="68,11" path="m10056,3551r55,10l10124,3561e" filled="f" strokecolor="#424444" strokeweight="1.22pt">
              <v:path arrowok="t"/>
            </v:shape>
            <v:shape id="_x0000_s1914" style="position:absolute;left:10174;top:3542;width:64;height:19" coordorigin="10174,3542" coordsize="64,19" path="m10174,3561r27,-4l10229,3542r8,e" filled="f" strokecolor="#424444" strokeweight="1.22pt">
              <v:path arrowok="t"/>
            </v:shape>
            <v:shape id="_x0000_s1913" style="position:absolute;left:10288;top:3534;width:68;height:9" coordorigin="10288,3534" coordsize="68,9" path="m10288,3542r8,l10355,3534e" filled="f" strokecolor="#424444" strokeweight="1.22pt">
              <v:path arrowok="t"/>
            </v:shape>
            <v:shape id="_x0000_s1912" style="position:absolute;left:10406;top:3522;width:66;height:13" coordorigin="10406,3522" coordsize="66,13" path="m10406,3526r35,-4l10471,3534e" filled="f" strokecolor="#424444" strokeweight="1.22pt">
              <v:path arrowok="t"/>
            </v:shape>
            <v:shape id="_x0000_s1911" style="position:absolute;left:10518;top:3554;width:66;height:15" coordorigin="10518,3555" coordsize="66,15" path="m10518,3555r33,14l10583,3567e" filled="f" strokecolor="#424444" strokeweight="1.22pt">
              <v:path arrowok="t"/>
            </v:shape>
            <v:line id="_x0000_s1910" style="position:absolute" from="10632,3557" to="10675,3544" strokecolor="#424444" strokeweight="1.22pt"/>
            <v:shape id="_x0000_s1909" style="position:absolute;left:8682;top:3638;width:287;height:1013" coordorigin="8682,3638" coordsize="287,1013" path="m8932,3638r37,33l8948,3701r9,35l8942,3799r,73l8916,3904r-12,61l8906,3998r-19,36l8904,4083r-35,33l8871,4146r16,10l8891,4183r-14,24l8883,4254r-12,55l8853,4335r-21,78l8832,4512r-18,27l8702,4600r-18,24l8682,4651e" filled="f" strokecolor="#424444" strokeweight=".60961mm">
              <v:path arrowok="t"/>
            </v:shape>
            <v:shape id="_x0000_s1908" style="position:absolute;left:8074;top:4638;width:608;height:362" coordorigin="8074,4638" coordsize="608,362" path="m8682,4651r-69,-13l8564,4648r-95,90l8410,4748r-80,39l8259,4888r-116,72l8105,4998r-31,2e" filled="f" strokecolor="#424444" strokeweight=".60961mm">
              <v:path arrowok="t"/>
            </v:shape>
            <v:line id="_x0000_s1907" style="position:absolute" from="8623,2325" to="8564,2294" strokecolor="#424444" strokeweight="1.22pt"/>
            <v:line id="_x0000_s1906" style="position:absolute" from="8517,2272" to="8452,2255" strokecolor="#424444" strokeweight="1.22pt"/>
            <v:line id="_x0000_s1905" style="position:absolute" from="8403,2243" to="8338,2229" strokecolor="#424444" strokeweight="1.22pt"/>
            <v:shape id="_x0000_s1904" type="#_x0000_t75" style="position:absolute;left:7180;top:2508;width:249;height:397">
              <v:imagedata r:id="rId35" o:title=""/>
            </v:shape>
            <v:shape id="_x0000_s1903" style="position:absolute;left:7405;top:2887;width:1527;height:751" coordorigin="7405,2888" coordsize="1527,751" path="m7405,2888r,10l7419,2900r23,35l7460,2932r24,17l7509,2949r20,42l7556,2998r52,38l7655,3042r25,27l7712,3075r61,34l7850,3138r13,28l7897,3189r59,-13l8125,3235r191,37l8330,3276r12,22l8420,3327r42,43l8530,3398r81,-4l8629,3402r71,14l8780,3467r28,37l8883,3565r21,53l8932,3638e" filled="f" strokecolor="#424444" strokeweight=".60961mm">
              <v:path arrowok="t"/>
            </v:shape>
            <v:shape id="_x0000_s1902" style="position:absolute;left:9385;top:2188;width:66;height:19" coordorigin="9386,2188" coordsize="66,19" path="m9451,2188r-31,2l9386,2207e" filled="f" strokecolor="#424444" strokeweight="1.22pt">
              <v:path arrowok="t"/>
            </v:shape>
            <v:shape id="_x0000_s1901" style="position:absolute;left:9271;top:2218;width:68;height:7" coordorigin="9272,2219" coordsize="68,7" path="m9339,2221r-45,4l9272,2219e" filled="f" strokecolor="#424444" strokeweight="1.22pt">
              <v:path arrowok="t"/>
            </v:shape>
            <v:line id="_x0000_s1900" style="position:absolute" from="9223,2205" to="9158,2186" strokecolor="#424444" strokeweight="1.22pt"/>
            <v:shape id="_x0000_s1899" style="position:absolute;left:9041;top:2182;width:66;height:15" coordorigin="9042,2182" coordsize="66,15" path="m9107,2182r-39,2l9042,2196e" filled="f" strokecolor="#424444" strokeweight="1.22pt">
              <v:path arrowok="t"/>
            </v:shape>
            <v:shape id="_x0000_s1898" style="position:absolute;left:8930;top:2216;width:66;height:13" coordorigin="8930,2217" coordsize="66,13" path="m8995,2217r-4,2l8930,2229e" filled="f" strokecolor="#424444" strokeweight="1.22pt">
              <v:path arrowok="t"/>
            </v:shape>
            <v:shape id="_x0000_s1897" style="position:absolute;left:8812;top:2239;width:68;height:13" coordorigin="8812,2239" coordsize="68,13" path="m8879,2239r-65,12l8812,2251e" filled="f" strokecolor="#424444" strokeweight="1.22pt">
              <v:path arrowok="t"/>
            </v:shape>
            <v:line id="_x0000_s1896" style="position:absolute" from="8765,2270" to="8702,2294" strokecolor="#424444" strokeweight="1.22pt"/>
            <v:line id="_x0000_s1895" style="position:absolute" from="8656,2312" to="8623,2325" strokecolor="#424444" strokeweight="1.22pt"/>
            <v:shape id="_x0000_s1894" style="position:absolute;left:11435;top:8720;width:271;height:350" coordorigin="11435,8721" coordsize="271,350" path="m11435,8721r20,20l11555,8894r87,107l11705,9071e" filled="f" strokecolor="#424444" strokeweight=".60961mm">
              <v:path arrowok="t"/>
            </v:shape>
            <v:shape id="_x0000_s1893" style="position:absolute;left:11888;top:1848;width:37;height:72" coordorigin="11888,1849" coordsize="37,72" path="m11925,1849r-37,55l11894,1920e" filled="f" strokecolor="#424444" strokeweight=".60961mm">
              <v:path arrowok="t"/>
            </v:shape>
            <v:shape id="_x0000_s1892" type="#_x0000_t75" style="position:absolute;left:1229;top:4405;width:499;height:236">
              <v:imagedata r:id="rId36" o:title=""/>
            </v:shape>
            <v:shape id="_x0000_s1891" style="position:absolute;left:8932;top:3611;width:49;height:27" coordorigin="8932,3612" coordsize="49,27" path="m8932,3638r22,l8961,3614r20,-2e" filled="f" strokecolor="#424444" strokeweight="1.22pt">
              <v:path arrowok="t"/>
            </v:shape>
            <v:shape id="_x0000_s1890" style="position:absolute;left:9023;top:3550;width:57;height:35" coordorigin="9024,3551" coordsize="57,35" path="m9024,3585r38,-26l9081,3551e" filled="f" strokecolor="#424444" strokeweight="1.22pt">
              <v:path arrowok="t"/>
            </v:shape>
            <v:shape id="_x0000_s1889" style="position:absolute;left:9127;top:3507;width:61;height:21" coordorigin="9127,3508" coordsize="61,21" path="m9127,3528r12,-4l9160,3526r28,-18e" filled="f" strokecolor="#424444" strokeweight="1.22pt">
              <v:path arrowok="t"/>
            </v:shape>
            <v:line id="_x0000_s1888" style="position:absolute" from="9227,3509" to="9318,3509" strokecolor="#424444" strokeweight=".46636mm"/>
            <v:shape id="_x0000_s1887" style="position:absolute;left:9355;top:3481;width:61;height:21" coordorigin="9355,3481" coordsize="61,21" path="m9355,3502r33,-21l9416,3488e" filled="f" strokecolor="#424444" strokeweight="1.22pt">
              <v:path arrowok="t"/>
            </v:shape>
            <v:shape id="_x0000_s1886" style="position:absolute;left:9464;top:3497;width:70;height:3" coordorigin="9465,3498" coordsize="70,3" path="m9465,3498r57,2l9534,3500e" filled="f" strokecolor="#424444" strokeweight="1.22pt">
              <v:path arrowok="t"/>
            </v:shape>
            <v:line id="_x0000_s1885" style="position:absolute" from="9583,3496" to="9648,3516" strokecolor="#424444" strokeweight="1.22pt"/>
            <v:line id="_x0000_s1884" style="position:absolute" from="9686,3512" to="9778,3512" strokecolor="#424444" strokeweight=".57397mm"/>
            <v:shape id="_x0000_s1883" style="position:absolute;left:9814;top:3491;width:21;height:5" coordorigin="9815,3492" coordsize="21,5" path="m9815,3496r8,-4l9835,3496e" filled="f" strokecolor="#424444" strokeweight="1.22pt">
              <v:path arrowok="t"/>
            </v:shape>
            <v:shape id="_x0000_s1882" style="position:absolute;left:5845;top:4896;width:582;height:114" coordorigin="5846,4897" coordsize="582,114" path="m5862,4903r-6,16l5860,4943r-14,23l5852,4988r144,22l6039,4994r24,2l6082,5008r34,-2l6326,4988r22,-22l6346,4949r12,-26l6389,4909r20,l6427,4897e" filled="f" strokecolor="#424444" strokeweight=".60961mm">
              <v:path arrowok="t"/>
            </v:shape>
            <v:shape id="_x0000_s1881" style="position:absolute;left:9832;top:2285;width:486;height:57" coordorigin="9833,2286" coordsize="486,57" path="m9833,2314r20,-22l9884,2286r57,20l10008,2300r38,23l10154,2314r33,-14l10237,2302r51,14l10319,2343e" filled="f" strokecolor="#424444" strokeweight=".60961mm">
              <v:path arrowok="t"/>
            </v:shape>
            <v:line id="_x0000_s1880" style="position:absolute" from="11929,1841" to="11925,1849" strokecolor="#424444" strokeweight=".60961mm"/>
            <v:shape id="_x0000_s1879" style="position:absolute;left:3263;top:4195;width:51;height:43" coordorigin="3264,4195" coordsize="51,43" path="m3264,4195r26,14l3310,4228r4,10e" filled="f" strokecolor="#424444" strokeweight="1.22pt">
              <v:path arrowok="t"/>
            </v:shape>
            <v:line id="_x0000_s1878" style="position:absolute" from="3339,4283" to="3367,4344" strokecolor="#424444" strokeweight="1.22pt"/>
            <v:line id="_x0000_s1877" style="position:absolute" from="3414,4364" to="3477,4386" strokecolor="#424444" strokeweight="1.22pt"/>
            <v:line id="_x0000_s1876" style="position:absolute" from="3526,4405" to="3589,4427" strokecolor="#424444" strokeweight="1.22pt"/>
            <v:shape id="_x0000_s1875" style="position:absolute;left:3635;top:4445;width:68;height:13" coordorigin="3636,4445" coordsize="68,13" path="m3636,4445r8,2l3703,4457e" filled="f" strokecolor="#424444" strokeweight="1.22pt">
              <v:path arrowok="t"/>
            </v:shape>
            <v:shape id="_x0000_s1874" style="position:absolute;left:3753;top:4457;width:66;height:15" coordorigin="3754,4457" coordsize="66,15" path="m3754,4457r54,15l3819,4466e" filled="f" strokecolor="#424444" strokeweight="1.22pt">
              <v:path arrowok="t"/>
            </v:shape>
            <v:shape id="_x0000_s1873" style="position:absolute;left:3865;top:4428;width:66;height:19" coordorigin="3865,4429" coordsize="66,19" path="m3865,4447r37,-14l3930,4429e" filled="f" strokecolor="#424444" strokeweight="1.22pt">
              <v:path arrowok="t"/>
            </v:shape>
            <v:shape id="_x0000_s1872" style="position:absolute;left:4452;top:4453;width:68;height:11" coordorigin="4453,4453" coordsize="68,11" path="m4453,4453r41,l4520,4463e" filled="f" strokecolor="#424444" strokeweight="1.22pt">
              <v:path arrowok="t"/>
            </v:shape>
            <v:line id="_x0000_s1871" style="position:absolute" from="4555,4484" to="4648,4484" strokecolor="#424444" strokeweight=".57397mm"/>
            <v:line id="_x0000_s1870" style="position:absolute" from="4685,4498" to="4746,4526" strokecolor="#424444" strokeweight="1.22pt"/>
            <v:line id="_x0000_s1869" style="position:absolute" from="4795,4541" to="4862,4551" strokecolor="#424444" strokeweight="1.22pt"/>
            <v:shape id="_x0000_s1868" style="position:absolute;left:4910;top:4559;width:68;height:9" coordorigin="4910,4559" coordsize="68,9" path="m4910,4559r51,8l4978,4565e" filled="f" strokecolor="#424444" strokeweight="1.22pt">
              <v:path arrowok="t"/>
            </v:shape>
            <v:line id="_x0000_s1867" style="position:absolute" from="5028,4567" to="5095,4583" strokecolor="#424444" strokeweight="1.22pt"/>
            <v:shape id="_x0000_s1866" style="position:absolute;left:5142;top:4599;width:64;height:25" coordorigin="5142,4600" coordsize="64,25" path="m5142,4600r33,18l5205,4624e" filled="f" strokecolor="#424444" strokeweight="1.22pt">
              <v:path arrowok="t"/>
            </v:shape>
            <v:shape id="_x0000_s1865" style="position:absolute;left:5254;top:4636;width:68;height:9" coordorigin="5254,4636" coordsize="68,9" path="m5254,4636r31,8l5321,4644e" filled="f" strokecolor="#424444" strokeweight="1.22pt">
              <v:path arrowok="t"/>
            </v:shape>
            <v:shape id="_x0000_s1864" style="position:absolute;left:5369;top:4656;width:64;height:25" coordorigin="5370,4657" coordsize="64,25" path="m5370,4657r61,24l5433,4681e" filled="f" strokecolor="#424444" strokeweight="1.22pt">
              <v:path arrowok="t"/>
            </v:shape>
            <v:shape id="_x0000_s1863" style="position:absolute;left:5481;top:4678;width:64;height:29" coordorigin="5482,4679" coordsize="64,29" path="m5482,4679r51,22l5545,4707e" filled="f" strokecolor="#424444" strokeweight="1.22pt">
              <v:path arrowok="t"/>
            </v:shape>
            <v:shape id="_x0000_s1862" style="position:absolute;left:5585;top:4735;width:59;height:33" coordorigin="5585,4736" coordsize="59,33" path="m5585,4736r13,10l5636,4760r8,8e" filled="f" strokecolor="#424444" strokeweight="1.22pt">
              <v:path arrowok="t"/>
            </v:shape>
            <v:shape id="_x0000_s1861" style="position:absolute;left:5678;top:4805;width:45;height:39" coordorigin="5679,4805" coordsize="45,39" path="m5679,4805r24,26l5724,4844e" filled="f" strokecolor="#424444" strokeweight="1.22pt">
              <v:path arrowok="t"/>
            </v:shape>
            <v:shape id="_x0000_s1860" style="position:absolute;left:5723;top:4843;width:139;height:59" coordorigin="5724,4844" coordsize="139,59" path="m5724,4844r81,46l5862,4903e" filled="f" strokecolor="#424444" strokeweight=".60961mm">
              <v:path arrowok="t"/>
            </v:shape>
            <v:shape id="_x0000_s1859" style="position:absolute;left:7405;top:2290;width:13;height:66" coordorigin="7405,2290" coordsize="13,66" path="m7417,2290r-12,33l7405,2355e" filled="f" strokecolor="#424444" strokeweight="1.22pt">
              <v:path arrowok="t"/>
            </v:shape>
            <v:line id="_x0000_s1858" style="position:absolute" from="7377,2392" to="7326,2436" strokecolor="#424444" strokeweight="1.22pt"/>
            <v:shape id="_x0000_s1857" style="position:absolute;left:7236;top:2468;width:51;height:45" coordorigin="7236,2469" coordsize="51,45" path="m7287,2469r-49,43l7236,2514e" filled="f" strokecolor="#424444" strokeweight="1.22pt">
              <v:path arrowok="t"/>
            </v:shape>
            <v:line id="_x0000_s1856" style="position:absolute" from="12946,8439" to="12921,8438" strokecolor="#424444" strokeweight="1.22pt"/>
            <v:shape id="_x0000_s1855" style="position:absolute;left:12844;top:8448;width:31;height:13" coordorigin="12844,8448" coordsize="31,13" path="m12875,8448r-5,5l12844,8461e" filled="f" strokecolor="#424444" strokeweight="1.22pt">
              <v:path arrowok="t"/>
            </v:shape>
            <v:line id="_x0000_s1854" style="position:absolute" from="9847,745" to="9955,869" strokecolor="#424444" strokeweight=".60961mm"/>
            <v:line id="_x0000_s1853" style="position:absolute" from="11508,680" to="11579,763" strokecolor="#424444" strokeweight=".60961mm"/>
            <v:line id="_x0000_s1852" style="position:absolute" from="11579,763" to="11689,893" strokecolor="#424444" strokeweight=".60961mm"/>
            <v:line id="_x0000_s1851" style="position:absolute" from="9788,680" to="9847,745" strokecolor="#424444" strokeweight=".60961mm"/>
            <v:line id="_x0000_s1850" style="position:absolute" from="6094,5317" to="6159,5317" strokecolor="#fffde5" strokeweight=".17497mm"/>
            <v:line id="_x0000_s1849" style="position:absolute" from="6940,5317" to="7004,5317" strokecolor="#fffde5" strokeweight=".17497mm"/>
            <v:rect id="_x0000_s1848" style="position:absolute;left:3039;top:950;width:340;height:169" fillcolor="#f47721" stroked="f"/>
            <v:rect id="_x0000_s1847" style="position:absolute;left:3039;top:950;width:340;height:169" filled="f" strokecolor="#686868" strokeweight=".14358mm"/>
            <v:rect id="_x0000_s1846" style="position:absolute;left:3039;top:1196;width:340;height:171" fillcolor="#4b722b" stroked="f"/>
            <v:rect id="_x0000_s1845" style="position:absolute;left:3039;top:1444;width:340;height:169" fillcolor="#3786bc" stroked="f"/>
            <v:line id="_x0000_s1844" style="position:absolute" from="5429,1036" to="5766,1036" strokecolor="#424444" strokeweight=".60961mm"/>
            <v:line id="_x0000_s1843" style="position:absolute" from="5429,1282" to="5496,1282" strokecolor="#424444" strokeweight="1.22pt"/>
            <v:line id="_x0000_s1842" style="position:absolute" from="5547,1282" to="5614,1282" strokecolor="#424444" strokeweight="1.22pt"/>
            <v:line id="_x0000_s1841" style="position:absolute" from="5665,1282" to="5734,1282" strokecolor="#424444" strokeweight="1.22pt"/>
            <v:line id="_x0000_s1840" style="position:absolute" from="5429,1528" to="5531,1528" strokecolor="#424444" strokeweight=".28681mm"/>
            <v:line id="_x0000_s1839" style="position:absolute" from="5547,1528" to="5581,1528" strokecolor="#424444" strokeweight=".28681mm"/>
            <v:line id="_x0000_s1838" style="position:absolute" from="5598,1528" to="5632,1528" strokecolor="#424444" strokeweight=".28681mm"/>
            <v:line id="_x0000_s1837" style="position:absolute" from="5648,1528" to="5750,1528" strokecolor="#424444" strokeweight=".28681mm"/>
            <v:line id="_x0000_s1836" style="position:absolute" from="3562,2186" to="3562,2091" strokecolor="#424444" strokeweight=".28681mm"/>
            <v:line id="_x0000_s1835" style="position:absolute" from="5278,2186" to="5278,2091" strokecolor="#424444" strokeweight=".28681mm"/>
            <v:line id="_x0000_s1834" style="position:absolute" from="4420,2186" to="4420,2117" strokecolor="#424444" strokeweight=".28681mm"/>
            <v:line id="_x0000_s1833" style="position:absolute" from="3562,2186" to="5278,2186" strokecolor="#424444" strokeweight=".28681mm"/>
            <v:shape id="_x0000_s1832" style="position:absolute;left:3039;top:1915;width:202;height:301" coordorigin="3040,1916" coordsize="202,301" path="m3241,2217l3139,1916r-99,301l3139,2154r102,63xe" fillcolor="#424444" stroked="f">
              <v:path arrowok="t"/>
            </v:shape>
            <w10:wrap anchorx="page" anchory="page"/>
          </v:group>
        </w:pict>
      </w:r>
      <w:r>
        <w:pict w14:anchorId="3CFF2FCE">
          <v:shape id="_x0000_s1830" type="#_x0000_t202" style="position:absolute;margin-left:655.75pt;margin-top:33pt;width:11.5pt;height:303.95pt;z-index:15769088;mso-position-horizontal-relative:page;mso-position-vertical-relative:page" filled="f" stroked="f">
            <v:textbox style="layout-flow:vertical" inset="0,0,0,0">
              <w:txbxContent>
                <w:p w14:paraId="3CFF3212" w14:textId="77777777" w:rsidR="00FF30D7" w:rsidRDefault="00111AF6">
                  <w:pPr>
                    <w:spacing w:before="14"/>
                    <w:ind w:left="20"/>
                    <w:rPr>
                      <w:b/>
                      <w:sz w:val="17"/>
                    </w:rPr>
                  </w:pPr>
                  <w:r>
                    <w:rPr>
                      <w:b/>
                      <w:color w:val="474442"/>
                      <w:sz w:val="17"/>
                    </w:rPr>
                    <w:t>Figure 2: Location of protected areas and reserves surrounding the Park</w:t>
                  </w:r>
                </w:p>
              </w:txbxContent>
            </v:textbox>
            <w10:wrap anchorx="page" anchory="page"/>
          </v:shape>
        </w:pict>
      </w:r>
      <w:r>
        <w:pict w14:anchorId="3CFF2FCF">
          <v:shape id="_x0000_s1829" type="#_x0000_t202" style="position:absolute;margin-left:27.1pt;margin-top:304pt;width:9.3pt;height:137.45pt;z-index:15770112;mso-position-horizontal-relative:page;mso-position-vertical-relative:page" filled="f" stroked="f">
            <v:textbox style="layout-flow:vertical" inset="0,0,0,0">
              <w:txbxContent>
                <w:p w14:paraId="3CFF3213" w14:textId="77777777" w:rsidR="00FF30D7" w:rsidRDefault="00111AF6">
                  <w:pPr>
                    <w:spacing w:before="15"/>
                    <w:ind w:left="20"/>
                    <w:rPr>
                      <w:sz w:val="13"/>
                    </w:rPr>
                  </w:pPr>
                  <w:r>
                    <w:rPr>
                      <w:color w:val="CF4E12"/>
                      <w:sz w:val="13"/>
                    </w:rPr>
                    <w:t>Part A – About Ulu</w:t>
                  </w:r>
                  <w:r w:rsidRPr="008B6D3D">
                    <w:rPr>
                      <w:color w:val="CF4E12"/>
                      <w:sz w:val="13"/>
                      <w:u w:val="single"/>
                    </w:rPr>
                    <w:t>ṟ</w:t>
                  </w:r>
                  <w:r>
                    <w:rPr>
                      <w:color w:val="CF4E12"/>
                      <w:sz w:val="13"/>
                    </w:rPr>
                    <w:t>u-Kata Tju</w:t>
                  </w:r>
                  <w:r w:rsidRPr="008B6D3D">
                    <w:rPr>
                      <w:color w:val="CF4E12"/>
                      <w:sz w:val="13"/>
                      <w:u w:val="single"/>
                    </w:rPr>
                    <w:t>ṯ</w:t>
                  </w:r>
                  <w:r>
                    <w:rPr>
                      <w:color w:val="CF4E12"/>
                      <w:sz w:val="13"/>
                    </w:rPr>
                    <w:t>a National Park</w:t>
                  </w:r>
                </w:p>
              </w:txbxContent>
            </v:textbox>
            <w10:wrap anchorx="page" anchory="page"/>
          </v:shape>
        </w:pict>
      </w:r>
      <w:r>
        <w:pict w14:anchorId="3CFF2FD0">
          <v:shape id="_x0000_s1828" type="#_x0000_t202" style="position:absolute;margin-left:27.1pt;margin-top:448.9pt;width:9.3pt;height:5.65pt;z-index:15770624;mso-position-horizontal-relative:page;mso-position-vertical-relative:page" filled="f" stroked="f">
            <v:textbox style="layout-flow:vertical" inset="0,0,0,0">
              <w:txbxContent>
                <w:p w14:paraId="3CFF3214" w14:textId="77777777" w:rsidR="00FF30D7" w:rsidRDefault="00111AF6">
                  <w:pPr>
                    <w:spacing w:before="15"/>
                    <w:ind w:left="20"/>
                    <w:rPr>
                      <w:b/>
                      <w:sz w:val="13"/>
                    </w:rPr>
                  </w:pPr>
                  <w:r>
                    <w:rPr>
                      <w:b/>
                      <w:color w:val="CF4E12"/>
                      <w:sz w:val="13"/>
                    </w:rPr>
                    <w:t>5</w:t>
                  </w:r>
                </w:p>
              </w:txbxContent>
            </v:textbox>
            <w10:wrap anchorx="page" anchory="page"/>
          </v:shape>
        </w:pict>
      </w:r>
    </w:p>
    <w:p w14:paraId="3CFF1F1F" w14:textId="77777777" w:rsidR="00FF30D7" w:rsidRDefault="00FF30D7">
      <w:pPr>
        <w:rPr>
          <w:sz w:val="2"/>
          <w:szCs w:val="2"/>
        </w:rPr>
        <w:sectPr w:rsidR="00FF30D7">
          <w:type w:val="continuous"/>
          <w:pgSz w:w="14180" w:h="9980" w:orient="landscape"/>
          <w:pgMar w:top="1320" w:right="1160" w:bottom="280" w:left="1240" w:header="720" w:footer="720" w:gutter="0"/>
          <w:cols w:space="720"/>
        </w:sectPr>
      </w:pPr>
    </w:p>
    <w:p w14:paraId="3CFF1F20" w14:textId="77777777" w:rsidR="00FF30D7" w:rsidRDefault="00111AF6">
      <w:pPr>
        <w:spacing w:before="75"/>
        <w:ind w:left="907"/>
        <w:rPr>
          <w:b/>
          <w:sz w:val="24"/>
        </w:rPr>
      </w:pPr>
      <w:bookmarkStart w:id="7" w:name="_bookmark7"/>
      <w:bookmarkEnd w:id="7"/>
      <w:r>
        <w:rPr>
          <w:b/>
          <w:i/>
          <w:color w:val="CF4E12"/>
          <w:sz w:val="24"/>
        </w:rPr>
        <w:lastRenderedPageBreak/>
        <w:t xml:space="preserve">Tjukurpa </w:t>
      </w:r>
      <w:r>
        <w:rPr>
          <w:b/>
          <w:color w:val="CF4E12"/>
          <w:sz w:val="24"/>
        </w:rPr>
        <w:t>and a living cultural landscape</w:t>
      </w:r>
    </w:p>
    <w:p w14:paraId="3CFF1F21" w14:textId="77777777" w:rsidR="00FF30D7" w:rsidRDefault="00FF30D7">
      <w:pPr>
        <w:pStyle w:val="BodyText"/>
        <w:spacing w:before="8"/>
        <w:rPr>
          <w:b/>
          <w:sz w:val="24"/>
        </w:rPr>
      </w:pPr>
    </w:p>
    <w:p w14:paraId="3CFF1F22" w14:textId="77777777" w:rsidR="00FF30D7" w:rsidRDefault="00111AF6">
      <w:pPr>
        <w:pStyle w:val="Heading7"/>
        <w:spacing w:before="1" w:line="295" w:lineRule="auto"/>
        <w:ind w:left="907" w:right="930"/>
      </w:pPr>
      <w:r>
        <w:rPr>
          <w:color w:val="474442"/>
        </w:rPr>
        <w:t>Uwankara Tjukurtjara, nguraritja winki: puṉu tjuṯa; ukiṟi; karu; tali munu puḻi tjuṯa. Uwankara winkiṯu Tjukurpa kanyini. .</w:t>
      </w:r>
    </w:p>
    <w:p w14:paraId="3CFF1F23" w14:textId="77777777" w:rsidR="00FF30D7" w:rsidRDefault="00111AF6">
      <w:pPr>
        <w:spacing w:before="22"/>
        <w:ind w:left="907"/>
        <w:rPr>
          <w:sz w:val="12"/>
        </w:rPr>
      </w:pPr>
      <w:r>
        <w:rPr>
          <w:b/>
          <w:color w:val="474442"/>
          <w:sz w:val="12"/>
        </w:rPr>
        <w:t xml:space="preserve">© </w:t>
      </w:r>
      <w:r>
        <w:rPr>
          <w:color w:val="474442"/>
          <w:sz w:val="12"/>
        </w:rPr>
        <w:t>Sammy Wilson</w:t>
      </w:r>
    </w:p>
    <w:p w14:paraId="3CFF1F24" w14:textId="77777777" w:rsidR="00FF30D7" w:rsidRDefault="00FF30D7">
      <w:pPr>
        <w:pStyle w:val="BodyText"/>
        <w:spacing w:before="2"/>
      </w:pPr>
    </w:p>
    <w:p w14:paraId="3CFF1F25" w14:textId="77777777" w:rsidR="00FF30D7" w:rsidRDefault="00111AF6">
      <w:pPr>
        <w:spacing w:line="295" w:lineRule="auto"/>
        <w:ind w:left="907" w:right="930"/>
        <w:rPr>
          <w:i/>
          <w:sz w:val="17"/>
        </w:rPr>
      </w:pPr>
      <w:r>
        <w:rPr>
          <w:i/>
          <w:color w:val="474442"/>
          <w:sz w:val="17"/>
        </w:rPr>
        <w:t>Everything has meaning, everything of the land: trees; grasses; creeks; dunes; and hills. Absolutely everything holds law.</w:t>
      </w:r>
    </w:p>
    <w:p w14:paraId="3CFF1F26" w14:textId="1426AEBC" w:rsidR="00FF30D7" w:rsidRDefault="00111AF6">
      <w:pPr>
        <w:pStyle w:val="BodyText"/>
        <w:spacing w:before="141" w:line="295" w:lineRule="auto"/>
        <w:ind w:left="907" w:right="930"/>
      </w:pPr>
      <w:r>
        <w:rPr>
          <w:i/>
          <w:color w:val="474442"/>
        </w:rPr>
        <w:t xml:space="preserve">Tjukurpa </w:t>
      </w:r>
      <w:r>
        <w:rPr>
          <w:color w:val="474442"/>
        </w:rPr>
        <w:t xml:space="preserve">is the foundation of Aṉangu life and can be defined as Aṉangu law. However, its deeper meanings are far more complex. It includes systems of history, knowledge, philosophy, religion, morality and human behaviour that must be followed to live in harmony with each other and with the land. It also defines </w:t>
      </w:r>
      <w:r>
        <w:rPr>
          <w:color w:val="474442"/>
          <w:spacing w:val="2"/>
        </w:rPr>
        <w:t xml:space="preserve">the </w:t>
      </w:r>
      <w:r>
        <w:rPr>
          <w:color w:val="474442"/>
        </w:rPr>
        <w:t xml:space="preserve">relationships between Aṉangu, the landscape, and those who visit the land. For further more information about </w:t>
      </w:r>
      <w:r>
        <w:rPr>
          <w:i/>
          <w:color w:val="474442"/>
        </w:rPr>
        <w:t>Tjukurpa</w:t>
      </w:r>
      <w:r>
        <w:rPr>
          <w:color w:val="474442"/>
        </w:rPr>
        <w:t xml:space="preserve">, see </w:t>
      </w:r>
      <w:hyperlink w:anchor="_bookmark8" w:history="1">
        <w:r>
          <w:rPr>
            <w:color w:val="474442"/>
          </w:rPr>
          <w:t>Feature Box</w:t>
        </w:r>
        <w:r>
          <w:rPr>
            <w:color w:val="474442"/>
            <w:spacing w:val="27"/>
          </w:rPr>
          <w:t xml:space="preserve"> </w:t>
        </w:r>
      </w:hyperlink>
      <w:r>
        <w:rPr>
          <w:color w:val="474442"/>
        </w:rPr>
        <w:t>1.</w:t>
      </w:r>
    </w:p>
    <w:p w14:paraId="3CFF1F27" w14:textId="39C516FC" w:rsidR="00FF30D7" w:rsidRDefault="00111AF6">
      <w:pPr>
        <w:pStyle w:val="BodyText"/>
        <w:spacing w:before="139" w:line="295" w:lineRule="auto"/>
        <w:ind w:left="907" w:right="780"/>
      </w:pPr>
      <w:r>
        <w:rPr>
          <w:color w:val="474442"/>
        </w:rPr>
        <w:t xml:space="preserve">According to </w:t>
      </w:r>
      <w:r>
        <w:rPr>
          <w:i/>
          <w:color w:val="474442"/>
        </w:rPr>
        <w:t>Tjukurpa</w:t>
      </w:r>
      <w:r>
        <w:rPr>
          <w:color w:val="474442"/>
        </w:rPr>
        <w:t xml:space="preserve">, there was a time when ancestral beings, in the forms of humans, animals </w:t>
      </w:r>
      <w:r>
        <w:rPr>
          <w:color w:val="474442"/>
          <w:spacing w:val="2"/>
        </w:rPr>
        <w:t xml:space="preserve">and </w:t>
      </w:r>
      <w:r>
        <w:rPr>
          <w:color w:val="474442"/>
        </w:rPr>
        <w:t xml:space="preserve">plants, travelled widely across the land and performed feats of creation and destruction. The journeys of these beings are remembered and celebrated, and the record of their activities exist today in the features of the land itself. For Aṉangu, this record provides an account and the meaning of the cosmos for the past and the present. When Aṉangu speak of the many natural features within the </w:t>
      </w:r>
      <w:r w:rsidR="00943B03">
        <w:rPr>
          <w:color w:val="474442"/>
        </w:rPr>
        <w:t>park</w:t>
      </w:r>
      <w:r>
        <w:rPr>
          <w:color w:val="474442"/>
        </w:rPr>
        <w:t xml:space="preserve">, their interpretations and explanations are expressed in terms of the activities of particular </w:t>
      </w:r>
      <w:r>
        <w:rPr>
          <w:i/>
          <w:color w:val="474442"/>
        </w:rPr>
        <w:t xml:space="preserve">Tjukurpa </w:t>
      </w:r>
      <w:r>
        <w:rPr>
          <w:color w:val="474442"/>
        </w:rPr>
        <w:t xml:space="preserve">beings, rather than by reference to geological or other explanations. Therefore, the cultural significance of the </w:t>
      </w:r>
      <w:r w:rsidR="00943B03">
        <w:rPr>
          <w:color w:val="474442"/>
        </w:rPr>
        <w:t>park</w:t>
      </w:r>
      <w:r>
        <w:rPr>
          <w:color w:val="474442"/>
        </w:rPr>
        <w:t xml:space="preserve"> to Aṉangu </w:t>
      </w:r>
      <w:r>
        <w:rPr>
          <w:color w:val="474442"/>
          <w:spacing w:val="2"/>
        </w:rPr>
        <w:t xml:space="preserve">not </w:t>
      </w:r>
      <w:r>
        <w:rPr>
          <w:color w:val="474442"/>
        </w:rPr>
        <w:t xml:space="preserve">only includes the </w:t>
      </w:r>
      <w:r w:rsidR="00943B03">
        <w:rPr>
          <w:color w:val="474442"/>
        </w:rPr>
        <w:t>park</w:t>
      </w:r>
      <w:r>
        <w:rPr>
          <w:color w:val="474442"/>
        </w:rPr>
        <w:t>'s physical landscape, but also the detailed and extensive body of cultural knowledge associated with this</w:t>
      </w:r>
      <w:r>
        <w:rPr>
          <w:color w:val="474442"/>
          <w:spacing w:val="16"/>
        </w:rPr>
        <w:t xml:space="preserve"> </w:t>
      </w:r>
      <w:r>
        <w:rPr>
          <w:color w:val="474442"/>
        </w:rPr>
        <w:t>landscape.</w:t>
      </w:r>
    </w:p>
    <w:p w14:paraId="3CFF1F28" w14:textId="77777777" w:rsidR="00FF30D7" w:rsidRDefault="00111AF6">
      <w:pPr>
        <w:pStyle w:val="BodyText"/>
        <w:spacing w:before="138" w:line="295" w:lineRule="auto"/>
        <w:ind w:left="907" w:right="1167"/>
      </w:pPr>
      <w:r>
        <w:rPr>
          <w:color w:val="474442"/>
        </w:rPr>
        <w:t xml:space="preserve">Around Uluṟu there are many ancestral sites with strong links to </w:t>
      </w:r>
      <w:r>
        <w:rPr>
          <w:i/>
          <w:color w:val="474442"/>
        </w:rPr>
        <w:t>Tjukurpa</w:t>
      </w:r>
      <w:r>
        <w:rPr>
          <w:color w:val="474442"/>
        </w:rPr>
        <w:t>. Within this cultural landscape there is a system of gender-based cultural knowledge and responsibilities, where Aṉangu men are responsible for looking after sites and knowledge associated with men’s law and culture, and Aṉangu women are responsible for looking after sites and knowledge associated with women’s law and culture.</w:t>
      </w:r>
    </w:p>
    <w:p w14:paraId="3CFF1F29" w14:textId="7C1149C2" w:rsidR="00FF30D7" w:rsidRDefault="00111AF6">
      <w:pPr>
        <w:pStyle w:val="BodyText"/>
        <w:spacing w:before="140" w:line="295" w:lineRule="auto"/>
        <w:ind w:left="907" w:right="930"/>
      </w:pPr>
      <w:r>
        <w:rPr>
          <w:i/>
          <w:color w:val="474442"/>
        </w:rPr>
        <w:t xml:space="preserve">Tjukurpa </w:t>
      </w:r>
      <w:r>
        <w:rPr>
          <w:color w:val="474442"/>
        </w:rPr>
        <w:t xml:space="preserve">contains information not just about the landscape features, but also the ecology, the plants </w:t>
      </w:r>
      <w:r>
        <w:rPr>
          <w:color w:val="474442"/>
          <w:spacing w:val="2"/>
        </w:rPr>
        <w:t xml:space="preserve">and </w:t>
      </w:r>
      <w:r>
        <w:rPr>
          <w:color w:val="474442"/>
        </w:rPr>
        <w:t xml:space="preserve">animals, and appropriate use of areas of the </w:t>
      </w:r>
      <w:r w:rsidR="00943B03">
        <w:rPr>
          <w:color w:val="474442"/>
        </w:rPr>
        <w:t>park</w:t>
      </w:r>
      <w:r>
        <w:rPr>
          <w:color w:val="474442"/>
        </w:rPr>
        <w:t xml:space="preserve">. </w:t>
      </w:r>
      <w:r>
        <w:rPr>
          <w:i/>
          <w:color w:val="474442"/>
        </w:rPr>
        <w:t xml:space="preserve">Tjukurpa </w:t>
      </w:r>
      <w:r>
        <w:rPr>
          <w:color w:val="474442"/>
        </w:rPr>
        <w:t xml:space="preserve">has been passed down through the generations and some information can be shared with visitors. Within the bounds of appropriate access to cultural knowledge, </w:t>
      </w:r>
      <w:r>
        <w:rPr>
          <w:i/>
          <w:color w:val="474442"/>
        </w:rPr>
        <w:t xml:space="preserve">Tjukurpa is the source </w:t>
      </w:r>
      <w:r>
        <w:rPr>
          <w:color w:val="474442"/>
        </w:rPr>
        <w:t xml:space="preserve">of much of the information for the interpretation of the </w:t>
      </w:r>
      <w:r w:rsidR="00943B03">
        <w:rPr>
          <w:color w:val="474442"/>
        </w:rPr>
        <w:t>park</w:t>
      </w:r>
      <w:r>
        <w:rPr>
          <w:color w:val="474442"/>
        </w:rPr>
        <w:t xml:space="preserve">, as </w:t>
      </w:r>
      <w:r>
        <w:rPr>
          <w:color w:val="474442"/>
          <w:spacing w:val="2"/>
        </w:rPr>
        <w:t xml:space="preserve">Aṉangu </w:t>
      </w:r>
      <w:r>
        <w:rPr>
          <w:color w:val="474442"/>
        </w:rPr>
        <w:t xml:space="preserve">want visitors to understand how they see this landscape and to learn about </w:t>
      </w:r>
      <w:r>
        <w:rPr>
          <w:i/>
          <w:color w:val="474442"/>
        </w:rPr>
        <w:t>Tjukurpa</w:t>
      </w:r>
      <w:r>
        <w:rPr>
          <w:color w:val="474442"/>
        </w:rPr>
        <w:t xml:space="preserve">, Aṉangu culture </w:t>
      </w:r>
      <w:r>
        <w:rPr>
          <w:color w:val="474442"/>
          <w:spacing w:val="2"/>
        </w:rPr>
        <w:t xml:space="preserve">and </w:t>
      </w:r>
      <w:r>
        <w:rPr>
          <w:color w:val="474442"/>
        </w:rPr>
        <w:t>the</w:t>
      </w:r>
      <w:r>
        <w:rPr>
          <w:color w:val="474442"/>
          <w:spacing w:val="5"/>
        </w:rPr>
        <w:t xml:space="preserve"> </w:t>
      </w:r>
      <w:r w:rsidR="00943B03">
        <w:rPr>
          <w:color w:val="474442"/>
        </w:rPr>
        <w:t>park</w:t>
      </w:r>
      <w:r>
        <w:rPr>
          <w:color w:val="474442"/>
        </w:rPr>
        <w:t>.</w:t>
      </w:r>
    </w:p>
    <w:p w14:paraId="3CFF1F2A" w14:textId="77777777" w:rsidR="00FF30D7" w:rsidRDefault="00FF30D7">
      <w:pPr>
        <w:spacing w:line="295" w:lineRule="auto"/>
        <w:sectPr w:rsidR="00FF30D7">
          <w:footerReference w:type="even" r:id="rId37"/>
          <w:pgSz w:w="9980" w:h="14180"/>
          <w:pgMar w:top="740" w:right="0" w:bottom="700" w:left="0" w:header="0" w:footer="507" w:gutter="0"/>
          <w:cols w:space="720"/>
        </w:sectPr>
      </w:pPr>
    </w:p>
    <w:p w14:paraId="3CFF1F2B" w14:textId="77777777" w:rsidR="00FF30D7" w:rsidRDefault="009E1F4D">
      <w:pPr>
        <w:spacing w:before="62"/>
        <w:ind w:left="680"/>
        <w:rPr>
          <w:b/>
          <w:i/>
          <w:sz w:val="30"/>
        </w:rPr>
      </w:pPr>
      <w:r>
        <w:lastRenderedPageBreak/>
        <w:pict w14:anchorId="3CFF2FD1">
          <v:group id="_x0000_s1824" style="position:absolute;left:0;text-align:left;margin-left:0;margin-top:0;width:498.9pt;height:608pt;z-index:-20505088;mso-position-horizontal-relative:page;mso-position-vertical-relative:page" coordsize="9978,12160">
            <v:shape id="_x0000_s1827" style="position:absolute;width:9978;height:1944" coordsize="9978,1944" o:spt="100" adj="0,,0" path="m9978,l,,,1904r722,30l1226,1944r522,-10l2525,1904r1762,-22l9978,1882,9978,xm9978,1882r-5691,l9978,1902r,-20xe" fillcolor="#474442" stroked="f">
              <v:stroke joinstyle="round"/>
              <v:formulas/>
              <v:path arrowok="t" o:connecttype="segments"/>
            </v:shape>
            <v:shape id="_x0000_s1826" style="position:absolute;top:5438;width:9978;height:1226" coordorigin=",5439" coordsize="9978,1226" o:spt="100" adj="0,,0" path="m9978,6648r-8780,l4289,6664r5689,-5l9978,6648xm,5448l,6658r9978,-10l9978,5455r-5690,l,5448xm6865,5439r-2577,16l9978,5455r,-8l6865,5439xe" fillcolor="#f7ac71" stroked="f">
              <v:stroke joinstyle="round"/>
              <v:formulas/>
              <v:path arrowok="t" o:connecttype="segments"/>
            </v:shape>
            <v:shape id="_x0000_s1825" style="position:absolute;top:1702;width:9978;height:10457" coordorigin=",1702" coordsize="9978,10457" o:spt="100" adj="0,,0" path="m9978,6033l6865,5990r-671,12l5628,6037r-1340,34l,6037r,6093l701,12089r497,-13l1727,12089r798,41l4289,12159r5689,-27l9978,12076r,-6005l9978,6033xm9978,1719r-3164,64l6156,1772r-528,-40l4407,1702,,1732,,5656r722,53l1226,5726r522,-17l2525,5656r1762,-40l9978,5652r,-36l9978,1783r,-64xe" fillcolor="#cf4e12" stroked="f">
              <v:stroke joinstyle="round"/>
              <v:formulas/>
              <v:path arrowok="t" o:connecttype="segments"/>
            </v:shape>
            <w10:wrap anchorx="page" anchory="page"/>
          </v:group>
        </w:pict>
      </w:r>
      <w:bookmarkStart w:id="8" w:name="_bookmark8"/>
      <w:bookmarkEnd w:id="8"/>
      <w:r w:rsidR="00111AF6">
        <w:rPr>
          <w:color w:val="FFFFFF"/>
          <w:sz w:val="30"/>
        </w:rPr>
        <w:t xml:space="preserve">Feature Box 1: </w:t>
      </w:r>
      <w:r w:rsidR="00111AF6">
        <w:rPr>
          <w:b/>
          <w:i/>
          <w:color w:val="FFFFFF"/>
          <w:sz w:val="30"/>
        </w:rPr>
        <w:t>Tjukurpa</w:t>
      </w:r>
    </w:p>
    <w:p w14:paraId="3CFF1F2C" w14:textId="77777777" w:rsidR="00FF30D7" w:rsidRDefault="00FF30D7">
      <w:pPr>
        <w:pStyle w:val="BodyText"/>
        <w:rPr>
          <w:b/>
          <w:i/>
          <w:sz w:val="34"/>
        </w:rPr>
      </w:pPr>
    </w:p>
    <w:p w14:paraId="3CFF1F2D" w14:textId="77777777" w:rsidR="00FF30D7" w:rsidRDefault="00FF30D7">
      <w:pPr>
        <w:pStyle w:val="BodyText"/>
        <w:rPr>
          <w:b/>
          <w:i/>
          <w:sz w:val="34"/>
        </w:rPr>
      </w:pPr>
    </w:p>
    <w:p w14:paraId="3CFF1F2E" w14:textId="77777777" w:rsidR="00FF30D7" w:rsidRDefault="00FF30D7">
      <w:pPr>
        <w:pStyle w:val="BodyText"/>
        <w:spacing w:before="5"/>
        <w:rPr>
          <w:b/>
          <w:i/>
          <w:sz w:val="30"/>
        </w:rPr>
      </w:pPr>
    </w:p>
    <w:p w14:paraId="3CFF1F2F" w14:textId="77777777" w:rsidR="00FF30D7" w:rsidRDefault="00111AF6">
      <w:pPr>
        <w:ind w:left="680"/>
        <w:rPr>
          <w:b/>
          <w:sz w:val="19"/>
        </w:rPr>
      </w:pPr>
      <w:r>
        <w:rPr>
          <w:b/>
          <w:i/>
          <w:color w:val="FFFFFF"/>
          <w:sz w:val="19"/>
        </w:rPr>
        <w:t xml:space="preserve">Tjukurpa </w:t>
      </w:r>
      <w:r>
        <w:rPr>
          <w:b/>
          <w:color w:val="FFFFFF"/>
          <w:sz w:val="19"/>
        </w:rPr>
        <w:t>is the foundation of Aṉangu life and encompasses:</w:t>
      </w:r>
    </w:p>
    <w:p w14:paraId="3CFF1F30" w14:textId="77777777" w:rsidR="00FF30D7" w:rsidRDefault="00111AF6">
      <w:pPr>
        <w:pStyle w:val="ListParagraph"/>
        <w:numPr>
          <w:ilvl w:val="0"/>
          <w:numId w:val="67"/>
        </w:numPr>
        <w:tabs>
          <w:tab w:val="left" w:pos="908"/>
        </w:tabs>
        <w:spacing w:before="126"/>
        <w:ind w:hanging="228"/>
        <w:rPr>
          <w:color w:val="FFFFFF"/>
          <w:sz w:val="17"/>
        </w:rPr>
      </w:pPr>
      <w:r>
        <w:rPr>
          <w:color w:val="FFFFFF"/>
          <w:sz w:val="17"/>
        </w:rPr>
        <w:t>Aṉangu religion, law and moral</w:t>
      </w:r>
      <w:r>
        <w:rPr>
          <w:color w:val="FFFFFF"/>
          <w:spacing w:val="27"/>
          <w:sz w:val="17"/>
        </w:rPr>
        <w:t xml:space="preserve"> </w:t>
      </w:r>
      <w:r>
        <w:rPr>
          <w:color w:val="FFFFFF"/>
          <w:sz w:val="17"/>
        </w:rPr>
        <w:t>systems</w:t>
      </w:r>
    </w:p>
    <w:p w14:paraId="3CFF1F31" w14:textId="77777777" w:rsidR="00FF30D7" w:rsidRDefault="00111AF6">
      <w:pPr>
        <w:pStyle w:val="ListParagraph"/>
        <w:numPr>
          <w:ilvl w:val="0"/>
          <w:numId w:val="67"/>
        </w:numPr>
        <w:tabs>
          <w:tab w:val="left" w:pos="908"/>
        </w:tabs>
        <w:spacing w:before="129"/>
        <w:ind w:hanging="228"/>
        <w:rPr>
          <w:color w:val="FFFFFF"/>
          <w:sz w:val="17"/>
        </w:rPr>
      </w:pPr>
      <w:r>
        <w:rPr>
          <w:color w:val="FFFFFF"/>
          <w:sz w:val="17"/>
        </w:rPr>
        <w:t>the past, the present and the</w:t>
      </w:r>
      <w:r>
        <w:rPr>
          <w:color w:val="FFFFFF"/>
          <w:spacing w:val="31"/>
          <w:sz w:val="17"/>
        </w:rPr>
        <w:t xml:space="preserve"> </w:t>
      </w:r>
      <w:r>
        <w:rPr>
          <w:color w:val="FFFFFF"/>
          <w:spacing w:val="2"/>
          <w:sz w:val="17"/>
        </w:rPr>
        <w:t>future</w:t>
      </w:r>
    </w:p>
    <w:p w14:paraId="3CFF1F32" w14:textId="77777777" w:rsidR="00FF30D7" w:rsidRDefault="00111AF6">
      <w:pPr>
        <w:pStyle w:val="ListParagraph"/>
        <w:numPr>
          <w:ilvl w:val="0"/>
          <w:numId w:val="67"/>
        </w:numPr>
        <w:tabs>
          <w:tab w:val="left" w:pos="908"/>
        </w:tabs>
        <w:spacing w:before="130"/>
        <w:ind w:hanging="228"/>
        <w:rPr>
          <w:color w:val="FFFFFF"/>
          <w:sz w:val="17"/>
        </w:rPr>
      </w:pPr>
      <w:r>
        <w:rPr>
          <w:color w:val="FFFFFF"/>
          <w:sz w:val="17"/>
        </w:rPr>
        <w:t>the</w:t>
      </w:r>
      <w:r>
        <w:rPr>
          <w:color w:val="FFFFFF"/>
          <w:spacing w:val="6"/>
          <w:sz w:val="17"/>
        </w:rPr>
        <w:t xml:space="preserve"> </w:t>
      </w:r>
      <w:r>
        <w:rPr>
          <w:color w:val="FFFFFF"/>
          <w:sz w:val="17"/>
        </w:rPr>
        <w:t>creation</w:t>
      </w:r>
      <w:r>
        <w:rPr>
          <w:color w:val="FFFFFF"/>
          <w:spacing w:val="6"/>
          <w:sz w:val="17"/>
        </w:rPr>
        <w:t xml:space="preserve"> </w:t>
      </w:r>
      <w:r>
        <w:rPr>
          <w:color w:val="FFFFFF"/>
          <w:sz w:val="17"/>
        </w:rPr>
        <w:t>period</w:t>
      </w:r>
      <w:r>
        <w:rPr>
          <w:color w:val="FFFFFF"/>
          <w:spacing w:val="6"/>
          <w:sz w:val="17"/>
        </w:rPr>
        <w:t xml:space="preserve"> </w:t>
      </w:r>
      <w:r>
        <w:rPr>
          <w:color w:val="FFFFFF"/>
          <w:sz w:val="17"/>
        </w:rPr>
        <w:t>when</w:t>
      </w:r>
      <w:r>
        <w:rPr>
          <w:color w:val="FFFFFF"/>
          <w:spacing w:val="6"/>
          <w:sz w:val="17"/>
        </w:rPr>
        <w:t xml:space="preserve"> </w:t>
      </w:r>
      <w:r>
        <w:rPr>
          <w:color w:val="FFFFFF"/>
          <w:sz w:val="17"/>
        </w:rPr>
        <w:t>ancestral</w:t>
      </w:r>
      <w:r>
        <w:rPr>
          <w:color w:val="FFFFFF"/>
          <w:spacing w:val="6"/>
          <w:sz w:val="17"/>
        </w:rPr>
        <w:t xml:space="preserve"> </w:t>
      </w:r>
      <w:r>
        <w:rPr>
          <w:color w:val="FFFFFF"/>
          <w:sz w:val="17"/>
        </w:rPr>
        <w:t>beings</w:t>
      </w:r>
      <w:r>
        <w:rPr>
          <w:color w:val="FFFFFF"/>
          <w:spacing w:val="6"/>
          <w:sz w:val="17"/>
        </w:rPr>
        <w:t xml:space="preserve"> </w:t>
      </w:r>
      <w:r>
        <w:rPr>
          <w:color w:val="FFFFFF"/>
          <w:sz w:val="17"/>
        </w:rPr>
        <w:t>created</w:t>
      </w:r>
      <w:r>
        <w:rPr>
          <w:color w:val="FFFFFF"/>
          <w:spacing w:val="6"/>
          <w:sz w:val="17"/>
        </w:rPr>
        <w:t xml:space="preserve"> </w:t>
      </w:r>
      <w:r>
        <w:rPr>
          <w:color w:val="FFFFFF"/>
          <w:sz w:val="17"/>
        </w:rPr>
        <w:t>the</w:t>
      </w:r>
      <w:r>
        <w:rPr>
          <w:color w:val="FFFFFF"/>
          <w:spacing w:val="7"/>
          <w:sz w:val="17"/>
        </w:rPr>
        <w:t xml:space="preserve"> </w:t>
      </w:r>
      <w:r>
        <w:rPr>
          <w:color w:val="FFFFFF"/>
          <w:sz w:val="17"/>
        </w:rPr>
        <w:t>world</w:t>
      </w:r>
      <w:r>
        <w:rPr>
          <w:color w:val="FFFFFF"/>
          <w:spacing w:val="6"/>
          <w:sz w:val="17"/>
        </w:rPr>
        <w:t xml:space="preserve"> </w:t>
      </w:r>
      <w:r>
        <w:rPr>
          <w:color w:val="FFFFFF"/>
          <w:sz w:val="17"/>
        </w:rPr>
        <w:t>as</w:t>
      </w:r>
      <w:r>
        <w:rPr>
          <w:color w:val="FFFFFF"/>
          <w:spacing w:val="6"/>
          <w:sz w:val="17"/>
        </w:rPr>
        <w:t xml:space="preserve"> </w:t>
      </w:r>
      <w:r>
        <w:rPr>
          <w:color w:val="FFFFFF"/>
          <w:sz w:val="17"/>
        </w:rPr>
        <w:t>it</w:t>
      </w:r>
      <w:r>
        <w:rPr>
          <w:color w:val="FFFFFF"/>
          <w:spacing w:val="6"/>
          <w:sz w:val="17"/>
        </w:rPr>
        <w:t xml:space="preserve"> </w:t>
      </w:r>
      <w:r>
        <w:rPr>
          <w:color w:val="FFFFFF"/>
          <w:sz w:val="17"/>
        </w:rPr>
        <w:t>is</w:t>
      </w:r>
      <w:r>
        <w:rPr>
          <w:color w:val="FFFFFF"/>
          <w:spacing w:val="6"/>
          <w:sz w:val="17"/>
        </w:rPr>
        <w:t xml:space="preserve"> </w:t>
      </w:r>
      <w:r>
        <w:rPr>
          <w:color w:val="FFFFFF"/>
          <w:spacing w:val="2"/>
          <w:sz w:val="17"/>
        </w:rPr>
        <w:t>now</w:t>
      </w:r>
    </w:p>
    <w:p w14:paraId="3CFF1F33" w14:textId="77777777" w:rsidR="00FF30D7" w:rsidRDefault="00111AF6">
      <w:pPr>
        <w:pStyle w:val="ListParagraph"/>
        <w:numPr>
          <w:ilvl w:val="0"/>
          <w:numId w:val="67"/>
        </w:numPr>
        <w:tabs>
          <w:tab w:val="left" w:pos="908"/>
        </w:tabs>
        <w:spacing w:before="129"/>
        <w:ind w:hanging="228"/>
        <w:rPr>
          <w:color w:val="FFFFFF"/>
          <w:sz w:val="17"/>
        </w:rPr>
      </w:pPr>
      <w:r>
        <w:rPr>
          <w:color w:val="FFFFFF"/>
          <w:sz w:val="17"/>
        </w:rPr>
        <w:t>the</w:t>
      </w:r>
      <w:r>
        <w:rPr>
          <w:color w:val="FFFFFF"/>
          <w:spacing w:val="7"/>
          <w:sz w:val="17"/>
        </w:rPr>
        <w:t xml:space="preserve"> </w:t>
      </w:r>
      <w:r>
        <w:rPr>
          <w:color w:val="FFFFFF"/>
          <w:sz w:val="17"/>
        </w:rPr>
        <w:t>relationship</w:t>
      </w:r>
      <w:r>
        <w:rPr>
          <w:color w:val="FFFFFF"/>
          <w:spacing w:val="7"/>
          <w:sz w:val="17"/>
        </w:rPr>
        <w:t xml:space="preserve"> </w:t>
      </w:r>
      <w:r>
        <w:rPr>
          <w:color w:val="FFFFFF"/>
          <w:sz w:val="17"/>
        </w:rPr>
        <w:t>between</w:t>
      </w:r>
      <w:r>
        <w:rPr>
          <w:color w:val="FFFFFF"/>
          <w:spacing w:val="7"/>
          <w:sz w:val="17"/>
        </w:rPr>
        <w:t xml:space="preserve"> </w:t>
      </w:r>
      <w:r>
        <w:rPr>
          <w:color w:val="FFFFFF"/>
          <w:sz w:val="17"/>
        </w:rPr>
        <w:t>people,</w:t>
      </w:r>
      <w:r>
        <w:rPr>
          <w:color w:val="FFFFFF"/>
          <w:spacing w:val="7"/>
          <w:sz w:val="17"/>
        </w:rPr>
        <w:t xml:space="preserve"> </w:t>
      </w:r>
      <w:r>
        <w:rPr>
          <w:color w:val="FFFFFF"/>
          <w:sz w:val="17"/>
        </w:rPr>
        <w:t>plants,</w:t>
      </w:r>
      <w:r>
        <w:rPr>
          <w:color w:val="FFFFFF"/>
          <w:spacing w:val="7"/>
          <w:sz w:val="17"/>
        </w:rPr>
        <w:t xml:space="preserve"> </w:t>
      </w:r>
      <w:r>
        <w:rPr>
          <w:color w:val="FFFFFF"/>
          <w:sz w:val="17"/>
        </w:rPr>
        <w:t>animals</w:t>
      </w:r>
      <w:r>
        <w:rPr>
          <w:color w:val="FFFFFF"/>
          <w:spacing w:val="7"/>
          <w:sz w:val="17"/>
        </w:rPr>
        <w:t xml:space="preserve"> </w:t>
      </w:r>
      <w:r>
        <w:rPr>
          <w:color w:val="FFFFFF"/>
          <w:sz w:val="17"/>
        </w:rPr>
        <w:t>and</w:t>
      </w:r>
      <w:r>
        <w:rPr>
          <w:color w:val="FFFFFF"/>
          <w:spacing w:val="7"/>
          <w:sz w:val="17"/>
        </w:rPr>
        <w:t xml:space="preserve"> </w:t>
      </w:r>
      <w:r>
        <w:rPr>
          <w:color w:val="FFFFFF"/>
          <w:sz w:val="17"/>
        </w:rPr>
        <w:t>the</w:t>
      </w:r>
      <w:r>
        <w:rPr>
          <w:color w:val="FFFFFF"/>
          <w:spacing w:val="7"/>
          <w:sz w:val="17"/>
        </w:rPr>
        <w:t xml:space="preserve"> </w:t>
      </w:r>
      <w:r>
        <w:rPr>
          <w:color w:val="FFFFFF"/>
          <w:sz w:val="17"/>
        </w:rPr>
        <w:t>physical</w:t>
      </w:r>
      <w:r>
        <w:rPr>
          <w:color w:val="FFFFFF"/>
          <w:spacing w:val="7"/>
          <w:sz w:val="17"/>
        </w:rPr>
        <w:t xml:space="preserve"> </w:t>
      </w:r>
      <w:r>
        <w:rPr>
          <w:color w:val="FFFFFF"/>
          <w:sz w:val="17"/>
        </w:rPr>
        <w:t>features</w:t>
      </w:r>
      <w:r>
        <w:rPr>
          <w:color w:val="FFFFFF"/>
          <w:spacing w:val="7"/>
          <w:sz w:val="17"/>
        </w:rPr>
        <w:t xml:space="preserve"> </w:t>
      </w:r>
      <w:r>
        <w:rPr>
          <w:color w:val="FFFFFF"/>
          <w:sz w:val="17"/>
        </w:rPr>
        <w:t>of</w:t>
      </w:r>
      <w:r>
        <w:rPr>
          <w:color w:val="FFFFFF"/>
          <w:spacing w:val="7"/>
          <w:sz w:val="17"/>
        </w:rPr>
        <w:t xml:space="preserve"> </w:t>
      </w:r>
      <w:r>
        <w:rPr>
          <w:color w:val="FFFFFF"/>
          <w:sz w:val="17"/>
        </w:rPr>
        <w:t>the</w:t>
      </w:r>
      <w:r>
        <w:rPr>
          <w:color w:val="FFFFFF"/>
          <w:spacing w:val="8"/>
          <w:sz w:val="17"/>
        </w:rPr>
        <w:t xml:space="preserve"> </w:t>
      </w:r>
      <w:r>
        <w:rPr>
          <w:color w:val="FFFFFF"/>
          <w:sz w:val="17"/>
        </w:rPr>
        <w:t>land</w:t>
      </w:r>
    </w:p>
    <w:p w14:paraId="3CFF1F34" w14:textId="77777777" w:rsidR="00FF30D7" w:rsidRDefault="00111AF6">
      <w:pPr>
        <w:pStyle w:val="ListParagraph"/>
        <w:numPr>
          <w:ilvl w:val="0"/>
          <w:numId w:val="67"/>
        </w:numPr>
        <w:tabs>
          <w:tab w:val="left" w:pos="908"/>
        </w:tabs>
        <w:spacing w:before="130" w:line="295" w:lineRule="auto"/>
        <w:ind w:right="1791"/>
        <w:rPr>
          <w:color w:val="FFFFFF"/>
          <w:sz w:val="17"/>
        </w:rPr>
      </w:pPr>
      <w:r>
        <w:rPr>
          <w:color w:val="FFFFFF"/>
          <w:sz w:val="17"/>
        </w:rPr>
        <w:t>the knowledge of how these relationships came to be, what they mean, and how they must be maintained in daily life and in</w:t>
      </w:r>
      <w:r>
        <w:rPr>
          <w:color w:val="FFFFFF"/>
          <w:spacing w:val="33"/>
          <w:sz w:val="17"/>
        </w:rPr>
        <w:t xml:space="preserve"> </w:t>
      </w:r>
      <w:r>
        <w:rPr>
          <w:color w:val="FFFFFF"/>
          <w:sz w:val="17"/>
        </w:rPr>
        <w:t>ceremony</w:t>
      </w:r>
    </w:p>
    <w:p w14:paraId="3CFF1F35" w14:textId="77777777" w:rsidR="00FF30D7" w:rsidRDefault="00111AF6">
      <w:pPr>
        <w:pStyle w:val="ListParagraph"/>
        <w:numPr>
          <w:ilvl w:val="0"/>
          <w:numId w:val="67"/>
        </w:numPr>
        <w:tabs>
          <w:tab w:val="left" w:pos="908"/>
        </w:tabs>
        <w:ind w:hanging="228"/>
        <w:rPr>
          <w:color w:val="FFFFFF"/>
          <w:sz w:val="17"/>
        </w:rPr>
      </w:pPr>
      <w:r>
        <w:rPr>
          <w:color w:val="FFFFFF"/>
          <w:sz w:val="17"/>
        </w:rPr>
        <w:t>strengthening family relationships by visiting relatives in other</w:t>
      </w:r>
      <w:r>
        <w:rPr>
          <w:color w:val="FFFFFF"/>
          <w:spacing w:val="6"/>
          <w:sz w:val="17"/>
        </w:rPr>
        <w:t xml:space="preserve"> </w:t>
      </w:r>
      <w:r>
        <w:rPr>
          <w:color w:val="FFFFFF"/>
          <w:sz w:val="17"/>
        </w:rPr>
        <w:t>communities</w:t>
      </w:r>
    </w:p>
    <w:p w14:paraId="3CFF1F36" w14:textId="77777777" w:rsidR="00FF30D7" w:rsidRDefault="00111AF6">
      <w:pPr>
        <w:pStyle w:val="ListParagraph"/>
        <w:numPr>
          <w:ilvl w:val="0"/>
          <w:numId w:val="67"/>
        </w:numPr>
        <w:tabs>
          <w:tab w:val="left" w:pos="908"/>
        </w:tabs>
        <w:spacing w:before="130"/>
        <w:ind w:hanging="228"/>
        <w:rPr>
          <w:color w:val="FFFFFF"/>
          <w:sz w:val="17"/>
        </w:rPr>
      </w:pPr>
      <w:r>
        <w:rPr>
          <w:color w:val="FFFFFF"/>
          <w:sz w:val="17"/>
        </w:rPr>
        <w:t>raising</w:t>
      </w:r>
      <w:r>
        <w:rPr>
          <w:color w:val="FFFFFF"/>
          <w:spacing w:val="7"/>
          <w:sz w:val="17"/>
        </w:rPr>
        <w:t xml:space="preserve"> </w:t>
      </w:r>
      <w:r>
        <w:rPr>
          <w:color w:val="FFFFFF"/>
          <w:sz w:val="17"/>
        </w:rPr>
        <w:t>strong</w:t>
      </w:r>
      <w:r>
        <w:rPr>
          <w:color w:val="FFFFFF"/>
          <w:spacing w:val="7"/>
          <w:sz w:val="17"/>
        </w:rPr>
        <w:t xml:space="preserve"> </w:t>
      </w:r>
      <w:r>
        <w:rPr>
          <w:color w:val="FFFFFF"/>
          <w:sz w:val="17"/>
        </w:rPr>
        <w:t>children</w:t>
      </w:r>
      <w:r>
        <w:rPr>
          <w:color w:val="FFFFFF"/>
          <w:spacing w:val="7"/>
          <w:sz w:val="17"/>
        </w:rPr>
        <w:t xml:space="preserve"> </w:t>
      </w:r>
      <w:r>
        <w:rPr>
          <w:color w:val="FFFFFF"/>
          <w:sz w:val="17"/>
        </w:rPr>
        <w:t>and</w:t>
      </w:r>
      <w:r>
        <w:rPr>
          <w:color w:val="FFFFFF"/>
          <w:spacing w:val="7"/>
          <w:sz w:val="17"/>
        </w:rPr>
        <w:t xml:space="preserve"> </w:t>
      </w:r>
      <w:r>
        <w:rPr>
          <w:color w:val="FFFFFF"/>
          <w:sz w:val="17"/>
        </w:rPr>
        <w:t>ensuring</w:t>
      </w:r>
      <w:r>
        <w:rPr>
          <w:color w:val="FFFFFF"/>
          <w:spacing w:val="7"/>
          <w:sz w:val="17"/>
        </w:rPr>
        <w:t xml:space="preserve"> </w:t>
      </w:r>
      <w:r>
        <w:rPr>
          <w:color w:val="FFFFFF"/>
          <w:sz w:val="17"/>
        </w:rPr>
        <w:t>that</w:t>
      </w:r>
      <w:r>
        <w:rPr>
          <w:color w:val="FFFFFF"/>
          <w:spacing w:val="8"/>
          <w:sz w:val="17"/>
        </w:rPr>
        <w:t xml:space="preserve"> </w:t>
      </w:r>
      <w:r>
        <w:rPr>
          <w:color w:val="FFFFFF"/>
          <w:sz w:val="17"/>
        </w:rPr>
        <w:t>knowledge</w:t>
      </w:r>
      <w:r>
        <w:rPr>
          <w:color w:val="FFFFFF"/>
          <w:spacing w:val="7"/>
          <w:sz w:val="17"/>
        </w:rPr>
        <w:t xml:space="preserve"> </w:t>
      </w:r>
      <w:r>
        <w:rPr>
          <w:color w:val="FFFFFF"/>
          <w:sz w:val="17"/>
        </w:rPr>
        <w:t>is</w:t>
      </w:r>
      <w:r>
        <w:rPr>
          <w:color w:val="FFFFFF"/>
          <w:spacing w:val="7"/>
          <w:sz w:val="17"/>
        </w:rPr>
        <w:t xml:space="preserve"> </w:t>
      </w:r>
      <w:r>
        <w:rPr>
          <w:color w:val="FFFFFF"/>
          <w:sz w:val="17"/>
        </w:rPr>
        <w:t>passed</w:t>
      </w:r>
      <w:r>
        <w:rPr>
          <w:color w:val="FFFFFF"/>
          <w:spacing w:val="7"/>
          <w:sz w:val="17"/>
        </w:rPr>
        <w:t xml:space="preserve"> </w:t>
      </w:r>
      <w:r>
        <w:rPr>
          <w:color w:val="FFFFFF"/>
          <w:sz w:val="17"/>
        </w:rPr>
        <w:t>onto</w:t>
      </w:r>
      <w:r>
        <w:rPr>
          <w:color w:val="FFFFFF"/>
          <w:spacing w:val="7"/>
          <w:sz w:val="17"/>
        </w:rPr>
        <w:t xml:space="preserve"> </w:t>
      </w:r>
      <w:r>
        <w:rPr>
          <w:color w:val="FFFFFF"/>
          <w:sz w:val="17"/>
        </w:rPr>
        <w:t>the</w:t>
      </w:r>
      <w:r>
        <w:rPr>
          <w:color w:val="FFFFFF"/>
          <w:spacing w:val="7"/>
          <w:sz w:val="17"/>
        </w:rPr>
        <w:t xml:space="preserve"> </w:t>
      </w:r>
      <w:r>
        <w:rPr>
          <w:color w:val="FFFFFF"/>
          <w:sz w:val="17"/>
        </w:rPr>
        <w:t>next</w:t>
      </w:r>
      <w:r>
        <w:rPr>
          <w:color w:val="FFFFFF"/>
          <w:spacing w:val="8"/>
          <w:sz w:val="17"/>
        </w:rPr>
        <w:t xml:space="preserve"> </w:t>
      </w:r>
      <w:r>
        <w:rPr>
          <w:color w:val="FFFFFF"/>
          <w:sz w:val="17"/>
        </w:rPr>
        <w:t>generation</w:t>
      </w:r>
    </w:p>
    <w:p w14:paraId="3CFF1F37" w14:textId="77777777" w:rsidR="00FF30D7" w:rsidRDefault="00FF30D7">
      <w:pPr>
        <w:pStyle w:val="BodyText"/>
        <w:rPr>
          <w:sz w:val="18"/>
        </w:rPr>
      </w:pPr>
    </w:p>
    <w:p w14:paraId="3CFF1F38" w14:textId="77777777" w:rsidR="00FF30D7" w:rsidRDefault="00FF30D7">
      <w:pPr>
        <w:pStyle w:val="BodyText"/>
        <w:rPr>
          <w:sz w:val="18"/>
        </w:rPr>
      </w:pPr>
    </w:p>
    <w:p w14:paraId="3CFF1F39" w14:textId="77777777" w:rsidR="00FF30D7" w:rsidRDefault="00FF30D7">
      <w:pPr>
        <w:pStyle w:val="BodyText"/>
        <w:rPr>
          <w:sz w:val="18"/>
        </w:rPr>
      </w:pPr>
    </w:p>
    <w:p w14:paraId="3CFF1F3A" w14:textId="77777777" w:rsidR="00FF30D7" w:rsidRDefault="00FF30D7">
      <w:pPr>
        <w:pStyle w:val="BodyText"/>
        <w:rPr>
          <w:sz w:val="18"/>
        </w:rPr>
      </w:pPr>
    </w:p>
    <w:p w14:paraId="3CFF1F3B" w14:textId="77777777" w:rsidR="00FF30D7" w:rsidRDefault="00FF30D7">
      <w:pPr>
        <w:pStyle w:val="BodyText"/>
        <w:rPr>
          <w:sz w:val="18"/>
        </w:rPr>
      </w:pPr>
    </w:p>
    <w:p w14:paraId="3CFF1F3C" w14:textId="77777777" w:rsidR="00FF30D7" w:rsidRDefault="00FF30D7">
      <w:pPr>
        <w:pStyle w:val="BodyText"/>
        <w:rPr>
          <w:sz w:val="18"/>
        </w:rPr>
      </w:pPr>
    </w:p>
    <w:p w14:paraId="3CFF1F3D" w14:textId="77777777" w:rsidR="00FF30D7" w:rsidRDefault="00FF30D7">
      <w:pPr>
        <w:pStyle w:val="BodyText"/>
        <w:rPr>
          <w:sz w:val="18"/>
        </w:rPr>
      </w:pPr>
    </w:p>
    <w:p w14:paraId="3CFF1F3E" w14:textId="77777777" w:rsidR="00FF30D7" w:rsidRDefault="00FF30D7">
      <w:pPr>
        <w:pStyle w:val="BodyText"/>
        <w:spacing w:before="3"/>
        <w:rPr>
          <w:sz w:val="14"/>
        </w:rPr>
      </w:pPr>
    </w:p>
    <w:p w14:paraId="3CFF1F3F" w14:textId="77777777" w:rsidR="00FF30D7" w:rsidRDefault="00111AF6">
      <w:pPr>
        <w:ind w:left="680"/>
        <w:rPr>
          <w:b/>
          <w:sz w:val="19"/>
        </w:rPr>
      </w:pPr>
      <w:r>
        <w:rPr>
          <w:b/>
          <w:i/>
          <w:color w:val="FFFFFF"/>
          <w:sz w:val="19"/>
        </w:rPr>
        <w:t xml:space="preserve">Tjukurpa </w:t>
      </w:r>
      <w:r>
        <w:rPr>
          <w:b/>
          <w:color w:val="FFFFFF"/>
          <w:sz w:val="19"/>
        </w:rPr>
        <w:t>is the foundation of Aṉangu caring for country and includes:</w:t>
      </w:r>
    </w:p>
    <w:p w14:paraId="3CFF1F40" w14:textId="77777777" w:rsidR="00FF30D7" w:rsidRDefault="00111AF6">
      <w:pPr>
        <w:pStyle w:val="ListParagraph"/>
        <w:numPr>
          <w:ilvl w:val="0"/>
          <w:numId w:val="67"/>
        </w:numPr>
        <w:tabs>
          <w:tab w:val="left" w:pos="908"/>
        </w:tabs>
        <w:spacing w:before="125"/>
        <w:ind w:hanging="228"/>
        <w:rPr>
          <w:color w:val="FFFFFF"/>
          <w:sz w:val="17"/>
        </w:rPr>
      </w:pPr>
      <w:r>
        <w:rPr>
          <w:color w:val="FFFFFF"/>
          <w:sz w:val="17"/>
        </w:rPr>
        <w:t>finding water and bush</w:t>
      </w:r>
      <w:r>
        <w:rPr>
          <w:color w:val="FFFFFF"/>
          <w:spacing w:val="21"/>
          <w:sz w:val="17"/>
        </w:rPr>
        <w:t xml:space="preserve"> </w:t>
      </w:r>
      <w:r>
        <w:rPr>
          <w:color w:val="FFFFFF"/>
          <w:sz w:val="17"/>
        </w:rPr>
        <w:t>foods</w:t>
      </w:r>
    </w:p>
    <w:p w14:paraId="3CFF1F41" w14:textId="77777777" w:rsidR="00FF30D7" w:rsidRDefault="00111AF6">
      <w:pPr>
        <w:pStyle w:val="ListParagraph"/>
        <w:numPr>
          <w:ilvl w:val="0"/>
          <w:numId w:val="67"/>
        </w:numPr>
        <w:tabs>
          <w:tab w:val="left" w:pos="908"/>
        </w:tabs>
        <w:spacing w:before="130"/>
        <w:ind w:hanging="228"/>
        <w:rPr>
          <w:color w:val="FFFFFF"/>
          <w:sz w:val="17"/>
        </w:rPr>
      </w:pPr>
      <w:r>
        <w:rPr>
          <w:color w:val="FFFFFF"/>
          <w:sz w:val="17"/>
        </w:rPr>
        <w:t>learning about, collecting and using bush medicines, food and</w:t>
      </w:r>
      <w:r>
        <w:rPr>
          <w:color w:val="FFFFFF"/>
          <w:spacing w:val="8"/>
          <w:sz w:val="17"/>
        </w:rPr>
        <w:t xml:space="preserve"> </w:t>
      </w:r>
      <w:r>
        <w:rPr>
          <w:color w:val="FFFFFF"/>
          <w:sz w:val="17"/>
        </w:rPr>
        <w:t>seeds</w:t>
      </w:r>
    </w:p>
    <w:p w14:paraId="3CFF1F42" w14:textId="77777777" w:rsidR="00FF30D7" w:rsidRDefault="00111AF6">
      <w:pPr>
        <w:pStyle w:val="ListParagraph"/>
        <w:numPr>
          <w:ilvl w:val="0"/>
          <w:numId w:val="67"/>
        </w:numPr>
        <w:tabs>
          <w:tab w:val="left" w:pos="908"/>
        </w:tabs>
        <w:spacing w:before="129"/>
        <w:ind w:hanging="228"/>
        <w:rPr>
          <w:color w:val="FFFFFF"/>
          <w:sz w:val="17"/>
        </w:rPr>
      </w:pPr>
      <w:r>
        <w:rPr>
          <w:color w:val="FFFFFF"/>
          <w:sz w:val="17"/>
        </w:rPr>
        <w:t>hunting</w:t>
      </w:r>
      <w:r>
        <w:rPr>
          <w:color w:val="FFFFFF"/>
          <w:spacing w:val="5"/>
          <w:sz w:val="17"/>
        </w:rPr>
        <w:t xml:space="preserve"> </w:t>
      </w:r>
      <w:r>
        <w:rPr>
          <w:color w:val="FFFFFF"/>
          <w:sz w:val="17"/>
        </w:rPr>
        <w:t>and</w:t>
      </w:r>
      <w:r>
        <w:rPr>
          <w:color w:val="FFFFFF"/>
          <w:spacing w:val="6"/>
          <w:sz w:val="17"/>
        </w:rPr>
        <w:t xml:space="preserve"> </w:t>
      </w:r>
      <w:r>
        <w:rPr>
          <w:color w:val="FFFFFF"/>
          <w:sz w:val="17"/>
        </w:rPr>
        <w:t>gathering</w:t>
      </w:r>
      <w:r>
        <w:rPr>
          <w:color w:val="FFFFFF"/>
          <w:spacing w:val="6"/>
          <w:sz w:val="17"/>
        </w:rPr>
        <w:t xml:space="preserve"> </w:t>
      </w:r>
      <w:r>
        <w:rPr>
          <w:color w:val="FFFFFF"/>
          <w:sz w:val="17"/>
        </w:rPr>
        <w:t>certain</w:t>
      </w:r>
      <w:r>
        <w:rPr>
          <w:color w:val="FFFFFF"/>
          <w:spacing w:val="6"/>
          <w:sz w:val="17"/>
        </w:rPr>
        <w:t xml:space="preserve"> </w:t>
      </w:r>
      <w:r>
        <w:rPr>
          <w:color w:val="FFFFFF"/>
          <w:sz w:val="17"/>
        </w:rPr>
        <w:t>foods</w:t>
      </w:r>
      <w:r>
        <w:rPr>
          <w:color w:val="FFFFFF"/>
          <w:spacing w:val="6"/>
          <w:sz w:val="17"/>
        </w:rPr>
        <w:t xml:space="preserve"> </w:t>
      </w:r>
      <w:r>
        <w:rPr>
          <w:color w:val="FFFFFF"/>
          <w:sz w:val="17"/>
        </w:rPr>
        <w:t>at</w:t>
      </w:r>
      <w:r>
        <w:rPr>
          <w:color w:val="FFFFFF"/>
          <w:spacing w:val="6"/>
          <w:sz w:val="17"/>
        </w:rPr>
        <w:t xml:space="preserve"> </w:t>
      </w:r>
      <w:r>
        <w:rPr>
          <w:color w:val="FFFFFF"/>
          <w:sz w:val="17"/>
        </w:rPr>
        <w:t>the</w:t>
      </w:r>
      <w:r>
        <w:rPr>
          <w:color w:val="FFFFFF"/>
          <w:spacing w:val="6"/>
          <w:sz w:val="17"/>
        </w:rPr>
        <w:t xml:space="preserve"> </w:t>
      </w:r>
      <w:r>
        <w:rPr>
          <w:color w:val="FFFFFF"/>
          <w:sz w:val="17"/>
        </w:rPr>
        <w:t>right</w:t>
      </w:r>
      <w:r>
        <w:rPr>
          <w:color w:val="FFFFFF"/>
          <w:spacing w:val="6"/>
          <w:sz w:val="17"/>
        </w:rPr>
        <w:t xml:space="preserve"> </w:t>
      </w:r>
      <w:r>
        <w:rPr>
          <w:color w:val="FFFFFF"/>
          <w:sz w:val="17"/>
        </w:rPr>
        <w:t>times</w:t>
      </w:r>
      <w:r>
        <w:rPr>
          <w:color w:val="FFFFFF"/>
          <w:spacing w:val="6"/>
          <w:sz w:val="17"/>
        </w:rPr>
        <w:t xml:space="preserve"> </w:t>
      </w:r>
      <w:r>
        <w:rPr>
          <w:color w:val="FFFFFF"/>
          <w:sz w:val="17"/>
        </w:rPr>
        <w:t>of</w:t>
      </w:r>
      <w:r>
        <w:rPr>
          <w:color w:val="FFFFFF"/>
          <w:spacing w:val="6"/>
          <w:sz w:val="17"/>
        </w:rPr>
        <w:t xml:space="preserve"> </w:t>
      </w:r>
      <w:r>
        <w:rPr>
          <w:color w:val="FFFFFF"/>
          <w:sz w:val="17"/>
        </w:rPr>
        <w:t>the</w:t>
      </w:r>
      <w:r>
        <w:rPr>
          <w:color w:val="FFFFFF"/>
          <w:spacing w:val="6"/>
          <w:sz w:val="17"/>
        </w:rPr>
        <w:t xml:space="preserve"> </w:t>
      </w:r>
      <w:r>
        <w:rPr>
          <w:color w:val="FFFFFF"/>
          <w:sz w:val="17"/>
        </w:rPr>
        <w:t>year</w:t>
      </w:r>
    </w:p>
    <w:p w14:paraId="3CFF1F43" w14:textId="77777777" w:rsidR="00FF30D7" w:rsidRDefault="00111AF6">
      <w:pPr>
        <w:pStyle w:val="ListParagraph"/>
        <w:numPr>
          <w:ilvl w:val="0"/>
          <w:numId w:val="67"/>
        </w:numPr>
        <w:tabs>
          <w:tab w:val="left" w:pos="908"/>
        </w:tabs>
        <w:spacing w:before="130"/>
        <w:ind w:hanging="228"/>
        <w:rPr>
          <w:color w:val="FFFFFF"/>
          <w:sz w:val="17"/>
        </w:rPr>
      </w:pPr>
      <w:r>
        <w:rPr>
          <w:color w:val="FFFFFF"/>
          <w:sz w:val="17"/>
        </w:rPr>
        <w:t>visiting</w:t>
      </w:r>
      <w:r>
        <w:rPr>
          <w:color w:val="FFFFFF"/>
          <w:spacing w:val="6"/>
          <w:sz w:val="17"/>
        </w:rPr>
        <w:t xml:space="preserve"> </w:t>
      </w:r>
      <w:r>
        <w:rPr>
          <w:color w:val="FFFFFF"/>
          <w:sz w:val="17"/>
        </w:rPr>
        <w:t>country</w:t>
      </w:r>
      <w:r>
        <w:rPr>
          <w:color w:val="FFFFFF"/>
          <w:spacing w:val="6"/>
          <w:sz w:val="17"/>
        </w:rPr>
        <w:t xml:space="preserve"> </w:t>
      </w:r>
      <w:r>
        <w:rPr>
          <w:color w:val="FFFFFF"/>
          <w:sz w:val="17"/>
        </w:rPr>
        <w:t>and</w:t>
      </w:r>
      <w:r>
        <w:rPr>
          <w:color w:val="FFFFFF"/>
          <w:spacing w:val="7"/>
          <w:sz w:val="17"/>
        </w:rPr>
        <w:t xml:space="preserve"> </w:t>
      </w:r>
      <w:r>
        <w:rPr>
          <w:color w:val="FFFFFF"/>
          <w:sz w:val="17"/>
        </w:rPr>
        <w:t>keeping</w:t>
      </w:r>
      <w:r>
        <w:rPr>
          <w:color w:val="FFFFFF"/>
          <w:spacing w:val="6"/>
          <w:sz w:val="17"/>
        </w:rPr>
        <w:t xml:space="preserve"> </w:t>
      </w:r>
      <w:r>
        <w:rPr>
          <w:color w:val="FFFFFF"/>
          <w:sz w:val="17"/>
        </w:rPr>
        <w:t>it</w:t>
      </w:r>
      <w:r>
        <w:rPr>
          <w:color w:val="FFFFFF"/>
          <w:spacing w:val="6"/>
          <w:sz w:val="17"/>
        </w:rPr>
        <w:t xml:space="preserve"> </w:t>
      </w:r>
      <w:r>
        <w:rPr>
          <w:color w:val="FFFFFF"/>
          <w:sz w:val="17"/>
        </w:rPr>
        <w:t>alive,</w:t>
      </w:r>
      <w:r>
        <w:rPr>
          <w:color w:val="FFFFFF"/>
          <w:spacing w:val="7"/>
          <w:sz w:val="17"/>
        </w:rPr>
        <w:t xml:space="preserve"> </w:t>
      </w:r>
      <w:r>
        <w:rPr>
          <w:color w:val="FFFFFF"/>
          <w:sz w:val="17"/>
        </w:rPr>
        <w:t>through</w:t>
      </w:r>
      <w:r>
        <w:rPr>
          <w:color w:val="FFFFFF"/>
          <w:spacing w:val="6"/>
          <w:sz w:val="17"/>
        </w:rPr>
        <w:t xml:space="preserve"> </w:t>
      </w:r>
      <w:r>
        <w:rPr>
          <w:color w:val="FFFFFF"/>
          <w:sz w:val="17"/>
        </w:rPr>
        <w:t>stories,</w:t>
      </w:r>
      <w:r>
        <w:rPr>
          <w:color w:val="FFFFFF"/>
          <w:spacing w:val="7"/>
          <w:sz w:val="17"/>
        </w:rPr>
        <w:t xml:space="preserve"> </w:t>
      </w:r>
      <w:r>
        <w:rPr>
          <w:color w:val="FFFFFF"/>
          <w:sz w:val="17"/>
        </w:rPr>
        <w:t>ceremony</w:t>
      </w:r>
      <w:r>
        <w:rPr>
          <w:color w:val="FFFFFF"/>
          <w:spacing w:val="6"/>
          <w:sz w:val="17"/>
        </w:rPr>
        <w:t xml:space="preserve"> </w:t>
      </w:r>
      <w:r>
        <w:rPr>
          <w:color w:val="FFFFFF"/>
          <w:sz w:val="17"/>
        </w:rPr>
        <w:t>and</w:t>
      </w:r>
      <w:r>
        <w:rPr>
          <w:color w:val="FFFFFF"/>
          <w:spacing w:val="6"/>
          <w:sz w:val="17"/>
        </w:rPr>
        <w:t xml:space="preserve"> </w:t>
      </w:r>
      <w:r>
        <w:rPr>
          <w:color w:val="FFFFFF"/>
          <w:sz w:val="17"/>
        </w:rPr>
        <w:t>song</w:t>
      </w:r>
    </w:p>
    <w:p w14:paraId="3CFF1F44" w14:textId="77777777" w:rsidR="00FF30D7" w:rsidRDefault="00111AF6">
      <w:pPr>
        <w:pStyle w:val="ListParagraph"/>
        <w:numPr>
          <w:ilvl w:val="0"/>
          <w:numId w:val="67"/>
        </w:numPr>
        <w:tabs>
          <w:tab w:val="left" w:pos="908"/>
        </w:tabs>
        <w:spacing w:before="129"/>
        <w:ind w:hanging="228"/>
        <w:rPr>
          <w:color w:val="FFFFFF"/>
          <w:sz w:val="17"/>
        </w:rPr>
      </w:pPr>
      <w:r>
        <w:rPr>
          <w:color w:val="FFFFFF"/>
          <w:sz w:val="17"/>
        </w:rPr>
        <w:t>cleaning and protecting</w:t>
      </w:r>
      <w:r>
        <w:rPr>
          <w:color w:val="FFFFFF"/>
          <w:spacing w:val="16"/>
          <w:sz w:val="17"/>
        </w:rPr>
        <w:t xml:space="preserve"> </w:t>
      </w:r>
      <w:r>
        <w:rPr>
          <w:color w:val="FFFFFF"/>
          <w:sz w:val="17"/>
        </w:rPr>
        <w:t>waterholes</w:t>
      </w:r>
    </w:p>
    <w:p w14:paraId="3CFF1F45" w14:textId="77777777" w:rsidR="00FF30D7" w:rsidRDefault="00111AF6">
      <w:pPr>
        <w:pStyle w:val="ListParagraph"/>
        <w:numPr>
          <w:ilvl w:val="0"/>
          <w:numId w:val="67"/>
        </w:numPr>
        <w:tabs>
          <w:tab w:val="left" w:pos="908"/>
        </w:tabs>
        <w:spacing w:before="130"/>
        <w:ind w:hanging="228"/>
        <w:rPr>
          <w:color w:val="FFFFFF"/>
          <w:sz w:val="17"/>
        </w:rPr>
      </w:pPr>
      <w:r>
        <w:rPr>
          <w:color w:val="FFFFFF"/>
          <w:sz w:val="17"/>
        </w:rPr>
        <w:t>traditional burning</w:t>
      </w:r>
      <w:r>
        <w:rPr>
          <w:color w:val="FFFFFF"/>
          <w:spacing w:val="10"/>
          <w:sz w:val="17"/>
        </w:rPr>
        <w:t xml:space="preserve"> </w:t>
      </w:r>
      <w:r>
        <w:rPr>
          <w:color w:val="FFFFFF"/>
          <w:sz w:val="17"/>
        </w:rPr>
        <w:t>techniques</w:t>
      </w:r>
    </w:p>
    <w:p w14:paraId="3CFF1F46" w14:textId="77777777" w:rsidR="00FF30D7" w:rsidRDefault="00111AF6">
      <w:pPr>
        <w:pStyle w:val="ListParagraph"/>
        <w:numPr>
          <w:ilvl w:val="0"/>
          <w:numId w:val="67"/>
        </w:numPr>
        <w:tabs>
          <w:tab w:val="left" w:pos="908"/>
        </w:tabs>
        <w:spacing w:before="130"/>
        <w:ind w:hanging="228"/>
        <w:rPr>
          <w:color w:val="FFFFFF"/>
          <w:sz w:val="17"/>
        </w:rPr>
      </w:pPr>
      <w:r>
        <w:rPr>
          <w:color w:val="FFFFFF"/>
          <w:sz w:val="17"/>
        </w:rPr>
        <w:t>visiting and protecting sacred</w:t>
      </w:r>
      <w:r>
        <w:rPr>
          <w:color w:val="FFFFFF"/>
          <w:spacing w:val="21"/>
          <w:sz w:val="17"/>
        </w:rPr>
        <w:t xml:space="preserve"> </w:t>
      </w:r>
      <w:r>
        <w:rPr>
          <w:color w:val="FFFFFF"/>
          <w:sz w:val="17"/>
        </w:rPr>
        <w:t>sites</w:t>
      </w:r>
    </w:p>
    <w:p w14:paraId="3CFF1F47" w14:textId="77777777" w:rsidR="00FF30D7" w:rsidRDefault="00111AF6">
      <w:pPr>
        <w:pStyle w:val="ListParagraph"/>
        <w:numPr>
          <w:ilvl w:val="0"/>
          <w:numId w:val="67"/>
        </w:numPr>
        <w:tabs>
          <w:tab w:val="left" w:pos="908"/>
        </w:tabs>
        <w:spacing w:before="129"/>
        <w:ind w:hanging="228"/>
        <w:rPr>
          <w:color w:val="FFFFFF"/>
          <w:sz w:val="17"/>
        </w:rPr>
      </w:pPr>
      <w:r>
        <w:rPr>
          <w:color w:val="FFFFFF"/>
          <w:sz w:val="17"/>
        </w:rPr>
        <w:t>keeping visitors, Aṉangu men and women</w:t>
      </w:r>
      <w:r>
        <w:rPr>
          <w:color w:val="FFFFFF"/>
          <w:spacing w:val="23"/>
          <w:sz w:val="17"/>
        </w:rPr>
        <w:t xml:space="preserve"> </w:t>
      </w:r>
      <w:r>
        <w:rPr>
          <w:color w:val="FFFFFF"/>
          <w:sz w:val="17"/>
        </w:rPr>
        <w:t>safe</w:t>
      </w:r>
    </w:p>
    <w:p w14:paraId="3CFF1F48" w14:textId="77777777" w:rsidR="00FF30D7" w:rsidRDefault="00111AF6">
      <w:pPr>
        <w:pStyle w:val="ListParagraph"/>
        <w:numPr>
          <w:ilvl w:val="0"/>
          <w:numId w:val="67"/>
        </w:numPr>
        <w:tabs>
          <w:tab w:val="left" w:pos="908"/>
        </w:tabs>
        <w:spacing w:before="130"/>
        <w:ind w:hanging="228"/>
        <w:rPr>
          <w:color w:val="FFFFFF"/>
          <w:sz w:val="17"/>
        </w:rPr>
      </w:pPr>
      <w:r>
        <w:rPr>
          <w:color w:val="FFFFFF"/>
          <w:sz w:val="17"/>
        </w:rPr>
        <w:t>keeping the Muṯitjulu Community (home to many Aṉangu) private and</w:t>
      </w:r>
      <w:r>
        <w:rPr>
          <w:color w:val="FFFFFF"/>
          <w:spacing w:val="6"/>
          <w:sz w:val="17"/>
        </w:rPr>
        <w:t xml:space="preserve"> </w:t>
      </w:r>
      <w:r>
        <w:rPr>
          <w:color w:val="FFFFFF"/>
          <w:sz w:val="17"/>
        </w:rPr>
        <w:t>safe</w:t>
      </w:r>
    </w:p>
    <w:p w14:paraId="3CFF1F49" w14:textId="77777777" w:rsidR="00FF30D7" w:rsidRDefault="00111AF6">
      <w:pPr>
        <w:pStyle w:val="ListParagraph"/>
        <w:numPr>
          <w:ilvl w:val="0"/>
          <w:numId w:val="67"/>
        </w:numPr>
        <w:tabs>
          <w:tab w:val="left" w:pos="908"/>
        </w:tabs>
        <w:spacing w:before="129"/>
        <w:ind w:hanging="228"/>
        <w:rPr>
          <w:color w:val="FFFFFF"/>
          <w:sz w:val="17"/>
        </w:rPr>
      </w:pPr>
      <w:r>
        <w:rPr>
          <w:color w:val="FFFFFF"/>
          <w:sz w:val="17"/>
        </w:rPr>
        <w:t>keeping</w:t>
      </w:r>
      <w:r>
        <w:rPr>
          <w:color w:val="FFFFFF"/>
          <w:spacing w:val="6"/>
          <w:sz w:val="17"/>
        </w:rPr>
        <w:t xml:space="preserve"> </w:t>
      </w:r>
      <w:r>
        <w:rPr>
          <w:color w:val="FFFFFF"/>
          <w:sz w:val="17"/>
        </w:rPr>
        <w:t>women</w:t>
      </w:r>
      <w:r>
        <w:rPr>
          <w:color w:val="FFFFFF"/>
          <w:spacing w:val="7"/>
          <w:sz w:val="17"/>
        </w:rPr>
        <w:t xml:space="preserve"> </w:t>
      </w:r>
      <w:r>
        <w:rPr>
          <w:color w:val="FFFFFF"/>
          <w:sz w:val="17"/>
        </w:rPr>
        <w:t>away</w:t>
      </w:r>
      <w:r>
        <w:rPr>
          <w:color w:val="FFFFFF"/>
          <w:spacing w:val="6"/>
          <w:sz w:val="17"/>
        </w:rPr>
        <w:t xml:space="preserve"> </w:t>
      </w:r>
      <w:r>
        <w:rPr>
          <w:color w:val="FFFFFF"/>
          <w:sz w:val="17"/>
        </w:rPr>
        <w:t>from</w:t>
      </w:r>
      <w:r>
        <w:rPr>
          <w:color w:val="FFFFFF"/>
          <w:spacing w:val="7"/>
          <w:sz w:val="17"/>
        </w:rPr>
        <w:t xml:space="preserve"> </w:t>
      </w:r>
      <w:r>
        <w:rPr>
          <w:color w:val="FFFFFF"/>
          <w:sz w:val="17"/>
        </w:rPr>
        <w:t>men’s</w:t>
      </w:r>
      <w:r>
        <w:rPr>
          <w:color w:val="FFFFFF"/>
          <w:spacing w:val="6"/>
          <w:sz w:val="17"/>
        </w:rPr>
        <w:t xml:space="preserve"> </w:t>
      </w:r>
      <w:r>
        <w:rPr>
          <w:color w:val="FFFFFF"/>
          <w:sz w:val="17"/>
        </w:rPr>
        <w:t>sites</w:t>
      </w:r>
      <w:r>
        <w:rPr>
          <w:color w:val="FFFFFF"/>
          <w:spacing w:val="7"/>
          <w:sz w:val="17"/>
        </w:rPr>
        <w:t xml:space="preserve"> </w:t>
      </w:r>
      <w:r>
        <w:rPr>
          <w:color w:val="FFFFFF"/>
          <w:sz w:val="17"/>
        </w:rPr>
        <w:t>and</w:t>
      </w:r>
      <w:r>
        <w:rPr>
          <w:color w:val="FFFFFF"/>
          <w:spacing w:val="6"/>
          <w:sz w:val="17"/>
        </w:rPr>
        <w:t xml:space="preserve"> </w:t>
      </w:r>
      <w:r>
        <w:rPr>
          <w:color w:val="FFFFFF"/>
          <w:sz w:val="17"/>
        </w:rPr>
        <w:t>keeping</w:t>
      </w:r>
      <w:r>
        <w:rPr>
          <w:color w:val="FFFFFF"/>
          <w:spacing w:val="7"/>
          <w:sz w:val="17"/>
        </w:rPr>
        <w:t xml:space="preserve"> </w:t>
      </w:r>
      <w:r>
        <w:rPr>
          <w:color w:val="FFFFFF"/>
          <w:sz w:val="17"/>
        </w:rPr>
        <w:t>men</w:t>
      </w:r>
      <w:r>
        <w:rPr>
          <w:color w:val="FFFFFF"/>
          <w:spacing w:val="6"/>
          <w:sz w:val="17"/>
        </w:rPr>
        <w:t xml:space="preserve"> </w:t>
      </w:r>
      <w:r>
        <w:rPr>
          <w:color w:val="FFFFFF"/>
          <w:sz w:val="17"/>
        </w:rPr>
        <w:t>away</w:t>
      </w:r>
      <w:r>
        <w:rPr>
          <w:color w:val="FFFFFF"/>
          <w:spacing w:val="7"/>
          <w:sz w:val="17"/>
        </w:rPr>
        <w:t xml:space="preserve"> </w:t>
      </w:r>
      <w:r>
        <w:rPr>
          <w:color w:val="FFFFFF"/>
          <w:sz w:val="17"/>
        </w:rPr>
        <w:t>from</w:t>
      </w:r>
      <w:r>
        <w:rPr>
          <w:color w:val="FFFFFF"/>
          <w:spacing w:val="6"/>
          <w:sz w:val="17"/>
        </w:rPr>
        <w:t xml:space="preserve"> </w:t>
      </w:r>
      <w:r>
        <w:rPr>
          <w:color w:val="FFFFFF"/>
          <w:sz w:val="17"/>
        </w:rPr>
        <w:t>women’s</w:t>
      </w:r>
      <w:r>
        <w:rPr>
          <w:color w:val="FFFFFF"/>
          <w:spacing w:val="7"/>
          <w:sz w:val="17"/>
        </w:rPr>
        <w:t xml:space="preserve"> </w:t>
      </w:r>
      <w:r>
        <w:rPr>
          <w:color w:val="FFFFFF"/>
          <w:sz w:val="17"/>
        </w:rPr>
        <w:t>sites</w:t>
      </w:r>
    </w:p>
    <w:p w14:paraId="3CFF1F4A" w14:textId="77777777" w:rsidR="00FF30D7" w:rsidRDefault="00111AF6">
      <w:pPr>
        <w:pStyle w:val="ListParagraph"/>
        <w:numPr>
          <w:ilvl w:val="0"/>
          <w:numId w:val="67"/>
        </w:numPr>
        <w:tabs>
          <w:tab w:val="left" w:pos="908"/>
        </w:tabs>
        <w:spacing w:before="130"/>
        <w:ind w:hanging="228"/>
        <w:rPr>
          <w:color w:val="FFFFFF"/>
          <w:sz w:val="17"/>
        </w:rPr>
      </w:pPr>
      <w:r>
        <w:rPr>
          <w:color w:val="FFFFFF"/>
          <w:sz w:val="17"/>
        </w:rPr>
        <w:t>old</w:t>
      </w:r>
      <w:r>
        <w:rPr>
          <w:color w:val="FFFFFF"/>
          <w:spacing w:val="6"/>
          <w:sz w:val="17"/>
        </w:rPr>
        <w:t xml:space="preserve"> </w:t>
      </w:r>
      <w:r>
        <w:rPr>
          <w:color w:val="FFFFFF"/>
          <w:sz w:val="17"/>
        </w:rPr>
        <w:t>men</w:t>
      </w:r>
      <w:r>
        <w:rPr>
          <w:color w:val="FFFFFF"/>
          <w:spacing w:val="6"/>
          <w:sz w:val="17"/>
        </w:rPr>
        <w:t xml:space="preserve"> </w:t>
      </w:r>
      <w:r>
        <w:rPr>
          <w:color w:val="FFFFFF"/>
          <w:sz w:val="17"/>
        </w:rPr>
        <w:t>passing</w:t>
      </w:r>
      <w:r>
        <w:rPr>
          <w:color w:val="FFFFFF"/>
          <w:spacing w:val="6"/>
          <w:sz w:val="17"/>
        </w:rPr>
        <w:t xml:space="preserve"> </w:t>
      </w:r>
      <w:r>
        <w:rPr>
          <w:color w:val="FFFFFF"/>
          <w:sz w:val="17"/>
        </w:rPr>
        <w:t>on</w:t>
      </w:r>
      <w:r>
        <w:rPr>
          <w:color w:val="FFFFFF"/>
          <w:spacing w:val="6"/>
          <w:sz w:val="17"/>
        </w:rPr>
        <w:t xml:space="preserve"> </w:t>
      </w:r>
      <w:r>
        <w:rPr>
          <w:color w:val="FFFFFF"/>
          <w:sz w:val="17"/>
        </w:rPr>
        <w:t>knowledge</w:t>
      </w:r>
      <w:r>
        <w:rPr>
          <w:color w:val="FFFFFF"/>
          <w:spacing w:val="7"/>
          <w:sz w:val="17"/>
        </w:rPr>
        <w:t xml:space="preserve"> </w:t>
      </w:r>
      <w:r>
        <w:rPr>
          <w:color w:val="FFFFFF"/>
          <w:sz w:val="17"/>
        </w:rPr>
        <w:t>and</w:t>
      </w:r>
      <w:r>
        <w:rPr>
          <w:color w:val="FFFFFF"/>
          <w:spacing w:val="6"/>
          <w:sz w:val="17"/>
        </w:rPr>
        <w:t xml:space="preserve"> </w:t>
      </w:r>
      <w:r>
        <w:rPr>
          <w:color w:val="FFFFFF"/>
          <w:sz w:val="17"/>
        </w:rPr>
        <w:t>teaching</w:t>
      </w:r>
      <w:r>
        <w:rPr>
          <w:color w:val="FFFFFF"/>
          <w:spacing w:val="6"/>
          <w:sz w:val="17"/>
        </w:rPr>
        <w:t xml:space="preserve"> </w:t>
      </w:r>
      <w:r>
        <w:rPr>
          <w:color w:val="FFFFFF"/>
          <w:sz w:val="17"/>
        </w:rPr>
        <w:t>stories</w:t>
      </w:r>
      <w:r>
        <w:rPr>
          <w:color w:val="FFFFFF"/>
          <w:spacing w:val="6"/>
          <w:sz w:val="17"/>
        </w:rPr>
        <w:t xml:space="preserve"> </w:t>
      </w:r>
      <w:r>
        <w:rPr>
          <w:color w:val="FFFFFF"/>
          <w:sz w:val="17"/>
        </w:rPr>
        <w:t>to</w:t>
      </w:r>
      <w:r>
        <w:rPr>
          <w:color w:val="FFFFFF"/>
          <w:spacing w:val="6"/>
          <w:sz w:val="17"/>
        </w:rPr>
        <w:t xml:space="preserve"> </w:t>
      </w:r>
      <w:r>
        <w:rPr>
          <w:color w:val="FFFFFF"/>
          <w:sz w:val="17"/>
        </w:rPr>
        <w:t>young</w:t>
      </w:r>
      <w:r>
        <w:rPr>
          <w:color w:val="FFFFFF"/>
          <w:spacing w:val="7"/>
          <w:sz w:val="17"/>
        </w:rPr>
        <w:t xml:space="preserve"> </w:t>
      </w:r>
      <w:r>
        <w:rPr>
          <w:color w:val="FFFFFF"/>
          <w:sz w:val="17"/>
        </w:rPr>
        <w:t>boys</w:t>
      </w:r>
      <w:r>
        <w:rPr>
          <w:color w:val="FFFFFF"/>
          <w:spacing w:val="6"/>
          <w:sz w:val="17"/>
        </w:rPr>
        <w:t xml:space="preserve"> </w:t>
      </w:r>
      <w:r>
        <w:rPr>
          <w:color w:val="FFFFFF"/>
          <w:sz w:val="17"/>
        </w:rPr>
        <w:t>and</w:t>
      </w:r>
      <w:r>
        <w:rPr>
          <w:color w:val="FFFFFF"/>
          <w:spacing w:val="6"/>
          <w:sz w:val="17"/>
        </w:rPr>
        <w:t xml:space="preserve"> </w:t>
      </w:r>
      <w:r>
        <w:rPr>
          <w:color w:val="FFFFFF"/>
          <w:spacing w:val="2"/>
          <w:sz w:val="17"/>
        </w:rPr>
        <w:t>men</w:t>
      </w:r>
    </w:p>
    <w:p w14:paraId="3CFF1F4B" w14:textId="77777777" w:rsidR="00FF30D7" w:rsidRDefault="00111AF6">
      <w:pPr>
        <w:pStyle w:val="ListParagraph"/>
        <w:numPr>
          <w:ilvl w:val="0"/>
          <w:numId w:val="67"/>
        </w:numPr>
        <w:tabs>
          <w:tab w:val="left" w:pos="908"/>
        </w:tabs>
        <w:spacing w:before="129"/>
        <w:ind w:hanging="228"/>
        <w:rPr>
          <w:color w:val="FFFFFF"/>
          <w:sz w:val="17"/>
        </w:rPr>
      </w:pPr>
      <w:r>
        <w:rPr>
          <w:color w:val="FFFFFF"/>
          <w:sz w:val="17"/>
        </w:rPr>
        <w:t>old</w:t>
      </w:r>
      <w:r>
        <w:rPr>
          <w:color w:val="FFFFFF"/>
          <w:spacing w:val="6"/>
          <w:sz w:val="17"/>
        </w:rPr>
        <w:t xml:space="preserve"> </w:t>
      </w:r>
      <w:r>
        <w:rPr>
          <w:color w:val="FFFFFF"/>
          <w:sz w:val="17"/>
        </w:rPr>
        <w:t>women</w:t>
      </w:r>
      <w:r>
        <w:rPr>
          <w:color w:val="FFFFFF"/>
          <w:spacing w:val="7"/>
          <w:sz w:val="17"/>
        </w:rPr>
        <w:t xml:space="preserve"> </w:t>
      </w:r>
      <w:r>
        <w:rPr>
          <w:color w:val="FFFFFF"/>
          <w:sz w:val="17"/>
        </w:rPr>
        <w:t>passing</w:t>
      </w:r>
      <w:r>
        <w:rPr>
          <w:color w:val="FFFFFF"/>
          <w:spacing w:val="6"/>
          <w:sz w:val="17"/>
        </w:rPr>
        <w:t xml:space="preserve"> </w:t>
      </w:r>
      <w:r>
        <w:rPr>
          <w:color w:val="FFFFFF"/>
          <w:sz w:val="17"/>
        </w:rPr>
        <w:t>on</w:t>
      </w:r>
      <w:r>
        <w:rPr>
          <w:color w:val="FFFFFF"/>
          <w:spacing w:val="7"/>
          <w:sz w:val="17"/>
        </w:rPr>
        <w:t xml:space="preserve"> </w:t>
      </w:r>
      <w:r>
        <w:rPr>
          <w:color w:val="FFFFFF"/>
          <w:sz w:val="17"/>
        </w:rPr>
        <w:t>knowledge</w:t>
      </w:r>
      <w:r>
        <w:rPr>
          <w:color w:val="FFFFFF"/>
          <w:spacing w:val="6"/>
          <w:sz w:val="17"/>
        </w:rPr>
        <w:t xml:space="preserve"> </w:t>
      </w:r>
      <w:r>
        <w:rPr>
          <w:color w:val="FFFFFF"/>
          <w:sz w:val="17"/>
        </w:rPr>
        <w:t>and</w:t>
      </w:r>
      <w:r>
        <w:rPr>
          <w:color w:val="FFFFFF"/>
          <w:spacing w:val="7"/>
          <w:sz w:val="17"/>
        </w:rPr>
        <w:t xml:space="preserve"> </w:t>
      </w:r>
      <w:r>
        <w:rPr>
          <w:color w:val="FFFFFF"/>
          <w:sz w:val="17"/>
        </w:rPr>
        <w:t>teaching</w:t>
      </w:r>
      <w:r>
        <w:rPr>
          <w:color w:val="FFFFFF"/>
          <w:spacing w:val="7"/>
          <w:sz w:val="17"/>
        </w:rPr>
        <w:t xml:space="preserve"> </w:t>
      </w:r>
      <w:r>
        <w:rPr>
          <w:color w:val="FFFFFF"/>
          <w:sz w:val="17"/>
        </w:rPr>
        <w:t>stories</w:t>
      </w:r>
      <w:r>
        <w:rPr>
          <w:color w:val="FFFFFF"/>
          <w:spacing w:val="6"/>
          <w:sz w:val="17"/>
        </w:rPr>
        <w:t xml:space="preserve"> </w:t>
      </w:r>
      <w:r>
        <w:rPr>
          <w:color w:val="FFFFFF"/>
          <w:sz w:val="17"/>
        </w:rPr>
        <w:t>to</w:t>
      </w:r>
      <w:r>
        <w:rPr>
          <w:color w:val="FFFFFF"/>
          <w:spacing w:val="7"/>
          <w:sz w:val="17"/>
        </w:rPr>
        <w:t xml:space="preserve"> </w:t>
      </w:r>
      <w:r>
        <w:rPr>
          <w:color w:val="FFFFFF"/>
          <w:sz w:val="17"/>
        </w:rPr>
        <w:t>young</w:t>
      </w:r>
      <w:r>
        <w:rPr>
          <w:color w:val="FFFFFF"/>
          <w:spacing w:val="6"/>
          <w:sz w:val="17"/>
        </w:rPr>
        <w:t xml:space="preserve"> </w:t>
      </w:r>
      <w:r>
        <w:rPr>
          <w:color w:val="FFFFFF"/>
          <w:sz w:val="17"/>
        </w:rPr>
        <w:t>girls</w:t>
      </w:r>
      <w:r>
        <w:rPr>
          <w:color w:val="FFFFFF"/>
          <w:spacing w:val="7"/>
          <w:sz w:val="17"/>
        </w:rPr>
        <w:t xml:space="preserve"> </w:t>
      </w:r>
      <w:r>
        <w:rPr>
          <w:color w:val="FFFFFF"/>
          <w:sz w:val="17"/>
        </w:rPr>
        <w:t>and</w:t>
      </w:r>
      <w:r>
        <w:rPr>
          <w:color w:val="FFFFFF"/>
          <w:spacing w:val="7"/>
          <w:sz w:val="17"/>
        </w:rPr>
        <w:t xml:space="preserve"> </w:t>
      </w:r>
      <w:r>
        <w:rPr>
          <w:color w:val="FFFFFF"/>
          <w:sz w:val="17"/>
        </w:rPr>
        <w:t>women</w:t>
      </w:r>
    </w:p>
    <w:p w14:paraId="3CFF1F4C" w14:textId="77777777" w:rsidR="00FF30D7" w:rsidRDefault="00111AF6">
      <w:pPr>
        <w:pStyle w:val="ListParagraph"/>
        <w:numPr>
          <w:ilvl w:val="0"/>
          <w:numId w:val="67"/>
        </w:numPr>
        <w:tabs>
          <w:tab w:val="left" w:pos="908"/>
        </w:tabs>
        <w:spacing w:before="130"/>
        <w:ind w:hanging="228"/>
        <w:rPr>
          <w:color w:val="FFFFFF"/>
          <w:sz w:val="17"/>
        </w:rPr>
      </w:pPr>
      <w:r>
        <w:rPr>
          <w:color w:val="FFFFFF"/>
          <w:sz w:val="17"/>
        </w:rPr>
        <w:t>putting</w:t>
      </w:r>
      <w:r>
        <w:rPr>
          <w:color w:val="FFFFFF"/>
          <w:spacing w:val="9"/>
          <w:sz w:val="17"/>
        </w:rPr>
        <w:t xml:space="preserve"> </w:t>
      </w:r>
      <w:r>
        <w:rPr>
          <w:color w:val="FFFFFF"/>
          <w:sz w:val="17"/>
        </w:rPr>
        <w:t>roads,</w:t>
      </w:r>
      <w:r>
        <w:rPr>
          <w:color w:val="FFFFFF"/>
          <w:spacing w:val="9"/>
          <w:sz w:val="17"/>
        </w:rPr>
        <w:t xml:space="preserve"> </w:t>
      </w:r>
      <w:r>
        <w:rPr>
          <w:color w:val="FFFFFF"/>
          <w:sz w:val="17"/>
        </w:rPr>
        <w:t>park</w:t>
      </w:r>
      <w:r>
        <w:rPr>
          <w:color w:val="FFFFFF"/>
          <w:spacing w:val="9"/>
          <w:sz w:val="17"/>
        </w:rPr>
        <w:t xml:space="preserve"> </w:t>
      </w:r>
      <w:r>
        <w:rPr>
          <w:color w:val="FFFFFF"/>
          <w:sz w:val="17"/>
        </w:rPr>
        <w:t>facilities</w:t>
      </w:r>
      <w:r>
        <w:rPr>
          <w:color w:val="FFFFFF"/>
          <w:spacing w:val="9"/>
          <w:sz w:val="17"/>
        </w:rPr>
        <w:t xml:space="preserve"> </w:t>
      </w:r>
      <w:r>
        <w:rPr>
          <w:color w:val="FFFFFF"/>
          <w:sz w:val="17"/>
        </w:rPr>
        <w:t>and</w:t>
      </w:r>
      <w:r>
        <w:rPr>
          <w:color w:val="FFFFFF"/>
          <w:spacing w:val="9"/>
          <w:sz w:val="17"/>
        </w:rPr>
        <w:t xml:space="preserve"> </w:t>
      </w:r>
      <w:r>
        <w:rPr>
          <w:color w:val="FFFFFF"/>
          <w:sz w:val="17"/>
        </w:rPr>
        <w:t>infrastructure</w:t>
      </w:r>
      <w:r>
        <w:rPr>
          <w:color w:val="FFFFFF"/>
          <w:spacing w:val="9"/>
          <w:sz w:val="17"/>
        </w:rPr>
        <w:t xml:space="preserve"> </w:t>
      </w:r>
      <w:r>
        <w:rPr>
          <w:color w:val="FFFFFF"/>
          <w:sz w:val="17"/>
        </w:rPr>
        <w:t>in</w:t>
      </w:r>
      <w:r>
        <w:rPr>
          <w:color w:val="FFFFFF"/>
          <w:spacing w:val="9"/>
          <w:sz w:val="17"/>
        </w:rPr>
        <w:t xml:space="preserve"> </w:t>
      </w:r>
      <w:r>
        <w:rPr>
          <w:color w:val="FFFFFF"/>
          <w:sz w:val="17"/>
        </w:rPr>
        <w:t>proper</w:t>
      </w:r>
      <w:r>
        <w:rPr>
          <w:color w:val="FFFFFF"/>
          <w:spacing w:val="9"/>
          <w:sz w:val="17"/>
        </w:rPr>
        <w:t xml:space="preserve"> </w:t>
      </w:r>
      <w:r>
        <w:rPr>
          <w:color w:val="FFFFFF"/>
          <w:sz w:val="17"/>
        </w:rPr>
        <w:t>places</w:t>
      </w:r>
      <w:r>
        <w:rPr>
          <w:color w:val="FFFFFF"/>
          <w:spacing w:val="9"/>
          <w:sz w:val="17"/>
        </w:rPr>
        <w:t xml:space="preserve"> </w:t>
      </w:r>
      <w:r>
        <w:rPr>
          <w:color w:val="FFFFFF"/>
          <w:sz w:val="17"/>
        </w:rPr>
        <w:t>so</w:t>
      </w:r>
      <w:r>
        <w:rPr>
          <w:color w:val="FFFFFF"/>
          <w:spacing w:val="9"/>
          <w:sz w:val="17"/>
        </w:rPr>
        <w:t xml:space="preserve"> </w:t>
      </w:r>
      <w:r>
        <w:rPr>
          <w:color w:val="FFFFFF"/>
          <w:sz w:val="17"/>
        </w:rPr>
        <w:t>that</w:t>
      </w:r>
      <w:r>
        <w:rPr>
          <w:color w:val="FFFFFF"/>
          <w:spacing w:val="9"/>
          <w:sz w:val="17"/>
        </w:rPr>
        <w:t xml:space="preserve"> </w:t>
      </w:r>
      <w:r>
        <w:rPr>
          <w:color w:val="FFFFFF"/>
          <w:sz w:val="17"/>
        </w:rPr>
        <w:t>sacred</w:t>
      </w:r>
      <w:r>
        <w:rPr>
          <w:color w:val="FFFFFF"/>
          <w:spacing w:val="9"/>
          <w:sz w:val="17"/>
        </w:rPr>
        <w:t xml:space="preserve"> </w:t>
      </w:r>
      <w:r>
        <w:rPr>
          <w:color w:val="FFFFFF"/>
          <w:sz w:val="17"/>
        </w:rPr>
        <w:t>places</w:t>
      </w:r>
      <w:r>
        <w:rPr>
          <w:color w:val="FFFFFF"/>
          <w:spacing w:val="9"/>
          <w:sz w:val="17"/>
        </w:rPr>
        <w:t xml:space="preserve"> </w:t>
      </w:r>
      <w:r>
        <w:rPr>
          <w:color w:val="FFFFFF"/>
          <w:sz w:val="17"/>
        </w:rPr>
        <w:t>are</w:t>
      </w:r>
      <w:r>
        <w:rPr>
          <w:color w:val="FFFFFF"/>
          <w:spacing w:val="9"/>
          <w:sz w:val="17"/>
        </w:rPr>
        <w:t xml:space="preserve"> </w:t>
      </w:r>
      <w:r>
        <w:rPr>
          <w:color w:val="FFFFFF"/>
          <w:sz w:val="17"/>
        </w:rPr>
        <w:t>safeguarded</w:t>
      </w:r>
    </w:p>
    <w:p w14:paraId="3CFF1F4D" w14:textId="77777777" w:rsidR="00FF30D7" w:rsidRDefault="00111AF6">
      <w:pPr>
        <w:pStyle w:val="ListParagraph"/>
        <w:numPr>
          <w:ilvl w:val="0"/>
          <w:numId w:val="67"/>
        </w:numPr>
        <w:tabs>
          <w:tab w:val="left" w:pos="908"/>
        </w:tabs>
        <w:spacing w:before="129"/>
        <w:ind w:hanging="228"/>
        <w:rPr>
          <w:i/>
          <w:color w:val="FFFFFF"/>
          <w:sz w:val="17"/>
        </w:rPr>
      </w:pPr>
      <w:r>
        <w:rPr>
          <w:color w:val="FFFFFF"/>
          <w:sz w:val="17"/>
        </w:rPr>
        <w:t>teaching</w:t>
      </w:r>
      <w:r>
        <w:rPr>
          <w:color w:val="FFFFFF"/>
          <w:spacing w:val="7"/>
          <w:sz w:val="17"/>
        </w:rPr>
        <w:t xml:space="preserve"> </w:t>
      </w:r>
      <w:r>
        <w:rPr>
          <w:color w:val="FFFFFF"/>
          <w:sz w:val="17"/>
        </w:rPr>
        <w:t>visitors</w:t>
      </w:r>
      <w:r>
        <w:rPr>
          <w:color w:val="FFFFFF"/>
          <w:spacing w:val="8"/>
          <w:sz w:val="17"/>
        </w:rPr>
        <w:t xml:space="preserve"> </w:t>
      </w:r>
      <w:r>
        <w:rPr>
          <w:color w:val="FFFFFF"/>
          <w:sz w:val="17"/>
        </w:rPr>
        <w:t>including</w:t>
      </w:r>
      <w:r>
        <w:rPr>
          <w:color w:val="FFFFFF"/>
          <w:spacing w:val="7"/>
          <w:sz w:val="17"/>
        </w:rPr>
        <w:t xml:space="preserve"> </w:t>
      </w:r>
      <w:r>
        <w:rPr>
          <w:color w:val="FFFFFF"/>
          <w:sz w:val="17"/>
        </w:rPr>
        <w:t>park</w:t>
      </w:r>
      <w:r>
        <w:rPr>
          <w:color w:val="FFFFFF"/>
          <w:spacing w:val="8"/>
          <w:sz w:val="17"/>
        </w:rPr>
        <w:t xml:space="preserve"> </w:t>
      </w:r>
      <w:r>
        <w:rPr>
          <w:color w:val="FFFFFF"/>
          <w:sz w:val="17"/>
        </w:rPr>
        <w:t>staff</w:t>
      </w:r>
      <w:r>
        <w:rPr>
          <w:color w:val="FFFFFF"/>
          <w:spacing w:val="7"/>
          <w:sz w:val="17"/>
        </w:rPr>
        <w:t xml:space="preserve"> </w:t>
      </w:r>
      <w:r>
        <w:rPr>
          <w:color w:val="FFFFFF"/>
          <w:sz w:val="17"/>
        </w:rPr>
        <w:t>and</w:t>
      </w:r>
      <w:r>
        <w:rPr>
          <w:color w:val="FFFFFF"/>
          <w:spacing w:val="8"/>
          <w:sz w:val="17"/>
        </w:rPr>
        <w:t xml:space="preserve"> </w:t>
      </w:r>
      <w:r>
        <w:rPr>
          <w:color w:val="FFFFFF"/>
          <w:sz w:val="17"/>
        </w:rPr>
        <w:t>other</w:t>
      </w:r>
      <w:r>
        <w:rPr>
          <w:color w:val="FFFFFF"/>
          <w:spacing w:val="7"/>
          <w:sz w:val="17"/>
        </w:rPr>
        <w:t xml:space="preserve"> </w:t>
      </w:r>
      <w:r>
        <w:rPr>
          <w:color w:val="FFFFFF"/>
          <w:sz w:val="17"/>
        </w:rPr>
        <w:t>Piṟanpa</w:t>
      </w:r>
      <w:r>
        <w:rPr>
          <w:color w:val="FFFFFF"/>
          <w:spacing w:val="8"/>
          <w:sz w:val="17"/>
        </w:rPr>
        <w:t xml:space="preserve"> </w:t>
      </w:r>
      <w:r>
        <w:rPr>
          <w:color w:val="FFFFFF"/>
          <w:sz w:val="17"/>
        </w:rPr>
        <w:t>how</w:t>
      </w:r>
      <w:r>
        <w:rPr>
          <w:color w:val="FFFFFF"/>
          <w:spacing w:val="8"/>
          <w:sz w:val="17"/>
        </w:rPr>
        <w:t xml:space="preserve"> </w:t>
      </w:r>
      <w:r>
        <w:rPr>
          <w:color w:val="FFFFFF"/>
          <w:sz w:val="17"/>
        </w:rPr>
        <w:t>to</w:t>
      </w:r>
      <w:r>
        <w:rPr>
          <w:color w:val="FFFFFF"/>
          <w:spacing w:val="7"/>
          <w:sz w:val="17"/>
        </w:rPr>
        <w:t xml:space="preserve"> </w:t>
      </w:r>
      <w:r>
        <w:rPr>
          <w:color w:val="FFFFFF"/>
          <w:sz w:val="17"/>
        </w:rPr>
        <w:t>observe</w:t>
      </w:r>
      <w:r>
        <w:rPr>
          <w:color w:val="FFFFFF"/>
          <w:spacing w:val="8"/>
          <w:sz w:val="17"/>
        </w:rPr>
        <w:t xml:space="preserve"> </w:t>
      </w:r>
      <w:r>
        <w:rPr>
          <w:color w:val="FFFFFF"/>
          <w:sz w:val="17"/>
        </w:rPr>
        <w:t>and</w:t>
      </w:r>
      <w:r>
        <w:rPr>
          <w:color w:val="FFFFFF"/>
          <w:spacing w:val="7"/>
          <w:sz w:val="17"/>
        </w:rPr>
        <w:t xml:space="preserve"> </w:t>
      </w:r>
      <w:r>
        <w:rPr>
          <w:color w:val="FFFFFF"/>
          <w:sz w:val="17"/>
        </w:rPr>
        <w:t>respect</w:t>
      </w:r>
      <w:r>
        <w:rPr>
          <w:color w:val="FFFFFF"/>
          <w:spacing w:val="8"/>
          <w:sz w:val="17"/>
        </w:rPr>
        <w:t xml:space="preserve"> </w:t>
      </w:r>
      <w:r>
        <w:rPr>
          <w:i/>
          <w:color w:val="FFFFFF"/>
          <w:sz w:val="17"/>
        </w:rPr>
        <w:t>Tjukurpa</w:t>
      </w:r>
    </w:p>
    <w:p w14:paraId="3CFF1F4E" w14:textId="77777777" w:rsidR="00FF30D7" w:rsidRDefault="00FF30D7">
      <w:pPr>
        <w:pStyle w:val="BodyText"/>
        <w:rPr>
          <w:i/>
          <w:sz w:val="20"/>
        </w:rPr>
      </w:pPr>
    </w:p>
    <w:p w14:paraId="3CFF1F4F" w14:textId="77777777" w:rsidR="00FF30D7" w:rsidRDefault="00FF30D7">
      <w:pPr>
        <w:pStyle w:val="BodyText"/>
        <w:rPr>
          <w:i/>
          <w:sz w:val="20"/>
        </w:rPr>
      </w:pPr>
    </w:p>
    <w:p w14:paraId="3CFF1F50" w14:textId="77777777" w:rsidR="00FF30D7" w:rsidRDefault="00FF30D7">
      <w:pPr>
        <w:pStyle w:val="BodyText"/>
        <w:rPr>
          <w:i/>
          <w:sz w:val="20"/>
        </w:rPr>
      </w:pPr>
    </w:p>
    <w:p w14:paraId="3CFF1F51" w14:textId="77777777" w:rsidR="00FF30D7" w:rsidRDefault="00FF30D7">
      <w:pPr>
        <w:pStyle w:val="BodyText"/>
        <w:rPr>
          <w:i/>
          <w:sz w:val="20"/>
        </w:rPr>
      </w:pPr>
    </w:p>
    <w:p w14:paraId="3CFF1F52" w14:textId="77777777" w:rsidR="00FF30D7" w:rsidRDefault="00FF30D7">
      <w:pPr>
        <w:pStyle w:val="BodyText"/>
        <w:rPr>
          <w:i/>
          <w:sz w:val="20"/>
        </w:rPr>
      </w:pPr>
    </w:p>
    <w:p w14:paraId="3CFF1F53" w14:textId="77777777" w:rsidR="00FF30D7" w:rsidRDefault="00FF30D7">
      <w:pPr>
        <w:pStyle w:val="BodyText"/>
        <w:rPr>
          <w:i/>
          <w:sz w:val="20"/>
        </w:rPr>
      </w:pPr>
    </w:p>
    <w:p w14:paraId="3CFF1F54" w14:textId="77777777" w:rsidR="00FF30D7" w:rsidRDefault="00FF30D7">
      <w:pPr>
        <w:pStyle w:val="BodyText"/>
        <w:rPr>
          <w:i/>
          <w:sz w:val="20"/>
        </w:rPr>
      </w:pPr>
    </w:p>
    <w:p w14:paraId="3CFF1F55" w14:textId="77777777" w:rsidR="00FF30D7" w:rsidRDefault="00FF30D7">
      <w:pPr>
        <w:pStyle w:val="BodyText"/>
        <w:rPr>
          <w:i/>
          <w:sz w:val="20"/>
        </w:rPr>
      </w:pPr>
    </w:p>
    <w:p w14:paraId="3CFF1F56" w14:textId="77777777" w:rsidR="00FF30D7" w:rsidRDefault="00FF30D7">
      <w:pPr>
        <w:pStyle w:val="BodyText"/>
        <w:spacing w:before="4"/>
        <w:rPr>
          <w:i/>
          <w:sz w:val="19"/>
        </w:rPr>
      </w:pPr>
    </w:p>
    <w:p w14:paraId="3CFF1F57" w14:textId="77777777" w:rsidR="00FF30D7" w:rsidRDefault="00111AF6">
      <w:pPr>
        <w:ind w:left="6099"/>
        <w:rPr>
          <w:b/>
          <w:sz w:val="13"/>
        </w:rPr>
      </w:pPr>
      <w:r>
        <w:rPr>
          <w:color w:val="CF4E12"/>
          <w:sz w:val="13"/>
        </w:rPr>
        <w:t xml:space="preserve">Part A – About Uluṟu-Kata Tjuṯa National Park </w:t>
      </w:r>
      <w:r>
        <w:rPr>
          <w:b/>
          <w:color w:val="CF4E12"/>
          <w:sz w:val="13"/>
        </w:rPr>
        <w:t>7</w:t>
      </w:r>
    </w:p>
    <w:p w14:paraId="3CFF1F58" w14:textId="77777777" w:rsidR="00FF30D7" w:rsidRDefault="00FF30D7">
      <w:pPr>
        <w:rPr>
          <w:sz w:val="13"/>
        </w:rPr>
        <w:sectPr w:rsidR="00FF30D7">
          <w:footerReference w:type="default" r:id="rId38"/>
          <w:pgSz w:w="9980" w:h="14180"/>
          <w:pgMar w:top="740" w:right="0" w:bottom="280" w:left="0" w:header="0" w:footer="0" w:gutter="0"/>
          <w:cols w:space="720"/>
        </w:sectPr>
      </w:pPr>
    </w:p>
    <w:p w14:paraId="3CFF1F59" w14:textId="77777777" w:rsidR="00FF30D7" w:rsidRDefault="00FF30D7">
      <w:pPr>
        <w:pStyle w:val="BodyText"/>
        <w:rPr>
          <w:b/>
          <w:sz w:val="20"/>
        </w:rPr>
      </w:pPr>
    </w:p>
    <w:p w14:paraId="3CFF1F5A" w14:textId="77777777" w:rsidR="00FF30D7" w:rsidRDefault="00FF30D7">
      <w:pPr>
        <w:pStyle w:val="BodyText"/>
        <w:rPr>
          <w:b/>
          <w:sz w:val="20"/>
        </w:rPr>
      </w:pPr>
    </w:p>
    <w:p w14:paraId="3CFF1F5B" w14:textId="77777777" w:rsidR="00FF30D7" w:rsidRDefault="00FF30D7">
      <w:pPr>
        <w:pStyle w:val="BodyText"/>
        <w:spacing w:before="10"/>
        <w:rPr>
          <w:b/>
          <w:sz w:val="22"/>
        </w:rPr>
      </w:pPr>
    </w:p>
    <w:p w14:paraId="3CFF1F5C" w14:textId="77777777" w:rsidR="00FF30D7" w:rsidRDefault="009E1F4D">
      <w:pPr>
        <w:spacing w:before="92"/>
        <w:ind w:left="907"/>
        <w:rPr>
          <w:b/>
          <w:sz w:val="24"/>
        </w:rPr>
      </w:pPr>
      <w:r>
        <w:pict w14:anchorId="3CFF2FD2">
          <v:shape id="_x0000_s1823" style="position:absolute;left:0;text-align:left;margin-left:498.9pt;margin-top:-36.8pt;width:.1pt;height:276.4pt;z-index:15781376;mso-position-horizontal-relative:page" coordorigin="9978,-736" coordsize="0,5528" path="m9978,-736r,5527l9978,-736xe" fillcolor="#cf4e12" stroked="f">
            <v:path arrowok="t"/>
            <w10:wrap anchorx="page"/>
          </v:shape>
        </w:pict>
      </w:r>
      <w:r w:rsidR="00111AF6">
        <w:rPr>
          <w:b/>
          <w:color w:val="CF4E12"/>
          <w:sz w:val="24"/>
        </w:rPr>
        <w:t>World Heritage listing</w:t>
      </w:r>
    </w:p>
    <w:p w14:paraId="3CFF1F5D" w14:textId="77777777" w:rsidR="00FF30D7" w:rsidRDefault="00FF30D7">
      <w:pPr>
        <w:pStyle w:val="BodyText"/>
        <w:spacing w:before="9"/>
        <w:rPr>
          <w:b/>
          <w:sz w:val="24"/>
        </w:rPr>
      </w:pPr>
    </w:p>
    <w:p w14:paraId="3CFF1F5E" w14:textId="77777777" w:rsidR="00FF30D7" w:rsidRDefault="00111AF6">
      <w:pPr>
        <w:pStyle w:val="Heading7"/>
        <w:ind w:left="907"/>
      </w:pPr>
      <w:r>
        <w:rPr>
          <w:color w:val="474442"/>
        </w:rPr>
        <w:t>Iritinguru, titutjarangku Aṉangu tjutangku kanyilkatiningi ngura Tjukurpa pulka tjara nyangatja.</w:t>
      </w:r>
    </w:p>
    <w:p w14:paraId="3CFF1F5F" w14:textId="77777777" w:rsidR="00FF30D7" w:rsidRDefault="00111AF6">
      <w:pPr>
        <w:spacing w:before="68"/>
        <w:ind w:left="907"/>
        <w:rPr>
          <w:sz w:val="12"/>
        </w:rPr>
      </w:pPr>
      <w:r>
        <w:rPr>
          <w:b/>
          <w:color w:val="474442"/>
          <w:sz w:val="12"/>
        </w:rPr>
        <w:t xml:space="preserve">© </w:t>
      </w:r>
      <w:r>
        <w:rPr>
          <w:color w:val="474442"/>
          <w:sz w:val="12"/>
        </w:rPr>
        <w:t>Sammy Wilson</w:t>
      </w:r>
    </w:p>
    <w:p w14:paraId="3CFF1F60" w14:textId="77777777" w:rsidR="00FF30D7" w:rsidRDefault="00FF30D7">
      <w:pPr>
        <w:pStyle w:val="BodyText"/>
        <w:spacing w:before="1"/>
      </w:pPr>
    </w:p>
    <w:p w14:paraId="3CFF1F61" w14:textId="77777777" w:rsidR="00FF30D7" w:rsidRDefault="00111AF6">
      <w:pPr>
        <w:ind w:left="907"/>
        <w:rPr>
          <w:i/>
          <w:sz w:val="17"/>
        </w:rPr>
      </w:pPr>
      <w:r>
        <w:rPr>
          <w:i/>
          <w:color w:val="474442"/>
          <w:sz w:val="17"/>
        </w:rPr>
        <w:t>Since the beginning of time, Aṉangu have continued to hold this place of significant law.</w:t>
      </w:r>
    </w:p>
    <w:p w14:paraId="3CFF1F62" w14:textId="77777777" w:rsidR="00FF30D7" w:rsidRDefault="00FF30D7">
      <w:pPr>
        <w:pStyle w:val="BodyText"/>
        <w:spacing w:before="2"/>
        <w:rPr>
          <w:i/>
          <w:sz w:val="16"/>
        </w:rPr>
      </w:pPr>
    </w:p>
    <w:p w14:paraId="3CFF1F63" w14:textId="638BFAE9" w:rsidR="00FF30D7" w:rsidRDefault="00111AF6">
      <w:pPr>
        <w:pStyle w:val="BodyText"/>
        <w:spacing w:line="295" w:lineRule="auto"/>
        <w:ind w:left="907" w:right="930"/>
      </w:pPr>
      <w:r>
        <w:rPr>
          <w:color w:val="474442"/>
        </w:rPr>
        <w:t xml:space="preserve">Uluṟu-Kata Tjuṯa National Park is listed as a world heritage area due to the combination of ongoing </w:t>
      </w:r>
      <w:r>
        <w:rPr>
          <w:color w:val="474442"/>
          <w:spacing w:val="2"/>
        </w:rPr>
        <w:t xml:space="preserve">Aṉangu </w:t>
      </w:r>
      <w:r>
        <w:rPr>
          <w:color w:val="474442"/>
        </w:rPr>
        <w:t xml:space="preserve">cultural traditions, and the </w:t>
      </w:r>
      <w:r w:rsidR="00943B03">
        <w:rPr>
          <w:color w:val="474442"/>
        </w:rPr>
        <w:t>park</w:t>
      </w:r>
      <w:r>
        <w:rPr>
          <w:color w:val="474442"/>
        </w:rPr>
        <w:t xml:space="preserve">’s outstanding natural features. The </w:t>
      </w:r>
      <w:r w:rsidR="00943B03">
        <w:rPr>
          <w:color w:val="474442"/>
        </w:rPr>
        <w:t>park</w:t>
      </w:r>
      <w:r>
        <w:rPr>
          <w:color w:val="474442"/>
        </w:rPr>
        <w:t xml:space="preserve"> was first inscribed on the World Heritage List for its natural values in 1987 and was subsequently re-inscribed for its cultural values in 1994. The </w:t>
      </w:r>
      <w:r w:rsidR="00943B03">
        <w:rPr>
          <w:color w:val="474442"/>
        </w:rPr>
        <w:t>park</w:t>
      </w:r>
      <w:r>
        <w:rPr>
          <w:color w:val="474442"/>
        </w:rPr>
        <w:t xml:space="preserve"> meets four criteria of outstanding universal value as set out in the World Heritage Convention (see </w:t>
      </w:r>
      <w:hyperlink w:anchor="_bookmark123" w:history="1">
        <w:r>
          <w:rPr>
            <w:color w:val="474442"/>
          </w:rPr>
          <w:t>Appendix</w:t>
        </w:r>
        <w:r>
          <w:rPr>
            <w:color w:val="474442"/>
            <w:spacing w:val="9"/>
          </w:rPr>
          <w:t xml:space="preserve"> </w:t>
        </w:r>
      </w:hyperlink>
      <w:r>
        <w:rPr>
          <w:color w:val="474442"/>
        </w:rPr>
        <w:t>C),</w:t>
      </w:r>
      <w:r>
        <w:rPr>
          <w:color w:val="474442"/>
          <w:spacing w:val="10"/>
        </w:rPr>
        <w:t xml:space="preserve"> </w:t>
      </w:r>
      <w:r>
        <w:rPr>
          <w:color w:val="474442"/>
        </w:rPr>
        <w:t>and</w:t>
      </w:r>
      <w:r>
        <w:rPr>
          <w:color w:val="474442"/>
          <w:spacing w:val="9"/>
        </w:rPr>
        <w:t xml:space="preserve"> </w:t>
      </w:r>
      <w:r>
        <w:rPr>
          <w:color w:val="474442"/>
        </w:rPr>
        <w:t>is</w:t>
      </w:r>
      <w:r>
        <w:rPr>
          <w:color w:val="474442"/>
          <w:spacing w:val="10"/>
        </w:rPr>
        <w:t xml:space="preserve"> </w:t>
      </w:r>
      <w:r>
        <w:rPr>
          <w:color w:val="474442"/>
        </w:rPr>
        <w:t>one</w:t>
      </w:r>
      <w:r>
        <w:rPr>
          <w:color w:val="474442"/>
          <w:spacing w:val="9"/>
        </w:rPr>
        <w:t xml:space="preserve"> </w:t>
      </w:r>
      <w:r>
        <w:rPr>
          <w:color w:val="474442"/>
        </w:rPr>
        <w:t>of</w:t>
      </w:r>
      <w:r>
        <w:rPr>
          <w:color w:val="474442"/>
          <w:spacing w:val="10"/>
        </w:rPr>
        <w:t xml:space="preserve"> </w:t>
      </w:r>
      <w:r>
        <w:rPr>
          <w:color w:val="474442"/>
        </w:rPr>
        <w:t>only</w:t>
      </w:r>
      <w:r>
        <w:rPr>
          <w:color w:val="474442"/>
          <w:spacing w:val="10"/>
        </w:rPr>
        <w:t xml:space="preserve"> </w:t>
      </w:r>
      <w:r>
        <w:rPr>
          <w:color w:val="474442"/>
        </w:rPr>
        <w:t>38</w:t>
      </w:r>
      <w:r>
        <w:rPr>
          <w:color w:val="474442"/>
          <w:spacing w:val="9"/>
        </w:rPr>
        <w:t xml:space="preserve"> </w:t>
      </w:r>
      <w:r>
        <w:rPr>
          <w:color w:val="474442"/>
        </w:rPr>
        <w:t>sites</w:t>
      </w:r>
      <w:r>
        <w:rPr>
          <w:color w:val="474442"/>
          <w:spacing w:val="10"/>
        </w:rPr>
        <w:t xml:space="preserve"> </w:t>
      </w:r>
      <w:r>
        <w:rPr>
          <w:color w:val="474442"/>
        </w:rPr>
        <w:t>listed</w:t>
      </w:r>
      <w:r>
        <w:rPr>
          <w:color w:val="474442"/>
          <w:spacing w:val="9"/>
        </w:rPr>
        <w:t xml:space="preserve"> </w:t>
      </w:r>
      <w:r>
        <w:rPr>
          <w:color w:val="474442"/>
        </w:rPr>
        <w:t>internationally</w:t>
      </w:r>
      <w:r>
        <w:rPr>
          <w:color w:val="474442"/>
          <w:spacing w:val="10"/>
        </w:rPr>
        <w:t xml:space="preserve"> </w:t>
      </w:r>
      <w:r>
        <w:rPr>
          <w:color w:val="474442"/>
        </w:rPr>
        <w:t>for</w:t>
      </w:r>
      <w:r>
        <w:rPr>
          <w:color w:val="474442"/>
          <w:spacing w:val="10"/>
        </w:rPr>
        <w:t xml:space="preserve"> </w:t>
      </w:r>
      <w:r>
        <w:rPr>
          <w:color w:val="474442"/>
        </w:rPr>
        <w:t>both</w:t>
      </w:r>
      <w:r>
        <w:rPr>
          <w:color w:val="474442"/>
          <w:spacing w:val="9"/>
        </w:rPr>
        <w:t xml:space="preserve"> </w:t>
      </w:r>
      <w:r>
        <w:rPr>
          <w:color w:val="474442"/>
        </w:rPr>
        <w:t>cultural</w:t>
      </w:r>
      <w:r>
        <w:rPr>
          <w:color w:val="474442"/>
          <w:spacing w:val="10"/>
        </w:rPr>
        <w:t xml:space="preserve"> </w:t>
      </w:r>
      <w:r>
        <w:rPr>
          <w:color w:val="474442"/>
        </w:rPr>
        <w:t>and</w:t>
      </w:r>
      <w:r>
        <w:rPr>
          <w:color w:val="474442"/>
          <w:spacing w:val="9"/>
        </w:rPr>
        <w:t xml:space="preserve"> </w:t>
      </w:r>
      <w:r>
        <w:rPr>
          <w:color w:val="474442"/>
        </w:rPr>
        <w:t>natural</w:t>
      </w:r>
      <w:r>
        <w:rPr>
          <w:color w:val="474442"/>
          <w:spacing w:val="10"/>
        </w:rPr>
        <w:t xml:space="preserve"> </w:t>
      </w:r>
      <w:r>
        <w:rPr>
          <w:color w:val="474442"/>
        </w:rPr>
        <w:t>heritage.</w:t>
      </w:r>
    </w:p>
    <w:p w14:paraId="3CFF1F64" w14:textId="77777777" w:rsidR="00FF30D7" w:rsidRDefault="00111AF6">
      <w:pPr>
        <w:pStyle w:val="BodyText"/>
        <w:spacing w:before="140" w:line="295" w:lineRule="auto"/>
        <w:ind w:left="907" w:right="816"/>
      </w:pPr>
      <w:r>
        <w:rPr>
          <w:color w:val="474442"/>
        </w:rPr>
        <w:t xml:space="preserve">The immense rock formation of Uluṟu and rock domes of Kata Tjuṯa are remarkable geological and landform features that have special significance to Aṉangu under </w:t>
      </w:r>
      <w:r>
        <w:rPr>
          <w:i/>
          <w:color w:val="474442"/>
        </w:rPr>
        <w:t>Tjukurpa</w:t>
      </w:r>
      <w:r>
        <w:rPr>
          <w:color w:val="474442"/>
        </w:rPr>
        <w:t>, Aṉangu law. Uluṟu is a huge, rounded, red sandstone monolith that is 9.4 kilometres in circumference, and rises over 340 metres above the surrounding sand plain. Rock art in the caves around its base provide evidence of the enduring cultural traditions of Aṉangu. About 32 kilometres to the west of Uluṟu lie the 36 steep-sided domes of Kata Tjuṯa. The domes cover an area of 35 square kilometres and rise to a height of 500 metres above the surrounding plains. This area is sacred under Aṉangu men’s law and, as such, detailed cultural knowledge of it is restricted.</w:t>
      </w:r>
    </w:p>
    <w:p w14:paraId="3CFF1F65" w14:textId="3169C662" w:rsidR="00FF30D7" w:rsidRDefault="00111AF6">
      <w:pPr>
        <w:pStyle w:val="BodyText"/>
        <w:spacing w:before="139" w:line="295" w:lineRule="auto"/>
        <w:ind w:left="907" w:right="907"/>
      </w:pPr>
      <w:r>
        <w:rPr>
          <w:color w:val="474442"/>
        </w:rPr>
        <w:t xml:space="preserve">The World Heritage values of the </w:t>
      </w:r>
      <w:r w:rsidR="00943B03">
        <w:rPr>
          <w:color w:val="474442"/>
        </w:rPr>
        <w:t>park</w:t>
      </w:r>
      <w:r>
        <w:rPr>
          <w:color w:val="474442"/>
        </w:rPr>
        <w:t xml:space="preserve"> will be described in a Statement of Outstanding Universal Value, which was being finalised for the </w:t>
      </w:r>
      <w:r w:rsidR="00943B03">
        <w:rPr>
          <w:color w:val="474442"/>
        </w:rPr>
        <w:t>park</w:t>
      </w:r>
      <w:r>
        <w:rPr>
          <w:color w:val="474442"/>
        </w:rPr>
        <w:t xml:space="preserve"> at the time of preparing this management plan. The primary purpose of a Statement of Outstanding Universal Value is to be the key reference for the future effective protection and management of the property. When the </w:t>
      </w:r>
      <w:r w:rsidR="00943B03">
        <w:rPr>
          <w:color w:val="474442"/>
        </w:rPr>
        <w:t>park</w:t>
      </w:r>
      <w:r>
        <w:rPr>
          <w:color w:val="474442"/>
        </w:rPr>
        <w:t xml:space="preserve"> was listed in 1987 and 1994 a Statement of Outstanding Universal Value was not required. Until that statement has been finalised, the World Heritage inscriptions </w:t>
      </w:r>
      <w:r>
        <w:rPr>
          <w:color w:val="474442"/>
          <w:spacing w:val="2"/>
        </w:rPr>
        <w:t xml:space="preserve">for </w:t>
      </w:r>
      <w:r>
        <w:rPr>
          <w:color w:val="474442"/>
        </w:rPr>
        <w:t xml:space="preserve">cultural and natural criteria (see </w:t>
      </w:r>
      <w:hyperlink w:anchor="_bookmark123" w:history="1">
        <w:r>
          <w:rPr>
            <w:color w:val="474442"/>
          </w:rPr>
          <w:t xml:space="preserve">Appendix </w:t>
        </w:r>
      </w:hyperlink>
      <w:r>
        <w:rPr>
          <w:color w:val="474442"/>
        </w:rPr>
        <w:t xml:space="preserve">C) are illustrative of the values of the </w:t>
      </w:r>
      <w:r w:rsidR="00943B03">
        <w:rPr>
          <w:color w:val="474442"/>
        </w:rPr>
        <w:t>park</w:t>
      </w:r>
      <w:r>
        <w:rPr>
          <w:color w:val="474442"/>
        </w:rPr>
        <w:t xml:space="preserve"> and will be used as a guide</w:t>
      </w:r>
      <w:r>
        <w:rPr>
          <w:color w:val="474442"/>
          <w:spacing w:val="9"/>
        </w:rPr>
        <w:t xml:space="preserve"> </w:t>
      </w:r>
      <w:r>
        <w:rPr>
          <w:color w:val="474442"/>
        </w:rPr>
        <w:t>to</w:t>
      </w:r>
      <w:r>
        <w:rPr>
          <w:color w:val="474442"/>
          <w:spacing w:val="9"/>
        </w:rPr>
        <w:t xml:space="preserve"> </w:t>
      </w:r>
      <w:r>
        <w:rPr>
          <w:color w:val="474442"/>
        </w:rPr>
        <w:t>the</w:t>
      </w:r>
      <w:r>
        <w:rPr>
          <w:color w:val="474442"/>
          <w:spacing w:val="9"/>
        </w:rPr>
        <w:t xml:space="preserve"> </w:t>
      </w:r>
      <w:r>
        <w:rPr>
          <w:color w:val="474442"/>
        </w:rPr>
        <w:t>Outstanding</w:t>
      </w:r>
      <w:r>
        <w:rPr>
          <w:color w:val="474442"/>
          <w:spacing w:val="9"/>
        </w:rPr>
        <w:t xml:space="preserve"> </w:t>
      </w:r>
      <w:r>
        <w:rPr>
          <w:color w:val="474442"/>
        </w:rPr>
        <w:t>Universal</w:t>
      </w:r>
      <w:r>
        <w:rPr>
          <w:color w:val="474442"/>
          <w:spacing w:val="9"/>
        </w:rPr>
        <w:t xml:space="preserve"> </w:t>
      </w:r>
      <w:r>
        <w:rPr>
          <w:color w:val="474442"/>
        </w:rPr>
        <w:t>Value</w:t>
      </w:r>
      <w:r>
        <w:rPr>
          <w:color w:val="474442"/>
          <w:spacing w:val="9"/>
        </w:rPr>
        <w:t xml:space="preserve"> </w:t>
      </w:r>
      <w:r>
        <w:rPr>
          <w:color w:val="474442"/>
        </w:rPr>
        <w:t>of</w:t>
      </w:r>
      <w:r>
        <w:rPr>
          <w:color w:val="474442"/>
          <w:spacing w:val="9"/>
        </w:rPr>
        <w:t xml:space="preserve"> </w:t>
      </w:r>
      <w:r>
        <w:rPr>
          <w:color w:val="474442"/>
        </w:rPr>
        <w:t>the</w:t>
      </w:r>
      <w:r>
        <w:rPr>
          <w:color w:val="474442"/>
          <w:spacing w:val="9"/>
        </w:rPr>
        <w:t xml:space="preserve"> </w:t>
      </w:r>
      <w:r>
        <w:rPr>
          <w:color w:val="474442"/>
        </w:rPr>
        <w:t>property</w:t>
      </w:r>
      <w:r>
        <w:rPr>
          <w:color w:val="474442"/>
          <w:spacing w:val="9"/>
        </w:rPr>
        <w:t xml:space="preserve"> </w:t>
      </w:r>
      <w:r>
        <w:rPr>
          <w:color w:val="474442"/>
        </w:rPr>
        <w:t>until</w:t>
      </w:r>
      <w:r>
        <w:rPr>
          <w:color w:val="474442"/>
          <w:spacing w:val="9"/>
        </w:rPr>
        <w:t xml:space="preserve"> </w:t>
      </w:r>
      <w:r>
        <w:rPr>
          <w:color w:val="474442"/>
        </w:rPr>
        <w:t>the</w:t>
      </w:r>
      <w:r>
        <w:rPr>
          <w:color w:val="474442"/>
          <w:spacing w:val="9"/>
        </w:rPr>
        <w:t xml:space="preserve"> </w:t>
      </w:r>
      <w:r>
        <w:rPr>
          <w:color w:val="474442"/>
        </w:rPr>
        <w:t>adoption</w:t>
      </w:r>
      <w:r>
        <w:rPr>
          <w:color w:val="474442"/>
          <w:spacing w:val="9"/>
        </w:rPr>
        <w:t xml:space="preserve"> </w:t>
      </w:r>
      <w:r>
        <w:rPr>
          <w:color w:val="474442"/>
        </w:rPr>
        <w:t>of</w:t>
      </w:r>
      <w:r>
        <w:rPr>
          <w:color w:val="474442"/>
          <w:spacing w:val="9"/>
        </w:rPr>
        <w:t xml:space="preserve"> </w:t>
      </w:r>
      <w:r>
        <w:rPr>
          <w:color w:val="474442"/>
        </w:rPr>
        <w:t>an</w:t>
      </w:r>
      <w:r>
        <w:rPr>
          <w:color w:val="474442"/>
          <w:spacing w:val="10"/>
        </w:rPr>
        <w:t xml:space="preserve"> </w:t>
      </w:r>
      <w:r>
        <w:rPr>
          <w:color w:val="474442"/>
        </w:rPr>
        <w:t>official</w:t>
      </w:r>
      <w:r>
        <w:rPr>
          <w:color w:val="474442"/>
          <w:spacing w:val="9"/>
        </w:rPr>
        <w:t xml:space="preserve"> </w:t>
      </w:r>
      <w:r>
        <w:rPr>
          <w:color w:val="474442"/>
        </w:rPr>
        <w:t>statement.</w:t>
      </w:r>
    </w:p>
    <w:p w14:paraId="3CFF1F66" w14:textId="7677F957" w:rsidR="00FF30D7" w:rsidRDefault="00111AF6">
      <w:pPr>
        <w:pStyle w:val="BodyText"/>
        <w:spacing w:before="139" w:line="295" w:lineRule="auto"/>
        <w:ind w:left="907" w:right="1167"/>
      </w:pPr>
      <w:r>
        <w:rPr>
          <w:color w:val="474442"/>
        </w:rPr>
        <w:t xml:space="preserve">Chapter 3 </w:t>
      </w:r>
      <w:hyperlink w:anchor="_bookmark37" w:history="1">
        <w:r>
          <w:rPr>
            <w:i/>
            <w:color w:val="474442"/>
          </w:rPr>
          <w:t xml:space="preserve">Caring for culture and country </w:t>
        </w:r>
      </w:hyperlink>
      <w:r>
        <w:rPr>
          <w:color w:val="474442"/>
        </w:rPr>
        <w:t xml:space="preserve">describes how World Heritage values of the </w:t>
      </w:r>
      <w:r w:rsidR="00943B03">
        <w:rPr>
          <w:color w:val="474442"/>
        </w:rPr>
        <w:t>park</w:t>
      </w:r>
      <w:r>
        <w:rPr>
          <w:color w:val="474442"/>
        </w:rPr>
        <w:t xml:space="preserve"> are managed, with prescriptions and actions that aim to protect these values from actual or potential threats. Essential to this is maintaining </w:t>
      </w:r>
      <w:r>
        <w:rPr>
          <w:i/>
          <w:color w:val="474442"/>
        </w:rPr>
        <w:t>Tjukurpa</w:t>
      </w:r>
      <w:r>
        <w:rPr>
          <w:color w:val="474442"/>
        </w:rPr>
        <w:t xml:space="preserve">, and incorporating Aṉangu cultural knowledge and skills into the </w:t>
      </w:r>
      <w:r w:rsidR="00943B03">
        <w:rPr>
          <w:color w:val="474442"/>
        </w:rPr>
        <w:t>park</w:t>
      </w:r>
      <w:r>
        <w:rPr>
          <w:color w:val="474442"/>
        </w:rPr>
        <w:t xml:space="preserve">’s management programs. In addition, a fundamental element of joint management is that Aṉangu cultural knowledge and skills are incorporated into the decision-making processes relating to management of </w:t>
      </w:r>
      <w:r>
        <w:rPr>
          <w:color w:val="474442"/>
          <w:spacing w:val="2"/>
        </w:rPr>
        <w:t xml:space="preserve">the </w:t>
      </w:r>
      <w:r w:rsidR="00943B03">
        <w:rPr>
          <w:color w:val="474442"/>
        </w:rPr>
        <w:t>park</w:t>
      </w:r>
      <w:r>
        <w:rPr>
          <w:color w:val="474442"/>
        </w:rPr>
        <w:t xml:space="preserve"> (see also Chapter 2 </w:t>
      </w:r>
      <w:hyperlink w:anchor="_bookmark23" w:history="1">
        <w:r>
          <w:rPr>
            <w:i/>
            <w:color w:val="474442"/>
          </w:rPr>
          <w:t>Working and making decisions</w:t>
        </w:r>
        <w:r>
          <w:rPr>
            <w:i/>
            <w:color w:val="474442"/>
            <w:spacing w:val="10"/>
          </w:rPr>
          <w:t xml:space="preserve"> </w:t>
        </w:r>
        <w:r>
          <w:rPr>
            <w:i/>
            <w:color w:val="474442"/>
          </w:rPr>
          <w:t>together</w:t>
        </w:r>
      </w:hyperlink>
      <w:r>
        <w:rPr>
          <w:color w:val="474442"/>
        </w:rPr>
        <w:t>).</w:t>
      </w:r>
    </w:p>
    <w:p w14:paraId="3CFF1F67" w14:textId="410F7D02" w:rsidR="00FF30D7" w:rsidRDefault="00111AF6">
      <w:pPr>
        <w:pStyle w:val="BodyText"/>
        <w:spacing w:before="139" w:line="295" w:lineRule="auto"/>
        <w:ind w:left="907" w:right="930"/>
      </w:pPr>
      <w:r>
        <w:rPr>
          <w:color w:val="474442"/>
        </w:rPr>
        <w:t xml:space="preserve">Australia has national legislation to protect its World Heritage properties through the EPBC Act, and through these obligations, honours a number of international agreements including the World Heritage Convention (see </w:t>
      </w:r>
      <w:hyperlink w:anchor="_bookmark127" w:history="1">
        <w:r>
          <w:rPr>
            <w:color w:val="474442"/>
          </w:rPr>
          <w:t xml:space="preserve">Appendix </w:t>
        </w:r>
      </w:hyperlink>
      <w:r>
        <w:rPr>
          <w:color w:val="474442"/>
          <w:spacing w:val="2"/>
        </w:rPr>
        <w:t>F).</w:t>
      </w:r>
    </w:p>
    <w:p w14:paraId="3CFF1F68" w14:textId="77777777" w:rsidR="00FF30D7" w:rsidRDefault="00FF30D7">
      <w:pPr>
        <w:spacing w:line="295" w:lineRule="auto"/>
        <w:sectPr w:rsidR="00FF30D7">
          <w:footerReference w:type="even" r:id="rId39"/>
          <w:pgSz w:w="9980" w:h="14180"/>
          <w:pgMar w:top="0" w:right="0" w:bottom="700" w:left="0" w:header="0" w:footer="507" w:gutter="0"/>
          <w:cols w:space="720"/>
        </w:sectPr>
      </w:pPr>
    </w:p>
    <w:p w14:paraId="3CFF1F69" w14:textId="77777777" w:rsidR="00FF30D7" w:rsidRDefault="009E1F4D">
      <w:pPr>
        <w:pStyle w:val="BodyText"/>
        <w:rPr>
          <w:sz w:val="20"/>
        </w:rPr>
      </w:pPr>
      <w:r>
        <w:lastRenderedPageBreak/>
        <w:pict w14:anchorId="3CFF2FD3">
          <v:group id="_x0000_s1818" style="position:absolute;margin-left:0;margin-top:0;width:498.9pt;height:276.4pt;z-index:15781888;mso-position-horizontal-relative:page;mso-position-vertical-relative:page" coordsize="9978,5528">
            <v:rect id="_x0000_s1822" style="position:absolute;top:-1;width:9978;height:5528" fillcolor="#cf4e12" stroked="f"/>
            <v:shape id="_x0000_s1821" type="#_x0000_t75" style="position:absolute;left:7019;top:2662;width:2101;height:1672">
              <v:imagedata r:id="rId40" o:title=""/>
            </v:shape>
            <v:shape id="_x0000_s1820" style="position:absolute;left:6943;top:2156;width:2202;height:2202" coordorigin="6944,2157" coordsize="2202,2202" o:spt="100" adj="0,,0" path="m7357,2916r-12,-4l7284,2900r-62,-3l7160,2902r-61,15l7050,2935r-47,25l6965,2996r-21,47l6945,3114r26,58l7016,3219r58,37l7139,3283r66,20l7267,3317r12,3l7282,3301r-12,-3l7203,3283r-73,-23l7059,3227r-57,-45l6967,3123r-4,-76l6985,3001r43,-34l7080,2943r50,-15l7183,2918r53,-2l7289,2920r53,11l7354,2934r3,-18xm8107,4024r-19,-4l8086,4032r-15,67l8048,4173r-33,70l7969,4300r-59,36l7834,4340r-46,-23l7754,4274r-24,-52l7715,4173r-10,-53l7703,4066r4,-53l7718,3960r4,-11l7703,3945r-3,12l7687,4018r-3,62l7689,4142r15,61l7722,4252r26,48l7783,4338r47,20l7901,4358r59,-26l8006,4287r37,-59l8071,4163r20,-66l8105,4036r2,-12xm8406,2435r-6,-62l8386,2312r-19,-49l8342,2215r-36,-38l8259,2157r-71,l8130,2183r-47,45l8047,2286r-28,66l7999,2418r-14,61l7983,2491r18,4l8004,2483r15,-67l8042,2342r33,-70l8120,2215r60,-36l8256,2175r45,23l8336,2241r23,52l8375,2342r9,53l8387,2449r-5,53l8371,2554r-3,12l8387,2570r3,-12l8402,2497r4,-62xm9146,3472r-1,-71l9119,3343r-45,-47l9016,3259r-65,-27l8884,3212r-61,-14l8811,3195r-4,19l8819,3216r68,16l8960,3255r70,33l9088,3333r35,59l9127,3468r-23,46l9061,3548r-51,24l8960,3587r-53,10l8854,3599r-54,-4l8748,3584r-12,-3l8732,3599r12,4l8806,3615r62,3l8930,3613r61,-15l9039,3580r48,-25l9125,3519r21,-47xe" fillcolor="#fffdea" stroked="f">
              <v:stroke joinstyle="round"/>
              <v:formulas/>
              <v:path arrowok="t" o:connecttype="segments"/>
            </v:shape>
            <v:shape id="_x0000_s1819" type="#_x0000_t202" style="position:absolute;top:-1;width:9978;height:5528" filled="f" stroked="f">
              <v:textbox inset="0,0,0,0">
                <w:txbxContent>
                  <w:p w14:paraId="3CFF3215" w14:textId="77777777" w:rsidR="00FF30D7" w:rsidRDefault="00FF30D7">
                    <w:pPr>
                      <w:rPr>
                        <w:b/>
                      </w:rPr>
                    </w:pPr>
                  </w:p>
                  <w:p w14:paraId="3CFF3216" w14:textId="77777777" w:rsidR="00FF30D7" w:rsidRDefault="00FF30D7">
                    <w:pPr>
                      <w:rPr>
                        <w:b/>
                      </w:rPr>
                    </w:pPr>
                  </w:p>
                  <w:p w14:paraId="3CFF3217" w14:textId="77777777" w:rsidR="00FF30D7" w:rsidRDefault="00FF30D7">
                    <w:pPr>
                      <w:spacing w:before="8"/>
                      <w:rPr>
                        <w:b/>
                        <w:sz w:val="28"/>
                      </w:rPr>
                    </w:pPr>
                  </w:p>
                  <w:p w14:paraId="3CFF3218" w14:textId="77777777" w:rsidR="00FF30D7" w:rsidRDefault="00111AF6">
                    <w:pPr>
                      <w:spacing w:before="1"/>
                      <w:ind w:left="680"/>
                      <w:rPr>
                        <w:sz w:val="20"/>
                      </w:rPr>
                    </w:pPr>
                    <w:r>
                      <w:rPr>
                        <w:color w:val="FFFDEA"/>
                        <w:sz w:val="20"/>
                      </w:rPr>
                      <w:t>Part B</w:t>
                    </w:r>
                  </w:p>
                  <w:p w14:paraId="3CFF3219" w14:textId="77777777" w:rsidR="00FF30D7" w:rsidRDefault="00FF30D7">
                    <w:pPr>
                      <w:spacing w:before="4"/>
                      <w:rPr>
                        <w:sz w:val="18"/>
                      </w:rPr>
                    </w:pPr>
                  </w:p>
                  <w:p w14:paraId="3CFF321A" w14:textId="77777777" w:rsidR="00FF30D7" w:rsidRDefault="00111AF6">
                    <w:pPr>
                      <w:spacing w:line="242" w:lineRule="auto"/>
                      <w:ind w:left="680" w:right="2395"/>
                      <w:rPr>
                        <w:b/>
                        <w:sz w:val="38"/>
                      </w:rPr>
                    </w:pPr>
                    <w:r>
                      <w:rPr>
                        <w:b/>
                        <w:color w:val="FFFDEA"/>
                        <w:sz w:val="38"/>
                      </w:rPr>
                      <w:t>Management plan for Uluṟu-Kata Tjuṯa National Park</w:t>
                    </w:r>
                  </w:p>
                  <w:p w14:paraId="3CFF321B" w14:textId="77777777" w:rsidR="00FF30D7" w:rsidRDefault="00111AF6">
                    <w:pPr>
                      <w:spacing w:before="224" w:line="242" w:lineRule="auto"/>
                      <w:ind w:left="680" w:right="4352"/>
                      <w:rPr>
                        <w:b/>
                        <w:i/>
                        <w:sz w:val="38"/>
                      </w:rPr>
                    </w:pPr>
                    <w:r>
                      <w:rPr>
                        <w:b/>
                        <w:i/>
                        <w:color w:val="FFFDEA"/>
                        <w:sz w:val="38"/>
                      </w:rPr>
                      <w:t>Tjukurpa nyangawanungku Uluṟu-Kata Tjuṯa National Park atunmankupai</w:t>
                    </w:r>
                  </w:p>
                </w:txbxContent>
              </v:textbox>
            </v:shape>
            <w10:wrap anchorx="page" anchory="page"/>
          </v:group>
        </w:pict>
      </w:r>
      <w:r w:rsidR="00111AF6">
        <w:rPr>
          <w:noProof/>
        </w:rPr>
        <w:drawing>
          <wp:anchor distT="0" distB="0" distL="0" distR="0" simplePos="0" relativeHeight="15782400" behindDoc="0" locked="0" layoutInCell="1" allowOverlap="1" wp14:anchorId="3CFF2FD4" wp14:editId="1AF7CBE0">
            <wp:simplePos x="0" y="0"/>
            <wp:positionH relativeFrom="page">
              <wp:posOffset>0</wp:posOffset>
            </wp:positionH>
            <wp:positionV relativeFrom="page">
              <wp:posOffset>3292183</wp:posOffset>
            </wp:positionV>
            <wp:extent cx="6336004" cy="5707811"/>
            <wp:effectExtent l="0" t="0" r="0" b="0"/>
            <wp:wrapNone/>
            <wp:docPr id="1" name="image21.png" descr="Section cover page featuring a landscape photo of the Uluru monol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1.png" descr="Section cover page featuring a landscape photo of the Uluru monolith"/>
                    <pic:cNvPicPr/>
                  </pic:nvPicPr>
                  <pic:blipFill>
                    <a:blip r:embed="rId41" cstate="print"/>
                    <a:stretch>
                      <a:fillRect/>
                    </a:stretch>
                  </pic:blipFill>
                  <pic:spPr>
                    <a:xfrm>
                      <a:off x="0" y="0"/>
                      <a:ext cx="6336004" cy="5707811"/>
                    </a:xfrm>
                    <a:prstGeom prst="rect">
                      <a:avLst/>
                    </a:prstGeom>
                  </pic:spPr>
                </pic:pic>
              </a:graphicData>
            </a:graphic>
          </wp:anchor>
        </w:drawing>
      </w:r>
    </w:p>
    <w:p w14:paraId="3CFF1F6A" w14:textId="77777777" w:rsidR="00FF30D7" w:rsidRDefault="00FF30D7">
      <w:pPr>
        <w:pStyle w:val="BodyText"/>
        <w:rPr>
          <w:sz w:val="20"/>
        </w:rPr>
      </w:pPr>
    </w:p>
    <w:p w14:paraId="3CFF1F6B" w14:textId="77777777" w:rsidR="00FF30D7" w:rsidRDefault="00FF30D7">
      <w:pPr>
        <w:pStyle w:val="BodyText"/>
        <w:rPr>
          <w:sz w:val="20"/>
        </w:rPr>
      </w:pPr>
    </w:p>
    <w:p w14:paraId="3CFF1F6C" w14:textId="77777777" w:rsidR="00FF30D7" w:rsidRDefault="00FF30D7">
      <w:pPr>
        <w:pStyle w:val="BodyText"/>
        <w:rPr>
          <w:sz w:val="20"/>
        </w:rPr>
      </w:pPr>
    </w:p>
    <w:p w14:paraId="3CFF1F6D" w14:textId="77777777" w:rsidR="00FF30D7" w:rsidRDefault="00FF30D7">
      <w:pPr>
        <w:pStyle w:val="BodyText"/>
        <w:rPr>
          <w:sz w:val="20"/>
        </w:rPr>
      </w:pPr>
    </w:p>
    <w:p w14:paraId="3CFF1F6E" w14:textId="77777777" w:rsidR="00FF30D7" w:rsidRDefault="00FF30D7">
      <w:pPr>
        <w:pStyle w:val="BodyText"/>
        <w:rPr>
          <w:sz w:val="20"/>
        </w:rPr>
      </w:pPr>
    </w:p>
    <w:p w14:paraId="3CFF1F6F" w14:textId="77777777" w:rsidR="00FF30D7" w:rsidRDefault="00FF30D7">
      <w:pPr>
        <w:pStyle w:val="BodyText"/>
        <w:rPr>
          <w:sz w:val="20"/>
        </w:rPr>
      </w:pPr>
    </w:p>
    <w:p w14:paraId="3CFF1F70" w14:textId="77777777" w:rsidR="00FF30D7" w:rsidRDefault="00FF30D7">
      <w:pPr>
        <w:pStyle w:val="BodyText"/>
        <w:rPr>
          <w:sz w:val="20"/>
        </w:rPr>
      </w:pPr>
    </w:p>
    <w:p w14:paraId="3CFF1F71" w14:textId="77777777" w:rsidR="00FF30D7" w:rsidRDefault="00FF30D7">
      <w:pPr>
        <w:pStyle w:val="BodyText"/>
        <w:rPr>
          <w:sz w:val="20"/>
        </w:rPr>
      </w:pPr>
    </w:p>
    <w:p w14:paraId="3CFF1F72" w14:textId="77777777" w:rsidR="00FF30D7" w:rsidRDefault="00FF30D7">
      <w:pPr>
        <w:pStyle w:val="BodyText"/>
        <w:rPr>
          <w:sz w:val="20"/>
        </w:rPr>
      </w:pPr>
    </w:p>
    <w:p w14:paraId="3CFF1F73" w14:textId="77777777" w:rsidR="00FF30D7" w:rsidRDefault="00FF30D7">
      <w:pPr>
        <w:pStyle w:val="BodyText"/>
        <w:rPr>
          <w:sz w:val="20"/>
        </w:rPr>
      </w:pPr>
    </w:p>
    <w:p w14:paraId="3CFF1F74" w14:textId="77777777" w:rsidR="00FF30D7" w:rsidRDefault="00FF30D7">
      <w:pPr>
        <w:pStyle w:val="BodyText"/>
        <w:rPr>
          <w:sz w:val="20"/>
        </w:rPr>
      </w:pPr>
    </w:p>
    <w:p w14:paraId="3CFF1F75" w14:textId="77777777" w:rsidR="00FF30D7" w:rsidRDefault="00FF30D7">
      <w:pPr>
        <w:pStyle w:val="BodyText"/>
        <w:rPr>
          <w:sz w:val="20"/>
        </w:rPr>
      </w:pPr>
    </w:p>
    <w:p w14:paraId="3CFF1F76" w14:textId="77777777" w:rsidR="00FF30D7" w:rsidRDefault="00FF30D7">
      <w:pPr>
        <w:pStyle w:val="BodyText"/>
        <w:rPr>
          <w:sz w:val="20"/>
        </w:rPr>
      </w:pPr>
    </w:p>
    <w:p w14:paraId="3CFF1F77" w14:textId="77777777" w:rsidR="00FF30D7" w:rsidRDefault="00FF30D7">
      <w:pPr>
        <w:pStyle w:val="BodyText"/>
        <w:rPr>
          <w:sz w:val="20"/>
        </w:rPr>
      </w:pPr>
    </w:p>
    <w:p w14:paraId="3CFF1F78" w14:textId="77777777" w:rsidR="00FF30D7" w:rsidRDefault="00FF30D7">
      <w:pPr>
        <w:pStyle w:val="BodyText"/>
        <w:rPr>
          <w:sz w:val="20"/>
        </w:rPr>
      </w:pPr>
    </w:p>
    <w:p w14:paraId="3CFF1F79" w14:textId="77777777" w:rsidR="00FF30D7" w:rsidRDefault="00FF30D7">
      <w:pPr>
        <w:pStyle w:val="BodyText"/>
        <w:rPr>
          <w:sz w:val="20"/>
        </w:rPr>
      </w:pPr>
    </w:p>
    <w:p w14:paraId="3CFF1F7A" w14:textId="77777777" w:rsidR="00FF30D7" w:rsidRDefault="00FF30D7">
      <w:pPr>
        <w:pStyle w:val="BodyText"/>
        <w:rPr>
          <w:sz w:val="20"/>
        </w:rPr>
      </w:pPr>
    </w:p>
    <w:p w14:paraId="3CFF1F7B" w14:textId="77777777" w:rsidR="00FF30D7" w:rsidRDefault="00FF30D7">
      <w:pPr>
        <w:pStyle w:val="BodyText"/>
        <w:rPr>
          <w:sz w:val="20"/>
        </w:rPr>
      </w:pPr>
    </w:p>
    <w:p w14:paraId="3CFF1F7C" w14:textId="77777777" w:rsidR="00FF30D7" w:rsidRDefault="00FF30D7">
      <w:pPr>
        <w:pStyle w:val="BodyText"/>
        <w:rPr>
          <w:sz w:val="20"/>
        </w:rPr>
      </w:pPr>
    </w:p>
    <w:p w14:paraId="3CFF1F7D" w14:textId="77777777" w:rsidR="00FF30D7" w:rsidRDefault="00FF30D7">
      <w:pPr>
        <w:pStyle w:val="BodyText"/>
        <w:rPr>
          <w:sz w:val="20"/>
        </w:rPr>
      </w:pPr>
    </w:p>
    <w:p w14:paraId="3CFF1F7E" w14:textId="77777777" w:rsidR="00FF30D7" w:rsidRDefault="00FF30D7">
      <w:pPr>
        <w:pStyle w:val="BodyText"/>
        <w:rPr>
          <w:sz w:val="20"/>
        </w:rPr>
      </w:pPr>
    </w:p>
    <w:p w14:paraId="3CFF1F7F" w14:textId="77777777" w:rsidR="00FF30D7" w:rsidRDefault="00FF30D7">
      <w:pPr>
        <w:pStyle w:val="BodyText"/>
        <w:rPr>
          <w:sz w:val="20"/>
        </w:rPr>
      </w:pPr>
    </w:p>
    <w:p w14:paraId="3CFF1F80" w14:textId="77777777" w:rsidR="00FF30D7" w:rsidRDefault="00FF30D7">
      <w:pPr>
        <w:pStyle w:val="BodyText"/>
        <w:rPr>
          <w:sz w:val="20"/>
        </w:rPr>
      </w:pPr>
    </w:p>
    <w:p w14:paraId="3CFF1F81" w14:textId="77777777" w:rsidR="00FF30D7" w:rsidRDefault="00FF30D7">
      <w:pPr>
        <w:pStyle w:val="BodyText"/>
        <w:rPr>
          <w:sz w:val="20"/>
        </w:rPr>
      </w:pPr>
    </w:p>
    <w:p w14:paraId="3CFF1F82" w14:textId="77777777" w:rsidR="00FF30D7" w:rsidRDefault="00FF30D7">
      <w:pPr>
        <w:pStyle w:val="BodyText"/>
        <w:rPr>
          <w:sz w:val="20"/>
        </w:rPr>
      </w:pPr>
    </w:p>
    <w:p w14:paraId="3CFF1F83" w14:textId="77777777" w:rsidR="00FF30D7" w:rsidRDefault="00FF30D7">
      <w:pPr>
        <w:pStyle w:val="BodyText"/>
        <w:rPr>
          <w:sz w:val="20"/>
        </w:rPr>
      </w:pPr>
    </w:p>
    <w:p w14:paraId="3CFF1F84" w14:textId="77777777" w:rsidR="00FF30D7" w:rsidRDefault="00FF30D7">
      <w:pPr>
        <w:pStyle w:val="BodyText"/>
        <w:rPr>
          <w:sz w:val="20"/>
        </w:rPr>
      </w:pPr>
    </w:p>
    <w:p w14:paraId="3CFF1F85" w14:textId="77777777" w:rsidR="00FF30D7" w:rsidRDefault="00FF30D7">
      <w:pPr>
        <w:pStyle w:val="BodyText"/>
        <w:rPr>
          <w:sz w:val="20"/>
        </w:rPr>
      </w:pPr>
    </w:p>
    <w:p w14:paraId="3CFF1F86" w14:textId="77777777" w:rsidR="00FF30D7" w:rsidRDefault="00FF30D7">
      <w:pPr>
        <w:pStyle w:val="BodyText"/>
        <w:rPr>
          <w:sz w:val="20"/>
        </w:rPr>
      </w:pPr>
    </w:p>
    <w:p w14:paraId="3CFF1F87" w14:textId="77777777" w:rsidR="00FF30D7" w:rsidRDefault="00FF30D7">
      <w:pPr>
        <w:pStyle w:val="BodyText"/>
        <w:rPr>
          <w:sz w:val="20"/>
        </w:rPr>
      </w:pPr>
    </w:p>
    <w:p w14:paraId="3CFF1F88" w14:textId="77777777" w:rsidR="00FF30D7" w:rsidRDefault="00FF30D7">
      <w:pPr>
        <w:pStyle w:val="BodyText"/>
        <w:rPr>
          <w:sz w:val="20"/>
        </w:rPr>
      </w:pPr>
    </w:p>
    <w:p w14:paraId="3CFF1F89" w14:textId="77777777" w:rsidR="00FF30D7" w:rsidRDefault="00FF30D7">
      <w:pPr>
        <w:pStyle w:val="BodyText"/>
        <w:rPr>
          <w:sz w:val="20"/>
        </w:rPr>
      </w:pPr>
    </w:p>
    <w:p w14:paraId="3CFF1F8A" w14:textId="77777777" w:rsidR="00FF30D7" w:rsidRDefault="00FF30D7">
      <w:pPr>
        <w:pStyle w:val="BodyText"/>
        <w:rPr>
          <w:sz w:val="20"/>
        </w:rPr>
      </w:pPr>
    </w:p>
    <w:p w14:paraId="3CFF1F8B" w14:textId="77777777" w:rsidR="00FF30D7" w:rsidRDefault="00FF30D7">
      <w:pPr>
        <w:pStyle w:val="BodyText"/>
        <w:rPr>
          <w:sz w:val="20"/>
        </w:rPr>
      </w:pPr>
    </w:p>
    <w:p w14:paraId="3CFF1F8C" w14:textId="77777777" w:rsidR="00FF30D7" w:rsidRDefault="00FF30D7">
      <w:pPr>
        <w:pStyle w:val="BodyText"/>
        <w:rPr>
          <w:sz w:val="20"/>
        </w:rPr>
      </w:pPr>
    </w:p>
    <w:p w14:paraId="3CFF1F8D" w14:textId="77777777" w:rsidR="00FF30D7" w:rsidRDefault="00FF30D7">
      <w:pPr>
        <w:pStyle w:val="BodyText"/>
        <w:rPr>
          <w:sz w:val="20"/>
        </w:rPr>
      </w:pPr>
    </w:p>
    <w:p w14:paraId="3CFF1F8E" w14:textId="77777777" w:rsidR="00FF30D7" w:rsidRDefault="00FF30D7">
      <w:pPr>
        <w:pStyle w:val="BodyText"/>
        <w:rPr>
          <w:sz w:val="20"/>
        </w:rPr>
      </w:pPr>
    </w:p>
    <w:p w14:paraId="3CFF1F8F" w14:textId="77777777" w:rsidR="00FF30D7" w:rsidRDefault="00FF30D7">
      <w:pPr>
        <w:pStyle w:val="BodyText"/>
        <w:rPr>
          <w:sz w:val="20"/>
        </w:rPr>
      </w:pPr>
    </w:p>
    <w:p w14:paraId="3CFF1F90" w14:textId="77777777" w:rsidR="00FF30D7" w:rsidRDefault="00FF30D7">
      <w:pPr>
        <w:pStyle w:val="BodyText"/>
        <w:rPr>
          <w:sz w:val="20"/>
        </w:rPr>
      </w:pPr>
    </w:p>
    <w:p w14:paraId="3CFF1F91" w14:textId="77777777" w:rsidR="00FF30D7" w:rsidRDefault="00FF30D7">
      <w:pPr>
        <w:pStyle w:val="BodyText"/>
        <w:rPr>
          <w:sz w:val="20"/>
        </w:rPr>
      </w:pPr>
    </w:p>
    <w:p w14:paraId="3CFF1F92" w14:textId="77777777" w:rsidR="00FF30D7" w:rsidRDefault="00FF30D7">
      <w:pPr>
        <w:pStyle w:val="BodyText"/>
        <w:rPr>
          <w:sz w:val="20"/>
        </w:rPr>
      </w:pPr>
    </w:p>
    <w:p w14:paraId="3CFF1F93" w14:textId="77777777" w:rsidR="00FF30D7" w:rsidRDefault="00FF30D7">
      <w:pPr>
        <w:pStyle w:val="BodyText"/>
        <w:rPr>
          <w:sz w:val="20"/>
        </w:rPr>
      </w:pPr>
    </w:p>
    <w:p w14:paraId="3CFF1F94" w14:textId="77777777" w:rsidR="00FF30D7" w:rsidRDefault="00FF30D7">
      <w:pPr>
        <w:pStyle w:val="BodyText"/>
        <w:rPr>
          <w:sz w:val="20"/>
        </w:rPr>
      </w:pPr>
    </w:p>
    <w:p w14:paraId="3CFF1F95" w14:textId="77777777" w:rsidR="00FF30D7" w:rsidRDefault="00FF30D7">
      <w:pPr>
        <w:pStyle w:val="BodyText"/>
        <w:rPr>
          <w:sz w:val="20"/>
        </w:rPr>
      </w:pPr>
    </w:p>
    <w:p w14:paraId="3CFF1F96" w14:textId="77777777" w:rsidR="00FF30D7" w:rsidRDefault="00FF30D7">
      <w:pPr>
        <w:pStyle w:val="BodyText"/>
        <w:rPr>
          <w:sz w:val="20"/>
        </w:rPr>
      </w:pPr>
    </w:p>
    <w:p w14:paraId="3CFF1F97" w14:textId="77777777" w:rsidR="00FF30D7" w:rsidRDefault="00FF30D7">
      <w:pPr>
        <w:pStyle w:val="BodyText"/>
        <w:rPr>
          <w:sz w:val="20"/>
        </w:rPr>
      </w:pPr>
    </w:p>
    <w:p w14:paraId="3CFF1F98" w14:textId="77777777" w:rsidR="00FF30D7" w:rsidRDefault="00FF30D7">
      <w:pPr>
        <w:pStyle w:val="BodyText"/>
        <w:rPr>
          <w:sz w:val="20"/>
        </w:rPr>
      </w:pPr>
    </w:p>
    <w:p w14:paraId="3CFF1F99" w14:textId="77777777" w:rsidR="00FF30D7" w:rsidRDefault="00FF30D7">
      <w:pPr>
        <w:pStyle w:val="BodyText"/>
        <w:rPr>
          <w:sz w:val="20"/>
        </w:rPr>
      </w:pPr>
    </w:p>
    <w:p w14:paraId="3CFF1F9A" w14:textId="77777777" w:rsidR="00FF30D7" w:rsidRDefault="00FF30D7">
      <w:pPr>
        <w:pStyle w:val="BodyText"/>
        <w:rPr>
          <w:sz w:val="20"/>
        </w:rPr>
      </w:pPr>
    </w:p>
    <w:p w14:paraId="3CFF1F9B" w14:textId="77777777" w:rsidR="00FF30D7" w:rsidRDefault="00FF30D7">
      <w:pPr>
        <w:pStyle w:val="BodyText"/>
        <w:rPr>
          <w:sz w:val="20"/>
        </w:rPr>
      </w:pPr>
    </w:p>
    <w:p w14:paraId="3CFF1F9C" w14:textId="77777777" w:rsidR="00FF30D7" w:rsidRDefault="00FF30D7">
      <w:pPr>
        <w:pStyle w:val="BodyText"/>
        <w:rPr>
          <w:sz w:val="20"/>
        </w:rPr>
      </w:pPr>
    </w:p>
    <w:p w14:paraId="3CFF1F9D" w14:textId="77777777" w:rsidR="00FF30D7" w:rsidRDefault="00FF30D7">
      <w:pPr>
        <w:pStyle w:val="BodyText"/>
        <w:rPr>
          <w:sz w:val="20"/>
        </w:rPr>
      </w:pPr>
    </w:p>
    <w:p w14:paraId="3CFF1F9E" w14:textId="77777777" w:rsidR="00FF30D7" w:rsidRDefault="00FF30D7">
      <w:pPr>
        <w:pStyle w:val="BodyText"/>
        <w:rPr>
          <w:sz w:val="20"/>
        </w:rPr>
      </w:pPr>
    </w:p>
    <w:p w14:paraId="3CFF1F9F" w14:textId="77777777" w:rsidR="00FF30D7" w:rsidRDefault="00FF30D7">
      <w:pPr>
        <w:pStyle w:val="BodyText"/>
        <w:rPr>
          <w:sz w:val="20"/>
        </w:rPr>
      </w:pPr>
    </w:p>
    <w:p w14:paraId="3CFF1FA0" w14:textId="77777777" w:rsidR="00FF30D7" w:rsidRDefault="00FF30D7">
      <w:pPr>
        <w:pStyle w:val="BodyText"/>
        <w:rPr>
          <w:sz w:val="20"/>
        </w:rPr>
      </w:pPr>
    </w:p>
    <w:p w14:paraId="3CFF1FA1" w14:textId="77777777" w:rsidR="00FF30D7" w:rsidRDefault="00FF30D7">
      <w:pPr>
        <w:pStyle w:val="BodyText"/>
        <w:rPr>
          <w:sz w:val="20"/>
        </w:rPr>
      </w:pPr>
    </w:p>
    <w:p w14:paraId="3CFF1FA2" w14:textId="77777777" w:rsidR="00FF30D7" w:rsidRDefault="00FF30D7">
      <w:pPr>
        <w:pStyle w:val="BodyText"/>
        <w:spacing w:before="2"/>
        <w:rPr>
          <w:sz w:val="21"/>
        </w:rPr>
      </w:pPr>
    </w:p>
    <w:p w14:paraId="3CFF1FA3" w14:textId="77777777" w:rsidR="00FF30D7" w:rsidRDefault="00111AF6">
      <w:pPr>
        <w:spacing w:before="96"/>
        <w:ind w:left="6099"/>
        <w:rPr>
          <w:b/>
          <w:sz w:val="13"/>
        </w:rPr>
      </w:pPr>
      <w:bookmarkStart w:id="9" w:name="_bookmark9"/>
      <w:bookmarkEnd w:id="9"/>
      <w:r>
        <w:rPr>
          <w:color w:val="CF4E12"/>
          <w:sz w:val="13"/>
        </w:rPr>
        <w:t xml:space="preserve">Part A – About Uluṟu-Kata Tjuṯa National Park </w:t>
      </w:r>
      <w:r>
        <w:rPr>
          <w:b/>
          <w:color w:val="CF4E12"/>
          <w:sz w:val="13"/>
        </w:rPr>
        <w:t>9</w:t>
      </w:r>
    </w:p>
    <w:p w14:paraId="3CFF1FA4" w14:textId="77777777" w:rsidR="00FF30D7" w:rsidRDefault="00FF30D7">
      <w:pPr>
        <w:rPr>
          <w:sz w:val="13"/>
        </w:rPr>
        <w:sectPr w:rsidR="00FF30D7">
          <w:footerReference w:type="default" r:id="rId42"/>
          <w:pgSz w:w="9980" w:h="14180"/>
          <w:pgMar w:top="0" w:right="0" w:bottom="0" w:left="0" w:header="0" w:footer="0" w:gutter="0"/>
          <w:cols w:space="720"/>
        </w:sectPr>
      </w:pPr>
    </w:p>
    <w:p w14:paraId="3CFF1FA5" w14:textId="77777777" w:rsidR="00FF30D7" w:rsidRDefault="009E1F4D">
      <w:pPr>
        <w:pStyle w:val="BodyText"/>
        <w:spacing w:before="4"/>
        <w:rPr>
          <w:b/>
        </w:rPr>
      </w:pPr>
      <w:r>
        <w:pict w14:anchorId="3CFF2FD6">
          <v:shape id="_x0000_s1817" style="position:absolute;margin-left:498.9pt;margin-top:0;width:.1pt;height:260.8pt;z-index:15782912;mso-position-horizontal-relative:page;mso-position-vertical-relative:page" coordorigin="9978" coordsize="0,5216" path="m9978,5216l9978,r,5216xe" fillcolor="#597722" stroked="f">
            <v:path arrowok="t"/>
            <w10:wrap anchorx="page" anchory="page"/>
          </v:shape>
        </w:pict>
      </w:r>
    </w:p>
    <w:p w14:paraId="3CFF1FA6" w14:textId="77777777" w:rsidR="00FF30D7" w:rsidRDefault="00FF30D7">
      <w:pPr>
        <w:sectPr w:rsidR="00FF30D7">
          <w:footerReference w:type="even" r:id="rId43"/>
          <w:pgSz w:w="9980" w:h="14180"/>
          <w:pgMar w:top="0" w:right="0" w:bottom="280" w:left="0" w:header="0" w:footer="0" w:gutter="0"/>
          <w:cols w:space="720"/>
        </w:sectPr>
      </w:pPr>
    </w:p>
    <w:p w14:paraId="3CFF1FA7" w14:textId="77777777" w:rsidR="00FF30D7" w:rsidRDefault="009E1F4D">
      <w:pPr>
        <w:spacing w:before="67"/>
        <w:ind w:left="1020"/>
        <w:rPr>
          <w:sz w:val="20"/>
        </w:rPr>
      </w:pPr>
      <w:r>
        <w:pict w14:anchorId="3CFF2FD7">
          <v:group id="_x0000_s1813" style="position:absolute;left:0;text-align:left;margin-left:0;margin-top:0;width:498.9pt;height:708.7pt;z-index:-20502528;mso-position-horizontal-relative:page;mso-position-vertical-relative:page" coordsize="9978,14174">
            <v:rect id="_x0000_s1816" alt="Section cover page featuring hands tracing waved lines on red soil contained in a basket" style="position:absolute;width:9978;height:5216" fillcolor="#597722" stroked="f"/>
            <v:shape id="_x0000_s1815" type="#_x0000_t75" alt="Section cover page featuring hands tracing waved lines on red soil contained in a basket" style="position:absolute;top:4705;width:9978;height:9468">
              <v:imagedata r:id="rId44" o:title=""/>
            </v:shape>
            <v:shape id="_x0000_s1814" type="#_x0000_t75" alt="Indigenous artwork of a lizard" style="position:absolute;left:6051;top:2762;width:3001;height:1594">
              <v:imagedata r:id="rId45" o:title=""/>
            </v:shape>
            <w10:wrap anchorx="page" anchory="page"/>
          </v:group>
        </w:pict>
      </w:r>
      <w:r w:rsidR="00111AF6">
        <w:rPr>
          <w:color w:val="FFFDEA"/>
          <w:sz w:val="20"/>
        </w:rPr>
        <w:t>Part B – Chapter 1</w:t>
      </w:r>
    </w:p>
    <w:p w14:paraId="3CFF1FA8" w14:textId="77777777" w:rsidR="00FF30D7" w:rsidRDefault="00FF30D7">
      <w:pPr>
        <w:pStyle w:val="BodyText"/>
        <w:spacing w:before="4"/>
        <w:rPr>
          <w:sz w:val="18"/>
        </w:rPr>
      </w:pPr>
    </w:p>
    <w:p w14:paraId="3CFF1FA9" w14:textId="77777777" w:rsidR="00FF30D7" w:rsidRDefault="00111AF6">
      <w:pPr>
        <w:ind w:left="1020"/>
        <w:rPr>
          <w:b/>
          <w:sz w:val="38"/>
        </w:rPr>
      </w:pPr>
      <w:r>
        <w:rPr>
          <w:b/>
          <w:color w:val="FFFDEA"/>
          <w:sz w:val="38"/>
        </w:rPr>
        <w:t>General provisions and IUCN category</w:t>
      </w:r>
    </w:p>
    <w:p w14:paraId="3CFF1FAA" w14:textId="77777777" w:rsidR="00FF30D7" w:rsidRDefault="00111AF6">
      <w:pPr>
        <w:spacing w:before="230" w:line="242" w:lineRule="auto"/>
        <w:ind w:left="1020" w:right="4627"/>
        <w:rPr>
          <w:b/>
          <w:i/>
          <w:sz w:val="38"/>
        </w:rPr>
      </w:pPr>
      <w:r>
        <w:rPr>
          <w:b/>
          <w:i/>
          <w:color w:val="FFFDEA"/>
          <w:sz w:val="38"/>
        </w:rPr>
        <w:t>Tjukarurungku atunymankunytjaku munu IUCN tjara</w:t>
      </w:r>
    </w:p>
    <w:p w14:paraId="3CFF1FAB" w14:textId="77777777" w:rsidR="00FF30D7" w:rsidRDefault="00FF30D7">
      <w:pPr>
        <w:pStyle w:val="BodyText"/>
        <w:rPr>
          <w:b/>
          <w:i/>
          <w:sz w:val="20"/>
        </w:rPr>
      </w:pPr>
    </w:p>
    <w:p w14:paraId="3CFF1FAC" w14:textId="77777777" w:rsidR="00FF30D7" w:rsidRDefault="00FF30D7">
      <w:pPr>
        <w:pStyle w:val="BodyText"/>
        <w:spacing w:before="6"/>
        <w:rPr>
          <w:b/>
          <w:i/>
          <w:sz w:val="23"/>
        </w:rPr>
      </w:pPr>
    </w:p>
    <w:p w14:paraId="3CFF1FAD" w14:textId="77777777" w:rsidR="00FF30D7" w:rsidRDefault="00111AF6">
      <w:pPr>
        <w:spacing w:before="92" w:line="256" w:lineRule="auto"/>
        <w:ind w:left="1020" w:right="6194"/>
        <w:rPr>
          <w:sz w:val="26"/>
        </w:rPr>
      </w:pPr>
      <w:r>
        <w:rPr>
          <w:color w:val="FFFDEA"/>
          <w:sz w:val="26"/>
        </w:rPr>
        <w:t>Supporting the aspirations of Nguraṟitja</w:t>
      </w:r>
    </w:p>
    <w:p w14:paraId="3CFF1FAE" w14:textId="77777777" w:rsidR="00FF30D7" w:rsidRDefault="00FF30D7">
      <w:pPr>
        <w:spacing w:line="256" w:lineRule="auto"/>
        <w:rPr>
          <w:sz w:val="26"/>
        </w:rPr>
        <w:sectPr w:rsidR="00FF30D7">
          <w:footerReference w:type="default" r:id="rId46"/>
          <w:pgSz w:w="9980" w:h="14180"/>
          <w:pgMar w:top="660" w:right="0" w:bottom="280" w:left="0" w:header="0" w:footer="0" w:gutter="0"/>
          <w:cols w:space="720"/>
        </w:sectPr>
      </w:pPr>
    </w:p>
    <w:p w14:paraId="3CFF1FAF" w14:textId="77777777" w:rsidR="00FF30D7" w:rsidRDefault="00111AF6">
      <w:pPr>
        <w:pStyle w:val="ListParagraph"/>
        <w:numPr>
          <w:ilvl w:val="2"/>
          <w:numId w:val="68"/>
        </w:numPr>
        <w:tabs>
          <w:tab w:val="left" w:pos="1248"/>
        </w:tabs>
        <w:spacing w:before="75"/>
        <w:rPr>
          <w:b/>
          <w:sz w:val="24"/>
        </w:rPr>
      </w:pPr>
      <w:bookmarkStart w:id="10" w:name="_bookmark10"/>
      <w:bookmarkEnd w:id="10"/>
      <w:r>
        <w:rPr>
          <w:b/>
          <w:color w:val="CF4E12"/>
          <w:spacing w:val="2"/>
          <w:sz w:val="24"/>
        </w:rPr>
        <w:t xml:space="preserve">General provisions </w:t>
      </w:r>
      <w:r>
        <w:rPr>
          <w:b/>
          <w:color w:val="CF4E12"/>
          <w:sz w:val="24"/>
        </w:rPr>
        <w:t xml:space="preserve">and </w:t>
      </w:r>
      <w:r>
        <w:rPr>
          <w:b/>
          <w:color w:val="CF4E12"/>
          <w:spacing w:val="2"/>
          <w:sz w:val="24"/>
        </w:rPr>
        <w:t>IUCN</w:t>
      </w:r>
      <w:r>
        <w:rPr>
          <w:b/>
          <w:color w:val="CF4E12"/>
          <w:spacing w:val="25"/>
          <w:sz w:val="24"/>
        </w:rPr>
        <w:t xml:space="preserve"> </w:t>
      </w:r>
      <w:r>
        <w:rPr>
          <w:b/>
          <w:color w:val="CF4E12"/>
          <w:spacing w:val="3"/>
          <w:sz w:val="24"/>
        </w:rPr>
        <w:t>category</w:t>
      </w:r>
    </w:p>
    <w:p w14:paraId="3CFF1FB0" w14:textId="77777777" w:rsidR="00FF30D7" w:rsidRDefault="00FF30D7">
      <w:pPr>
        <w:pStyle w:val="BodyText"/>
        <w:spacing w:before="8"/>
        <w:rPr>
          <w:b/>
          <w:sz w:val="24"/>
        </w:rPr>
      </w:pPr>
    </w:p>
    <w:p w14:paraId="3CFF1FB1" w14:textId="77777777" w:rsidR="00FF30D7" w:rsidRDefault="00111AF6">
      <w:pPr>
        <w:pStyle w:val="Heading7"/>
        <w:spacing w:before="1" w:line="295" w:lineRule="auto"/>
        <w:ind w:left="907" w:right="930"/>
      </w:pPr>
      <w:r>
        <w:rPr>
          <w:color w:val="474442"/>
        </w:rPr>
        <w:t>Tjukurpa tjuṯa nyiri nyanga nyangangka kuṉpu ngarintjaku ngaṟanyi, malatja maḻatja tjuṯangku nyakula mula-mularingkunytjaku. Ka tjana ngurkantankuku, ‘muntawa, nganampa nyangatja, nyangangku nganampa palyantjaku tjuṯa utini. Nganampa miri tjuṯangku wiṟuṟa kuliṟa</w:t>
      </w:r>
    </w:p>
    <w:p w14:paraId="3CFF1FB2" w14:textId="77777777" w:rsidR="00FF30D7" w:rsidRDefault="00111AF6">
      <w:pPr>
        <w:pStyle w:val="Heading7"/>
        <w:spacing w:line="194" w:lineRule="exact"/>
        <w:ind w:left="907"/>
      </w:pPr>
      <w:r>
        <w:rPr>
          <w:color w:val="474442"/>
        </w:rPr>
        <w:t>tjunkula wantingu.’</w:t>
      </w:r>
    </w:p>
    <w:p w14:paraId="3CFF1FB3" w14:textId="77777777" w:rsidR="00FF30D7" w:rsidRDefault="00111AF6">
      <w:pPr>
        <w:spacing w:before="68"/>
        <w:ind w:left="907"/>
        <w:rPr>
          <w:sz w:val="12"/>
        </w:rPr>
      </w:pPr>
      <w:r>
        <w:rPr>
          <w:b/>
          <w:color w:val="474442"/>
          <w:sz w:val="12"/>
        </w:rPr>
        <w:t xml:space="preserve">© </w:t>
      </w:r>
      <w:r>
        <w:rPr>
          <w:color w:val="474442"/>
          <w:sz w:val="12"/>
        </w:rPr>
        <w:t>Nellie Patterson</w:t>
      </w:r>
    </w:p>
    <w:p w14:paraId="3CFF1FB4" w14:textId="77777777" w:rsidR="00FF30D7" w:rsidRDefault="00FF30D7">
      <w:pPr>
        <w:pStyle w:val="BodyText"/>
        <w:spacing w:before="1"/>
      </w:pPr>
    </w:p>
    <w:p w14:paraId="3CFF1FB5" w14:textId="0586427D" w:rsidR="00FF30D7" w:rsidRDefault="00111AF6">
      <w:pPr>
        <w:spacing w:line="295" w:lineRule="auto"/>
        <w:ind w:left="907" w:right="1001"/>
        <w:rPr>
          <w:i/>
          <w:sz w:val="17"/>
        </w:rPr>
      </w:pPr>
      <w:r>
        <w:rPr>
          <w:i/>
          <w:color w:val="474442"/>
          <w:sz w:val="17"/>
        </w:rPr>
        <w:t>This plan should be a strong document that future generations can believe in. They will see that, ‘of course, this belongs to us, this sets out all the things we have to do. It has been laid out really carefully for us by our</w:t>
      </w:r>
      <w:r>
        <w:rPr>
          <w:i/>
          <w:color w:val="474442"/>
          <w:spacing w:val="5"/>
          <w:sz w:val="17"/>
        </w:rPr>
        <w:t xml:space="preserve"> </w:t>
      </w:r>
      <w:r>
        <w:rPr>
          <w:i/>
          <w:color w:val="474442"/>
          <w:sz w:val="17"/>
        </w:rPr>
        <w:t>predecessors.’</w:t>
      </w:r>
    </w:p>
    <w:p w14:paraId="3CFF1FB6" w14:textId="77777777" w:rsidR="00FF30D7" w:rsidRDefault="00FF30D7">
      <w:pPr>
        <w:pStyle w:val="BodyText"/>
        <w:rPr>
          <w:i/>
          <w:sz w:val="18"/>
        </w:rPr>
      </w:pPr>
    </w:p>
    <w:p w14:paraId="3CFF1FB7" w14:textId="77777777" w:rsidR="00FF30D7" w:rsidRDefault="00111AF6">
      <w:pPr>
        <w:pStyle w:val="ListParagraph"/>
        <w:numPr>
          <w:ilvl w:val="3"/>
          <w:numId w:val="68"/>
        </w:numPr>
        <w:tabs>
          <w:tab w:val="left" w:pos="1361"/>
        </w:tabs>
        <w:spacing w:before="114"/>
        <w:ind w:left="1360" w:hanging="454"/>
        <w:jc w:val="left"/>
        <w:rPr>
          <w:b/>
          <w:color w:val="CF4E12"/>
          <w:sz w:val="21"/>
        </w:rPr>
      </w:pPr>
      <w:r>
        <w:rPr>
          <w:b/>
          <w:color w:val="CF4E12"/>
          <w:spacing w:val="2"/>
          <w:sz w:val="21"/>
        </w:rPr>
        <w:t>Short</w:t>
      </w:r>
      <w:r>
        <w:rPr>
          <w:b/>
          <w:color w:val="CF4E12"/>
          <w:spacing w:val="6"/>
          <w:sz w:val="21"/>
        </w:rPr>
        <w:t xml:space="preserve"> </w:t>
      </w:r>
      <w:r>
        <w:rPr>
          <w:b/>
          <w:color w:val="CF4E12"/>
          <w:spacing w:val="3"/>
          <w:sz w:val="21"/>
        </w:rPr>
        <w:t>title</w:t>
      </w:r>
    </w:p>
    <w:p w14:paraId="3CFF1FB8" w14:textId="77777777" w:rsidR="00FF30D7" w:rsidRDefault="00111AF6">
      <w:pPr>
        <w:pStyle w:val="BodyText"/>
        <w:spacing w:before="178" w:line="295" w:lineRule="auto"/>
        <w:ind w:left="907" w:right="1320"/>
      </w:pPr>
      <w:r>
        <w:rPr>
          <w:color w:val="474442"/>
        </w:rPr>
        <w:t>This management plan may be cited as the Uluṟu-Kata Tjuṯa National Park Management Plan or the Uluṟu-Kata Tjuṯa Management Plan.</w:t>
      </w:r>
    </w:p>
    <w:p w14:paraId="3CFF1FB9" w14:textId="77777777" w:rsidR="00FF30D7" w:rsidRDefault="00FF30D7">
      <w:pPr>
        <w:pStyle w:val="BodyText"/>
        <w:rPr>
          <w:sz w:val="18"/>
        </w:rPr>
      </w:pPr>
    </w:p>
    <w:p w14:paraId="3CFF1FBA" w14:textId="77777777" w:rsidR="00FF30D7" w:rsidRDefault="00111AF6">
      <w:pPr>
        <w:pStyle w:val="ListParagraph"/>
        <w:numPr>
          <w:ilvl w:val="3"/>
          <w:numId w:val="68"/>
        </w:numPr>
        <w:tabs>
          <w:tab w:val="left" w:pos="1361"/>
        </w:tabs>
        <w:spacing w:before="115"/>
        <w:ind w:left="1360" w:hanging="454"/>
        <w:jc w:val="left"/>
        <w:rPr>
          <w:b/>
          <w:color w:val="CF4E12"/>
          <w:sz w:val="21"/>
        </w:rPr>
      </w:pPr>
      <w:r>
        <w:rPr>
          <w:b/>
          <w:color w:val="CF4E12"/>
          <w:spacing w:val="2"/>
          <w:sz w:val="21"/>
        </w:rPr>
        <w:t xml:space="preserve">Commencement </w:t>
      </w:r>
      <w:r>
        <w:rPr>
          <w:b/>
          <w:color w:val="CF4E12"/>
          <w:sz w:val="21"/>
        </w:rPr>
        <w:t>and</w:t>
      </w:r>
      <w:r>
        <w:rPr>
          <w:b/>
          <w:color w:val="CF4E12"/>
          <w:spacing w:val="10"/>
          <w:sz w:val="21"/>
        </w:rPr>
        <w:t xml:space="preserve"> </w:t>
      </w:r>
      <w:r>
        <w:rPr>
          <w:b/>
          <w:color w:val="CF4E12"/>
          <w:spacing w:val="3"/>
          <w:sz w:val="21"/>
        </w:rPr>
        <w:t>termination</w:t>
      </w:r>
    </w:p>
    <w:p w14:paraId="3CFF1FBB" w14:textId="41C824D9" w:rsidR="00FF30D7" w:rsidRDefault="00111AF6">
      <w:pPr>
        <w:pStyle w:val="BodyText"/>
        <w:spacing w:before="178" w:line="295" w:lineRule="auto"/>
        <w:ind w:left="907" w:right="930"/>
      </w:pPr>
      <w:r>
        <w:rPr>
          <w:color w:val="474442"/>
        </w:rPr>
        <w:t xml:space="preserve">This management plan will come into operation following approval by the Minister under s.370 of the EPBC Act, on a date specified by the Minister or on the day after it is registered under the </w:t>
      </w:r>
      <w:r>
        <w:rPr>
          <w:i/>
          <w:color w:val="474442"/>
        </w:rPr>
        <w:t xml:space="preserve">Legislation Act 2003 </w:t>
      </w:r>
      <w:r>
        <w:rPr>
          <w:color w:val="474442"/>
        </w:rPr>
        <w:t>(Cth). This management plan will cease to have effect 10 years after that date, unless it is revoked or replaced with a new plan</w:t>
      </w:r>
      <w:r>
        <w:rPr>
          <w:color w:val="474442"/>
          <w:spacing w:val="26"/>
        </w:rPr>
        <w:t xml:space="preserve"> </w:t>
      </w:r>
      <w:r>
        <w:rPr>
          <w:color w:val="474442"/>
        </w:rPr>
        <w:t>sooner.</w:t>
      </w:r>
    </w:p>
    <w:p w14:paraId="3CFF1FBC" w14:textId="77777777" w:rsidR="00FF30D7" w:rsidRDefault="00FF30D7">
      <w:pPr>
        <w:pStyle w:val="BodyText"/>
        <w:rPr>
          <w:sz w:val="18"/>
        </w:rPr>
      </w:pPr>
    </w:p>
    <w:p w14:paraId="3CFF1FBD" w14:textId="77777777" w:rsidR="00FF30D7" w:rsidRDefault="00111AF6">
      <w:pPr>
        <w:pStyle w:val="ListParagraph"/>
        <w:numPr>
          <w:ilvl w:val="3"/>
          <w:numId w:val="68"/>
        </w:numPr>
        <w:tabs>
          <w:tab w:val="left" w:pos="1361"/>
        </w:tabs>
        <w:spacing w:before="114"/>
        <w:ind w:left="1360" w:hanging="454"/>
        <w:jc w:val="left"/>
        <w:rPr>
          <w:b/>
          <w:color w:val="CF4E12"/>
          <w:sz w:val="21"/>
        </w:rPr>
      </w:pPr>
      <w:r>
        <w:rPr>
          <w:b/>
          <w:color w:val="CF4E12"/>
          <w:spacing w:val="2"/>
          <w:sz w:val="21"/>
        </w:rPr>
        <w:t>Planning</w:t>
      </w:r>
      <w:r>
        <w:rPr>
          <w:b/>
          <w:color w:val="CF4E12"/>
          <w:spacing w:val="6"/>
          <w:sz w:val="21"/>
        </w:rPr>
        <w:t xml:space="preserve"> </w:t>
      </w:r>
      <w:r>
        <w:rPr>
          <w:b/>
          <w:color w:val="CF4E12"/>
          <w:spacing w:val="3"/>
          <w:sz w:val="21"/>
        </w:rPr>
        <w:t>process</w:t>
      </w:r>
    </w:p>
    <w:p w14:paraId="3CFF1FBE" w14:textId="069F67F6" w:rsidR="00FF30D7" w:rsidRDefault="00111AF6">
      <w:pPr>
        <w:pStyle w:val="BodyText"/>
        <w:spacing w:before="177" w:line="295" w:lineRule="auto"/>
        <w:ind w:left="907" w:right="930"/>
      </w:pPr>
      <w:r>
        <w:rPr>
          <w:color w:val="474442"/>
        </w:rPr>
        <w:t xml:space="preserve">The EPBC Act requires the </w:t>
      </w:r>
      <w:r w:rsidR="00632A3C">
        <w:rPr>
          <w:color w:val="474442"/>
        </w:rPr>
        <w:t>Park</w:t>
      </w:r>
      <w:r>
        <w:rPr>
          <w:color w:val="474442"/>
        </w:rPr>
        <w:t xml:space="preserve">’s Board of Management and the Director of National Parks to prepare a management plan for the </w:t>
      </w:r>
      <w:r w:rsidR="00943B03">
        <w:rPr>
          <w:color w:val="474442"/>
        </w:rPr>
        <w:t>park</w:t>
      </w:r>
      <w:r>
        <w:rPr>
          <w:color w:val="474442"/>
        </w:rPr>
        <w:t xml:space="preserve"> which takes into account the interests of traditional owners and any other Indigenous person interested in the </w:t>
      </w:r>
      <w:r w:rsidR="00943B03">
        <w:rPr>
          <w:color w:val="474442"/>
        </w:rPr>
        <w:t>park</w:t>
      </w:r>
      <w:r>
        <w:rPr>
          <w:color w:val="474442"/>
        </w:rPr>
        <w:t>. Once the draft management plan has been prepared the Director must seek comments on the draft from the public, the Central Land Council and the Northern Territory Government before finalising the management plan and providing it to the Minister.</w:t>
      </w:r>
    </w:p>
    <w:p w14:paraId="3CFF1FBF" w14:textId="12D85E1C" w:rsidR="00FF30D7" w:rsidRDefault="00111AF6">
      <w:pPr>
        <w:pStyle w:val="BodyText"/>
        <w:spacing w:before="140" w:line="295" w:lineRule="auto"/>
        <w:ind w:left="907" w:right="930"/>
      </w:pPr>
      <w:r>
        <w:rPr>
          <w:color w:val="474442"/>
        </w:rPr>
        <w:t xml:space="preserve">This is the sixth management plan for the </w:t>
      </w:r>
      <w:r w:rsidR="00943B03">
        <w:rPr>
          <w:color w:val="474442"/>
        </w:rPr>
        <w:t>park</w:t>
      </w:r>
      <w:r>
        <w:rPr>
          <w:color w:val="474442"/>
        </w:rPr>
        <w:t xml:space="preserve">. The fifth plan commenced on 9 January 2010, and </w:t>
      </w:r>
      <w:r>
        <w:rPr>
          <w:color w:val="474442"/>
          <w:spacing w:val="2"/>
        </w:rPr>
        <w:t xml:space="preserve">ceased </w:t>
      </w:r>
      <w:r>
        <w:rPr>
          <w:color w:val="474442"/>
        </w:rPr>
        <w:t>on 8 January</w:t>
      </w:r>
      <w:r>
        <w:rPr>
          <w:color w:val="474442"/>
          <w:spacing w:val="15"/>
        </w:rPr>
        <w:t xml:space="preserve"> </w:t>
      </w:r>
      <w:r>
        <w:rPr>
          <w:color w:val="474442"/>
        </w:rPr>
        <w:t>2020.</w:t>
      </w:r>
    </w:p>
    <w:p w14:paraId="3CFF1FC0" w14:textId="1E4C6872" w:rsidR="00FF30D7" w:rsidRDefault="00111AF6">
      <w:pPr>
        <w:pStyle w:val="BodyText"/>
        <w:spacing w:before="141" w:line="295" w:lineRule="auto"/>
        <w:ind w:left="907" w:right="930"/>
      </w:pPr>
      <w:r>
        <w:rPr>
          <w:color w:val="474442"/>
        </w:rPr>
        <w:t xml:space="preserve">Before preparation of this management plan began, the Director reviewed how well the previous plan </w:t>
      </w:r>
      <w:r>
        <w:rPr>
          <w:color w:val="474442"/>
          <w:spacing w:val="2"/>
        </w:rPr>
        <w:t xml:space="preserve">had </w:t>
      </w:r>
      <w:r>
        <w:rPr>
          <w:color w:val="474442"/>
        </w:rPr>
        <w:t xml:space="preserve">been implemented to identify improvements for </w:t>
      </w:r>
      <w:r w:rsidR="00943B03">
        <w:rPr>
          <w:color w:val="474442"/>
        </w:rPr>
        <w:t>park</w:t>
      </w:r>
      <w:r>
        <w:rPr>
          <w:color w:val="474442"/>
        </w:rPr>
        <w:t xml:space="preserve"> management though this plan. The review assessed whether the Director had successfully carried out the actions and policies in the previous plan, and whether the</w:t>
      </w:r>
      <w:r>
        <w:rPr>
          <w:color w:val="474442"/>
          <w:spacing w:val="6"/>
        </w:rPr>
        <w:t xml:space="preserve"> </w:t>
      </w:r>
      <w:r>
        <w:rPr>
          <w:color w:val="474442"/>
        </w:rPr>
        <w:t>Director</w:t>
      </w:r>
      <w:r>
        <w:rPr>
          <w:color w:val="474442"/>
          <w:spacing w:val="6"/>
        </w:rPr>
        <w:t xml:space="preserve"> </w:t>
      </w:r>
      <w:r>
        <w:rPr>
          <w:color w:val="474442"/>
        </w:rPr>
        <w:t>had</w:t>
      </w:r>
      <w:r>
        <w:rPr>
          <w:color w:val="474442"/>
          <w:spacing w:val="7"/>
        </w:rPr>
        <w:t xml:space="preserve"> </w:t>
      </w:r>
      <w:r>
        <w:rPr>
          <w:color w:val="474442"/>
        </w:rPr>
        <w:t>successfully</w:t>
      </w:r>
      <w:r>
        <w:rPr>
          <w:color w:val="474442"/>
          <w:spacing w:val="6"/>
        </w:rPr>
        <w:t xml:space="preserve"> </w:t>
      </w:r>
      <w:r>
        <w:rPr>
          <w:color w:val="474442"/>
        </w:rPr>
        <w:t>met</w:t>
      </w:r>
      <w:r>
        <w:rPr>
          <w:color w:val="474442"/>
          <w:spacing w:val="7"/>
        </w:rPr>
        <w:t xml:space="preserve"> </w:t>
      </w:r>
      <w:r>
        <w:rPr>
          <w:color w:val="474442"/>
        </w:rPr>
        <w:t>the</w:t>
      </w:r>
      <w:r>
        <w:rPr>
          <w:color w:val="474442"/>
          <w:spacing w:val="6"/>
        </w:rPr>
        <w:t xml:space="preserve"> </w:t>
      </w:r>
      <w:r>
        <w:rPr>
          <w:color w:val="474442"/>
        </w:rPr>
        <w:t>aims</w:t>
      </w:r>
      <w:r>
        <w:rPr>
          <w:color w:val="474442"/>
          <w:spacing w:val="7"/>
        </w:rPr>
        <w:t xml:space="preserve"> </w:t>
      </w:r>
      <w:r>
        <w:rPr>
          <w:color w:val="474442"/>
        </w:rPr>
        <w:t>of</w:t>
      </w:r>
      <w:r>
        <w:rPr>
          <w:color w:val="474442"/>
          <w:spacing w:val="6"/>
        </w:rPr>
        <w:t xml:space="preserve"> </w:t>
      </w:r>
      <w:r>
        <w:rPr>
          <w:color w:val="474442"/>
        </w:rPr>
        <w:t>each</w:t>
      </w:r>
      <w:r>
        <w:rPr>
          <w:color w:val="474442"/>
          <w:spacing w:val="7"/>
        </w:rPr>
        <w:t xml:space="preserve"> </w:t>
      </w:r>
      <w:r>
        <w:rPr>
          <w:color w:val="474442"/>
        </w:rPr>
        <w:t>Section</w:t>
      </w:r>
      <w:r>
        <w:rPr>
          <w:color w:val="474442"/>
          <w:spacing w:val="6"/>
        </w:rPr>
        <w:t xml:space="preserve"> </w:t>
      </w:r>
      <w:r>
        <w:rPr>
          <w:color w:val="474442"/>
        </w:rPr>
        <w:t>of</w:t>
      </w:r>
      <w:r>
        <w:rPr>
          <w:color w:val="474442"/>
          <w:spacing w:val="7"/>
        </w:rPr>
        <w:t xml:space="preserve"> </w:t>
      </w:r>
      <w:r>
        <w:rPr>
          <w:color w:val="474442"/>
        </w:rPr>
        <w:t>that</w:t>
      </w:r>
      <w:r>
        <w:rPr>
          <w:color w:val="474442"/>
          <w:spacing w:val="6"/>
        </w:rPr>
        <w:t xml:space="preserve"> </w:t>
      </w:r>
      <w:r>
        <w:rPr>
          <w:color w:val="474442"/>
        </w:rPr>
        <w:t>plan.</w:t>
      </w:r>
    </w:p>
    <w:p w14:paraId="3CFF1FC1" w14:textId="77777777" w:rsidR="00FF30D7" w:rsidRDefault="00111AF6">
      <w:pPr>
        <w:pStyle w:val="BodyText"/>
        <w:spacing w:before="140" w:line="295" w:lineRule="auto"/>
        <w:ind w:left="907" w:right="930"/>
      </w:pPr>
      <w:r>
        <w:rPr>
          <w:color w:val="474442"/>
        </w:rPr>
        <w:t>The findings of the review suggested potential improvements to aspects of park management, recommending to:</w:t>
      </w:r>
    </w:p>
    <w:p w14:paraId="3CFF1FC2" w14:textId="77777777" w:rsidR="00FF30D7" w:rsidRDefault="00111AF6">
      <w:pPr>
        <w:pStyle w:val="ListParagraph"/>
        <w:numPr>
          <w:ilvl w:val="1"/>
          <w:numId w:val="67"/>
        </w:numPr>
        <w:tabs>
          <w:tab w:val="left" w:pos="1134"/>
        </w:tabs>
        <w:rPr>
          <w:sz w:val="17"/>
        </w:rPr>
      </w:pPr>
      <w:r>
        <w:rPr>
          <w:color w:val="474442"/>
          <w:sz w:val="17"/>
        </w:rPr>
        <w:t>plan,</w:t>
      </w:r>
      <w:r>
        <w:rPr>
          <w:color w:val="474442"/>
          <w:spacing w:val="6"/>
          <w:sz w:val="17"/>
        </w:rPr>
        <w:t xml:space="preserve"> </w:t>
      </w:r>
      <w:r>
        <w:rPr>
          <w:color w:val="474442"/>
          <w:sz w:val="17"/>
        </w:rPr>
        <w:t>monitor</w:t>
      </w:r>
      <w:r>
        <w:rPr>
          <w:color w:val="474442"/>
          <w:spacing w:val="6"/>
          <w:sz w:val="17"/>
        </w:rPr>
        <w:t xml:space="preserve"> </w:t>
      </w:r>
      <w:r>
        <w:rPr>
          <w:color w:val="474442"/>
          <w:sz w:val="17"/>
        </w:rPr>
        <w:t>and</w:t>
      </w:r>
      <w:r>
        <w:rPr>
          <w:color w:val="474442"/>
          <w:spacing w:val="7"/>
          <w:sz w:val="17"/>
        </w:rPr>
        <w:t xml:space="preserve"> </w:t>
      </w:r>
      <w:r>
        <w:rPr>
          <w:color w:val="474442"/>
          <w:sz w:val="17"/>
        </w:rPr>
        <w:t>report</w:t>
      </w:r>
      <w:r>
        <w:rPr>
          <w:color w:val="474442"/>
          <w:spacing w:val="6"/>
          <w:sz w:val="17"/>
        </w:rPr>
        <w:t xml:space="preserve"> </w:t>
      </w:r>
      <w:r>
        <w:rPr>
          <w:color w:val="474442"/>
          <w:sz w:val="17"/>
        </w:rPr>
        <w:t>more</w:t>
      </w:r>
      <w:r>
        <w:rPr>
          <w:color w:val="474442"/>
          <w:spacing w:val="7"/>
          <w:sz w:val="17"/>
        </w:rPr>
        <w:t xml:space="preserve"> </w:t>
      </w:r>
      <w:r>
        <w:rPr>
          <w:color w:val="474442"/>
          <w:sz w:val="17"/>
        </w:rPr>
        <w:t>regularly</w:t>
      </w:r>
      <w:r>
        <w:rPr>
          <w:color w:val="474442"/>
          <w:spacing w:val="6"/>
          <w:sz w:val="17"/>
        </w:rPr>
        <w:t xml:space="preserve"> </w:t>
      </w:r>
      <w:r>
        <w:rPr>
          <w:color w:val="474442"/>
          <w:sz w:val="17"/>
        </w:rPr>
        <w:t>to</w:t>
      </w:r>
      <w:r>
        <w:rPr>
          <w:color w:val="474442"/>
          <w:spacing w:val="7"/>
          <w:sz w:val="17"/>
        </w:rPr>
        <w:t xml:space="preserve"> </w:t>
      </w:r>
      <w:r>
        <w:rPr>
          <w:color w:val="474442"/>
          <w:sz w:val="17"/>
        </w:rPr>
        <w:t>provide</w:t>
      </w:r>
      <w:r>
        <w:rPr>
          <w:color w:val="474442"/>
          <w:spacing w:val="6"/>
          <w:sz w:val="17"/>
        </w:rPr>
        <w:t xml:space="preserve"> </w:t>
      </w:r>
      <w:r>
        <w:rPr>
          <w:color w:val="474442"/>
          <w:sz w:val="17"/>
        </w:rPr>
        <w:t>measures</w:t>
      </w:r>
      <w:r>
        <w:rPr>
          <w:color w:val="474442"/>
          <w:spacing w:val="7"/>
          <w:sz w:val="17"/>
        </w:rPr>
        <w:t xml:space="preserve"> </w:t>
      </w:r>
      <w:r>
        <w:rPr>
          <w:color w:val="474442"/>
          <w:sz w:val="17"/>
        </w:rPr>
        <w:t>of</w:t>
      </w:r>
      <w:r>
        <w:rPr>
          <w:color w:val="474442"/>
          <w:spacing w:val="6"/>
          <w:sz w:val="17"/>
        </w:rPr>
        <w:t xml:space="preserve"> </w:t>
      </w:r>
      <w:r>
        <w:rPr>
          <w:color w:val="474442"/>
          <w:sz w:val="17"/>
        </w:rPr>
        <w:t>progress;</w:t>
      </w:r>
    </w:p>
    <w:p w14:paraId="3CFF1FC3" w14:textId="77777777" w:rsidR="00FF30D7" w:rsidRDefault="00111AF6">
      <w:pPr>
        <w:pStyle w:val="ListParagraph"/>
        <w:numPr>
          <w:ilvl w:val="1"/>
          <w:numId w:val="67"/>
        </w:numPr>
        <w:tabs>
          <w:tab w:val="left" w:pos="1134"/>
        </w:tabs>
        <w:spacing w:before="129"/>
        <w:rPr>
          <w:sz w:val="17"/>
        </w:rPr>
      </w:pPr>
      <w:r>
        <w:rPr>
          <w:color w:val="474442"/>
          <w:sz w:val="17"/>
        </w:rPr>
        <w:t>ensure Board resolutions are properly formulated, tracked, and reported</w:t>
      </w:r>
      <w:r>
        <w:rPr>
          <w:color w:val="474442"/>
          <w:spacing w:val="12"/>
          <w:sz w:val="17"/>
        </w:rPr>
        <w:t xml:space="preserve"> </w:t>
      </w:r>
      <w:r>
        <w:rPr>
          <w:color w:val="474442"/>
          <w:spacing w:val="2"/>
          <w:sz w:val="17"/>
        </w:rPr>
        <w:t>on;</w:t>
      </w:r>
    </w:p>
    <w:p w14:paraId="3CFF1FC4" w14:textId="77777777" w:rsidR="00FF30D7" w:rsidRDefault="00111AF6">
      <w:pPr>
        <w:pStyle w:val="ListParagraph"/>
        <w:numPr>
          <w:ilvl w:val="1"/>
          <w:numId w:val="67"/>
        </w:numPr>
        <w:tabs>
          <w:tab w:val="left" w:pos="1134"/>
        </w:tabs>
        <w:spacing w:before="130"/>
        <w:rPr>
          <w:sz w:val="17"/>
        </w:rPr>
      </w:pPr>
      <w:r>
        <w:rPr>
          <w:color w:val="474442"/>
          <w:sz w:val="17"/>
        </w:rPr>
        <w:t>improve opportunities which lead to direct employment of</w:t>
      </w:r>
      <w:r>
        <w:rPr>
          <w:color w:val="474442"/>
          <w:spacing w:val="39"/>
          <w:sz w:val="17"/>
        </w:rPr>
        <w:t xml:space="preserve"> </w:t>
      </w:r>
      <w:r>
        <w:rPr>
          <w:color w:val="474442"/>
          <w:sz w:val="17"/>
        </w:rPr>
        <w:t>Aṉangu;</w:t>
      </w:r>
    </w:p>
    <w:p w14:paraId="3CFF1FC5" w14:textId="77777777" w:rsidR="00FF30D7" w:rsidRDefault="00111AF6">
      <w:pPr>
        <w:pStyle w:val="ListParagraph"/>
        <w:numPr>
          <w:ilvl w:val="1"/>
          <w:numId w:val="67"/>
        </w:numPr>
        <w:tabs>
          <w:tab w:val="left" w:pos="1134"/>
        </w:tabs>
        <w:spacing w:before="130"/>
        <w:rPr>
          <w:sz w:val="17"/>
        </w:rPr>
      </w:pPr>
      <w:r>
        <w:rPr>
          <w:color w:val="474442"/>
          <w:sz w:val="17"/>
        </w:rPr>
        <w:t>review the status and intent of climate change</w:t>
      </w:r>
      <w:r>
        <w:rPr>
          <w:color w:val="474442"/>
          <w:spacing w:val="47"/>
          <w:sz w:val="17"/>
        </w:rPr>
        <w:t xml:space="preserve"> </w:t>
      </w:r>
      <w:r>
        <w:rPr>
          <w:color w:val="474442"/>
          <w:sz w:val="17"/>
        </w:rPr>
        <w:t>strategies;</w:t>
      </w:r>
    </w:p>
    <w:p w14:paraId="3CFF1FC6" w14:textId="77777777" w:rsidR="00FF30D7" w:rsidRDefault="00111AF6">
      <w:pPr>
        <w:pStyle w:val="ListParagraph"/>
        <w:numPr>
          <w:ilvl w:val="1"/>
          <w:numId w:val="67"/>
        </w:numPr>
        <w:tabs>
          <w:tab w:val="left" w:pos="1134"/>
        </w:tabs>
        <w:spacing w:before="129"/>
        <w:rPr>
          <w:sz w:val="17"/>
        </w:rPr>
      </w:pPr>
      <w:r>
        <w:rPr>
          <w:color w:val="474442"/>
          <w:sz w:val="17"/>
        </w:rPr>
        <w:t>address the impact of feral species on native</w:t>
      </w:r>
      <w:r>
        <w:rPr>
          <w:color w:val="474442"/>
          <w:spacing w:val="46"/>
          <w:sz w:val="17"/>
        </w:rPr>
        <w:t xml:space="preserve"> </w:t>
      </w:r>
      <w:r>
        <w:rPr>
          <w:color w:val="474442"/>
          <w:sz w:val="17"/>
        </w:rPr>
        <w:t>wildlife;</w:t>
      </w:r>
    </w:p>
    <w:p w14:paraId="3CFF1FC7" w14:textId="77777777" w:rsidR="00FF30D7" w:rsidRDefault="00111AF6">
      <w:pPr>
        <w:pStyle w:val="ListParagraph"/>
        <w:numPr>
          <w:ilvl w:val="1"/>
          <w:numId w:val="67"/>
        </w:numPr>
        <w:tabs>
          <w:tab w:val="left" w:pos="1134"/>
        </w:tabs>
        <w:spacing w:before="130"/>
        <w:rPr>
          <w:sz w:val="17"/>
        </w:rPr>
      </w:pPr>
      <w:r>
        <w:rPr>
          <w:color w:val="474442"/>
          <w:sz w:val="17"/>
        </w:rPr>
        <w:t>address</w:t>
      </w:r>
      <w:r>
        <w:rPr>
          <w:color w:val="474442"/>
          <w:spacing w:val="9"/>
          <w:sz w:val="17"/>
        </w:rPr>
        <w:t xml:space="preserve"> </w:t>
      </w:r>
      <w:r>
        <w:rPr>
          <w:color w:val="474442"/>
          <w:sz w:val="17"/>
        </w:rPr>
        <w:t>risks</w:t>
      </w:r>
      <w:r>
        <w:rPr>
          <w:color w:val="474442"/>
          <w:spacing w:val="10"/>
          <w:sz w:val="17"/>
        </w:rPr>
        <w:t xml:space="preserve"> </w:t>
      </w:r>
      <w:r>
        <w:rPr>
          <w:color w:val="474442"/>
          <w:sz w:val="17"/>
        </w:rPr>
        <w:t>of</w:t>
      </w:r>
      <w:r>
        <w:rPr>
          <w:color w:val="474442"/>
          <w:spacing w:val="9"/>
          <w:sz w:val="17"/>
        </w:rPr>
        <w:t xml:space="preserve"> </w:t>
      </w:r>
      <w:r>
        <w:rPr>
          <w:color w:val="474442"/>
          <w:sz w:val="17"/>
        </w:rPr>
        <w:t>ageing</w:t>
      </w:r>
      <w:r>
        <w:rPr>
          <w:color w:val="474442"/>
          <w:spacing w:val="10"/>
          <w:sz w:val="17"/>
        </w:rPr>
        <w:t xml:space="preserve"> </w:t>
      </w:r>
      <w:r>
        <w:rPr>
          <w:color w:val="474442"/>
          <w:sz w:val="17"/>
        </w:rPr>
        <w:t>capital</w:t>
      </w:r>
      <w:r>
        <w:rPr>
          <w:color w:val="474442"/>
          <w:spacing w:val="10"/>
          <w:sz w:val="17"/>
        </w:rPr>
        <w:t xml:space="preserve"> </w:t>
      </w:r>
      <w:r>
        <w:rPr>
          <w:color w:val="474442"/>
          <w:sz w:val="17"/>
        </w:rPr>
        <w:t>infrastructure,</w:t>
      </w:r>
      <w:r>
        <w:rPr>
          <w:color w:val="474442"/>
          <w:spacing w:val="9"/>
          <w:sz w:val="17"/>
        </w:rPr>
        <w:t xml:space="preserve"> </w:t>
      </w:r>
      <w:r>
        <w:rPr>
          <w:color w:val="474442"/>
          <w:sz w:val="17"/>
        </w:rPr>
        <w:t>and</w:t>
      </w:r>
      <w:r>
        <w:rPr>
          <w:color w:val="474442"/>
          <w:spacing w:val="10"/>
          <w:sz w:val="17"/>
        </w:rPr>
        <w:t xml:space="preserve"> </w:t>
      </w:r>
      <w:r>
        <w:rPr>
          <w:color w:val="474442"/>
          <w:sz w:val="17"/>
        </w:rPr>
        <w:t>ensure</w:t>
      </w:r>
      <w:r>
        <w:rPr>
          <w:color w:val="474442"/>
          <w:spacing w:val="9"/>
          <w:sz w:val="17"/>
        </w:rPr>
        <w:t xml:space="preserve"> </w:t>
      </w:r>
      <w:r>
        <w:rPr>
          <w:color w:val="474442"/>
          <w:sz w:val="17"/>
        </w:rPr>
        <w:t>that</w:t>
      </w:r>
      <w:r>
        <w:rPr>
          <w:color w:val="474442"/>
          <w:spacing w:val="10"/>
          <w:sz w:val="17"/>
        </w:rPr>
        <w:t xml:space="preserve"> </w:t>
      </w:r>
      <w:r>
        <w:rPr>
          <w:color w:val="474442"/>
          <w:sz w:val="17"/>
        </w:rPr>
        <w:t>park</w:t>
      </w:r>
      <w:r>
        <w:rPr>
          <w:color w:val="474442"/>
          <w:spacing w:val="10"/>
          <w:sz w:val="17"/>
        </w:rPr>
        <w:t xml:space="preserve"> </w:t>
      </w:r>
      <w:r>
        <w:rPr>
          <w:color w:val="474442"/>
          <w:sz w:val="17"/>
        </w:rPr>
        <w:t>assets</w:t>
      </w:r>
      <w:r>
        <w:rPr>
          <w:color w:val="474442"/>
          <w:spacing w:val="9"/>
          <w:sz w:val="17"/>
        </w:rPr>
        <w:t xml:space="preserve"> </w:t>
      </w:r>
      <w:r>
        <w:rPr>
          <w:color w:val="474442"/>
          <w:sz w:val="17"/>
        </w:rPr>
        <w:t>meet</w:t>
      </w:r>
      <w:r>
        <w:rPr>
          <w:color w:val="474442"/>
          <w:spacing w:val="-1"/>
          <w:sz w:val="17"/>
        </w:rPr>
        <w:t xml:space="preserve"> </w:t>
      </w:r>
      <w:r>
        <w:rPr>
          <w:color w:val="474442"/>
          <w:sz w:val="17"/>
        </w:rPr>
        <w:t>Australian</w:t>
      </w:r>
      <w:r>
        <w:rPr>
          <w:color w:val="474442"/>
          <w:spacing w:val="10"/>
          <w:sz w:val="17"/>
        </w:rPr>
        <w:t xml:space="preserve"> </w:t>
      </w:r>
      <w:r>
        <w:rPr>
          <w:color w:val="474442"/>
          <w:sz w:val="17"/>
        </w:rPr>
        <w:t>standards.</w:t>
      </w:r>
    </w:p>
    <w:p w14:paraId="3CFF1FC8" w14:textId="77777777" w:rsidR="00FF30D7" w:rsidRDefault="00FF30D7">
      <w:pPr>
        <w:rPr>
          <w:sz w:val="17"/>
        </w:rPr>
        <w:sectPr w:rsidR="00FF30D7">
          <w:footerReference w:type="even" r:id="rId47"/>
          <w:footerReference w:type="default" r:id="rId48"/>
          <w:pgSz w:w="9980" w:h="14180"/>
          <w:pgMar w:top="740" w:right="0" w:bottom="700" w:left="0" w:header="0" w:footer="507" w:gutter="0"/>
          <w:pgNumType w:start="12"/>
          <w:cols w:space="720"/>
        </w:sectPr>
      </w:pPr>
    </w:p>
    <w:p w14:paraId="3CFF1FC9" w14:textId="77777777" w:rsidR="00FF30D7" w:rsidRDefault="00111AF6">
      <w:pPr>
        <w:pStyle w:val="BodyText"/>
        <w:spacing w:before="70"/>
        <w:ind w:left="680"/>
      </w:pPr>
      <w:bookmarkStart w:id="11" w:name="_bookmark11"/>
      <w:bookmarkEnd w:id="11"/>
      <w:r>
        <w:rPr>
          <w:color w:val="474442"/>
        </w:rPr>
        <w:t>These recommendations were taken into account in the preparation of this plan.</w:t>
      </w:r>
    </w:p>
    <w:p w14:paraId="3CFF1FCA" w14:textId="77777777" w:rsidR="00FF30D7" w:rsidRDefault="00FF30D7">
      <w:pPr>
        <w:pStyle w:val="BodyText"/>
        <w:spacing w:before="2"/>
        <w:rPr>
          <w:sz w:val="16"/>
        </w:rPr>
      </w:pPr>
    </w:p>
    <w:p w14:paraId="3CFF1FCB" w14:textId="77777777" w:rsidR="00FF30D7" w:rsidRDefault="00111AF6">
      <w:pPr>
        <w:pStyle w:val="BodyText"/>
        <w:spacing w:line="295" w:lineRule="auto"/>
        <w:ind w:left="680" w:right="1167"/>
      </w:pPr>
      <w:r>
        <w:rPr>
          <w:color w:val="474442"/>
        </w:rPr>
        <w:t>In September 2017 the Director published a notice inviting the public and stakeholders to have their say towards the preparation of this plan. Eleven written submissions were received, and the views expressed in those submissions were also considered in the preparation of this plan.</w:t>
      </w:r>
    </w:p>
    <w:p w14:paraId="3CFF1FCC" w14:textId="05472BAD" w:rsidR="00FF30D7" w:rsidRDefault="00111AF6">
      <w:pPr>
        <w:pStyle w:val="BodyText"/>
        <w:spacing w:before="140" w:line="295" w:lineRule="auto"/>
        <w:ind w:left="680" w:right="1097"/>
      </w:pPr>
      <w:r>
        <w:rPr>
          <w:color w:val="474442"/>
        </w:rPr>
        <w:t>During the drafting stage of this plan, park staff and the CLC also conducted extensive consultations with over 50 Aṉangu during participatory planning meetings, working group meetings and Board of Management meetings. These consultations focused on park management issues related to decision</w:t>
      </w:r>
      <w:r w:rsidR="00265B55">
        <w:rPr>
          <w:color w:val="474442"/>
        </w:rPr>
        <w:t xml:space="preserve"> </w:t>
      </w:r>
      <w:r>
        <w:rPr>
          <w:color w:val="474442"/>
        </w:rPr>
        <w:t xml:space="preserve">making </w:t>
      </w:r>
      <w:r>
        <w:rPr>
          <w:color w:val="474442"/>
          <w:spacing w:val="2"/>
        </w:rPr>
        <w:t xml:space="preserve">and </w:t>
      </w:r>
      <w:r>
        <w:rPr>
          <w:color w:val="474442"/>
        </w:rPr>
        <w:t xml:space="preserve">working together; cultural and natural resource management; visitor management; Aṉangu employment </w:t>
      </w:r>
      <w:r>
        <w:rPr>
          <w:color w:val="474442"/>
          <w:spacing w:val="2"/>
        </w:rPr>
        <w:t xml:space="preserve">and </w:t>
      </w:r>
      <w:r>
        <w:rPr>
          <w:color w:val="474442"/>
        </w:rPr>
        <w:t>the building of other benefits for</w:t>
      </w:r>
      <w:r>
        <w:rPr>
          <w:color w:val="474442"/>
          <w:spacing w:val="23"/>
        </w:rPr>
        <w:t xml:space="preserve"> </w:t>
      </w:r>
      <w:r>
        <w:rPr>
          <w:color w:val="474442"/>
        </w:rPr>
        <w:t>Aṉangu.</w:t>
      </w:r>
    </w:p>
    <w:p w14:paraId="3CFF1FCD" w14:textId="77777777" w:rsidR="00FF30D7" w:rsidRDefault="00111AF6">
      <w:pPr>
        <w:pStyle w:val="BodyText"/>
        <w:spacing w:before="140" w:line="295" w:lineRule="auto"/>
        <w:ind w:left="680" w:right="930"/>
      </w:pPr>
      <w:r>
        <w:rPr>
          <w:color w:val="474442"/>
        </w:rPr>
        <w:t>Several other stakeholder groups and individuals were consulted during the preparation of this management plan, including:</w:t>
      </w:r>
    </w:p>
    <w:p w14:paraId="3CFF1FCE" w14:textId="77777777" w:rsidR="00FF30D7" w:rsidRDefault="00111AF6">
      <w:pPr>
        <w:pStyle w:val="ListParagraph"/>
        <w:numPr>
          <w:ilvl w:val="0"/>
          <w:numId w:val="67"/>
        </w:numPr>
        <w:tabs>
          <w:tab w:val="left" w:pos="908"/>
        </w:tabs>
        <w:ind w:hanging="228"/>
        <w:rPr>
          <w:color w:val="CF4E12"/>
          <w:sz w:val="17"/>
        </w:rPr>
      </w:pPr>
      <w:r>
        <w:rPr>
          <w:color w:val="474442"/>
          <w:sz w:val="17"/>
        </w:rPr>
        <w:t>Aṉangu residents of the Muṯitjulu</w:t>
      </w:r>
      <w:r>
        <w:rPr>
          <w:color w:val="474442"/>
          <w:spacing w:val="27"/>
          <w:sz w:val="17"/>
        </w:rPr>
        <w:t xml:space="preserve"> </w:t>
      </w:r>
      <w:r>
        <w:rPr>
          <w:color w:val="474442"/>
          <w:sz w:val="17"/>
        </w:rPr>
        <w:t>community</w:t>
      </w:r>
    </w:p>
    <w:p w14:paraId="3CFF1FCF" w14:textId="77777777" w:rsidR="00FF30D7" w:rsidRDefault="00111AF6">
      <w:pPr>
        <w:pStyle w:val="ListParagraph"/>
        <w:numPr>
          <w:ilvl w:val="0"/>
          <w:numId w:val="67"/>
        </w:numPr>
        <w:tabs>
          <w:tab w:val="left" w:pos="908"/>
        </w:tabs>
        <w:spacing w:before="129"/>
        <w:ind w:hanging="228"/>
        <w:rPr>
          <w:color w:val="CF4E12"/>
          <w:sz w:val="17"/>
        </w:rPr>
      </w:pPr>
      <w:r>
        <w:rPr>
          <w:color w:val="474442"/>
          <w:sz w:val="17"/>
        </w:rPr>
        <w:t>the Uluṟu-Kata Tjuṯa National Park Tourism Consultative</w:t>
      </w:r>
      <w:r>
        <w:rPr>
          <w:color w:val="474442"/>
          <w:spacing w:val="35"/>
          <w:sz w:val="17"/>
        </w:rPr>
        <w:t xml:space="preserve"> </w:t>
      </w:r>
      <w:r>
        <w:rPr>
          <w:color w:val="474442"/>
          <w:sz w:val="17"/>
        </w:rPr>
        <w:t>Committee</w:t>
      </w:r>
    </w:p>
    <w:p w14:paraId="3CFF1FD0" w14:textId="77777777" w:rsidR="00FF30D7" w:rsidRDefault="00111AF6">
      <w:pPr>
        <w:pStyle w:val="ListParagraph"/>
        <w:numPr>
          <w:ilvl w:val="0"/>
          <w:numId w:val="67"/>
        </w:numPr>
        <w:tabs>
          <w:tab w:val="left" w:pos="908"/>
        </w:tabs>
        <w:spacing w:before="130"/>
        <w:ind w:hanging="228"/>
        <w:rPr>
          <w:color w:val="CF4E12"/>
          <w:sz w:val="17"/>
        </w:rPr>
      </w:pPr>
      <w:r>
        <w:rPr>
          <w:color w:val="474442"/>
          <w:sz w:val="17"/>
        </w:rPr>
        <w:t>the</w:t>
      </w:r>
      <w:r>
        <w:rPr>
          <w:color w:val="474442"/>
          <w:spacing w:val="7"/>
          <w:sz w:val="17"/>
        </w:rPr>
        <w:t xml:space="preserve"> </w:t>
      </w:r>
      <w:r>
        <w:rPr>
          <w:color w:val="474442"/>
          <w:sz w:val="17"/>
        </w:rPr>
        <w:t>Uluṟu-Kata</w:t>
      </w:r>
      <w:r>
        <w:rPr>
          <w:color w:val="474442"/>
          <w:spacing w:val="4"/>
          <w:sz w:val="17"/>
        </w:rPr>
        <w:t xml:space="preserve"> </w:t>
      </w:r>
      <w:r>
        <w:rPr>
          <w:color w:val="474442"/>
          <w:sz w:val="17"/>
        </w:rPr>
        <w:t>Tjuṯa</w:t>
      </w:r>
      <w:r>
        <w:rPr>
          <w:color w:val="474442"/>
          <w:spacing w:val="8"/>
          <w:sz w:val="17"/>
        </w:rPr>
        <w:t xml:space="preserve"> </w:t>
      </w:r>
      <w:r>
        <w:rPr>
          <w:color w:val="474442"/>
          <w:sz w:val="17"/>
        </w:rPr>
        <w:t>National</w:t>
      </w:r>
      <w:r>
        <w:rPr>
          <w:color w:val="474442"/>
          <w:spacing w:val="7"/>
          <w:sz w:val="17"/>
        </w:rPr>
        <w:t xml:space="preserve"> </w:t>
      </w:r>
      <w:r>
        <w:rPr>
          <w:color w:val="474442"/>
          <w:sz w:val="17"/>
        </w:rPr>
        <w:t>Park</w:t>
      </w:r>
      <w:r>
        <w:rPr>
          <w:color w:val="474442"/>
          <w:spacing w:val="8"/>
          <w:sz w:val="17"/>
        </w:rPr>
        <w:t xml:space="preserve"> </w:t>
      </w:r>
      <w:r>
        <w:rPr>
          <w:color w:val="474442"/>
          <w:sz w:val="17"/>
        </w:rPr>
        <w:t>Cultural</w:t>
      </w:r>
      <w:r>
        <w:rPr>
          <w:color w:val="474442"/>
          <w:spacing w:val="8"/>
          <w:sz w:val="17"/>
        </w:rPr>
        <w:t xml:space="preserve"> </w:t>
      </w:r>
      <w:r>
        <w:rPr>
          <w:color w:val="474442"/>
          <w:sz w:val="17"/>
        </w:rPr>
        <w:t>Heritage</w:t>
      </w:r>
      <w:r>
        <w:rPr>
          <w:color w:val="474442"/>
          <w:spacing w:val="8"/>
          <w:sz w:val="17"/>
        </w:rPr>
        <w:t xml:space="preserve"> </w:t>
      </w:r>
      <w:r>
        <w:rPr>
          <w:color w:val="474442"/>
          <w:sz w:val="17"/>
        </w:rPr>
        <w:t>and</w:t>
      </w:r>
      <w:r>
        <w:rPr>
          <w:color w:val="474442"/>
          <w:spacing w:val="8"/>
          <w:sz w:val="17"/>
        </w:rPr>
        <w:t xml:space="preserve"> </w:t>
      </w:r>
      <w:r>
        <w:rPr>
          <w:color w:val="474442"/>
          <w:sz w:val="17"/>
        </w:rPr>
        <w:t>Scientific</w:t>
      </w:r>
      <w:r>
        <w:rPr>
          <w:color w:val="474442"/>
          <w:spacing w:val="7"/>
          <w:sz w:val="17"/>
        </w:rPr>
        <w:t xml:space="preserve"> </w:t>
      </w:r>
      <w:r>
        <w:rPr>
          <w:color w:val="474442"/>
          <w:sz w:val="17"/>
        </w:rPr>
        <w:t>Consultative</w:t>
      </w:r>
      <w:r>
        <w:rPr>
          <w:color w:val="474442"/>
          <w:spacing w:val="8"/>
          <w:sz w:val="17"/>
        </w:rPr>
        <w:t xml:space="preserve"> </w:t>
      </w:r>
      <w:r>
        <w:rPr>
          <w:color w:val="474442"/>
          <w:sz w:val="17"/>
        </w:rPr>
        <w:t>Committee</w:t>
      </w:r>
    </w:p>
    <w:p w14:paraId="3CFF1FD1" w14:textId="77777777" w:rsidR="00FF30D7" w:rsidRDefault="00111AF6">
      <w:pPr>
        <w:pStyle w:val="ListParagraph"/>
        <w:numPr>
          <w:ilvl w:val="0"/>
          <w:numId w:val="67"/>
        </w:numPr>
        <w:tabs>
          <w:tab w:val="left" w:pos="908"/>
        </w:tabs>
        <w:spacing w:before="130"/>
        <w:ind w:hanging="228"/>
        <w:rPr>
          <w:color w:val="CF4E12"/>
          <w:sz w:val="17"/>
        </w:rPr>
      </w:pPr>
      <w:r>
        <w:rPr>
          <w:color w:val="474442"/>
          <w:sz w:val="17"/>
        </w:rPr>
        <w:t>the Central Land</w:t>
      </w:r>
      <w:r>
        <w:rPr>
          <w:color w:val="474442"/>
          <w:spacing w:val="15"/>
          <w:sz w:val="17"/>
        </w:rPr>
        <w:t xml:space="preserve"> </w:t>
      </w:r>
      <w:r>
        <w:rPr>
          <w:color w:val="474442"/>
          <w:sz w:val="17"/>
        </w:rPr>
        <w:t>Council</w:t>
      </w:r>
    </w:p>
    <w:p w14:paraId="3CFF1FD2" w14:textId="77777777" w:rsidR="00FF30D7" w:rsidRDefault="00111AF6">
      <w:pPr>
        <w:pStyle w:val="ListParagraph"/>
        <w:numPr>
          <w:ilvl w:val="0"/>
          <w:numId w:val="67"/>
        </w:numPr>
        <w:tabs>
          <w:tab w:val="left" w:pos="908"/>
        </w:tabs>
        <w:spacing w:before="129" w:line="295" w:lineRule="auto"/>
        <w:ind w:right="1354"/>
        <w:rPr>
          <w:color w:val="CF4E12"/>
          <w:sz w:val="17"/>
        </w:rPr>
      </w:pPr>
      <w:r>
        <w:rPr>
          <w:color w:val="474442"/>
          <w:sz w:val="17"/>
        </w:rPr>
        <w:t>government agencies (The Department of Prime Minister and Cabinet and the Executive Director of Township</w:t>
      </w:r>
      <w:r>
        <w:rPr>
          <w:color w:val="474442"/>
          <w:spacing w:val="5"/>
          <w:sz w:val="17"/>
        </w:rPr>
        <w:t xml:space="preserve"> </w:t>
      </w:r>
      <w:r>
        <w:rPr>
          <w:color w:val="474442"/>
          <w:sz w:val="17"/>
        </w:rPr>
        <w:t>Leasing)</w:t>
      </w:r>
    </w:p>
    <w:p w14:paraId="3CFF1FD3" w14:textId="77777777" w:rsidR="00FF30D7" w:rsidRDefault="00111AF6">
      <w:pPr>
        <w:pStyle w:val="ListParagraph"/>
        <w:numPr>
          <w:ilvl w:val="0"/>
          <w:numId w:val="67"/>
        </w:numPr>
        <w:tabs>
          <w:tab w:val="left" w:pos="908"/>
        </w:tabs>
        <w:spacing w:line="295" w:lineRule="auto"/>
        <w:ind w:right="1385"/>
        <w:rPr>
          <w:color w:val="CF4E12"/>
          <w:sz w:val="17"/>
        </w:rPr>
      </w:pPr>
      <w:r>
        <w:rPr>
          <w:color w:val="474442"/>
          <w:sz w:val="17"/>
        </w:rPr>
        <w:t>local Aboriginal associations and corporations, including Aṉangu Jobs and the Muṯitjulu Community Aboriginal Corporation</w:t>
      </w:r>
      <w:r>
        <w:rPr>
          <w:color w:val="474442"/>
          <w:spacing w:val="10"/>
          <w:sz w:val="17"/>
        </w:rPr>
        <w:t xml:space="preserve"> </w:t>
      </w:r>
      <w:r>
        <w:rPr>
          <w:color w:val="474442"/>
          <w:spacing w:val="2"/>
          <w:sz w:val="17"/>
        </w:rPr>
        <w:t>(MCAC)</w:t>
      </w:r>
    </w:p>
    <w:p w14:paraId="3CFF1FD4" w14:textId="77777777" w:rsidR="00FF30D7" w:rsidRDefault="00111AF6">
      <w:pPr>
        <w:pStyle w:val="ListParagraph"/>
        <w:numPr>
          <w:ilvl w:val="0"/>
          <w:numId w:val="67"/>
        </w:numPr>
        <w:tabs>
          <w:tab w:val="left" w:pos="908"/>
        </w:tabs>
        <w:ind w:hanging="228"/>
        <w:rPr>
          <w:color w:val="CF4E12"/>
          <w:sz w:val="17"/>
        </w:rPr>
      </w:pPr>
      <w:r>
        <w:rPr>
          <w:color w:val="474442"/>
          <w:sz w:val="17"/>
        </w:rPr>
        <w:t>park</w:t>
      </w:r>
      <w:r>
        <w:rPr>
          <w:color w:val="474442"/>
          <w:spacing w:val="5"/>
          <w:sz w:val="17"/>
        </w:rPr>
        <w:t xml:space="preserve"> </w:t>
      </w:r>
      <w:r>
        <w:rPr>
          <w:color w:val="474442"/>
          <w:sz w:val="17"/>
        </w:rPr>
        <w:t>staff.</w:t>
      </w:r>
    </w:p>
    <w:p w14:paraId="3CFF1FD5" w14:textId="77777777" w:rsidR="00FF30D7" w:rsidRDefault="00FF30D7">
      <w:pPr>
        <w:pStyle w:val="BodyText"/>
        <w:spacing w:before="2"/>
        <w:rPr>
          <w:sz w:val="16"/>
        </w:rPr>
      </w:pPr>
    </w:p>
    <w:p w14:paraId="3CFF1FD6" w14:textId="77777777" w:rsidR="00FF30D7" w:rsidRDefault="009E1F4D">
      <w:pPr>
        <w:pStyle w:val="BodyText"/>
        <w:spacing w:before="1" w:line="295" w:lineRule="auto"/>
        <w:ind w:left="680" w:right="1320"/>
      </w:pPr>
      <w:hyperlink w:anchor="_bookmark128" w:history="1">
        <w:r w:rsidR="00111AF6">
          <w:rPr>
            <w:color w:val="474442"/>
          </w:rPr>
          <w:t xml:space="preserve">Appendix G </w:t>
        </w:r>
      </w:hyperlink>
      <w:r w:rsidR="00111AF6">
        <w:rPr>
          <w:color w:val="474442"/>
        </w:rPr>
        <w:t>provides a summary of the consultations and planning timeframes undertaken in developing this plan.</w:t>
      </w:r>
    </w:p>
    <w:p w14:paraId="3CFF1FD7" w14:textId="77777777" w:rsidR="00FF30D7" w:rsidRDefault="00FF30D7">
      <w:pPr>
        <w:pStyle w:val="BodyText"/>
        <w:rPr>
          <w:sz w:val="18"/>
        </w:rPr>
      </w:pPr>
    </w:p>
    <w:p w14:paraId="3CFF1FD8" w14:textId="7FA71458" w:rsidR="00FF30D7" w:rsidRDefault="00111AF6">
      <w:pPr>
        <w:pStyle w:val="ListParagraph"/>
        <w:numPr>
          <w:ilvl w:val="3"/>
          <w:numId w:val="68"/>
        </w:numPr>
        <w:tabs>
          <w:tab w:val="left" w:pos="1134"/>
        </w:tabs>
        <w:spacing w:before="114"/>
        <w:ind w:left="1133" w:hanging="454"/>
        <w:jc w:val="left"/>
        <w:rPr>
          <w:b/>
          <w:color w:val="CF4E12"/>
          <w:sz w:val="21"/>
        </w:rPr>
      </w:pPr>
      <w:r>
        <w:rPr>
          <w:b/>
          <w:color w:val="CF4E12"/>
          <w:sz w:val="21"/>
        </w:rPr>
        <w:t>V</w:t>
      </w:r>
      <w:bookmarkStart w:id="12" w:name="_bookmark12"/>
      <w:bookmarkEnd w:id="12"/>
      <w:r>
        <w:rPr>
          <w:b/>
          <w:color w:val="CF4E12"/>
          <w:sz w:val="21"/>
        </w:rPr>
        <w:t>alues of the</w:t>
      </w:r>
      <w:r>
        <w:rPr>
          <w:b/>
          <w:color w:val="CF4E12"/>
          <w:spacing w:val="18"/>
          <w:sz w:val="21"/>
        </w:rPr>
        <w:t xml:space="preserve"> </w:t>
      </w:r>
      <w:r w:rsidR="00632A3C">
        <w:rPr>
          <w:b/>
          <w:color w:val="CF4E12"/>
          <w:spacing w:val="3"/>
          <w:sz w:val="21"/>
        </w:rPr>
        <w:t>Park</w:t>
      </w:r>
    </w:p>
    <w:p w14:paraId="3CFF1FD9" w14:textId="77777777" w:rsidR="00FF30D7" w:rsidRDefault="009E1F4D">
      <w:pPr>
        <w:tabs>
          <w:tab w:val="left" w:pos="3880"/>
        </w:tabs>
        <w:spacing w:before="178" w:line="295" w:lineRule="auto"/>
        <w:ind w:left="680" w:right="4338"/>
        <w:rPr>
          <w:i/>
          <w:sz w:val="17"/>
        </w:rPr>
      </w:pPr>
      <w:r>
        <w:pict w14:anchorId="3CFF2FD8">
          <v:line id="_x0000_s1812" style="position:absolute;left:0;text-align:left;z-index:-20502016;mso-position-horizontal-relative:page" from="67.3pt,41.75pt" to="69.75pt,41.75pt" strokecolor="#474442" strokeweight=".31467mm">
            <w10:wrap anchorx="page"/>
          </v:line>
        </w:pict>
      </w:r>
      <w:r w:rsidR="00111AF6">
        <w:rPr>
          <w:b/>
          <w:i/>
          <w:color w:val="474442"/>
          <w:sz w:val="17"/>
        </w:rPr>
        <w:t>Kuranyu</w:t>
      </w:r>
      <w:r w:rsidR="00111AF6">
        <w:rPr>
          <w:b/>
          <w:i/>
          <w:color w:val="474442"/>
          <w:spacing w:val="16"/>
          <w:sz w:val="17"/>
        </w:rPr>
        <w:t xml:space="preserve"> </w:t>
      </w:r>
      <w:r w:rsidR="00111AF6">
        <w:rPr>
          <w:b/>
          <w:i/>
          <w:color w:val="474442"/>
          <w:sz w:val="17"/>
        </w:rPr>
        <w:t>Kutungku</w:t>
      </w:r>
      <w:r w:rsidR="00111AF6">
        <w:rPr>
          <w:b/>
          <w:i/>
          <w:color w:val="474442"/>
          <w:spacing w:val="17"/>
          <w:sz w:val="17"/>
        </w:rPr>
        <w:t xml:space="preserve"> </w:t>
      </w:r>
      <w:r w:rsidR="00111AF6">
        <w:rPr>
          <w:b/>
          <w:i/>
          <w:color w:val="474442"/>
          <w:sz w:val="17"/>
        </w:rPr>
        <w:t>Nyakukatima</w:t>
      </w:r>
      <w:r w:rsidR="00111AF6">
        <w:rPr>
          <w:b/>
          <w:i/>
          <w:color w:val="474442"/>
          <w:sz w:val="17"/>
        </w:rPr>
        <w:tab/>
      </w:r>
      <w:r w:rsidR="00111AF6">
        <w:rPr>
          <w:i/>
          <w:color w:val="474442"/>
          <w:sz w:val="17"/>
        </w:rPr>
        <w:t xml:space="preserve">Think for the </w:t>
      </w:r>
      <w:r w:rsidR="00111AF6">
        <w:rPr>
          <w:i/>
          <w:color w:val="474442"/>
          <w:spacing w:val="2"/>
          <w:sz w:val="17"/>
        </w:rPr>
        <w:t xml:space="preserve">future </w:t>
      </w:r>
      <w:r w:rsidR="00111AF6">
        <w:rPr>
          <w:b/>
          <w:i/>
          <w:color w:val="474442"/>
          <w:sz w:val="17"/>
        </w:rPr>
        <w:t>Kuranyu</w:t>
      </w:r>
      <w:r w:rsidR="00111AF6">
        <w:rPr>
          <w:b/>
          <w:i/>
          <w:color w:val="474442"/>
          <w:spacing w:val="17"/>
          <w:sz w:val="17"/>
        </w:rPr>
        <w:t xml:space="preserve"> </w:t>
      </w:r>
      <w:r w:rsidR="00111AF6">
        <w:rPr>
          <w:b/>
          <w:i/>
          <w:color w:val="474442"/>
          <w:sz w:val="17"/>
        </w:rPr>
        <w:t>Kutungku</w:t>
      </w:r>
      <w:r w:rsidR="00111AF6">
        <w:rPr>
          <w:b/>
          <w:i/>
          <w:color w:val="474442"/>
          <w:spacing w:val="17"/>
          <w:sz w:val="17"/>
        </w:rPr>
        <w:t xml:space="preserve"> </w:t>
      </w:r>
      <w:r w:rsidR="00111AF6">
        <w:rPr>
          <w:b/>
          <w:i/>
          <w:color w:val="474442"/>
          <w:sz w:val="17"/>
        </w:rPr>
        <w:t>Palyalkatima</w:t>
      </w:r>
      <w:r w:rsidR="00111AF6">
        <w:rPr>
          <w:b/>
          <w:i/>
          <w:color w:val="474442"/>
          <w:sz w:val="17"/>
        </w:rPr>
        <w:tab/>
      </w:r>
      <w:r w:rsidR="00111AF6">
        <w:rPr>
          <w:i/>
          <w:color w:val="474442"/>
          <w:sz w:val="17"/>
        </w:rPr>
        <w:t xml:space="preserve">Working for the </w:t>
      </w:r>
      <w:r w:rsidR="00111AF6">
        <w:rPr>
          <w:i/>
          <w:color w:val="474442"/>
          <w:spacing w:val="2"/>
          <w:sz w:val="17"/>
        </w:rPr>
        <w:t xml:space="preserve">future </w:t>
      </w:r>
      <w:r w:rsidR="00111AF6">
        <w:rPr>
          <w:b/>
          <w:i/>
          <w:color w:val="474442"/>
          <w:sz w:val="17"/>
        </w:rPr>
        <w:t>Tjitji</w:t>
      </w:r>
      <w:r w:rsidR="00111AF6">
        <w:rPr>
          <w:b/>
          <w:i/>
          <w:color w:val="474442"/>
          <w:spacing w:val="13"/>
          <w:sz w:val="17"/>
        </w:rPr>
        <w:t xml:space="preserve"> </w:t>
      </w:r>
      <w:r w:rsidR="00111AF6">
        <w:rPr>
          <w:b/>
          <w:i/>
          <w:color w:val="474442"/>
          <w:sz w:val="17"/>
        </w:rPr>
        <w:t>malatja</w:t>
      </w:r>
      <w:r w:rsidR="00111AF6">
        <w:rPr>
          <w:b/>
          <w:i/>
          <w:color w:val="474442"/>
          <w:spacing w:val="14"/>
          <w:sz w:val="17"/>
        </w:rPr>
        <w:t xml:space="preserve"> </w:t>
      </w:r>
      <w:r w:rsidR="00111AF6">
        <w:rPr>
          <w:b/>
          <w:i/>
          <w:color w:val="474442"/>
          <w:sz w:val="17"/>
        </w:rPr>
        <w:t>tjutaku</w:t>
      </w:r>
      <w:r w:rsidR="00111AF6">
        <w:rPr>
          <w:b/>
          <w:i/>
          <w:color w:val="474442"/>
          <w:sz w:val="17"/>
        </w:rPr>
        <w:tab/>
      </w:r>
      <w:r w:rsidR="00111AF6">
        <w:rPr>
          <w:i/>
          <w:color w:val="474442"/>
          <w:sz w:val="17"/>
        </w:rPr>
        <w:t>For our young</w:t>
      </w:r>
      <w:r w:rsidR="00111AF6">
        <w:rPr>
          <w:i/>
          <w:color w:val="474442"/>
          <w:spacing w:val="44"/>
          <w:sz w:val="17"/>
        </w:rPr>
        <w:t xml:space="preserve"> </w:t>
      </w:r>
      <w:r w:rsidR="00111AF6">
        <w:rPr>
          <w:i/>
          <w:color w:val="474442"/>
          <w:sz w:val="17"/>
        </w:rPr>
        <w:t>children</w:t>
      </w:r>
    </w:p>
    <w:p w14:paraId="3CFF1FDA" w14:textId="77777777" w:rsidR="00FF30D7" w:rsidRDefault="009E1F4D">
      <w:pPr>
        <w:tabs>
          <w:tab w:val="left" w:pos="3880"/>
        </w:tabs>
        <w:spacing w:line="194" w:lineRule="exact"/>
        <w:ind w:left="680"/>
        <w:rPr>
          <w:i/>
          <w:sz w:val="17"/>
        </w:rPr>
      </w:pPr>
      <w:r>
        <w:pict w14:anchorId="3CFF2FD9">
          <v:line id="_x0000_s1811" style="position:absolute;left:0;text-align:left;z-index:15784448;mso-position-horizontal-relative:page" from="52.5pt,8.8pt" to="55.9pt,8.8pt" strokecolor="#474442" strokeweight=".31467mm">
            <w10:wrap anchorx="page"/>
          </v:line>
        </w:pict>
      </w:r>
      <w:r w:rsidR="00111AF6">
        <w:rPr>
          <w:b/>
          <w:i/>
          <w:color w:val="474442"/>
          <w:sz w:val="17"/>
        </w:rPr>
        <w:t>Paluru</w:t>
      </w:r>
      <w:r w:rsidR="00111AF6">
        <w:rPr>
          <w:b/>
          <w:i/>
          <w:color w:val="474442"/>
          <w:spacing w:val="16"/>
          <w:sz w:val="17"/>
        </w:rPr>
        <w:t xml:space="preserve"> </w:t>
      </w:r>
      <w:r w:rsidR="00111AF6">
        <w:rPr>
          <w:b/>
          <w:i/>
          <w:color w:val="474442"/>
          <w:sz w:val="17"/>
        </w:rPr>
        <w:t>tjanalpi</w:t>
      </w:r>
      <w:r w:rsidR="00111AF6">
        <w:rPr>
          <w:b/>
          <w:i/>
          <w:color w:val="474442"/>
          <w:spacing w:val="16"/>
          <w:sz w:val="17"/>
        </w:rPr>
        <w:t xml:space="preserve"> </w:t>
      </w:r>
      <w:r w:rsidR="00111AF6">
        <w:rPr>
          <w:b/>
          <w:i/>
          <w:color w:val="474442"/>
          <w:sz w:val="17"/>
        </w:rPr>
        <w:t>ma-palyalku</w:t>
      </w:r>
      <w:r w:rsidR="00111AF6">
        <w:rPr>
          <w:b/>
          <w:i/>
          <w:color w:val="474442"/>
          <w:sz w:val="17"/>
        </w:rPr>
        <w:tab/>
      </w:r>
      <w:r w:rsidR="00111AF6">
        <w:rPr>
          <w:i/>
          <w:color w:val="474442"/>
          <w:sz w:val="17"/>
        </w:rPr>
        <w:t>Do it for</w:t>
      </w:r>
      <w:r w:rsidR="00111AF6">
        <w:rPr>
          <w:i/>
          <w:color w:val="474442"/>
          <w:spacing w:val="15"/>
          <w:sz w:val="17"/>
        </w:rPr>
        <w:t xml:space="preserve"> </w:t>
      </w:r>
      <w:r w:rsidR="00111AF6">
        <w:rPr>
          <w:i/>
          <w:color w:val="474442"/>
          <w:sz w:val="17"/>
        </w:rPr>
        <w:t>them</w:t>
      </w:r>
    </w:p>
    <w:p w14:paraId="3CFF1FDB" w14:textId="77777777" w:rsidR="00FF30D7" w:rsidRDefault="009E1F4D">
      <w:pPr>
        <w:tabs>
          <w:tab w:val="left" w:pos="3880"/>
        </w:tabs>
        <w:spacing w:before="45"/>
        <w:ind w:left="680"/>
        <w:rPr>
          <w:i/>
          <w:sz w:val="17"/>
        </w:rPr>
      </w:pPr>
      <w:r>
        <w:pict w14:anchorId="3CFF2FDA">
          <v:line id="_x0000_s1810" style="position:absolute;left:0;text-align:left;z-index:15784960;mso-position-horizontal-relative:page" from="67.3pt,11.1pt" to="69.75pt,11.1pt" strokecolor="#474442" strokeweight=".31467mm">
            <w10:wrap anchorx="page"/>
          </v:line>
        </w:pict>
      </w:r>
      <w:r>
        <w:pict w14:anchorId="3CFF2FDB">
          <v:line id="_x0000_s1809" style="position:absolute;left:0;text-align:left;z-index:15785472;mso-position-horizontal-relative:page" from="99.95pt,11.1pt" to="102.45pt,11.1pt" strokecolor="#474442" strokeweight=".31467mm">
            <w10:wrap anchorx="page"/>
          </v:line>
        </w:pict>
      </w:r>
      <w:r w:rsidR="00111AF6">
        <w:rPr>
          <w:b/>
          <w:i/>
          <w:color w:val="474442"/>
          <w:sz w:val="17"/>
        </w:rPr>
        <w:t>Tjitji</w:t>
      </w:r>
      <w:r w:rsidR="00111AF6">
        <w:rPr>
          <w:b/>
          <w:i/>
          <w:color w:val="474442"/>
          <w:spacing w:val="15"/>
          <w:sz w:val="17"/>
        </w:rPr>
        <w:t xml:space="preserve"> </w:t>
      </w:r>
      <w:r w:rsidR="00111AF6">
        <w:rPr>
          <w:b/>
          <w:i/>
          <w:color w:val="474442"/>
          <w:sz w:val="17"/>
        </w:rPr>
        <w:t>malatja</w:t>
      </w:r>
      <w:r w:rsidR="00111AF6">
        <w:rPr>
          <w:b/>
          <w:i/>
          <w:color w:val="474442"/>
          <w:spacing w:val="15"/>
          <w:sz w:val="17"/>
        </w:rPr>
        <w:t xml:space="preserve"> </w:t>
      </w:r>
      <w:r w:rsidR="00111AF6">
        <w:rPr>
          <w:b/>
          <w:i/>
          <w:color w:val="474442"/>
          <w:sz w:val="17"/>
        </w:rPr>
        <w:t>malatjanku</w:t>
      </w:r>
      <w:r w:rsidR="00111AF6">
        <w:rPr>
          <w:b/>
          <w:i/>
          <w:color w:val="474442"/>
          <w:sz w:val="17"/>
        </w:rPr>
        <w:tab/>
      </w:r>
      <w:r w:rsidR="00111AF6">
        <w:rPr>
          <w:i/>
          <w:color w:val="474442"/>
          <w:sz w:val="17"/>
        </w:rPr>
        <w:t>For our</w:t>
      </w:r>
      <w:r w:rsidR="00111AF6">
        <w:rPr>
          <w:i/>
          <w:color w:val="474442"/>
          <w:spacing w:val="11"/>
          <w:sz w:val="17"/>
        </w:rPr>
        <w:t xml:space="preserve"> </w:t>
      </w:r>
      <w:r w:rsidR="00111AF6">
        <w:rPr>
          <w:i/>
          <w:color w:val="474442"/>
          <w:sz w:val="17"/>
        </w:rPr>
        <w:t>descendants</w:t>
      </w:r>
    </w:p>
    <w:p w14:paraId="3CFF1FDC" w14:textId="77777777" w:rsidR="00FF30D7" w:rsidRDefault="00111AF6">
      <w:pPr>
        <w:spacing w:before="68"/>
        <w:ind w:left="680"/>
        <w:rPr>
          <w:sz w:val="12"/>
        </w:rPr>
      </w:pPr>
      <w:r>
        <w:rPr>
          <w:color w:val="474442"/>
          <w:sz w:val="12"/>
        </w:rPr>
        <w:t>© Rene Kulitja and Yuka Trigger</w:t>
      </w:r>
    </w:p>
    <w:p w14:paraId="3CFF1FDD" w14:textId="77777777" w:rsidR="00FF30D7" w:rsidRDefault="00FF30D7">
      <w:pPr>
        <w:pStyle w:val="BodyText"/>
        <w:spacing w:before="1"/>
      </w:pPr>
    </w:p>
    <w:p w14:paraId="3CFF1FDE" w14:textId="2A37915B" w:rsidR="00FF30D7" w:rsidRDefault="00111AF6">
      <w:pPr>
        <w:pStyle w:val="BodyText"/>
        <w:spacing w:line="295" w:lineRule="auto"/>
        <w:ind w:left="680" w:right="1167"/>
      </w:pPr>
      <w:r>
        <w:rPr>
          <w:color w:val="474442"/>
        </w:rPr>
        <w:t xml:space="preserve">The importance of the </w:t>
      </w:r>
      <w:r w:rsidR="00943B03">
        <w:rPr>
          <w:color w:val="474442"/>
        </w:rPr>
        <w:t>park</w:t>
      </w:r>
      <w:r>
        <w:rPr>
          <w:color w:val="474442"/>
        </w:rPr>
        <w:t xml:space="preserve">’s cultural landscape is recognised through the inscription of its cultural </w:t>
      </w:r>
      <w:r>
        <w:rPr>
          <w:color w:val="474442"/>
          <w:spacing w:val="2"/>
        </w:rPr>
        <w:t xml:space="preserve">and </w:t>
      </w:r>
      <w:r>
        <w:rPr>
          <w:color w:val="474442"/>
        </w:rPr>
        <w:t xml:space="preserve">natural values on the World Heritage List and on the Australian Government’s Commonwealth and National Heritage Lists. The World Heritage values of the </w:t>
      </w:r>
      <w:r w:rsidR="00943B03">
        <w:rPr>
          <w:color w:val="474442"/>
        </w:rPr>
        <w:t>park</w:t>
      </w:r>
      <w:r>
        <w:rPr>
          <w:color w:val="474442"/>
        </w:rPr>
        <w:t xml:space="preserve"> are described in </w:t>
      </w:r>
      <w:hyperlink w:anchor="_bookmark123" w:history="1">
        <w:r>
          <w:rPr>
            <w:color w:val="474442"/>
          </w:rPr>
          <w:t xml:space="preserve">Appendix </w:t>
        </w:r>
      </w:hyperlink>
      <w:r>
        <w:rPr>
          <w:color w:val="474442"/>
        </w:rPr>
        <w:t xml:space="preserve">C; its National Heritage values in </w:t>
      </w:r>
      <w:hyperlink w:anchor="_bookmark125" w:history="1">
        <w:r>
          <w:rPr>
            <w:color w:val="474442"/>
          </w:rPr>
          <w:t xml:space="preserve">Appendix </w:t>
        </w:r>
      </w:hyperlink>
      <w:r>
        <w:rPr>
          <w:color w:val="474442"/>
        </w:rPr>
        <w:t xml:space="preserve">D; and its Commonwealth Heritage values in </w:t>
      </w:r>
      <w:hyperlink w:anchor="_bookmark126" w:history="1">
        <w:r>
          <w:rPr>
            <w:color w:val="474442"/>
          </w:rPr>
          <w:t xml:space="preserve">Appendix </w:t>
        </w:r>
      </w:hyperlink>
      <w:r>
        <w:rPr>
          <w:color w:val="474442"/>
        </w:rPr>
        <w:t xml:space="preserve">E. The </w:t>
      </w:r>
      <w:r w:rsidR="00943B03">
        <w:rPr>
          <w:color w:val="474442"/>
        </w:rPr>
        <w:t>park</w:t>
      </w:r>
      <w:r>
        <w:rPr>
          <w:color w:val="474442"/>
        </w:rPr>
        <w:t xml:space="preserve"> is also significant regionally,</w:t>
      </w:r>
      <w:r>
        <w:rPr>
          <w:color w:val="474442"/>
          <w:spacing w:val="12"/>
        </w:rPr>
        <w:t xml:space="preserve"> </w:t>
      </w:r>
      <w:r>
        <w:rPr>
          <w:color w:val="474442"/>
        </w:rPr>
        <w:t>nationally</w:t>
      </w:r>
      <w:r>
        <w:rPr>
          <w:color w:val="474442"/>
          <w:spacing w:val="12"/>
        </w:rPr>
        <w:t xml:space="preserve"> </w:t>
      </w:r>
      <w:r>
        <w:rPr>
          <w:color w:val="474442"/>
        </w:rPr>
        <w:t>and</w:t>
      </w:r>
      <w:r>
        <w:rPr>
          <w:color w:val="474442"/>
          <w:spacing w:val="12"/>
        </w:rPr>
        <w:t xml:space="preserve"> </w:t>
      </w:r>
      <w:r>
        <w:rPr>
          <w:color w:val="474442"/>
        </w:rPr>
        <w:t>internationally</w:t>
      </w:r>
      <w:r>
        <w:rPr>
          <w:color w:val="474442"/>
          <w:spacing w:val="12"/>
        </w:rPr>
        <w:t xml:space="preserve"> </w:t>
      </w:r>
      <w:r>
        <w:rPr>
          <w:color w:val="474442"/>
        </w:rPr>
        <w:t>in</w:t>
      </w:r>
      <w:r>
        <w:rPr>
          <w:color w:val="474442"/>
          <w:spacing w:val="13"/>
        </w:rPr>
        <w:t xml:space="preserve"> </w:t>
      </w:r>
      <w:r>
        <w:rPr>
          <w:color w:val="474442"/>
        </w:rPr>
        <w:t>terms</w:t>
      </w:r>
      <w:r>
        <w:rPr>
          <w:color w:val="474442"/>
          <w:spacing w:val="12"/>
        </w:rPr>
        <w:t xml:space="preserve"> </w:t>
      </w:r>
      <w:r>
        <w:rPr>
          <w:color w:val="474442"/>
        </w:rPr>
        <w:t>of</w:t>
      </w:r>
      <w:r>
        <w:rPr>
          <w:color w:val="474442"/>
          <w:spacing w:val="12"/>
        </w:rPr>
        <w:t xml:space="preserve"> </w:t>
      </w:r>
      <w:r>
        <w:rPr>
          <w:color w:val="474442"/>
        </w:rPr>
        <w:t>conservation,</w:t>
      </w:r>
      <w:r>
        <w:rPr>
          <w:color w:val="474442"/>
          <w:spacing w:val="12"/>
        </w:rPr>
        <w:t xml:space="preserve"> </w:t>
      </w:r>
      <w:r>
        <w:rPr>
          <w:color w:val="474442"/>
        </w:rPr>
        <w:t>social</w:t>
      </w:r>
      <w:r>
        <w:rPr>
          <w:color w:val="474442"/>
          <w:spacing w:val="12"/>
        </w:rPr>
        <w:t xml:space="preserve"> </w:t>
      </w:r>
      <w:r>
        <w:rPr>
          <w:color w:val="474442"/>
        </w:rPr>
        <w:t>and</w:t>
      </w:r>
      <w:r>
        <w:rPr>
          <w:color w:val="474442"/>
          <w:spacing w:val="13"/>
        </w:rPr>
        <w:t xml:space="preserve"> </w:t>
      </w:r>
      <w:r>
        <w:rPr>
          <w:color w:val="474442"/>
        </w:rPr>
        <w:t>economic</w:t>
      </w:r>
      <w:r>
        <w:rPr>
          <w:color w:val="474442"/>
          <w:spacing w:val="12"/>
        </w:rPr>
        <w:t xml:space="preserve"> </w:t>
      </w:r>
      <w:r>
        <w:rPr>
          <w:color w:val="474442"/>
        </w:rPr>
        <w:t>considerations</w:t>
      </w:r>
    </w:p>
    <w:p w14:paraId="3CFF1FDF" w14:textId="77777777" w:rsidR="00FF30D7" w:rsidRDefault="00111AF6">
      <w:pPr>
        <w:pStyle w:val="BodyText"/>
        <w:spacing w:line="193" w:lineRule="exact"/>
        <w:ind w:left="680"/>
      </w:pPr>
      <w:r>
        <w:rPr>
          <w:color w:val="474442"/>
        </w:rPr>
        <w:t xml:space="preserve">(see </w:t>
      </w:r>
      <w:hyperlink w:anchor="_bookmark132" w:history="1">
        <w:r>
          <w:rPr>
            <w:color w:val="474442"/>
          </w:rPr>
          <w:t xml:space="preserve">Appendix </w:t>
        </w:r>
      </w:hyperlink>
      <w:r>
        <w:rPr>
          <w:color w:val="474442"/>
        </w:rPr>
        <w:t>K).</w:t>
      </w:r>
    </w:p>
    <w:p w14:paraId="3CFF1FE0" w14:textId="77777777" w:rsidR="00FF30D7" w:rsidRDefault="00FF30D7">
      <w:pPr>
        <w:pStyle w:val="BodyText"/>
        <w:spacing w:before="2"/>
        <w:rPr>
          <w:sz w:val="16"/>
        </w:rPr>
      </w:pPr>
    </w:p>
    <w:p w14:paraId="3CFF1FE1" w14:textId="630CE6D7" w:rsidR="00FF30D7" w:rsidRDefault="009E1F4D">
      <w:pPr>
        <w:pStyle w:val="BodyText"/>
        <w:spacing w:line="295" w:lineRule="auto"/>
        <w:ind w:left="680" w:right="924"/>
      </w:pPr>
      <w:hyperlink w:anchor="_bookmark14" w:history="1">
        <w:r w:rsidR="00111AF6">
          <w:rPr>
            <w:color w:val="474442"/>
            <w:spacing w:val="-3"/>
          </w:rPr>
          <w:t xml:space="preserve">Table </w:t>
        </w:r>
        <w:r w:rsidR="00111AF6">
          <w:rPr>
            <w:color w:val="474442"/>
          </w:rPr>
          <w:t xml:space="preserve">1 </w:t>
        </w:r>
      </w:hyperlink>
      <w:r w:rsidR="00111AF6">
        <w:rPr>
          <w:color w:val="474442"/>
        </w:rPr>
        <w:t xml:space="preserve">shows the </w:t>
      </w:r>
      <w:r w:rsidR="00943B03">
        <w:rPr>
          <w:color w:val="474442"/>
        </w:rPr>
        <w:t>park</w:t>
      </w:r>
      <w:r w:rsidR="00111AF6">
        <w:rPr>
          <w:color w:val="474442"/>
        </w:rPr>
        <w:t xml:space="preserve">’s Values Statement, which summarises the attributes that are fundamental to </w:t>
      </w:r>
      <w:r w:rsidR="00111AF6">
        <w:rPr>
          <w:color w:val="474442"/>
          <w:spacing w:val="2"/>
        </w:rPr>
        <w:t xml:space="preserve">the </w:t>
      </w:r>
      <w:r w:rsidR="00943B03">
        <w:rPr>
          <w:color w:val="474442"/>
        </w:rPr>
        <w:t>park</w:t>
      </w:r>
      <w:r w:rsidR="00111AF6">
        <w:rPr>
          <w:color w:val="474442"/>
        </w:rPr>
        <w:t xml:space="preserve">’s purpose and significance. Identifying and recognising these values ensures a shared understanding about what is most important about the </w:t>
      </w:r>
      <w:r w:rsidR="00943B03">
        <w:rPr>
          <w:color w:val="474442"/>
        </w:rPr>
        <w:t>park</w:t>
      </w:r>
      <w:r w:rsidR="00111AF6">
        <w:rPr>
          <w:color w:val="474442"/>
        </w:rPr>
        <w:t>, and helps to focus management and planning processes. If</w:t>
      </w:r>
      <w:r w:rsidR="00150CD4">
        <w:rPr>
          <w:color w:val="474442"/>
        </w:rPr>
        <w:t xml:space="preserve"> </w:t>
      </w:r>
      <w:r w:rsidR="00111AF6">
        <w:rPr>
          <w:color w:val="474442"/>
        </w:rPr>
        <w:t xml:space="preserve">the values are allowed to decline, the </w:t>
      </w:r>
      <w:r w:rsidR="00943B03">
        <w:rPr>
          <w:color w:val="474442"/>
        </w:rPr>
        <w:t>park</w:t>
      </w:r>
      <w:r w:rsidR="00111AF6">
        <w:rPr>
          <w:color w:val="474442"/>
        </w:rPr>
        <w:t xml:space="preserve">’s purpose and significance would be jeopardised. The foundation for managing these values includes the protection provided by the EPBC Act and EPBC Regulations. </w:t>
      </w:r>
      <w:r w:rsidR="00111AF6">
        <w:rPr>
          <w:color w:val="474442"/>
          <w:spacing w:val="2"/>
        </w:rPr>
        <w:t xml:space="preserve">For </w:t>
      </w:r>
      <w:r w:rsidR="00111AF6">
        <w:rPr>
          <w:color w:val="474442"/>
        </w:rPr>
        <w:t>more</w:t>
      </w:r>
      <w:r w:rsidR="00111AF6">
        <w:rPr>
          <w:color w:val="474442"/>
          <w:spacing w:val="10"/>
        </w:rPr>
        <w:t xml:space="preserve"> </w:t>
      </w:r>
      <w:r w:rsidR="00111AF6">
        <w:rPr>
          <w:color w:val="474442"/>
        </w:rPr>
        <w:t>detail</w:t>
      </w:r>
      <w:r w:rsidR="00111AF6">
        <w:rPr>
          <w:color w:val="474442"/>
          <w:spacing w:val="11"/>
        </w:rPr>
        <w:t xml:space="preserve"> </w:t>
      </w:r>
      <w:r w:rsidR="00111AF6">
        <w:rPr>
          <w:color w:val="474442"/>
        </w:rPr>
        <w:t>on</w:t>
      </w:r>
      <w:r w:rsidR="00111AF6">
        <w:rPr>
          <w:color w:val="474442"/>
          <w:spacing w:val="11"/>
        </w:rPr>
        <w:t xml:space="preserve"> </w:t>
      </w:r>
      <w:r w:rsidR="00111AF6">
        <w:rPr>
          <w:color w:val="474442"/>
        </w:rPr>
        <w:t>protecting</w:t>
      </w:r>
      <w:r w:rsidR="00111AF6">
        <w:rPr>
          <w:color w:val="474442"/>
          <w:spacing w:val="11"/>
        </w:rPr>
        <w:t xml:space="preserve"> </w:t>
      </w:r>
      <w:r w:rsidR="00111AF6">
        <w:rPr>
          <w:color w:val="474442"/>
        </w:rPr>
        <w:t>and</w:t>
      </w:r>
      <w:r w:rsidR="00111AF6">
        <w:rPr>
          <w:color w:val="474442"/>
          <w:spacing w:val="11"/>
        </w:rPr>
        <w:t xml:space="preserve"> </w:t>
      </w:r>
      <w:r w:rsidR="00111AF6">
        <w:rPr>
          <w:color w:val="474442"/>
        </w:rPr>
        <w:t>enriching</w:t>
      </w:r>
      <w:r w:rsidR="00111AF6">
        <w:rPr>
          <w:color w:val="474442"/>
          <w:spacing w:val="11"/>
        </w:rPr>
        <w:t xml:space="preserve"> </w:t>
      </w:r>
      <w:r w:rsidR="00111AF6">
        <w:rPr>
          <w:color w:val="474442"/>
        </w:rPr>
        <w:t>the</w:t>
      </w:r>
      <w:r w:rsidR="00111AF6">
        <w:rPr>
          <w:color w:val="474442"/>
          <w:spacing w:val="11"/>
        </w:rPr>
        <w:t xml:space="preserve"> </w:t>
      </w:r>
      <w:r w:rsidR="00943B03">
        <w:rPr>
          <w:color w:val="474442"/>
        </w:rPr>
        <w:t>park</w:t>
      </w:r>
      <w:r w:rsidR="00111AF6">
        <w:rPr>
          <w:color w:val="474442"/>
        </w:rPr>
        <w:t>’s</w:t>
      </w:r>
      <w:r w:rsidR="00111AF6">
        <w:rPr>
          <w:color w:val="474442"/>
          <w:spacing w:val="11"/>
        </w:rPr>
        <w:t xml:space="preserve"> </w:t>
      </w:r>
      <w:r w:rsidR="00111AF6">
        <w:rPr>
          <w:color w:val="474442"/>
        </w:rPr>
        <w:t>values,</w:t>
      </w:r>
      <w:r w:rsidR="00111AF6">
        <w:rPr>
          <w:color w:val="474442"/>
          <w:spacing w:val="10"/>
        </w:rPr>
        <w:t xml:space="preserve"> </w:t>
      </w:r>
      <w:r w:rsidR="00111AF6">
        <w:rPr>
          <w:color w:val="474442"/>
        </w:rPr>
        <w:t>see</w:t>
      </w:r>
      <w:r w:rsidR="00111AF6">
        <w:rPr>
          <w:color w:val="474442"/>
          <w:spacing w:val="11"/>
        </w:rPr>
        <w:t xml:space="preserve"> </w:t>
      </w:r>
      <w:r w:rsidR="00111AF6">
        <w:rPr>
          <w:color w:val="474442"/>
        </w:rPr>
        <w:t>Chapter</w:t>
      </w:r>
      <w:r w:rsidR="00111AF6">
        <w:rPr>
          <w:color w:val="474442"/>
          <w:spacing w:val="11"/>
        </w:rPr>
        <w:t xml:space="preserve"> </w:t>
      </w:r>
      <w:r w:rsidR="00111AF6">
        <w:rPr>
          <w:color w:val="474442"/>
        </w:rPr>
        <w:t>3</w:t>
      </w:r>
      <w:r w:rsidR="00111AF6">
        <w:rPr>
          <w:color w:val="474442"/>
          <w:spacing w:val="11"/>
        </w:rPr>
        <w:t xml:space="preserve"> </w:t>
      </w:r>
      <w:hyperlink w:anchor="_bookmark37" w:history="1">
        <w:r w:rsidR="00111AF6">
          <w:rPr>
            <w:i/>
            <w:color w:val="474442"/>
          </w:rPr>
          <w:t>Caring</w:t>
        </w:r>
        <w:r w:rsidR="00111AF6">
          <w:rPr>
            <w:i/>
            <w:color w:val="474442"/>
            <w:spacing w:val="11"/>
          </w:rPr>
          <w:t xml:space="preserve"> </w:t>
        </w:r>
        <w:r w:rsidR="00111AF6">
          <w:rPr>
            <w:i/>
            <w:color w:val="474442"/>
          </w:rPr>
          <w:t>for</w:t>
        </w:r>
        <w:r w:rsidR="00111AF6">
          <w:rPr>
            <w:i/>
            <w:color w:val="474442"/>
            <w:spacing w:val="11"/>
          </w:rPr>
          <w:t xml:space="preserve"> </w:t>
        </w:r>
        <w:r w:rsidR="00111AF6">
          <w:rPr>
            <w:i/>
            <w:color w:val="474442"/>
          </w:rPr>
          <w:t>culture</w:t>
        </w:r>
        <w:r w:rsidR="00111AF6">
          <w:rPr>
            <w:i/>
            <w:color w:val="474442"/>
            <w:spacing w:val="11"/>
          </w:rPr>
          <w:t xml:space="preserve"> </w:t>
        </w:r>
        <w:r w:rsidR="00111AF6">
          <w:rPr>
            <w:i/>
            <w:color w:val="474442"/>
          </w:rPr>
          <w:t>and</w:t>
        </w:r>
        <w:r w:rsidR="00111AF6">
          <w:rPr>
            <w:i/>
            <w:color w:val="474442"/>
            <w:spacing w:val="11"/>
          </w:rPr>
          <w:t xml:space="preserve"> </w:t>
        </w:r>
        <w:r w:rsidR="00111AF6">
          <w:rPr>
            <w:i/>
            <w:color w:val="474442"/>
          </w:rPr>
          <w:t>country</w:t>
        </w:r>
      </w:hyperlink>
      <w:r w:rsidR="00111AF6">
        <w:rPr>
          <w:color w:val="474442"/>
        </w:rPr>
        <w:t>.</w:t>
      </w:r>
    </w:p>
    <w:p w14:paraId="3CFF1FE2" w14:textId="77777777" w:rsidR="00FF30D7" w:rsidRDefault="00FF30D7">
      <w:pPr>
        <w:spacing w:line="295" w:lineRule="auto"/>
        <w:sectPr w:rsidR="00FF30D7">
          <w:pgSz w:w="9980" w:h="14180"/>
          <w:pgMar w:top="760" w:right="0" w:bottom="700" w:left="0" w:header="0" w:footer="507" w:gutter="0"/>
          <w:cols w:space="720"/>
        </w:sectPr>
      </w:pPr>
    </w:p>
    <w:p w14:paraId="3CFF1FE3" w14:textId="77777777" w:rsidR="00FF30D7" w:rsidRDefault="009E1F4D">
      <w:pPr>
        <w:pStyle w:val="Heading6"/>
        <w:rPr>
          <w:sz w:val="10"/>
        </w:rPr>
      </w:pPr>
      <w:r>
        <w:pict w14:anchorId="3CFF2FDC">
          <v:group id="_x0000_s1806" style="position:absolute;left:0;text-align:left;margin-left:45.35pt;margin-top:60.05pt;width:419.55pt;height:563.95pt;z-index:-20499456;mso-position-horizontal-relative:page;mso-position-vertical-relative:page" coordorigin="907,1201" coordsize="8391,11279">
            <v:shape id="_x0000_s1808" style="position:absolute;left:907;top:1561;width:8391;height:10918" coordorigin="907,1561" coordsize="8391,10918" path="m5676,1561r-676,16l4479,1617r-936,45l2357,1687r-1018,10l907,1699r,10728l1480,12355r407,-24l2319,12355r653,72l4414,12479r2124,-6l8460,12444r838,-17l9298,1584,6958,1564r-1282,-3xe" fillcolor="#fffdea" stroked="f">
              <v:path arrowok="t"/>
            </v:shape>
            <v:shape id="_x0000_s1807" style="position:absolute;left:907;top:1200;width:8391;height:6249" coordorigin="907,1201" coordsize="8391,6249" o:spt="100" adj="0,,0" path="m9298,6941r-1787,15l6520,6961r-548,-5l5509,6941,4347,6925r-1532,2l1479,6936r-572,5l907,7447r573,-4l1887,7442r432,1l2972,7447r1442,2l6538,7449r2760,-2l9298,6941xm9298,1217r-1787,15l6520,1237r-548,-5l5509,1217,4347,1201r-1532,2l1479,1212r-572,5l907,1723r573,-4l1887,1718r432,1l2972,1723r1442,2l6538,1725r2760,-2l9298,1217xe" fillcolor="#cf4e12" stroked="f">
              <v:stroke joinstyle="round"/>
              <v:formulas/>
              <v:path arrowok="t" o:connecttype="segments"/>
            </v:shape>
            <w10:wrap anchorx="page" anchory="page"/>
          </v:group>
        </w:pict>
      </w:r>
      <w:bookmarkStart w:id="13" w:name="_bookmark13"/>
      <w:bookmarkStart w:id="14" w:name="_bookmark14"/>
      <w:bookmarkEnd w:id="13"/>
      <w:bookmarkEnd w:id="14"/>
      <w:r w:rsidR="00111AF6">
        <w:rPr>
          <w:color w:val="474442"/>
        </w:rPr>
        <w:t>Table 1: Uluṟu-Kata Tjuṯa National Park Values Statement</w:t>
      </w:r>
      <w:r w:rsidR="00111AF6">
        <w:rPr>
          <w:color w:val="474442"/>
          <w:position w:val="6"/>
          <w:sz w:val="10"/>
        </w:rPr>
        <w:t>1</w:t>
      </w:r>
    </w:p>
    <w:p w14:paraId="3CFF1FE4" w14:textId="77777777" w:rsidR="00FF30D7" w:rsidRDefault="00FF30D7">
      <w:pPr>
        <w:pStyle w:val="BodyText"/>
        <w:spacing w:before="10"/>
        <w:rPr>
          <w:b/>
          <w:sz w:val="26"/>
        </w:rPr>
      </w:pPr>
    </w:p>
    <w:p w14:paraId="3CFF1FE5" w14:textId="77777777" w:rsidR="00FF30D7" w:rsidRDefault="00111AF6">
      <w:pPr>
        <w:ind w:left="1077"/>
        <w:rPr>
          <w:b/>
          <w:sz w:val="19"/>
        </w:rPr>
      </w:pPr>
      <w:r>
        <w:rPr>
          <w:b/>
          <w:color w:val="FFFFFF"/>
          <w:sz w:val="19"/>
        </w:rPr>
        <w:t>Background</w:t>
      </w:r>
    </w:p>
    <w:p w14:paraId="3CFF1FE6" w14:textId="77777777" w:rsidR="00FF30D7" w:rsidRDefault="00FF30D7">
      <w:pPr>
        <w:pStyle w:val="BodyText"/>
        <w:rPr>
          <w:b/>
          <w:sz w:val="20"/>
        </w:rPr>
      </w:pPr>
    </w:p>
    <w:p w14:paraId="3CFF1FE7" w14:textId="77777777" w:rsidR="00FF30D7" w:rsidRDefault="00FF30D7">
      <w:pPr>
        <w:pStyle w:val="BodyText"/>
        <w:spacing w:before="4"/>
        <w:rPr>
          <w:b/>
          <w:sz w:val="25"/>
        </w:rPr>
      </w:pPr>
    </w:p>
    <w:p w14:paraId="3CFF1FE8" w14:textId="5FEF3641" w:rsidR="00FF30D7" w:rsidRDefault="00111AF6">
      <w:pPr>
        <w:pStyle w:val="BodyText"/>
        <w:spacing w:line="295" w:lineRule="auto"/>
        <w:ind w:left="1077" w:right="1070"/>
      </w:pPr>
      <w:r>
        <w:rPr>
          <w:color w:val="474442"/>
        </w:rPr>
        <w:t xml:space="preserve">Uluṟu-Kata Tjuṯa National Park is jointly managed park by the </w:t>
      </w:r>
      <w:r w:rsidR="00943B03">
        <w:rPr>
          <w:color w:val="474442"/>
        </w:rPr>
        <w:t>park</w:t>
      </w:r>
      <w:r>
        <w:rPr>
          <w:color w:val="474442"/>
        </w:rPr>
        <w:t xml:space="preserve">’s traditional Aboriginal owners and the Director of National Parks. </w:t>
      </w:r>
      <w:r>
        <w:rPr>
          <w:i/>
          <w:color w:val="474442"/>
        </w:rPr>
        <w:t xml:space="preserve">Tjukurpa </w:t>
      </w:r>
      <w:r>
        <w:rPr>
          <w:color w:val="474442"/>
        </w:rPr>
        <w:t xml:space="preserve">(law) is the foundation of Aṉangu life, and the </w:t>
      </w:r>
      <w:r w:rsidR="00943B03">
        <w:rPr>
          <w:color w:val="474442"/>
        </w:rPr>
        <w:t>park</w:t>
      </w:r>
      <w:r>
        <w:rPr>
          <w:color w:val="474442"/>
        </w:rPr>
        <w:t xml:space="preserve"> is managed using traditional methods governed by </w:t>
      </w:r>
      <w:r>
        <w:rPr>
          <w:i/>
          <w:color w:val="474442"/>
        </w:rPr>
        <w:t xml:space="preserve">Tjukurpa </w:t>
      </w:r>
      <w:r>
        <w:rPr>
          <w:color w:val="474442"/>
        </w:rPr>
        <w:t xml:space="preserve">combined with western science and management practices. The </w:t>
      </w:r>
      <w:r w:rsidR="00943B03">
        <w:rPr>
          <w:color w:val="474442"/>
        </w:rPr>
        <w:t>park</w:t>
      </w:r>
      <w:r>
        <w:rPr>
          <w:color w:val="474442"/>
        </w:rPr>
        <w:t>’s first priority is conserving the significant natural and cultural values of the area that comprise Tjukurpa.</w:t>
      </w:r>
    </w:p>
    <w:p w14:paraId="3CFF1FE9" w14:textId="77777777" w:rsidR="00FF30D7" w:rsidRDefault="00111AF6">
      <w:pPr>
        <w:pStyle w:val="Heading7"/>
        <w:spacing w:before="140" w:line="295" w:lineRule="auto"/>
        <w:ind w:left="1077" w:right="1231"/>
      </w:pPr>
      <w:r>
        <w:rPr>
          <w:color w:val="474442"/>
        </w:rPr>
        <w:t>Park-angka unngu munu Park-angka urilta Tjukurpa palunyatu ngaranyi kutjupa wiya. Ngura miil-miilpa tjuta Park – angka ngaranyi – uwankara kutju ngaranyi, Tjukurpangka.</w:t>
      </w:r>
    </w:p>
    <w:p w14:paraId="3CFF1FEA" w14:textId="77777777" w:rsidR="00FF30D7" w:rsidRDefault="00111AF6">
      <w:pPr>
        <w:spacing w:before="23"/>
        <w:ind w:left="1077"/>
        <w:rPr>
          <w:sz w:val="12"/>
        </w:rPr>
      </w:pPr>
      <w:r>
        <w:rPr>
          <w:color w:val="474442"/>
          <w:sz w:val="12"/>
        </w:rPr>
        <w:t>© Tony Tjamiwa</w:t>
      </w:r>
    </w:p>
    <w:p w14:paraId="3CFF1FEB" w14:textId="77777777" w:rsidR="00FF30D7" w:rsidRDefault="00FF30D7">
      <w:pPr>
        <w:pStyle w:val="BodyText"/>
        <w:spacing w:before="1"/>
      </w:pPr>
    </w:p>
    <w:p w14:paraId="3CFF1FEC" w14:textId="55DA1608" w:rsidR="00FF30D7" w:rsidRDefault="00111AF6">
      <w:pPr>
        <w:spacing w:line="295" w:lineRule="auto"/>
        <w:ind w:left="1077" w:right="1167"/>
        <w:rPr>
          <w:i/>
          <w:sz w:val="17"/>
        </w:rPr>
      </w:pPr>
      <w:r>
        <w:rPr>
          <w:i/>
          <w:color w:val="474442"/>
          <w:sz w:val="17"/>
        </w:rPr>
        <w:t xml:space="preserve">It is one Tjukurpa inside the </w:t>
      </w:r>
      <w:r w:rsidR="00943B03">
        <w:rPr>
          <w:i/>
          <w:color w:val="474442"/>
          <w:sz w:val="17"/>
        </w:rPr>
        <w:t>park</w:t>
      </w:r>
      <w:r>
        <w:rPr>
          <w:i/>
          <w:color w:val="474442"/>
          <w:sz w:val="17"/>
        </w:rPr>
        <w:t xml:space="preserve"> and outside the </w:t>
      </w:r>
      <w:r w:rsidR="00943B03">
        <w:rPr>
          <w:i/>
          <w:color w:val="474442"/>
          <w:sz w:val="17"/>
        </w:rPr>
        <w:t>park</w:t>
      </w:r>
      <w:r>
        <w:rPr>
          <w:i/>
          <w:color w:val="474442"/>
          <w:sz w:val="17"/>
        </w:rPr>
        <w:t>, not different. There are many sacred places in the</w:t>
      </w:r>
      <w:r>
        <w:rPr>
          <w:i/>
          <w:color w:val="474442"/>
          <w:spacing w:val="9"/>
          <w:sz w:val="17"/>
        </w:rPr>
        <w:t xml:space="preserve"> </w:t>
      </w:r>
      <w:r w:rsidR="00943B03">
        <w:rPr>
          <w:i/>
          <w:color w:val="474442"/>
          <w:sz w:val="17"/>
        </w:rPr>
        <w:t>park</w:t>
      </w:r>
      <w:r>
        <w:rPr>
          <w:i/>
          <w:color w:val="474442"/>
          <w:spacing w:val="9"/>
          <w:sz w:val="17"/>
        </w:rPr>
        <w:t xml:space="preserve"> </w:t>
      </w:r>
      <w:r>
        <w:rPr>
          <w:i/>
          <w:color w:val="474442"/>
          <w:sz w:val="17"/>
        </w:rPr>
        <w:t>that</w:t>
      </w:r>
      <w:r>
        <w:rPr>
          <w:i/>
          <w:color w:val="474442"/>
          <w:spacing w:val="9"/>
          <w:sz w:val="17"/>
        </w:rPr>
        <w:t xml:space="preserve"> </w:t>
      </w:r>
      <w:r>
        <w:rPr>
          <w:i/>
          <w:color w:val="474442"/>
          <w:sz w:val="17"/>
        </w:rPr>
        <w:t>are</w:t>
      </w:r>
      <w:r>
        <w:rPr>
          <w:i/>
          <w:color w:val="474442"/>
          <w:spacing w:val="9"/>
          <w:sz w:val="17"/>
        </w:rPr>
        <w:t xml:space="preserve"> </w:t>
      </w:r>
      <w:r>
        <w:rPr>
          <w:i/>
          <w:color w:val="474442"/>
          <w:sz w:val="17"/>
        </w:rPr>
        <w:t>part</w:t>
      </w:r>
      <w:r>
        <w:rPr>
          <w:i/>
          <w:color w:val="474442"/>
          <w:spacing w:val="9"/>
          <w:sz w:val="17"/>
        </w:rPr>
        <w:t xml:space="preserve"> </w:t>
      </w:r>
      <w:r>
        <w:rPr>
          <w:i/>
          <w:color w:val="474442"/>
          <w:sz w:val="17"/>
        </w:rPr>
        <w:t>of</w:t>
      </w:r>
      <w:r>
        <w:rPr>
          <w:i/>
          <w:color w:val="474442"/>
          <w:spacing w:val="10"/>
          <w:sz w:val="17"/>
        </w:rPr>
        <w:t xml:space="preserve"> </w:t>
      </w:r>
      <w:r>
        <w:rPr>
          <w:i/>
          <w:color w:val="474442"/>
          <w:sz w:val="17"/>
        </w:rPr>
        <w:t>the</w:t>
      </w:r>
      <w:r>
        <w:rPr>
          <w:i/>
          <w:color w:val="474442"/>
          <w:spacing w:val="9"/>
          <w:sz w:val="17"/>
        </w:rPr>
        <w:t xml:space="preserve"> </w:t>
      </w:r>
      <w:r>
        <w:rPr>
          <w:i/>
          <w:color w:val="474442"/>
          <w:sz w:val="17"/>
        </w:rPr>
        <w:t>whole</w:t>
      </w:r>
      <w:r>
        <w:rPr>
          <w:i/>
          <w:color w:val="474442"/>
          <w:spacing w:val="9"/>
          <w:sz w:val="17"/>
        </w:rPr>
        <w:t xml:space="preserve"> </w:t>
      </w:r>
      <w:r>
        <w:rPr>
          <w:i/>
          <w:color w:val="474442"/>
          <w:sz w:val="17"/>
        </w:rPr>
        <w:t>cultural</w:t>
      </w:r>
      <w:r>
        <w:rPr>
          <w:i/>
          <w:color w:val="474442"/>
          <w:spacing w:val="9"/>
          <w:sz w:val="17"/>
        </w:rPr>
        <w:t xml:space="preserve"> </w:t>
      </w:r>
      <w:r>
        <w:rPr>
          <w:i/>
          <w:color w:val="474442"/>
          <w:sz w:val="17"/>
        </w:rPr>
        <w:t>landscape–one</w:t>
      </w:r>
      <w:r>
        <w:rPr>
          <w:i/>
          <w:color w:val="474442"/>
          <w:spacing w:val="9"/>
          <w:sz w:val="17"/>
        </w:rPr>
        <w:t xml:space="preserve"> </w:t>
      </w:r>
      <w:r>
        <w:rPr>
          <w:i/>
          <w:color w:val="474442"/>
          <w:sz w:val="17"/>
        </w:rPr>
        <w:t>line.</w:t>
      </w:r>
      <w:r>
        <w:rPr>
          <w:i/>
          <w:color w:val="474442"/>
          <w:spacing w:val="9"/>
          <w:sz w:val="17"/>
        </w:rPr>
        <w:t xml:space="preserve"> </w:t>
      </w:r>
      <w:r>
        <w:rPr>
          <w:i/>
          <w:color w:val="474442"/>
          <w:sz w:val="17"/>
        </w:rPr>
        <w:t>Everything</w:t>
      </w:r>
      <w:r>
        <w:rPr>
          <w:i/>
          <w:color w:val="474442"/>
          <w:spacing w:val="10"/>
          <w:sz w:val="17"/>
        </w:rPr>
        <w:t xml:space="preserve"> </w:t>
      </w:r>
      <w:r>
        <w:rPr>
          <w:i/>
          <w:color w:val="474442"/>
          <w:sz w:val="17"/>
        </w:rPr>
        <w:t>is</w:t>
      </w:r>
      <w:r>
        <w:rPr>
          <w:i/>
          <w:color w:val="474442"/>
          <w:spacing w:val="9"/>
          <w:sz w:val="17"/>
        </w:rPr>
        <w:t xml:space="preserve"> </w:t>
      </w:r>
      <w:r>
        <w:rPr>
          <w:i/>
          <w:color w:val="474442"/>
          <w:sz w:val="17"/>
        </w:rPr>
        <w:t>one</w:t>
      </w:r>
      <w:r>
        <w:rPr>
          <w:i/>
          <w:color w:val="474442"/>
          <w:spacing w:val="9"/>
          <w:sz w:val="17"/>
        </w:rPr>
        <w:t xml:space="preserve"> </w:t>
      </w:r>
      <w:r>
        <w:rPr>
          <w:i/>
          <w:color w:val="474442"/>
          <w:sz w:val="17"/>
        </w:rPr>
        <w:t>Tjukurpa.</w:t>
      </w:r>
    </w:p>
    <w:p w14:paraId="3CFF1FED" w14:textId="5A8AA74A" w:rsidR="00FF30D7" w:rsidRDefault="00111AF6">
      <w:pPr>
        <w:pStyle w:val="BodyText"/>
        <w:spacing w:before="141" w:line="295" w:lineRule="auto"/>
        <w:ind w:left="1077" w:right="930"/>
      </w:pPr>
      <w:r>
        <w:rPr>
          <w:color w:val="474442"/>
        </w:rPr>
        <w:t xml:space="preserve">The </w:t>
      </w:r>
      <w:r w:rsidR="00943B03">
        <w:rPr>
          <w:color w:val="474442"/>
        </w:rPr>
        <w:t>park</w:t>
      </w:r>
      <w:r>
        <w:rPr>
          <w:color w:val="474442"/>
        </w:rPr>
        <w:t>’s landscape is dominated by the iconic massifs of Uluṟu and Kata Tjuṯa. These two geological features are striking examples of geological processes and erosion occurring over time and provide associated refuge and habitat for a broad range of plant and animal species.</w:t>
      </w:r>
    </w:p>
    <w:p w14:paraId="3CFF1FEE" w14:textId="2211F451" w:rsidR="00FF30D7" w:rsidRDefault="00111AF6">
      <w:pPr>
        <w:pStyle w:val="BodyText"/>
        <w:spacing w:before="140" w:line="295" w:lineRule="auto"/>
        <w:ind w:left="1077" w:right="1167"/>
      </w:pPr>
      <w:r>
        <w:rPr>
          <w:color w:val="474442"/>
        </w:rPr>
        <w:t xml:space="preserve">The </w:t>
      </w:r>
      <w:r w:rsidR="00943B03">
        <w:rPr>
          <w:color w:val="474442"/>
        </w:rPr>
        <w:t>park</w:t>
      </w:r>
      <w:r>
        <w:rPr>
          <w:color w:val="474442"/>
        </w:rPr>
        <w:t xml:space="preserve"> was proclaimed in 1977 under the </w:t>
      </w:r>
      <w:r>
        <w:rPr>
          <w:i/>
          <w:color w:val="474442"/>
        </w:rPr>
        <w:t xml:space="preserve">National Parks and Wildlife Conservation Act 1975 </w:t>
      </w:r>
      <w:r>
        <w:rPr>
          <w:color w:val="474442"/>
        </w:rPr>
        <w:t>(Cth) and continues as a Commonwealth reserve under the EPBC Act</w:t>
      </w:r>
      <w:r w:rsidR="003D0D02">
        <w:rPr>
          <w:color w:val="474442"/>
        </w:rPr>
        <w:t>.</w:t>
      </w:r>
      <w:r>
        <w:rPr>
          <w:color w:val="474442"/>
        </w:rPr>
        <w:t xml:space="preserve"> The </w:t>
      </w:r>
      <w:r w:rsidR="00943B03">
        <w:rPr>
          <w:color w:val="474442"/>
        </w:rPr>
        <w:t>park</w:t>
      </w:r>
      <w:r>
        <w:rPr>
          <w:color w:val="474442"/>
        </w:rPr>
        <w:t xml:space="preserve"> protects an area of approximately 1,325 square kilometres within the Great Sandy Desert bioregion.</w:t>
      </w:r>
    </w:p>
    <w:p w14:paraId="3CFF1FEF" w14:textId="77777777" w:rsidR="00FF30D7" w:rsidRDefault="00FF30D7">
      <w:pPr>
        <w:pStyle w:val="BodyText"/>
        <w:rPr>
          <w:sz w:val="18"/>
        </w:rPr>
      </w:pPr>
    </w:p>
    <w:p w14:paraId="3CFF1FF0" w14:textId="77777777" w:rsidR="00FF30D7" w:rsidRDefault="00FF30D7">
      <w:pPr>
        <w:pStyle w:val="BodyText"/>
        <w:rPr>
          <w:sz w:val="18"/>
        </w:rPr>
      </w:pPr>
    </w:p>
    <w:p w14:paraId="3CFF1FF1" w14:textId="77777777" w:rsidR="00FF30D7" w:rsidRDefault="00FF30D7">
      <w:pPr>
        <w:pStyle w:val="BodyText"/>
        <w:spacing w:before="6"/>
        <w:rPr>
          <w:sz w:val="16"/>
        </w:rPr>
      </w:pPr>
    </w:p>
    <w:p w14:paraId="3CFF1FF2" w14:textId="77777777" w:rsidR="00FF30D7" w:rsidRDefault="00111AF6">
      <w:pPr>
        <w:ind w:left="1077"/>
        <w:rPr>
          <w:b/>
          <w:sz w:val="19"/>
        </w:rPr>
      </w:pPr>
      <w:r>
        <w:rPr>
          <w:b/>
          <w:color w:val="FFFFFF"/>
          <w:sz w:val="19"/>
        </w:rPr>
        <w:t>International listings</w:t>
      </w:r>
    </w:p>
    <w:p w14:paraId="3CFF1FF3" w14:textId="77777777" w:rsidR="00FF30D7" w:rsidRDefault="00FF30D7">
      <w:pPr>
        <w:pStyle w:val="BodyText"/>
        <w:rPr>
          <w:b/>
          <w:sz w:val="20"/>
        </w:rPr>
      </w:pPr>
    </w:p>
    <w:p w14:paraId="3CFF1FF4" w14:textId="77777777" w:rsidR="00FF30D7" w:rsidRDefault="00FF30D7">
      <w:pPr>
        <w:pStyle w:val="BodyText"/>
        <w:spacing w:before="4"/>
        <w:rPr>
          <w:b/>
          <w:sz w:val="25"/>
        </w:rPr>
      </w:pPr>
    </w:p>
    <w:p w14:paraId="3CFF1FF5" w14:textId="33D07814" w:rsidR="00FF30D7" w:rsidRDefault="00111AF6">
      <w:pPr>
        <w:pStyle w:val="BodyText"/>
        <w:spacing w:before="1" w:line="295" w:lineRule="auto"/>
        <w:ind w:left="1077" w:right="930"/>
      </w:pPr>
      <w:r>
        <w:rPr>
          <w:color w:val="474442"/>
        </w:rPr>
        <w:t xml:space="preserve">Uluṟu-Kata Tjuṯa National Park is listed under the World Heritage Convention for both its natural and cultural heritage attributes. The </w:t>
      </w:r>
      <w:r w:rsidR="00943B03">
        <w:rPr>
          <w:color w:val="474442"/>
        </w:rPr>
        <w:t>park</w:t>
      </w:r>
      <w:r>
        <w:rPr>
          <w:color w:val="474442"/>
        </w:rPr>
        <w:t xml:space="preserve"> meets four criteria for listing under the convention:</w:t>
      </w:r>
    </w:p>
    <w:p w14:paraId="3CFF1FF6" w14:textId="77777777" w:rsidR="00FF30D7" w:rsidRDefault="00111AF6">
      <w:pPr>
        <w:pStyle w:val="ListParagraph"/>
        <w:numPr>
          <w:ilvl w:val="0"/>
          <w:numId w:val="66"/>
        </w:numPr>
        <w:tabs>
          <w:tab w:val="left" w:pos="1304"/>
        </w:tabs>
        <w:spacing w:before="112" w:line="295" w:lineRule="auto"/>
        <w:ind w:right="989"/>
        <w:rPr>
          <w:sz w:val="17"/>
        </w:rPr>
      </w:pPr>
      <w:r>
        <w:rPr>
          <w:color w:val="474442"/>
          <w:sz w:val="17"/>
        </w:rPr>
        <w:t>An outstanding example representing significant ongoing geological processes, biological evolution and man’s interaction with his natural</w:t>
      </w:r>
      <w:r>
        <w:rPr>
          <w:color w:val="474442"/>
          <w:spacing w:val="35"/>
          <w:sz w:val="17"/>
        </w:rPr>
        <w:t xml:space="preserve"> </w:t>
      </w:r>
      <w:r>
        <w:rPr>
          <w:color w:val="474442"/>
          <w:sz w:val="17"/>
        </w:rPr>
        <w:t>environment</w:t>
      </w:r>
    </w:p>
    <w:p w14:paraId="3CFF1FF7" w14:textId="77777777" w:rsidR="00FF30D7" w:rsidRDefault="00111AF6">
      <w:pPr>
        <w:pStyle w:val="ListParagraph"/>
        <w:numPr>
          <w:ilvl w:val="0"/>
          <w:numId w:val="66"/>
        </w:numPr>
        <w:tabs>
          <w:tab w:val="left" w:pos="1304"/>
        </w:tabs>
        <w:spacing w:before="113" w:line="295" w:lineRule="auto"/>
        <w:ind w:right="739"/>
        <w:rPr>
          <w:sz w:val="17"/>
        </w:rPr>
      </w:pPr>
      <w:r>
        <w:rPr>
          <w:color w:val="474442"/>
          <w:sz w:val="17"/>
        </w:rPr>
        <w:t xml:space="preserve">Contains unique, rare or superlative natural phenomena, formations or features or areas of exceptional natural </w:t>
      </w:r>
      <w:r>
        <w:rPr>
          <w:color w:val="474442"/>
          <w:spacing w:val="-3"/>
          <w:sz w:val="17"/>
        </w:rPr>
        <w:t xml:space="preserve">beauty, </w:t>
      </w:r>
      <w:r>
        <w:rPr>
          <w:color w:val="474442"/>
          <w:sz w:val="17"/>
        </w:rPr>
        <w:t>such as superlative examples of important ecosystems to man, natural features, sweeping vistas covered by natural vegetation and exceptional combinations of natural and cultural</w:t>
      </w:r>
      <w:r>
        <w:rPr>
          <w:color w:val="474442"/>
          <w:spacing w:val="-25"/>
          <w:sz w:val="17"/>
        </w:rPr>
        <w:t xml:space="preserve"> </w:t>
      </w:r>
      <w:r>
        <w:rPr>
          <w:color w:val="474442"/>
          <w:sz w:val="17"/>
        </w:rPr>
        <w:t>elements</w:t>
      </w:r>
    </w:p>
    <w:p w14:paraId="3CFF1FF8" w14:textId="77777777" w:rsidR="00FF30D7" w:rsidRDefault="00111AF6">
      <w:pPr>
        <w:pStyle w:val="ListParagraph"/>
        <w:numPr>
          <w:ilvl w:val="0"/>
          <w:numId w:val="66"/>
        </w:numPr>
        <w:tabs>
          <w:tab w:val="left" w:pos="1304"/>
        </w:tabs>
        <w:spacing w:before="112" w:line="295" w:lineRule="auto"/>
        <w:ind w:right="1594"/>
        <w:rPr>
          <w:sz w:val="17"/>
        </w:rPr>
      </w:pPr>
      <w:r>
        <w:rPr>
          <w:color w:val="474442"/>
          <w:sz w:val="17"/>
        </w:rPr>
        <w:t xml:space="preserve">A cultural landscape representing the combined work of nature and of man, manifesting </w:t>
      </w:r>
      <w:r>
        <w:rPr>
          <w:color w:val="474442"/>
          <w:spacing w:val="2"/>
          <w:sz w:val="17"/>
        </w:rPr>
        <w:t xml:space="preserve">the </w:t>
      </w:r>
      <w:r>
        <w:rPr>
          <w:color w:val="474442"/>
          <w:sz w:val="17"/>
        </w:rPr>
        <w:t>interaction between humankind and its natural</w:t>
      </w:r>
      <w:r>
        <w:rPr>
          <w:color w:val="474442"/>
          <w:spacing w:val="39"/>
          <w:sz w:val="17"/>
        </w:rPr>
        <w:t xml:space="preserve"> </w:t>
      </w:r>
      <w:r>
        <w:rPr>
          <w:color w:val="474442"/>
          <w:sz w:val="17"/>
        </w:rPr>
        <w:t>environment</w:t>
      </w:r>
    </w:p>
    <w:p w14:paraId="3CFF1FF9" w14:textId="77777777" w:rsidR="00FF30D7" w:rsidRDefault="00111AF6">
      <w:pPr>
        <w:pStyle w:val="ListParagraph"/>
        <w:numPr>
          <w:ilvl w:val="0"/>
          <w:numId w:val="66"/>
        </w:numPr>
        <w:tabs>
          <w:tab w:val="left" w:pos="1304"/>
        </w:tabs>
        <w:spacing w:before="113" w:line="295" w:lineRule="auto"/>
        <w:ind w:right="1633"/>
        <w:rPr>
          <w:sz w:val="17"/>
        </w:rPr>
      </w:pPr>
      <w:r>
        <w:rPr>
          <w:color w:val="474442"/>
          <w:sz w:val="17"/>
        </w:rPr>
        <w:t xml:space="preserve">An associative landscape having powerful religious, artistic and cultural associations of </w:t>
      </w:r>
      <w:r>
        <w:rPr>
          <w:color w:val="474442"/>
          <w:spacing w:val="2"/>
          <w:sz w:val="17"/>
        </w:rPr>
        <w:t xml:space="preserve">the </w:t>
      </w:r>
      <w:r>
        <w:rPr>
          <w:color w:val="474442"/>
          <w:sz w:val="17"/>
        </w:rPr>
        <w:t>natural</w:t>
      </w:r>
      <w:r>
        <w:rPr>
          <w:color w:val="474442"/>
          <w:spacing w:val="5"/>
          <w:sz w:val="17"/>
        </w:rPr>
        <w:t xml:space="preserve"> </w:t>
      </w:r>
      <w:r>
        <w:rPr>
          <w:color w:val="474442"/>
          <w:sz w:val="17"/>
        </w:rPr>
        <w:t>elements</w:t>
      </w:r>
    </w:p>
    <w:p w14:paraId="3CFF1FFA" w14:textId="77777777" w:rsidR="00FF30D7" w:rsidRDefault="00FF30D7">
      <w:pPr>
        <w:pStyle w:val="BodyText"/>
        <w:rPr>
          <w:sz w:val="20"/>
        </w:rPr>
      </w:pPr>
    </w:p>
    <w:p w14:paraId="3CFF1FFB" w14:textId="77777777" w:rsidR="00FF30D7" w:rsidRDefault="00FF30D7">
      <w:pPr>
        <w:pStyle w:val="BodyText"/>
        <w:rPr>
          <w:sz w:val="20"/>
        </w:rPr>
      </w:pPr>
    </w:p>
    <w:p w14:paraId="3CFF1FFC" w14:textId="77777777" w:rsidR="00FF30D7" w:rsidRDefault="00FF30D7">
      <w:pPr>
        <w:pStyle w:val="BodyText"/>
        <w:rPr>
          <w:sz w:val="20"/>
        </w:rPr>
      </w:pPr>
    </w:p>
    <w:p w14:paraId="3CFF1FFD" w14:textId="77777777" w:rsidR="00FF30D7" w:rsidRDefault="00FF30D7">
      <w:pPr>
        <w:pStyle w:val="BodyText"/>
        <w:rPr>
          <w:sz w:val="20"/>
        </w:rPr>
      </w:pPr>
    </w:p>
    <w:p w14:paraId="3CFF1FFE" w14:textId="77777777" w:rsidR="00FF30D7" w:rsidRDefault="00FF30D7">
      <w:pPr>
        <w:pStyle w:val="BodyText"/>
        <w:rPr>
          <w:sz w:val="20"/>
        </w:rPr>
      </w:pPr>
    </w:p>
    <w:p w14:paraId="3CFF1FFF" w14:textId="77777777" w:rsidR="00FF30D7" w:rsidRDefault="00FF30D7">
      <w:pPr>
        <w:pStyle w:val="BodyText"/>
        <w:rPr>
          <w:sz w:val="20"/>
        </w:rPr>
      </w:pPr>
    </w:p>
    <w:p w14:paraId="3CFF2000" w14:textId="77777777" w:rsidR="00FF30D7" w:rsidRDefault="009E1F4D">
      <w:pPr>
        <w:pStyle w:val="BodyText"/>
        <w:spacing w:before="9"/>
        <w:rPr>
          <w:sz w:val="20"/>
        </w:rPr>
      </w:pPr>
      <w:r>
        <w:pict w14:anchorId="3CFF2FDD">
          <v:shape id="_x0000_s1805" style="position:absolute;margin-left:45.35pt;margin-top:14.15pt;width:419.55pt;height:.1pt;z-index:-15671296;mso-wrap-distance-left:0;mso-wrap-distance-right:0;mso-position-horizontal-relative:page" coordorigin="907,283" coordsize="8391,0" path="m907,283r8391,e" filled="f" strokecolor="#474442" strokeweight=".5pt">
            <v:path arrowok="t"/>
            <w10:wrap type="topAndBottom" anchorx="page"/>
          </v:shape>
        </w:pict>
      </w:r>
    </w:p>
    <w:p w14:paraId="3CFF2001" w14:textId="77777777" w:rsidR="00FF30D7" w:rsidRDefault="00111AF6">
      <w:pPr>
        <w:spacing w:before="33" w:line="312" w:lineRule="auto"/>
        <w:ind w:left="907" w:right="930"/>
        <w:rPr>
          <w:sz w:val="12"/>
        </w:rPr>
      </w:pPr>
      <w:r>
        <w:rPr>
          <w:color w:val="474442"/>
          <w:position w:val="4"/>
          <w:sz w:val="7"/>
        </w:rPr>
        <w:t>1</w:t>
      </w:r>
      <w:r>
        <w:rPr>
          <w:color w:val="474442"/>
          <w:sz w:val="12"/>
        </w:rPr>
        <w:t xml:space="preserve">This table is to be used in conjunction with the impact assessment procedures in Section 3.3 </w:t>
      </w:r>
      <w:hyperlink w:anchor="_bookmark68" w:history="1">
        <w:r>
          <w:rPr>
            <w:i/>
            <w:color w:val="474442"/>
            <w:sz w:val="12"/>
          </w:rPr>
          <w:t xml:space="preserve">Assessment of proposals </w:t>
        </w:r>
      </w:hyperlink>
      <w:r>
        <w:rPr>
          <w:color w:val="474442"/>
          <w:sz w:val="12"/>
        </w:rPr>
        <w:t>when assessing and considering    the impacts of</w:t>
      </w:r>
      <w:r>
        <w:rPr>
          <w:color w:val="474442"/>
          <w:spacing w:val="9"/>
          <w:sz w:val="12"/>
        </w:rPr>
        <w:t xml:space="preserve"> </w:t>
      </w:r>
      <w:r>
        <w:rPr>
          <w:color w:val="474442"/>
          <w:sz w:val="12"/>
        </w:rPr>
        <w:t>proposals.</w:t>
      </w:r>
    </w:p>
    <w:p w14:paraId="3CFF2002" w14:textId="77777777" w:rsidR="00FF30D7" w:rsidRDefault="00FF30D7">
      <w:pPr>
        <w:spacing w:line="312" w:lineRule="auto"/>
        <w:rPr>
          <w:sz w:val="12"/>
        </w:rPr>
        <w:sectPr w:rsidR="00FF30D7">
          <w:pgSz w:w="9980" w:h="14180"/>
          <w:pgMar w:top="760" w:right="0" w:bottom="700" w:left="0" w:header="0" w:footer="507" w:gutter="0"/>
          <w:cols w:space="720"/>
        </w:sectPr>
      </w:pPr>
    </w:p>
    <w:p w14:paraId="3CFF2003" w14:textId="77777777" w:rsidR="00FF30D7" w:rsidRDefault="009E1F4D">
      <w:pPr>
        <w:spacing w:before="137"/>
        <w:ind w:left="850"/>
        <w:rPr>
          <w:b/>
          <w:sz w:val="19"/>
        </w:rPr>
      </w:pPr>
      <w:r>
        <w:pict w14:anchorId="3CFF2FDE">
          <v:group id="_x0000_s1800" style="position:absolute;left:0;text-align:left;margin-left:34pt;margin-top:42.45pt;width:419.55pt;height:605.2pt;z-index:-20498944;mso-position-horizontal-relative:page;mso-position-vertical-relative:page" coordorigin="680,849" coordsize="8391,12104">
            <v:shape id="_x0000_s1804" style="position:absolute;left:680;top:1116;width:8391;height:11763" coordorigin="680,1116" coordsize="8391,11763" path="m6294,1116r-549,23l5282,1206r-1095,63l2647,1262,1274,1227,680,1206r,11636l738,12841r57,l914,12841r122,2l1227,12848r580,19l1971,12871r174,4l2330,12877r195,2l2627,12879r105,-1l2840,12878r111,-2l3066,12875r118,-3l4560,12860r1973,-4l8303,12857r768,1l9071,1206,7284,1139r-990,-23xe" fillcolor="#fffdea" stroked="f">
              <v:path arrowok="t"/>
            </v:shape>
            <v:shape id="_x0000_s1803" style="position:absolute;left:680;top:848;width:8391;height:527" coordorigin="680,849" coordsize="8391,527" path="m6294,849r-549,1l5282,853r-1095,3l2647,855,680,853r,521l2205,1371r769,2l3184,1374r1373,2l6530,1374r2541,-3l9071,853,7284,850r-990,-1xe" fillcolor="#cf4e12" stroked="f">
              <v:path arrowok="t"/>
            </v:shape>
            <v:shape id="_x0000_s1802" style="position:absolute;left:680;top:12766;width:8391;height:186" coordorigin="680,12767" coordsize="8391,186" path="m6386,12767r-572,10l5282,12810r-1094,25l2647,12832r-1373,-14l680,12810r,116l1159,12945r375,7l1998,12945r747,-19l4187,12914r2124,2l8234,12922r837,4l9071,12810r-1718,-33l6386,12767xe" fillcolor="#474442" stroked="f">
              <v:path arrowok="t"/>
            </v:shape>
            <v:shape id="_x0000_s1801" style="position:absolute;left:680;top:11763;width:8391;height:86" coordorigin="680,11764" coordsize="8391,86" path="m6294,11764r-2107,1l680,11764r,85l3184,11848r1373,1l9071,11848r,-84l6294,11764xe" fillcolor="#f7ac71" stroked="f">
              <v:path arrowok="t"/>
            </v:shape>
            <w10:wrap anchorx="page" anchory="page"/>
          </v:group>
        </w:pict>
      </w:r>
      <w:r w:rsidR="00111AF6">
        <w:rPr>
          <w:b/>
          <w:color w:val="FFFFFF"/>
          <w:sz w:val="19"/>
        </w:rPr>
        <w:t>Values</w:t>
      </w:r>
    </w:p>
    <w:p w14:paraId="3CFF2004" w14:textId="77777777" w:rsidR="00FF30D7" w:rsidRDefault="00FF30D7">
      <w:pPr>
        <w:pStyle w:val="BodyText"/>
        <w:rPr>
          <w:b/>
          <w:sz w:val="20"/>
        </w:rPr>
      </w:pPr>
    </w:p>
    <w:p w14:paraId="3CFF2005" w14:textId="77777777" w:rsidR="00FF30D7" w:rsidRDefault="00FF30D7">
      <w:pPr>
        <w:pStyle w:val="BodyText"/>
        <w:spacing w:before="8"/>
        <w:rPr>
          <w:b/>
          <w:sz w:val="23"/>
        </w:rPr>
      </w:pPr>
    </w:p>
    <w:p w14:paraId="3CFF2006" w14:textId="77777777" w:rsidR="00FF30D7" w:rsidRDefault="00111AF6">
      <w:pPr>
        <w:ind w:left="850"/>
        <w:rPr>
          <w:b/>
          <w:sz w:val="19"/>
        </w:rPr>
      </w:pPr>
      <w:r>
        <w:rPr>
          <w:b/>
          <w:color w:val="474442"/>
          <w:sz w:val="19"/>
        </w:rPr>
        <w:t>Cultural values: A living cultural environment</w:t>
      </w:r>
    </w:p>
    <w:p w14:paraId="3CFF2007" w14:textId="6677AB33" w:rsidR="00FF30D7" w:rsidRDefault="00111AF6">
      <w:pPr>
        <w:pStyle w:val="ListParagraph"/>
        <w:numPr>
          <w:ilvl w:val="1"/>
          <w:numId w:val="67"/>
        </w:numPr>
        <w:tabs>
          <w:tab w:val="left" w:pos="1078"/>
        </w:tabs>
        <w:spacing w:before="148" w:line="288" w:lineRule="auto"/>
        <w:ind w:left="1077" w:right="1266"/>
        <w:rPr>
          <w:sz w:val="17"/>
        </w:rPr>
      </w:pPr>
      <w:r>
        <w:rPr>
          <w:color w:val="474442"/>
          <w:sz w:val="17"/>
        </w:rPr>
        <w:t xml:space="preserve">The </w:t>
      </w:r>
      <w:r w:rsidR="00943B03">
        <w:rPr>
          <w:color w:val="474442"/>
          <w:sz w:val="17"/>
        </w:rPr>
        <w:t>park</w:t>
      </w:r>
      <w:r>
        <w:rPr>
          <w:color w:val="474442"/>
          <w:sz w:val="17"/>
        </w:rPr>
        <w:t xml:space="preserve"> contains significant physical evidence of one of the oldest continuous cultures in </w:t>
      </w:r>
      <w:r>
        <w:rPr>
          <w:color w:val="474442"/>
          <w:spacing w:val="2"/>
          <w:sz w:val="17"/>
        </w:rPr>
        <w:t xml:space="preserve">the    </w:t>
      </w:r>
      <w:r>
        <w:rPr>
          <w:color w:val="474442"/>
          <w:sz w:val="17"/>
        </w:rPr>
        <w:t>world,</w:t>
      </w:r>
      <w:r>
        <w:rPr>
          <w:color w:val="474442"/>
          <w:spacing w:val="15"/>
          <w:sz w:val="17"/>
        </w:rPr>
        <w:t xml:space="preserve"> </w:t>
      </w:r>
      <w:r>
        <w:rPr>
          <w:color w:val="474442"/>
          <w:sz w:val="17"/>
        </w:rPr>
        <w:t>including</w:t>
      </w:r>
      <w:r>
        <w:rPr>
          <w:color w:val="474442"/>
          <w:spacing w:val="16"/>
          <w:sz w:val="17"/>
        </w:rPr>
        <w:t xml:space="preserve"> </w:t>
      </w:r>
      <w:r>
        <w:rPr>
          <w:color w:val="474442"/>
          <w:sz w:val="17"/>
        </w:rPr>
        <w:t>cultural</w:t>
      </w:r>
      <w:r>
        <w:rPr>
          <w:color w:val="474442"/>
          <w:spacing w:val="16"/>
          <w:sz w:val="17"/>
        </w:rPr>
        <w:t xml:space="preserve"> </w:t>
      </w:r>
      <w:r>
        <w:rPr>
          <w:color w:val="474442"/>
          <w:sz w:val="17"/>
        </w:rPr>
        <w:t>and</w:t>
      </w:r>
      <w:r>
        <w:rPr>
          <w:color w:val="474442"/>
          <w:spacing w:val="15"/>
          <w:sz w:val="17"/>
        </w:rPr>
        <w:t xml:space="preserve"> </w:t>
      </w:r>
      <w:r>
        <w:rPr>
          <w:color w:val="474442"/>
          <w:sz w:val="17"/>
        </w:rPr>
        <w:t>sacred</w:t>
      </w:r>
      <w:r>
        <w:rPr>
          <w:color w:val="474442"/>
          <w:spacing w:val="16"/>
          <w:sz w:val="17"/>
        </w:rPr>
        <w:t xml:space="preserve"> </w:t>
      </w:r>
      <w:r>
        <w:rPr>
          <w:color w:val="474442"/>
          <w:sz w:val="17"/>
        </w:rPr>
        <w:t>sites,</w:t>
      </w:r>
      <w:r>
        <w:rPr>
          <w:color w:val="474442"/>
          <w:spacing w:val="16"/>
          <w:sz w:val="17"/>
        </w:rPr>
        <w:t xml:space="preserve"> </w:t>
      </w:r>
      <w:r>
        <w:rPr>
          <w:color w:val="474442"/>
          <w:sz w:val="17"/>
        </w:rPr>
        <w:t>rock</w:t>
      </w:r>
      <w:r>
        <w:rPr>
          <w:color w:val="474442"/>
          <w:spacing w:val="15"/>
          <w:sz w:val="17"/>
        </w:rPr>
        <w:t xml:space="preserve"> </w:t>
      </w:r>
      <w:r>
        <w:rPr>
          <w:color w:val="474442"/>
          <w:sz w:val="17"/>
        </w:rPr>
        <w:t>art</w:t>
      </w:r>
      <w:r>
        <w:rPr>
          <w:color w:val="474442"/>
          <w:spacing w:val="16"/>
          <w:sz w:val="17"/>
        </w:rPr>
        <w:t xml:space="preserve"> </w:t>
      </w:r>
      <w:r>
        <w:rPr>
          <w:color w:val="474442"/>
          <w:sz w:val="17"/>
        </w:rPr>
        <w:t>shelters</w:t>
      </w:r>
      <w:r>
        <w:rPr>
          <w:color w:val="474442"/>
          <w:spacing w:val="16"/>
          <w:sz w:val="17"/>
        </w:rPr>
        <w:t xml:space="preserve"> </w:t>
      </w:r>
      <w:r>
        <w:rPr>
          <w:color w:val="474442"/>
          <w:sz w:val="17"/>
        </w:rPr>
        <w:t>and</w:t>
      </w:r>
      <w:r>
        <w:rPr>
          <w:color w:val="474442"/>
          <w:spacing w:val="15"/>
          <w:sz w:val="17"/>
        </w:rPr>
        <w:t xml:space="preserve"> </w:t>
      </w:r>
      <w:r>
        <w:rPr>
          <w:color w:val="474442"/>
          <w:sz w:val="17"/>
        </w:rPr>
        <w:t>areas</w:t>
      </w:r>
      <w:r>
        <w:rPr>
          <w:color w:val="474442"/>
          <w:spacing w:val="16"/>
          <w:sz w:val="17"/>
        </w:rPr>
        <w:t xml:space="preserve"> </w:t>
      </w:r>
      <w:r>
        <w:rPr>
          <w:color w:val="474442"/>
          <w:sz w:val="17"/>
        </w:rPr>
        <w:t>of</w:t>
      </w:r>
      <w:r>
        <w:rPr>
          <w:color w:val="474442"/>
          <w:spacing w:val="16"/>
          <w:sz w:val="17"/>
        </w:rPr>
        <w:t xml:space="preserve"> </w:t>
      </w:r>
      <w:r>
        <w:rPr>
          <w:color w:val="474442"/>
          <w:sz w:val="17"/>
        </w:rPr>
        <w:t>archaeological</w:t>
      </w:r>
      <w:r>
        <w:rPr>
          <w:color w:val="474442"/>
          <w:spacing w:val="15"/>
          <w:sz w:val="17"/>
        </w:rPr>
        <w:t xml:space="preserve"> </w:t>
      </w:r>
      <w:r>
        <w:rPr>
          <w:color w:val="474442"/>
          <w:sz w:val="17"/>
        </w:rPr>
        <w:t>importance</w:t>
      </w:r>
    </w:p>
    <w:p w14:paraId="3CFF2008" w14:textId="5F6945D3" w:rsidR="00FF30D7" w:rsidRDefault="00111AF6">
      <w:pPr>
        <w:pStyle w:val="ListParagraph"/>
        <w:numPr>
          <w:ilvl w:val="1"/>
          <w:numId w:val="67"/>
        </w:numPr>
        <w:tabs>
          <w:tab w:val="left" w:pos="1078"/>
        </w:tabs>
        <w:spacing w:before="112"/>
        <w:ind w:left="1077" w:hanging="228"/>
        <w:rPr>
          <w:sz w:val="17"/>
        </w:rPr>
      </w:pPr>
      <w:r>
        <w:rPr>
          <w:color w:val="474442"/>
          <w:sz w:val="17"/>
        </w:rPr>
        <w:t>The</w:t>
      </w:r>
      <w:r>
        <w:rPr>
          <w:color w:val="474442"/>
          <w:spacing w:val="7"/>
          <w:sz w:val="17"/>
        </w:rPr>
        <w:t xml:space="preserve"> </w:t>
      </w:r>
      <w:r w:rsidR="00943B03">
        <w:rPr>
          <w:color w:val="474442"/>
          <w:sz w:val="17"/>
        </w:rPr>
        <w:t>park</w:t>
      </w:r>
      <w:r>
        <w:rPr>
          <w:color w:val="474442"/>
          <w:spacing w:val="8"/>
          <w:sz w:val="17"/>
        </w:rPr>
        <w:t xml:space="preserve"> </w:t>
      </w:r>
      <w:r>
        <w:rPr>
          <w:color w:val="474442"/>
          <w:sz w:val="17"/>
        </w:rPr>
        <w:t>is</w:t>
      </w:r>
      <w:r>
        <w:rPr>
          <w:color w:val="474442"/>
          <w:spacing w:val="8"/>
          <w:sz w:val="17"/>
        </w:rPr>
        <w:t xml:space="preserve"> </w:t>
      </w:r>
      <w:r>
        <w:rPr>
          <w:color w:val="474442"/>
          <w:sz w:val="17"/>
        </w:rPr>
        <w:t>home</w:t>
      </w:r>
      <w:r>
        <w:rPr>
          <w:color w:val="474442"/>
          <w:spacing w:val="8"/>
          <w:sz w:val="17"/>
        </w:rPr>
        <w:t xml:space="preserve"> </w:t>
      </w:r>
      <w:r>
        <w:rPr>
          <w:color w:val="474442"/>
          <w:sz w:val="17"/>
        </w:rPr>
        <w:t>to</w:t>
      </w:r>
      <w:r>
        <w:rPr>
          <w:color w:val="474442"/>
          <w:spacing w:val="-2"/>
          <w:sz w:val="17"/>
        </w:rPr>
        <w:t xml:space="preserve"> </w:t>
      </w:r>
      <w:r>
        <w:rPr>
          <w:color w:val="474442"/>
          <w:sz w:val="17"/>
        </w:rPr>
        <w:t>Aṉangu,</w:t>
      </w:r>
      <w:r>
        <w:rPr>
          <w:color w:val="474442"/>
          <w:spacing w:val="8"/>
          <w:sz w:val="17"/>
        </w:rPr>
        <w:t xml:space="preserve"> </w:t>
      </w:r>
      <w:r>
        <w:rPr>
          <w:color w:val="474442"/>
          <w:sz w:val="17"/>
        </w:rPr>
        <w:t>who</w:t>
      </w:r>
      <w:r>
        <w:rPr>
          <w:color w:val="474442"/>
          <w:spacing w:val="8"/>
          <w:sz w:val="17"/>
        </w:rPr>
        <w:t xml:space="preserve"> </w:t>
      </w:r>
      <w:r>
        <w:rPr>
          <w:color w:val="474442"/>
          <w:sz w:val="17"/>
        </w:rPr>
        <w:t>continue</w:t>
      </w:r>
      <w:r>
        <w:rPr>
          <w:color w:val="474442"/>
          <w:spacing w:val="8"/>
          <w:sz w:val="17"/>
        </w:rPr>
        <w:t xml:space="preserve"> </w:t>
      </w:r>
      <w:r>
        <w:rPr>
          <w:color w:val="474442"/>
          <w:sz w:val="17"/>
        </w:rPr>
        <w:t>to</w:t>
      </w:r>
      <w:r>
        <w:rPr>
          <w:color w:val="474442"/>
          <w:spacing w:val="8"/>
          <w:sz w:val="17"/>
        </w:rPr>
        <w:t xml:space="preserve"> </w:t>
      </w:r>
      <w:r>
        <w:rPr>
          <w:color w:val="474442"/>
          <w:sz w:val="17"/>
        </w:rPr>
        <w:t>practise</w:t>
      </w:r>
      <w:r>
        <w:rPr>
          <w:color w:val="474442"/>
          <w:spacing w:val="7"/>
          <w:sz w:val="17"/>
        </w:rPr>
        <w:t xml:space="preserve"> </w:t>
      </w:r>
      <w:r>
        <w:rPr>
          <w:color w:val="474442"/>
          <w:sz w:val="17"/>
        </w:rPr>
        <w:t>their</w:t>
      </w:r>
      <w:r>
        <w:rPr>
          <w:color w:val="474442"/>
          <w:spacing w:val="8"/>
          <w:sz w:val="17"/>
        </w:rPr>
        <w:t xml:space="preserve"> </w:t>
      </w:r>
      <w:r>
        <w:rPr>
          <w:color w:val="474442"/>
          <w:sz w:val="17"/>
        </w:rPr>
        <w:t>cultural</w:t>
      </w:r>
      <w:r>
        <w:rPr>
          <w:color w:val="474442"/>
          <w:spacing w:val="8"/>
          <w:sz w:val="17"/>
        </w:rPr>
        <w:t xml:space="preserve"> </w:t>
      </w:r>
      <w:r>
        <w:rPr>
          <w:color w:val="474442"/>
          <w:sz w:val="17"/>
        </w:rPr>
        <w:t>obligations</w:t>
      </w:r>
      <w:r>
        <w:rPr>
          <w:color w:val="474442"/>
          <w:spacing w:val="8"/>
          <w:sz w:val="17"/>
        </w:rPr>
        <w:t xml:space="preserve"> </w:t>
      </w:r>
      <w:r>
        <w:rPr>
          <w:color w:val="474442"/>
          <w:sz w:val="17"/>
        </w:rPr>
        <w:t>consistent</w:t>
      </w:r>
      <w:r>
        <w:rPr>
          <w:color w:val="474442"/>
          <w:spacing w:val="8"/>
          <w:sz w:val="17"/>
        </w:rPr>
        <w:t xml:space="preserve"> </w:t>
      </w:r>
      <w:r>
        <w:rPr>
          <w:color w:val="474442"/>
          <w:sz w:val="17"/>
        </w:rPr>
        <w:t>with</w:t>
      </w:r>
    </w:p>
    <w:p w14:paraId="3CFF2009" w14:textId="77777777" w:rsidR="00FF30D7" w:rsidRDefault="00111AF6">
      <w:pPr>
        <w:spacing w:before="39"/>
        <w:ind w:left="1077"/>
        <w:rPr>
          <w:sz w:val="17"/>
        </w:rPr>
      </w:pPr>
      <w:r>
        <w:rPr>
          <w:i/>
          <w:color w:val="474442"/>
          <w:sz w:val="17"/>
        </w:rPr>
        <w:t xml:space="preserve">Tjukurpa </w:t>
      </w:r>
      <w:r>
        <w:rPr>
          <w:color w:val="474442"/>
          <w:sz w:val="17"/>
        </w:rPr>
        <w:t>(Aṉangu law)</w:t>
      </w:r>
    </w:p>
    <w:p w14:paraId="3CFF200A" w14:textId="359D5FAC" w:rsidR="00FF30D7" w:rsidRDefault="00111AF6">
      <w:pPr>
        <w:pStyle w:val="ListParagraph"/>
        <w:numPr>
          <w:ilvl w:val="1"/>
          <w:numId w:val="67"/>
        </w:numPr>
        <w:tabs>
          <w:tab w:val="left" w:pos="1078"/>
        </w:tabs>
        <w:spacing w:before="151" w:line="288" w:lineRule="auto"/>
        <w:ind w:left="1077" w:right="1219"/>
        <w:rPr>
          <w:sz w:val="17"/>
        </w:rPr>
      </w:pPr>
      <w:r>
        <w:rPr>
          <w:i/>
          <w:color w:val="474442"/>
          <w:sz w:val="17"/>
        </w:rPr>
        <w:t xml:space="preserve">Tjukurpa </w:t>
      </w:r>
      <w:r>
        <w:rPr>
          <w:color w:val="474442"/>
          <w:sz w:val="17"/>
        </w:rPr>
        <w:t xml:space="preserve">is observed today in the </w:t>
      </w:r>
      <w:r w:rsidR="00943B03">
        <w:rPr>
          <w:color w:val="474442"/>
          <w:sz w:val="17"/>
        </w:rPr>
        <w:t>park</w:t>
      </w:r>
      <w:r>
        <w:rPr>
          <w:color w:val="474442"/>
          <w:sz w:val="17"/>
        </w:rPr>
        <w:t xml:space="preserve"> as it was thousands of years ago. It embodies the principles of religion, philosophy and human behaviour that are to be observed in order to live </w:t>
      </w:r>
      <w:r>
        <w:rPr>
          <w:color w:val="474442"/>
          <w:spacing w:val="2"/>
          <w:sz w:val="17"/>
        </w:rPr>
        <w:t xml:space="preserve">harmoniously </w:t>
      </w:r>
      <w:r>
        <w:rPr>
          <w:color w:val="474442"/>
          <w:sz w:val="17"/>
        </w:rPr>
        <w:t>with one another and with the natural</w:t>
      </w:r>
      <w:r>
        <w:rPr>
          <w:color w:val="474442"/>
          <w:spacing w:val="40"/>
          <w:sz w:val="17"/>
        </w:rPr>
        <w:t xml:space="preserve"> </w:t>
      </w:r>
      <w:r>
        <w:rPr>
          <w:color w:val="474442"/>
          <w:sz w:val="17"/>
        </w:rPr>
        <w:t>landscape</w:t>
      </w:r>
    </w:p>
    <w:p w14:paraId="3CFF200B" w14:textId="77777777" w:rsidR="00FF30D7" w:rsidRDefault="00111AF6">
      <w:pPr>
        <w:pStyle w:val="ListParagraph"/>
        <w:numPr>
          <w:ilvl w:val="1"/>
          <w:numId w:val="67"/>
        </w:numPr>
        <w:tabs>
          <w:tab w:val="left" w:pos="1078"/>
        </w:tabs>
        <w:spacing w:before="112"/>
        <w:ind w:left="1077" w:hanging="228"/>
        <w:rPr>
          <w:sz w:val="17"/>
        </w:rPr>
      </w:pPr>
      <w:r>
        <w:rPr>
          <w:color w:val="474442"/>
          <w:sz w:val="17"/>
        </w:rPr>
        <w:t>Aṉangu</w:t>
      </w:r>
      <w:r>
        <w:rPr>
          <w:color w:val="474442"/>
          <w:spacing w:val="8"/>
          <w:sz w:val="17"/>
        </w:rPr>
        <w:t xml:space="preserve"> </w:t>
      </w:r>
      <w:r>
        <w:rPr>
          <w:color w:val="474442"/>
          <w:sz w:val="17"/>
        </w:rPr>
        <w:t>pass</w:t>
      </w:r>
      <w:r>
        <w:rPr>
          <w:color w:val="474442"/>
          <w:spacing w:val="8"/>
          <w:sz w:val="17"/>
        </w:rPr>
        <w:t xml:space="preserve"> </w:t>
      </w:r>
      <w:r>
        <w:rPr>
          <w:color w:val="474442"/>
          <w:sz w:val="17"/>
        </w:rPr>
        <w:t>on</w:t>
      </w:r>
      <w:r>
        <w:rPr>
          <w:color w:val="474442"/>
          <w:spacing w:val="8"/>
          <w:sz w:val="17"/>
        </w:rPr>
        <w:t xml:space="preserve"> </w:t>
      </w:r>
      <w:r>
        <w:rPr>
          <w:i/>
          <w:color w:val="474442"/>
          <w:sz w:val="17"/>
        </w:rPr>
        <w:t>Tjukurpa</w:t>
      </w:r>
      <w:r>
        <w:rPr>
          <w:i/>
          <w:color w:val="474442"/>
          <w:spacing w:val="8"/>
          <w:sz w:val="17"/>
        </w:rPr>
        <w:t xml:space="preserve"> </w:t>
      </w:r>
      <w:r>
        <w:rPr>
          <w:color w:val="474442"/>
          <w:sz w:val="17"/>
        </w:rPr>
        <w:t>through</w:t>
      </w:r>
      <w:r>
        <w:rPr>
          <w:color w:val="474442"/>
          <w:spacing w:val="8"/>
          <w:sz w:val="17"/>
        </w:rPr>
        <w:t xml:space="preserve"> </w:t>
      </w:r>
      <w:r>
        <w:rPr>
          <w:color w:val="474442"/>
          <w:sz w:val="17"/>
        </w:rPr>
        <w:t>the</w:t>
      </w:r>
      <w:r>
        <w:rPr>
          <w:color w:val="474442"/>
          <w:spacing w:val="8"/>
          <w:sz w:val="17"/>
        </w:rPr>
        <w:t xml:space="preserve"> </w:t>
      </w:r>
      <w:r>
        <w:rPr>
          <w:color w:val="474442"/>
          <w:sz w:val="17"/>
        </w:rPr>
        <w:t>intergenerational</w:t>
      </w:r>
      <w:r>
        <w:rPr>
          <w:color w:val="474442"/>
          <w:spacing w:val="9"/>
          <w:sz w:val="17"/>
        </w:rPr>
        <w:t xml:space="preserve"> </w:t>
      </w:r>
      <w:r>
        <w:rPr>
          <w:color w:val="474442"/>
          <w:sz w:val="17"/>
        </w:rPr>
        <w:t>transfer</w:t>
      </w:r>
      <w:r>
        <w:rPr>
          <w:color w:val="474442"/>
          <w:spacing w:val="8"/>
          <w:sz w:val="17"/>
        </w:rPr>
        <w:t xml:space="preserve"> </w:t>
      </w:r>
      <w:r>
        <w:rPr>
          <w:color w:val="474442"/>
          <w:sz w:val="17"/>
        </w:rPr>
        <w:t>of</w:t>
      </w:r>
      <w:r>
        <w:rPr>
          <w:color w:val="474442"/>
          <w:spacing w:val="8"/>
          <w:sz w:val="17"/>
        </w:rPr>
        <w:t xml:space="preserve"> </w:t>
      </w:r>
      <w:r>
        <w:rPr>
          <w:color w:val="474442"/>
          <w:sz w:val="17"/>
        </w:rPr>
        <w:t>knowledge</w:t>
      </w:r>
      <w:r>
        <w:rPr>
          <w:color w:val="474442"/>
          <w:spacing w:val="8"/>
          <w:sz w:val="17"/>
        </w:rPr>
        <w:t xml:space="preserve"> </w:t>
      </w:r>
      <w:r>
        <w:rPr>
          <w:color w:val="474442"/>
          <w:sz w:val="17"/>
        </w:rPr>
        <w:t>to</w:t>
      </w:r>
      <w:r>
        <w:rPr>
          <w:color w:val="474442"/>
          <w:spacing w:val="8"/>
          <w:sz w:val="17"/>
        </w:rPr>
        <w:t xml:space="preserve"> </w:t>
      </w:r>
      <w:r>
        <w:rPr>
          <w:color w:val="474442"/>
          <w:sz w:val="17"/>
        </w:rPr>
        <w:t>their</w:t>
      </w:r>
      <w:r>
        <w:rPr>
          <w:color w:val="474442"/>
          <w:spacing w:val="8"/>
          <w:sz w:val="17"/>
        </w:rPr>
        <w:t xml:space="preserve"> </w:t>
      </w:r>
      <w:r>
        <w:rPr>
          <w:color w:val="474442"/>
          <w:sz w:val="17"/>
        </w:rPr>
        <w:t>children</w:t>
      </w:r>
    </w:p>
    <w:p w14:paraId="3CFF200C" w14:textId="77777777" w:rsidR="00FF30D7" w:rsidRDefault="00111AF6">
      <w:pPr>
        <w:pStyle w:val="ListParagraph"/>
        <w:numPr>
          <w:ilvl w:val="1"/>
          <w:numId w:val="67"/>
        </w:numPr>
        <w:tabs>
          <w:tab w:val="left" w:pos="1078"/>
        </w:tabs>
        <w:spacing w:before="152" w:line="288" w:lineRule="auto"/>
        <w:ind w:left="1077" w:right="1323"/>
        <w:rPr>
          <w:sz w:val="17"/>
        </w:rPr>
      </w:pPr>
      <w:r>
        <w:rPr>
          <w:color w:val="474442"/>
          <w:sz w:val="17"/>
        </w:rPr>
        <w:t>Aṉangu have a deep understanding of, and connection with, the natural features of the landscape and</w:t>
      </w:r>
      <w:r>
        <w:rPr>
          <w:color w:val="474442"/>
          <w:spacing w:val="8"/>
          <w:sz w:val="17"/>
        </w:rPr>
        <w:t xml:space="preserve"> </w:t>
      </w:r>
      <w:r>
        <w:rPr>
          <w:color w:val="474442"/>
          <w:sz w:val="17"/>
        </w:rPr>
        <w:t>associated</w:t>
      </w:r>
      <w:r>
        <w:rPr>
          <w:color w:val="474442"/>
          <w:spacing w:val="9"/>
          <w:sz w:val="17"/>
        </w:rPr>
        <w:t xml:space="preserve"> </w:t>
      </w:r>
      <w:r>
        <w:rPr>
          <w:color w:val="474442"/>
          <w:sz w:val="17"/>
        </w:rPr>
        <w:t>plants</w:t>
      </w:r>
      <w:r>
        <w:rPr>
          <w:color w:val="474442"/>
          <w:spacing w:val="8"/>
          <w:sz w:val="17"/>
        </w:rPr>
        <w:t xml:space="preserve"> </w:t>
      </w:r>
      <w:r>
        <w:rPr>
          <w:color w:val="474442"/>
          <w:sz w:val="17"/>
        </w:rPr>
        <w:t>and</w:t>
      </w:r>
      <w:r>
        <w:rPr>
          <w:color w:val="474442"/>
          <w:spacing w:val="9"/>
          <w:sz w:val="17"/>
        </w:rPr>
        <w:t xml:space="preserve"> </w:t>
      </w:r>
      <w:r>
        <w:rPr>
          <w:color w:val="474442"/>
          <w:sz w:val="17"/>
        </w:rPr>
        <w:t>animals,</w:t>
      </w:r>
      <w:r>
        <w:rPr>
          <w:color w:val="474442"/>
          <w:spacing w:val="8"/>
          <w:sz w:val="17"/>
        </w:rPr>
        <w:t xml:space="preserve"> </w:t>
      </w:r>
      <w:r>
        <w:rPr>
          <w:color w:val="474442"/>
          <w:sz w:val="17"/>
        </w:rPr>
        <w:t>many</w:t>
      </w:r>
      <w:r>
        <w:rPr>
          <w:color w:val="474442"/>
          <w:spacing w:val="9"/>
          <w:sz w:val="17"/>
        </w:rPr>
        <w:t xml:space="preserve"> </w:t>
      </w:r>
      <w:r>
        <w:rPr>
          <w:color w:val="474442"/>
          <w:sz w:val="17"/>
        </w:rPr>
        <w:t>of</w:t>
      </w:r>
      <w:r>
        <w:rPr>
          <w:color w:val="474442"/>
          <w:spacing w:val="9"/>
          <w:sz w:val="17"/>
        </w:rPr>
        <w:t xml:space="preserve"> </w:t>
      </w:r>
      <w:r>
        <w:rPr>
          <w:color w:val="474442"/>
          <w:sz w:val="17"/>
        </w:rPr>
        <w:t>which</w:t>
      </w:r>
      <w:r>
        <w:rPr>
          <w:color w:val="474442"/>
          <w:spacing w:val="8"/>
          <w:sz w:val="17"/>
        </w:rPr>
        <w:t xml:space="preserve"> </w:t>
      </w:r>
      <w:r>
        <w:rPr>
          <w:color w:val="474442"/>
          <w:sz w:val="17"/>
        </w:rPr>
        <w:t>have</w:t>
      </w:r>
      <w:r>
        <w:rPr>
          <w:color w:val="474442"/>
          <w:spacing w:val="9"/>
          <w:sz w:val="17"/>
        </w:rPr>
        <w:t xml:space="preserve"> </w:t>
      </w:r>
      <w:r>
        <w:rPr>
          <w:color w:val="474442"/>
          <w:sz w:val="17"/>
        </w:rPr>
        <w:t>strong</w:t>
      </w:r>
      <w:r>
        <w:rPr>
          <w:color w:val="474442"/>
          <w:spacing w:val="8"/>
          <w:sz w:val="17"/>
        </w:rPr>
        <w:t xml:space="preserve"> </w:t>
      </w:r>
      <w:r>
        <w:rPr>
          <w:color w:val="474442"/>
          <w:sz w:val="17"/>
        </w:rPr>
        <w:t>cultural</w:t>
      </w:r>
      <w:r>
        <w:rPr>
          <w:color w:val="474442"/>
          <w:spacing w:val="9"/>
          <w:sz w:val="17"/>
        </w:rPr>
        <w:t xml:space="preserve"> </w:t>
      </w:r>
      <w:r>
        <w:rPr>
          <w:color w:val="474442"/>
          <w:sz w:val="17"/>
        </w:rPr>
        <w:t>significance</w:t>
      </w:r>
    </w:p>
    <w:p w14:paraId="3CFF200D" w14:textId="4648EC97" w:rsidR="00FF30D7" w:rsidRDefault="00111AF6">
      <w:pPr>
        <w:pStyle w:val="ListParagraph"/>
        <w:numPr>
          <w:ilvl w:val="1"/>
          <w:numId w:val="67"/>
        </w:numPr>
        <w:tabs>
          <w:tab w:val="left" w:pos="1078"/>
        </w:tabs>
        <w:spacing w:before="112" w:line="288" w:lineRule="auto"/>
        <w:ind w:left="1077" w:right="1496"/>
        <w:rPr>
          <w:sz w:val="17"/>
        </w:rPr>
      </w:pPr>
      <w:r>
        <w:rPr>
          <w:color w:val="474442"/>
          <w:sz w:val="17"/>
        </w:rPr>
        <w:t xml:space="preserve">Aṉangu actively manage the landscape through customary land management practices, </w:t>
      </w:r>
      <w:r>
        <w:rPr>
          <w:color w:val="474442"/>
          <w:spacing w:val="2"/>
          <w:sz w:val="17"/>
        </w:rPr>
        <w:t xml:space="preserve">and </w:t>
      </w:r>
      <w:r>
        <w:rPr>
          <w:color w:val="474442"/>
          <w:sz w:val="17"/>
        </w:rPr>
        <w:t xml:space="preserve">maintain their culture in collaboration with park staff through joint management </w:t>
      </w:r>
      <w:r>
        <w:rPr>
          <w:color w:val="474442"/>
          <w:spacing w:val="2"/>
          <w:sz w:val="17"/>
        </w:rPr>
        <w:t xml:space="preserve">arrangements </w:t>
      </w:r>
      <w:r>
        <w:rPr>
          <w:color w:val="474442"/>
          <w:sz w:val="17"/>
        </w:rPr>
        <w:t>with the Australian Government. Aṉangu teach park staff about cultural protocols for working on Aboriginal</w:t>
      </w:r>
      <w:r>
        <w:rPr>
          <w:color w:val="474442"/>
          <w:spacing w:val="5"/>
          <w:sz w:val="17"/>
        </w:rPr>
        <w:t xml:space="preserve"> </w:t>
      </w:r>
      <w:r>
        <w:rPr>
          <w:color w:val="474442"/>
          <w:sz w:val="17"/>
        </w:rPr>
        <w:t>land</w:t>
      </w:r>
    </w:p>
    <w:p w14:paraId="3CFF200E" w14:textId="5B99E413" w:rsidR="00FF30D7" w:rsidRDefault="00111AF6">
      <w:pPr>
        <w:pStyle w:val="ListParagraph"/>
        <w:numPr>
          <w:ilvl w:val="1"/>
          <w:numId w:val="67"/>
        </w:numPr>
        <w:tabs>
          <w:tab w:val="left" w:pos="1078"/>
        </w:tabs>
        <w:spacing w:before="111" w:line="288" w:lineRule="auto"/>
        <w:ind w:left="1077" w:right="1275"/>
        <w:rPr>
          <w:sz w:val="17"/>
        </w:rPr>
      </w:pPr>
      <w:r>
        <w:rPr>
          <w:color w:val="474442"/>
          <w:sz w:val="17"/>
        </w:rPr>
        <w:t xml:space="preserve">The </w:t>
      </w:r>
      <w:r w:rsidR="00943B03">
        <w:rPr>
          <w:color w:val="474442"/>
          <w:sz w:val="17"/>
        </w:rPr>
        <w:t>park</w:t>
      </w:r>
      <w:r>
        <w:rPr>
          <w:color w:val="474442"/>
          <w:sz w:val="17"/>
        </w:rPr>
        <w:t xml:space="preserve"> contains the monoliths of Uluṟu and Kata Tjuṯa that are directly and tangibly associated with the events, living traditions, ideas and beliefs of Aṉangu and form an integral part of the </w:t>
      </w:r>
      <w:r>
        <w:rPr>
          <w:color w:val="474442"/>
          <w:spacing w:val="2"/>
          <w:sz w:val="17"/>
        </w:rPr>
        <w:t xml:space="preserve">belief </w:t>
      </w:r>
      <w:r>
        <w:rPr>
          <w:color w:val="474442"/>
          <w:sz w:val="17"/>
        </w:rPr>
        <w:t>system</w:t>
      </w:r>
      <w:r>
        <w:rPr>
          <w:color w:val="474442"/>
          <w:spacing w:val="5"/>
          <w:sz w:val="17"/>
        </w:rPr>
        <w:t xml:space="preserve"> </w:t>
      </w:r>
      <w:r>
        <w:rPr>
          <w:color w:val="474442"/>
          <w:sz w:val="17"/>
        </w:rPr>
        <w:t>of</w:t>
      </w:r>
      <w:r>
        <w:rPr>
          <w:color w:val="474442"/>
          <w:spacing w:val="6"/>
          <w:sz w:val="17"/>
        </w:rPr>
        <w:t xml:space="preserve"> </w:t>
      </w:r>
      <w:r>
        <w:rPr>
          <w:color w:val="474442"/>
          <w:sz w:val="17"/>
        </w:rPr>
        <w:t>one</w:t>
      </w:r>
      <w:r>
        <w:rPr>
          <w:color w:val="474442"/>
          <w:spacing w:val="6"/>
          <w:sz w:val="17"/>
        </w:rPr>
        <w:t xml:space="preserve"> </w:t>
      </w:r>
      <w:r>
        <w:rPr>
          <w:color w:val="474442"/>
          <w:sz w:val="17"/>
        </w:rPr>
        <w:t>of</w:t>
      </w:r>
      <w:r>
        <w:rPr>
          <w:color w:val="474442"/>
          <w:spacing w:val="6"/>
          <w:sz w:val="17"/>
        </w:rPr>
        <w:t xml:space="preserve"> </w:t>
      </w:r>
      <w:r>
        <w:rPr>
          <w:color w:val="474442"/>
          <w:sz w:val="17"/>
        </w:rPr>
        <w:t>the</w:t>
      </w:r>
      <w:r>
        <w:rPr>
          <w:color w:val="474442"/>
          <w:spacing w:val="6"/>
          <w:sz w:val="17"/>
        </w:rPr>
        <w:t xml:space="preserve"> </w:t>
      </w:r>
      <w:r>
        <w:rPr>
          <w:color w:val="474442"/>
          <w:sz w:val="17"/>
        </w:rPr>
        <w:t>oldest</w:t>
      </w:r>
      <w:r>
        <w:rPr>
          <w:color w:val="474442"/>
          <w:spacing w:val="6"/>
          <w:sz w:val="17"/>
        </w:rPr>
        <w:t xml:space="preserve"> </w:t>
      </w:r>
      <w:r>
        <w:rPr>
          <w:color w:val="474442"/>
          <w:sz w:val="17"/>
        </w:rPr>
        <w:t>human</w:t>
      </w:r>
      <w:r>
        <w:rPr>
          <w:color w:val="474442"/>
          <w:spacing w:val="6"/>
          <w:sz w:val="17"/>
        </w:rPr>
        <w:t xml:space="preserve"> </w:t>
      </w:r>
      <w:r>
        <w:rPr>
          <w:color w:val="474442"/>
          <w:sz w:val="17"/>
        </w:rPr>
        <w:t>societies</w:t>
      </w:r>
      <w:r>
        <w:rPr>
          <w:color w:val="474442"/>
          <w:spacing w:val="6"/>
          <w:sz w:val="17"/>
        </w:rPr>
        <w:t xml:space="preserve"> </w:t>
      </w:r>
      <w:r>
        <w:rPr>
          <w:color w:val="474442"/>
          <w:sz w:val="17"/>
        </w:rPr>
        <w:t>in</w:t>
      </w:r>
      <w:r>
        <w:rPr>
          <w:color w:val="474442"/>
          <w:spacing w:val="6"/>
          <w:sz w:val="17"/>
        </w:rPr>
        <w:t xml:space="preserve"> </w:t>
      </w:r>
      <w:r>
        <w:rPr>
          <w:color w:val="474442"/>
          <w:sz w:val="17"/>
        </w:rPr>
        <w:t>the</w:t>
      </w:r>
      <w:r>
        <w:rPr>
          <w:color w:val="474442"/>
          <w:spacing w:val="6"/>
          <w:sz w:val="17"/>
        </w:rPr>
        <w:t xml:space="preserve"> </w:t>
      </w:r>
      <w:r>
        <w:rPr>
          <w:color w:val="474442"/>
          <w:sz w:val="17"/>
        </w:rPr>
        <w:t>world</w:t>
      </w:r>
    </w:p>
    <w:p w14:paraId="3CFF200F" w14:textId="6B5F6273" w:rsidR="00FF30D7" w:rsidRDefault="00111AF6">
      <w:pPr>
        <w:pStyle w:val="ListParagraph"/>
        <w:numPr>
          <w:ilvl w:val="1"/>
          <w:numId w:val="67"/>
        </w:numPr>
        <w:tabs>
          <w:tab w:val="left" w:pos="1078"/>
        </w:tabs>
        <w:spacing w:before="111"/>
        <w:ind w:left="1077" w:hanging="228"/>
        <w:rPr>
          <w:sz w:val="17"/>
        </w:rPr>
      </w:pPr>
      <w:r>
        <w:rPr>
          <w:color w:val="474442"/>
          <w:sz w:val="17"/>
        </w:rPr>
        <w:t>The</w:t>
      </w:r>
      <w:r>
        <w:rPr>
          <w:color w:val="474442"/>
          <w:spacing w:val="7"/>
          <w:sz w:val="17"/>
        </w:rPr>
        <w:t xml:space="preserve"> </w:t>
      </w:r>
      <w:r w:rsidR="00943B03">
        <w:rPr>
          <w:color w:val="474442"/>
          <w:sz w:val="17"/>
        </w:rPr>
        <w:t>park</w:t>
      </w:r>
      <w:r>
        <w:rPr>
          <w:color w:val="474442"/>
          <w:spacing w:val="8"/>
          <w:sz w:val="17"/>
        </w:rPr>
        <w:t xml:space="preserve"> </w:t>
      </w:r>
      <w:r>
        <w:rPr>
          <w:color w:val="474442"/>
          <w:sz w:val="17"/>
        </w:rPr>
        <w:t>contains</w:t>
      </w:r>
      <w:r>
        <w:rPr>
          <w:color w:val="474442"/>
          <w:spacing w:val="8"/>
          <w:sz w:val="17"/>
        </w:rPr>
        <w:t xml:space="preserve"> </w:t>
      </w:r>
      <w:r>
        <w:rPr>
          <w:color w:val="474442"/>
          <w:sz w:val="17"/>
        </w:rPr>
        <w:t>a</w:t>
      </w:r>
      <w:r>
        <w:rPr>
          <w:color w:val="474442"/>
          <w:spacing w:val="8"/>
          <w:sz w:val="17"/>
        </w:rPr>
        <w:t xml:space="preserve"> </w:t>
      </w:r>
      <w:r>
        <w:rPr>
          <w:color w:val="474442"/>
          <w:sz w:val="17"/>
        </w:rPr>
        <w:t>number</w:t>
      </w:r>
      <w:r>
        <w:rPr>
          <w:color w:val="474442"/>
          <w:spacing w:val="7"/>
          <w:sz w:val="17"/>
        </w:rPr>
        <w:t xml:space="preserve"> </w:t>
      </w:r>
      <w:r>
        <w:rPr>
          <w:color w:val="474442"/>
          <w:sz w:val="17"/>
        </w:rPr>
        <w:t>of</w:t>
      </w:r>
      <w:r>
        <w:rPr>
          <w:color w:val="474442"/>
          <w:spacing w:val="8"/>
          <w:sz w:val="17"/>
        </w:rPr>
        <w:t xml:space="preserve"> </w:t>
      </w:r>
      <w:r>
        <w:rPr>
          <w:color w:val="474442"/>
          <w:sz w:val="17"/>
        </w:rPr>
        <w:t>registered</w:t>
      </w:r>
      <w:r>
        <w:rPr>
          <w:color w:val="474442"/>
          <w:spacing w:val="8"/>
          <w:sz w:val="17"/>
        </w:rPr>
        <w:t xml:space="preserve"> </w:t>
      </w:r>
      <w:r>
        <w:rPr>
          <w:color w:val="474442"/>
          <w:sz w:val="17"/>
        </w:rPr>
        <w:t>and</w:t>
      </w:r>
      <w:r>
        <w:rPr>
          <w:color w:val="474442"/>
          <w:spacing w:val="8"/>
          <w:sz w:val="17"/>
        </w:rPr>
        <w:t xml:space="preserve"> </w:t>
      </w:r>
      <w:r>
        <w:rPr>
          <w:color w:val="474442"/>
          <w:sz w:val="17"/>
        </w:rPr>
        <w:t>recorded</w:t>
      </w:r>
      <w:r>
        <w:rPr>
          <w:color w:val="474442"/>
          <w:spacing w:val="8"/>
          <w:sz w:val="17"/>
        </w:rPr>
        <w:t xml:space="preserve"> </w:t>
      </w:r>
      <w:r>
        <w:rPr>
          <w:color w:val="474442"/>
          <w:sz w:val="17"/>
        </w:rPr>
        <w:t>sacred</w:t>
      </w:r>
      <w:r>
        <w:rPr>
          <w:color w:val="474442"/>
          <w:spacing w:val="7"/>
          <w:sz w:val="17"/>
        </w:rPr>
        <w:t xml:space="preserve"> </w:t>
      </w:r>
      <w:r>
        <w:rPr>
          <w:color w:val="474442"/>
          <w:sz w:val="17"/>
        </w:rPr>
        <w:t>sites</w:t>
      </w:r>
      <w:r>
        <w:rPr>
          <w:color w:val="474442"/>
          <w:spacing w:val="8"/>
          <w:sz w:val="17"/>
        </w:rPr>
        <w:t xml:space="preserve"> </w:t>
      </w:r>
      <w:r>
        <w:rPr>
          <w:color w:val="474442"/>
          <w:sz w:val="17"/>
        </w:rPr>
        <w:t>associated</w:t>
      </w:r>
      <w:r>
        <w:rPr>
          <w:color w:val="474442"/>
          <w:spacing w:val="8"/>
          <w:sz w:val="17"/>
        </w:rPr>
        <w:t xml:space="preserve"> </w:t>
      </w:r>
      <w:r>
        <w:rPr>
          <w:color w:val="474442"/>
          <w:sz w:val="17"/>
        </w:rPr>
        <w:t>with</w:t>
      </w:r>
      <w:r>
        <w:rPr>
          <w:color w:val="474442"/>
          <w:spacing w:val="8"/>
          <w:sz w:val="17"/>
        </w:rPr>
        <w:t xml:space="preserve"> </w:t>
      </w:r>
      <w:r>
        <w:rPr>
          <w:color w:val="474442"/>
          <w:sz w:val="17"/>
        </w:rPr>
        <w:t>multiple</w:t>
      </w:r>
    </w:p>
    <w:p w14:paraId="3CFF2010" w14:textId="77777777" w:rsidR="00FF30D7" w:rsidRDefault="00111AF6">
      <w:pPr>
        <w:spacing w:before="38"/>
        <w:ind w:left="1077"/>
        <w:rPr>
          <w:sz w:val="17"/>
        </w:rPr>
      </w:pPr>
      <w:r>
        <w:rPr>
          <w:i/>
          <w:color w:val="474442"/>
          <w:sz w:val="17"/>
        </w:rPr>
        <w:t xml:space="preserve">Tjukurpa </w:t>
      </w:r>
      <w:r>
        <w:rPr>
          <w:color w:val="474442"/>
          <w:sz w:val="17"/>
        </w:rPr>
        <w:t>stories and ancestral beings</w:t>
      </w:r>
    </w:p>
    <w:p w14:paraId="3CFF2011" w14:textId="77777777" w:rsidR="00FF30D7" w:rsidRDefault="00FF30D7">
      <w:pPr>
        <w:pStyle w:val="BodyText"/>
        <w:rPr>
          <w:sz w:val="18"/>
        </w:rPr>
      </w:pPr>
    </w:p>
    <w:p w14:paraId="3CFF2012" w14:textId="77777777" w:rsidR="00FF30D7" w:rsidRDefault="00111AF6">
      <w:pPr>
        <w:spacing w:before="104"/>
        <w:ind w:left="850"/>
        <w:rPr>
          <w:b/>
          <w:sz w:val="19"/>
        </w:rPr>
      </w:pPr>
      <w:r>
        <w:rPr>
          <w:b/>
          <w:color w:val="474442"/>
          <w:sz w:val="19"/>
        </w:rPr>
        <w:t>Natural values: Unique rock formations and a rich biota</w:t>
      </w:r>
    </w:p>
    <w:p w14:paraId="3CFF2013" w14:textId="465F3043" w:rsidR="00FF30D7" w:rsidRDefault="00111AF6">
      <w:pPr>
        <w:pStyle w:val="ListParagraph"/>
        <w:numPr>
          <w:ilvl w:val="1"/>
          <w:numId w:val="67"/>
        </w:numPr>
        <w:tabs>
          <w:tab w:val="left" w:pos="1078"/>
        </w:tabs>
        <w:spacing w:before="119" w:line="288" w:lineRule="auto"/>
        <w:ind w:left="1077" w:right="1159"/>
        <w:rPr>
          <w:sz w:val="17"/>
        </w:rPr>
      </w:pPr>
      <w:r>
        <w:rPr>
          <w:color w:val="474442"/>
          <w:sz w:val="17"/>
        </w:rPr>
        <w:t xml:space="preserve">The </w:t>
      </w:r>
      <w:r w:rsidR="00943B03">
        <w:rPr>
          <w:color w:val="474442"/>
          <w:sz w:val="17"/>
        </w:rPr>
        <w:t>park</w:t>
      </w:r>
      <w:r>
        <w:rPr>
          <w:color w:val="474442"/>
          <w:sz w:val="17"/>
        </w:rPr>
        <w:t xml:space="preserve"> contains unique rock formations and habitats that are striking examples of geological and erosional</w:t>
      </w:r>
      <w:r>
        <w:rPr>
          <w:color w:val="474442"/>
          <w:spacing w:val="-3"/>
          <w:sz w:val="17"/>
        </w:rPr>
        <w:t xml:space="preserve"> </w:t>
      </w:r>
      <w:r>
        <w:rPr>
          <w:color w:val="474442"/>
          <w:sz w:val="17"/>
        </w:rPr>
        <w:t>processes</w:t>
      </w:r>
      <w:r>
        <w:rPr>
          <w:color w:val="474442"/>
          <w:spacing w:val="-3"/>
          <w:sz w:val="17"/>
        </w:rPr>
        <w:t xml:space="preserve"> </w:t>
      </w:r>
      <w:r>
        <w:rPr>
          <w:color w:val="474442"/>
          <w:sz w:val="17"/>
        </w:rPr>
        <w:t>over</w:t>
      </w:r>
      <w:r>
        <w:rPr>
          <w:color w:val="474442"/>
          <w:spacing w:val="-3"/>
          <w:sz w:val="17"/>
        </w:rPr>
        <w:t xml:space="preserve"> </w:t>
      </w:r>
      <w:r>
        <w:rPr>
          <w:color w:val="474442"/>
          <w:sz w:val="17"/>
        </w:rPr>
        <w:t>time,</w:t>
      </w:r>
      <w:r>
        <w:rPr>
          <w:color w:val="474442"/>
          <w:spacing w:val="-2"/>
          <w:sz w:val="17"/>
        </w:rPr>
        <w:t xml:space="preserve"> </w:t>
      </w:r>
      <w:r>
        <w:rPr>
          <w:color w:val="474442"/>
          <w:sz w:val="17"/>
        </w:rPr>
        <w:t>reflecting</w:t>
      </w:r>
      <w:r>
        <w:rPr>
          <w:color w:val="474442"/>
          <w:spacing w:val="-2"/>
          <w:sz w:val="17"/>
        </w:rPr>
        <w:t xml:space="preserve"> </w:t>
      </w:r>
      <w:r>
        <w:rPr>
          <w:color w:val="474442"/>
          <w:sz w:val="17"/>
        </w:rPr>
        <w:t>the</w:t>
      </w:r>
      <w:r>
        <w:rPr>
          <w:color w:val="474442"/>
          <w:spacing w:val="-2"/>
          <w:sz w:val="17"/>
        </w:rPr>
        <w:t xml:space="preserve"> </w:t>
      </w:r>
      <w:r>
        <w:rPr>
          <w:color w:val="474442"/>
          <w:sz w:val="17"/>
        </w:rPr>
        <w:t>age</w:t>
      </w:r>
      <w:r>
        <w:rPr>
          <w:color w:val="474442"/>
          <w:spacing w:val="-3"/>
          <w:sz w:val="17"/>
        </w:rPr>
        <w:t xml:space="preserve"> </w:t>
      </w:r>
      <w:r>
        <w:rPr>
          <w:color w:val="474442"/>
          <w:sz w:val="17"/>
        </w:rPr>
        <w:t>and</w:t>
      </w:r>
      <w:r>
        <w:rPr>
          <w:color w:val="474442"/>
          <w:spacing w:val="-3"/>
          <w:sz w:val="17"/>
        </w:rPr>
        <w:t xml:space="preserve"> </w:t>
      </w:r>
      <w:r>
        <w:rPr>
          <w:color w:val="474442"/>
          <w:sz w:val="17"/>
        </w:rPr>
        <w:t>relatively</w:t>
      </w:r>
      <w:r>
        <w:rPr>
          <w:color w:val="474442"/>
          <w:spacing w:val="-2"/>
          <w:sz w:val="17"/>
        </w:rPr>
        <w:t xml:space="preserve"> </w:t>
      </w:r>
      <w:r>
        <w:rPr>
          <w:color w:val="474442"/>
          <w:sz w:val="17"/>
        </w:rPr>
        <w:t>stable</w:t>
      </w:r>
      <w:r>
        <w:rPr>
          <w:color w:val="474442"/>
          <w:spacing w:val="-2"/>
          <w:sz w:val="17"/>
        </w:rPr>
        <w:t xml:space="preserve"> </w:t>
      </w:r>
      <w:r>
        <w:rPr>
          <w:color w:val="474442"/>
          <w:sz w:val="17"/>
        </w:rPr>
        <w:t>nature</w:t>
      </w:r>
      <w:r>
        <w:rPr>
          <w:color w:val="474442"/>
          <w:spacing w:val="-3"/>
          <w:sz w:val="17"/>
        </w:rPr>
        <w:t xml:space="preserve"> </w:t>
      </w:r>
      <w:r>
        <w:rPr>
          <w:color w:val="474442"/>
          <w:sz w:val="17"/>
        </w:rPr>
        <w:t>of</w:t>
      </w:r>
      <w:r>
        <w:rPr>
          <w:color w:val="474442"/>
          <w:spacing w:val="-3"/>
          <w:sz w:val="17"/>
        </w:rPr>
        <w:t xml:space="preserve"> </w:t>
      </w:r>
      <w:r>
        <w:rPr>
          <w:color w:val="474442"/>
          <w:sz w:val="17"/>
        </w:rPr>
        <w:t>the</w:t>
      </w:r>
      <w:r>
        <w:rPr>
          <w:color w:val="474442"/>
          <w:spacing w:val="-11"/>
          <w:sz w:val="17"/>
        </w:rPr>
        <w:t xml:space="preserve"> </w:t>
      </w:r>
      <w:r>
        <w:rPr>
          <w:color w:val="474442"/>
          <w:sz w:val="17"/>
        </w:rPr>
        <w:t>Australian</w:t>
      </w:r>
      <w:r>
        <w:rPr>
          <w:color w:val="474442"/>
          <w:spacing w:val="-2"/>
          <w:sz w:val="17"/>
        </w:rPr>
        <w:t xml:space="preserve"> </w:t>
      </w:r>
      <w:r>
        <w:rPr>
          <w:color w:val="474442"/>
          <w:sz w:val="17"/>
        </w:rPr>
        <w:t>continent</w:t>
      </w:r>
    </w:p>
    <w:p w14:paraId="3CFF2014" w14:textId="2F8E98B4" w:rsidR="00FF30D7" w:rsidRDefault="00111AF6">
      <w:pPr>
        <w:pStyle w:val="ListParagraph"/>
        <w:numPr>
          <w:ilvl w:val="1"/>
          <w:numId w:val="67"/>
        </w:numPr>
        <w:tabs>
          <w:tab w:val="left" w:pos="1078"/>
        </w:tabs>
        <w:spacing w:line="288" w:lineRule="auto"/>
        <w:ind w:left="1077" w:right="1629"/>
        <w:rPr>
          <w:sz w:val="17"/>
        </w:rPr>
      </w:pPr>
      <w:r>
        <w:rPr>
          <w:color w:val="474442"/>
          <w:sz w:val="17"/>
        </w:rPr>
        <w:t xml:space="preserve">The geological features of the </w:t>
      </w:r>
      <w:r w:rsidR="00943B03">
        <w:rPr>
          <w:color w:val="474442"/>
          <w:sz w:val="17"/>
        </w:rPr>
        <w:t>park</w:t>
      </w:r>
      <w:r>
        <w:rPr>
          <w:color w:val="474442"/>
          <w:sz w:val="17"/>
        </w:rPr>
        <w:t xml:space="preserve"> provide sanctuary, shelter and habitat for plant and </w:t>
      </w:r>
      <w:r>
        <w:rPr>
          <w:color w:val="474442"/>
          <w:spacing w:val="2"/>
          <w:sz w:val="17"/>
        </w:rPr>
        <w:t xml:space="preserve">animal </w:t>
      </w:r>
      <w:r>
        <w:rPr>
          <w:color w:val="474442"/>
          <w:sz w:val="17"/>
        </w:rPr>
        <w:t>species that are otherwise restricted within the</w:t>
      </w:r>
      <w:r>
        <w:rPr>
          <w:color w:val="474442"/>
          <w:spacing w:val="44"/>
          <w:sz w:val="17"/>
        </w:rPr>
        <w:t xml:space="preserve"> </w:t>
      </w:r>
      <w:r>
        <w:rPr>
          <w:color w:val="474442"/>
          <w:sz w:val="17"/>
        </w:rPr>
        <w:t>bioregion</w:t>
      </w:r>
    </w:p>
    <w:p w14:paraId="3CFF2015" w14:textId="64B3E322" w:rsidR="00FF30D7" w:rsidRDefault="00111AF6">
      <w:pPr>
        <w:pStyle w:val="ListParagraph"/>
        <w:numPr>
          <w:ilvl w:val="1"/>
          <w:numId w:val="67"/>
        </w:numPr>
        <w:tabs>
          <w:tab w:val="left" w:pos="1078"/>
        </w:tabs>
        <w:spacing w:line="288" w:lineRule="auto"/>
        <w:ind w:left="1077" w:right="1686"/>
        <w:rPr>
          <w:sz w:val="17"/>
        </w:rPr>
      </w:pPr>
      <w:r>
        <w:rPr>
          <w:color w:val="474442"/>
          <w:sz w:val="17"/>
        </w:rPr>
        <w:t xml:space="preserve">The </w:t>
      </w:r>
      <w:r w:rsidR="00943B03">
        <w:rPr>
          <w:color w:val="474442"/>
          <w:sz w:val="17"/>
        </w:rPr>
        <w:t>park</w:t>
      </w:r>
      <w:r>
        <w:rPr>
          <w:color w:val="474442"/>
          <w:sz w:val="17"/>
        </w:rPr>
        <w:t xml:space="preserve"> contains a rich and diverse suite of plant and animal species suited to the semi-arid environment, including listed and iconic</w:t>
      </w:r>
      <w:r>
        <w:rPr>
          <w:color w:val="474442"/>
          <w:spacing w:val="30"/>
          <w:sz w:val="17"/>
        </w:rPr>
        <w:t xml:space="preserve"> </w:t>
      </w:r>
      <w:r>
        <w:rPr>
          <w:color w:val="474442"/>
          <w:sz w:val="17"/>
        </w:rPr>
        <w:t>species</w:t>
      </w:r>
    </w:p>
    <w:p w14:paraId="3CFF2016" w14:textId="59E0115F" w:rsidR="00FF30D7" w:rsidRDefault="00111AF6">
      <w:pPr>
        <w:pStyle w:val="ListParagraph"/>
        <w:numPr>
          <w:ilvl w:val="1"/>
          <w:numId w:val="67"/>
        </w:numPr>
        <w:tabs>
          <w:tab w:val="left" w:pos="1078"/>
        </w:tabs>
        <w:ind w:left="1077" w:hanging="228"/>
        <w:rPr>
          <w:sz w:val="17"/>
        </w:rPr>
      </w:pPr>
      <w:r>
        <w:rPr>
          <w:color w:val="474442"/>
          <w:sz w:val="17"/>
        </w:rPr>
        <w:t xml:space="preserve">The </w:t>
      </w:r>
      <w:r w:rsidR="00943B03">
        <w:rPr>
          <w:color w:val="474442"/>
          <w:sz w:val="17"/>
        </w:rPr>
        <w:t>park</w:t>
      </w:r>
      <w:r>
        <w:rPr>
          <w:color w:val="474442"/>
          <w:sz w:val="17"/>
        </w:rPr>
        <w:t xml:space="preserve"> contains reptile diversity unparalleled in other semi-arid</w:t>
      </w:r>
      <w:r>
        <w:rPr>
          <w:color w:val="474442"/>
          <w:spacing w:val="12"/>
          <w:sz w:val="17"/>
        </w:rPr>
        <w:t xml:space="preserve"> </w:t>
      </w:r>
      <w:r>
        <w:rPr>
          <w:color w:val="474442"/>
          <w:sz w:val="17"/>
        </w:rPr>
        <w:t>systems</w:t>
      </w:r>
    </w:p>
    <w:p w14:paraId="3CFF2017" w14:textId="76A92A67" w:rsidR="00FF30D7" w:rsidRDefault="00111AF6">
      <w:pPr>
        <w:pStyle w:val="ListParagraph"/>
        <w:numPr>
          <w:ilvl w:val="1"/>
          <w:numId w:val="67"/>
        </w:numPr>
        <w:tabs>
          <w:tab w:val="left" w:pos="1078"/>
        </w:tabs>
        <w:spacing w:before="123" w:line="288" w:lineRule="auto"/>
        <w:ind w:left="1077" w:right="1327"/>
        <w:rPr>
          <w:sz w:val="17"/>
        </w:rPr>
      </w:pPr>
      <w:r>
        <w:rPr>
          <w:color w:val="474442"/>
          <w:sz w:val="17"/>
        </w:rPr>
        <w:t>Aṉangu’s land management knowledge and practices over thousands of years have been integral to developing and supporting the rich biota seen</w:t>
      </w:r>
      <w:r>
        <w:rPr>
          <w:color w:val="474442"/>
          <w:spacing w:val="1"/>
          <w:sz w:val="17"/>
        </w:rPr>
        <w:t xml:space="preserve"> </w:t>
      </w:r>
      <w:r>
        <w:rPr>
          <w:color w:val="474442"/>
          <w:sz w:val="17"/>
        </w:rPr>
        <w:t>today</w:t>
      </w:r>
    </w:p>
    <w:p w14:paraId="3CFF2018" w14:textId="2A640F2E" w:rsidR="00FF30D7" w:rsidRDefault="00111AF6">
      <w:pPr>
        <w:pStyle w:val="ListParagraph"/>
        <w:numPr>
          <w:ilvl w:val="1"/>
          <w:numId w:val="67"/>
        </w:numPr>
        <w:tabs>
          <w:tab w:val="left" w:pos="1078"/>
        </w:tabs>
        <w:spacing w:line="288" w:lineRule="auto"/>
        <w:ind w:left="1077" w:right="1360"/>
        <w:rPr>
          <w:sz w:val="17"/>
        </w:rPr>
      </w:pPr>
      <w:r>
        <w:rPr>
          <w:color w:val="474442"/>
          <w:sz w:val="17"/>
        </w:rPr>
        <w:t xml:space="preserve">Land management in the </w:t>
      </w:r>
      <w:r w:rsidR="00943B03">
        <w:rPr>
          <w:color w:val="474442"/>
          <w:sz w:val="17"/>
        </w:rPr>
        <w:t>park</w:t>
      </w:r>
      <w:r>
        <w:rPr>
          <w:color w:val="474442"/>
          <w:sz w:val="17"/>
        </w:rPr>
        <w:t xml:space="preserve"> today recognises and integrates Indigenous ecological knowledge, skills and management</w:t>
      </w:r>
      <w:r>
        <w:rPr>
          <w:color w:val="474442"/>
          <w:spacing w:val="16"/>
          <w:sz w:val="17"/>
        </w:rPr>
        <w:t xml:space="preserve"> </w:t>
      </w:r>
      <w:r>
        <w:rPr>
          <w:color w:val="474442"/>
          <w:sz w:val="17"/>
        </w:rPr>
        <w:t>practices</w:t>
      </w:r>
    </w:p>
    <w:p w14:paraId="3CFF2019" w14:textId="38052151" w:rsidR="00FF30D7" w:rsidRDefault="00111AF6">
      <w:pPr>
        <w:pStyle w:val="ListParagraph"/>
        <w:numPr>
          <w:ilvl w:val="1"/>
          <w:numId w:val="67"/>
        </w:numPr>
        <w:tabs>
          <w:tab w:val="left" w:pos="1078"/>
        </w:tabs>
        <w:spacing w:line="288" w:lineRule="auto"/>
        <w:ind w:left="1077" w:right="1132"/>
        <w:rPr>
          <w:sz w:val="17"/>
        </w:rPr>
      </w:pPr>
      <w:r>
        <w:rPr>
          <w:color w:val="474442"/>
          <w:sz w:val="17"/>
        </w:rPr>
        <w:t xml:space="preserve">The </w:t>
      </w:r>
      <w:r w:rsidR="00943B03">
        <w:rPr>
          <w:color w:val="474442"/>
          <w:sz w:val="17"/>
        </w:rPr>
        <w:t>park</w:t>
      </w:r>
      <w:r>
        <w:rPr>
          <w:color w:val="474442"/>
          <w:sz w:val="17"/>
        </w:rPr>
        <w:t xml:space="preserve"> incorporates world class scenic vistas that include exceptional combinations of natural </w:t>
      </w:r>
      <w:r>
        <w:rPr>
          <w:color w:val="474442"/>
          <w:spacing w:val="2"/>
          <w:sz w:val="17"/>
        </w:rPr>
        <w:t xml:space="preserve">and </w:t>
      </w:r>
      <w:r>
        <w:rPr>
          <w:color w:val="474442"/>
          <w:sz w:val="17"/>
        </w:rPr>
        <w:t>cultural</w:t>
      </w:r>
      <w:r>
        <w:rPr>
          <w:color w:val="474442"/>
          <w:spacing w:val="5"/>
          <w:sz w:val="17"/>
        </w:rPr>
        <w:t xml:space="preserve"> </w:t>
      </w:r>
      <w:r>
        <w:rPr>
          <w:color w:val="474442"/>
          <w:sz w:val="17"/>
        </w:rPr>
        <w:t>elements</w:t>
      </w:r>
    </w:p>
    <w:p w14:paraId="3CFF201A" w14:textId="77777777" w:rsidR="00FF30D7" w:rsidRDefault="00FF30D7">
      <w:pPr>
        <w:pStyle w:val="BodyText"/>
        <w:rPr>
          <w:sz w:val="18"/>
        </w:rPr>
      </w:pPr>
    </w:p>
    <w:p w14:paraId="3CFF201B" w14:textId="77777777" w:rsidR="00FF30D7" w:rsidRDefault="00FF30D7">
      <w:pPr>
        <w:pStyle w:val="BodyText"/>
        <w:rPr>
          <w:sz w:val="18"/>
        </w:rPr>
      </w:pPr>
    </w:p>
    <w:p w14:paraId="3CFF201C" w14:textId="0E16E921" w:rsidR="00FF30D7" w:rsidRDefault="00111AF6">
      <w:pPr>
        <w:pStyle w:val="BodyText"/>
        <w:spacing w:before="158" w:line="295" w:lineRule="auto"/>
        <w:ind w:left="850" w:right="1167"/>
      </w:pPr>
      <w:r>
        <w:rPr>
          <w:color w:val="474442"/>
        </w:rPr>
        <w:t xml:space="preserve">As a result of these values, the </w:t>
      </w:r>
      <w:r w:rsidR="00943B03">
        <w:rPr>
          <w:color w:val="474442"/>
        </w:rPr>
        <w:t>park</w:t>
      </w:r>
      <w:r>
        <w:rPr>
          <w:color w:val="474442"/>
        </w:rPr>
        <w:t xml:space="preserve"> is of great economic, social and research significance to the community and the broader region.</w:t>
      </w:r>
    </w:p>
    <w:p w14:paraId="3CFF201D" w14:textId="77777777" w:rsidR="00FF30D7" w:rsidRDefault="00FF30D7">
      <w:pPr>
        <w:spacing w:line="295" w:lineRule="auto"/>
        <w:sectPr w:rsidR="00FF30D7">
          <w:pgSz w:w="9980" w:h="14180"/>
          <w:pgMar w:top="840" w:right="0" w:bottom="700" w:left="0" w:header="0" w:footer="507" w:gutter="0"/>
          <w:cols w:space="720"/>
        </w:sectPr>
      </w:pPr>
    </w:p>
    <w:p w14:paraId="3CFF201E" w14:textId="77777777" w:rsidR="00FF30D7" w:rsidRDefault="00111AF6">
      <w:pPr>
        <w:pStyle w:val="ListParagraph"/>
        <w:numPr>
          <w:ilvl w:val="3"/>
          <w:numId w:val="68"/>
        </w:numPr>
        <w:tabs>
          <w:tab w:val="left" w:pos="1361"/>
        </w:tabs>
        <w:spacing w:before="81"/>
        <w:ind w:left="1360" w:hanging="454"/>
        <w:jc w:val="left"/>
        <w:rPr>
          <w:b/>
          <w:color w:val="CF4E12"/>
          <w:sz w:val="21"/>
        </w:rPr>
      </w:pPr>
      <w:bookmarkStart w:id="15" w:name="_bookmark15"/>
      <w:bookmarkStart w:id="16" w:name="_bookmark16"/>
      <w:bookmarkEnd w:id="15"/>
      <w:bookmarkEnd w:id="16"/>
      <w:r>
        <w:rPr>
          <w:b/>
          <w:color w:val="CF4E12"/>
          <w:spacing w:val="2"/>
          <w:sz w:val="21"/>
        </w:rPr>
        <w:t xml:space="preserve">IUCN category </w:t>
      </w:r>
      <w:r>
        <w:rPr>
          <w:b/>
          <w:color w:val="CF4E12"/>
          <w:sz w:val="21"/>
        </w:rPr>
        <w:t>and</w:t>
      </w:r>
      <w:r>
        <w:rPr>
          <w:b/>
          <w:color w:val="CF4E12"/>
          <w:spacing w:val="14"/>
          <w:sz w:val="21"/>
        </w:rPr>
        <w:t xml:space="preserve"> </w:t>
      </w:r>
      <w:r>
        <w:rPr>
          <w:b/>
          <w:color w:val="CF4E12"/>
          <w:spacing w:val="3"/>
          <w:sz w:val="21"/>
        </w:rPr>
        <w:t>zoning</w:t>
      </w:r>
    </w:p>
    <w:p w14:paraId="3CFF201F" w14:textId="18C552D2" w:rsidR="00FF30D7" w:rsidRDefault="00111AF6">
      <w:pPr>
        <w:pStyle w:val="BodyText"/>
        <w:spacing w:before="178" w:line="295" w:lineRule="auto"/>
        <w:ind w:left="907" w:right="945"/>
      </w:pPr>
      <w:r>
        <w:rPr>
          <w:color w:val="474442"/>
        </w:rPr>
        <w:t xml:space="preserve">Under s.367(1) of the EPBC Act, a management plan for a Commonwealth reserve must assign the reserve   to an IUCN protected area category. The EPBC Regulations describe the management principles for each IUCN category. The category to which the </w:t>
      </w:r>
      <w:r w:rsidR="00943B03">
        <w:rPr>
          <w:color w:val="474442"/>
        </w:rPr>
        <w:t>park</w:t>
      </w:r>
      <w:r>
        <w:rPr>
          <w:color w:val="474442"/>
        </w:rPr>
        <w:t xml:space="preserve"> is assigned is guided by the purposes for which the </w:t>
      </w:r>
      <w:r w:rsidR="00943B03">
        <w:rPr>
          <w:color w:val="474442"/>
        </w:rPr>
        <w:t>park</w:t>
      </w:r>
      <w:r>
        <w:rPr>
          <w:color w:val="474442"/>
        </w:rPr>
        <w:t xml:space="preserve">     was declared a Commonwealth reserve (see</w:t>
      </w:r>
      <w:r>
        <w:rPr>
          <w:color w:val="474442"/>
          <w:spacing w:val="15"/>
        </w:rPr>
        <w:t xml:space="preserve"> </w:t>
      </w:r>
      <w:hyperlink w:anchor="_bookmark127" w:history="1">
        <w:r>
          <w:rPr>
            <w:color w:val="474442"/>
          </w:rPr>
          <w:t xml:space="preserve">Appendix </w:t>
        </w:r>
      </w:hyperlink>
      <w:r>
        <w:rPr>
          <w:color w:val="474442"/>
        </w:rPr>
        <w:t>F). These are to ensure:</w:t>
      </w:r>
    </w:p>
    <w:p w14:paraId="3CFF2020" w14:textId="77777777" w:rsidR="00FF30D7" w:rsidRDefault="00111AF6">
      <w:pPr>
        <w:pStyle w:val="ListParagraph"/>
        <w:numPr>
          <w:ilvl w:val="0"/>
          <w:numId w:val="65"/>
        </w:numPr>
        <w:tabs>
          <w:tab w:val="left" w:pos="1134"/>
        </w:tabs>
        <w:spacing w:before="83"/>
        <w:rPr>
          <w:sz w:val="17"/>
        </w:rPr>
      </w:pPr>
      <w:r>
        <w:rPr>
          <w:color w:val="474442"/>
          <w:sz w:val="17"/>
        </w:rPr>
        <w:t>the preservation of the area in its natural condition;</w:t>
      </w:r>
      <w:r>
        <w:rPr>
          <w:color w:val="474442"/>
          <w:spacing w:val="4"/>
          <w:sz w:val="17"/>
        </w:rPr>
        <w:t xml:space="preserve"> </w:t>
      </w:r>
      <w:r>
        <w:rPr>
          <w:color w:val="474442"/>
          <w:spacing w:val="2"/>
          <w:sz w:val="17"/>
        </w:rPr>
        <w:t>and</w:t>
      </w:r>
    </w:p>
    <w:p w14:paraId="3CFF2021" w14:textId="77777777" w:rsidR="00FF30D7" w:rsidRDefault="00111AF6">
      <w:pPr>
        <w:pStyle w:val="ListParagraph"/>
        <w:numPr>
          <w:ilvl w:val="0"/>
          <w:numId w:val="65"/>
        </w:numPr>
        <w:tabs>
          <w:tab w:val="left" w:pos="1134"/>
        </w:tabs>
        <w:spacing w:before="130" w:line="295" w:lineRule="auto"/>
        <w:ind w:right="1033"/>
        <w:rPr>
          <w:sz w:val="17"/>
        </w:rPr>
      </w:pPr>
      <w:r>
        <w:rPr>
          <w:color w:val="474442"/>
          <w:sz w:val="17"/>
        </w:rPr>
        <w:t>the encouragement and regulation of the appropriate use, appreciation and enjoyment of the area by the</w:t>
      </w:r>
      <w:r>
        <w:rPr>
          <w:color w:val="474442"/>
          <w:spacing w:val="5"/>
          <w:sz w:val="17"/>
        </w:rPr>
        <w:t xml:space="preserve"> </w:t>
      </w:r>
      <w:r>
        <w:rPr>
          <w:color w:val="474442"/>
          <w:sz w:val="17"/>
        </w:rPr>
        <w:t>public.</w:t>
      </w:r>
    </w:p>
    <w:p w14:paraId="3CFF2022" w14:textId="52CCB18B" w:rsidR="00FF30D7" w:rsidRDefault="00111AF6">
      <w:pPr>
        <w:pStyle w:val="BodyText"/>
        <w:spacing w:before="141" w:line="295" w:lineRule="auto"/>
        <w:ind w:left="907" w:right="930"/>
      </w:pPr>
      <w:r>
        <w:rPr>
          <w:color w:val="474442"/>
        </w:rPr>
        <w:t>The purposes for which Uluṟu-Kata Tjuṯa National Park was declared are consistent with the characteristics for IUCN protected area category II ‘national</w:t>
      </w:r>
      <w:r>
        <w:rPr>
          <w:color w:val="474442"/>
          <w:spacing w:val="39"/>
        </w:rPr>
        <w:t xml:space="preserve"> </w:t>
      </w:r>
      <w:r>
        <w:rPr>
          <w:color w:val="474442"/>
          <w:spacing w:val="2"/>
        </w:rPr>
        <w:t>park’.</w:t>
      </w:r>
    </w:p>
    <w:p w14:paraId="3CFF2023" w14:textId="51F37416" w:rsidR="00FF30D7" w:rsidRDefault="00111AF6">
      <w:pPr>
        <w:pStyle w:val="BodyText"/>
        <w:spacing w:before="140" w:line="295" w:lineRule="auto"/>
        <w:ind w:left="907" w:right="816"/>
      </w:pPr>
      <w:r>
        <w:rPr>
          <w:color w:val="474442"/>
        </w:rPr>
        <w:t>In addition to assigning a Commonwealth reserve to an IUCN protected area category, a management plan may also divide a Commonwealth reserve into zones and assign each zone to an IUCN category. The category to which a zone is assigned may differ from the category to which the reserve is assigned (s.367(2)). The provisions of a management plan must not be inconsistent with the management principles for</w:t>
      </w:r>
      <w:r>
        <w:rPr>
          <w:color w:val="474442"/>
          <w:spacing w:val="7"/>
        </w:rPr>
        <w:t xml:space="preserve"> </w:t>
      </w:r>
      <w:r>
        <w:rPr>
          <w:color w:val="474442"/>
        </w:rPr>
        <w:t>the</w:t>
      </w:r>
      <w:r>
        <w:rPr>
          <w:color w:val="474442"/>
          <w:spacing w:val="8"/>
        </w:rPr>
        <w:t xml:space="preserve"> </w:t>
      </w:r>
      <w:r>
        <w:rPr>
          <w:color w:val="474442"/>
        </w:rPr>
        <w:t>IUCN</w:t>
      </w:r>
      <w:r>
        <w:rPr>
          <w:color w:val="474442"/>
          <w:spacing w:val="8"/>
        </w:rPr>
        <w:t xml:space="preserve"> </w:t>
      </w:r>
      <w:r>
        <w:rPr>
          <w:color w:val="474442"/>
        </w:rPr>
        <w:t>category</w:t>
      </w:r>
      <w:r>
        <w:rPr>
          <w:color w:val="474442"/>
          <w:spacing w:val="8"/>
        </w:rPr>
        <w:t xml:space="preserve"> </w:t>
      </w:r>
      <w:r>
        <w:rPr>
          <w:color w:val="474442"/>
        </w:rPr>
        <w:t>to</w:t>
      </w:r>
      <w:r>
        <w:rPr>
          <w:color w:val="474442"/>
          <w:spacing w:val="8"/>
        </w:rPr>
        <w:t xml:space="preserve"> </w:t>
      </w:r>
      <w:r>
        <w:rPr>
          <w:color w:val="474442"/>
        </w:rPr>
        <w:t>which</w:t>
      </w:r>
      <w:r>
        <w:rPr>
          <w:color w:val="474442"/>
          <w:spacing w:val="8"/>
        </w:rPr>
        <w:t xml:space="preserve"> </w:t>
      </w:r>
      <w:r>
        <w:rPr>
          <w:color w:val="474442"/>
        </w:rPr>
        <w:t>the</w:t>
      </w:r>
      <w:r>
        <w:rPr>
          <w:color w:val="474442"/>
          <w:spacing w:val="8"/>
        </w:rPr>
        <w:t xml:space="preserve"> </w:t>
      </w:r>
      <w:r>
        <w:rPr>
          <w:color w:val="474442"/>
        </w:rPr>
        <w:t>reserve</w:t>
      </w:r>
      <w:r>
        <w:rPr>
          <w:color w:val="474442"/>
          <w:spacing w:val="8"/>
        </w:rPr>
        <w:t xml:space="preserve"> </w:t>
      </w:r>
      <w:r>
        <w:rPr>
          <w:color w:val="474442"/>
        </w:rPr>
        <w:t>or</w:t>
      </w:r>
      <w:r>
        <w:rPr>
          <w:color w:val="474442"/>
          <w:spacing w:val="8"/>
        </w:rPr>
        <w:t xml:space="preserve"> </w:t>
      </w:r>
      <w:r>
        <w:rPr>
          <w:color w:val="474442"/>
        </w:rPr>
        <w:t>a</w:t>
      </w:r>
      <w:r>
        <w:rPr>
          <w:color w:val="474442"/>
          <w:spacing w:val="8"/>
        </w:rPr>
        <w:t xml:space="preserve"> </w:t>
      </w:r>
      <w:r>
        <w:rPr>
          <w:color w:val="474442"/>
        </w:rPr>
        <w:t>zone</w:t>
      </w:r>
      <w:r>
        <w:rPr>
          <w:color w:val="474442"/>
          <w:spacing w:val="8"/>
        </w:rPr>
        <w:t xml:space="preserve"> </w:t>
      </w:r>
      <w:r>
        <w:rPr>
          <w:color w:val="474442"/>
        </w:rPr>
        <w:t>of</w:t>
      </w:r>
      <w:r>
        <w:rPr>
          <w:color w:val="474442"/>
          <w:spacing w:val="8"/>
        </w:rPr>
        <w:t xml:space="preserve"> </w:t>
      </w:r>
      <w:r>
        <w:rPr>
          <w:color w:val="474442"/>
        </w:rPr>
        <w:t>the</w:t>
      </w:r>
      <w:r>
        <w:rPr>
          <w:color w:val="474442"/>
          <w:spacing w:val="7"/>
        </w:rPr>
        <w:t xml:space="preserve"> </w:t>
      </w:r>
      <w:r>
        <w:rPr>
          <w:color w:val="474442"/>
        </w:rPr>
        <w:t>reserve</w:t>
      </w:r>
      <w:r>
        <w:rPr>
          <w:color w:val="474442"/>
          <w:spacing w:val="8"/>
        </w:rPr>
        <w:t xml:space="preserve"> </w:t>
      </w:r>
      <w:r>
        <w:rPr>
          <w:color w:val="474442"/>
        </w:rPr>
        <w:t>is</w:t>
      </w:r>
      <w:r>
        <w:rPr>
          <w:color w:val="474442"/>
          <w:spacing w:val="8"/>
        </w:rPr>
        <w:t xml:space="preserve"> </w:t>
      </w:r>
      <w:r>
        <w:rPr>
          <w:color w:val="474442"/>
        </w:rPr>
        <w:t>assigned</w:t>
      </w:r>
      <w:r>
        <w:rPr>
          <w:color w:val="474442"/>
          <w:spacing w:val="8"/>
        </w:rPr>
        <w:t xml:space="preserve"> </w:t>
      </w:r>
      <w:r>
        <w:rPr>
          <w:color w:val="474442"/>
        </w:rPr>
        <w:t>(s.367(3)).</w:t>
      </w:r>
    </w:p>
    <w:p w14:paraId="3CFF2024" w14:textId="598A754B" w:rsidR="00FF30D7" w:rsidRDefault="00111AF6">
      <w:pPr>
        <w:pStyle w:val="BodyText"/>
        <w:spacing w:before="140" w:line="295" w:lineRule="auto"/>
        <w:ind w:left="907" w:right="1097"/>
      </w:pPr>
      <w:r>
        <w:rPr>
          <w:color w:val="474442"/>
        </w:rPr>
        <w:t xml:space="preserve">In 2017, the Director granted a township sublease to the Executive Director of Township Leasing over an area of the </w:t>
      </w:r>
      <w:r w:rsidR="00943B03">
        <w:rPr>
          <w:color w:val="474442"/>
        </w:rPr>
        <w:t>park</w:t>
      </w:r>
      <w:r>
        <w:rPr>
          <w:color w:val="474442"/>
        </w:rPr>
        <w:t xml:space="preserve"> which includes the Muṯitjulu community. This area, called the Muṯitjulu Township Zone, remains part of the Commonwealth reserve and a World Heritage area and is assigned IUCN category VI ‘managed resource use protected area’ by this management plan </w:t>
      </w:r>
      <w:hyperlink w:anchor="_bookmark18" w:history="1">
        <w:r>
          <w:rPr>
            <w:color w:val="474442"/>
          </w:rPr>
          <w:t xml:space="preserve">(Figure </w:t>
        </w:r>
      </w:hyperlink>
      <w:r>
        <w:rPr>
          <w:color w:val="474442"/>
        </w:rPr>
        <w:t xml:space="preserve">3). Accordingly, development in the Muṯitjulu Township Zone must occur in a sustainable manner, consistent with the relevant aspects of this management plan, the terms and conditions of the Sublease, and other relevant legislation. For more information, see Section 4.2 </w:t>
      </w:r>
      <w:hyperlink w:anchor="_bookmark85" w:history="1">
        <w:r>
          <w:rPr>
            <w:i/>
            <w:color w:val="474442"/>
          </w:rPr>
          <w:t>Muṯitjulu</w:t>
        </w:r>
        <w:r>
          <w:rPr>
            <w:i/>
            <w:color w:val="474442"/>
            <w:spacing w:val="29"/>
          </w:rPr>
          <w:t xml:space="preserve"> </w:t>
        </w:r>
        <w:r>
          <w:rPr>
            <w:i/>
            <w:color w:val="474442"/>
          </w:rPr>
          <w:t>community</w:t>
        </w:r>
      </w:hyperlink>
      <w:r>
        <w:rPr>
          <w:color w:val="474442"/>
        </w:rPr>
        <w:t>.</w:t>
      </w:r>
    </w:p>
    <w:p w14:paraId="3CFF2025" w14:textId="77777777" w:rsidR="00FF30D7" w:rsidRDefault="00FF30D7">
      <w:pPr>
        <w:pStyle w:val="BodyText"/>
        <w:spacing w:before="8"/>
        <w:rPr>
          <w:sz w:val="22"/>
        </w:rPr>
      </w:pPr>
    </w:p>
    <w:p w14:paraId="3CFF2026" w14:textId="77777777" w:rsidR="00FF30D7" w:rsidRDefault="00111AF6">
      <w:pPr>
        <w:spacing w:before="1"/>
        <w:ind w:left="907"/>
        <w:rPr>
          <w:b/>
          <w:sz w:val="19"/>
        </w:rPr>
      </w:pPr>
      <w:r>
        <w:rPr>
          <w:b/>
          <w:color w:val="474442"/>
          <w:sz w:val="19"/>
        </w:rPr>
        <w:t>Prescriptions</w:t>
      </w:r>
    </w:p>
    <w:p w14:paraId="3CFF2027" w14:textId="77777777" w:rsidR="00FF30D7" w:rsidRDefault="00FF30D7">
      <w:pPr>
        <w:pStyle w:val="BodyText"/>
        <w:spacing w:before="9"/>
        <w:rPr>
          <w:b/>
          <w:sz w:val="15"/>
        </w:rPr>
      </w:pPr>
    </w:p>
    <w:p w14:paraId="3CFF2028" w14:textId="58BE653D" w:rsidR="00FF30D7" w:rsidRDefault="00111AF6">
      <w:pPr>
        <w:pStyle w:val="ListParagraph"/>
        <w:numPr>
          <w:ilvl w:val="4"/>
          <w:numId w:val="68"/>
        </w:numPr>
        <w:tabs>
          <w:tab w:val="left" w:pos="1530"/>
          <w:tab w:val="left" w:pos="1531"/>
        </w:tabs>
        <w:spacing w:before="0"/>
        <w:ind w:hanging="624"/>
        <w:jc w:val="left"/>
        <w:rPr>
          <w:sz w:val="17"/>
        </w:rPr>
      </w:pPr>
      <w:r>
        <w:rPr>
          <w:color w:val="474442"/>
          <w:sz w:val="17"/>
        </w:rPr>
        <w:t>The</w:t>
      </w:r>
      <w:r>
        <w:rPr>
          <w:color w:val="474442"/>
          <w:spacing w:val="7"/>
          <w:sz w:val="17"/>
        </w:rPr>
        <w:t xml:space="preserve"> </w:t>
      </w:r>
      <w:r w:rsidR="00943B03">
        <w:rPr>
          <w:color w:val="474442"/>
          <w:sz w:val="17"/>
        </w:rPr>
        <w:t>park</w:t>
      </w:r>
      <w:r>
        <w:rPr>
          <w:color w:val="474442"/>
          <w:spacing w:val="7"/>
          <w:sz w:val="17"/>
        </w:rPr>
        <w:t xml:space="preserve"> </w:t>
      </w:r>
      <w:r>
        <w:rPr>
          <w:color w:val="474442"/>
          <w:sz w:val="17"/>
        </w:rPr>
        <w:t>is</w:t>
      </w:r>
      <w:r>
        <w:rPr>
          <w:color w:val="474442"/>
          <w:spacing w:val="7"/>
          <w:sz w:val="17"/>
        </w:rPr>
        <w:t xml:space="preserve"> </w:t>
      </w:r>
      <w:r>
        <w:rPr>
          <w:color w:val="474442"/>
          <w:sz w:val="17"/>
        </w:rPr>
        <w:t>assigned</w:t>
      </w:r>
      <w:r>
        <w:rPr>
          <w:color w:val="474442"/>
          <w:spacing w:val="7"/>
          <w:sz w:val="17"/>
        </w:rPr>
        <w:t xml:space="preserve"> </w:t>
      </w:r>
      <w:r>
        <w:rPr>
          <w:color w:val="474442"/>
          <w:sz w:val="17"/>
        </w:rPr>
        <w:t>IUCN</w:t>
      </w:r>
      <w:r>
        <w:rPr>
          <w:color w:val="474442"/>
          <w:spacing w:val="7"/>
          <w:sz w:val="17"/>
        </w:rPr>
        <w:t xml:space="preserve"> </w:t>
      </w:r>
      <w:r>
        <w:rPr>
          <w:color w:val="474442"/>
          <w:sz w:val="17"/>
        </w:rPr>
        <w:t>protected</w:t>
      </w:r>
      <w:r>
        <w:rPr>
          <w:color w:val="474442"/>
          <w:spacing w:val="7"/>
          <w:sz w:val="17"/>
        </w:rPr>
        <w:t xml:space="preserve"> </w:t>
      </w:r>
      <w:r>
        <w:rPr>
          <w:color w:val="474442"/>
          <w:sz w:val="17"/>
        </w:rPr>
        <w:t>area</w:t>
      </w:r>
      <w:r>
        <w:rPr>
          <w:color w:val="474442"/>
          <w:spacing w:val="7"/>
          <w:sz w:val="17"/>
        </w:rPr>
        <w:t xml:space="preserve"> </w:t>
      </w:r>
      <w:r>
        <w:rPr>
          <w:color w:val="474442"/>
          <w:sz w:val="17"/>
        </w:rPr>
        <w:t>management</w:t>
      </w:r>
      <w:r>
        <w:rPr>
          <w:color w:val="474442"/>
          <w:spacing w:val="7"/>
          <w:sz w:val="17"/>
        </w:rPr>
        <w:t xml:space="preserve"> </w:t>
      </w:r>
      <w:r>
        <w:rPr>
          <w:color w:val="474442"/>
          <w:sz w:val="17"/>
        </w:rPr>
        <w:t>category</w:t>
      </w:r>
      <w:r>
        <w:rPr>
          <w:color w:val="474442"/>
          <w:spacing w:val="7"/>
          <w:sz w:val="17"/>
        </w:rPr>
        <w:t xml:space="preserve"> </w:t>
      </w:r>
      <w:r>
        <w:rPr>
          <w:color w:val="474442"/>
          <w:sz w:val="17"/>
        </w:rPr>
        <w:t>II</w:t>
      </w:r>
      <w:r>
        <w:rPr>
          <w:color w:val="474442"/>
          <w:spacing w:val="7"/>
          <w:sz w:val="17"/>
        </w:rPr>
        <w:t xml:space="preserve"> </w:t>
      </w:r>
      <w:r>
        <w:rPr>
          <w:color w:val="474442"/>
          <w:sz w:val="17"/>
        </w:rPr>
        <w:t>‘national</w:t>
      </w:r>
      <w:r>
        <w:rPr>
          <w:color w:val="474442"/>
          <w:spacing w:val="7"/>
          <w:sz w:val="17"/>
        </w:rPr>
        <w:t xml:space="preserve"> </w:t>
      </w:r>
      <w:r>
        <w:rPr>
          <w:color w:val="474442"/>
          <w:spacing w:val="2"/>
          <w:sz w:val="17"/>
        </w:rPr>
        <w:t>park’.</w:t>
      </w:r>
    </w:p>
    <w:p w14:paraId="3CFF2029" w14:textId="77777777" w:rsidR="00FF30D7" w:rsidRDefault="00FF30D7">
      <w:pPr>
        <w:pStyle w:val="BodyText"/>
        <w:spacing w:before="2"/>
        <w:rPr>
          <w:sz w:val="16"/>
        </w:rPr>
      </w:pPr>
    </w:p>
    <w:p w14:paraId="3CFF202A" w14:textId="50C92DC8" w:rsidR="00FF30D7" w:rsidRDefault="00111AF6">
      <w:pPr>
        <w:pStyle w:val="ListParagraph"/>
        <w:numPr>
          <w:ilvl w:val="4"/>
          <w:numId w:val="68"/>
        </w:numPr>
        <w:tabs>
          <w:tab w:val="left" w:pos="1530"/>
          <w:tab w:val="left" w:pos="1531"/>
        </w:tabs>
        <w:spacing w:before="0" w:line="295" w:lineRule="auto"/>
        <w:ind w:right="942" w:hanging="624"/>
        <w:jc w:val="left"/>
        <w:rPr>
          <w:sz w:val="17"/>
        </w:rPr>
      </w:pPr>
      <w:r>
        <w:rPr>
          <w:color w:val="474442"/>
          <w:sz w:val="17"/>
        </w:rPr>
        <w:t xml:space="preserve">The </w:t>
      </w:r>
      <w:r w:rsidR="00943B03">
        <w:rPr>
          <w:color w:val="474442"/>
          <w:sz w:val="17"/>
        </w:rPr>
        <w:t>park</w:t>
      </w:r>
      <w:r>
        <w:rPr>
          <w:color w:val="474442"/>
          <w:sz w:val="17"/>
        </w:rPr>
        <w:t xml:space="preserve"> is divided into two zones, the National Park Zone and the Muṯitjulu Township Zone. </w:t>
      </w:r>
      <w:r>
        <w:rPr>
          <w:color w:val="474442"/>
          <w:spacing w:val="2"/>
          <w:sz w:val="17"/>
        </w:rPr>
        <w:t xml:space="preserve">The </w:t>
      </w:r>
      <w:r>
        <w:rPr>
          <w:color w:val="474442"/>
          <w:sz w:val="17"/>
        </w:rPr>
        <w:t>location</w:t>
      </w:r>
      <w:r>
        <w:rPr>
          <w:color w:val="474442"/>
          <w:spacing w:val="6"/>
          <w:sz w:val="17"/>
        </w:rPr>
        <w:t xml:space="preserve"> </w:t>
      </w:r>
      <w:r>
        <w:rPr>
          <w:color w:val="474442"/>
          <w:sz w:val="17"/>
        </w:rPr>
        <w:t>and</w:t>
      </w:r>
      <w:r>
        <w:rPr>
          <w:color w:val="474442"/>
          <w:spacing w:val="6"/>
          <w:sz w:val="17"/>
        </w:rPr>
        <w:t xml:space="preserve"> </w:t>
      </w:r>
      <w:r>
        <w:rPr>
          <w:color w:val="474442"/>
          <w:sz w:val="17"/>
        </w:rPr>
        <w:t>boundary</w:t>
      </w:r>
      <w:r>
        <w:rPr>
          <w:color w:val="474442"/>
          <w:spacing w:val="6"/>
          <w:sz w:val="17"/>
        </w:rPr>
        <w:t xml:space="preserve"> </w:t>
      </w:r>
      <w:r>
        <w:rPr>
          <w:color w:val="474442"/>
          <w:sz w:val="17"/>
        </w:rPr>
        <w:t>of</w:t>
      </w:r>
      <w:r>
        <w:rPr>
          <w:color w:val="474442"/>
          <w:spacing w:val="6"/>
          <w:sz w:val="17"/>
        </w:rPr>
        <w:t xml:space="preserve"> </w:t>
      </w:r>
      <w:r>
        <w:rPr>
          <w:color w:val="474442"/>
          <w:sz w:val="17"/>
        </w:rPr>
        <w:t>each</w:t>
      </w:r>
      <w:r>
        <w:rPr>
          <w:color w:val="474442"/>
          <w:spacing w:val="6"/>
          <w:sz w:val="17"/>
        </w:rPr>
        <w:t xml:space="preserve"> </w:t>
      </w:r>
      <w:r>
        <w:rPr>
          <w:color w:val="474442"/>
          <w:sz w:val="17"/>
        </w:rPr>
        <w:t>zone</w:t>
      </w:r>
      <w:r>
        <w:rPr>
          <w:color w:val="474442"/>
          <w:spacing w:val="6"/>
          <w:sz w:val="17"/>
        </w:rPr>
        <w:t xml:space="preserve"> </w:t>
      </w:r>
      <w:r>
        <w:rPr>
          <w:color w:val="474442"/>
          <w:sz w:val="17"/>
        </w:rPr>
        <w:t>is</w:t>
      </w:r>
      <w:r>
        <w:rPr>
          <w:color w:val="474442"/>
          <w:spacing w:val="6"/>
          <w:sz w:val="17"/>
        </w:rPr>
        <w:t xml:space="preserve"> </w:t>
      </w:r>
      <w:r>
        <w:rPr>
          <w:color w:val="474442"/>
          <w:sz w:val="17"/>
        </w:rPr>
        <w:t>set</w:t>
      </w:r>
      <w:r>
        <w:rPr>
          <w:color w:val="474442"/>
          <w:spacing w:val="6"/>
          <w:sz w:val="17"/>
        </w:rPr>
        <w:t xml:space="preserve"> </w:t>
      </w:r>
      <w:r>
        <w:rPr>
          <w:color w:val="474442"/>
          <w:sz w:val="17"/>
        </w:rPr>
        <w:t>out</w:t>
      </w:r>
      <w:r>
        <w:rPr>
          <w:color w:val="474442"/>
          <w:spacing w:val="6"/>
          <w:sz w:val="17"/>
        </w:rPr>
        <w:t xml:space="preserve"> </w:t>
      </w:r>
      <w:r>
        <w:rPr>
          <w:color w:val="474442"/>
          <w:sz w:val="17"/>
        </w:rPr>
        <w:t>in</w:t>
      </w:r>
      <w:r>
        <w:rPr>
          <w:color w:val="474442"/>
          <w:spacing w:val="6"/>
          <w:sz w:val="17"/>
        </w:rPr>
        <w:t xml:space="preserve"> </w:t>
      </w:r>
      <w:hyperlink w:anchor="_bookmark18" w:history="1">
        <w:r>
          <w:rPr>
            <w:color w:val="474442"/>
            <w:sz w:val="17"/>
          </w:rPr>
          <w:t>Figure</w:t>
        </w:r>
        <w:r>
          <w:rPr>
            <w:color w:val="474442"/>
            <w:spacing w:val="6"/>
            <w:sz w:val="17"/>
          </w:rPr>
          <w:t xml:space="preserve"> </w:t>
        </w:r>
      </w:hyperlink>
      <w:r>
        <w:rPr>
          <w:color w:val="474442"/>
          <w:sz w:val="17"/>
        </w:rPr>
        <w:t>3.</w:t>
      </w:r>
    </w:p>
    <w:p w14:paraId="3CFF202B" w14:textId="77777777" w:rsidR="00FF30D7" w:rsidRDefault="00111AF6">
      <w:pPr>
        <w:pStyle w:val="ListParagraph"/>
        <w:numPr>
          <w:ilvl w:val="4"/>
          <w:numId w:val="68"/>
        </w:numPr>
        <w:tabs>
          <w:tab w:val="left" w:pos="1530"/>
          <w:tab w:val="left" w:pos="1531"/>
        </w:tabs>
        <w:spacing w:before="141" w:line="295" w:lineRule="auto"/>
        <w:ind w:right="707" w:hanging="624"/>
        <w:jc w:val="left"/>
        <w:rPr>
          <w:sz w:val="17"/>
        </w:rPr>
      </w:pPr>
      <w:r>
        <w:rPr>
          <w:color w:val="474442"/>
          <w:sz w:val="17"/>
        </w:rPr>
        <w:t>The National Park Zone is assigned to Australian IUCN protected area management category II ‘national park</w:t>
      </w:r>
      <w:r>
        <w:rPr>
          <w:i/>
          <w:color w:val="474442"/>
          <w:sz w:val="17"/>
        </w:rPr>
        <w:t>’</w:t>
      </w:r>
      <w:r>
        <w:rPr>
          <w:color w:val="474442"/>
          <w:sz w:val="17"/>
        </w:rPr>
        <w:t xml:space="preserve">, and will be managed in accordance with the principles set down in Schedule 8 of </w:t>
      </w:r>
      <w:r>
        <w:rPr>
          <w:color w:val="474442"/>
          <w:spacing w:val="2"/>
          <w:sz w:val="17"/>
        </w:rPr>
        <w:t xml:space="preserve">the </w:t>
      </w:r>
      <w:r>
        <w:rPr>
          <w:color w:val="474442"/>
          <w:sz w:val="17"/>
        </w:rPr>
        <w:t>EPBC Regulations</w:t>
      </w:r>
      <w:r>
        <w:rPr>
          <w:color w:val="474442"/>
          <w:spacing w:val="10"/>
          <w:sz w:val="17"/>
        </w:rPr>
        <w:t xml:space="preserve"> </w:t>
      </w:r>
      <w:r>
        <w:rPr>
          <w:color w:val="474442"/>
          <w:spacing w:val="2"/>
          <w:sz w:val="17"/>
        </w:rPr>
        <w:t>being:</w:t>
      </w:r>
    </w:p>
    <w:p w14:paraId="3CFF202C" w14:textId="77777777" w:rsidR="00FF30D7" w:rsidRDefault="00111AF6">
      <w:pPr>
        <w:pStyle w:val="ListParagraph"/>
        <w:numPr>
          <w:ilvl w:val="5"/>
          <w:numId w:val="68"/>
        </w:numPr>
        <w:tabs>
          <w:tab w:val="left" w:pos="1758"/>
        </w:tabs>
        <w:spacing w:line="295" w:lineRule="auto"/>
        <w:ind w:right="1281" w:hanging="227"/>
        <w:jc w:val="left"/>
        <w:rPr>
          <w:sz w:val="17"/>
        </w:rPr>
      </w:pPr>
      <w:r>
        <w:rPr>
          <w:color w:val="474442"/>
          <w:sz w:val="17"/>
        </w:rPr>
        <w:t xml:space="preserve">natural and scenic areas of national and international significance should be protected </w:t>
      </w:r>
      <w:r>
        <w:rPr>
          <w:color w:val="474442"/>
          <w:spacing w:val="2"/>
          <w:sz w:val="17"/>
        </w:rPr>
        <w:t xml:space="preserve">for </w:t>
      </w:r>
      <w:r>
        <w:rPr>
          <w:color w:val="474442"/>
          <w:sz w:val="17"/>
        </w:rPr>
        <w:t>spiritual, scientific, educational, recreational or tourist</w:t>
      </w:r>
      <w:r>
        <w:rPr>
          <w:color w:val="474442"/>
          <w:spacing w:val="45"/>
          <w:sz w:val="17"/>
        </w:rPr>
        <w:t xml:space="preserve"> </w:t>
      </w:r>
      <w:r>
        <w:rPr>
          <w:color w:val="474442"/>
          <w:sz w:val="17"/>
        </w:rPr>
        <w:t>purposes.</w:t>
      </w:r>
    </w:p>
    <w:p w14:paraId="3CFF202D" w14:textId="77777777" w:rsidR="00FF30D7" w:rsidRDefault="00111AF6">
      <w:pPr>
        <w:pStyle w:val="ListParagraph"/>
        <w:numPr>
          <w:ilvl w:val="5"/>
          <w:numId w:val="68"/>
        </w:numPr>
        <w:tabs>
          <w:tab w:val="left" w:pos="1758"/>
        </w:tabs>
        <w:spacing w:line="295" w:lineRule="auto"/>
        <w:ind w:right="936" w:hanging="227"/>
        <w:jc w:val="left"/>
        <w:rPr>
          <w:sz w:val="17"/>
        </w:rPr>
      </w:pPr>
      <w:r>
        <w:rPr>
          <w:color w:val="474442"/>
          <w:sz w:val="17"/>
        </w:rPr>
        <w:t xml:space="preserve">representative examples of physiographic regions, biotic communities, genetic resources, </w:t>
      </w:r>
      <w:r>
        <w:rPr>
          <w:color w:val="474442"/>
          <w:spacing w:val="2"/>
          <w:sz w:val="17"/>
        </w:rPr>
        <w:t xml:space="preserve">and </w:t>
      </w:r>
      <w:r>
        <w:rPr>
          <w:color w:val="474442"/>
          <w:sz w:val="17"/>
        </w:rPr>
        <w:t>native species should be perpetuated in as natural a state as possible to provide ecological stability and</w:t>
      </w:r>
      <w:r>
        <w:rPr>
          <w:color w:val="474442"/>
          <w:spacing w:val="10"/>
          <w:sz w:val="17"/>
        </w:rPr>
        <w:t xml:space="preserve"> </w:t>
      </w:r>
      <w:r>
        <w:rPr>
          <w:color w:val="474442"/>
          <w:sz w:val="17"/>
        </w:rPr>
        <w:t>diversity.</w:t>
      </w:r>
    </w:p>
    <w:p w14:paraId="3CFF202E" w14:textId="7823ED19" w:rsidR="00FF30D7" w:rsidRDefault="00111AF6">
      <w:pPr>
        <w:pStyle w:val="ListParagraph"/>
        <w:numPr>
          <w:ilvl w:val="5"/>
          <w:numId w:val="68"/>
        </w:numPr>
        <w:tabs>
          <w:tab w:val="left" w:pos="1758"/>
        </w:tabs>
        <w:spacing w:line="295" w:lineRule="auto"/>
        <w:ind w:right="850" w:hanging="227"/>
        <w:jc w:val="left"/>
        <w:rPr>
          <w:sz w:val="17"/>
        </w:rPr>
      </w:pPr>
      <w:r>
        <w:rPr>
          <w:color w:val="474442"/>
          <w:sz w:val="17"/>
        </w:rPr>
        <w:t>visitor use should be managed for inspirational, educational, cultural and recreational purposes at</w:t>
      </w:r>
      <w:r>
        <w:rPr>
          <w:color w:val="474442"/>
          <w:spacing w:val="7"/>
          <w:sz w:val="17"/>
        </w:rPr>
        <w:t xml:space="preserve"> </w:t>
      </w:r>
      <w:r>
        <w:rPr>
          <w:color w:val="474442"/>
          <w:sz w:val="17"/>
        </w:rPr>
        <w:t>a</w:t>
      </w:r>
      <w:r>
        <w:rPr>
          <w:color w:val="474442"/>
          <w:spacing w:val="7"/>
          <w:sz w:val="17"/>
        </w:rPr>
        <w:t xml:space="preserve"> </w:t>
      </w:r>
      <w:r>
        <w:rPr>
          <w:color w:val="474442"/>
          <w:sz w:val="17"/>
        </w:rPr>
        <w:t>level</w:t>
      </w:r>
      <w:r>
        <w:rPr>
          <w:color w:val="474442"/>
          <w:spacing w:val="8"/>
          <w:sz w:val="17"/>
        </w:rPr>
        <w:t xml:space="preserve"> </w:t>
      </w:r>
      <w:r>
        <w:rPr>
          <w:color w:val="474442"/>
          <w:sz w:val="17"/>
        </w:rPr>
        <w:t>that</w:t>
      </w:r>
      <w:r>
        <w:rPr>
          <w:color w:val="474442"/>
          <w:spacing w:val="7"/>
          <w:sz w:val="17"/>
        </w:rPr>
        <w:t xml:space="preserve"> </w:t>
      </w:r>
      <w:r>
        <w:rPr>
          <w:color w:val="474442"/>
          <w:sz w:val="17"/>
        </w:rPr>
        <w:t>will</w:t>
      </w:r>
      <w:r>
        <w:rPr>
          <w:color w:val="474442"/>
          <w:spacing w:val="8"/>
          <w:sz w:val="17"/>
        </w:rPr>
        <w:t xml:space="preserve"> </w:t>
      </w:r>
      <w:r>
        <w:rPr>
          <w:color w:val="474442"/>
          <w:sz w:val="17"/>
        </w:rPr>
        <w:t>maintain</w:t>
      </w:r>
      <w:r>
        <w:rPr>
          <w:color w:val="474442"/>
          <w:spacing w:val="7"/>
          <w:sz w:val="17"/>
        </w:rPr>
        <w:t xml:space="preserve"> </w:t>
      </w:r>
      <w:r>
        <w:rPr>
          <w:color w:val="474442"/>
          <w:sz w:val="17"/>
        </w:rPr>
        <w:t>the</w:t>
      </w:r>
      <w:r>
        <w:rPr>
          <w:color w:val="474442"/>
          <w:spacing w:val="8"/>
          <w:sz w:val="17"/>
        </w:rPr>
        <w:t xml:space="preserve"> </w:t>
      </w:r>
      <w:r>
        <w:rPr>
          <w:color w:val="474442"/>
          <w:sz w:val="17"/>
        </w:rPr>
        <w:t>reserve</w:t>
      </w:r>
      <w:r>
        <w:rPr>
          <w:color w:val="474442"/>
          <w:spacing w:val="7"/>
          <w:sz w:val="17"/>
        </w:rPr>
        <w:t xml:space="preserve"> </w:t>
      </w:r>
      <w:r>
        <w:rPr>
          <w:color w:val="474442"/>
          <w:sz w:val="17"/>
        </w:rPr>
        <w:t>or</w:t>
      </w:r>
      <w:r>
        <w:rPr>
          <w:color w:val="474442"/>
          <w:spacing w:val="7"/>
          <w:sz w:val="17"/>
        </w:rPr>
        <w:t xml:space="preserve"> </w:t>
      </w:r>
      <w:r>
        <w:rPr>
          <w:color w:val="474442"/>
          <w:sz w:val="17"/>
        </w:rPr>
        <w:t>zone</w:t>
      </w:r>
      <w:r>
        <w:rPr>
          <w:color w:val="474442"/>
          <w:spacing w:val="8"/>
          <w:sz w:val="17"/>
        </w:rPr>
        <w:t xml:space="preserve"> </w:t>
      </w:r>
      <w:r>
        <w:rPr>
          <w:color w:val="474442"/>
          <w:sz w:val="17"/>
        </w:rPr>
        <w:t>in</w:t>
      </w:r>
      <w:r>
        <w:rPr>
          <w:color w:val="474442"/>
          <w:spacing w:val="7"/>
          <w:sz w:val="17"/>
        </w:rPr>
        <w:t xml:space="preserve"> </w:t>
      </w:r>
      <w:r>
        <w:rPr>
          <w:color w:val="474442"/>
          <w:sz w:val="17"/>
        </w:rPr>
        <w:t>a</w:t>
      </w:r>
      <w:r>
        <w:rPr>
          <w:color w:val="474442"/>
          <w:spacing w:val="8"/>
          <w:sz w:val="17"/>
        </w:rPr>
        <w:t xml:space="preserve"> </w:t>
      </w:r>
      <w:r>
        <w:rPr>
          <w:color w:val="474442"/>
          <w:sz w:val="17"/>
        </w:rPr>
        <w:t>natural</w:t>
      </w:r>
      <w:r>
        <w:rPr>
          <w:color w:val="474442"/>
          <w:spacing w:val="7"/>
          <w:sz w:val="17"/>
        </w:rPr>
        <w:t xml:space="preserve"> </w:t>
      </w:r>
      <w:r>
        <w:rPr>
          <w:color w:val="474442"/>
          <w:sz w:val="17"/>
        </w:rPr>
        <w:t>or</w:t>
      </w:r>
      <w:r>
        <w:rPr>
          <w:color w:val="474442"/>
          <w:spacing w:val="8"/>
          <w:sz w:val="17"/>
        </w:rPr>
        <w:t xml:space="preserve"> </w:t>
      </w:r>
      <w:r>
        <w:rPr>
          <w:color w:val="474442"/>
          <w:sz w:val="17"/>
        </w:rPr>
        <w:t>near</w:t>
      </w:r>
      <w:r>
        <w:rPr>
          <w:color w:val="474442"/>
          <w:spacing w:val="7"/>
          <w:sz w:val="17"/>
        </w:rPr>
        <w:t xml:space="preserve"> </w:t>
      </w:r>
      <w:r>
        <w:rPr>
          <w:color w:val="474442"/>
          <w:sz w:val="17"/>
        </w:rPr>
        <w:t>natural</w:t>
      </w:r>
      <w:r>
        <w:rPr>
          <w:color w:val="474442"/>
          <w:spacing w:val="7"/>
          <w:sz w:val="17"/>
        </w:rPr>
        <w:t xml:space="preserve"> </w:t>
      </w:r>
      <w:r>
        <w:rPr>
          <w:color w:val="474442"/>
          <w:spacing w:val="2"/>
          <w:sz w:val="17"/>
        </w:rPr>
        <w:t>state.</w:t>
      </w:r>
    </w:p>
    <w:p w14:paraId="3CFF202F" w14:textId="77777777" w:rsidR="00FF30D7" w:rsidRDefault="00111AF6">
      <w:pPr>
        <w:pStyle w:val="ListParagraph"/>
        <w:numPr>
          <w:ilvl w:val="5"/>
          <w:numId w:val="68"/>
        </w:numPr>
        <w:tabs>
          <w:tab w:val="left" w:pos="1758"/>
        </w:tabs>
        <w:spacing w:line="295" w:lineRule="auto"/>
        <w:ind w:right="1229" w:hanging="227"/>
        <w:jc w:val="left"/>
        <w:rPr>
          <w:sz w:val="17"/>
        </w:rPr>
      </w:pPr>
      <w:r>
        <w:rPr>
          <w:color w:val="474442"/>
          <w:sz w:val="17"/>
        </w:rPr>
        <w:t>management should seek to ensure that exploitation or occupation inconsistent with these principles does not</w:t>
      </w:r>
      <w:r>
        <w:rPr>
          <w:color w:val="474442"/>
          <w:spacing w:val="15"/>
          <w:sz w:val="17"/>
        </w:rPr>
        <w:t xml:space="preserve"> </w:t>
      </w:r>
      <w:r>
        <w:rPr>
          <w:color w:val="474442"/>
          <w:sz w:val="17"/>
        </w:rPr>
        <w:t>occur.</w:t>
      </w:r>
    </w:p>
    <w:p w14:paraId="3CFF2030" w14:textId="123E6F4A" w:rsidR="00FF30D7" w:rsidRDefault="00111AF6">
      <w:pPr>
        <w:pStyle w:val="ListParagraph"/>
        <w:numPr>
          <w:ilvl w:val="5"/>
          <w:numId w:val="68"/>
        </w:numPr>
        <w:tabs>
          <w:tab w:val="left" w:pos="1758"/>
        </w:tabs>
        <w:spacing w:line="295" w:lineRule="auto"/>
        <w:ind w:right="707" w:hanging="227"/>
        <w:jc w:val="left"/>
        <w:rPr>
          <w:sz w:val="17"/>
        </w:rPr>
      </w:pPr>
      <w:r>
        <w:rPr>
          <w:color w:val="474442"/>
          <w:sz w:val="17"/>
        </w:rPr>
        <w:t>respect should be maintained for the ecological, geomorphologic, sacred and aesthetic attributes for</w:t>
      </w:r>
      <w:r>
        <w:rPr>
          <w:color w:val="474442"/>
          <w:spacing w:val="6"/>
          <w:sz w:val="17"/>
        </w:rPr>
        <w:t xml:space="preserve"> </w:t>
      </w:r>
      <w:r>
        <w:rPr>
          <w:color w:val="474442"/>
          <w:sz w:val="17"/>
        </w:rPr>
        <w:t>which</w:t>
      </w:r>
      <w:r>
        <w:rPr>
          <w:color w:val="474442"/>
          <w:spacing w:val="6"/>
          <w:sz w:val="17"/>
        </w:rPr>
        <w:t xml:space="preserve"> </w:t>
      </w:r>
      <w:r>
        <w:rPr>
          <w:color w:val="474442"/>
          <w:sz w:val="17"/>
        </w:rPr>
        <w:t>the</w:t>
      </w:r>
      <w:r>
        <w:rPr>
          <w:color w:val="474442"/>
          <w:spacing w:val="5"/>
          <w:sz w:val="17"/>
        </w:rPr>
        <w:t xml:space="preserve"> </w:t>
      </w:r>
      <w:r>
        <w:rPr>
          <w:color w:val="474442"/>
          <w:sz w:val="17"/>
        </w:rPr>
        <w:t>reserve</w:t>
      </w:r>
      <w:r>
        <w:rPr>
          <w:color w:val="474442"/>
          <w:spacing w:val="6"/>
          <w:sz w:val="17"/>
        </w:rPr>
        <w:t xml:space="preserve"> </w:t>
      </w:r>
      <w:r>
        <w:rPr>
          <w:color w:val="474442"/>
          <w:sz w:val="17"/>
        </w:rPr>
        <w:t>or</w:t>
      </w:r>
      <w:r>
        <w:rPr>
          <w:color w:val="474442"/>
          <w:spacing w:val="6"/>
          <w:sz w:val="17"/>
        </w:rPr>
        <w:t xml:space="preserve"> </w:t>
      </w:r>
      <w:r>
        <w:rPr>
          <w:color w:val="474442"/>
          <w:sz w:val="17"/>
        </w:rPr>
        <w:t>zone</w:t>
      </w:r>
      <w:r>
        <w:rPr>
          <w:color w:val="474442"/>
          <w:spacing w:val="6"/>
          <w:sz w:val="17"/>
        </w:rPr>
        <w:t xml:space="preserve"> </w:t>
      </w:r>
      <w:r>
        <w:rPr>
          <w:color w:val="474442"/>
          <w:sz w:val="17"/>
        </w:rPr>
        <w:t>was</w:t>
      </w:r>
      <w:r>
        <w:rPr>
          <w:color w:val="474442"/>
          <w:spacing w:val="6"/>
          <w:sz w:val="17"/>
        </w:rPr>
        <w:t xml:space="preserve"> </w:t>
      </w:r>
      <w:r>
        <w:rPr>
          <w:color w:val="474442"/>
          <w:sz w:val="17"/>
        </w:rPr>
        <w:t>assigned</w:t>
      </w:r>
      <w:r>
        <w:rPr>
          <w:color w:val="474442"/>
          <w:spacing w:val="6"/>
          <w:sz w:val="17"/>
        </w:rPr>
        <w:t xml:space="preserve"> </w:t>
      </w:r>
      <w:r>
        <w:rPr>
          <w:color w:val="474442"/>
          <w:sz w:val="17"/>
        </w:rPr>
        <w:t>to</w:t>
      </w:r>
      <w:r>
        <w:rPr>
          <w:color w:val="474442"/>
          <w:spacing w:val="6"/>
          <w:sz w:val="17"/>
        </w:rPr>
        <w:t xml:space="preserve"> </w:t>
      </w:r>
      <w:r>
        <w:rPr>
          <w:color w:val="474442"/>
          <w:sz w:val="17"/>
        </w:rPr>
        <w:t>this</w:t>
      </w:r>
      <w:r>
        <w:rPr>
          <w:color w:val="474442"/>
          <w:spacing w:val="6"/>
          <w:sz w:val="17"/>
        </w:rPr>
        <w:t xml:space="preserve"> </w:t>
      </w:r>
      <w:r>
        <w:rPr>
          <w:color w:val="474442"/>
          <w:sz w:val="17"/>
        </w:rPr>
        <w:t>category.</w:t>
      </w:r>
    </w:p>
    <w:p w14:paraId="3CFF2031" w14:textId="77777777" w:rsidR="00FF30D7" w:rsidRDefault="00111AF6">
      <w:pPr>
        <w:pStyle w:val="ListParagraph"/>
        <w:numPr>
          <w:ilvl w:val="5"/>
          <w:numId w:val="68"/>
        </w:numPr>
        <w:tabs>
          <w:tab w:val="left" w:pos="1758"/>
        </w:tabs>
        <w:spacing w:line="295" w:lineRule="auto"/>
        <w:ind w:right="983" w:hanging="227"/>
        <w:jc w:val="left"/>
        <w:rPr>
          <w:sz w:val="17"/>
        </w:rPr>
      </w:pPr>
      <w:r>
        <w:rPr>
          <w:color w:val="474442"/>
          <w:sz w:val="17"/>
        </w:rPr>
        <w:t>the needs of Indigenous people should be taken into account, including subsistence resource use,</w:t>
      </w:r>
      <w:r>
        <w:rPr>
          <w:color w:val="474442"/>
          <w:spacing w:val="6"/>
          <w:sz w:val="17"/>
        </w:rPr>
        <w:t xml:space="preserve"> </w:t>
      </w:r>
      <w:r>
        <w:rPr>
          <w:color w:val="474442"/>
          <w:sz w:val="17"/>
        </w:rPr>
        <w:t>to</w:t>
      </w:r>
      <w:r>
        <w:rPr>
          <w:color w:val="474442"/>
          <w:spacing w:val="7"/>
          <w:sz w:val="17"/>
        </w:rPr>
        <w:t xml:space="preserve"> </w:t>
      </w:r>
      <w:r>
        <w:rPr>
          <w:color w:val="474442"/>
          <w:sz w:val="17"/>
        </w:rPr>
        <w:t>the</w:t>
      </w:r>
      <w:r>
        <w:rPr>
          <w:color w:val="474442"/>
          <w:spacing w:val="6"/>
          <w:sz w:val="17"/>
        </w:rPr>
        <w:t xml:space="preserve"> </w:t>
      </w:r>
      <w:r>
        <w:rPr>
          <w:color w:val="474442"/>
          <w:sz w:val="17"/>
        </w:rPr>
        <w:t>extent</w:t>
      </w:r>
      <w:r>
        <w:rPr>
          <w:color w:val="474442"/>
          <w:spacing w:val="7"/>
          <w:sz w:val="17"/>
        </w:rPr>
        <w:t xml:space="preserve"> </w:t>
      </w:r>
      <w:r>
        <w:rPr>
          <w:color w:val="474442"/>
          <w:sz w:val="17"/>
        </w:rPr>
        <w:t>that</w:t>
      </w:r>
      <w:r>
        <w:rPr>
          <w:color w:val="474442"/>
          <w:spacing w:val="6"/>
          <w:sz w:val="17"/>
        </w:rPr>
        <w:t xml:space="preserve"> </w:t>
      </w:r>
      <w:r>
        <w:rPr>
          <w:color w:val="474442"/>
          <w:sz w:val="17"/>
        </w:rPr>
        <w:t>they</w:t>
      </w:r>
      <w:r>
        <w:rPr>
          <w:color w:val="474442"/>
          <w:spacing w:val="7"/>
          <w:sz w:val="17"/>
        </w:rPr>
        <w:t xml:space="preserve"> </w:t>
      </w:r>
      <w:r>
        <w:rPr>
          <w:color w:val="474442"/>
          <w:sz w:val="17"/>
        </w:rPr>
        <w:t>do</w:t>
      </w:r>
      <w:r>
        <w:rPr>
          <w:color w:val="474442"/>
          <w:spacing w:val="6"/>
          <w:sz w:val="17"/>
        </w:rPr>
        <w:t xml:space="preserve"> </w:t>
      </w:r>
      <w:r>
        <w:rPr>
          <w:color w:val="474442"/>
          <w:sz w:val="17"/>
        </w:rPr>
        <w:t>not</w:t>
      </w:r>
      <w:r>
        <w:rPr>
          <w:color w:val="474442"/>
          <w:spacing w:val="7"/>
          <w:sz w:val="17"/>
        </w:rPr>
        <w:t xml:space="preserve"> </w:t>
      </w:r>
      <w:r>
        <w:rPr>
          <w:color w:val="474442"/>
          <w:sz w:val="17"/>
        </w:rPr>
        <w:t>conflict</w:t>
      </w:r>
      <w:r>
        <w:rPr>
          <w:color w:val="474442"/>
          <w:spacing w:val="7"/>
          <w:sz w:val="17"/>
        </w:rPr>
        <w:t xml:space="preserve"> </w:t>
      </w:r>
      <w:r>
        <w:rPr>
          <w:color w:val="474442"/>
          <w:sz w:val="17"/>
        </w:rPr>
        <w:t>with</w:t>
      </w:r>
      <w:r>
        <w:rPr>
          <w:color w:val="474442"/>
          <w:spacing w:val="6"/>
          <w:sz w:val="17"/>
        </w:rPr>
        <w:t xml:space="preserve"> </w:t>
      </w:r>
      <w:r>
        <w:rPr>
          <w:color w:val="474442"/>
          <w:sz w:val="17"/>
        </w:rPr>
        <w:t>these</w:t>
      </w:r>
      <w:r>
        <w:rPr>
          <w:color w:val="474442"/>
          <w:spacing w:val="7"/>
          <w:sz w:val="17"/>
        </w:rPr>
        <w:t xml:space="preserve"> </w:t>
      </w:r>
      <w:r>
        <w:rPr>
          <w:color w:val="474442"/>
          <w:sz w:val="17"/>
        </w:rPr>
        <w:t>principles.</w:t>
      </w:r>
    </w:p>
    <w:p w14:paraId="3CFF2032" w14:textId="77777777" w:rsidR="00FF30D7" w:rsidRDefault="00FF30D7">
      <w:pPr>
        <w:spacing w:line="295" w:lineRule="auto"/>
        <w:rPr>
          <w:sz w:val="17"/>
        </w:rPr>
        <w:sectPr w:rsidR="00FF30D7">
          <w:pgSz w:w="9980" w:h="14180"/>
          <w:pgMar w:top="740" w:right="0" w:bottom="700" w:left="0" w:header="0" w:footer="507" w:gutter="0"/>
          <w:cols w:space="720"/>
        </w:sectPr>
      </w:pPr>
    </w:p>
    <w:p w14:paraId="3CFF2033" w14:textId="77777777" w:rsidR="00FF30D7" w:rsidRDefault="00111AF6">
      <w:pPr>
        <w:pStyle w:val="ListParagraph"/>
        <w:numPr>
          <w:ilvl w:val="5"/>
          <w:numId w:val="68"/>
        </w:numPr>
        <w:tabs>
          <w:tab w:val="left" w:pos="1531"/>
        </w:tabs>
        <w:spacing w:before="70" w:line="295" w:lineRule="auto"/>
        <w:ind w:left="1530" w:right="1114" w:hanging="227"/>
        <w:jc w:val="left"/>
        <w:rPr>
          <w:sz w:val="17"/>
        </w:rPr>
      </w:pPr>
      <w:r>
        <w:rPr>
          <w:color w:val="474442"/>
          <w:sz w:val="17"/>
        </w:rPr>
        <w:t xml:space="preserve">the aspirations of traditional owners of land within the reserve or zone, their continuing land management practices, the protection and maintenance of cultural heritage and the benefit </w:t>
      </w:r>
      <w:r>
        <w:rPr>
          <w:color w:val="474442"/>
          <w:spacing w:val="2"/>
          <w:sz w:val="17"/>
        </w:rPr>
        <w:t xml:space="preserve">the </w:t>
      </w:r>
      <w:r>
        <w:rPr>
          <w:color w:val="474442"/>
          <w:sz w:val="17"/>
        </w:rPr>
        <w:t>traditional owners derive from enterprises established in the reserve or zone, consistent with these principles, should be recognised and taken into</w:t>
      </w:r>
      <w:r>
        <w:rPr>
          <w:color w:val="474442"/>
          <w:spacing w:val="5"/>
          <w:sz w:val="17"/>
        </w:rPr>
        <w:t xml:space="preserve"> </w:t>
      </w:r>
      <w:r>
        <w:rPr>
          <w:color w:val="474442"/>
          <w:sz w:val="17"/>
        </w:rPr>
        <w:t>account.</w:t>
      </w:r>
    </w:p>
    <w:p w14:paraId="3CFF2034" w14:textId="2374566F" w:rsidR="00FF30D7" w:rsidRDefault="00111AF6">
      <w:pPr>
        <w:pStyle w:val="ListParagraph"/>
        <w:numPr>
          <w:ilvl w:val="4"/>
          <w:numId w:val="68"/>
        </w:numPr>
        <w:tabs>
          <w:tab w:val="left" w:pos="1303"/>
          <w:tab w:val="left" w:pos="1304"/>
        </w:tabs>
        <w:spacing w:before="140" w:line="295" w:lineRule="auto"/>
        <w:ind w:left="1303" w:right="1049" w:hanging="624"/>
        <w:jc w:val="left"/>
        <w:rPr>
          <w:sz w:val="17"/>
        </w:rPr>
      </w:pPr>
      <w:r>
        <w:rPr>
          <w:color w:val="474442"/>
          <w:sz w:val="17"/>
        </w:rPr>
        <w:t>The Muṯitjulu Township Zone is assigned to Australian IUCN protected area management category VI ‘managed resource use protected area’ and will be managed in accordance with the principles set down in Schedule 8 of the EPBC Regulations</w:t>
      </w:r>
      <w:r>
        <w:rPr>
          <w:color w:val="474442"/>
          <w:spacing w:val="4"/>
          <w:sz w:val="17"/>
        </w:rPr>
        <w:t xml:space="preserve"> </w:t>
      </w:r>
      <w:r>
        <w:rPr>
          <w:color w:val="474442"/>
          <w:spacing w:val="2"/>
          <w:sz w:val="17"/>
        </w:rPr>
        <w:t>being:</w:t>
      </w:r>
    </w:p>
    <w:p w14:paraId="3CFF2035" w14:textId="77777777" w:rsidR="00FF30D7" w:rsidRDefault="00111AF6">
      <w:pPr>
        <w:pStyle w:val="ListParagraph"/>
        <w:numPr>
          <w:ilvl w:val="5"/>
          <w:numId w:val="68"/>
        </w:numPr>
        <w:tabs>
          <w:tab w:val="left" w:pos="1531"/>
        </w:tabs>
        <w:spacing w:before="83" w:line="295" w:lineRule="auto"/>
        <w:ind w:left="1530" w:right="1095" w:hanging="227"/>
        <w:jc w:val="left"/>
        <w:rPr>
          <w:sz w:val="17"/>
        </w:rPr>
      </w:pPr>
      <w:r>
        <w:rPr>
          <w:color w:val="474442"/>
          <w:sz w:val="17"/>
        </w:rPr>
        <w:t xml:space="preserve">the biological diversity and other natural values of the reserve or zone should be protected </w:t>
      </w:r>
      <w:r>
        <w:rPr>
          <w:color w:val="474442"/>
          <w:spacing w:val="2"/>
          <w:sz w:val="17"/>
        </w:rPr>
        <w:t xml:space="preserve">and </w:t>
      </w:r>
      <w:r>
        <w:rPr>
          <w:color w:val="474442"/>
          <w:sz w:val="17"/>
        </w:rPr>
        <w:t>maintained in the long</w:t>
      </w:r>
      <w:r>
        <w:rPr>
          <w:color w:val="474442"/>
          <w:spacing w:val="21"/>
          <w:sz w:val="17"/>
        </w:rPr>
        <w:t xml:space="preserve"> </w:t>
      </w:r>
      <w:r>
        <w:rPr>
          <w:color w:val="474442"/>
          <w:sz w:val="17"/>
        </w:rPr>
        <w:t>term.</w:t>
      </w:r>
    </w:p>
    <w:p w14:paraId="3CFF2036" w14:textId="4124B239" w:rsidR="00FF30D7" w:rsidRDefault="00111AF6">
      <w:pPr>
        <w:pStyle w:val="ListParagraph"/>
        <w:numPr>
          <w:ilvl w:val="5"/>
          <w:numId w:val="68"/>
        </w:numPr>
        <w:tabs>
          <w:tab w:val="left" w:pos="1531"/>
        </w:tabs>
        <w:spacing w:line="295" w:lineRule="auto"/>
        <w:ind w:left="1530" w:right="1115" w:hanging="227"/>
        <w:jc w:val="left"/>
        <w:rPr>
          <w:sz w:val="17"/>
        </w:rPr>
      </w:pPr>
      <w:r>
        <w:rPr>
          <w:color w:val="474442"/>
          <w:sz w:val="17"/>
        </w:rPr>
        <w:t>management practices should be applied to ensure ecologically sustainable use of the reserve or</w:t>
      </w:r>
      <w:r>
        <w:rPr>
          <w:color w:val="474442"/>
          <w:spacing w:val="5"/>
          <w:sz w:val="17"/>
        </w:rPr>
        <w:t xml:space="preserve"> </w:t>
      </w:r>
      <w:r>
        <w:rPr>
          <w:color w:val="474442"/>
          <w:sz w:val="17"/>
        </w:rPr>
        <w:t>zone.</w:t>
      </w:r>
    </w:p>
    <w:p w14:paraId="3CFF2037" w14:textId="77777777" w:rsidR="00FF30D7" w:rsidRDefault="00111AF6">
      <w:pPr>
        <w:pStyle w:val="ListParagraph"/>
        <w:numPr>
          <w:ilvl w:val="5"/>
          <w:numId w:val="68"/>
        </w:numPr>
        <w:tabs>
          <w:tab w:val="left" w:pos="1531"/>
        </w:tabs>
        <w:spacing w:before="85" w:line="295" w:lineRule="auto"/>
        <w:ind w:left="1530" w:right="1154" w:hanging="227"/>
        <w:jc w:val="left"/>
        <w:rPr>
          <w:sz w:val="17"/>
        </w:rPr>
      </w:pPr>
      <w:r>
        <w:rPr>
          <w:color w:val="474442"/>
          <w:sz w:val="17"/>
        </w:rPr>
        <w:t>management of the reserve or zone should contribute to regional and national development to the extent that this is consistent with these</w:t>
      </w:r>
      <w:r>
        <w:rPr>
          <w:color w:val="474442"/>
          <w:spacing w:val="2"/>
          <w:sz w:val="17"/>
        </w:rPr>
        <w:t xml:space="preserve"> </w:t>
      </w:r>
      <w:r>
        <w:rPr>
          <w:color w:val="474442"/>
          <w:sz w:val="17"/>
        </w:rPr>
        <w:t>principles.</w:t>
      </w:r>
    </w:p>
    <w:p w14:paraId="3CFF2038" w14:textId="77777777" w:rsidR="00FF30D7" w:rsidRDefault="00FF30D7">
      <w:pPr>
        <w:spacing w:line="295" w:lineRule="auto"/>
        <w:rPr>
          <w:sz w:val="17"/>
        </w:rPr>
        <w:sectPr w:rsidR="00FF30D7">
          <w:pgSz w:w="9980" w:h="14180"/>
          <w:pgMar w:top="760" w:right="0" w:bottom="700" w:left="0" w:header="0" w:footer="507" w:gutter="0"/>
          <w:cols w:space="720"/>
        </w:sectPr>
      </w:pPr>
    </w:p>
    <w:p w14:paraId="3CFF2039" w14:textId="77777777" w:rsidR="00FF30D7" w:rsidRDefault="009E1F4D">
      <w:pPr>
        <w:pStyle w:val="Heading6"/>
      </w:pPr>
      <w:r>
        <w:pict w14:anchorId="3CFF2FDF">
          <v:group id="_x0000_s1784" alt="Figure 3, Map of zones and their IUCN categories within the national park" style="position:absolute;left:0;text-align:left;margin-left:45.55pt;margin-top:62.1pt;width:419.55pt;height:591.5pt;z-index:15787520;mso-position-horizontal-relative:page;mso-position-vertical-relative:page" coordorigin="911,1242" coordsize="8391,11830">
            <v:rect id="_x0000_s1799" style="position:absolute;left:911;top:1249;width:8391;height:11813" fillcolor="#fffde5" stroked="f"/>
            <v:shape id="_x0000_s1798" style="position:absolute;left:1767;top:1374;width:5426;height:11430" coordorigin="1768,1374" coordsize="5426,11430" path="m5101,1374r-338,l4763,8532r,2923l2441,11455r-112,224l2307,11726r-134,268l2104,12131r-112,223l1902,12536r-134,268l7193,12804r,-11425l6923,1376r-1484,l5101,1374xe" fillcolor="#f9a872" stroked="f">
              <v:path arrowok="t"/>
            </v:shape>
            <v:shape id="_x0000_s1797" type="#_x0000_t75" alt="Figure 3, Map of zones and their IUCN categories within the national park" style="position:absolute;left:3310;top:1241;width:3231;height:11830">
              <v:imagedata r:id="rId49" o:title=""/>
            </v:shape>
            <v:line id="_x0000_s1796" style="position:absolute" from="6687,5697" to="6687,5623" strokecolor="#424545" strokeweight=".20214mm"/>
            <v:rect id="_x0000_s1795" style="position:absolute;left:7981;top:11823;width:285;height:570" fillcolor="#f9a872" stroked="f"/>
            <v:line id="_x0000_s1794" style="position:absolute" from="8223,11402" to="8223,11332" strokecolor="#424545" strokeweight=".54pt"/>
            <v:line id="_x0000_s1793" style="position:absolute" from="8223,10504" to="8223,10437" strokecolor="#424545" strokeweight=".54pt"/>
            <v:rect id="_x0000_s1792" style="position:absolute;left:8408;top:11823;width:285;height:570" fillcolor="#4b722b" stroked="f"/>
            <v:line id="_x0000_s1791" style="position:absolute" from="8650,11406" to="8650,11339" strokecolor="#424545" strokeweight=".54pt"/>
            <v:line id="_x0000_s1790" style="position:absolute" from="8124,7173" to="8124,6603" strokecolor="#424444" strokeweight=".28717mm"/>
            <v:line id="_x0000_s1789" style="position:absolute" from="8693,6652" to="8586,6652" strokecolor="#424444" strokeweight=".28717mm"/>
            <v:line id="_x0000_s1788" style="position:absolute" from="8693,5195" to="8586,5195" strokecolor="#424444" strokeweight=".28717mm"/>
            <v:line id="_x0000_s1787" style="position:absolute" from="8693,5923" to="8616,5923" strokecolor="#424444" strokeweight=".28717mm"/>
            <v:line id="_x0000_s1786" style="position:absolute" from="8693,6652" to="8693,5195" strokecolor="#424444" strokeweight=".28717mm"/>
            <v:shape id="_x0000_s1785" style="position:absolute;left:8424;top:6977;width:300;height:202" coordorigin="8425,6977" coordsize="300,202" path="m8724,6977r-299,102l8724,7179r-63,-100l8724,6977xe" fillcolor="#424444" stroked="f">
              <v:path arrowok="t"/>
            </v:shape>
            <w10:wrap anchorx="page" anchory="page"/>
          </v:group>
        </w:pict>
      </w:r>
      <w:r>
        <w:pict w14:anchorId="3CFF2FE0">
          <v:shape id="_x0000_s1783" type="#_x0000_t136" style="position:absolute;left:0;text-align:left;margin-left:188.1pt;margin-top:154.35pt;width:4.6pt;height:9.2pt;rotation:253;z-index:15788032;mso-position-horizontal-relative:page;mso-position-vertical-relative:page" fillcolor="#424545" stroked="f">
            <o:extrusion v:ext="view" autorotationcenter="t"/>
            <v:textpath style="font-family:&quot;Calibri&quot;;font-size:9pt;v-text-kern:t;mso-text-shadow:auto" string="E"/>
            <w10:wrap anchorx="page" anchory="page"/>
          </v:shape>
        </w:pict>
      </w:r>
      <w:r>
        <w:pict w14:anchorId="3CFF2FE1">
          <v:shape id="_x0000_s1782" type="#_x0000_t136" style="position:absolute;left:0;text-align:left;margin-left:185.7pt;margin-top:107.75pt;width:4.5pt;height:9.2pt;rotation:254;z-index:15788544;mso-position-horizontal-relative:page" fillcolor="#424545" stroked="f">
            <o:extrusion v:ext="view" autorotationcenter="t"/>
            <v:textpath style="font-family:&quot;Calibri&quot;;font-size:9pt;v-text-kern:t;mso-text-shadow:auto" string="T"/>
            <w10:wrap anchorx="page"/>
          </v:shape>
        </w:pict>
      </w:r>
      <w:r>
        <w:pict w14:anchorId="3CFF2FE2">
          <v:shape id="_x0000_s1781" type="#_x0000_t136" style="position:absolute;left:0;text-align:left;margin-left:183.55pt;margin-top:100.45pt;width:4.6pt;height:9.2pt;rotation:256;z-index:15789056;mso-position-horizontal-relative:page" fillcolor="#424545" stroked="f">
            <o:extrusion v:ext="view" autorotationcenter="t"/>
            <v:textpath style="font-family:&quot;Calibri&quot;;font-size:9pt;v-text-kern:t;mso-text-shadow:auto" string="E"/>
            <w10:wrap anchorx="page"/>
          </v:shape>
        </w:pict>
      </w:r>
      <w:r>
        <w:pict w14:anchorId="3CFF2FE3">
          <v:shape id="_x0000_s1780" type="#_x0000_t136" style="position:absolute;left:0;text-align:left;margin-left:190.55pt;margin-top:162.7pt;width:4.3pt;height:9.2pt;rotation:256;z-index:15789568;mso-position-horizontal-relative:page;mso-position-vertical-relative:page" fillcolor="#424545" stroked="f">
            <o:extrusion v:ext="view" autorotationcenter="t"/>
            <v:textpath style="font-family:&quot;Calibri&quot;;font-size:9pt;v-text-kern:t;mso-text-shadow:auto" string="S"/>
            <w10:wrap anchorx="page" anchory="page"/>
          </v:shape>
        </w:pict>
      </w:r>
      <w:r>
        <w:pict w14:anchorId="3CFF2FE4">
          <v:shape id="_x0000_s1779" type="#_x0000_t136" style="position:absolute;left:0;text-align:left;margin-left:298.75pt;margin-top:442.4pt;width:5.35pt;height:9.2pt;rotation:259;z-index:15790080;mso-position-horizontal-relative:page;mso-position-vertical-relative:page" fillcolor="#424545" stroked="f">
            <o:extrusion v:ext="view" autorotationcenter="t"/>
            <v:textpath style="font-family:&quot;Calibri&quot;;font-size:9pt;v-text-kern:t;mso-text-shadow:auto" string="A"/>
            <w10:wrap anchorx="page" anchory="page"/>
          </v:shape>
        </w:pict>
      </w:r>
      <w:r>
        <w:pict w14:anchorId="3CFF2FE5">
          <v:shape id="_x0000_s1778" type="#_x0000_t136" style="position:absolute;left:0;text-align:left;margin-left:297.5pt;margin-top:437.05pt;width:5.8pt;height:9.2pt;rotation:260;z-index:15790592;mso-position-horizontal-relative:page;mso-position-vertical-relative:page" fillcolor="#424545" stroked="f">
            <o:extrusion v:ext="view" autorotationcenter="t"/>
            <v:textpath style="font-family:&quot;Calibri&quot;;font-size:9pt;v-text-kern:t;mso-text-shadow:auto" string="D"/>
            <w10:wrap anchorx="page" anchory="page"/>
          </v:shape>
        </w:pict>
      </w:r>
      <w:r>
        <w:pict w14:anchorId="3CFF2FE6">
          <v:shape id="_x0000_s1777" type="#_x0000_t136" style="position:absolute;left:0;text-align:left;margin-left:181.45pt;margin-top:91.85pt;width:5pt;height:9.2pt;rotation:263;z-index:15791104;mso-position-horizontal-relative:page" fillcolor="#424545" stroked="f">
            <o:extrusion v:ext="view" autorotationcenter="t"/>
            <v:textpath style="font-family:&quot;Calibri&quot;;font-size:9pt;v-text-kern:t;mso-text-shadow:auto" string="R"/>
            <w10:wrap anchorx="page"/>
          </v:shape>
        </w:pict>
      </w:r>
      <w:r>
        <w:pict w14:anchorId="3CFF2FE7">
          <v:shape id="_x0000_s1776" type="#_x0000_t136" style="position:absolute;left:0;text-align:left;margin-left:192pt;margin-top:171.55pt;width:4.35pt;height:9.2pt;rotation:263;z-index:15791616;mso-position-horizontal-relative:page;mso-position-vertical-relative:page" fillcolor="#424545" stroked="f">
            <o:extrusion v:ext="view" autorotationcenter="t"/>
            <v:textpath style="font-family:&quot;Calibri&quot;;font-size:9pt;v-text-kern:t;mso-text-shadow:auto" string="S"/>
            <w10:wrap anchorx="page" anchory="page"/>
          </v:shape>
        </w:pict>
      </w:r>
      <w:r>
        <w:pict w14:anchorId="3CFF2FE8">
          <v:shape id="_x0000_s1775" type="#_x0000_t136" style="position:absolute;left:0;text-align:left;margin-left:299.35pt;margin-top:448.3pt;width:6.15pt;height:9.2pt;rotation:263;z-index:15792128;mso-position-horizontal-relative:page;mso-position-vertical-relative:page" fillcolor="#424545" stroked="f">
            <o:extrusion v:ext="view" autorotationcenter="t"/>
            <v:textpath style="font-family:&quot;Calibri&quot;;font-size:9pt;v-text-kern:t;mso-text-shadow:auto" string="O"/>
            <w10:wrap anchorx="page" anchory="page"/>
          </v:shape>
        </w:pict>
      </w:r>
      <w:r>
        <w:pict w14:anchorId="3CFF2FE9">
          <v:shape id="_x0000_s1774" type="#_x0000_t136" style="position:absolute;left:0;text-align:left;margin-left:291pt;margin-top:464.25pt;width:25.85pt;height:9.2pt;rotation:265;z-index:15792640;mso-position-horizontal-relative:page;mso-position-vertical-relative:page" fillcolor="#424545" stroked="f">
            <o:extrusion v:ext="view" autorotationcenter="t"/>
            <v:textpath style="font-family:&quot;Calibri&quot;;font-size:9pt;v-text-kern:t;mso-text-shadow:auto" string="JUTA R"/>
            <w10:wrap anchorx="page" anchory="page"/>
          </v:shape>
        </w:pict>
      </w:r>
      <w:r>
        <w:pict w14:anchorId="3CFF2FEA">
          <v:shape id="_x0000_s1773" type="#_x0000_t202" style="position:absolute;left:0;text-align:left;margin-left:161.15pt;margin-top:350.75pt;width:12.7pt;height:33.05pt;z-index:15793152;mso-position-horizontal-relative:page;mso-position-vertical-relative:page" filled="f" stroked="f">
            <v:textbox style="layout-flow:vertical;mso-layout-flow-alt:bottom-to-top" inset="0,0,0,0">
              <w:txbxContent>
                <w:p w14:paraId="3CFF321C" w14:textId="77777777" w:rsidR="00FF30D7" w:rsidRDefault="00111AF6">
                  <w:pPr>
                    <w:spacing w:line="237" w:lineRule="exact"/>
                    <w:ind w:left="20"/>
                    <w:rPr>
                      <w:rFonts w:ascii="Calibri"/>
                      <w:sz w:val="21"/>
                    </w:rPr>
                  </w:pPr>
                  <w:r>
                    <w:rPr>
                      <w:rFonts w:ascii="Calibri"/>
                      <w:color w:val="424545"/>
                      <w:sz w:val="21"/>
                    </w:rPr>
                    <w:t>Airport</w:t>
                  </w:r>
                </w:p>
              </w:txbxContent>
            </v:textbox>
            <w10:wrap anchorx="page" anchory="page"/>
          </v:shape>
        </w:pict>
      </w:r>
      <w:r>
        <w:pict w14:anchorId="3CFF2FEB">
          <v:shape id="_x0000_s1772" type="#_x0000_t202" style="position:absolute;left:0;text-align:left;margin-left:211.55pt;margin-top:345.4pt;width:12.7pt;height:28.6pt;z-index:15793664;mso-position-horizontal-relative:page;mso-position-vertical-relative:page" filled="f" stroked="f">
            <v:textbox style="layout-flow:vertical;mso-layout-flow-alt:bottom-to-top" inset="0,0,0,0">
              <w:txbxContent>
                <w:p w14:paraId="3CFF321D" w14:textId="77777777" w:rsidR="00FF30D7" w:rsidRDefault="00111AF6">
                  <w:pPr>
                    <w:spacing w:line="237" w:lineRule="exact"/>
                    <w:ind w:left="20"/>
                    <w:rPr>
                      <w:rFonts w:ascii="Calibri"/>
                      <w:sz w:val="21"/>
                    </w:rPr>
                  </w:pPr>
                  <w:r>
                    <w:rPr>
                      <w:rFonts w:ascii="Calibri"/>
                      <w:color w:val="424545"/>
                      <w:sz w:val="21"/>
                    </w:rPr>
                    <w:t>Yulara</w:t>
                  </w:r>
                </w:p>
              </w:txbxContent>
            </v:textbox>
            <w10:wrap anchorx="page" anchory="page"/>
          </v:shape>
        </w:pict>
      </w:r>
      <w:r>
        <w:pict w14:anchorId="3CFF2FEC">
          <v:shape id="_x0000_s1771" type="#_x0000_t202" style="position:absolute;left:0;text-align:left;margin-left:237.9pt;margin-top:304.25pt;width:12.7pt;height:79.75pt;z-index:15794176;mso-position-horizontal-relative:page;mso-position-vertical-relative:page" filled="f" stroked="f">
            <v:textbox style="layout-flow:vertical;mso-layout-flow-alt:bottom-to-top" inset="0,0,0,0">
              <w:txbxContent>
                <w:p w14:paraId="3CFF321E" w14:textId="77777777" w:rsidR="00FF30D7" w:rsidRDefault="00111AF6">
                  <w:pPr>
                    <w:spacing w:line="237" w:lineRule="exact"/>
                    <w:ind w:left="20"/>
                    <w:rPr>
                      <w:rFonts w:ascii="Calibri"/>
                      <w:sz w:val="21"/>
                    </w:rPr>
                  </w:pPr>
                  <w:r>
                    <w:rPr>
                      <w:rFonts w:ascii="Calibri"/>
                      <w:color w:val="424545"/>
                      <w:sz w:val="21"/>
                    </w:rPr>
                    <w:t>Park Entry Station</w:t>
                  </w:r>
                </w:p>
              </w:txbxContent>
            </v:textbox>
            <w10:wrap anchorx="page" anchory="page"/>
          </v:shape>
        </w:pict>
      </w:r>
      <w:r>
        <w:pict w14:anchorId="3CFF2FED">
          <v:shape id="_x0000_s1770" type="#_x0000_t202" style="position:absolute;left:0;text-align:left;margin-left:245.55pt;margin-top:465.8pt;width:17.4pt;height:64.35pt;z-index:15794688;mso-position-horizontal-relative:page;mso-position-vertical-relative:page" filled="f" stroked="f">
            <v:textbox style="layout-flow:vertical;mso-layout-flow-alt:bottom-to-top" inset="0,0,0,0">
              <w:txbxContent>
                <w:p w14:paraId="3CFF321F" w14:textId="77777777" w:rsidR="00FF30D7" w:rsidRDefault="00111AF6">
                  <w:pPr>
                    <w:spacing w:line="331" w:lineRule="exact"/>
                    <w:ind w:left="20"/>
                    <w:rPr>
                      <w:rFonts w:ascii="Calibri"/>
                      <w:sz w:val="30"/>
                    </w:rPr>
                  </w:pPr>
                  <w:r>
                    <w:rPr>
                      <w:rFonts w:ascii="Calibri"/>
                      <w:color w:val="424545"/>
                      <w:sz w:val="30"/>
                    </w:rPr>
                    <w:t>Kata Tjuta</w:t>
                  </w:r>
                </w:p>
              </w:txbxContent>
            </v:textbox>
            <w10:wrap anchorx="page" anchory="page"/>
          </v:shape>
        </w:pict>
      </w:r>
      <w:r>
        <w:pict w14:anchorId="3CFF2FEE">
          <v:shape id="_x0000_s1769" type="#_x0000_t202" style="position:absolute;left:0;text-align:left;margin-left:272.2pt;margin-top:313.65pt;width:17.4pt;height:36.75pt;z-index:15795200;mso-position-horizontal-relative:page;mso-position-vertical-relative:page" filled="f" stroked="f">
            <v:textbox style="layout-flow:vertical;mso-layout-flow-alt:bottom-to-top" inset="0,0,0,0">
              <w:txbxContent>
                <w:p w14:paraId="3CFF3220" w14:textId="77777777" w:rsidR="00FF30D7" w:rsidRDefault="00111AF6">
                  <w:pPr>
                    <w:spacing w:line="331" w:lineRule="exact"/>
                    <w:ind w:left="20"/>
                    <w:rPr>
                      <w:rFonts w:ascii="Calibri"/>
                      <w:sz w:val="30"/>
                    </w:rPr>
                  </w:pPr>
                  <w:r>
                    <w:rPr>
                      <w:rFonts w:ascii="Calibri"/>
                      <w:color w:val="424545"/>
                      <w:sz w:val="30"/>
                    </w:rPr>
                    <w:t>Uluru</w:t>
                  </w:r>
                </w:p>
              </w:txbxContent>
            </v:textbox>
            <w10:wrap anchorx="page" anchory="page"/>
          </v:shape>
        </w:pict>
      </w:r>
      <w:r>
        <w:pict w14:anchorId="3CFF2FEF">
          <v:shape id="_x0000_s1768" type="#_x0000_t202" style="position:absolute;left:0;text-align:left;margin-left:299.5pt;margin-top:480.9pt;width:11.25pt;height:6.6pt;z-index:15795712;mso-position-horizontal-relative:page;mso-position-vertical-relative:page" filled="f" stroked="f">
            <v:textbox style="layout-flow:vertical;mso-layout-flow-alt:bottom-to-top" inset="0,0,0,0">
              <w:txbxContent>
                <w:p w14:paraId="3CFF3221" w14:textId="77777777" w:rsidR="00FF30D7" w:rsidRDefault="00111AF6">
                  <w:pPr>
                    <w:spacing w:line="206" w:lineRule="exact"/>
                    <w:ind w:left="20"/>
                    <w:rPr>
                      <w:rFonts w:ascii="Calibri"/>
                      <w:sz w:val="18"/>
                    </w:rPr>
                  </w:pPr>
                  <w:r>
                    <w:rPr>
                      <w:rFonts w:ascii="Calibri"/>
                      <w:color w:val="424545"/>
                      <w:w w:val="101"/>
                      <w:sz w:val="18"/>
                    </w:rPr>
                    <w:t>T</w:t>
                  </w:r>
                </w:p>
              </w:txbxContent>
            </v:textbox>
            <w10:wrap anchorx="page" anchory="page"/>
          </v:shape>
        </w:pict>
      </w:r>
      <w:r>
        <w:pict w14:anchorId="3CFF2FF0">
          <v:shape id="_x0000_s1767" type="#_x0000_t202" style="position:absolute;left:0;text-align:left;margin-left:306.05pt;margin-top:212.9pt;width:30.7pt;height:103.8pt;z-index:15796224;mso-position-horizontal-relative:page;mso-position-vertical-relative:page" filled="f" stroked="f">
            <v:textbox style="layout-flow:vertical;mso-layout-flow-alt:bottom-to-top" inset="0,0,0,0">
              <w:txbxContent>
                <w:p w14:paraId="3CFF3222" w14:textId="77777777" w:rsidR="00FF30D7" w:rsidRDefault="00111AF6">
                  <w:pPr>
                    <w:spacing w:line="237" w:lineRule="exact"/>
                    <w:ind w:left="492"/>
                    <w:rPr>
                      <w:rFonts w:ascii="Calibri"/>
                      <w:sz w:val="21"/>
                    </w:rPr>
                  </w:pPr>
                  <w:r>
                    <w:rPr>
                      <w:rFonts w:ascii="Calibri"/>
                      <w:color w:val="424545"/>
                      <w:sz w:val="21"/>
                    </w:rPr>
                    <w:t>Mutitjulu</w:t>
                  </w:r>
                </w:p>
                <w:p w14:paraId="3CFF3223" w14:textId="77777777" w:rsidR="00FF30D7" w:rsidRDefault="00111AF6">
                  <w:pPr>
                    <w:spacing w:before="104"/>
                    <w:ind w:left="20"/>
                    <w:rPr>
                      <w:rFonts w:ascii="Calibri"/>
                      <w:sz w:val="21"/>
                    </w:rPr>
                  </w:pPr>
                  <w:r>
                    <w:rPr>
                      <w:rFonts w:ascii="Calibri"/>
                      <w:color w:val="424545"/>
                      <w:sz w:val="21"/>
                    </w:rPr>
                    <w:t>Talinguru Nyakunytjaku</w:t>
                  </w:r>
                </w:p>
              </w:txbxContent>
            </v:textbox>
            <w10:wrap anchorx="page" anchory="page"/>
          </v:shape>
        </w:pict>
      </w:r>
      <w:r>
        <w:pict w14:anchorId="3CFF2FF1">
          <v:shape id="_x0000_s1766" type="#_x0000_t202" style="position:absolute;left:0;text-align:left;margin-left:312.7pt;margin-top:359.5pt;width:12.7pt;height:67.75pt;z-index:15796736;mso-position-horizontal-relative:page;mso-position-vertical-relative:page" filled="f" stroked="f">
            <v:textbox style="layout-flow:vertical;mso-layout-flow-alt:bottom-to-top" inset="0,0,0,0">
              <w:txbxContent>
                <w:p w14:paraId="3CFF3224" w14:textId="77777777" w:rsidR="00FF30D7" w:rsidRDefault="00111AF6">
                  <w:pPr>
                    <w:spacing w:line="237" w:lineRule="exact"/>
                    <w:ind w:left="20"/>
                    <w:rPr>
                      <w:rFonts w:ascii="Calibri"/>
                      <w:sz w:val="21"/>
                    </w:rPr>
                  </w:pPr>
                  <w:r>
                    <w:rPr>
                      <w:rFonts w:ascii="Calibri"/>
                      <w:color w:val="424545"/>
                      <w:sz w:val="21"/>
                    </w:rPr>
                    <w:t>Cultural Centre</w:t>
                  </w:r>
                </w:p>
              </w:txbxContent>
            </v:textbox>
            <w10:wrap anchorx="page" anchory="page"/>
          </v:shape>
        </w:pict>
      </w:r>
      <w:r>
        <w:pict w14:anchorId="3CFF2FF2">
          <v:shape id="_x0000_s1765" type="#_x0000_t202" style="position:absolute;left:0;text-align:left;margin-left:401.4pt;margin-top:383.7pt;width:12.1pt;height:201.55pt;z-index:15797248;mso-position-horizontal-relative:page;mso-position-vertical-relative:page" filled="f" stroked="f">
            <v:textbox style="layout-flow:vertical;mso-layout-flow-alt:bottom-to-top" inset="0,0,0,0">
              <w:txbxContent>
                <w:p w14:paraId="3CFF3225" w14:textId="77777777" w:rsidR="00FF30D7" w:rsidRDefault="00111AF6">
                  <w:pPr>
                    <w:spacing w:line="225" w:lineRule="exact"/>
                    <w:ind w:left="20"/>
                    <w:rPr>
                      <w:rFonts w:ascii="Calibri"/>
                      <w:sz w:val="20"/>
                    </w:rPr>
                  </w:pPr>
                  <w:r>
                    <w:rPr>
                      <w:rFonts w:ascii="Calibri"/>
                      <w:color w:val="424545"/>
                      <w:sz w:val="20"/>
                    </w:rPr>
                    <w:t>Uluru-Kata Tjuta National Park (IUCN category II)</w:t>
                  </w:r>
                </w:p>
              </w:txbxContent>
            </v:textbox>
            <w10:wrap anchorx="page" anchory="page"/>
          </v:shape>
        </w:pict>
      </w:r>
      <w:r>
        <w:pict w14:anchorId="3CFF2FF3">
          <v:shape id="_x0000_s1764" type="#_x0000_t202" style="position:absolute;left:0;text-align:left;margin-left:401.4pt;margin-top:273.8pt;width:26.55pt;height:50.45pt;z-index:15797760;mso-position-horizontal-relative:page;mso-position-vertical-relative:page" filled="f" stroked="f">
            <v:textbox style="layout-flow:vertical;mso-layout-flow-alt:bottom-to-top" inset="0,0,0,0">
              <w:txbxContent>
                <w:p w14:paraId="3CFF3226" w14:textId="77777777" w:rsidR="00FF30D7" w:rsidRDefault="00111AF6">
                  <w:pPr>
                    <w:spacing w:line="225" w:lineRule="exact"/>
                    <w:ind w:left="20"/>
                    <w:rPr>
                      <w:rFonts w:ascii="Calibri"/>
                      <w:sz w:val="20"/>
                    </w:rPr>
                  </w:pPr>
                  <w:r>
                    <w:rPr>
                      <w:rFonts w:ascii="Calibri"/>
                      <w:color w:val="424545"/>
                      <w:sz w:val="20"/>
                    </w:rPr>
                    <w:t>Sealed road</w:t>
                  </w:r>
                </w:p>
                <w:p w14:paraId="3CFF3227" w14:textId="77777777" w:rsidR="00FF30D7" w:rsidRDefault="00111AF6">
                  <w:pPr>
                    <w:spacing w:before="104"/>
                    <w:ind w:left="115"/>
                    <w:jc w:val="center"/>
                    <w:rPr>
                      <w:rFonts w:ascii="Calibri"/>
                      <w:sz w:val="15"/>
                    </w:rPr>
                  </w:pPr>
                  <w:r>
                    <w:rPr>
                      <w:rFonts w:ascii="Calibri"/>
                      <w:color w:val="424444"/>
                      <w:w w:val="101"/>
                      <w:sz w:val="15"/>
                    </w:rPr>
                    <w:t>5</w:t>
                  </w:r>
                </w:p>
              </w:txbxContent>
            </v:textbox>
            <w10:wrap anchorx="page" anchory="page"/>
          </v:shape>
        </w:pict>
      </w:r>
      <w:r>
        <w:pict w14:anchorId="3CFF2FF4">
          <v:shape id="_x0000_s1763" type="#_x0000_t202" style="position:absolute;left:0;text-align:left;margin-left:411.65pt;margin-top:350.05pt;width:10.45pt;height:7.5pt;z-index:15798272;mso-position-horizontal-relative:page;mso-position-vertical-relative:page" filled="f" stroked="f">
            <v:textbox style="layout-flow:vertical;mso-layout-flow-alt:bottom-to-top" inset="0,0,0,0">
              <w:txbxContent>
                <w:p w14:paraId="3CFF3228" w14:textId="77777777" w:rsidR="00FF30D7" w:rsidRDefault="00111AF6">
                  <w:pPr>
                    <w:pStyle w:val="BodyText"/>
                    <w:spacing w:line="192" w:lineRule="exact"/>
                    <w:ind w:left="20"/>
                    <w:rPr>
                      <w:rFonts w:ascii="Calibri"/>
                    </w:rPr>
                  </w:pPr>
                  <w:r>
                    <w:rPr>
                      <w:rFonts w:ascii="Calibri"/>
                      <w:color w:val="424444"/>
                      <w:w w:val="99"/>
                    </w:rPr>
                    <w:t>N</w:t>
                  </w:r>
                </w:p>
              </w:txbxContent>
            </v:textbox>
            <w10:wrap anchorx="page" anchory="page"/>
          </v:shape>
        </w:pict>
      </w:r>
      <w:r>
        <w:pict w14:anchorId="3CFF2FF5">
          <v:shape id="_x0000_s1762" type="#_x0000_t202" style="position:absolute;left:0;text-align:left;margin-left:418.3pt;margin-top:329.6pt;width:9.65pt;height:5.9pt;z-index:15798784;mso-position-horizontal-relative:page;mso-position-vertical-relative:page" filled="f" stroked="f">
            <v:textbox style="layout-flow:vertical;mso-layout-flow-alt:bottom-to-top" inset="0,0,0,0">
              <w:txbxContent>
                <w:p w14:paraId="3CFF3229" w14:textId="77777777" w:rsidR="00FF30D7" w:rsidRDefault="00111AF6">
                  <w:pPr>
                    <w:spacing w:line="175" w:lineRule="exact"/>
                    <w:ind w:left="20"/>
                    <w:rPr>
                      <w:rFonts w:ascii="Calibri"/>
                      <w:sz w:val="15"/>
                    </w:rPr>
                  </w:pPr>
                  <w:r>
                    <w:rPr>
                      <w:rFonts w:ascii="Calibri"/>
                      <w:color w:val="424444"/>
                      <w:w w:val="101"/>
                      <w:sz w:val="15"/>
                    </w:rPr>
                    <w:t>0</w:t>
                  </w:r>
                </w:p>
              </w:txbxContent>
            </v:textbox>
            <w10:wrap anchorx="page" anchory="page"/>
          </v:shape>
        </w:pict>
      </w:r>
      <w:r>
        <w:pict w14:anchorId="3CFF2FF6">
          <v:shape id="_x0000_s1761" type="#_x0000_t202" style="position:absolute;left:0;text-align:left;margin-left:418.3pt;margin-top:243.6pt;width:9.65pt;height:21pt;z-index:15799296;mso-position-horizontal-relative:page;mso-position-vertical-relative:page" filled="f" stroked="f">
            <v:textbox style="layout-flow:vertical;mso-layout-flow-alt:bottom-to-top" inset="0,0,0,0">
              <w:txbxContent>
                <w:p w14:paraId="3CFF322A" w14:textId="77777777" w:rsidR="00FF30D7" w:rsidRDefault="00111AF6">
                  <w:pPr>
                    <w:spacing w:line="175" w:lineRule="exact"/>
                    <w:ind w:left="20"/>
                    <w:rPr>
                      <w:rFonts w:ascii="Calibri"/>
                      <w:sz w:val="15"/>
                    </w:rPr>
                  </w:pPr>
                  <w:r>
                    <w:rPr>
                      <w:rFonts w:ascii="Calibri"/>
                      <w:color w:val="424444"/>
                      <w:sz w:val="15"/>
                    </w:rPr>
                    <w:t xml:space="preserve">10 </w:t>
                  </w:r>
                  <w:r>
                    <w:rPr>
                      <w:rFonts w:ascii="Calibri"/>
                      <w:color w:val="424545"/>
                      <w:sz w:val="15"/>
                    </w:rPr>
                    <w:t>km</w:t>
                  </w:r>
                </w:p>
              </w:txbxContent>
            </v:textbox>
            <w10:wrap anchorx="page" anchory="page"/>
          </v:shape>
        </w:pict>
      </w:r>
      <w:r>
        <w:pict w14:anchorId="3CFF2FF7">
          <v:shape id="_x0000_s1760" type="#_x0000_t202" style="position:absolute;left:0;text-align:left;margin-left:422.75pt;margin-top:402.95pt;width:12.1pt;height:182.35pt;z-index:15799808;mso-position-horizontal-relative:page;mso-position-vertical-relative:page" filled="f" stroked="f">
            <v:textbox style="layout-flow:vertical;mso-layout-flow-alt:bottom-to-top" inset="0,0,0,0">
              <w:txbxContent>
                <w:p w14:paraId="3CFF322B" w14:textId="77777777" w:rsidR="00FF30D7" w:rsidRDefault="00111AF6">
                  <w:pPr>
                    <w:spacing w:line="225" w:lineRule="exact"/>
                    <w:ind w:left="20"/>
                    <w:rPr>
                      <w:rFonts w:ascii="Calibri"/>
                      <w:sz w:val="20"/>
                    </w:rPr>
                  </w:pPr>
                  <w:r>
                    <w:rPr>
                      <w:rFonts w:ascii="Calibri"/>
                      <w:color w:val="424545"/>
                      <w:sz w:val="20"/>
                    </w:rPr>
                    <w:t>Mutitjulu Township Zone (IUCN category VI)</w:t>
                  </w:r>
                </w:p>
              </w:txbxContent>
            </v:textbox>
            <w10:wrap anchorx="page" anchory="page"/>
          </v:shape>
        </w:pict>
      </w:r>
      <w:r>
        <w:pict w14:anchorId="3CFF2FF8">
          <v:shape id="_x0000_s1759" type="#_x0000_t136" style="position:absolute;left:0;text-align:left;margin-left:191.65pt;margin-top:180.2pt;width:5.4pt;height:9.2pt;rotation:272;z-index:15800320;mso-position-horizontal-relative:page;mso-position-vertical-relative:page" fillcolor="#424545" stroked="f">
            <o:extrusion v:ext="view" autorotationcenter="t"/>
            <v:textpath style="font-family:&quot;Calibri&quot;;font-size:9pt;v-text-kern:t;mso-text-shadow:auto" string="A"/>
            <w10:wrap anchorx="page" anchory="page"/>
          </v:shape>
        </w:pict>
      </w:r>
      <w:r>
        <w:pict w14:anchorId="3CFF2FF9">
          <v:shape id="_x0000_s1758" type="#_x0000_t136" style="position:absolute;left:0;text-align:left;margin-left:295.35pt;margin-top:493.25pt;width:18.55pt;height:9.2pt;rotation:272;z-index:15800832;mso-position-horizontal-relative:page;mso-position-vertical-relative:page" fillcolor="#424545" stroked="f">
            <o:extrusion v:ext="view" autorotationcenter="t"/>
            <v:textpath style="font-family:&quot;Calibri&quot;;font-size:9pt;v-text-kern:t;mso-text-shadow:auto" string="KATA"/>
            <w10:wrap anchorx="page" anchory="page"/>
          </v:shape>
        </w:pict>
      </w:r>
      <w:r>
        <w:pict w14:anchorId="3CFF2FFA">
          <v:shape id="_x0000_s1757" type="#_x0000_t136" style="position:absolute;left:0;text-align:left;margin-left:180.6pt;margin-top:78.7pt;width:5.8pt;height:9.2pt;rotation:276;z-index:15801344;mso-position-horizontal-relative:page" fillcolor="#424545" stroked="f">
            <o:extrusion v:ext="view" autorotationcenter="t"/>
            <v:textpath style="font-family:&quot;Calibri&quot;;font-size:9pt;v-text-kern:t;mso-text-shadow:auto" string="H"/>
            <w10:wrap anchorx="page"/>
          </v:shape>
        </w:pict>
      </w:r>
      <w:r>
        <w:pict w14:anchorId="3CFF2FFB">
          <v:shape id="_x0000_s1756" type="#_x0000_t136" style="position:absolute;left:0;text-align:left;margin-left:183.1pt;margin-top:71.3pt;width:2.4pt;height:9.2pt;rotation:281;z-index:15801856;mso-position-horizontal-relative:page" fillcolor="#424545" stroked="f">
            <o:extrusion v:ext="view" autorotationcenter="t"/>
            <v:textpath style="font-family:&quot;Calibri&quot;;font-size:9pt;v-text-kern:t;mso-text-shadow:auto" string="I"/>
            <w10:wrap anchorx="page"/>
          </v:shape>
        </w:pict>
      </w:r>
      <w:r>
        <w:pict w14:anchorId="3CFF2FFC">
          <v:shape id="_x0000_s1755" type="#_x0000_t136" style="position:absolute;left:0;text-align:left;margin-left:181.05pt;margin-top:39.3pt;width:22.95pt;height:9.2pt;rotation:281;z-index:15802368;mso-position-horizontal-relative:page" fillcolor="#424545" stroked="f">
            <o:extrusion v:ext="view" autorotationcenter="t"/>
            <v:textpath style="font-family:&quot;Calibri&quot;;font-size:9pt;v-text-kern:t;mso-text-shadow:auto" string="W A Y"/>
            <w10:wrap anchorx="page"/>
          </v:shape>
        </w:pict>
      </w:r>
      <w:r>
        <w:pict w14:anchorId="3CFF2FFD">
          <v:shape id="_x0000_s1754" type="#_x0000_t136" style="position:absolute;left:0;text-align:left;margin-left:191.3pt;margin-top:188.6pt;width:3.95pt;height:9.2pt;rotation:281;z-index:15802880;mso-position-horizontal-relative:page;mso-position-vertical-relative:page" fillcolor="#424545" stroked="f">
            <o:extrusion v:ext="view" autorotationcenter="t"/>
            <v:textpath style="font-family:&quot;Calibri&quot;;font-size:9pt;v-text-kern:t;mso-text-shadow:auto" string="L"/>
            <w10:wrap anchorx="page" anchory="page"/>
          </v:shape>
        </w:pict>
      </w:r>
      <w:r>
        <w:pict w14:anchorId="3CFF2FFE">
          <v:shape id="_x0000_s1753" type="#_x0000_t136" style="position:absolute;left:0;text-align:left;margin-left:254.25pt;margin-top:617.4pt;width:16.2pt;height:6.75pt;rotation:283;z-index:15803392;mso-position-horizontal-relative:page;mso-position-vertical-relative:page" fillcolor="#424545" stroked="f">
            <o:extrusion v:ext="view" autorotationcenter="t"/>
            <v:textpath style="font-family:&quot;Calibri&quot;;font-size:6pt;v-text-kern:t;mso-text-shadow:auto" string="RIVER"/>
            <w10:wrap anchorx="page" anchory="page"/>
          </v:shape>
        </w:pict>
      </w:r>
      <w:r>
        <w:pict w14:anchorId="3CFF2FFF">
          <v:shape id="_x0000_s1752" type="#_x0000_t136" style="position:absolute;left:0;text-align:left;margin-left:182.75pt;margin-top:66.1pt;width:5.85pt;height:9.2pt;rotation:287;z-index:15803904;mso-position-horizontal-relative:page" fillcolor="#424545" stroked="f">
            <o:extrusion v:ext="view" autorotationcenter="t"/>
            <v:textpath style="font-family:&quot;Calibri&quot;;font-size:9pt;v-text-kern:t;mso-text-shadow:auto" string="G"/>
            <w10:wrap anchorx="page"/>
          </v:shape>
        </w:pict>
      </w:r>
      <w:r>
        <w:pict w14:anchorId="3CFF3000">
          <v:shape id="_x0000_s1751" type="#_x0000_t136" style="position:absolute;left:0;text-align:left;margin-left:185.5pt;margin-top:56.9pt;width:5.85pt;height:9.2pt;rotation:288;z-index:15804416;mso-position-horizontal-relative:page" fillcolor="#424545" stroked="f">
            <o:extrusion v:ext="view" autorotationcenter="t"/>
            <v:textpath style="font-family:&quot;Calibri&quot;;font-size:9pt;v-text-kern:t;mso-text-shadow:auto" string="H"/>
            <w10:wrap anchorx="page"/>
          </v:shape>
        </w:pict>
      </w:r>
      <w:r>
        <w:pict w14:anchorId="3CFF3001">
          <v:shape id="_x0000_s1750" type="#_x0000_t136" style="position:absolute;left:0;text-align:left;margin-left:259.7pt;margin-top:633.05pt;width:16.15pt;height:6.75pt;rotation:293;z-index:15804928;mso-position-horizontal-relative:page;mso-position-vertical-relative:page" fillcolor="#424545" stroked="f">
            <o:extrusion v:ext="view" autorotationcenter="t"/>
            <v:textpath style="font-family:&quot;Calibri&quot;;font-size:6pt;v-text-kern:t;mso-text-shadow:auto" string="ROAD"/>
            <w10:wrap anchorx="page" anchory="page"/>
          </v:shape>
        </w:pict>
      </w:r>
      <w:r>
        <w:pict w14:anchorId="3CFF3002">
          <v:shape id="_x0000_s1749" type="#_x0000_t136" style="position:absolute;left:0;text-align:left;margin-left:242.95pt;margin-top:638.85pt;width:22.75pt;height:6.75pt;rotation:299;z-index:15805440;mso-position-horizontal-relative:page;mso-position-vertical-relative:page" fillcolor="#424545" stroked="f">
            <o:extrusion v:ext="view" autorotationcenter="t"/>
            <v:textpath style="font-family:&quot;Calibri&quot;;font-size:6pt;v-text-kern:t;mso-text-shadow:auto" string="DOCKER"/>
            <w10:wrap anchorx="page" anchory="page"/>
          </v:shape>
        </w:pict>
      </w:r>
      <w:r>
        <w:pict w14:anchorId="3CFF3003">
          <v:shape id="_x0000_s1748" type="#_x0000_t136" style="position:absolute;left:0;text-align:left;margin-left:240.15pt;margin-top:389.25pt;width:29.55pt;height:8.45pt;rotation:319;z-index:15805952;mso-position-horizontal-relative:page;mso-position-vertical-relative:page" fillcolor="#424545" stroked="f">
            <o:extrusion v:ext="view" autorotationcenter="t"/>
            <v:textpath style="font-family:&quot;Calibri&quot;;font-size:8pt;v-text-kern:t;mso-text-shadow:auto" string="UL UR U"/>
            <w10:wrap anchorx="page" anchory="page"/>
          </v:shape>
        </w:pict>
      </w:r>
      <w:r>
        <w:pict w14:anchorId="3CFF3004">
          <v:shape id="_x0000_s1747" type="#_x0000_t136" style="position:absolute;left:0;text-align:left;margin-left:300.15pt;margin-top:368.65pt;width:5.3pt;height:8.45pt;rotation:329;z-index:15806464;mso-position-horizontal-relative:page;mso-position-vertical-relative:page" fillcolor="#424545" stroked="f">
            <o:extrusion v:ext="view" autorotationcenter="t"/>
            <v:textpath style="font-family:&quot;Calibri&quot;;font-size:8pt;v-text-kern:t;mso-text-shadow:auto" string="D"/>
            <w10:wrap anchorx="page" anchory="page"/>
          </v:shape>
        </w:pict>
      </w:r>
      <w:r>
        <w:pict w14:anchorId="3CFF3005">
          <v:shape id="_x0000_s1746" type="#_x0000_t136" style="position:absolute;left:0;text-align:left;margin-left:279.65pt;margin-top:375.65pt;width:4.65pt;height:8.45pt;rotation:331;z-index:15806976;mso-position-horizontal-relative:page;mso-position-vertical-relative:page" fillcolor="#424545" stroked="f">
            <o:extrusion v:ext="view" autorotationcenter="t"/>
            <v:textpath style="font-family:&quot;Calibri&quot;;font-size:8pt;v-text-kern:t;mso-text-shadow:auto" string="R"/>
            <w10:wrap anchorx="page" anchory="page"/>
          </v:shape>
        </w:pict>
      </w:r>
      <w:r>
        <w:pict w14:anchorId="3CFF3006">
          <v:shape id="_x0000_s1745" type="#_x0000_t136" style="position:absolute;left:0;text-align:left;margin-left:286.1pt;margin-top:372.8pt;width:5.75pt;height:8.45pt;rotation:348;z-index:15807488;mso-position-horizontal-relative:page;mso-position-vertical-relative:page" fillcolor="#424545" stroked="f">
            <o:extrusion v:ext="view" autorotationcenter="t"/>
            <v:textpath style="font-family:&quot;Calibri&quot;;font-size:8pt;v-text-kern:t;mso-text-shadow:auto" string="O"/>
            <w10:wrap anchorx="page" anchory="page"/>
          </v:shape>
        </w:pict>
      </w:r>
      <w:r>
        <w:pict w14:anchorId="3CFF3007">
          <v:shape id="_x0000_s1744" type="#_x0000_t136" style="position:absolute;left:0;text-align:left;margin-left:292.95pt;margin-top:371.4pt;width:5pt;height:8.45pt;rotation:350;z-index:15808000;mso-position-horizontal-relative:page;mso-position-vertical-relative:page" fillcolor="#424545" stroked="f">
            <o:extrusion v:ext="view" autorotationcenter="t"/>
            <v:textpath style="font-family:&quot;Calibri&quot;;font-size:8pt;v-text-kern:t;mso-text-shadow:auto" string="A"/>
            <w10:wrap anchorx="page" anchory="page"/>
          </v:shape>
        </w:pict>
      </w:r>
      <w:bookmarkStart w:id="17" w:name="_bookmark17"/>
      <w:bookmarkStart w:id="18" w:name="_bookmark18"/>
      <w:bookmarkEnd w:id="17"/>
      <w:bookmarkEnd w:id="18"/>
      <w:r w:rsidR="00111AF6">
        <w:rPr>
          <w:color w:val="474442"/>
        </w:rPr>
        <w:t>Figure 3: Zones and their IUCN categories within the national park</w:t>
      </w:r>
    </w:p>
    <w:p w14:paraId="3CFF203A" w14:textId="77777777" w:rsidR="00FF30D7" w:rsidRDefault="00FF30D7">
      <w:pPr>
        <w:sectPr w:rsidR="00FF30D7">
          <w:pgSz w:w="9980" w:h="14180"/>
          <w:pgMar w:top="760" w:right="0" w:bottom="700" w:left="0" w:header="0" w:footer="507" w:gutter="0"/>
          <w:cols w:space="720"/>
        </w:sectPr>
      </w:pPr>
    </w:p>
    <w:p w14:paraId="3CFF203B" w14:textId="77777777" w:rsidR="00FF30D7" w:rsidRDefault="00111AF6">
      <w:pPr>
        <w:pStyle w:val="ListParagraph"/>
        <w:numPr>
          <w:ilvl w:val="3"/>
          <w:numId w:val="68"/>
        </w:numPr>
        <w:tabs>
          <w:tab w:val="left" w:pos="1134"/>
        </w:tabs>
        <w:spacing w:before="81"/>
        <w:ind w:left="1133" w:hanging="454"/>
        <w:jc w:val="left"/>
        <w:rPr>
          <w:b/>
          <w:color w:val="CF4E12"/>
          <w:sz w:val="21"/>
        </w:rPr>
      </w:pPr>
      <w:bookmarkStart w:id="19" w:name="_bookmark19"/>
      <w:bookmarkEnd w:id="19"/>
      <w:r>
        <w:rPr>
          <w:b/>
          <w:color w:val="CF4E12"/>
          <w:spacing w:val="2"/>
          <w:sz w:val="21"/>
        </w:rPr>
        <w:t xml:space="preserve">Structure </w:t>
      </w:r>
      <w:r>
        <w:rPr>
          <w:b/>
          <w:color w:val="CF4E12"/>
          <w:sz w:val="21"/>
        </w:rPr>
        <w:t xml:space="preserve">of </w:t>
      </w:r>
      <w:r>
        <w:rPr>
          <w:b/>
          <w:color w:val="CF4E12"/>
          <w:spacing w:val="2"/>
          <w:sz w:val="21"/>
        </w:rPr>
        <w:t>this management</w:t>
      </w:r>
      <w:r>
        <w:rPr>
          <w:b/>
          <w:color w:val="CF4E12"/>
          <w:spacing w:val="20"/>
          <w:sz w:val="21"/>
        </w:rPr>
        <w:t xml:space="preserve"> </w:t>
      </w:r>
      <w:r>
        <w:rPr>
          <w:b/>
          <w:color w:val="CF4E12"/>
          <w:spacing w:val="3"/>
          <w:sz w:val="21"/>
        </w:rPr>
        <w:t>plan</w:t>
      </w:r>
    </w:p>
    <w:p w14:paraId="3CFF203C" w14:textId="77777777" w:rsidR="00FF30D7" w:rsidRDefault="00111AF6">
      <w:pPr>
        <w:pStyle w:val="Heading7"/>
        <w:spacing w:before="178" w:line="295" w:lineRule="auto"/>
        <w:ind w:left="680" w:right="1320"/>
        <w:rPr>
          <w:i w:val="0"/>
        </w:rPr>
      </w:pPr>
      <w:r>
        <w:rPr>
          <w:color w:val="474442"/>
        </w:rPr>
        <w:t>Puṉu nyanga paluṟu wiṟuṟa utini tjukurpa nyanga wanungku ngura nyangatja aṯunymankunytjikitjangku. Aṉangu tjuta mukuringanyi puṉu kutjuku, uwankara wiṟu tjuṯa waṯa kutjunguṟu tjungu pakantjaku. Puṉu wanaṟi puṟunypa: wanaṟi panya tjuṯa ngaṟanyi munu puṉu nyanga palula puḻka mulapa pakalpai Aṉangu tjuṯaku. Puṉu wanaṟi panya tjukurpa pulkatjara, kutjupa tjuṯangku wanaṟinguṟu wanka kanyilpai: tjala; wana; waru munu kutjupa tjuṯa. Mina winki kulintjaku ngaṟanyi palu puṉu kutju alatjiṯu kulinma</w:t>
      </w:r>
      <w:r>
        <w:rPr>
          <w:i w:val="0"/>
          <w:color w:val="474442"/>
        </w:rPr>
        <w:t>.</w:t>
      </w:r>
    </w:p>
    <w:p w14:paraId="3CFF203D" w14:textId="77777777" w:rsidR="00FF30D7" w:rsidRDefault="00111AF6">
      <w:pPr>
        <w:spacing w:before="21"/>
        <w:ind w:left="680"/>
        <w:rPr>
          <w:sz w:val="12"/>
        </w:rPr>
      </w:pPr>
      <w:r>
        <w:rPr>
          <w:b/>
          <w:color w:val="474442"/>
          <w:sz w:val="12"/>
        </w:rPr>
        <w:t xml:space="preserve">© </w:t>
      </w:r>
      <w:r>
        <w:rPr>
          <w:color w:val="474442"/>
          <w:sz w:val="12"/>
        </w:rPr>
        <w:t>Board of Management</w:t>
      </w:r>
    </w:p>
    <w:p w14:paraId="3CFF203E" w14:textId="77777777" w:rsidR="00FF30D7" w:rsidRDefault="00FF30D7">
      <w:pPr>
        <w:pStyle w:val="BodyText"/>
        <w:spacing w:before="1"/>
      </w:pPr>
    </w:p>
    <w:p w14:paraId="3CFF203F" w14:textId="75D7C0B2" w:rsidR="00FF30D7" w:rsidRDefault="00111AF6">
      <w:pPr>
        <w:spacing w:line="295" w:lineRule="auto"/>
        <w:ind w:left="680" w:right="1137"/>
        <w:jc w:val="both"/>
        <w:rPr>
          <w:i/>
          <w:sz w:val="17"/>
        </w:rPr>
      </w:pPr>
      <w:r>
        <w:rPr>
          <w:i/>
          <w:color w:val="474442"/>
          <w:sz w:val="17"/>
        </w:rPr>
        <w:t xml:space="preserve">The tree diagram is a good representation of the management plan to protect this country. Aṉangu want one tree, one single base, from which everything else stems. It’s like a mulga tree: they are plentiful </w:t>
      </w:r>
      <w:r>
        <w:rPr>
          <w:i/>
          <w:color w:val="474442"/>
          <w:spacing w:val="2"/>
          <w:sz w:val="17"/>
        </w:rPr>
        <w:t xml:space="preserve">and </w:t>
      </w:r>
      <w:r>
        <w:rPr>
          <w:i/>
          <w:color w:val="474442"/>
          <w:sz w:val="17"/>
        </w:rPr>
        <w:t>provide</w:t>
      </w:r>
      <w:r>
        <w:rPr>
          <w:i/>
          <w:color w:val="474442"/>
          <w:spacing w:val="13"/>
          <w:sz w:val="17"/>
        </w:rPr>
        <w:t xml:space="preserve"> </w:t>
      </w:r>
      <w:r>
        <w:rPr>
          <w:i/>
          <w:color w:val="474442"/>
          <w:sz w:val="17"/>
        </w:rPr>
        <w:t>multiple</w:t>
      </w:r>
      <w:r>
        <w:rPr>
          <w:i/>
          <w:color w:val="474442"/>
          <w:spacing w:val="14"/>
          <w:sz w:val="17"/>
        </w:rPr>
        <w:t xml:space="preserve"> </w:t>
      </w:r>
      <w:r>
        <w:rPr>
          <w:i/>
          <w:color w:val="474442"/>
          <w:sz w:val="17"/>
        </w:rPr>
        <w:t>necessities</w:t>
      </w:r>
      <w:r>
        <w:rPr>
          <w:i/>
          <w:color w:val="474442"/>
          <w:spacing w:val="13"/>
          <w:sz w:val="17"/>
        </w:rPr>
        <w:t xml:space="preserve"> </w:t>
      </w:r>
      <w:r>
        <w:rPr>
          <w:i/>
          <w:color w:val="474442"/>
          <w:sz w:val="17"/>
        </w:rPr>
        <w:t>for</w:t>
      </w:r>
      <w:r>
        <w:rPr>
          <w:i/>
          <w:color w:val="474442"/>
          <w:spacing w:val="6"/>
          <w:sz w:val="17"/>
        </w:rPr>
        <w:t xml:space="preserve"> </w:t>
      </w:r>
      <w:r>
        <w:rPr>
          <w:i/>
          <w:color w:val="474442"/>
          <w:sz w:val="17"/>
        </w:rPr>
        <w:t>Anangu.</w:t>
      </w:r>
      <w:r>
        <w:rPr>
          <w:i/>
          <w:color w:val="474442"/>
          <w:spacing w:val="13"/>
          <w:sz w:val="17"/>
        </w:rPr>
        <w:t xml:space="preserve"> </w:t>
      </w:r>
      <w:r>
        <w:rPr>
          <w:i/>
          <w:color w:val="474442"/>
          <w:sz w:val="17"/>
        </w:rPr>
        <w:t>They</w:t>
      </w:r>
      <w:r>
        <w:rPr>
          <w:i/>
          <w:color w:val="474442"/>
          <w:spacing w:val="14"/>
          <w:sz w:val="17"/>
        </w:rPr>
        <w:t xml:space="preserve"> </w:t>
      </w:r>
      <w:r>
        <w:rPr>
          <w:i/>
          <w:color w:val="474442"/>
          <w:sz w:val="17"/>
        </w:rPr>
        <w:t>are</w:t>
      </w:r>
      <w:r>
        <w:rPr>
          <w:i/>
          <w:color w:val="474442"/>
          <w:spacing w:val="14"/>
          <w:sz w:val="17"/>
        </w:rPr>
        <w:t xml:space="preserve"> </w:t>
      </w:r>
      <w:r>
        <w:rPr>
          <w:i/>
          <w:color w:val="474442"/>
          <w:sz w:val="17"/>
        </w:rPr>
        <w:t>one</w:t>
      </w:r>
      <w:r>
        <w:rPr>
          <w:i/>
          <w:color w:val="474442"/>
          <w:spacing w:val="13"/>
          <w:sz w:val="17"/>
        </w:rPr>
        <w:t xml:space="preserve"> </w:t>
      </w:r>
      <w:r>
        <w:rPr>
          <w:i/>
          <w:color w:val="474442"/>
          <w:sz w:val="17"/>
        </w:rPr>
        <w:t>of</w:t>
      </w:r>
      <w:r>
        <w:rPr>
          <w:i/>
          <w:color w:val="474442"/>
          <w:spacing w:val="14"/>
          <w:sz w:val="17"/>
        </w:rPr>
        <w:t xml:space="preserve"> </w:t>
      </w:r>
      <w:r>
        <w:rPr>
          <w:i/>
          <w:color w:val="474442"/>
          <w:sz w:val="17"/>
        </w:rPr>
        <w:t>the</w:t>
      </w:r>
      <w:r>
        <w:rPr>
          <w:i/>
          <w:color w:val="474442"/>
          <w:spacing w:val="14"/>
          <w:sz w:val="17"/>
        </w:rPr>
        <w:t xml:space="preserve"> </w:t>
      </w:r>
      <w:r>
        <w:rPr>
          <w:i/>
          <w:color w:val="474442"/>
          <w:sz w:val="17"/>
        </w:rPr>
        <w:t>most</w:t>
      </w:r>
      <w:r>
        <w:rPr>
          <w:i/>
          <w:color w:val="474442"/>
          <w:spacing w:val="13"/>
          <w:sz w:val="17"/>
        </w:rPr>
        <w:t xml:space="preserve"> </w:t>
      </w:r>
      <w:r>
        <w:rPr>
          <w:i/>
          <w:color w:val="474442"/>
          <w:sz w:val="17"/>
        </w:rPr>
        <w:t>important</w:t>
      </w:r>
      <w:r>
        <w:rPr>
          <w:i/>
          <w:color w:val="474442"/>
          <w:spacing w:val="14"/>
          <w:sz w:val="17"/>
        </w:rPr>
        <w:t xml:space="preserve"> </w:t>
      </w:r>
      <w:r>
        <w:rPr>
          <w:i/>
          <w:color w:val="474442"/>
          <w:sz w:val="17"/>
        </w:rPr>
        <w:t>trees,</w:t>
      </w:r>
      <w:r>
        <w:rPr>
          <w:i/>
          <w:color w:val="474442"/>
          <w:spacing w:val="13"/>
          <w:sz w:val="17"/>
        </w:rPr>
        <w:t xml:space="preserve"> </w:t>
      </w:r>
      <w:r>
        <w:rPr>
          <w:i/>
          <w:color w:val="474442"/>
          <w:sz w:val="17"/>
        </w:rPr>
        <w:t>supplying</w:t>
      </w:r>
      <w:r>
        <w:rPr>
          <w:i/>
          <w:color w:val="474442"/>
          <w:spacing w:val="14"/>
          <w:sz w:val="17"/>
        </w:rPr>
        <w:t xml:space="preserve"> </w:t>
      </w:r>
      <w:r>
        <w:rPr>
          <w:i/>
          <w:color w:val="474442"/>
          <w:sz w:val="17"/>
        </w:rPr>
        <w:t>many</w:t>
      </w:r>
      <w:r>
        <w:rPr>
          <w:i/>
          <w:color w:val="474442"/>
          <w:spacing w:val="14"/>
          <w:sz w:val="17"/>
        </w:rPr>
        <w:t xml:space="preserve"> </w:t>
      </w:r>
      <w:r>
        <w:rPr>
          <w:i/>
          <w:color w:val="474442"/>
          <w:spacing w:val="2"/>
          <w:sz w:val="17"/>
        </w:rPr>
        <w:t>things</w:t>
      </w:r>
    </w:p>
    <w:p w14:paraId="3CFF2040" w14:textId="77777777" w:rsidR="00FF30D7" w:rsidRDefault="00111AF6">
      <w:pPr>
        <w:spacing w:line="295" w:lineRule="auto"/>
        <w:ind w:left="680" w:right="908"/>
        <w:jc w:val="both"/>
        <w:rPr>
          <w:i/>
          <w:sz w:val="17"/>
        </w:rPr>
      </w:pPr>
      <w:r>
        <w:rPr>
          <w:i/>
          <w:color w:val="474442"/>
          <w:sz w:val="17"/>
        </w:rPr>
        <w:t>for survival like honey ants, digging sticks, firewood, and much, much more. It is important to think about the branches, but also to remember it is one whole tree.</w:t>
      </w:r>
    </w:p>
    <w:p w14:paraId="3CFF2041" w14:textId="1F9C3A72" w:rsidR="00FF30D7" w:rsidRDefault="00111AF6">
      <w:pPr>
        <w:pStyle w:val="BodyText"/>
        <w:spacing w:before="140" w:line="295" w:lineRule="auto"/>
        <w:ind w:left="680" w:right="930"/>
      </w:pPr>
      <w:r>
        <w:rPr>
          <w:color w:val="474442"/>
        </w:rPr>
        <w:t xml:space="preserve">This management plan provides the strategic direction for managing the </w:t>
      </w:r>
      <w:r w:rsidR="00943B03">
        <w:rPr>
          <w:color w:val="474442"/>
        </w:rPr>
        <w:t>park</w:t>
      </w:r>
      <w:r>
        <w:rPr>
          <w:color w:val="474442"/>
        </w:rPr>
        <w:t xml:space="preserve"> for a period of 10 years. The Board</w:t>
      </w:r>
      <w:r w:rsidR="003D0D02">
        <w:rPr>
          <w:color w:val="474442"/>
        </w:rPr>
        <w:t>’</w:t>
      </w:r>
      <w:r>
        <w:rPr>
          <w:color w:val="474442"/>
        </w:rPr>
        <w:t xml:space="preserve">s vision statement and four goals (see </w:t>
      </w:r>
      <w:hyperlink w:anchor="_bookmark1" w:history="1">
        <w:r>
          <w:rPr>
            <w:color w:val="474442"/>
          </w:rPr>
          <w:t xml:space="preserve">page </w:t>
        </w:r>
      </w:hyperlink>
      <w:r>
        <w:rPr>
          <w:color w:val="474442"/>
        </w:rPr>
        <w:t xml:space="preserve">ii) clearly define what management of the </w:t>
      </w:r>
      <w:r w:rsidR="00943B03">
        <w:rPr>
          <w:color w:val="474442"/>
        </w:rPr>
        <w:t>park</w:t>
      </w:r>
      <w:r>
        <w:rPr>
          <w:color w:val="474442"/>
        </w:rPr>
        <w:t xml:space="preserve"> seeks to achieve. The structure of this management plan is based around these goals, with Chapters </w:t>
      </w:r>
      <w:hyperlink w:anchor="_bookmark23" w:history="1">
        <w:r>
          <w:rPr>
            <w:color w:val="474442"/>
          </w:rPr>
          <w:t xml:space="preserve">2 </w:t>
        </w:r>
      </w:hyperlink>
      <w:r>
        <w:rPr>
          <w:color w:val="474442"/>
        </w:rPr>
        <w:t xml:space="preserve">to 5 </w:t>
      </w:r>
      <w:r w:rsidR="00C634BD">
        <w:rPr>
          <w:color w:val="474442"/>
        </w:rPr>
        <w:t>focused</w:t>
      </w:r>
      <w:r>
        <w:rPr>
          <w:color w:val="474442"/>
        </w:rPr>
        <w:t xml:space="preserve"> around a specific goal, and their associated objectives, performance indicators, prescriptions and actions. Performance indicators will be included in each year’s park operational plan and reviewed annually, with long term indicators reviewed in the fifth year of the management plan coming into force.</w:t>
      </w:r>
    </w:p>
    <w:p w14:paraId="3CFF2042" w14:textId="6557AC89" w:rsidR="00FF30D7" w:rsidRDefault="009E1F4D">
      <w:pPr>
        <w:pStyle w:val="BodyText"/>
        <w:spacing w:before="139" w:line="295" w:lineRule="auto"/>
        <w:ind w:left="680" w:right="1037"/>
      </w:pPr>
      <w:hyperlink w:anchor="_bookmark20" w:history="1">
        <w:r w:rsidR="00111AF6">
          <w:rPr>
            <w:color w:val="474442"/>
          </w:rPr>
          <w:t xml:space="preserve">Figure 4 </w:t>
        </w:r>
      </w:hyperlink>
      <w:r w:rsidR="00111AF6">
        <w:rPr>
          <w:color w:val="474442"/>
        </w:rPr>
        <w:t xml:space="preserve">is a visual representation of the structure of this plan, and illustrates how the vision statement </w:t>
      </w:r>
      <w:r w:rsidR="00111AF6">
        <w:rPr>
          <w:color w:val="474442"/>
          <w:spacing w:val="2"/>
        </w:rPr>
        <w:t xml:space="preserve">and </w:t>
      </w:r>
      <w:r w:rsidR="00111AF6">
        <w:rPr>
          <w:color w:val="474442"/>
        </w:rPr>
        <w:t xml:space="preserve">goals link to major chapters. Tree roots are the foundation which is grounded in </w:t>
      </w:r>
      <w:r w:rsidR="00111AF6">
        <w:rPr>
          <w:i/>
          <w:color w:val="474442"/>
        </w:rPr>
        <w:t xml:space="preserve">Tjukurpa </w:t>
      </w:r>
      <w:r w:rsidR="00111AF6">
        <w:rPr>
          <w:color w:val="474442"/>
        </w:rPr>
        <w:t>and Australian law</w:t>
      </w:r>
      <w:r w:rsidR="00111AF6">
        <w:rPr>
          <w:color w:val="474442"/>
          <w:spacing w:val="10"/>
        </w:rPr>
        <w:t xml:space="preserve"> </w:t>
      </w:r>
      <w:r w:rsidR="00111AF6">
        <w:rPr>
          <w:color w:val="474442"/>
        </w:rPr>
        <w:t>and</w:t>
      </w:r>
      <w:r w:rsidR="00111AF6">
        <w:rPr>
          <w:color w:val="474442"/>
          <w:spacing w:val="11"/>
        </w:rPr>
        <w:t xml:space="preserve"> </w:t>
      </w:r>
      <w:r w:rsidR="00111AF6">
        <w:rPr>
          <w:color w:val="474442"/>
        </w:rPr>
        <w:t>the</w:t>
      </w:r>
      <w:r w:rsidR="00111AF6">
        <w:rPr>
          <w:color w:val="474442"/>
          <w:spacing w:val="11"/>
        </w:rPr>
        <w:t xml:space="preserve"> </w:t>
      </w:r>
      <w:r w:rsidR="00111AF6">
        <w:rPr>
          <w:color w:val="474442"/>
        </w:rPr>
        <w:t>tree</w:t>
      </w:r>
      <w:r w:rsidR="00111AF6">
        <w:rPr>
          <w:color w:val="474442"/>
          <w:spacing w:val="11"/>
        </w:rPr>
        <w:t xml:space="preserve"> </w:t>
      </w:r>
      <w:r w:rsidR="00111AF6">
        <w:rPr>
          <w:color w:val="474442"/>
        </w:rPr>
        <w:t>trunk</w:t>
      </w:r>
      <w:r w:rsidR="00111AF6">
        <w:rPr>
          <w:color w:val="474442"/>
          <w:spacing w:val="11"/>
        </w:rPr>
        <w:t xml:space="preserve"> </w:t>
      </w:r>
      <w:r w:rsidR="00111AF6">
        <w:rPr>
          <w:color w:val="474442"/>
        </w:rPr>
        <w:t>represents Aṉangu</w:t>
      </w:r>
      <w:r w:rsidR="00111AF6">
        <w:rPr>
          <w:color w:val="474442"/>
          <w:spacing w:val="11"/>
        </w:rPr>
        <w:t xml:space="preserve"> </w:t>
      </w:r>
      <w:r w:rsidR="00111AF6">
        <w:rPr>
          <w:color w:val="474442"/>
        </w:rPr>
        <w:t>and</w:t>
      </w:r>
      <w:r w:rsidR="00111AF6">
        <w:rPr>
          <w:color w:val="474442"/>
          <w:spacing w:val="11"/>
        </w:rPr>
        <w:t xml:space="preserve"> </w:t>
      </w:r>
      <w:r w:rsidR="00111AF6">
        <w:rPr>
          <w:color w:val="474442"/>
        </w:rPr>
        <w:t>Piṟanpa</w:t>
      </w:r>
      <w:r w:rsidR="00111AF6">
        <w:rPr>
          <w:color w:val="474442"/>
          <w:spacing w:val="11"/>
        </w:rPr>
        <w:t xml:space="preserve"> </w:t>
      </w:r>
      <w:r w:rsidR="00111AF6">
        <w:rPr>
          <w:color w:val="474442"/>
        </w:rPr>
        <w:t>working</w:t>
      </w:r>
      <w:r w:rsidR="00111AF6">
        <w:rPr>
          <w:color w:val="474442"/>
          <w:spacing w:val="11"/>
        </w:rPr>
        <w:t xml:space="preserve"> </w:t>
      </w:r>
      <w:r w:rsidR="00111AF6">
        <w:rPr>
          <w:color w:val="474442"/>
        </w:rPr>
        <w:t>together.</w:t>
      </w:r>
      <w:r w:rsidR="00111AF6">
        <w:rPr>
          <w:color w:val="474442"/>
          <w:spacing w:val="7"/>
        </w:rPr>
        <w:t xml:space="preserve"> </w:t>
      </w:r>
      <w:r w:rsidR="00111AF6">
        <w:rPr>
          <w:color w:val="474442"/>
        </w:rPr>
        <w:t>The</w:t>
      </w:r>
      <w:r w:rsidR="00111AF6">
        <w:rPr>
          <w:color w:val="474442"/>
          <w:spacing w:val="11"/>
        </w:rPr>
        <w:t xml:space="preserve"> </w:t>
      </w:r>
      <w:r w:rsidR="00111AF6">
        <w:rPr>
          <w:color w:val="474442"/>
        </w:rPr>
        <w:t>four</w:t>
      </w:r>
      <w:r w:rsidR="00111AF6">
        <w:rPr>
          <w:color w:val="474442"/>
          <w:spacing w:val="11"/>
        </w:rPr>
        <w:t xml:space="preserve"> </w:t>
      </w:r>
      <w:r w:rsidR="00111AF6">
        <w:rPr>
          <w:color w:val="474442"/>
        </w:rPr>
        <w:t>branches</w:t>
      </w:r>
      <w:r w:rsidR="00111AF6">
        <w:rPr>
          <w:color w:val="474442"/>
          <w:spacing w:val="11"/>
        </w:rPr>
        <w:t xml:space="preserve"> </w:t>
      </w:r>
      <w:r w:rsidR="00111AF6">
        <w:rPr>
          <w:color w:val="474442"/>
        </w:rPr>
        <w:t>are</w:t>
      </w:r>
      <w:r w:rsidR="00111AF6">
        <w:rPr>
          <w:color w:val="474442"/>
          <w:spacing w:val="11"/>
        </w:rPr>
        <w:t xml:space="preserve"> </w:t>
      </w:r>
      <w:r w:rsidR="00111AF6">
        <w:rPr>
          <w:color w:val="474442"/>
        </w:rPr>
        <w:t>the</w:t>
      </w:r>
      <w:r w:rsidR="00111AF6">
        <w:rPr>
          <w:color w:val="474442"/>
          <w:spacing w:val="11"/>
        </w:rPr>
        <w:t xml:space="preserve"> </w:t>
      </w:r>
      <w:r w:rsidR="00111AF6">
        <w:rPr>
          <w:color w:val="474442"/>
        </w:rPr>
        <w:t>major</w:t>
      </w:r>
    </w:p>
    <w:p w14:paraId="3CFF2043" w14:textId="77777777" w:rsidR="00FF30D7" w:rsidRDefault="00111AF6">
      <w:pPr>
        <w:pStyle w:val="BodyText"/>
        <w:spacing w:line="468" w:lineRule="auto"/>
        <w:ind w:left="680" w:right="930"/>
      </w:pPr>
      <w:r>
        <w:rPr>
          <w:color w:val="474442"/>
        </w:rPr>
        <w:t xml:space="preserve">chapters of the plan, with each chapter relating to a different one of the Board’s four main goals for this plan. </w:t>
      </w:r>
      <w:hyperlink w:anchor="_bookmark21" w:history="1">
        <w:r>
          <w:rPr>
            <w:color w:val="474442"/>
          </w:rPr>
          <w:t xml:space="preserve">Figure 5 </w:t>
        </w:r>
      </w:hyperlink>
      <w:r>
        <w:rPr>
          <w:color w:val="474442"/>
        </w:rPr>
        <w:t>provides a visual summary of the structure of this plan.</w:t>
      </w:r>
    </w:p>
    <w:p w14:paraId="3CFF2044" w14:textId="77777777" w:rsidR="00FF30D7" w:rsidRDefault="00FF30D7">
      <w:pPr>
        <w:spacing w:line="468" w:lineRule="auto"/>
        <w:sectPr w:rsidR="00FF30D7">
          <w:pgSz w:w="9980" w:h="14180"/>
          <w:pgMar w:top="740" w:right="0" w:bottom="700" w:left="0" w:header="0" w:footer="507" w:gutter="0"/>
          <w:cols w:space="720"/>
        </w:sectPr>
      </w:pPr>
    </w:p>
    <w:p w14:paraId="3CFF2045" w14:textId="77777777" w:rsidR="00FF30D7" w:rsidRDefault="009E1F4D">
      <w:pPr>
        <w:pStyle w:val="Heading6"/>
      </w:pPr>
      <w:r>
        <w:pict w14:anchorId="3CFF3008">
          <v:group id="_x0000_s1685" alt="Figure 4, Visual representation of the layout of this management plan through the use of a tree flowchart" style="position:absolute;left:0;text-align:left;margin-left:44.25pt;margin-top:56.15pt;width:422.05pt;height:585.95pt;z-index:-20477440;mso-position-horizontal-relative:page;mso-position-vertical-relative:page" coordorigin="882,1123" coordsize="8441,11719">
            <v:rect id="_x0000_s1743" alt="Figure 4, Visual representation of the layout of this management plan through the use of a tree flowchart" style="position:absolute;left:907;top:1148;width:8391;height:11694;mso-position-horizontal:absolute" fillcolor="#fffdea" stroked="f"/>
            <v:shape id="_x0000_s1742" style="position:absolute;left:907;top:11202;width:8391;height:1640" coordorigin="907,11202" coordsize="8391,1640" o:spt="100" adj="0,,0" path="m1578,11425r-86,l1408,11428r-83,5l1244,11441r-79,9l1087,11462r-78,13l933,11489r-26,6l907,12842r8391,l9298,11431r-7487,l1737,11430r-159,-5xm3934,11202r-84,l3770,11204r-75,4l3625,11214r-65,8l3502,11232r-67,14l3293,11273r-152,27l2980,11327r-168,24l2641,11374r-129,14l2383,11402r-86,7l2213,11416r-84,5l2047,11426r-81,3l1887,11431r-76,l9298,11431r,-41l6187,11390r-81,l6027,11388r-74,-2l5883,11384r-66,-3l5757,11377r-55,-5l5654,11368r-43,-6l5131,11298r-354,-40l4635,11244r-144,-13l4299,11217r-94,-6l4112,11207r-90,-3l3934,11202xm8414,11228r-93,l8136,11232r-92,3l7953,11239r-89,5l7776,11250r-85,7l7609,11265r-79,10l7454,11285r-162,28l7201,11326r-94,12l7013,11349r-94,9l6824,11366r-95,7l6635,11379r-94,4l6450,11386r-90,2l6272,11390r-85,l9298,11390r,-127l9253,11259r-145,-11l9029,11244r-165,-8l8688,11231r-182,-3l8414,11228xe" fillcolor="#cf4e12" stroked="f">
              <v:stroke joinstyle="round"/>
              <v:formulas/>
              <v:path arrowok="t" o:connecttype="segments"/>
            </v:shape>
            <v:shape id="_x0000_s1741" style="position:absolute;left:907;top:11202;width:8391;height:293" coordorigin="907,11202" coordsize="8391,293" path="m907,11495r102,-20l1087,11462r78,-12l1244,11441r81,-8l1408,11428r84,-3l1578,11425r88,3l1737,11430r74,1l1887,11431r79,-2l2047,11426r82,-5l2213,11416r84,-7l2383,11402r86,-9l2555,11384r86,-10l2727,11363r85,-12l2897,11339r83,-12l3061,11314r80,-14l3218,11287r75,-14l3366,11260r69,-14l3502,11232r58,-10l3625,11214r70,-6l3770,11204r80,-2l3934,11202r88,2l4112,11207r93,4l4299,11217r96,6l4491,11231r96,8l4682,11248r95,10l4869,11268r90,10l5047,11288r84,10l5211,11308r75,10l5357,11328r64,8l5531,11351r44,6l5611,11362r91,10l5817,11381r66,3l5953,11386r74,2l6106,11390r81,l6272,11390r88,-2l6450,11386r91,-3l6635,11379r94,-6l6824,11366r95,-8l7013,11349r94,-11l7201,11326r91,-13l7382,11297r72,-12l7530,11275r79,-10l7691,11257r85,-7l7864,11244r89,-5l8044,11235r92,-3l8228,11229r93,-1l8414,11228r92,l8598,11229r90,2l8777,11233r87,3l8948,11240r81,4l9108,11248r74,5l9253,11259r45,4e" filled="f" strokecolor="#474442" strokeweight=".88794mm">
              <v:path arrowok="t"/>
            </v:shape>
            <v:shape id="_x0000_s1740" style="position:absolute;left:907;top:1447;width:8391;height:5072" coordorigin="907,1447" coordsize="8391,5072" o:spt="100" adj="0,,0" path="m8978,6161r-2370,l6646,6189r41,28l6730,6244r46,27l6824,6296r51,25l6928,6345r54,22l7039,6388r59,21l7158,6427r62,18l7284,6460r65,14l7415,6487r68,10l7552,6506r70,6l7692,6517r72,2l7837,6519r73,-2l7984,6512r74,-8l8132,6494r75,-13l8282,6466r75,-19l8432,6426r75,-25l8582,6373r74,-31l8730,6307r73,-38l8876,6227r72,-45l8978,6161xm907,5871r50,56l1017,5988r63,55l1145,6094r66,46l1279,6182r70,37l1420,6252r72,29l1565,6306r75,22l1714,6345r76,15l1865,6370r76,8l2017,6383r75,2l2168,6384r74,-4l2317,6374r73,-8l2462,6356r71,-12l2603,6329r68,-15l2738,6296r65,-18l2866,6258r60,-21l2985,6215r55,-22l3093,6170r51,-24l3191,6122r44,-24l3276,6074r37,-24l3347,6026r29,-23l3402,5980r2,-4l3353,5919r-33,-42l907,5871xm9266,5923r-3999,l5278,5946r16,26l5314,6002r24,33l5366,6069r32,36l5433,6141r40,36l5517,6213r47,33l5615,6278r55,28l5729,6331r62,20l5857,6367r69,9l6000,6380r76,-5l6156,6364r84,-21l6327,6313r90,-40l6511,6223r97,-62l8978,6161r41,-28l9089,6080r69,-57l9226,5962r40,-39xm3383,5877r10,16l3408,5928r4,30l3404,5976r7,8l3472,6042r64,50l3601,6137r68,38l3739,6207r71,27l3882,6255r73,16l4029,6282r75,7l4178,6292r75,-1l4327,6286r73,-8l4472,6266r72,-14l4613,6236r68,-19l4747,6196r64,-22l4873,6150r58,-25l4987,6100r52,-26l5087,6048r45,-27l5172,5996r37,-26l5240,5946r27,-23l9266,5923r26,-26l9298,5892,3383,5877xm3320,5877r33,42l3404,5976r8,-18l3408,5928r-15,-35l3383,5877r-63,xm3238,5722r-8,4l3235,5746r22,40l3298,5847r22,30l3383,5877r-13,-22l3341,5817r-30,-35l3281,5753r-25,-21l3238,5722xm8078,1447l1026,2232,907,2884,9298,4272,8947,3423,8352,2061,8078,1447xe" fillcolor="#597722" stroked="f">
              <v:stroke joinstyle="round"/>
              <v:formulas/>
              <v:path arrowok="t" o:connecttype="segments"/>
            </v:shape>
            <v:shape id="_x0000_s1739" style="position:absolute;left:907;top:1447;width:8391;height:5072" coordorigin="907,1447" coordsize="8391,5072" o:spt="100" adj="0,,0" path="m907,5871r50,56l1017,5988r63,55l1145,6094r66,46l1279,6182r70,37l1420,6252r72,29l1565,6306r75,22l1714,6345r76,15l1865,6370r76,8l2017,6383r75,2l2168,6384r74,-4l2317,6374r73,-8l2462,6356r71,-12l2603,6329r68,-15l2738,6296r65,-18l2866,6258r60,-21l2985,6215r55,-22l3093,6170r51,-24l3191,6122r44,-24l3276,6074r37,-24l3347,6026r29,-23l3402,5980r10,-22l3408,5928r-15,-35l3370,5855r-29,-38l3311,5782r-30,-29l3256,5732r-18,-10l3230,5726r5,20l3257,5786r41,61l3353,5919r58,65l3472,6042r64,50l3601,6137r68,38l3739,6207r71,27l3882,6255r73,16l4029,6282r75,7l4178,6292r75,-1l4327,6286r73,-8l4472,6266r72,-14l4613,6236r68,-19l4747,6196r64,-22l4873,6150r58,-25l4987,6100r52,-26l5087,6048r45,-27l5172,5996r37,-26l5240,5946r27,-23l5278,5946r16,26l5314,6002r24,33l5366,6069r32,36l5433,6141r40,36l5517,6213r47,33l5615,6278r55,28l5729,6331r62,20l5857,6367r69,9l6000,6380r76,-5l6156,6364r84,-21l6327,6313r90,-40l6511,6223r97,-62l6646,6189r41,28l6730,6244r46,27l6824,6296r51,25l6928,6345r54,22l7039,6388r59,21l7158,6427r62,18l7284,6460r65,14l7415,6487r68,10l7552,6506r70,6l7692,6517r72,2l7837,6519r73,-2l7984,6512r74,-8l8132,6494r75,-13l8282,6466r75,-19l8432,6426r75,-25l8582,6373r74,-31l8730,6307r73,-38l8876,6227r72,-45l9019,6133r70,-53l9158,6023r68,-61l9292,5897r6,-5m9298,4272l8947,3423,8352,2061,8078,1447,1026,2232,907,2884e" filled="f" strokecolor="#474442" strokeweight=".88794mm">
              <v:stroke joinstyle="round"/>
              <v:formulas/>
              <v:path arrowok="t" o:connecttype="segments"/>
            </v:shape>
            <v:shape id="_x0000_s1738" alt="Figure 4, Visual representation of the layout of this management plan through the use of a tree flowchart" style="position:absolute;left:1380;top:1306;width:7195;height:10902" coordorigin="1380,1307" coordsize="7195,10902" path="m5564,1307r-27,5l5454,1321r-105,11l5260,1346r-46,54l5152,1796r-54,360l5056,2447r-27,195l5004,2832r-22,180l4972,3097r-9,80l4955,3252r-6,69l4944,3384r-7,147l4938,3622r4,90l4950,3799r10,86l4974,3967r16,78l5008,4119r20,69l5072,4317r22,76l5112,4476r13,87l5132,4653r-1,90l5127,4793r-3,54l5119,4972r-18,512l5094,5666r-9,171l5074,6026r-12,188l5056,6301r-7,80l5043,6450r-11,98l5016,6644r-21,78l4961,6774r-52,13l4879,6774r-56,-74l4797,6643r-25,-67l4748,6499r-23,-84l4702,6327r-21,-93l4567,5736r-18,-80l4534,5584r-12,-65l4511,5458r-8,-60l4496,5338r-5,-62l4487,5209r-2,-69l4486,5078r10,-105l4515,4887r24,-77l4567,4734r14,-40l4608,4603r23,-111l4641,4425r7,-74l4653,4267r2,-94l4655,4067r-4,-119l4646,3867r-7,-82l4630,3702r-11,-83l4607,3537r-13,-82l4579,3374r-15,-81l4548,3214r-17,-77l4515,3061r-34,-145l4434,2719r-8,-11l4393,2719r-87,46l4137,2859r41,164l4265,3419r80,487l4364,4342r-15,94l4324,4499r-33,32l4255,4537r-37,-19l4147,4406r-32,-73l4086,4260r-27,-75l4032,4109r-35,-98l3917,3795,3381,2351r-55,19l3206,2413r-118,48l3038,2494r637,1552l3855,4479r54,126l3950,4711r24,87l3982,4868r-6,52l3957,4953r-32,15l3884,4964r-102,-59l3727,4855r-58,-61l3611,4726r-57,-71l3501,4585r-91,-121l3377,4420r-51,-75l3287,4286r-44,-71l3193,4135,3086,3960,2926,3697,2781,3454r-39,7l2660,3497r-95,49l2486,3589r-33,18l2465,3629r51,84l2553,3773r90,143l2746,4079r55,84l2855,4247r53,81l2959,4404r48,69l3049,4534r49,67l3150,4670r55,69l3262,4809r58,69l3380,4946r60,65l3500,5074r60,60l3619,5189r58,50l3732,5284r54,38l3886,5376r84,25l4007,5418r74,79l4121,5574r45,111l4189,5750r29,80l4248,5919r27,89l4296,6089r37,173l4352,6354r18,93l4388,6538r15,87l4416,6705r9,71l4431,6881r-5,28l4407,6935r-25,6l4351,6930r-77,-64l4229,6818r-47,-58l4133,6697r-51,-67l3979,6493r-51,-66l3879,6367r-88,-101l3745,6209r-50,-65l3643,6073r-54,-75l3536,5922r-52,-76l3435,5773r-44,-69l3351,5643r-32,-52l3269,5501r-32,-66l3118,5188r-42,-87l3035,5019r-40,-74l2959,4883r-79,-107l2828,4713r-55,-64l2715,4583r-60,-67l2593,4449r-63,-68l2465,4314r-64,-68l2336,4180r-65,-65l2207,4051r-62,-62l2084,3930r-59,-57l1916,3769r-95,-89l1743,3608r-14,-5l1700,3626r-69,72l1502,3841r140,132l1960,4275r341,333l2510,4830r79,111l2638,5015r49,79l2731,5174r34,76l2786,5317r2,53l2765,5409r-45,16l2658,5423r-73,-18l2508,5377r-77,-36l2360,5303,2141,5164,1987,5007,1824,4732,1580,4240r-34,42l1472,4378r-69,106l1380,4554r17,40l1444,4691r29,56l1507,4808r39,64l1589,4938r48,69l1690,5076r58,70l1811,5215r68,69l1952,5350r48,42l2085,5471r45,39l2183,5551r65,45l2329,5646r101,57l2555,5767r101,45l2708,5834r54,23l2817,5884r58,31l2934,5952r61,46l3059,6052r67,66l3195,6196r72,92l3297,6327r35,45l3373,6423r94,115l3749,6878r118,145l3925,7094r56,70l4035,7233r51,66l4134,7362r43,59l4216,7476r33,50l4304,7620r48,107l4373,7788r21,68l4413,7932r17,85l4447,8111r15,106l4476,8334r8,89l4489,8538r2,66l4492,8675r1,77l4494,8832r1,172l4494,9187r-2,289l4477,10561r-1,192l4469,10827r-20,69l4417,10958r-42,58l4325,11068r-58,48l4203,11159r-68,39l4064,11234r-72,33l3919,11296r-71,27l3780,11348r-76,26l3539,11430r-86,30l3366,11492r-84,33l3200,11559r-76,36l3055,11633r-61,40l2943,11714r-121,157l2773,11948r-36,78l2694,12139r22,-36l2775,12020r89,-93l2974,11862r68,-29l3094,11801r50,-35l3203,11732r79,-33l3394,11671r105,-25l3592,11619r82,-29l3749,11560r70,-29l3886,11504r67,-24l4035,11452r85,-28l4202,11404r73,-8l4334,11408r39,37l4391,11515r-16,64l4336,11650r-51,90l4245,11838r-23,84l4209,11994r-11,59l4189,12104r,46l4203,12187r30,22l4257,12198r17,-43l4293,12090r30,-73l4373,11948r59,-67l4539,11738r54,-60l4652,11636r64,-26l4780,11595r69,-8l4922,11584r80,l5071,11592r67,23l5205,11649r69,43l5422,11792r74,57l5563,11912r114,119l5726,12077r45,28l5811,12104r2,-43l5798,11992r-9,-78l5774,11854r-36,-68l5697,11716r-33,-62l5684,11584r67,-12l5824,11561r79,-5l5985,11562r83,22l6131,11611r69,34l6272,11684r75,38l6423,11759r77,30l6575,11810r125,23l6769,11847r71,17l6914,11884r76,25l7067,11940r79,37l7226,12021r31,14l7210,11954r-50,-52l7100,11846r-68,-56l6960,11740r-58,-34l6834,11669r-75,-38l6678,11593r-247,-117l6354,11439r-70,-35l6223,11371r-98,-60l6002,11242r-67,-39l5866,11159r-66,-49l5740,11057r-53,-59l5646,10934r-26,-70l5610,10787r8,-2412l5620,8283r5,-92l5633,8101r11,-89l5657,7926r16,-84l5691,7762r20,-77l5732,7613r22,-67l5778,7484r25,-56l5971,7145r92,-148l6112,6920r50,-78l6212,6764r51,-77l6314,6612r50,-73l6412,6471r47,-64l6504,6349r43,-51l6622,6219r91,-81l6764,6098r58,-37l6888,6029r76,-27l7050,5983r99,-9l7196,5972r54,-4l7311,5961r66,-11l7449,5935r75,-20l7602,5889r80,-33l7763,5815r81,-49l7924,5708r54,-46l8035,5608r58,-60l8151,5483r58,-69l8266,5344r55,-71l8374,5202r50,-68l8469,5068r41,-60l8546,4953r29,-47l8562,4862r-50,-72l8448,4712r-54,-66l8372,4615r-19,24l8252,4785r-47,65l8153,4922r-56,76l8037,5076r-62,78l7910,5232r-66,74l7778,5375r-56,53l7660,5481r-68,50l7524,5574r-68,33l7393,5625r-65,1l7275,5606r-31,-39l7244,5510r40,-73l7344,5363r55,-64l7505,5179r54,-64l7826,4783r185,-287l8202,4093r284,-676l8440,3387r-102,-61l8232,3272r-56,-9l8077,3472r-109,225l7884,3866r-87,175l7752,4129r-45,86l7663,4300r-44,82l7576,4460r-41,74l7496,4601r-36,62l7425,4717r-88,123l7274,4918r-65,76l7144,5064r-63,61l7025,5173r-86,43l6920,5203r-6,-37l6917,5109r11,-72l6945,4955r23,-88l6993,4778r26,-86l7045,4615r24,-65l7106,4459r25,-56l7160,4340r31,-69l7263,4119r79,-165l7427,3782r85,-174l7596,3441r79,-156l7746,3148r60,-113l7830,2989r,-9l7671,2994r-231,31l7365,3157r-179,330l6974,3915r-174,423l6764,4461r-44,160l6696,4707r-26,85l6645,4873r-27,73l6592,5008r-51,77l6516,5093r-23,-17l6466,5028r-18,-61l6437,4896r-5,-78l6434,4734r5,-87l6448,4559r12,-87l6473,4389r14,-77l6500,4243r29,-106l6551,4071r26,-73l6606,3920r33,-84l6674,3749r37,-90l6749,3569r39,-91l6827,3388r39,-87l6938,3138r63,-139l7068,2854r-27,-32l6968,2769r-91,-58l6800,2665r-32,-19l6756,2675r-16,39l6641,2949r-100,239l6469,3366r-37,92l6395,3551r-36,94l6324,3737r-33,92l6259,3918r-29,87l6203,4088r-23,78l6157,4246r-21,74l6117,4392r-16,70l6087,4532r-10,71l6069,4677r-3,79l6066,4840r5,91l6080,5031r10,66l6106,5163r20,68l6149,5299r23,70l6195,5439r21,72l6233,5583r12,74l6251,5731r-2,75l6238,5882r-23,76l6186,6021r-60,116l6086,6209r-44,78l5994,6370r-50,83l5891,6537r-53,80l5763,6708r-86,69l5589,6814r-42,4l5508,6810r-66,-55l5400,6640r-9,-83l5391,6455r37,-856l5433,5499r8,-99l5451,5305r11,-91l5475,5127r14,-82l5503,4970r13,-70l5529,4838r21,-99l5571,4661r30,-79l5637,4503r38,-78l5752,4280r33,-66l5811,4156r25,-66l5859,4020r21,-73l5900,3871r18,-77l5935,3717r15,-78l5962,3564r22,-147l5997,3334r30,-180l6041,3064r13,-86l6064,2900r6,-67l6068,2786r-32,-26l5945,2748r-178,-9l5730,3046r-33,259l5668,3524r-14,85l5635,3693r-23,81l5585,3851r-31,73l5519,3990r-39,59l5437,4100r-41,23l5375,4121r-59,-58l5281,3978r-26,-122l5246,3780r-7,-85l5236,3600r1,-104l5242,3382r9,-125l5264,3123r19,-144l5338,2619r61,-382l5449,1931r33,-194l5514,1561r14,-77l5541,1415r13,-60l5564,1307xe" fillcolor="#474442" stroked="f">
              <v:path arrowok="t"/>
            </v:shape>
            <v:shape id="_x0000_s1737" style="position:absolute;left:1380;top:1306;width:7195;height:10902" coordorigin="1380,1307" coordsize="7195,10902" path="m8575,4906r-65,102l8469,5068r-45,66l8374,5202r-53,71l8266,5344r-57,70l8151,5483r-58,65l8035,5608r-57,54l7924,5708r-80,58l7763,5815r-81,41l7602,5889r-78,26l7449,5935r-72,15l7311,5961r-61,7l7149,5974r-99,9l6964,6002r-76,27l6822,6061r-58,37l6713,6138r-47,41l6586,6254r-82,95l6459,6407r-47,64l6364,6539r-50,73l6263,6687r-51,77l6162,6842r-50,78l6063,6997r-47,76l5971,7145r-43,69l5889,7279r-36,58l5803,7428r-25,56l5754,7546r-22,67l5711,7685r-20,77l5673,7842r-16,84l5644,8012r-11,89l5625,8191r-5,92l5618,8375r,44l5618,8471r,60l5618,8598r,74l5617,8752r,85l5617,8926r,94l5616,9116r,100l5615,9317r,103l5615,9524r-1,104l5614,9732r-1,103l5613,9936r,98l5612,10130r,92l5612,10310r-1,83l5611,10471r,71l5611,10607r-1,107l5610,10787r10,77l5646,10934r41,64l5740,11057r60,53l5866,11159r69,44l6002,11242r65,36l6125,11311r98,60l6284,11404r70,35l6431,11476r81,38l6595,11553r83,40l6759,11631r75,38l6902,11706r58,34l7032,11790r68,56l7160,11902r50,52l7262,12025r-5,10l7226,12021r-80,-44l7067,11940r-77,-31l6914,11884r-74,-20l6769,11847r-69,-14l6636,11821r-61,-11l6500,11789r-77,-30l6347,11722r-75,-38l6200,11645r-69,-34l6068,11584r-83,-22l5903,11556r-79,5l5751,11572r-67,12l5655,11607r9,47l5697,11716r41,70l5774,11854r15,60l5798,11992r15,69l5811,12104r-40,1l5726,12077r-49,-46l5623,11974r-60,-62l5496,11849r-74,-57l5346,11741r-72,-49l5205,11649r-67,-34l5071,11592r-69,-8l4922,11584r-73,3l4780,11595r-64,15l4652,11636r-59,42l4539,11738r-53,70l4432,11881r-59,67l4323,12017r-30,73l4274,12155r-17,43l4233,12209r-30,-22l4189,12150r,-46l4198,12053r11,-59l4222,11922r23,-84l4285,11740r51,-90l4375,11579r16,-64l4373,11445r-39,-37l4275,11396r-73,8l4120,11424r-85,28l3953,11480r-67,24l3819,11531r-70,29l3674,11590r-82,29l3499,11646r-105,25l3282,11699r-79,33l3144,11766r-50,35l3042,11833r-68,29l2864,11927r-89,93l2716,12103r-22,36l2737,12026r36,-78l2822,11871r82,-114l2994,11673r61,-40l3124,11595r76,-36l3282,11525r84,-33l3453,11460r86,-30l3623,11401r81,-27l3780,11348r68,-25l3919,11296r73,-29l4064,11234r71,-36l4203,11159r64,-43l4325,11068r50,-52l4417,10958r32,-62l4469,10827r7,-74l4476,10695r1,-64l4477,10561r1,-74l4479,10408r1,-83l4481,10239r2,-89l4484,10058r1,-95l4487,9868r1,-98l4489,9672r2,-98l4492,9476r1,-97l4494,9282r,-95l4495,9094r,-90l4495,8916r-1,-84l4493,8752r-1,-77l4491,8604r-2,-66l4486,8477r-6,-102l4462,8217r-15,-106l4430,8017r-17,-85l4394,7856r-21,-68l4352,7727r-24,-56l4277,7572r-61,-96l4177,7421r-43,-59l4086,7299r-51,-66l3981,7164r-56,-70l3867,7023r-59,-73l3749,6878r-60,-71l3631,6736r-57,-68l3519,6601r-52,-63l3418,6478r-45,-55l3332,6372r-65,-84l3195,6196r-69,-78l3059,6052r-64,-54l2934,5952r-59,-37l2817,5884r-55,-27l2656,5812r-51,-21l2430,5703r-101,-57l2248,5596r-65,-45l2130,5510r-45,-39l2000,5392r-48,-42l1879,5284r-68,-69l1748,5146r-58,-70l1637,5007r-48,-69l1546,4872r-39,-64l1473,4747r-29,-56l1397,4594r-17,-40l1403,4484r69,-106l1546,4282r34,-42l1824,4732r163,275l2141,5164r219,139l2431,5341r77,36l2585,5405r73,18l2720,5425r45,-16l2788,5370r-2,-53l2765,5250r-34,-76l2687,5094r-49,-79l2589,4941r-44,-63l2301,4608,1960,4275,1642,3973,1502,3841r129,-143l1700,3626r29,-23l1743,3608r78,72l1866,3722r50,47l1969,3819r56,54l2084,3930r61,59l2207,4051r64,64l2336,4180r65,66l2465,4314r65,67l2593,4449r62,67l2715,4583r58,66l2828,4713r52,63l2928,4836r67,109l3035,5019r41,82l3118,5188r42,87l3200,5359r37,76l3269,5501r50,90l3351,5643r40,61l3435,5773r49,73l3536,5922r53,76l3643,6073r52,71l3745,6209r46,57l3832,6313r47,54l3928,6427r51,66l4030,6561r52,69l4133,6697r49,63l4229,6818r45,48l4351,6930r31,11l4407,6935r19,-26l4431,6881r-1,-45l4416,6705r-13,-80l4388,6538r-18,-91l4352,6354r-19,-92l4314,6172r-18,-83l4275,6008r-27,-89l4218,5830r-29,-80l4166,5685r-45,-111l4081,5497r-38,-49l3970,5401r-40,-11l3886,5376r-100,-54l3732,5284r-55,-45l3619,5189r-59,-55l3500,5074r-60,-63l3380,4946r-60,-68l3262,4809r-57,-70l3150,4670r-52,-69l3049,4534r-42,-61l2959,4404r-51,-76l2855,4247r-54,-84l2746,4079r-53,-83l2643,3916r-48,-75l2553,3773r-37,-60l2465,3629r-12,-22l2486,3589r79,-43l2660,3497r82,-36l2781,3454r25,42l2839,3552r41,68l2926,3697r51,84l3031,3870r55,90l3140,4050r53,85l3243,4215r44,71l3326,4345r51,75l3410,4464r42,56l3501,4585r53,70l3611,4726r58,68l3727,4855r55,50l3833,4942r92,26l3957,4953r19,-33l3982,4868r-8,-70l3950,4711r-41,-106l3894,4572r-18,-43l3831,4422r-27,-65l3775,4287r-32,-76l3710,4131r-35,-85l3639,3958r-38,-91l3563,3774r-39,-95l3485,3584r-40,-96l3406,3393r-38,-94l3330,3206r-37,-90l3257,3029r-34,-83l3191,2867r-30,-73l3133,2726r-25,-62l3066,2562r-28,-68l3088,2461r118,-48l3326,2370r55,-19l3732,3296r185,499l3997,4011r35,98l4059,4185r27,75l4115,4333r32,73l4185,4476r70,61l4291,4531r33,-32l4349,4436r15,-94l4345,3906r-80,-487l4178,3023r-41,-164l4306,2765r87,-46l4426,2708r8,11l4449,2781r16,66l4481,2916r17,71l4515,3061r16,76l4548,3214r16,79l4579,3374r15,81l4607,3537r12,82l4630,3702r9,83l4646,3867r5,81l4655,4067r,106l4653,4267r-5,84l4641,4425r-10,67l4608,4603r-27,91l4553,4772r-14,38l4515,4887r-19,86l4486,5078r-1,62l4487,5209r4,67l4496,5338r7,60l4511,5458r11,61l4534,5584r15,72l4567,5736r20,90l4611,5930r27,118l4659,6141r22,93l4702,6327r23,88l4748,6499r24,77l4797,6643r26,57l4879,6774r30,13l4961,6774r34,-52l5016,6644r16,-96l5043,6450r6,-69l5056,6301r6,-87l5068,6121r6,-95l5080,5930r5,-93l5090,5748r4,-82l5097,5594r4,-110l5105,5382r3,-95l5111,5199r3,-82l5116,5042r3,-70l5121,4907r6,-114l5131,4743r1,-90l5125,4563r-13,-87l5094,4393r-22,-76l5050,4251r-22,-63l5008,4119r-18,-74l4974,3967r-14,-82l4950,3799r-8,-87l4938,3622r-1,-91l4940,3440r9,-119l4955,3252r8,-75l4972,3097r10,-85l4993,2924r11,-92l5016,2738r13,-96l5043,2545r13,-98l5070,2349r14,-97l5098,2156r14,-95l5126,1969r13,-88l5152,1796r12,-81l5176,1640r11,-70l5197,1506r17,-106l5260,1346r89,-14l5454,1321r83,-9l5564,1307r-23,108l5528,1484r-14,77l5498,1646r-16,91l5466,1832r-17,99l5432,2032r-16,103l5399,2237r-16,101l5367,2436r-15,94l5338,2619r-13,83l5314,2777r-11,67l5288,2946r-24,177l5251,3257r-9,125l5237,3496r-1,104l5239,3695r7,85l5255,3856r12,65l5298,4025r37,66l5396,4123r21,-7l5480,4049r39,-59l5554,3924r31,-73l5612,3774r23,-81l5654,3609r14,-85l5697,3305r33,-259l5756,2830r11,-91l5945,2748r91,12l6068,2786r2,47l6064,2900r-10,78l6041,3064r-14,90l6012,3245r-15,89l5984,3417r-11,73l5962,3564r-12,75l5935,3717r-17,77l5900,3871r-20,76l5859,4020r-23,70l5811,4156r-26,58l5752,4280r-37,71l5675,4425r-38,78l5601,4582r-30,79l5550,4739r-21,99l5516,4900r-13,70l5489,5045r-14,82l5462,5214r-11,91l5441,5400r-8,99l5428,5599r-2,54l5423,5724r-4,84l5415,5901r-4,98l5406,6097r-4,95l5398,6280r-3,75l5392,6415r-1,40l5391,6557r9,83l5418,6706r55,84l5547,6818r42,-4l5677,6777r86,-69l5838,6617r53,-80l5944,6453r50,-83l6042,6287r44,-78l6126,6137r33,-63l6205,5982r33,-100l6249,5806r2,-75l6245,5657r-12,-74l6216,5511r-21,-72l6172,5369r-23,-70l6126,5231r-20,-68l6090,5097r-10,-66l6071,4931r-5,-91l6066,4756r3,-79l6077,4603r10,-71l6101,4462r16,-70l6136,4320r21,-74l6180,4166r23,-78l6230,4005r29,-87l6291,3829r33,-92l6359,3645r36,-94l6432,3458r37,-92l6505,3276r36,-88l6576,3104r34,-80l6641,2949r29,-69l6697,2817r23,-56l6740,2714r16,-39l6768,2646r32,19l6877,2711r91,58l7041,2822r27,32l7050,2892r-22,49l7001,2999r-30,66l6938,3138r-35,80l6866,3301r-39,87l6788,3478r-39,91l6711,3659r-37,90l6639,3836r-33,84l6577,3998r-26,73l6529,4137r-17,58l6487,4312r-14,77l6460,4472r-12,87l6439,4647r-5,87l6432,4818r5,78l6448,4967r18,61l6493,5076r23,17l6541,5085r51,-77l6618,4946r27,-73l6670,4792r26,-85l6720,4621r23,-83l6764,4461r19,-68l6974,3915r212,-428l7365,3157r75,-132l7671,2994r118,-14l7830,2980r,9l7806,3035r-28,53l7746,3148r-34,66l7675,3285r-38,76l7596,3441r-41,83l7512,3608r-43,87l7427,3782r-43,86l7342,3954r-40,84l7263,4119r-37,78l7191,4271r-31,69l7131,4403r-25,56l7069,4550r-24,65l7019,4692r-26,86l6968,4867r-23,88l6928,5037r-11,72l6914,5166r6,37l6939,5216r37,-12l7081,5125r63,-61l7209,4994r65,-76l7337,4840r57,-78l7460,4663r36,-62l7535,4534r41,-74l7619,4382r44,-82l7707,4215r45,-86l7797,4041r44,-88l7884,3866r43,-86l7968,3697r38,-80l8043,3542r34,-70l8107,3409r27,-57l8176,3263r56,9l8338,3326r102,61l8486,3417r-284,676l8011,4496r-185,287l7559,5115r-54,64l7452,5239r-53,60l7344,5363r-60,74l7244,5510r,57l7275,5606r53,20l7393,5625r63,-18l7524,5574r68,-43l7660,5481r62,-53l7778,5375r66,-69l7910,5232r65,-78l8037,5076r60,-78l8153,4922r52,-72l8252,4785r41,-59l8327,4677r26,-38l8372,4615r22,31l8448,4712r64,78l8562,4862r13,44xe" filled="f" strokecolor="#474442" strokeweight=".62864mm">
              <v:path arrowok="t"/>
            </v:shape>
            <v:line id="_x0000_s1736" style="position:absolute" from="5022,9538" to="5022,9145" strokecolor="#fece53" strokeweight=".62864mm">
              <v:stroke dashstyle="dot"/>
            </v:line>
            <v:shape id="_x0000_s1735" style="position:absolute;left:5022;top:9109;width:2;height:501" coordorigin="5022,9110" coordsize="0,501" o:spt="100" adj="0,,0" path="m5022,9610r,m5022,9110r,e" filled="f" strokecolor="#fece53" strokeweight=".62864mm">
              <v:stroke joinstyle="round"/>
              <v:formulas/>
              <v:path arrowok="t" o:connecttype="segments"/>
            </v:shape>
            <v:shape id="_x0000_s1734" style="position:absolute;left:4974;top:9003;width:96;height:131" coordorigin="4974,9004" coordsize="96,131" path="m5022,9004r-48,131l5022,9110r48,25l5022,9004xe" fillcolor="#fece53" stroked="f">
              <v:path arrowok="t"/>
            </v:shape>
            <v:line id="_x0000_s1733" style="position:absolute" from="5004,10733" to="5040,10733" strokecolor="#fece53" strokeweight="1.86pt">
              <v:stroke dashstyle="dot"/>
            </v:line>
            <v:shape id="_x0000_s1732" style="position:absolute;left:5022;top:10714;width:2;height:75" coordorigin="5022,10715" coordsize="0,75" o:spt="100" adj="0,,0" path="m5022,10789r,m5022,10715r,e" filled="f" strokecolor="#fece53" strokeweight=".62864mm">
              <v:stroke joinstyle="round"/>
              <v:formulas/>
              <v:path arrowok="t" o:connecttype="segments"/>
            </v:shape>
            <v:shape id="_x0000_s1731" style="position:absolute;left:4974;top:10608;width:96;height:131" coordorigin="4974,10608" coordsize="96,131" path="m5022,10608r-48,131l5022,10715r48,24l5022,10608xe" fillcolor="#fece53" stroked="f">
              <v:path arrowok="t"/>
            </v:shape>
            <v:shape id="_x0000_s1730" style="position:absolute;left:5052;top:7646;width:277;height:564" coordorigin="5053,7646" coordsize="277,564" path="m5053,8210r18,-69l5095,8072r30,-69l5159,7933r38,-71l5239,7791r44,-72l5329,7646e" filled="f" strokecolor="#fece53" strokeweight=".62864mm">
              <v:stroke dashstyle="dot"/>
              <v:path arrowok="t"/>
            </v:shape>
            <v:shape id="_x0000_s1729" style="position:absolute;left:5040;top:7615;width:309;height:668" coordorigin="5041,7615" coordsize="309,668" o:spt="100" adj="0,,0" path="m5041,8283r,m5349,7615r,e" filled="f" strokecolor="#fece53" strokeweight=".62864mm">
              <v:stroke joinstyle="round"/>
              <v:formulas/>
              <v:path arrowok="t" o:connecttype="segments"/>
            </v:shape>
            <v:shape id="_x0000_s1728" style="position:absolute;left:5295;top:7526;width:112;height:136" coordorigin="5296,7526" coordsize="112,136" path="m5407,7526r-111,84l5349,7615r27,47l5407,7526xe" fillcolor="#fece53" stroked="f">
              <v:path arrowok="t"/>
            </v:shape>
            <v:shape id="_x0000_s1727" style="position:absolute;left:5014;top:8381;width:5;height:43" coordorigin="5015,8382" coordsize="5,43" path="m5019,8424r-1,-9l5017,8404r-1,-11l5015,8382e" filled="f" strokecolor="#fece53" strokeweight=".62864mm">
              <v:stroke dashstyle="dot"/>
              <v:path arrowok="t"/>
            </v:shape>
            <v:shape id="_x0000_s1726" style="position:absolute;left:4655;top:7645;width:342;height:627" coordorigin="4656,7646" coordsize="342,627" path="m4997,8273r-19,-66l4952,8140r-32,-69l4884,8001r-41,-71l4799,7859r-46,-72l4705,7716r-49,-70e" filled="f" strokecolor="#fece53" strokeweight=".62864mm">
              <v:stroke dashstyle="dot"/>
              <v:path arrowok="t"/>
            </v:shape>
            <v:shape id="_x0000_s1725" style="position:absolute;left:4635;top:7618;width:384;height:888" coordorigin="4636,7618" coordsize="384,888" o:spt="100" adj="0,,0" path="m5020,8506r,m5010,8340r,m4636,7618r,e" filled="f" strokecolor="#fece53" strokeweight=".62864mm">
              <v:stroke joinstyle="round"/>
              <v:formulas/>
              <v:path arrowok="t" o:connecttype="segments"/>
            </v:shape>
            <v:shape id="_x0000_s1724" style="position:absolute;left:4574;top:7531;width:115;height:135" coordorigin="4575,7531" coordsize="115,135" path="m4575,7531r36,135l4636,7618r53,-7l4575,7531xe" fillcolor="#fece53" stroked="f">
              <v:path arrowok="t"/>
            </v:shape>
            <v:shape id="_x0000_s1723" style="position:absolute;left:4808;top:7421;width:195;height:629" coordorigin="4808,7421" coordsize="195,629" path="m5003,8050r-15,-70l4968,7908r-22,-74l4921,7758r-27,-79l4866,7597r-29,-86l4808,7421e" filled="f" strokecolor="#fece53" strokeweight=".62864mm">
              <v:stroke dashstyle="dot"/>
              <v:path arrowok="t"/>
            </v:shape>
            <v:shape id="_x0000_s1722" style="position:absolute;left:4798;top:7388;width:217;height:731" coordorigin="4798,7388" coordsize="217,731" o:spt="100" adj="0,,0" path="m5015,8119r,m4798,7388r,e" filled="f" strokecolor="#fece53" strokeweight=".62864mm">
              <v:stroke joinstyle="round"/>
              <v:formulas/>
              <v:path arrowok="t" o:connecttype="segments"/>
            </v:shape>
            <v:shape id="_x0000_s1721" style="position:absolute;left:4759;top:7286;width:92;height:140" coordorigin="4760,7287" coordsize="92,140" path="m4767,7287r-7,139l4798,7388r53,10l4767,7287xe" fillcolor="#fece53" stroked="f">
              <v:path arrowok="t"/>
            </v:shape>
            <v:shape id="_x0000_s1720" style="position:absolute;left:5054;top:7424;width:73;height:478" coordorigin="5054,7425" coordsize="73,478" path="m5054,7902r9,-74l5073,7759r10,-71l5095,7613r14,-86l5126,7425e" filled="f" strokecolor="#fece53" strokeweight=".62864mm">
              <v:stroke dashstyle="dot"/>
              <v:path arrowok="t"/>
            </v:shape>
            <v:shape id="_x0000_s1719" style="position:absolute;left:5045;top:7388;width:88;height:588" coordorigin="5046,7388" coordsize="88,588" o:spt="100" adj="0,,0" path="m5046,7976r,m5133,7388r,e" filled="f" strokecolor="#fece53" strokeweight=".62864mm">
              <v:stroke joinstyle="round"/>
              <v:formulas/>
              <v:path arrowok="t" o:connecttype="segments"/>
            </v:shape>
            <v:shape id="_x0000_s1718" style="position:absolute;left:5081;top:7283;width:94;height:138" coordorigin="5081,7284" coordsize="94,138" path="m5150,7284r-69,121l5133,7388r42,33l5150,7284xe" fillcolor="#fece53" stroked="f">
              <v:path arrowok="t"/>
            </v:shape>
            <v:shape id="_x0000_s1717" style="position:absolute;left:5396;top:11434;width:359;height:605" coordorigin="5396,11434" coordsize="359,605" path="m5755,12038r-35,-69l5684,11897r-38,-72l5607,11752r-40,-70l5525,11614r-42,-65l5440,11489r-44,-55e" filled="f" strokecolor="#fece53" strokeweight=".62864mm">
              <v:stroke dashstyle="dot"/>
              <v:path arrowok="t"/>
            </v:shape>
            <v:shape id="_x0000_s1716" style="position:absolute;left:5021;top:10878;width:303;height:480" coordorigin="5022,10878" coordsize="303,480" path="m5324,11358r-52,-52l5221,11253r-48,-53l5128,11144r-39,-59l5057,11022r-23,-69l5022,10878e" filled="f" strokecolor="#fece53" strokeweight=".62864mm">
              <v:stroke dashstyle="dot"/>
              <v:path arrowok="t"/>
            </v:shape>
            <v:shape id="_x0000_s1715" style="position:absolute;left:5020;top:10844;width:769;height:1261" coordorigin="5020,10844" coordsize="769,1261" o:spt="100" adj="0,,0" path="m5788,12105r,m5372,11407r,m5020,10844r,e" filled="f" strokecolor="#fece53" strokeweight=".62864mm">
              <v:stroke joinstyle="round"/>
              <v:formulas/>
              <v:path arrowok="t" o:connecttype="segments"/>
            </v:shape>
            <v:shape id="_x0000_s1714" style="position:absolute;left:4415;top:10978;width:580;height:713" coordorigin="4415,10978" coordsize="580,713" path="m4995,10978r-37,72l4916,11118r-46,65l4822,11246r-51,60l4719,11364r-53,57l4613,11476r-52,54l4510,11584r-49,53l4415,11690e" filled="f" strokecolor="#fece53" strokeweight=".62864mm">
              <v:stroke dashstyle="dot"/>
              <v:path arrowok="t"/>
            </v:shape>
            <v:shape id="_x0000_s1713" style="position:absolute;left:4214;top:11777;width:134;height:375" coordorigin="4215,11778" coordsize="134,375" path="m4349,11778r-59,95l4257,11949r-17,67l4229,12082r-14,71e" filled="f" strokecolor="#fece53" strokeweight=".62864mm">
              <v:stroke dashstyle="dot"/>
              <v:path arrowok="t"/>
            </v:shape>
            <v:shape id="_x0000_s1712" style="position:absolute;left:4204;top:10910;width:820;height:1278" coordorigin="4205,10911" coordsize="820,1278" o:spt="100" adj="0,,0" path="m5024,10911r,m4392,11719r,m4205,12188r,e" filled="f" strokecolor="#fece53" strokeweight=".62864mm">
              <v:stroke joinstyle="round"/>
              <v:formulas/>
              <v:path arrowok="t" o:connecttype="segments"/>
            </v:shape>
            <v:shape id="_x0000_s1711" type="#_x0000_t75" style="position:absolute;left:5226;top:4300;width:308;height:334">
              <v:imagedata r:id="rId50" o:title=""/>
            </v:shape>
            <v:shape id="_x0000_s1710" style="position:absolute;left:6326;top:5280;width:224;height:385" coordorigin="6327,5281" coordsize="224,385" path="m6327,5281r35,68l6404,5421r44,70l6491,5557r36,60l6551,5665e" filled="f" strokecolor="#fece53" strokeweight=".62864mm">
              <v:stroke dashstyle="dot"/>
              <v:path arrowok="t"/>
            </v:shape>
            <v:shape id="_x0000_s1709" style="position:absolute;left:6303;top:5216;width:257;height:482" coordorigin="6303,5217" coordsize="257,482" o:spt="100" adj="0,,0" path="m6303,5217r,m6559,5698r,e" filled="f" strokecolor="#fece53" strokeweight=".62864mm">
              <v:stroke joinstyle="round"/>
              <v:formulas/>
              <v:path arrowok="t" o:connecttype="segments"/>
            </v:shape>
            <v:shape id="_x0000_s1708" style="position:absolute;left:6263;top:5114;width:93;height:139" coordorigin="6263,5114" coordsize="93,139" path="m6276,5114r-13,139l6303,5217r53,11l6276,5114xe" fillcolor="#fece53" stroked="f">
              <v:path arrowok="t"/>
            </v:shape>
            <v:shape id="_x0000_s1707" type="#_x0000_t75" style="position:absolute;left:6614;top:5229;width:418;height:456">
              <v:imagedata r:id="rId51" o:title=""/>
            </v:shape>
            <v:shape id="_x0000_s1706" style="position:absolute;left:6700;top:5744;width:475;height:78" coordorigin="6700,5744" coordsize="475,78" path="m7175,5822r-76,-9l7020,5796r-81,-20l6858,5756r-80,-12l6700,5744e" filled="f" strokecolor="#fece53" strokeweight=".62864mm">
              <v:stroke dashstyle="dot"/>
              <v:path arrowok="t"/>
            </v:shape>
            <v:shape id="_x0000_s1705" style="position:absolute;left:6663;top:5750;width:586;height:66" coordorigin="6663,5750" coordsize="586,66" o:spt="100" adj="0,,0" path="m7249,5816r,m6663,5750r,e" filled="f" strokecolor="#fece53" strokeweight=".62864mm">
              <v:stroke joinstyle="round"/>
              <v:formulas/>
              <v:path arrowok="t" o:connecttype="segments"/>
            </v:shape>
            <v:shape id="_x0000_s1704" style="position:absolute;left:7214;top:5774;width:138;height:94" coordorigin="7214,5774" coordsize="138,94" path="m7214,5774r35,42l7234,5868r118,-74l7214,5774xe" fillcolor="#fece53" stroked="f">
              <v:path arrowok="t"/>
            </v:shape>
            <v:rect id="_x0000_s1703" style="position:absolute;left:907;top:1148;width:8391;height:4381" fillcolor="black" stroked="f">
              <v:fill opacity="13107f"/>
            </v:rect>
            <v:shape id="_x0000_s1702" style="position:absolute;left:907;top:1148;width:8391;height:4082" coordorigin="907,1148" coordsize="8391,4082" o:spt="100" adj="0,,0" path="m9298,2989r-1332,l7998,3056r36,67l8072,3189r43,63l8161,3314r50,58l8264,3428r58,51l8385,3525r66,42l8439,3600r-15,42l8407,3693r-19,58l8369,3816r-19,71l8332,3963r-17,79l8301,4125r-12,85l8281,4297r-4,87l8279,4470r7,85l8300,4638r21,79l8350,4792r37,71l8434,4927r51,55l8540,5030r57,43l8658,5110r64,31l8788,5168r69,21l8928,5206r72,12l9073,5226r75,4l9223,5230r75,-4l9298,2989xm7765,1148r-5428,l2333,1151r-57,33l2220,1219r-54,37l2113,1296r-51,42l2012,1383r-47,47l1918,1479r-44,52l1832,1585r-41,58l1752,1703r-36,63l1578,1787r-126,23l1338,1835r-103,27l1142,1891r-83,29l986,1952r-65,33l907,1993r,3218l943,5201r56,-19l1053,5160r54,-26l1159,5104r52,-33l1260,5033r48,-42l1354,4944r43,-52l1438,4835r38,-63l1511,4704r32,-74l1572,4550r24,-86l1617,4371r16,-99l1645,4165r8,-113l1655,3977r,-82l1654,3808r-2,-90l2528,3718r158,-35l2745,3663r55,-30l2852,3592r48,-48l2945,3487r42,-63l3025,3356r35,-73l3093,3207r30,-78l3150,3049r25,-80l3197,2890r20,-77l3235,2738r15,-70l3264,2603r12,-59l3286,2492r1535,l4857,2441r45,-69l4946,2301r43,-72l5030,2155r40,-74l5108,2006r37,-76l5180,1854r34,-75l5246,1704r31,-74l5306,1557r27,-71l8341,1486r-20,-16l8266,1427r-56,-40l8152,1348r-60,-37l8031,1276r-62,-34l7905,1211r-65,-31l7774,1152r-9,-4xm2528,3718r-876,l1663,3760r363,8l2254,3763r188,-26l2528,3718xm9298,2669r-2623,l6722,2733r50,63l6825,2857r56,57l6940,2967r61,47l7064,3054r65,31l7203,3110r75,17l7354,3136r76,2l7507,3134r77,-11l7661,3106r77,-22l7815,3057r76,-32l7966,2989r1332,l9298,2669xm4821,2492r-1535,l3319,2533r40,48l3406,2634r52,56l3516,2747r63,56l3646,2858r70,49l3789,2951r75,36l3940,3012r77,14l4094,3026r62,-9l4216,3002r60,-21l4334,2954r58,-33l4448,2884r55,-42l4557,2795r53,-50l4662,2690r51,-58l4762,2571r48,-64l4821,2492xm8341,1486r-3008,l5339,1545r6,66l5354,1681r9,74l5374,1832r13,80l5401,1994r16,83l5435,2160r21,83l5478,2324r24,79l5529,2479r29,72l5590,2620r35,62l5662,2739r40,50l5745,2832r46,34l5840,2891r52,15l5992,2920r93,6l6171,2923r80,-11l6326,2894r69,-24l6459,2839r60,-36l6574,2763r52,-45l6675,2669r2623,l9298,1988r-21,-16l9212,1931r-70,-38l9068,1859r-80,-30l8902,1805r-91,-19l8715,1773r-102,-7l8569,1711r-46,-52l8475,1609r-49,-49l8374,1514r-33,-28xe" fillcolor="#778d45" stroked="f">
              <v:stroke joinstyle="round"/>
              <v:formulas/>
              <v:path arrowok="t" o:connecttype="segments"/>
            </v:shape>
            <v:shape id="_x0000_s1701" alt="Figure 4, Visual representation of the layout of this management plan through the use of a tree flowchart" style="position:absolute;left:907;top:1148;width:8391;height:845" coordorigin="907,1149" coordsize="8391,845" o:spt="100" adj="0,,0" path="m9298,1988r-23,-17l9211,1930r-70,-38l9066,1858r-79,-29l8901,1805r-90,-19l8715,1773r-102,-7l8569,1711r-46,-52l8475,1609r-49,-49l8374,1514r-53,-44l8266,1427r-56,-40l8152,1348r-60,-37l8031,1276r-62,-34l7905,1211r-65,-31l7774,1152r-9,-3m2337,1149r-4,2l2276,1184r-56,35l2166,1257r-53,39l2062,1338r-50,45l1965,1430r-47,49l1874,1531r-42,55l1791,1643r-39,60l1716,1766r-138,21l1453,1810r-114,25l1236,1862r-92,28l1061,1920r-73,31l923,1984r-16,9e" filled="f" strokecolor="#474442" strokeweight="2.52pt">
              <v:stroke joinstyle="round"/>
              <v:formulas/>
              <v:path arrowok="t" o:connecttype="segments"/>
            </v:shape>
            <v:shape id="_x0000_s1700" style="position:absolute;left:2770;top:5635;width:111;height:18" coordorigin="2770,5635" coordsize="111,18" path="m2881,5653r-29,-4l2824,5644r-27,-4l2770,5635e" filled="f" strokecolor="#fece53" strokeweight=".62864mm">
              <v:stroke dashstyle="dot"/>
              <v:path arrowok="t"/>
            </v:shape>
            <v:shape id="_x0000_s1699" style="position:absolute;left:2733;top:5627;width:222;height:40" coordorigin="2734,5627" coordsize="222,40" o:spt="100" adj="0,,0" path="m2955,5667r,m2734,5627r,e" filled="f" strokecolor="#fece53" strokeweight=".62864mm">
              <v:stroke joinstyle="round"/>
              <v:formulas/>
              <v:path arrowok="t" o:connecttype="segments"/>
            </v:shape>
            <v:shape id="_x0000_s1698" style="position:absolute;left:2631;top:5587;width:139;height:93" coordorigin="2631,5588" coordsize="139,93" path="m2770,5588r-139,12l2745,5680r-11,-53l2770,5588xe" fillcolor="#fece53" stroked="f">
              <v:path arrowok="t"/>
            </v:shape>
            <v:shape id="_x0000_s1697" style="position:absolute;left:3003;top:5343;width:6;height:187" coordorigin="3004,5343" coordsize="6,187" path="m3009,5530r-1,-51l3007,5429r,-46l3004,5343e" filled="f" strokecolor="#fece53" strokeweight=".62864mm">
              <v:stroke dashstyle="dot"/>
              <v:path arrowok="t"/>
            </v:shape>
            <v:shape id="_x0000_s1696" style="position:absolute;left:2993;top:5307;width:24;height:297" coordorigin="2994,5307" coordsize="24,297" o:spt="100" adj="0,,0" path="m3017,5604r,m2994,5307r,e" filled="f" strokecolor="#fece53" strokeweight=".62864mm">
              <v:stroke joinstyle="round"/>
              <v:formulas/>
              <v:path arrowok="t" o:connecttype="segments"/>
            </v:shape>
            <v:shape id="_x0000_s1695" style="position:absolute;left:2946;top:5212;width:102;height:139" coordorigin="2946,5212" coordsize="102,139" path="m2946,5212r16,139l2994,5307r54,1l2946,5212xe" fillcolor="#fece53" stroked="f">
              <v:path arrowok="t"/>
            </v:shape>
            <v:shape id="_x0000_s1694" style="position:absolute;left:4204;top:5045;width:63;height:233" coordorigin="4204,5046" coordsize="63,233" path="m4267,5278r-13,-56l4239,5164r-17,-60l4204,5046e" filled="f" strokecolor="#fece53" strokeweight=".62864mm">
              <v:stroke dashstyle="dot"/>
              <v:path arrowok="t"/>
            </v:shape>
            <v:shape id="_x0000_s1693" style="position:absolute;left:4193;top:5012;width:87;height:334" coordorigin="4193,5013" coordsize="87,334" o:spt="100" adj="0,,0" path="m4280,5346r,m4193,5013r,e" filled="f" strokecolor="#fece53" strokeweight=".62864mm">
              <v:stroke joinstyle="round"/>
              <v:formulas/>
              <v:path arrowok="t" o:connecttype="segments"/>
            </v:shape>
            <v:shape id="_x0000_s1692" style="position:absolute;left:4156;top:4912;width:91;height:140" coordorigin="4156,4912" coordsize="91,140" path="m4160,4912r-4,140l4193,5013r54,8l4160,4912xe" fillcolor="#fece53" stroked="f">
              <v:path arrowok="t"/>
            </v:shape>
            <v:shape id="_x0000_s1691" style="position:absolute;left:4321;top:4854;width:48;height:298" coordorigin="4321,4855" coordsize="48,298" path="m4321,5152r10,-74l4344,4997r13,-78l4369,4855e" filled="f" strokecolor="#fece53" strokeweight=".62864mm">
              <v:stroke dashstyle="dot"/>
              <v:path arrowok="t"/>
            </v:shape>
            <v:shape id="_x0000_s1690" style="position:absolute;left:4314;top:4822;width:63;height:397" coordorigin="4314,4822" coordsize="63,397" o:spt="100" adj="0,,0" path="m4314,5219r,m4377,4822r,e" filled="f" strokecolor="#fece53" strokeweight=".62864mm">
              <v:stroke joinstyle="round"/>
              <v:formulas/>
              <v:path arrowok="t" o:connecttype="segments"/>
            </v:shape>
            <v:shape id="_x0000_s1689" style="position:absolute;left:4324;top:4720;width:92;height:139" coordorigin="4325,4720" coordsize="92,139" path="m4406,4720r-81,113l4377,4822r39,37l4406,4720xe" fillcolor="#fece53" stroked="f">
              <v:path arrowok="t"/>
            </v:shape>
            <v:shape id="_x0000_s1688" style="position:absolute;left:3963;top:5229;width:170;height:67" coordorigin="3963,5230" coordsize="170,67" path="m4133,5296r-34,-7l4060,5278r-45,-19l3963,5230e" filled="f" strokecolor="#fece53" strokeweight=".62864mm">
              <v:stroke dashstyle="dot"/>
              <v:path arrowok="t"/>
            </v:shape>
            <v:shape id="_x0000_s1687" style="position:absolute;left:3932;top:5209;width:273;height:98" coordorigin="3932,5210" coordsize="273,98" o:spt="100" adj="0,,0" path="m4205,5307r,m3932,5210r,e" filled="f" strokecolor="#fece53" strokeweight=".62864mm">
              <v:stroke joinstyle="round"/>
              <v:formulas/>
              <v:path arrowok="t" o:connecttype="segments"/>
            </v:shape>
            <v:shape id="_x0000_s1686" style="position:absolute;left:3845;top:5149;width:135;height:114" coordorigin="3845,5150" coordsize="135,114" path="m3845,5150r81,113l3932,5210r48,-25l3845,5150xe" fillcolor="#fece53" stroked="f">
              <v:path arrowok="t"/>
            </v:shape>
            <w10:wrap anchorx="page" anchory="page"/>
          </v:group>
        </w:pict>
      </w:r>
      <w:r>
        <w:pict w14:anchorId="3CFF3009">
          <v:shape id="_x0000_s1684" type="#_x0000_t136" style="position:absolute;left:0;text-align:left;margin-left:125.9pt;margin-top:275.7pt;width:1.75pt;height:4.95pt;rotation:26;z-index:15809024;mso-position-horizontal-relative:page;mso-position-vertical-relative:page" fillcolor="#fffdea" stroked="f">
            <o:extrusion v:ext="view" autorotationcenter="t"/>
            <v:textpath style="font-family:&quot;Arial&quot;;font-size:5pt;font-weight:bold;v-text-kern:t;mso-text-shadow:auto" string="t"/>
            <w10:wrap anchorx="page" anchory="page"/>
          </v:shape>
        </w:pict>
      </w:r>
      <w:r>
        <w:pict w14:anchorId="3CFF300A">
          <v:shape id="_x0000_s1683" type="#_x0000_t136" style="position:absolute;left:0;text-align:left;margin-left:123.15pt;margin-top:274.65pt;width:3.05pt;height:4.95pt;rotation:27;z-index:15809536;mso-position-horizontal-relative:page;mso-position-vertical-relative:page" fillcolor="#fffdea" stroked="f">
            <o:extrusion v:ext="view" autorotationcenter="t"/>
            <v:textpath style="font-family:&quot;Arial&quot;;font-size:5pt;font-weight:bold;v-text-kern:t;mso-text-shadow:auto" string="n"/>
            <w10:wrap anchorx="page" anchory="page"/>
          </v:shape>
        </w:pict>
      </w:r>
      <w:r>
        <w:pict w14:anchorId="3CFF300B">
          <v:shape id="_x0000_s1682" type="#_x0000_t136" style="position:absolute;left:0;text-align:left;margin-left:120.75pt;margin-top:273.3pt;width:2.8pt;height:4.95pt;rotation:28;z-index:15810048;mso-position-horizontal-relative:page;mso-position-vertical-relative:page" fillcolor="#fffdea" stroked="f">
            <o:extrusion v:ext="view" autorotationcenter="t"/>
            <v:textpath style="font-family:&quot;Arial&quot;;font-size:5pt;font-weight:bold;v-text-kern:t;mso-text-shadow:auto" string="e"/>
            <w10:wrap anchorx="page" anchory="page"/>
          </v:shape>
        </w:pict>
      </w:r>
      <w:r>
        <w:pict w14:anchorId="3CFF300C">
          <v:shape id="_x0000_s1681" type="#_x0000_t136" style="position:absolute;left:0;text-align:left;margin-left:116.75pt;margin-top:271.6pt;width:4.5pt;height:4.95pt;rotation:29;z-index:15810560;mso-position-horizontal-relative:page;mso-position-vertical-relative:page" fillcolor="#fffdea" stroked="f">
            <o:extrusion v:ext="view" autorotationcenter="t"/>
            <v:textpath style="font-family:&quot;Arial&quot;;font-size:5pt;font-weight:bold;v-text-kern:t;mso-text-shadow:auto" string="m"/>
            <w10:wrap anchorx="page" anchory="page"/>
          </v:shape>
        </w:pict>
      </w:r>
      <w:r>
        <w:pict w14:anchorId="3CFF300D">
          <v:shape id="_x0000_s1680" type="#_x0000_t136" style="position:absolute;left:0;text-align:left;margin-left:114.5pt;margin-top:269.75pt;width:2.85pt;height:4.95pt;rotation:31;z-index:15811072;mso-position-horizontal-relative:page;mso-position-vertical-relative:page" fillcolor="#fffdea" stroked="f">
            <o:extrusion v:ext="view" autorotationcenter="t"/>
            <v:textpath style="font-family:&quot;Arial&quot;;font-size:5pt;font-weight:bold;v-text-kern:t;mso-text-shadow:auto" string="e"/>
            <w10:wrap anchorx="page" anchory="page"/>
          </v:shape>
        </w:pict>
      </w:r>
      <w:r>
        <w:pict w14:anchorId="3CFF300E">
          <v:shape id="_x0000_s1679" type="#_x0000_t136" style="position:absolute;left:0;text-align:left;margin-left:111.95pt;margin-top:268.2pt;width:3.1pt;height:4.95pt;rotation:33;z-index:15811584;mso-position-horizontal-relative:page;mso-position-vertical-relative:page" fillcolor="#fffdea" stroked="f">
            <o:extrusion v:ext="view" autorotationcenter="t"/>
            <v:textpath style="font-family:&quot;Arial&quot;;font-size:5pt;font-weight:bold;v-text-kern:t;mso-text-shadow:auto" string="g"/>
            <w10:wrap anchorx="page" anchory="page"/>
          </v:shape>
        </w:pict>
      </w:r>
      <w:r>
        <w:pict w14:anchorId="3CFF300F">
          <v:shape id="_x0000_s1678" type="#_x0000_t136" style="position:absolute;left:0;text-align:left;margin-left:109.7pt;margin-top:266.55pt;width:2.8pt;height:4.95pt;rotation:35;z-index:15812096;mso-position-horizontal-relative:page;mso-position-vertical-relative:page" fillcolor="#fffdea" stroked="f">
            <o:extrusion v:ext="view" autorotationcenter="t"/>
            <v:textpath style="font-family:&quot;Arial&quot;;font-size:5pt;font-weight:bold;v-text-kern:t;mso-text-shadow:auto" string="a"/>
            <w10:wrap anchorx="page" anchory="page"/>
          </v:shape>
        </w:pict>
      </w:r>
      <w:r>
        <w:pict w14:anchorId="3CFF3010">
          <v:shape id="_x0000_s1677" type="#_x0000_t136" style="position:absolute;left:0;text-align:left;margin-left:107.25pt;margin-top:264.85pt;width:3.1pt;height:4.95pt;rotation:36;z-index:15812608;mso-position-horizontal-relative:page;mso-position-vertical-relative:page" fillcolor="#fffdea" stroked="f">
            <o:extrusion v:ext="view" autorotationcenter="t"/>
            <v:textpath style="font-family:&quot;Arial&quot;;font-size:5pt;font-weight:bold;v-text-kern:t;mso-text-shadow:auto" string="n"/>
            <w10:wrap anchorx="page" anchory="page"/>
          </v:shape>
        </w:pict>
      </w:r>
      <w:r>
        <w:pict w14:anchorId="3CFF3011">
          <v:shape id="_x0000_s1676" type="#_x0000_t136" style="position:absolute;left:0;text-align:left;margin-left:105.1pt;margin-top:263.1pt;width:2.85pt;height:4.95pt;rotation:38;z-index:15813120;mso-position-horizontal-relative:page;mso-position-vertical-relative:page" fillcolor="#fffdea" stroked="f">
            <o:extrusion v:ext="view" autorotationcenter="t"/>
            <v:textpath style="font-family:&quot;Arial&quot;;font-size:5pt;font-weight:bold;v-text-kern:t;mso-text-shadow:auto" string="a"/>
            <w10:wrap anchorx="page" anchory="page"/>
          </v:shape>
        </w:pict>
      </w:r>
      <w:r>
        <w:pict w14:anchorId="3CFF3012">
          <v:shape id="_x0000_s1675" type="#_x0000_t136" style="position:absolute;left:0;text-align:left;margin-left:183.6pt;margin-top:249.95pt;width:2.8pt;height:4.95pt;rotation:39;z-index:15813632;mso-position-horizontal-relative:page;mso-position-vertical-relative:page" fillcolor="#fffdea" stroked="f">
            <o:extrusion v:ext="view" autorotationcenter="t"/>
            <v:textpath style="font-family:&quot;Arial&quot;;font-size:5pt;font-weight:bold;v-text-kern:t;mso-text-shadow:auto" string="y"/>
            <w10:wrap anchorx="page" anchory="page"/>
          </v:shape>
        </w:pict>
      </w:r>
      <w:r>
        <w:pict w14:anchorId="3CFF3013">
          <v:shape id="_x0000_s1674" type="#_x0000_t136" style="position:absolute;left:0;text-align:left;margin-left:101.5pt;margin-top:260.85pt;width:4.45pt;height:4.95pt;rotation:40;z-index:15814144;mso-position-horizontal-relative:page;mso-position-vertical-relative:page" fillcolor="#fffdea" stroked="f">
            <o:extrusion v:ext="view" autorotationcenter="t"/>
            <v:textpath style="font-family:&quot;Arial&quot;;font-size:5pt;font-weight:bold;v-text-kern:t;mso-text-shadow:auto" string="m"/>
            <w10:wrap anchorx="page" anchory="page"/>
          </v:shape>
        </w:pict>
      </w:r>
      <w:r>
        <w:pict w14:anchorId="3CFF3014">
          <v:shape id="_x0000_s1673" type="#_x0000_t136" style="position:absolute;left:0;text-align:left;margin-left:182.25pt;margin-top:248.4pt;width:2.05pt;height:4.95pt;rotation:41;z-index:15814656;mso-position-horizontal-relative:page;mso-position-vertical-relative:page" fillcolor="#fffdea" stroked="f">
            <o:extrusion v:ext="view" autorotationcenter="t"/>
            <v:textpath style="font-family:&quot;Arial&quot;;font-size:5pt;font-weight:bold;v-text-kern:t;mso-text-shadow:auto" string="r"/>
            <w10:wrap anchorx="page" anchory="page"/>
          </v:shape>
        </w:pict>
      </w:r>
      <w:r>
        <w:pict w14:anchorId="3CFF3015">
          <v:shape id="_x0000_s1672" type="#_x0000_t136" style="position:absolute;left:0;text-align:left;margin-left:181.05pt;margin-top:247.2pt;width:1.75pt;height:4.95pt;rotation:43;z-index:15815168;mso-position-horizontal-relative:page;mso-position-vertical-relative:page" fillcolor="#fffdea" stroked="f">
            <o:extrusion v:ext="view" autorotationcenter="t"/>
            <v:textpath style="font-family:&quot;Arial&quot;;font-size:5pt;font-weight:bold;v-text-kern:t;mso-text-shadow:auto" string="t"/>
            <w10:wrap anchorx="page" anchory="page"/>
          </v:shape>
        </w:pict>
      </w:r>
      <w:r>
        <w:pict w14:anchorId="3CFF3016">
          <v:shape id="_x0000_s1671" type="#_x0000_t136" style="position:absolute;left:0;text-align:left;margin-left:99.6pt;margin-top:257.9pt;width:1.75pt;height:4.95pt;rotation:43;z-index:15815680;mso-position-horizontal-relative:page;mso-position-vertical-relative:page" fillcolor="#fffdea" stroked="f">
            <o:extrusion v:ext="view" autorotationcenter="t"/>
            <v:textpath style="font-family:&quot;Arial&quot;;font-size:5pt;font-weight:bold;v-text-kern:t;mso-text-shadow:auto" string="f"/>
            <w10:wrap anchorx="page" anchory="page"/>
          </v:shape>
        </w:pict>
      </w:r>
      <w:r>
        <w:pict w14:anchorId="3CFF3017">
          <v:shape id="_x0000_s1670" type="#_x0000_t136" style="position:absolute;left:0;text-align:left;margin-left:85pt;margin-top:208pt;width:41.5pt;height:4.95pt;rotation:44;z-index:15816192;mso-position-horizontal-relative:page;mso-position-vertical-relative:page" fillcolor="#fffdea" stroked="f">
            <o:extrusion v:ext="view" autorotationcenter="t"/>
            <v:textpath style="font-family:&quot;Arial&quot;;font-size:5pt;font-weight:bold;v-text-kern:t;mso-text-shadow:auto" string="Work planning an"/>
            <w10:wrap anchorx="page" anchory="page"/>
          </v:shape>
        </w:pict>
      </w:r>
      <w:r>
        <w:pict w14:anchorId="3CFF3018">
          <v:shape id="_x0000_s1669" type="#_x0000_t136" style="position:absolute;left:0;text-align:left;margin-left:178.7pt;margin-top:245.6pt;width:3.1pt;height:4.95pt;rotation:45;z-index:15816704;mso-position-horizontal-relative:page;mso-position-vertical-relative:page" fillcolor="#fffdea" stroked="f">
            <o:extrusion v:ext="view" autorotationcenter="t"/>
            <v:textpath style="font-family:&quot;Arial&quot;;font-size:5pt;font-weight:bold;v-text-kern:t;mso-text-shadow:auto" string="n"/>
            <w10:wrap anchorx="page" anchory="page"/>
          </v:shape>
        </w:pict>
      </w:r>
      <w:r>
        <w:pict w14:anchorId="3CFF3019">
          <v:shape id="_x0000_s1668" type="#_x0000_t136" style="position:absolute;left:0;text-align:left;margin-left:119.65pt;margin-top:224.55pt;width:5.85pt;height:4.95pt;rotation:45;z-index:15817216;mso-position-horizontal-relative:page;mso-position-vertical-relative:page" fillcolor="#fffdea" stroked="f">
            <o:extrusion v:ext="view" autorotationcenter="t"/>
            <v:textpath style="font-family:&quot;Arial&quot;;font-size:5pt;font-weight:bold;v-text-kern:t;mso-text-shadow:auto" string="d i"/>
            <w10:wrap anchorx="page" anchory="page"/>
          </v:shape>
        </w:pict>
      </w:r>
      <w:r>
        <w:pict w14:anchorId="3CFF301A">
          <v:shape id="_x0000_s1667" type="#_x0000_t136" style="position:absolute;left:0;text-align:left;margin-left:123.85pt;margin-top:228.2pt;width:4.5pt;height:4.95pt;rotation:46;z-index:15817728;mso-position-horizontal-relative:page;mso-position-vertical-relative:page" fillcolor="#fffdea" stroked="f">
            <o:extrusion v:ext="view" autorotationcenter="t"/>
            <v:textpath style="font-family:&quot;Arial&quot;;font-size:5pt;font-weight:bold;v-text-kern:t;mso-text-shadow:auto" string="m"/>
            <w10:wrap anchorx="page" anchory="page"/>
          </v:shape>
        </w:pict>
      </w:r>
      <w:r>
        <w:pict w14:anchorId="3CFF301B">
          <v:shape id="_x0000_s1666" type="#_x0000_t136" style="position:absolute;left:0;text-align:left;margin-left:97.3pt;margin-top:256.25pt;width:3.05pt;height:4.95pt;rotation:46;z-index:15818240;mso-position-horizontal-relative:page;mso-position-vertical-relative:page" fillcolor="#fffdea" stroked="f">
            <o:extrusion v:ext="view" autorotationcenter="t"/>
            <v:textpath style="font-family:&quot;Arial&quot;;font-size:5pt;font-weight:bold;v-text-kern:t;mso-text-shadow:auto" string="o"/>
            <w10:wrap anchorx="page" anchory="page"/>
          </v:shape>
        </w:pict>
      </w:r>
      <w:r>
        <w:pict w14:anchorId="3CFF301C">
          <v:shape id="_x0000_s1665" type="#_x0000_t136" style="position:absolute;left:0;text-align:left;margin-left:176.65pt;margin-top:243.4pt;width:3.05pt;height:4.95pt;rotation:47;z-index:15818752;mso-position-horizontal-relative:page;mso-position-vertical-relative:page" fillcolor="#fffdea" stroked="f">
            <o:extrusion v:ext="view" autorotationcenter="t"/>
            <v:textpath style="font-family:&quot;Arial&quot;;font-size:5pt;font-weight:bold;v-text-kern:t;mso-text-shadow:auto" string="u"/>
            <w10:wrap anchorx="page" anchory="page"/>
          </v:shape>
        </w:pict>
      </w:r>
      <w:r>
        <w:pict w14:anchorId="3CFF301D">
          <v:shape id="_x0000_s1664" type="#_x0000_t136" style="position:absolute;left:0;text-align:left;margin-left:174.6pt;margin-top:241.15pt;width:3.05pt;height:4.95pt;rotation:48;z-index:15819776;mso-position-horizontal-relative:page;mso-position-vertical-relative:page" fillcolor="#fffdea" stroked="f">
            <o:extrusion v:ext="view" autorotationcenter="t"/>
            <v:textpath style="font-family:&quot;Arial&quot;;font-size:5pt;font-weight:bold;v-text-kern:t;mso-text-shadow:auto" string="o"/>
            <w10:wrap anchorx="page" anchory="page"/>
          </v:shape>
        </w:pict>
      </w:r>
      <w:r>
        <w:pict w14:anchorId="3CFF301E">
          <v:shape id="_x0000_s1663" type="#_x0000_t136" style="position:absolute;left:0;text-align:left;margin-left:127.05pt;margin-top:230.95pt;width:3.1pt;height:4.95pt;rotation:48;z-index:15820288;mso-position-horizontal-relative:page;mso-position-vertical-relative:page" fillcolor="#fffdea" stroked="f">
            <o:extrusion v:ext="view" autorotationcenter="t"/>
            <v:textpath style="font-family:&quot;Arial&quot;;font-size:5pt;font-weight:bold;v-text-kern:t;mso-text-shadow:auto" string="p"/>
            <w10:wrap anchorx="page" anchory="page"/>
          </v:shape>
        </w:pict>
      </w:r>
      <w:r>
        <w:pict w14:anchorId="3CFF301F">
          <v:shape id="_x0000_s1662" type="#_x0000_t136" style="position:absolute;left:0;text-align:left;margin-left:172.85pt;margin-top:239pt;width:2.8pt;height:4.95pt;rotation:49;z-index:15821824;mso-position-horizontal-relative:page;mso-position-vertical-relative:page" fillcolor="#fffdea" stroked="f">
            <o:extrusion v:ext="view" autorotationcenter="t"/>
            <v:textpath style="font-family:&quot;Arial&quot;;font-size:5pt;font-weight:bold;v-text-kern:t;mso-text-shadow:auto" string="c"/>
            <w10:wrap anchorx="page" anchory="page"/>
          </v:shape>
        </w:pict>
      </w:r>
      <w:r>
        <w:pict w14:anchorId="3CFF3020">
          <v:shape id="_x0000_s1661" type="#_x0000_t136" style="position:absolute;left:0;text-align:left;margin-left:129.3pt;margin-top:232.65pt;width:1.5pt;height:4.95pt;rotation:49;z-index:15822336;mso-position-horizontal-relative:page;mso-position-vertical-relative:page" fillcolor="#fffdea" stroked="f">
            <o:extrusion v:ext="view" autorotationcenter="t"/>
            <v:textpath style="font-family:&quot;Arial&quot;;font-size:5pt;font-weight:bold;v-text-kern:t;mso-text-shadow:auto" string="l"/>
            <w10:wrap anchorx="page" anchory="page"/>
          </v:shape>
        </w:pict>
      </w:r>
      <w:r>
        <w:pict w14:anchorId="3CFF3021">
          <v:shape id="_x0000_s1660" type="#_x0000_t136" style="position:absolute;left:0;text-align:left;margin-left:94.35pt;margin-top:253pt;width:3.1pt;height:4.95pt;rotation:49;z-index:15823360;mso-position-horizontal-relative:page;mso-position-vertical-relative:page" fillcolor="#fffdea" stroked="f">
            <o:extrusion v:ext="view" autorotationcenter="t"/>
            <v:textpath style="font-family:&quot;Arial&quot;;font-size:5pt;font-weight:bold;v-text-kern:t;mso-text-shadow:auto" string="d"/>
            <w10:wrap anchorx="page" anchory="page"/>
          </v:shape>
        </w:pict>
      </w:r>
      <w:r>
        <w:pict w14:anchorId="3CFF3022">
          <v:shape id="_x0000_s1659" type="#_x0000_t136" style="position:absolute;left:0;text-align:left;margin-left:169.95pt;margin-top:235.7pt;width:3.1pt;height:4.95pt;rotation:50;z-index:15823872;mso-position-horizontal-relative:page;mso-position-vertical-relative:page" fillcolor="#fffdea" stroked="f">
            <o:extrusion v:ext="view" autorotationcenter="t"/>
            <v:textpath style="font-family:&quot;Arial&quot;;font-size:5pt;font-weight:bold;v-text-kern:t;mso-text-shadow:auto" string="g"/>
            <w10:wrap anchorx="page" anchory="page"/>
          </v:shape>
        </w:pict>
      </w:r>
      <w:r>
        <w:pict w14:anchorId="3CFF3023">
          <v:shape id="_x0000_s1658" type="#_x0000_t136" style="position:absolute;left:0;text-align:left;margin-left:129.95pt;margin-top:234.25pt;width:2.85pt;height:4.95pt;rotation:50;z-index:15824384;mso-position-horizontal-relative:page;mso-position-vertical-relative:page" fillcolor="#fffdea" stroked="f">
            <o:extrusion v:ext="view" autorotationcenter="t"/>
            <v:textpath style="font-family:&quot;Arial&quot;;font-size:5pt;font-weight:bold;v-text-kern:t;mso-text-shadow:auto" string="e"/>
            <w10:wrap anchorx="page" anchory="page"/>
          </v:shape>
        </w:pict>
      </w:r>
      <w:r>
        <w:pict w14:anchorId="3CFF3024">
          <v:shape id="_x0000_s1657" type="#_x0000_t136" style="position:absolute;left:0;text-align:left;margin-left:166.95pt;margin-top:232.85pt;width:4.5pt;height:4.95pt;rotation:51;z-index:15825920;mso-position-horizontal-relative:page;mso-position-vertical-relative:page" fillcolor="#fffdea" stroked="f">
            <o:extrusion v:ext="view" autorotationcenter="t"/>
            <v:textpath style="font-family:&quot;Arial&quot;;font-size:5pt;font-weight:bold;v-text-kern:t;mso-text-shadow:auto" string="in"/>
            <w10:wrap anchorx="page" anchory="page"/>
          </v:shape>
        </w:pict>
      </w:r>
      <w:r>
        <w:pict w14:anchorId="3CFF3025">
          <v:shape id="_x0000_s1656" type="#_x0000_t136" style="position:absolute;left:0;text-align:left;margin-left:93.35pt;margin-top:251.1pt;width:1.95pt;height:4.95pt;rotation:51;z-index:15827456;mso-position-horizontal-relative:page;mso-position-vertical-relative:page" fillcolor="#fffdea" stroked="f">
            <o:extrusion v:ext="view" autorotationcenter="t"/>
            <v:textpath style="font-family:&quot;Arial&quot;;font-size:5pt;font-weight:bold;v-text-kern:t;mso-text-shadow:auto" string="r"/>
            <w10:wrap anchorx="page" anchory="page"/>
          </v:shape>
        </w:pict>
      </w:r>
      <w:r>
        <w:pict w14:anchorId="3CFF3026">
          <v:shape id="_x0000_s1655" type="#_x0000_t136" style="position:absolute;left:0;text-align:left;margin-left:163.1pt;margin-top:228.8pt;width:5.85pt;height:4.95pt;rotation:52;z-index:15827968;mso-position-horizontal-relative:page;mso-position-vertical-relative:page" fillcolor="#fffdea" stroked="f">
            <o:extrusion v:ext="view" autorotationcenter="t"/>
            <v:textpath style="font-family:&quot;Arial&quot;;font-size:5pt;font-weight:bold;v-text-kern:t;mso-text-shadow:auto" string="ag"/>
            <w10:wrap anchorx="page" anchory="page"/>
          </v:shape>
        </w:pict>
      </w:r>
      <w:r>
        <w:pict w14:anchorId="3CFF3027">
          <v:shape id="_x0000_s1654" type="#_x0000_t136" style="position:absolute;left:0;text-align:left;margin-left:131.35pt;margin-top:237.05pt;width:4.5pt;height:4.95pt;rotation:52;z-index:15828480;mso-position-horizontal-relative:page;mso-position-vertical-relative:page" fillcolor="#fffdea" stroked="f">
            <o:extrusion v:ext="view" autorotationcenter="t"/>
            <v:textpath style="font-family:&quot;Arial&quot;;font-size:5pt;font-weight:bold;v-text-kern:t;mso-text-shadow:auto" string="m"/>
            <w10:wrap anchorx="page" anchory="page"/>
          </v:shape>
        </w:pict>
      </w:r>
      <w:r>
        <w:pict w14:anchorId="3CFF3028">
          <v:shape id="_x0000_s1653" type="#_x0000_t136" style="position:absolute;left:0;text-align:left;margin-left:91.45pt;margin-top:249.25pt;width:2.8pt;height:4.95pt;rotation:52;z-index:15828992;mso-position-horizontal-relative:page;mso-position-vertical-relative:page" fillcolor="#fffdea" stroked="f">
            <o:extrusion v:ext="view" autorotationcenter="t"/>
            <v:textpath style="font-family:&quot;Arial&quot;;font-size:5pt;font-weight:bold;v-text-kern:t;mso-text-shadow:auto" string="a"/>
            <w10:wrap anchorx="page" anchory="page"/>
          </v:shape>
        </w:pict>
      </w:r>
      <w:r>
        <w:pict w14:anchorId="3CFF3029">
          <v:shape id="_x0000_s1652" type="#_x0000_t136" style="position:absolute;left:0;text-align:left;margin-left:159.65pt;margin-top:224.2pt;width:5.85pt;height:4.95pt;rotation:53;z-index:15829504;mso-position-horizontal-relative:page;mso-position-vertical-relative:page" fillcolor="#fffdea" stroked="f">
            <o:extrusion v:ext="view" autorotationcenter="t"/>
            <v:textpath style="font-family:&quot;Arial&quot;;font-size:5pt;font-weight:bold;v-text-kern:t;mso-text-shadow:auto" string="an"/>
            <w10:wrap anchorx="page" anchory="page"/>
          </v:shape>
        </w:pict>
      </w:r>
      <w:r>
        <w:pict w14:anchorId="3CFF302A">
          <v:shape id="_x0000_s1651" type="#_x0000_t136" style="position:absolute;left:0;text-align:left;margin-left:89.6pt;margin-top:246.95pt;width:3.05pt;height:4.95pt;rotation:53;z-index:15830016;mso-position-horizontal-relative:page;mso-position-vertical-relative:page" fillcolor="#fffdea" stroked="f">
            <o:extrusion v:ext="view" autorotationcenter="t"/>
            <v:textpath style="font-family:&quot;Arial&quot;;font-size:5pt;font-weight:bold;v-text-kern:t;mso-text-shadow:auto" string="o"/>
            <w10:wrap anchorx="page" anchory="page"/>
          </v:shape>
        </w:pict>
      </w:r>
      <w:r>
        <w:pict w14:anchorId="3CFF302B">
          <v:shape id="_x0000_s1650" type="#_x0000_t136" style="position:absolute;left:0;text-align:left;margin-left:157.35pt;margin-top:220.1pt;width:4.45pt;height:4.95pt;rotation:54;z-index:15830528;mso-position-horizontal-relative:page;mso-position-vertical-relative:page" fillcolor="#fffdea" stroked="f">
            <o:extrusion v:ext="view" autorotationcenter="t"/>
            <v:textpath style="font-family:&quot;Arial&quot;;font-size:5pt;font-weight:bold;v-text-kern:t;mso-text-shadow:auto" string="m"/>
            <w10:wrap anchorx="page" anchory="page"/>
          </v:shape>
        </w:pict>
      </w:r>
      <w:r>
        <w:pict w14:anchorId="3CFF302C">
          <v:shape id="_x0000_s1649" type="#_x0000_t136" style="position:absolute;left:0;text-align:left;margin-left:134.3pt;margin-top:239.95pt;width:2.85pt;height:4.95pt;rotation:54;z-index:15831040;mso-position-horizontal-relative:page;mso-position-vertical-relative:page" fillcolor="#fffdea" stroked="f">
            <o:extrusion v:ext="view" autorotationcenter="t"/>
            <v:textpath style="font-family:&quot;Arial&quot;;font-size:5pt;font-weight:bold;v-text-kern:t;mso-text-shadow:auto" string="e"/>
            <w10:wrap anchorx="page" anchory="page"/>
          </v:shape>
        </w:pict>
      </w:r>
      <w:r>
        <w:pict w14:anchorId="3CFF302D">
          <v:shape id="_x0000_s1648" type="#_x0000_t136" style="position:absolute;left:0;text-align:left;margin-left:87.35pt;margin-top:244.3pt;width:3.65pt;height:4.95pt;rotation:54;z-index:15831552;mso-position-horizontal-relative:page;mso-position-vertical-relative:page" fillcolor="#fffdea" stroked="f">
            <o:extrusion v:ext="view" autorotationcenter="t"/>
            <v:textpath style="font-family:&quot;Arial&quot;;font-size:5pt;font-weight:bold;v-text-kern:t;mso-text-shadow:auto" string="B"/>
            <w10:wrap anchorx="page" anchory="page"/>
          </v:shape>
        </w:pict>
      </w:r>
      <w:r>
        <w:pict w14:anchorId="3CFF302E">
          <v:shape id="_x0000_s1647" type="#_x0000_t136" style="position:absolute;left:0;text-align:left;margin-left:152.3pt;margin-top:214.45pt;width:6.65pt;height:4.95pt;rotation:55;z-index:15832064;mso-position-horizontal-relative:page;mso-position-vertical-relative:page" fillcolor="#fffdea" stroked="f">
            <o:extrusion v:ext="view" autorotationcenter="t"/>
            <v:textpath style="font-family:&quot;Arial&quot;;font-size:5pt;font-weight:bold;v-text-kern:t;mso-text-shadow:auto" string="for"/>
            <w10:wrap anchorx="page" anchory="page"/>
          </v:shape>
        </w:pict>
      </w:r>
      <w:r>
        <w:pict w14:anchorId="3CFF302F">
          <v:shape id="_x0000_s1646" type="#_x0000_t136" style="position:absolute;left:0;text-align:left;margin-left:135.8pt;margin-top:242.3pt;width:3.15pt;height:4.95pt;rotation:55;z-index:15832576;mso-position-horizontal-relative:page;mso-position-vertical-relative:page" fillcolor="#fffdea" stroked="f">
            <o:extrusion v:ext="view" autorotationcenter="t"/>
            <v:textpath style="font-family:&quot;Arial&quot;;font-size:5pt;font-weight:bold;v-text-kern:t;mso-text-shadow:auto" string="n"/>
            <w10:wrap anchorx="page" anchory="page"/>
          </v:shape>
        </w:pict>
      </w:r>
      <w:r>
        <w:pict w14:anchorId="3CFF3030">
          <v:shape id="_x0000_s1645" type="#_x0000_t136" style="position:absolute;left:0;text-align:left;margin-left:148.45pt;margin-top:208.2pt;width:5.85pt;height:4.95pt;rotation:56;z-index:15833088;mso-position-horizontal-relative:page;mso-position-vertical-relative:page" fillcolor="#fffdea" stroked="f">
            <o:extrusion v:ext="view" autorotationcenter="t"/>
            <v:textpath style="font-family:&quot;Arial&quot;;font-size:5pt;font-weight:bold;v-text-kern:t;mso-text-shadow:auto" string="ge"/>
            <w10:wrap anchorx="page" anchory="page"/>
          </v:shape>
        </w:pict>
      </w:r>
      <w:r>
        <w:pict w14:anchorId="3CFF3031">
          <v:shape id="_x0000_s1644" type="#_x0000_t136" style="position:absolute;left:0;text-align:left;margin-left:137.8pt;margin-top:244.25pt;width:1.75pt;height:4.95pt;rotation:56;z-index:15833600;mso-position-horizontal-relative:page;mso-position-vertical-relative:page" fillcolor="#fffdea" stroked="f">
            <o:extrusion v:ext="view" autorotationcenter="t"/>
            <v:textpath style="font-family:&quot;Arial&quot;;font-size:5pt;font-weight:bold;v-text-kern:t;mso-text-shadow:auto" string="t"/>
            <w10:wrap anchorx="page" anchory="page"/>
          </v:shape>
        </w:pict>
      </w:r>
      <w:r>
        <w:pict w14:anchorId="3CFF3032">
          <v:shape id="_x0000_s1643" type="#_x0000_t136" style="position:absolute;left:0;text-align:left;margin-left:145.35pt;margin-top:203.35pt;width:5.85pt;height:4.95pt;rotation:57;z-index:15834112;mso-position-horizontal-relative:page;mso-position-vertical-relative:page" fillcolor="#fffdea" stroked="f">
            <o:extrusion v:ext="view" autorotationcenter="t"/>
            <v:textpath style="font-family:&quot;Arial&quot;;font-size:5pt;font-weight:bold;v-text-kern:t;mso-text-shadow:auto" string="ed"/>
            <w10:wrap anchorx="page" anchory="page"/>
          </v:shape>
        </w:pict>
      </w:r>
      <w:r>
        <w:pict w14:anchorId="3CFF3033">
          <v:shape id="_x0000_s1642" type="#_x0000_t136" style="position:absolute;left:0;text-align:left;margin-left:138.05pt;margin-top:246.8pt;width:4.5pt;height:4.95pt;rotation:57;z-index:15834624;mso-position-horizontal-relative:page;mso-position-vertical-relative:page" fillcolor="#fffdea" stroked="f">
            <o:extrusion v:ext="view" autorotationcenter="t"/>
            <v:textpath style="font-family:&quot;Arial&quot;;font-size:5pt;font-weight:bold;v-text-kern:t;mso-text-shadow:auto" string="at"/>
            <w10:wrap anchorx="page" anchory="page"/>
          </v:shape>
        </w:pict>
      </w:r>
      <w:r>
        <w:pict w14:anchorId="3CFF3034">
          <v:shape id="_x0000_s1641" type="#_x0000_t136" style="position:absolute;left:0;text-align:left;margin-left:142.7pt;margin-top:198.7pt;width:5.3pt;height:4.95pt;rotation:58;z-index:15835136;mso-position-horizontal-relative:page;mso-position-vertical-relative:page" fillcolor="#fffdea" stroked="f">
            <o:extrusion v:ext="view" autorotationcenter="t"/>
            <v:textpath style="font-family:&quot;Arial&quot;;font-size:5pt;font-weight:bold;v-text-kern:t;mso-text-shadow:auto" string="wl"/>
            <w10:wrap anchorx="page" anchory="page"/>
          </v:shape>
        </w:pict>
      </w:r>
      <w:r>
        <w:pict w14:anchorId="3CFF3035">
          <v:shape id="_x0000_s1640" type="#_x0000_t136" style="position:absolute;left:0;text-align:left;margin-left:139.7pt;margin-top:251.8pt;width:7.45pt;height:4.95pt;rotation:58;z-index:15835648;mso-position-horizontal-relative:page;mso-position-vertical-relative:page" fillcolor="#fffdea" stroked="f">
            <o:extrusion v:ext="view" autorotationcenter="t"/>
            <v:textpath style="font-family:&quot;Arial&quot;;font-size:5pt;font-weight:bold;v-text-kern:t;mso-text-shadow:auto" string="ion"/>
            <w10:wrap anchorx="page" anchory="page"/>
          </v:shape>
        </w:pict>
      </w:r>
      <w:r>
        <w:pict w14:anchorId="3CFF3036">
          <v:shape id="_x0000_s1639" type="#_x0000_t136" style="position:absolute;left:0;text-align:left;margin-left:141.65pt;margin-top:195.15pt;width:3.15pt;height:4.95pt;rotation:59;z-index:15836160;mso-position-horizontal-relative:page;mso-position-vertical-relative:page" fillcolor="#fffdea" stroked="f">
            <o:extrusion v:ext="view" autorotationcenter="t"/>
            <v:textpath style="font-family:&quot;Arial&quot;;font-size:5pt;font-weight:bold;v-text-kern:t;mso-text-shadow:auto" string="o"/>
            <w10:wrap anchorx="page" anchory="page"/>
          </v:shape>
        </w:pict>
      </w:r>
      <w:r>
        <w:pict w14:anchorId="3CFF3037">
          <v:shape id="_x0000_s1638" type="#_x0000_t136" style="position:absolute;left:0;text-align:left;margin-left:140.2pt;margin-top:192.55pt;width:3.1pt;height:4.95pt;rotation:60;z-index:15836672;mso-position-horizontal-relative:page;mso-position-vertical-relative:page" fillcolor="#fffdea" stroked="f">
            <o:extrusion v:ext="view" autorotationcenter="t"/>
            <v:textpath style="font-family:&quot;Arial&quot;;font-size:5pt;font-weight:bold;v-text-kern:t;mso-text-shadow:auto" string="n"/>
            <w10:wrap anchorx="page" anchory="page"/>
          </v:shape>
        </w:pict>
      </w:r>
      <w:r>
        <w:pict w14:anchorId="3CFF3038">
          <v:shape id="_x0000_s1637" type="#_x0000_t136" style="position:absolute;left:0;text-align:left;margin-left:138.3pt;margin-top:189.65pt;width:3.65pt;height:4.95pt;rotation:61;z-index:15837184;mso-position-horizontal-relative:page;mso-position-vertical-relative:page" fillcolor="#fffdea" stroked="f">
            <o:extrusion v:ext="view" autorotationcenter="t"/>
            <v:textpath style="font-family:&quot;Arial&quot;;font-size:5pt;font-weight:bold;v-text-kern:t;mso-text-shadow:auto" string="K"/>
            <w10:wrap anchorx="page" anchory="page"/>
          </v:shape>
        </w:pict>
      </w:r>
      <w:r>
        <w:pict w14:anchorId="3CFF3039">
          <v:shape id="_x0000_s1636" type="#_x0000_t136" style="position:absolute;left:0;text-align:left;margin-left:192.4pt;margin-top:204.5pt;width:3.1pt;height:4.95pt;rotation:66;z-index:15837696;mso-position-horizontal-relative:page;mso-position-vertical-relative:page" fillcolor="#fffdea" stroked="f">
            <o:extrusion v:ext="view" autorotationcenter="t"/>
            <v:textpath style="font-family:&quot;Arial&quot;;font-size:5pt;font-weight:bold;v-text-kern:t;mso-text-shadow:auto" string="u"/>
            <w10:wrap anchorx="page" anchory="page"/>
          </v:shape>
        </w:pict>
      </w:r>
      <w:r>
        <w:pict w14:anchorId="3CFF303A">
          <v:shape id="_x0000_s1635" type="#_x0000_t136" style="position:absolute;left:0;text-align:left;margin-left:184.85pt;margin-top:202.6pt;width:16.6pt;height:4.95pt;rotation:67;z-index:15838208;mso-position-horizontal-relative:page;mso-position-vertical-relative:page" fillcolor="#fffdea" stroked="f">
            <o:extrusion v:ext="view" autorotationcenter="t"/>
            <v:textpath style="font-family:&quot;Arial&quot;;font-size:5pt;font-weight:bold;v-text-kern:t;mso-text-shadow:auto" string="cult  re"/>
            <w10:wrap anchorx="page" anchory="page"/>
          </v:shape>
        </w:pict>
      </w:r>
      <w:r>
        <w:pict w14:anchorId="3CFF303B">
          <v:shape id="_x0000_s1634" type="#_x0000_t136" style="position:absolute;left:0;text-align:left;margin-left:205.15pt;margin-top:236.65pt;width:2.85pt;height:4.95pt;rotation:67;z-index:15838720;mso-position-horizontal-relative:page;mso-position-vertical-relative:page" fillcolor="#fffdea" stroked="f">
            <o:extrusion v:ext="view" autorotationcenter="t"/>
            <v:textpath style="font-family:&quot;Arial&quot;;font-size:5pt;font-weight:bold;v-text-kern:t;mso-text-shadow:auto" string="y"/>
            <w10:wrap anchorx="page" anchory="page"/>
          </v:shape>
        </w:pict>
      </w:r>
      <w:r>
        <w:pict w14:anchorId="3CFF303C">
          <v:shape id="_x0000_s1633" type="#_x0000_t136" style="position:absolute;left:0;text-align:left;margin-left:149.6pt;margin-top:127.95pt;width:58.35pt;height:4.95pt;rotation:68;z-index:15839232;mso-position-horizontal-relative:page" fillcolor="#fffdea" stroked="f">
            <o:extrusion v:ext="view" autorotationcenter="t"/>
            <v:textpath style="font-family:&quot;Arial&quot;;font-size:5pt;font-weight:bold;v-text-kern:t;mso-text-shadow:auto" string="Protecting and enriching"/>
            <w10:wrap anchorx="page"/>
          </v:shape>
        </w:pict>
      </w:r>
      <w:r>
        <w:pict w14:anchorId="3CFF303D">
          <v:shape id="_x0000_s1632" type="#_x0000_t136" style="position:absolute;left:0;text-align:left;margin-left:195pt;margin-top:214.2pt;width:5.85pt;height:4.95pt;rotation:68;z-index:15839744;mso-position-horizontal-relative:page;mso-position-vertical-relative:page" fillcolor="#fffdea" stroked="f">
            <o:extrusion v:ext="view" autorotationcenter="t"/>
            <v:textpath style="font-family:&quot;Arial&quot;;font-size:5pt;font-weight:bold;v-text-kern:t;mso-text-shadow:auto" string="an"/>
            <w10:wrap anchorx="page" anchory="page"/>
          </v:shape>
        </w:pict>
      </w:r>
      <w:r>
        <w:pict w14:anchorId="3CFF303E">
          <v:shape id="_x0000_s1631" type="#_x0000_t136" style="position:absolute;left:0;text-align:left;margin-left:201.5pt;margin-top:232.3pt;width:6.7pt;height:4.95pt;rotation:68;z-index:15840256;mso-position-horizontal-relative:page;mso-position-vertical-relative:page" fillcolor="#fffdea" stroked="f">
            <o:extrusion v:ext="view" autorotationcenter="t"/>
            <v:textpath style="font-family:&quot;Arial&quot;;font-size:5pt;font-weight:bold;v-text-kern:t;mso-text-shadow:auto" string="ntr"/>
            <w10:wrap anchorx="page" anchory="page"/>
          </v:shape>
        </w:pict>
      </w:r>
      <w:r>
        <w:pict w14:anchorId="3CFF303F">
          <v:shape id="_x0000_s1630" type="#_x0000_t136" style="position:absolute;left:0;text-align:left;margin-left:194.7pt;margin-top:223.05pt;width:13.25pt;height:4.95pt;rotation:69;z-index:15840768;mso-position-horizontal-relative:page;mso-position-vertical-relative:page" fillcolor="#fffdea" stroked="f">
            <o:extrusion v:ext="view" autorotationcenter="t"/>
            <v:textpath style="font-family:&quot;Arial&quot;;font-size:5pt;font-weight:bold;v-text-kern:t;mso-text-shadow:auto" string="d cou"/>
            <w10:wrap anchorx="page" anchory="page"/>
          </v:shape>
        </w:pict>
      </w:r>
      <w:r>
        <w:pict w14:anchorId="3CFF3040">
          <v:shape id="_x0000_s1629" type="#_x0000_t136" style="position:absolute;left:0;text-align:left;margin-left:213.85pt;margin-top:271.55pt;width:4.45pt;height:6.05pt;rotation:74;z-index:15841280;mso-position-horizontal-relative:page;mso-position-vertical-relative:page" fillcolor="#fffdea" stroked="f">
            <o:extrusion v:ext="view" autorotationcenter="t"/>
            <v:textpath style="font-family:&quot;Arial&quot;;font-size:6pt;font-weight:bold;v-text-kern:t;mso-text-shadow:auto" string="C"/>
            <w10:wrap anchorx="page" anchory="page"/>
          </v:shape>
        </w:pict>
      </w:r>
      <w:r>
        <w:pict w14:anchorId="3CFF3041">
          <v:shape id="_x0000_s1628" type="#_x0000_t136" style="position:absolute;left:0;text-align:left;margin-left:208.35pt;margin-top:284.4pt;width:22.15pt;height:6.05pt;rotation:75;z-index:15842304;mso-position-horizontal-relative:page;mso-position-vertical-relative:page" fillcolor="#fffdea" stroked="f">
            <o:extrusion v:ext="view" autorotationcenter="t"/>
            <v:textpath style="font-family:&quot;Arial&quot;;font-size:6pt;font-weight:bold;v-text-kern:t;mso-text-shadow:auto" string="aring fo"/>
            <w10:wrap anchorx="page" anchory="page"/>
          </v:shape>
        </w:pict>
      </w:r>
      <w:r>
        <w:pict w14:anchorId="3CFF3042">
          <v:shape id="_x0000_s1627" type="#_x0000_t136" style="position:absolute;left:0;text-align:left;margin-left:222.1pt;margin-top:313.85pt;width:9.45pt;height:6.05pt;rotation:75;z-index:15842816;mso-position-horizontal-relative:page;mso-position-vertical-relative:page" fillcolor="#fffdea" stroked="f">
            <o:extrusion v:ext="view" autorotationcenter="t"/>
            <v:textpath style="font-family:&quot;Arial&quot;;font-size:6pt;font-weight:bold;v-text-kern:t;mso-text-shadow:auto" string="ure"/>
            <w10:wrap anchorx="page" anchory="page"/>
          </v:shape>
        </w:pict>
      </w:r>
      <w:r>
        <w:pict w14:anchorId="3CFF3043">
          <v:shape id="_x0000_s1626" type="#_x0000_t136" style="position:absolute;left:0;text-align:left;margin-left:216.55pt;margin-top:302.2pt;width:14.75pt;height:6.05pt;rotation:76;z-index:15844352;mso-position-horizontal-relative:page;mso-position-vertical-relative:page" fillcolor="#fffdea" stroked="f">
            <o:extrusion v:ext="view" autorotationcenter="t"/>
            <v:textpath style="font-family:&quot;Arial&quot;;font-size:6pt;font-weight:bold;v-text-kern:t;mso-text-shadow:auto" string="r cult"/>
            <w10:wrap anchorx="page" anchory="page"/>
          </v:shape>
        </w:pict>
      </w:r>
      <w:r>
        <w:pict w14:anchorId="3CFF3044">
          <v:shape id="_x0000_s1625" type="#_x0000_t136" style="position:absolute;left:0;text-align:left;margin-left:218.45pt;margin-top:171.8pt;width:6.4pt;height:4.95pt;rotation:79;z-index:15845888;mso-position-horizontal-relative:page;mso-position-vertical-relative:page" fillcolor="#fffdea" stroked="f">
            <o:extrusion v:ext="view" autorotationcenter="t"/>
            <v:textpath style="font-family:&quot;Arial&quot;;font-size:5pt;font-weight:bold;v-text-kern:t;mso-text-shadow:auto" string="As"/>
            <w10:wrap anchorx="page" anchory="page"/>
          </v:shape>
        </w:pict>
      </w:r>
      <w:r>
        <w:pict w14:anchorId="3CFF3045">
          <v:shape id="_x0000_s1624" type="#_x0000_t136" style="position:absolute;left:0;text-align:left;margin-left:221.05pt;margin-top:176.25pt;width:2.8pt;height:4.95pt;rotation:80;z-index:15846400;mso-position-horizontal-relative:page;mso-position-vertical-relative:page" fillcolor="#fffdea" stroked="f">
            <o:extrusion v:ext="view" autorotationcenter="t"/>
            <v:textpath style="font-family:&quot;Arial&quot;;font-size:5pt;font-weight:bold;v-text-kern:t;mso-text-shadow:auto" string="s"/>
            <w10:wrap anchorx="page" anchory="page"/>
          </v:shape>
        </w:pict>
      </w:r>
      <w:r>
        <w:pict w14:anchorId="3CFF3046">
          <v:shape id="_x0000_s1623" type="#_x0000_t136" style="position:absolute;left:0;text-align:left;margin-left:220.3pt;margin-top:180.4pt;width:5.6pt;height:4.95pt;rotation:81;z-index:15846912;mso-position-horizontal-relative:page;mso-position-vertical-relative:page" fillcolor="#fffdea" stroked="f">
            <o:extrusion v:ext="view" autorotationcenter="t"/>
            <v:textpath style="font-family:&quot;Arial&quot;;font-size:5pt;font-weight:bold;v-text-kern:t;mso-text-shadow:auto" string="es"/>
            <w10:wrap anchorx="page" anchory="page"/>
          </v:shape>
        </w:pict>
      </w:r>
      <w:r>
        <w:pict w14:anchorId="3CFF3047">
          <v:shape id="_x0000_s1622" type="#_x0000_t136" style="position:absolute;left:0;text-align:left;margin-left:222.3pt;margin-top:184.55pt;width:2.85pt;height:4.95pt;rotation:82;z-index:15847424;mso-position-horizontal-relative:page;mso-position-vertical-relative:page" fillcolor="#fffdea" stroked="f">
            <o:extrusion v:ext="view" autorotationcenter="t"/>
            <v:textpath style="font-family:&quot;Arial&quot;;font-size:5pt;font-weight:bold;v-text-kern:t;mso-text-shadow:auto" string="s"/>
            <w10:wrap anchorx="page" anchory="page"/>
          </v:shape>
        </w:pict>
      </w:r>
      <w:r>
        <w:pict w14:anchorId="3CFF3048">
          <v:shape id="_x0000_s1621" type="#_x0000_t136" style="position:absolute;left:0;text-align:left;margin-left:221.9pt;margin-top:188.1pt;width:4.5pt;height:4.95pt;rotation:83;z-index:15847936;mso-position-horizontal-relative:page;mso-position-vertical-relative:page" fillcolor="#fffdea" stroked="f">
            <o:extrusion v:ext="view" autorotationcenter="t"/>
            <v:textpath style="font-family:&quot;Arial&quot;;font-size:5pt;font-weight:bold;v-text-kern:t;mso-text-shadow:auto" string="m"/>
            <w10:wrap anchorx="page" anchory="page"/>
          </v:shape>
        </w:pict>
      </w:r>
      <w:r>
        <w:pict w14:anchorId="3CFF3049">
          <v:shape id="_x0000_s1620" type="#_x0000_t136" style="position:absolute;left:0;text-align:left;margin-left:223.1pt;margin-top:191.7pt;width:2.85pt;height:4.95pt;rotation:84;z-index:15848448;mso-position-horizontal-relative:page;mso-position-vertical-relative:page" fillcolor="#fffdea" stroked="f">
            <o:extrusion v:ext="view" autorotationcenter="t"/>
            <v:textpath style="font-family:&quot;Arial&quot;;font-size:5pt;font-weight:bold;v-text-kern:t;mso-text-shadow:auto" string="e"/>
            <w10:wrap anchorx="page" anchory="page"/>
          </v:shape>
        </w:pict>
      </w:r>
      <w:r>
        <w:pict w14:anchorId="3CFF304A">
          <v:shape id="_x0000_s1619" type="#_x0000_t136" style="position:absolute;left:0;text-align:left;margin-left:223.2pt;margin-top:194.55pt;width:3.1pt;height:4.95pt;rotation:85;z-index:15848960;mso-position-horizontal-relative:page;mso-position-vertical-relative:page" fillcolor="#fffdea" stroked="f">
            <o:extrusion v:ext="view" autorotationcenter="t"/>
            <v:textpath style="font-family:&quot;Arial&quot;;font-size:5pt;font-weight:bold;v-text-kern:t;mso-text-shadow:auto" string="n"/>
            <w10:wrap anchorx="page" anchory="page"/>
          </v:shape>
        </w:pict>
      </w:r>
      <w:r>
        <w:pict w14:anchorId="3CFF304B">
          <v:shape id="_x0000_s1618" type="#_x0000_t136" style="position:absolute;left:0;text-align:left;margin-left:224.05pt;margin-top:196.95pt;width:1.75pt;height:4.95pt;rotation:86;z-index:15849472;mso-position-horizontal-relative:page;mso-position-vertical-relative:page" fillcolor="#fffdea" stroked="f">
            <o:extrusion v:ext="view" autorotationcenter="t"/>
            <v:textpath style="font-family:&quot;Arial&quot;;font-size:5pt;font-weight:bold;v-text-kern:t;mso-text-shadow:auto" string="t"/>
            <w10:wrap anchorx="page" anchory="page"/>
          </v:shape>
        </w:pict>
      </w:r>
      <w:r>
        <w:pict w14:anchorId="3CFF304C">
          <v:shape id="_x0000_s1617" type="#_x0000_t136" style="position:absolute;left:0;text-align:left;margin-left:223.55pt;margin-top:200.7pt;width:3.1pt;height:4.95pt;rotation:87;z-index:15849984;mso-position-horizontal-relative:page;mso-position-vertical-relative:page" fillcolor="#fffdea" stroked="f">
            <o:extrusion v:ext="view" autorotationcenter="t"/>
            <v:textpath style="font-family:&quot;Arial&quot;;font-size:5pt;font-weight:bold;v-text-kern:t;mso-text-shadow:auto" string="o"/>
            <w10:wrap anchorx="page" anchory="page"/>
          </v:shape>
        </w:pict>
      </w:r>
      <w:r>
        <w:pict w14:anchorId="3CFF304D">
          <v:shape id="_x0000_s1616" type="#_x0000_t136" style="position:absolute;left:0;text-align:left;margin-left:224.35pt;margin-top:203.05pt;width:1.7pt;height:4.95pt;rotation:88;z-index:15850496;mso-position-horizontal-relative:page;mso-position-vertical-relative:page" fillcolor="#fffdea" stroked="f">
            <o:extrusion v:ext="view" autorotationcenter="t"/>
            <v:textpath style="font-family:&quot;Arial&quot;;font-size:5pt;font-weight:bold;v-text-kern:t;mso-text-shadow:auto" string="f"/>
            <w10:wrap anchorx="page" anchory="page"/>
          </v:shape>
        </w:pict>
      </w:r>
      <w:r>
        <w:pict w14:anchorId="3CFF304E">
          <v:shape id="_x0000_s1615" type="#_x0000_t202" style="position:absolute;left:0;text-align:left;margin-left:221.45pt;margin-top:206.75pt;width:7.6pt;height:7.1pt;z-index:15851008;mso-position-horizontal-relative:page;mso-position-vertical-relative:page" filled="f" stroked="f">
            <v:textbox style="layout-flow:vertical" inset="0,0,0,0">
              <w:txbxContent>
                <w:p w14:paraId="3CFF322C" w14:textId="77777777" w:rsidR="00FF30D7" w:rsidRDefault="00111AF6">
                  <w:pPr>
                    <w:spacing w:before="16"/>
                    <w:ind w:left="20"/>
                    <w:rPr>
                      <w:b/>
                      <w:sz w:val="10"/>
                    </w:rPr>
                  </w:pPr>
                  <w:r>
                    <w:rPr>
                      <w:b/>
                      <w:color w:val="FFFDEA"/>
                      <w:sz w:val="10"/>
                    </w:rPr>
                    <w:t>pr</w:t>
                  </w:r>
                </w:p>
              </w:txbxContent>
            </v:textbox>
            <w10:wrap anchorx="page" anchory="page"/>
          </v:shape>
        </w:pict>
      </w:r>
      <w:r>
        <w:pict w14:anchorId="3CFF304F">
          <v:shape id="_x0000_s1614" type="#_x0000_t136" style="position:absolute;left:0;text-align:left;margin-left:223.55pt;margin-top:211.85pt;width:3.15pt;height:4.95pt;rotation:93;z-index:15851520;mso-position-horizontal-relative:page;mso-position-vertical-relative:page" fillcolor="#fffdea" stroked="f">
            <o:extrusion v:ext="view" autorotationcenter="t"/>
            <v:textpath style="font-family:&quot;Arial&quot;;font-size:5pt;font-weight:bold;v-text-kern:t;mso-text-shadow:auto" string="o"/>
            <w10:wrap anchorx="page" anchory="page"/>
          </v:shape>
        </w:pict>
      </w:r>
      <w:r>
        <w:pict w14:anchorId="3CFF3050">
          <v:shape id="_x0000_s1613" type="#_x0000_t136" style="position:absolute;left:0;text-align:left;margin-left:223.3pt;margin-top:214.85pt;width:3.1pt;height:4.95pt;rotation:97;z-index:15852032;mso-position-horizontal-relative:page;mso-position-vertical-relative:page" fillcolor="#fffdea" stroked="f">
            <o:extrusion v:ext="view" autorotationcenter="t"/>
            <v:textpath style="font-family:&quot;Arial&quot;;font-size:5pt;font-weight:bold;v-text-kern:t;mso-text-shadow:auto" string="p"/>
            <w10:wrap anchorx="page" anchory="page"/>
          </v:shape>
        </w:pict>
      </w:r>
      <w:r>
        <w:pict w14:anchorId="3CFF3051">
          <v:shape id="_x0000_s1612" type="#_x0000_t136" style="position:absolute;left:0;text-align:left;margin-left:222.8pt;margin-top:217.9pt;width:3.15pt;height:4.95pt;rotation:99;z-index:15852544;mso-position-horizontal-relative:page;mso-position-vertical-relative:page" fillcolor="#fffdea" stroked="f">
            <o:extrusion v:ext="view" autorotationcenter="t"/>
            <v:textpath style="font-family:&quot;Arial&quot;;font-size:5pt;font-weight:bold;v-text-kern:t;mso-text-shadow:auto" string="o"/>
            <w10:wrap anchorx="page" anchory="page"/>
          </v:shape>
        </w:pict>
      </w:r>
      <w:r>
        <w:pict w14:anchorId="3CFF3052">
          <v:shape id="_x0000_s1611" type="#_x0000_t136" style="position:absolute;left:0;text-align:left;margin-left:218.25pt;margin-top:224.15pt;width:9.75pt;height:4.95pt;rotation:101;z-index:15853056;mso-position-horizontal-relative:page;mso-position-vertical-relative:page" fillcolor="#fffdea" stroked="f">
            <o:extrusion v:ext="view" autorotationcenter="t"/>
            <v:textpath style="font-family:&quot;Arial&quot;;font-size:5pt;font-weight:bold;v-text-kern:t;mso-text-shadow:auto" string="sals"/>
            <w10:wrap anchorx="page" anchory="page"/>
          </v:shape>
        </w:pict>
      </w:r>
      <w:r>
        <w:pict w14:anchorId="3CFF3053">
          <v:shape id="_x0000_s1610" type="#_x0000_t136" style="position:absolute;left:0;text-align:left;margin-left:257.55pt;margin-top:206.15pt;width:3.25pt;height:4.8pt;rotation:246;z-index:15853568;mso-position-horizontal-relative:page;mso-position-vertical-relative:page" fillcolor="#fffdea" stroked="f">
            <o:extrusion v:ext="view" autorotationcenter="t"/>
            <v:textpath style="font-family:&quot;Arial&quot;;font-size:4pt;font-weight:bold;v-text-kern:t;mso-text-shadow:auto" string="E"/>
            <w10:wrap anchorx="page" anchory="page"/>
          </v:shape>
        </w:pict>
      </w:r>
      <w:r>
        <w:pict w14:anchorId="3CFF3054">
          <v:shape id="_x0000_s1609" type="#_x0000_t136" style="position:absolute;left:0;text-align:left;margin-left:255.65pt;margin-top:202.65pt;width:4.3pt;height:4.8pt;rotation:252;z-index:15854080;mso-position-horizontal-relative:page;mso-position-vertical-relative:page" fillcolor="#fffdea" stroked="f">
            <o:extrusion v:ext="view" autorotationcenter="t"/>
            <v:textpath style="font-family:&quot;Arial&quot;;font-size:4pt;font-weight:bold;v-text-kern:t;mso-text-shadow:auto" string="m"/>
            <w10:wrap anchorx="page" anchory="page"/>
          </v:shape>
        </w:pict>
      </w:r>
      <w:r>
        <w:pict w14:anchorId="3CFF3055">
          <v:shape id="_x0000_s1608" type="#_x0000_t136" style="position:absolute;left:0;text-align:left;margin-left:255.3pt;margin-top:199.2pt;width:3pt;height:4.8pt;rotation:256;z-index:15854592;mso-position-horizontal-relative:page;mso-position-vertical-relative:page" fillcolor="#fffdea" stroked="f">
            <o:extrusion v:ext="view" autorotationcenter="t"/>
            <v:textpath style="font-family:&quot;Arial&quot;;font-size:4pt;font-weight:bold;v-text-kern:t;mso-text-shadow:auto" string="p"/>
            <w10:wrap anchorx="page" anchory="page"/>
          </v:shape>
        </w:pict>
      </w:r>
      <w:r>
        <w:pict w14:anchorId="3CFF3056">
          <v:shape id="_x0000_s1607" type="#_x0000_t136" style="position:absolute;left:0;text-align:left;margin-left:255.6pt;margin-top:197.15pt;width:1.45pt;height:4.8pt;rotation:258;z-index:15855104;mso-position-horizontal-relative:page;mso-position-vertical-relative:page" fillcolor="#fffdea" stroked="f">
            <o:extrusion v:ext="view" autorotationcenter="t"/>
            <v:textpath style="font-family:&quot;Arial&quot;;font-size:4pt;font-weight:bold;v-text-kern:t;mso-text-shadow:auto" string="l"/>
            <w10:wrap anchorx="page" anchory="page"/>
          </v:shape>
        </w:pict>
      </w:r>
      <w:r>
        <w:pict w14:anchorId="3CFF3057">
          <v:shape id="_x0000_s1606" type="#_x0000_t136" style="position:absolute;left:0;text-align:left;margin-left:254.4pt;margin-top:195.05pt;width:2.95pt;height:4.8pt;rotation:259;z-index:15855616;mso-position-horizontal-relative:page;mso-position-vertical-relative:page" fillcolor="#fffdea" stroked="f">
            <o:extrusion v:ext="view" autorotationcenter="t"/>
            <v:textpath style="font-family:&quot;Arial&quot;;font-size:4pt;font-weight:bold;v-text-kern:t;mso-text-shadow:auto" string="o"/>
            <w10:wrap anchorx="page" anchory="page"/>
          </v:shape>
        </w:pict>
      </w:r>
      <w:r>
        <w:pict w14:anchorId="3CFF3058">
          <v:shape id="_x0000_s1605" type="#_x0000_t136" style="position:absolute;left:0;text-align:left;margin-left:254pt;margin-top:192.3pt;width:2.75pt;height:4.8pt;rotation:261;z-index:15856128;mso-position-horizontal-relative:page;mso-position-vertical-relative:page" fillcolor="#fffdea" stroked="f">
            <o:extrusion v:ext="view" autorotationcenter="t"/>
            <v:textpath style="font-family:&quot;Arial&quot;;font-size:4pt;font-weight:bold;v-text-kern:t;mso-text-shadow:auto" string="y"/>
            <w10:wrap anchorx="page" anchory="page"/>
          </v:shape>
        </w:pict>
      </w:r>
      <w:r>
        <w:pict w14:anchorId="3CFF3059">
          <v:shape id="_x0000_s1604" type="#_x0000_t136" style="position:absolute;left:0;text-align:left;margin-left:252.65pt;margin-top:188.9pt;width:4.35pt;height:4.8pt;rotation:263;z-index:15856640;mso-position-horizontal-relative:page;mso-position-vertical-relative:page" fillcolor="#fffdea" stroked="f">
            <o:extrusion v:ext="view" autorotationcenter="t"/>
            <v:textpath style="font-family:&quot;Arial&quot;;font-size:4pt;font-weight:bold;v-text-kern:t;mso-text-shadow:auto" string="m"/>
            <w10:wrap anchorx="page" anchory="page"/>
          </v:shape>
        </w:pict>
      </w:r>
      <w:r>
        <w:pict w14:anchorId="3CFF305A">
          <v:shape id="_x0000_s1603" type="#_x0000_t136" style="position:absolute;left:0;text-align:left;margin-left:253.05pt;margin-top:185.45pt;width:2.75pt;height:4.8pt;rotation:265;z-index:15857152;mso-position-horizontal-relative:page;mso-position-vertical-relative:page" fillcolor="#fffdea" stroked="f">
            <o:extrusion v:ext="view" autorotationcenter="t"/>
            <v:textpath style="font-family:&quot;Arial&quot;;font-size:4pt;font-weight:bold;v-text-kern:t;mso-text-shadow:auto" string="e"/>
            <w10:wrap anchorx="page" anchory="page"/>
          </v:shape>
        </w:pict>
      </w:r>
      <w:r>
        <w:pict w14:anchorId="3CFF305B">
          <v:shape id="_x0000_s1602" type="#_x0000_t136" style="position:absolute;left:0;text-align:left;margin-left:252.7pt;margin-top:182.65pt;width:3pt;height:4.8pt;rotation:266;z-index:15857664;mso-position-horizontal-relative:page;mso-position-vertical-relative:page" fillcolor="#fffdea" stroked="f">
            <o:extrusion v:ext="view" autorotationcenter="t"/>
            <v:textpath style="font-family:&quot;Arial&quot;;font-size:4pt;font-weight:bold;v-text-kern:t;mso-text-shadow:auto" string="n"/>
            <w10:wrap anchorx="page" anchory="page"/>
          </v:shape>
        </w:pict>
      </w:r>
      <w:r>
        <w:pict w14:anchorId="3CFF305C">
          <v:shape id="_x0000_s1601" type="#_x0000_t136" style="position:absolute;left:0;text-align:left;margin-left:253.2pt;margin-top:180.45pt;width:1.7pt;height:4.8pt;rotation:267;z-index:15858176;mso-position-horizontal-relative:page;mso-position-vertical-relative:page" fillcolor="#fffdea" stroked="f">
            <o:extrusion v:ext="view" autorotationcenter="t"/>
            <v:textpath style="font-family:&quot;Arial&quot;;font-size:4pt;font-weight:bold;v-text-kern:t;mso-text-shadow:auto" string="t"/>
            <w10:wrap anchorx="page" anchory="page"/>
          </v:shape>
        </w:pict>
      </w:r>
      <w:r>
        <w:pict w14:anchorId="3CFF305D">
          <v:shape id="_x0000_s1600" type="#_x0000_t136" style="position:absolute;left:0;text-align:left;margin-left:253.25pt;margin-top:178.95pt;width:1.4pt;height:4.8pt;rotation:268;z-index:15858688;mso-position-horizontal-relative:page;mso-position-vertical-relative:page" fillcolor="#fffdea" stroked="f">
            <o:extrusion v:ext="view" autorotationcenter="t"/>
            <v:textpath style="font-family:&quot;Arial&quot;;font-size:4pt;font-weight:bold;v-text-kern:t;mso-text-shadow:auto" string=","/>
            <w10:wrap anchorx="page" anchory="page"/>
          </v:shape>
        </w:pict>
      </w:r>
      <w:r>
        <w:pict w14:anchorId="3CFF305E">
          <v:shape id="_x0000_s1599" type="#_x0000_t202" style="position:absolute;left:0;text-align:left;margin-left:250.1pt;margin-top:172.75pt;width:7.45pt;height:7.7pt;z-index:15859200;mso-position-horizontal-relative:page;mso-position-vertical-relative:page" filled="f" stroked="f">
            <v:textbox style="layout-flow:vertical;mso-layout-flow-alt:bottom-to-top" inset="0,0,0,0">
              <w:txbxContent>
                <w:p w14:paraId="3CFF322D" w14:textId="77777777" w:rsidR="00FF30D7" w:rsidRDefault="00111AF6">
                  <w:pPr>
                    <w:spacing w:before="23"/>
                    <w:ind w:left="20"/>
                    <w:rPr>
                      <w:b/>
                      <w:sz w:val="9"/>
                    </w:rPr>
                  </w:pPr>
                  <w:r>
                    <w:rPr>
                      <w:b/>
                      <w:color w:val="FFFDEA"/>
                      <w:w w:val="105"/>
                      <w:sz w:val="9"/>
                    </w:rPr>
                    <w:t>ed</w:t>
                  </w:r>
                </w:p>
              </w:txbxContent>
            </v:textbox>
            <w10:wrap anchorx="page" anchory="page"/>
          </v:shape>
        </w:pict>
      </w:r>
      <w:r>
        <w:pict w14:anchorId="3CFF305F">
          <v:shape id="_x0000_s1598" type="#_x0000_t136" style="position:absolute;left:0;text-align:left;margin-left:251.05pt;margin-top:168.6pt;width:5.65pt;height:4.8pt;rotation:272;z-index:15859712;mso-position-horizontal-relative:page;mso-position-vertical-relative:page" fillcolor="#fffdea" stroked="f">
            <o:extrusion v:ext="view" autorotationcenter="t"/>
            <v:textpath style="font-family:&quot;Arial&quot;;font-size:4pt;font-weight:bold;v-text-kern:t;mso-text-shadow:auto" string="uc"/>
            <w10:wrap anchorx="page" anchory="page"/>
          </v:shape>
        </w:pict>
      </w:r>
      <w:r>
        <w:pict w14:anchorId="3CFF3060">
          <v:shape id="_x0000_s1597" type="#_x0000_t136" style="position:absolute;left:0;text-align:left;margin-left:310pt;margin-top:245.25pt;width:4.6pt;height:4.95pt;rotation:272;z-index:15860224;mso-position-horizontal-relative:page;mso-position-vertical-relative:page" fillcolor="#fffdea" stroked="f">
            <o:extrusion v:ext="view" autorotationcenter="t"/>
            <v:textpath style="font-family:&quot;Arial&quot;;font-size:5pt;font-weight:bold;v-text-kern:t;mso-text-shadow:auto" string="Vi"/>
            <w10:wrap anchorx="page" anchory="page"/>
          </v:shape>
        </w:pict>
      </w:r>
      <w:r>
        <w:pict w14:anchorId="3CFF3061">
          <v:shape id="_x0000_s1596" type="#_x0000_t136" style="position:absolute;left:0;text-align:left;margin-left:252.65pt;margin-top:164.5pt;width:2.7pt;height:4.8pt;rotation:273;z-index:15860736;mso-position-horizontal-relative:page;mso-position-vertical-relative:page" fillcolor="#fffdea" stroked="f">
            <o:extrusion v:ext="view" autorotationcenter="t"/>
            <v:textpath style="font-family:&quot;Arial&quot;;font-size:4pt;font-weight:bold;v-text-kern:t;mso-text-shadow:auto" string="a"/>
            <w10:wrap anchorx="page" anchory="page"/>
          </v:shape>
        </w:pict>
      </w:r>
      <w:r>
        <w:pict w14:anchorId="3CFF3062">
          <v:shape id="_x0000_s1595" type="#_x0000_t136" style="position:absolute;left:0;text-align:left;margin-left:309.6pt;margin-top:240.05pt;width:5.85pt;height:4.95pt;rotation:273;z-index:15861248;mso-position-horizontal-relative:page;mso-position-vertical-relative:page" fillcolor="#fffdea" stroked="f">
            <o:extrusion v:ext="view" autorotationcenter="t"/>
            <v:textpath style="font-family:&quot;Arial&quot;;font-size:5pt;font-weight:bold;v-text-kern:t;mso-text-shadow:auto" string="sit"/>
            <w10:wrap anchorx="page" anchory="page"/>
          </v:shape>
        </w:pict>
      </w:r>
      <w:r>
        <w:pict w14:anchorId="3CFF3063">
          <v:shape id="_x0000_s1594" type="#_x0000_t136" style="position:absolute;left:0;text-align:left;margin-left:253.3pt;margin-top:162.35pt;width:1.65pt;height:4.8pt;rotation:274;z-index:15861760;mso-position-horizontal-relative:page;mso-position-vertical-relative:page" fillcolor="#fffdea" stroked="f">
            <o:extrusion v:ext="view" autorotationcenter="t"/>
            <v:textpath style="font-family:&quot;Arial&quot;;font-size:4pt;font-weight:bold;v-text-kern:t;mso-text-shadow:auto" string="t"/>
            <w10:wrap anchorx="page" anchory="page"/>
          </v:shape>
        </w:pict>
      </w:r>
      <w:r>
        <w:pict w14:anchorId="3CFF3064">
          <v:shape id="_x0000_s1593" type="#_x0000_t136" style="position:absolute;left:0;text-align:left;margin-left:311.15pt;margin-top:235.65pt;width:3.15pt;height:4.95pt;rotation:274;z-index:15862784;mso-position-horizontal-relative:page;mso-position-vertical-relative:page" fillcolor="#fffdea" stroked="f">
            <o:extrusion v:ext="view" autorotationcenter="t"/>
            <v:textpath style="font-family:&quot;Arial&quot;;font-size:5pt;font-weight:bold;v-text-kern:t;mso-text-shadow:auto" string="o"/>
            <w10:wrap anchorx="page" anchory="page"/>
          </v:shape>
        </w:pict>
      </w:r>
      <w:r>
        <w:pict w14:anchorId="3CFF3065">
          <v:shape id="_x0000_s1592" type="#_x0000_t136" style="position:absolute;left:0;text-align:left;margin-left:252.2pt;margin-top:159.45pt;width:4.3pt;height:4.8pt;rotation:275;z-index:15863296;mso-position-horizontal-relative:page;mso-position-vertical-relative:page" fillcolor="#fffdea" stroked="f">
            <o:extrusion v:ext="view" autorotationcenter="t"/>
            <v:textpath style="font-family:&quot;Arial&quot;;font-size:4pt;font-weight:bold;v-text-kern:t;mso-text-shadow:auto" string="io"/>
            <w10:wrap anchorx="page" anchory="page"/>
          </v:shape>
        </w:pict>
      </w:r>
      <w:r>
        <w:pict w14:anchorId="3CFF3066">
          <v:shape id="_x0000_s1591" type="#_x0000_t136" style="position:absolute;left:0;text-align:left;margin-left:290.6pt;margin-top:163.3pt;width:2.8pt;height:4.95pt;rotation:275;z-index:15864320;mso-position-horizontal-relative:page;mso-position-vertical-relative:page" fillcolor="#fffdea" stroked="f">
            <o:extrusion v:ext="view" autorotationcenter="t"/>
            <v:textpath style="font-family:&quot;Arial&quot;;font-size:5pt;font-weight:bold;v-text-kern:t;mso-text-shadow:auto" string="y"/>
            <w10:wrap anchorx="page" anchory="page"/>
          </v:shape>
        </w:pict>
      </w:r>
      <w:r>
        <w:pict w14:anchorId="3CFF3067">
          <v:shape id="_x0000_s1590" type="#_x0000_t136" style="position:absolute;left:0;text-align:left;margin-left:311.85pt;margin-top:233.2pt;width:2.05pt;height:4.95pt;rotation:275;z-index:15864832;mso-position-horizontal-relative:page;mso-position-vertical-relative:page" fillcolor="#fffdea" stroked="f">
            <o:extrusion v:ext="view" autorotationcenter="t"/>
            <v:textpath style="font-family:&quot;Arial&quot;;font-size:5pt;font-weight:bold;v-text-kern:t;mso-text-shadow:auto" string="r"/>
            <w10:wrap anchorx="page" anchory="page"/>
          </v:shape>
        </w:pict>
      </w:r>
      <w:r>
        <w:pict w14:anchorId="3CFF3068">
          <v:shape id="_x0000_s1589" type="#_x0000_t136" style="position:absolute;left:0;text-align:left;margin-left:253.15pt;margin-top:155.85pt;width:3pt;height:4.8pt;rotation:276;z-index:15865344;mso-position-horizontal-relative:page;mso-position-vertical-relative:page" fillcolor="#fffdea" stroked="f">
            <o:extrusion v:ext="view" autorotationcenter="t"/>
            <v:textpath style="font-family:&quot;Arial&quot;;font-size:4pt;font-weight:bold;v-text-kern:t;mso-text-shadow:auto" string="n"/>
            <w10:wrap anchorx="page" anchory="page"/>
          </v:shape>
        </w:pict>
      </w:r>
      <w:r>
        <w:pict w14:anchorId="3CFF3069">
          <v:shape id="_x0000_s1588" type="#_x0000_t136" style="position:absolute;left:0;text-align:left;margin-left:290.95pt;margin-top:165.55pt;width:1.7pt;height:4.95pt;rotation:276;z-index:15865856;mso-position-horizontal-relative:page;mso-position-vertical-relative:page" fillcolor="#fffdea" stroked="f">
            <o:extrusion v:ext="view" autorotationcenter="t"/>
            <v:textpath style="font-family:&quot;Arial&quot;;font-size:5pt;font-weight:bold;v-text-kern:t;mso-text-shadow:auto" string="t"/>
            <w10:wrap anchorx="page" anchory="page"/>
          </v:shape>
        </w:pict>
      </w:r>
      <w:r>
        <w:pict w14:anchorId="3CFF306A">
          <v:shape id="_x0000_s1587" type="#_x0000_t136" style="position:absolute;left:0;text-align:left;margin-left:311.8pt;margin-top:229.5pt;width:2.8pt;height:4.95pt;rotation:276;z-index:15866368;mso-position-horizontal-relative:page;mso-position-vertical-relative:page" fillcolor="#fffdea" stroked="f">
            <o:extrusion v:ext="view" autorotationcenter="t"/>
            <v:textpath style="font-family:&quot;Arial&quot;;font-size:5pt;font-weight:bold;v-text-kern:t;mso-text-shadow:auto" string="e"/>
            <w10:wrap anchorx="page" anchory="page"/>
          </v:shape>
        </w:pict>
      </w:r>
      <w:r>
        <w:pict w14:anchorId="3CFF306B">
          <v:shape id="_x0000_s1586" type="#_x0000_t136" style="position:absolute;left:0;text-align:left;margin-left:254.2pt;margin-top:153.75pt;width:1.4pt;height:4.8pt;rotation:277;z-index:15866880;mso-position-horizontal-relative:page;mso-position-vertical-relative:page" fillcolor="#fffdea" stroked="f">
            <o:extrusion v:ext="view" autorotationcenter="t"/>
            <v:textpath style="font-family:&quot;Arial&quot;;font-size:4pt;font-weight:bold;v-text-kern:t;mso-text-shadow:auto" string=","/>
            <w10:wrap anchorx="page" anchory="page"/>
          </v:shape>
        </w:pict>
      </w:r>
      <w:r>
        <w:pict w14:anchorId="3CFF306C">
          <v:shape id="_x0000_s1585" type="#_x0000_t136" style="position:absolute;left:0;text-align:left;margin-left:290.9pt;margin-top:167.05pt;width:1.45pt;height:4.95pt;rotation:277;z-index:15867392;mso-position-horizontal-relative:page;mso-position-vertical-relative:page" fillcolor="#fffdea" stroked="f">
            <o:extrusion v:ext="view" autorotationcenter="t"/>
            <v:textpath style="font-family:&quot;Arial&quot;;font-size:5pt;font-weight:bold;v-text-kern:t;mso-text-shadow:auto" string="i"/>
            <w10:wrap anchorx="page" anchory="page"/>
          </v:shape>
        </w:pict>
      </w:r>
      <w:r>
        <w:pict w14:anchorId="3CFF306D">
          <v:shape id="_x0000_s1584" type="#_x0000_t136" style="position:absolute;left:0;text-align:left;margin-left:253.6pt;margin-top:111.4pt;width:3.5pt;height:4.8pt;rotation:278;z-index:15867904;mso-position-horizontal-relative:page" fillcolor="#fffdea" stroked="f">
            <o:extrusion v:ext="view" autorotationcenter="t"/>
            <v:textpath style="font-family:&quot;Arial&quot;;font-size:4pt;font-weight:bold;v-text-kern:t;mso-text-shadow:auto" string="tr"/>
            <w10:wrap anchorx="page"/>
          </v:shape>
        </w:pict>
      </w:r>
      <w:r>
        <w:pict w14:anchorId="3CFF306E">
          <v:shape id="_x0000_s1583" type="#_x0000_t136" style="position:absolute;left:0;text-align:left;margin-left:312.05pt;margin-top:226.75pt;width:2.85pt;height:4.95pt;rotation:278;z-index:15868416;mso-position-horizontal-relative:page;mso-position-vertical-relative:page" fillcolor="#fffdea" stroked="f">
            <o:extrusion v:ext="view" autorotationcenter="t"/>
            <v:textpath style="font-family:&quot;Arial&quot;;font-size:5pt;font-weight:bold;v-text-kern:t;mso-text-shadow:auto" string="x"/>
            <w10:wrap anchorx="page" anchory="page"/>
          </v:shape>
        </w:pict>
      </w:r>
      <w:r>
        <w:pict w14:anchorId="3CFF306F">
          <v:shape id="_x0000_s1582" type="#_x0000_t136" style="position:absolute;left:0;text-align:left;margin-left:231.4pt;margin-top:81.55pt;width:56.9pt;height:4.8pt;rotation:279;z-index:15868928;mso-position-horizontal-relative:page" fillcolor="#fffdea" stroked="f">
            <o:extrusion v:ext="view" autorotationcenter="t"/>
            <v:textpath style="font-family:&quot;Arial&quot;;font-size:4pt;font-weight:bold;v-text-kern:t;mso-text-shadow:auto" string="aining and other benefits"/>
            <w10:wrap anchorx="page"/>
          </v:shape>
        </w:pict>
      </w:r>
      <w:r>
        <w:pict w14:anchorId="3CFF3070">
          <v:shape id="_x0000_s1581" type="#_x0000_t136" style="position:absolute;left:0;text-align:left;margin-left:289.75pt;margin-top:169.2pt;width:3.15pt;height:4.95pt;rotation:279;z-index:15869440;mso-position-horizontal-relative:page;mso-position-vertical-relative:page" fillcolor="#fffdea" stroked="f">
            <o:extrusion v:ext="view" autorotationcenter="t"/>
            <v:textpath style="font-family:&quot;Arial&quot;;font-size:5pt;font-weight:bold;v-text-kern:t;mso-text-shadow:auto" string="n"/>
            <w10:wrap anchorx="page" anchory="page"/>
          </v:shape>
        </w:pict>
      </w:r>
      <w:r>
        <w:pict w14:anchorId="3CFF3071">
          <v:shape id="_x0000_s1580" type="#_x0000_t136" style="position:absolute;left:0;text-align:left;margin-left:312.35pt;margin-top:223.9pt;width:3.1pt;height:4.95pt;rotation:279;z-index:15869952;mso-position-horizontal-relative:page;mso-position-vertical-relative:page" fillcolor="#fffdea" stroked="f">
            <o:extrusion v:ext="view" autorotationcenter="t"/>
            <v:textpath style="font-family:&quot;Arial&quot;;font-size:5pt;font-weight:bold;v-text-kern:t;mso-text-shadow:auto" string="p"/>
            <w10:wrap anchorx="page" anchory="page"/>
          </v:shape>
        </w:pict>
      </w:r>
      <w:r>
        <w:pict w14:anchorId="3CFF3072">
          <v:shape id="_x0000_s1579" type="#_x0000_t136" style="position:absolute;left:0;text-align:left;margin-left:312.95pt;margin-top:221.05pt;width:2.8pt;height:4.95pt;rotation:280;z-index:15870464;mso-position-horizontal-relative:page;mso-position-vertical-relative:page" fillcolor="#fffdea" stroked="f">
            <o:extrusion v:ext="view" autorotationcenter="t"/>
            <v:textpath style="font-family:&quot;Arial&quot;;font-size:5pt;font-weight:bold;v-text-kern:t;mso-text-shadow:auto" string="e"/>
            <w10:wrap anchorx="page" anchory="page"/>
          </v:shape>
        </w:pict>
      </w:r>
      <w:r>
        <w:pict w14:anchorId="3CFF3073">
          <v:shape id="_x0000_s1578" type="#_x0000_t136" style="position:absolute;left:0;text-align:left;margin-left:289.25pt;margin-top:172.2pt;width:3.1pt;height:4.95pt;rotation:281;z-index:15870976;mso-position-horizontal-relative:page;mso-position-vertical-relative:page" fillcolor="#fffdea" stroked="f">
            <o:extrusion v:ext="view" autorotationcenter="t"/>
            <v:textpath style="font-family:&quot;Arial&quot;;font-size:5pt;font-weight:bold;v-text-kern:t;mso-text-shadow:auto" string="u"/>
            <w10:wrap anchorx="page" anchory="page"/>
          </v:shape>
        </w:pict>
      </w:r>
      <w:r>
        <w:pict w14:anchorId="3CFF3074">
          <v:shape id="_x0000_s1577" type="#_x0000_t136" style="position:absolute;left:0;text-align:left;margin-left:313.8pt;margin-top:218.75pt;width:2pt;height:4.95pt;rotation:281;z-index:15871488;mso-position-horizontal-relative:page;mso-position-vertical-relative:page" fillcolor="#fffdea" stroked="f">
            <o:extrusion v:ext="view" autorotationcenter="t"/>
            <v:textpath style="font-family:&quot;Arial&quot;;font-size:5pt;font-weight:bold;v-text-kern:t;mso-text-shadow:auto" string="r"/>
            <w10:wrap anchorx="page" anchory="page"/>
          </v:shape>
        </w:pict>
      </w:r>
      <w:r>
        <w:pict w14:anchorId="3CFF3075">
          <v:shape id="_x0000_s1576" type="#_x0000_t136" style="position:absolute;left:0;text-align:left;margin-left:313.25pt;margin-top:215.75pt;width:4.2pt;height:4.95pt;rotation:282;z-index:15872000;mso-position-horizontal-relative:page;mso-position-vertical-relative:page" fillcolor="#fffdea" stroked="f">
            <o:extrusion v:ext="view" autorotationcenter="t"/>
            <v:textpath style="font-family:&quot;Arial&quot;;font-size:5pt;font-weight:bold;v-text-kern:t;mso-text-shadow:auto" string="ie"/>
            <w10:wrap anchorx="page" anchory="page"/>
          </v:shape>
        </w:pict>
      </w:r>
      <w:r>
        <w:pict w14:anchorId="3CFF3076">
          <v:shape id="_x0000_s1575" type="#_x0000_t136" style="position:absolute;left:0;text-align:left;margin-left:336.05pt;margin-top:253.8pt;width:1.4pt;height:4.95pt;rotation:282;z-index:15872512;mso-position-horizontal-relative:page;mso-position-vertical-relative:page" fillcolor="#fffdea" stroked="f">
            <o:extrusion v:ext="view" autorotationcenter="t"/>
            <v:textpath style="font-family:&quot;Arial&quot;;font-size:5pt;font-weight:bold;v-text-kern:t;mso-text-shadow:auto" string="I"/>
            <w10:wrap anchorx="page" anchory="page"/>
          </v:shape>
        </w:pict>
      </w:r>
      <w:r>
        <w:pict w14:anchorId="3CFF3077">
          <v:shape id="_x0000_s1574" type="#_x0000_t136" style="position:absolute;left:0;text-align:left;margin-left:313.5pt;margin-top:210.95pt;width:5.85pt;height:4.95pt;rotation:283;z-index:15873024;mso-position-horizontal-relative:page;mso-position-vertical-relative:page" fillcolor="#fffdea" stroked="f">
            <o:extrusion v:ext="view" autorotationcenter="t"/>
            <v:textpath style="font-family:&quot;Arial&quot;;font-size:5pt;font-weight:bold;v-text-kern:t;mso-text-shadow:auto" string="nc"/>
            <w10:wrap anchorx="page" anchory="page"/>
          </v:shape>
        </w:pict>
      </w:r>
      <w:r>
        <w:pict w14:anchorId="3CFF3078">
          <v:shape id="_x0000_s1573" type="#_x0000_t136" style="position:absolute;left:0;text-align:left;margin-left:335.7pt;margin-top:251.65pt;width:3.05pt;height:4.95pt;rotation:283;z-index:15873536;mso-position-horizontal-relative:page;mso-position-vertical-relative:page" fillcolor="#fffdea" stroked="f">
            <o:extrusion v:ext="view" autorotationcenter="t"/>
            <v:textpath style="font-family:&quot;Arial&quot;;font-size:5pt;font-weight:bold;v-text-kern:t;mso-text-shadow:auto" string="n"/>
            <w10:wrap anchorx="page" anchory="page"/>
          </v:shape>
        </w:pict>
      </w:r>
      <w:r>
        <w:pict w14:anchorId="3CFF3079">
          <v:shape id="_x0000_s1572" type="#_x0000_t136" style="position:absolute;left:0;text-align:left;margin-left:283.2pt;margin-top:179.4pt;width:11.9pt;height:4.95pt;rotation:284;z-index:15874048;mso-position-horizontal-relative:page;mso-position-vertical-relative:page" fillcolor="#fffdea" stroked="f">
            <o:extrusion v:ext="view" autorotationcenter="t"/>
            <v:textpath style="font-family:&quot;Arial&quot;;font-size:5pt;font-weight:bold;v-text-kern:t;mso-text-shadow:auto" string="omm"/>
            <w10:wrap anchorx="page" anchory="page"/>
          </v:shape>
        </w:pict>
      </w:r>
      <w:r>
        <w:pict w14:anchorId="3CFF307A">
          <v:shape id="_x0000_s1571" type="#_x0000_t136" style="position:absolute;left:0;text-align:left;margin-left:315.95pt;margin-top:206.75pt;width:2.85pt;height:4.95pt;rotation:284;z-index:15874560;mso-position-horizontal-relative:page;mso-position-vertical-relative:page" fillcolor="#fffdea" stroked="f">
            <o:extrusion v:ext="view" autorotationcenter="t"/>
            <v:textpath style="font-family:&quot;Arial&quot;;font-size:5pt;font-weight:bold;v-text-kern:t;mso-text-shadow:auto" string="e"/>
            <w10:wrap anchorx="page" anchory="page"/>
          </v:shape>
        </w:pict>
      </w:r>
      <w:r>
        <w:pict w14:anchorId="3CFF307B">
          <v:shape id="_x0000_s1570" type="#_x0000_t136" style="position:absolute;left:0;text-align:left;margin-left:336.9pt;margin-top:249.35pt;width:1.7pt;height:4.95pt;rotation:284;z-index:15875072;mso-position-horizontal-relative:page;mso-position-vertical-relative:page" fillcolor="#fffdea" stroked="f">
            <o:extrusion v:ext="view" autorotationcenter="t"/>
            <v:textpath style="font-family:&quot;Arial&quot;;font-size:5pt;font-weight:bold;v-text-kern:t;mso-text-shadow:auto" string="f"/>
            <w10:wrap anchorx="page" anchory="page"/>
          </v:shape>
        </w:pict>
      </w:r>
      <w:r>
        <w:pict w14:anchorId="3CFF307C">
          <v:shape id="_x0000_s1569" type="#_x0000_t136" style="position:absolute;left:0;text-align:left;margin-left:286pt;margin-top:186.5pt;width:2.85pt;height:4.95pt;rotation:285;z-index:15875584;mso-position-horizontal-relative:page;mso-position-vertical-relative:page" fillcolor="#fffdea" stroked="f">
            <o:extrusion v:ext="view" autorotationcenter="t"/>
            <v:textpath style="font-family:&quot;Arial&quot;;font-size:5pt;font-weight:bold;v-text-kern:t;mso-text-shadow:auto" string="c"/>
            <w10:wrap anchorx="page" anchory="page"/>
          </v:shape>
        </w:pict>
      </w:r>
      <w:r>
        <w:pict w14:anchorId="3CFF307D">
          <v:shape id="_x0000_s1568" type="#_x0000_t136" style="position:absolute;left:0;text-align:left;margin-left:336.1pt;margin-top:246.2pt;width:5pt;height:4.95pt;rotation:285;z-index:15876096;mso-position-horizontal-relative:page;mso-position-vertical-relative:page" fillcolor="#fffdea" stroked="f">
            <o:extrusion v:ext="view" autorotationcenter="t"/>
            <v:textpath style="font-family:&quot;Arial&quot;;font-size:5pt;font-weight:bold;v-text-kern:t;mso-text-shadow:auto" string="or"/>
            <w10:wrap anchorx="page" anchory="page"/>
          </v:shape>
        </w:pict>
      </w:r>
      <w:r>
        <w:pict w14:anchorId="3CFF307E">
          <v:shape id="_x0000_s1567" type="#_x0000_t136" style="position:absolute;left:0;text-align:left;margin-left:284.8pt;margin-top:190.6pt;width:3.1pt;height:4.95pt;rotation:286;z-index:15876608;mso-position-horizontal-relative:page;mso-position-vertical-relative:page" fillcolor="#fffdea" stroked="f">
            <o:extrusion v:ext="view" autorotationcenter="t"/>
            <v:textpath style="font-family:&quot;Arial&quot;;font-size:5pt;font-weight:bold;v-text-kern:t;mso-text-shadow:auto" string="u"/>
            <w10:wrap anchorx="page" anchory="page"/>
          </v:shape>
        </w:pict>
      </w:r>
      <w:r>
        <w:pict w14:anchorId="3CFF307F">
          <v:shape id="_x0000_s1566" type="#_x0000_t136" style="position:absolute;left:0;text-align:left;margin-left:317pt;margin-top:202.75pt;width:2.8pt;height:4.95pt;rotation:286;z-index:15877120;mso-position-horizontal-relative:page;mso-position-vertical-relative:page" fillcolor="#fffdea" stroked="f">
            <o:extrusion v:ext="view" autorotationcenter="t"/>
            <v:textpath style="font-family:&quot;Arial&quot;;font-size:5pt;font-weight:bold;v-text-kern:t;mso-text-shadow:auto" string="a"/>
            <w10:wrap anchorx="page" anchory="page"/>
          </v:shape>
        </w:pict>
      </w:r>
      <w:r>
        <w:pict w14:anchorId="3CFF3080">
          <v:shape id="_x0000_s1565" type="#_x0000_t136" style="position:absolute;left:0;text-align:left;margin-left:337.55pt;margin-top:241.65pt;width:4.45pt;height:4.95pt;rotation:286;z-index:15877632;mso-position-horizontal-relative:page;mso-position-vertical-relative:page" fillcolor="#fffdea" stroked="f">
            <o:extrusion v:ext="view" autorotationcenter="t"/>
            <v:textpath style="font-family:&quot;Arial&quot;;font-size:5pt;font-weight:bold;v-text-kern:t;mso-text-shadow:auto" string="m"/>
            <w10:wrap anchorx="page" anchory="page"/>
          </v:shape>
        </w:pict>
      </w:r>
      <w:r>
        <w:pict w14:anchorId="3CFF3081">
          <v:shape id="_x0000_s1564" type="#_x0000_t136" style="position:absolute;left:0;text-align:left;margin-left:285.05pt;margin-top:192.75pt;width:1.45pt;height:4.95pt;rotation:287;z-index:15878144;mso-position-horizontal-relative:page;mso-position-vertical-relative:page" fillcolor="#fffdea" stroked="f">
            <o:extrusion v:ext="view" autorotationcenter="t"/>
            <v:textpath style="font-family:&quot;Arial&quot;;font-size:5pt;font-weight:bold;v-text-kern:t;mso-text-shadow:auto" string="l"/>
            <w10:wrap anchorx="page" anchory="page"/>
          </v:shape>
        </w:pict>
      </w:r>
      <w:r>
        <w:pict w14:anchorId="3CFF3082">
          <v:shape id="_x0000_s1563" type="#_x0000_t136" style="position:absolute;left:0;text-align:left;margin-left:338.25pt;margin-top:236.75pt;width:5.85pt;height:4.95pt;rotation:287;z-index:15878656;mso-position-horizontal-relative:page;mso-position-vertical-relative:page" fillcolor="#fffdea" stroked="f">
            <o:extrusion v:ext="view" autorotationcenter="t"/>
            <v:textpath style="font-family:&quot;Arial&quot;;font-size:5pt;font-weight:bold;v-text-kern:t;mso-text-shadow:auto" string="ati"/>
            <w10:wrap anchorx="page" anchory="page"/>
          </v:shape>
        </w:pict>
      </w:r>
      <w:r>
        <w:pict w14:anchorId="3CFF3083">
          <v:shape id="_x0000_s1562" type="#_x0000_t136" style="position:absolute;left:0;text-align:left;margin-left:283.6pt;margin-top:194.8pt;width:3.05pt;height:4.95pt;rotation:288;z-index:15879168;mso-position-horizontal-relative:page;mso-position-vertical-relative:page" fillcolor="#fffdea" stroked="f">
            <o:extrusion v:ext="view" autorotationcenter="t"/>
            <v:textpath style="font-family:&quot;Arial&quot;;font-size:5pt;font-weight:bold;v-text-kern:t;mso-text-shadow:auto" string="u"/>
            <w10:wrap anchorx="page" anchory="page"/>
          </v:shape>
        </w:pict>
      </w:r>
      <w:r>
        <w:pict w14:anchorId="3CFF3084">
          <v:shape id="_x0000_s1561" type="#_x0000_t136" style="position:absolute;left:0;text-align:left;margin-left:317.7pt;margin-top:200pt;width:3.1pt;height:4.95pt;rotation:288;z-index:15879680;mso-position-horizontal-relative:page;mso-position-vertical-relative:page" fillcolor="#fffdea" stroked="f">
            <o:extrusion v:ext="view" autorotationcenter="t"/>
            <v:textpath style="font-family:&quot;Arial&quot;;font-size:5pt;font-weight:bold;v-text-kern:t;mso-text-shadow:auto" string="n"/>
            <w10:wrap anchorx="page" anchory="page"/>
          </v:shape>
        </w:pict>
      </w:r>
      <w:r>
        <w:pict w14:anchorId="3CFF3085">
          <v:shape id="_x0000_s1560" type="#_x0000_t136" style="position:absolute;left:0;text-align:left;margin-left:339.35pt;margin-top:230.45pt;width:7.5pt;height:4.95pt;rotation:288;z-index:15880192;mso-position-horizontal-relative:page;mso-position-vertical-relative:page" fillcolor="#fffdea" stroked="f">
            <o:extrusion v:ext="view" autorotationcenter="t"/>
            <v:textpath style="font-family:&quot;Arial&quot;;font-size:5pt;font-weight:bold;v-text-kern:t;mso-text-shadow:auto" string="on,"/>
            <w10:wrap anchorx="page" anchory="page"/>
          </v:shape>
        </w:pict>
      </w:r>
      <w:r>
        <w:pict w14:anchorId="3CFF3086">
          <v:shape id="_x0000_s1559" type="#_x0000_t136" style="position:absolute;left:0;text-align:left;margin-left:318.6pt;margin-top:197.1pt;width:3.1pt;height:4.95pt;rotation:289;z-index:15880704;mso-position-horizontal-relative:page;mso-position-vertical-relative:page" fillcolor="#fffdea" stroked="f">
            <o:extrusion v:ext="view" autorotationcenter="t"/>
            <v:textpath style="font-family:&quot;Arial&quot;;font-size:5pt;font-weight:bold;v-text-kern:t;mso-text-shadow:auto" string="d"/>
            <w10:wrap anchorx="page" anchory="page"/>
          </v:shape>
        </w:pict>
      </w:r>
      <w:r>
        <w:pict w14:anchorId="3CFF3087">
          <v:shape id="_x0000_s1558" type="#_x0000_t136" style="position:absolute;left:0;text-align:left;margin-left:342.65pt;margin-top:222.85pt;width:5.85pt;height:4.95pt;rotation:289;z-index:15881216;mso-position-horizontal-relative:page;mso-position-vertical-relative:page" fillcolor="#fffdea" stroked="f">
            <o:extrusion v:ext="view" autorotationcenter="t"/>
            <v:textpath style="font-family:&quot;Arial&quot;;font-size:5pt;font-weight:bold;v-text-kern:t;mso-text-shadow:auto" string="ed"/>
            <w10:wrap anchorx="page" anchory="page"/>
          </v:shape>
        </w:pict>
      </w:r>
      <w:r>
        <w:pict w14:anchorId="3CFF3088">
          <v:shape id="_x0000_s1557" type="#_x0000_t136" style="position:absolute;left:0;text-align:left;margin-left:319.7pt;margin-top:192.45pt;width:4.2pt;height:4.95pt;rotation:290;z-index:15881728;mso-position-horizontal-relative:page;mso-position-vertical-relative:page" fillcolor="#fffdea" stroked="f">
            <o:extrusion v:ext="view" autorotationcenter="t"/>
            <v:textpath style="font-family:&quot;Arial&quot;;font-size:5pt;font-weight:bold;v-text-kern:t;mso-text-shadow:auto" string="si"/>
            <w10:wrap anchorx="page" anchory="page"/>
          </v:shape>
        </w:pict>
      </w:r>
      <w:r>
        <w:pict w14:anchorId="3CFF3089">
          <v:shape id="_x0000_s1556" type="#_x0000_t136" style="position:absolute;left:0;text-align:left;margin-left:344.5pt;margin-top:217.4pt;width:5.85pt;height:4.95pt;rotation:290;z-index:15882240;mso-position-horizontal-relative:page;mso-position-vertical-relative:page" fillcolor="#fffdea" stroked="f">
            <o:extrusion v:ext="view" autorotationcenter="t"/>
            <v:textpath style="font-family:&quot;Arial&quot;;font-size:5pt;font-weight:bold;v-text-kern:t;mso-text-shadow:auto" string="uc"/>
            <w10:wrap anchorx="page" anchory="page"/>
          </v:shape>
        </w:pict>
      </w:r>
      <w:r>
        <w:pict w14:anchorId="3CFF308A">
          <v:shape id="_x0000_s1555" type="#_x0000_t136" style="position:absolute;left:0;text-align:left;margin-left:282.55pt;margin-top:197.65pt;width:3.1pt;height:4.95pt;rotation:291;z-index:15882752;mso-position-horizontal-relative:page;mso-position-vertical-relative:page" fillcolor="#fffdea" stroked="f">
            <o:extrusion v:ext="view" autorotationcenter="t"/>
            <v:textpath style="font-family:&quot;Arial&quot;;font-size:5pt;font-weight:bold;v-text-kern:t;mso-text-shadow:auto" string="tj"/>
            <w10:wrap anchorx="page" anchory="page"/>
          </v:shape>
        </w:pict>
      </w:r>
      <w:r>
        <w:pict w14:anchorId="3CFF308B">
          <v:shape id="_x0000_s1554" type="#_x0000_t136" style="position:absolute;left:0;text-align:left;margin-left:321pt;margin-top:188.45pt;width:4.5pt;height:4.95pt;rotation:291;z-index:15883264;mso-position-horizontal-relative:page;mso-position-vertical-relative:page" fillcolor="#fffdea" stroked="f">
            <o:extrusion v:ext="view" autorotationcenter="t"/>
            <v:textpath style="font-family:&quot;Arial&quot;;font-size:5pt;font-weight:bold;v-text-kern:t;mso-text-shadow:auto" string="te"/>
            <w10:wrap anchorx="page" anchory="page"/>
          </v:shape>
        </w:pict>
      </w:r>
      <w:r>
        <w:pict w14:anchorId="3CFF308C">
          <v:shape id="_x0000_s1553" type="#_x0000_t136" style="position:absolute;left:0;text-align:left;margin-left:346.95pt;margin-top:212.6pt;width:4.45pt;height:4.95pt;rotation:291;z-index:15883776;mso-position-horizontal-relative:page;mso-position-vertical-relative:page" fillcolor="#fffdea" stroked="f">
            <o:extrusion v:ext="view" autorotationcenter="t"/>
            <v:textpath style="font-family:&quot;Arial&quot;;font-size:5pt;font-weight:bold;v-text-kern:t;mso-text-shadow:auto" string="at"/>
            <w10:wrap anchorx="page" anchory="page"/>
          </v:shape>
        </w:pict>
      </w:r>
      <w:r>
        <w:pict w14:anchorId="3CFF308D">
          <v:shape id="_x0000_s1552" type="#_x0000_t136" style="position:absolute;left:0;text-align:left;margin-left:321.25pt;margin-top:180.35pt;width:10.25pt;height:4.95pt;rotation:292;z-index:15884288;mso-position-horizontal-relative:page;mso-position-vertical-relative:page" fillcolor="#fffdea" stroked="f">
            <o:extrusion v:ext="view" autorotationcenter="t"/>
            <v:textpath style="font-family:&quot;Arial&quot;;font-size:5pt;font-weight:bold;v-text-kern:t;mso-text-shadow:auto" string="man"/>
            <w10:wrap anchorx="page" anchory="page"/>
          </v:shape>
        </w:pict>
      </w:r>
      <w:r>
        <w:pict w14:anchorId="3CFF308E">
          <v:shape id="_x0000_s1551" type="#_x0000_t136" style="position:absolute;left:0;text-align:left;margin-left:348.5pt;margin-top:208.5pt;width:4.5pt;height:4.95pt;rotation:292;z-index:15884800;mso-position-horizontal-relative:page;mso-position-vertical-relative:page" fillcolor="#fffdea" stroked="f">
            <o:extrusion v:ext="view" autorotationcenter="t"/>
            <v:textpath style="font-family:&quot;Arial&quot;;font-size:5pt;font-weight:bold;v-text-kern:t;mso-text-shadow:auto" string="io"/>
            <w10:wrap anchorx="page" anchory="page"/>
          </v:shape>
        </w:pict>
      </w:r>
      <w:r>
        <w:pict w14:anchorId="3CFF308F">
          <v:shape id="_x0000_s1550" type="#_x0000_t136" style="position:absolute;left:0;text-align:left;margin-left:282.55pt;margin-top:199.7pt;width:1.45pt;height:4.95pt;rotation:293;z-index:15885312;mso-position-horizontal-relative:page;mso-position-vertical-relative:page" fillcolor="#fffdea" stroked="f">
            <o:extrusion v:ext="view" autorotationcenter="t"/>
            <v:textpath style="font-family:&quot;Arial&quot;;font-size:5pt;font-weight:bold;v-text-kern:t;mso-text-shadow:auto" string="i"/>
            <w10:wrap anchorx="page" anchory="page"/>
          </v:shape>
        </w:pict>
      </w:r>
      <w:r>
        <w:pict w14:anchorId="3CFF3090">
          <v:shape id="_x0000_s1549" type="#_x0000_t136" style="position:absolute;left:0;text-align:left;margin-left:323.35pt;margin-top:168.35pt;width:15.75pt;height:4.95pt;rotation:293;z-index:15885824;mso-position-horizontal-relative:page;mso-position-vertical-relative:page" fillcolor="#fffdea" stroked="f">
            <o:extrusion v:ext="view" autorotationcenter="t"/>
            <v:textpath style="font-family:&quot;Arial&quot;;font-size:5pt;font-weight:bold;v-text-kern:t;mso-text-shadow:auto" string="ageme"/>
            <w10:wrap anchorx="page" anchory="page"/>
          </v:shape>
        </w:pict>
      </w:r>
      <w:r>
        <w:pict w14:anchorId="3CFF3091">
          <v:shape id="_x0000_s1548" type="#_x0000_t136" style="position:absolute;left:0;text-align:left;margin-left:350.6pt;margin-top:205.05pt;width:3.05pt;height:4.95pt;rotation:293;z-index:15886336;mso-position-horizontal-relative:page;mso-position-vertical-relative:page" fillcolor="#fffdea" stroked="f">
            <o:extrusion v:ext="view" autorotationcenter="t"/>
            <v:textpath style="font-family:&quot;Arial&quot;;font-size:5pt;font-weight:bold;v-text-kern:t;mso-text-shadow:auto" string="n"/>
            <w10:wrap anchorx="page" anchory="page"/>
          </v:shape>
        </w:pict>
      </w:r>
      <w:r>
        <w:pict w14:anchorId="3CFF3092">
          <v:shape id="_x0000_s1547" type="#_x0000_t136" style="position:absolute;left:0;text-align:left;margin-left:332.8pt;margin-top:158.95pt;width:4.75pt;height:4.95pt;rotation:294;z-index:15886848;mso-position-horizontal-relative:page;mso-position-vertical-relative:page" fillcolor="#fffdea" stroked="f">
            <o:extrusion v:ext="view" autorotationcenter="t"/>
            <v:textpath style="font-family:&quot;Arial&quot;;font-size:5pt;font-weight:bold;v-text-kern:t;mso-text-shadow:auto" string="nt"/>
            <w10:wrap anchorx="page" anchory="page"/>
          </v:shape>
        </w:pict>
      </w:r>
      <w:r>
        <w:pict w14:anchorId="3CFF3093">
          <v:shape id="_x0000_s1546" type="#_x0000_t136" style="position:absolute;left:0;text-align:left;margin-left:281.8pt;margin-top:201.1pt;width:1.75pt;height:4.95pt;rotation:295;z-index:15887360;mso-position-horizontal-relative:page;mso-position-vertical-relative:page" fillcolor="#fffdea" stroked="f">
            <o:extrusion v:ext="view" autorotationcenter="t"/>
            <v:textpath style="font-family:&quot;Arial&quot;;font-size:5pt;font-weight:bold;v-text-kern:t;mso-text-shadow:auto" string="ṯ"/>
            <w10:wrap anchorx="page" anchory="page"/>
          </v:shape>
        </w:pict>
      </w:r>
      <w:r>
        <w:pict w14:anchorId="3CFF3094">
          <v:shape id="_x0000_s1545" type="#_x0000_t136" style="position:absolute;left:0;text-align:left;margin-left:352.4pt;margin-top:201.15pt;width:2.85pt;height:4.95pt;rotation:295;z-index:15887872;mso-position-horizontal-relative:page;mso-position-vertical-relative:page" fillcolor="#fffdea" stroked="f">
            <o:extrusion v:ext="view" autorotationcenter="t"/>
            <v:textpath style="font-family:&quot;Arial&quot;;font-size:5pt;font-weight:bold;v-text-kern:t;mso-text-shadow:auto" string="a"/>
            <w10:wrap anchorx="page" anchory="page"/>
          </v:shape>
        </w:pict>
      </w:r>
      <w:r>
        <w:pict w14:anchorId="3CFF3095">
          <v:shape id="_x0000_s1544" type="#_x0000_t136" style="position:absolute;left:0;text-align:left;margin-left:393.9pt;margin-top:188pt;width:21.25pt;height:4.95pt;rotation:295;z-index:15888384;mso-position-horizontal-relative:page;mso-position-vertical-relative:page" fillcolor="#fffdea" stroked="f">
            <o:extrusion v:ext="view" autorotationcenter="t"/>
            <v:textpath style="font-family:&quot;Arial&quot;;font-size:5pt;font-weight:bold;v-text-kern:t;mso-text-shadow:auto" string="tography"/>
            <w10:wrap anchorx="page" anchory="page"/>
          </v:shape>
        </w:pict>
      </w:r>
      <w:r>
        <w:pict w14:anchorId="3CFF3096">
          <v:shape id="_x0000_s1543" type="#_x0000_t136" style="position:absolute;left:0;text-align:left;margin-left:280.2pt;margin-top:203.2pt;width:3.05pt;height:4.95pt;rotation:296;z-index:15888896;mso-position-horizontal-relative:page;mso-position-vertical-relative:page" fillcolor="#fffdea" stroked="f">
            <o:extrusion v:ext="view" autorotationcenter="t"/>
            <v:textpath style="font-family:&quot;Arial&quot;;font-size:5pt;font-weight:bold;v-text-kern:t;mso-text-shadow:auto" string="u"/>
            <w10:wrap anchorx="page" anchory="page"/>
          </v:shape>
        </w:pict>
      </w:r>
      <w:r>
        <w:pict w14:anchorId="3CFF3097">
          <v:shape id="_x0000_s1542" type="#_x0000_t136" style="position:absolute;left:0;text-align:left;margin-left:386.35pt;margin-top:206.3pt;width:19.3pt;height:4.95pt;rotation:296;z-index:15889408;mso-position-horizontal-relative:page;mso-position-vertical-relative:page" fillcolor="#fffdea" stroked="f">
            <o:extrusion v:ext="view" autorotationcenter="t"/>
            <v:textpath style="font-family:&quot;Arial&quot;;font-size:5pt;font-weight:bold;v-text-kern:t;mso-text-shadow:auto" string="and pho"/>
            <w10:wrap anchorx="page" anchory="page"/>
          </v:shape>
        </w:pict>
      </w:r>
      <w:r>
        <w:pict w14:anchorId="3CFF3098">
          <v:shape id="_x0000_s1541" type="#_x0000_t136" style="position:absolute;left:0;text-align:left;margin-left:353.55pt;margin-top:198.55pt;width:3.1pt;height:4.95pt;rotation:297;z-index:15889920;mso-position-horizontal-relative:page;mso-position-vertical-relative:page" fillcolor="#fffdea" stroked="f">
            <o:extrusion v:ext="view" autorotationcenter="t"/>
            <v:textpath style="font-family:&quot;Arial&quot;;font-size:5pt;font-weight:bold;v-text-kern:t;mso-text-shadow:auto" string="n"/>
            <w10:wrap anchorx="page" anchory="page"/>
          </v:shape>
        </w:pict>
      </w:r>
      <w:r>
        <w:pict w14:anchorId="3CFF3099">
          <v:shape id="_x0000_s1540" type="#_x0000_t136" style="position:absolute;left:0;text-align:left;margin-left:360.65pt;margin-top:172.2pt;width:16.3pt;height:4.95pt;rotation:297;z-index:15890432;mso-position-horizontal-relative:page;mso-position-vertical-relative:page" fillcolor="#fffdea" stroked="f">
            <o:extrusion v:ext="view" autorotationcenter="t"/>
            <v:textpath style="font-family:&quot;Arial&quot;;font-size:5pt;font-weight:bold;v-text-kern:t;mso-text-shadow:auto" string="etation"/>
            <w10:wrap anchorx="page" anchory="page"/>
          </v:shape>
        </w:pict>
      </w:r>
      <w:r>
        <w:pict w14:anchorId="3CFF309A">
          <v:shape id="_x0000_s1539" type="#_x0000_t136" style="position:absolute;left:0;text-align:left;margin-left:384.85pt;margin-top:220.15pt;width:8.85pt;height:4.95pt;rotation:297;z-index:15890944;mso-position-horizontal-relative:page;mso-position-vertical-relative:page" fillcolor="#fffdea" stroked="f">
            <o:extrusion v:ext="view" autorotationcenter="t"/>
            <v:textpath style="font-family:&quot;Arial&quot;;font-size:5pt;font-weight:bold;v-text-kern:t;mso-text-shadow:auto" string="film"/>
            <w10:wrap anchorx="page" anchory="page"/>
          </v:shape>
        </w:pict>
      </w:r>
      <w:r>
        <w:pict w14:anchorId="3CFF309B">
          <v:shape id="_x0000_s1538" type="#_x0000_t136" style="position:absolute;left:0;text-align:left;margin-left:354.65pt;margin-top:185.75pt;width:14.4pt;height:4.95pt;rotation:298;z-index:15891456;mso-position-horizontal-relative:page;mso-position-vertical-relative:page" fillcolor="#fffdea" stroked="f">
            <o:extrusion v:ext="view" autorotationcenter="t"/>
            <v:textpath style="font-family:&quot;Arial&quot;;font-size:5pt;font-weight:bold;v-text-kern:t;mso-text-shadow:auto" string="nterpr"/>
            <w10:wrap anchorx="page" anchory="page"/>
          </v:shape>
        </w:pict>
      </w:r>
      <w:r>
        <w:pict w14:anchorId="3CFF309C">
          <v:shape id="_x0000_s1537" type="#_x0000_t136" style="position:absolute;left:0;text-align:left;margin-left:383.4pt;margin-top:227.25pt;width:4.45pt;height:4.95pt;rotation:298;z-index:15891968;mso-position-horizontal-relative:page;mso-position-vertical-relative:page" fillcolor="#fffdea" stroked="f">
            <o:extrusion v:ext="view" autorotationcenter="t"/>
            <v:textpath style="font-family:&quot;Arial&quot;;font-size:5pt;font-weight:bold;v-text-kern:t;mso-text-shadow:auto" string="g,"/>
            <w10:wrap anchorx="page" anchory="page"/>
          </v:shape>
        </w:pict>
      </w:r>
      <w:r>
        <w:pict w14:anchorId="3CFF309D">
          <v:shape id="_x0000_s1536" type="#_x0000_t136" style="position:absolute;left:0;text-align:left;margin-left:357.5pt;margin-top:192.7pt;width:1.45pt;height:4.95pt;rotation:299;z-index:15892480;mso-position-horizontal-relative:page;mso-position-vertical-relative:page" fillcolor="#fffdea" stroked="f">
            <o:extrusion v:ext="view" autorotationcenter="t"/>
            <v:textpath style="font-family:&quot;Arial&quot;;font-size:5pt;font-weight:bold;v-text-kern:t;mso-text-shadow:auto" string="i"/>
            <w10:wrap anchorx="page" anchory="page"/>
          </v:shape>
        </w:pict>
      </w:r>
      <w:r>
        <w:pict w14:anchorId="3CFF309E">
          <v:shape id="_x0000_s1535" type="#_x0000_t136" style="position:absolute;left:0;text-align:left;margin-left:322.25pt;margin-top:292.45pt;width:6.6pt;height:5.9pt;rotation:299;z-index:15892992;mso-position-horizontal-relative:page;mso-position-vertical-relative:page" fillcolor="#fffdea" stroked="f">
            <o:extrusion v:ext="view" autorotationcenter="t"/>
            <v:textpath style="font-family:&quot;Arial&quot;;font-size:5pt;font-weight:bold;v-text-kern:t;mso-text-shadow:auto" string="es"/>
            <w10:wrap anchorx="page" anchory="page"/>
          </v:shape>
        </w:pict>
      </w:r>
      <w:r>
        <w:pict w14:anchorId="3CFF309F">
          <v:shape id="_x0000_s1534" type="#_x0000_t136" style="position:absolute;left:0;text-align:left;margin-left:382.35pt;margin-top:230.55pt;width:3.05pt;height:4.95pt;rotation:299;z-index:15893504;mso-position-horizontal-relative:page;mso-position-vertical-relative:page" fillcolor="#fffdea" stroked="f">
            <o:extrusion v:ext="view" autorotationcenter="t"/>
            <v:textpath style="font-family:&quot;Arial&quot;;font-size:5pt;font-weight:bold;v-text-kern:t;mso-text-shadow:auto" string="n"/>
            <w10:wrap anchorx="page" anchory="page"/>
          </v:shape>
        </w:pict>
      </w:r>
      <w:r>
        <w:pict w14:anchorId="3CFF30A0">
          <v:shape id="_x0000_s1533" type="#_x0000_t136" style="position:absolute;left:0;text-align:left;margin-left:277.95pt;margin-top:206.4pt;width:4.25pt;height:4.95pt;rotation:300;z-index:15894016;mso-position-horizontal-relative:page;mso-position-vertical-relative:page" fillcolor="#fffdea" stroked="f">
            <o:extrusion v:ext="view" autorotationcenter="t"/>
            <v:textpath style="font-family:&quot;Arial&quot;;font-size:5pt;font-weight:bold;v-text-kern:t;mso-text-shadow:auto" string="M"/>
            <w10:wrap anchorx="page" anchory="page"/>
          </v:shape>
        </w:pict>
      </w:r>
      <w:r>
        <w:pict w14:anchorId="3CFF30A1">
          <v:shape id="_x0000_s1532" type="#_x0000_t136" style="position:absolute;left:0;text-align:left;margin-left:354.95pt;margin-top:195.85pt;width:3.1pt;height:4.95pt;rotation:300;z-index:15894528;mso-position-horizontal-relative:page;mso-position-vertical-relative:page" fillcolor="#fffdea" stroked="f">
            <o:extrusion v:ext="view" autorotationcenter="t"/>
            <v:textpath style="font-family:&quot;Arial&quot;;font-size:5pt;font-weight:bold;v-text-kern:t;mso-text-shadow:auto" string="d"/>
            <w10:wrap anchorx="page" anchory="page"/>
          </v:shape>
        </w:pict>
      </w:r>
      <w:r>
        <w:pict w14:anchorId="3CFF30A2">
          <v:shape id="_x0000_s1531" type="#_x0000_t136" style="position:absolute;left:0;text-align:left;margin-left:321.5pt;margin-top:296.75pt;width:3.3pt;height:5.9pt;rotation:300;z-index:15895040;mso-position-horizontal-relative:page;mso-position-vertical-relative:page" fillcolor="#fffdea" stroked="f">
            <o:extrusion v:ext="view" autorotationcenter="t"/>
            <v:textpath style="font-family:&quot;Arial&quot;;font-size:5pt;font-weight:bold;v-text-kern:t;mso-text-shadow:auto" string="c"/>
            <w10:wrap anchorx="page" anchory="page"/>
          </v:shape>
        </w:pict>
      </w:r>
      <w:r>
        <w:pict w14:anchorId="3CFF30A3">
          <v:shape id="_x0000_s1530" type="#_x0000_t136" style="position:absolute;left:0;text-align:left;margin-left:382.1pt;margin-top:232.45pt;width:1.45pt;height:4.95pt;rotation:300;z-index:15895552;mso-position-horizontal-relative:page;mso-position-vertical-relative:page" fillcolor="#fffdea" stroked="f">
            <o:extrusion v:ext="view" autorotationcenter="t"/>
            <v:textpath style="font-family:&quot;Arial&quot;;font-size:5pt;font-weight:bold;v-text-kern:t;mso-text-shadow:auto" string="i"/>
            <w10:wrap anchorx="page" anchory="page"/>
          </v:shape>
        </w:pict>
      </w:r>
      <w:r>
        <w:pict w14:anchorId="3CFF30A4">
          <v:shape id="_x0000_s1529" type="#_x0000_t136" style="position:absolute;left:0;text-align:left;margin-left:321.05pt;margin-top:298.9pt;width:1.75pt;height:5.9pt;rotation:301;z-index:15896064;mso-position-horizontal-relative:page;mso-position-vertical-relative:page" fillcolor="#fffdea" stroked="f">
            <o:extrusion v:ext="view" autorotationcenter="t"/>
            <v:textpath style="font-family:&quot;Arial&quot;;font-size:5pt;font-weight:bold;v-text-kern:t;mso-text-shadow:auto" string="i"/>
            <w10:wrap anchorx="page" anchory="page"/>
          </v:shape>
        </w:pict>
      </w:r>
      <w:r>
        <w:pict w14:anchorId="3CFF30A5">
          <v:shape id="_x0000_s1528" type="#_x0000_t136" style="position:absolute;left:0;text-align:left;margin-left:381.2pt;margin-top:233.8pt;width:1.75pt;height:4.95pt;rotation:301;z-index:15896576;mso-position-horizontal-relative:page;mso-position-vertical-relative:page" fillcolor="#fffdea" stroked="f">
            <o:extrusion v:ext="view" autorotationcenter="t"/>
            <v:textpath style="font-family:&quot;Arial&quot;;font-size:5pt;font-weight:bold;v-text-kern:t;mso-text-shadow:auto" string="t"/>
            <w10:wrap anchorx="page" anchory="page"/>
          </v:shape>
        </w:pict>
      </w:r>
      <w:r>
        <w:pict w14:anchorId="3CFF30A6">
          <v:shape id="_x0000_s1527" type="#_x0000_t136" style="position:absolute;left:0;text-align:left;margin-left:317.25pt;margin-top:301.95pt;width:5.65pt;height:5.9pt;rotation:302;z-index:15897088;mso-position-horizontal-relative:page;mso-position-vertical-relative:page" fillcolor="#fffdea" stroked="f">
            <o:extrusion v:ext="view" autorotationcenter="t"/>
            <v:textpath style="font-family:&quot;Arial&quot;;font-size:5pt;font-weight:bold;v-text-kern:t;mso-text-shadow:auto" string="rv"/>
            <w10:wrap anchorx="page" anchory="page"/>
          </v:shape>
        </w:pict>
      </w:r>
      <w:r>
        <w:pict w14:anchorId="3CFF30A7">
          <v:shape id="_x0000_s1526" type="#_x0000_t136" style="position:absolute;left:0;text-align:left;margin-left:379.55pt;margin-top:235.65pt;width:2.8pt;height:4.95pt;rotation:302;z-index:15897600;mso-position-horizontal-relative:page;mso-position-vertical-relative:page" fillcolor="#fffdea" stroked="f">
            <o:extrusion v:ext="view" autorotationcenter="t"/>
            <v:textpath style="font-family:&quot;Arial&quot;;font-size:5pt;font-weight:bold;v-text-kern:t;mso-text-shadow:auto" string="e"/>
            <w10:wrap anchorx="page" anchory="page"/>
          </v:shape>
        </w:pict>
      </w:r>
      <w:r>
        <w:pict w14:anchorId="3CFF30A8">
          <v:shape id="_x0000_s1525" type="#_x0000_t136" style="position:absolute;left:0;text-align:left;margin-left:313.6pt;margin-top:307.1pt;width:6.65pt;height:5.9pt;rotation:303;z-index:15898112;mso-position-horizontal-relative:page;mso-position-vertical-relative:page" fillcolor="#fffdea" stroked="f">
            <o:extrusion v:ext="view" autorotationcenter="t"/>
            <v:textpath style="font-family:&quot;Arial&quot;;font-size:5pt;font-weight:bold;v-text-kern:t;mso-text-shadow:auto" string="se"/>
            <w10:wrap anchorx="page" anchory="page"/>
          </v:shape>
        </w:pict>
      </w:r>
      <w:r>
        <w:pict w14:anchorId="3CFF30A9">
          <v:shape id="_x0000_s1524" type="#_x0000_t136" style="position:absolute;left:0;text-align:left;margin-left:306.1pt;margin-top:315.6pt;width:10.5pt;height:5.9pt;rotation:304;z-index:15898624;mso-position-horizontal-relative:page;mso-position-vertical-relative:page" fillcolor="#fffdea" stroked="f">
            <o:extrusion v:ext="view" autorotationcenter="t"/>
            <v:textpath style="font-family:&quot;Arial&quot;;font-size:5pt;font-weight:bold;v-text-kern:t;mso-text-shadow:auto" string="and"/>
            <w10:wrap anchorx="page" anchory="page"/>
          </v:shape>
        </w:pict>
      </w:r>
      <w:r>
        <w:pict w14:anchorId="3CFF30AA">
          <v:shape id="_x0000_s1523" type="#_x0000_t136" style="position:absolute;left:0;text-align:left;margin-left:378pt;margin-top:237.95pt;width:2.8pt;height:4.95pt;rotation:306;z-index:15900160;mso-position-horizontal-relative:page;mso-position-vertical-relative:page" fillcolor="#fffdea" stroked="f">
            <o:extrusion v:ext="view" autorotationcenter="t"/>
            <v:textpath style="font-family:&quot;Arial&quot;;font-size:5pt;font-weight:bold;v-text-kern:t;mso-text-shadow:auto" string="k"/>
            <w10:wrap anchorx="page" anchory="page"/>
          </v:shape>
        </w:pict>
      </w:r>
      <w:r>
        <w:pict w14:anchorId="3CFF30AB">
          <v:shape id="_x0000_s1522" type="#_x0000_t136" style="position:absolute;left:0;text-align:left;margin-left:411.5pt;margin-top:250.55pt;width:2.85pt;height:4.95pt;rotation:306;z-index:15900672;mso-position-horizontal-relative:page;mso-position-vertical-relative:page" fillcolor="#fffdea" stroked="f">
            <o:extrusion v:ext="view" autorotationcenter="t"/>
            <v:textpath style="font-family:&quot;Arial&quot;;font-size:5pt;font-weight:bold;v-text-kern:t;mso-text-shadow:auto" string="s"/>
            <w10:wrap anchorx="page" anchory="page"/>
          </v:shape>
        </w:pict>
      </w:r>
      <w:r>
        <w:pict w14:anchorId="3CFF30AC">
          <v:shape id="_x0000_s1521" type="#_x0000_t136" style="position:absolute;left:0;text-align:left;margin-left:409.65pt;margin-top:252.85pt;width:3.1pt;height:4.95pt;rotation:307;z-index:15901696;mso-position-horizontal-relative:page;mso-position-vertical-relative:page" fillcolor="#fffdea" stroked="f">
            <o:extrusion v:ext="view" autorotationcenter="t"/>
            <v:textpath style="font-family:&quot;Arial&quot;;font-size:5pt;font-weight:bold;v-text-kern:t;mso-text-shadow:auto" string="n"/>
            <w10:wrap anchorx="page" anchory="page"/>
          </v:shape>
        </w:pict>
      </w:r>
      <w:r>
        <w:pict w14:anchorId="3CFF30AD">
          <v:shape id="_x0000_s1520" type="#_x0000_t136" style="position:absolute;left:0;text-align:left;margin-left:407.85pt;margin-top:255.25pt;width:3.1pt;height:4.95pt;rotation:308;z-index:15902720;mso-position-horizontal-relative:page;mso-position-vertical-relative:page" fillcolor="#fffdea" stroked="f">
            <o:extrusion v:ext="view" autorotationcenter="t"/>
            <v:textpath style="font-family:&quot;Arial&quot;;font-size:5pt;font-weight:bold;v-text-kern:t;mso-text-shadow:auto" string="o"/>
            <w10:wrap anchorx="page" anchory="page"/>
          </v:shape>
        </w:pict>
      </w:r>
      <w:r>
        <w:pict w14:anchorId="3CFF30AE">
          <v:shape id="_x0000_s1519" type="#_x0000_t136" style="position:absolute;left:0;text-align:left;margin-left:371.2pt;margin-top:242.6pt;width:9.1pt;height:4.95pt;rotation:309;z-index:15903232;mso-position-horizontal-relative:page;mso-position-vertical-relative:page" fillcolor="#fffdea" stroked="f">
            <o:extrusion v:ext="view" autorotationcenter="t"/>
            <v:textpath style="font-family:&quot;Arial&quot;;font-size:5pt;font-weight:bold;v-text-kern:t;mso-text-shadow:auto" string="mar"/>
            <w10:wrap anchorx="page" anchory="page"/>
          </v:shape>
        </w:pict>
      </w:r>
      <w:r>
        <w:pict w14:anchorId="3CFF30AF">
          <v:shape id="_x0000_s1518" type="#_x0000_t136" style="position:absolute;left:0;text-align:left;margin-left:406pt;margin-top:257.65pt;width:3.1pt;height:4.95pt;rotation:309;z-index:15903744;mso-position-horizontal-relative:page;mso-position-vertical-relative:page" fillcolor="#fffdea" stroked="f">
            <o:extrusion v:ext="view" autorotationcenter="t"/>
            <v:textpath style="font-family:&quot;Arial&quot;;font-size:5pt;font-weight:bold;v-text-kern:t;mso-text-shadow:auto" string="ti"/>
            <w10:wrap anchorx="page" anchory="page"/>
          </v:shape>
        </w:pict>
      </w:r>
      <w:r>
        <w:pict w14:anchorId="3CFF30B0">
          <v:shape id="_x0000_s1517" type="#_x0000_t136" style="position:absolute;left:0;text-align:left;margin-left:368.4pt;margin-top:248.9pt;width:4.45pt;height:4.95pt;rotation:310;z-index:15904256;mso-position-horizontal-relative:page;mso-position-vertical-relative:page" fillcolor="#fffdea" stroked="f">
            <o:extrusion v:ext="view" autorotationcenter="t"/>
            <v:textpath style="font-family:&quot;Arial&quot;;font-size:5pt;font-weight:bold;v-text-kern:t;mso-text-shadow:auto" string="n,"/>
            <w10:wrap anchorx="page" anchory="page"/>
          </v:shape>
        </w:pict>
      </w:r>
      <w:r>
        <w:pict w14:anchorId="3CFF30B1">
          <v:shape id="_x0000_s1516" type="#_x0000_t136" style="position:absolute;left:0;text-align:left;margin-left:404.3pt;margin-top:259.9pt;width:2.85pt;height:4.95pt;rotation:310;z-index:15904768;mso-position-horizontal-relative:page;mso-position-vertical-relative:page" fillcolor="#fffdea" stroked="f">
            <o:extrusion v:ext="view" autorotationcenter="t"/>
            <v:textpath style="font-family:&quot;Arial&quot;;font-size:5pt;font-weight:bold;v-text-kern:t;mso-text-shadow:auto" string="a"/>
            <w10:wrap anchorx="page" anchory="page"/>
          </v:shape>
        </w:pict>
      </w:r>
      <w:r>
        <w:pict w14:anchorId="3CFF30B2">
          <v:shape id="_x0000_s1515" type="#_x0000_t136" style="position:absolute;left:0;text-align:left;margin-left:366.7pt;margin-top:251.75pt;width:3.1pt;height:4.95pt;rotation:311;z-index:15905280;mso-position-horizontal-relative:page;mso-position-vertical-relative:page" fillcolor="#fffdea" stroked="f">
            <o:extrusion v:ext="view" autorotationcenter="t"/>
            <v:textpath style="font-family:&quot;Arial&quot;;font-size:5pt;font-weight:bold;v-text-kern:t;mso-text-shadow:auto" string="o"/>
            <w10:wrap anchorx="page" anchory="page"/>
          </v:shape>
        </w:pict>
      </w:r>
      <w:r>
        <w:pict w14:anchorId="3CFF30B3">
          <v:shape id="_x0000_s1514" type="#_x0000_t136" style="position:absolute;left:0;text-align:left;margin-left:401pt;margin-top:262.75pt;width:4.75pt;height:4.95pt;rotation:311;z-index:15905792;mso-position-horizontal-relative:page;mso-position-vertical-relative:page" fillcolor="#fffdea" stroked="f">
            <o:extrusion v:ext="view" autorotationcenter="t"/>
            <v:textpath style="font-family:&quot;Arial&quot;;font-size:5pt;font-weight:bold;v-text-kern:t;mso-text-shadow:auto" string="er"/>
            <w10:wrap anchorx="page" anchory="page"/>
          </v:shape>
        </w:pict>
      </w:r>
      <w:r>
        <w:pict w14:anchorId="3CFF30B4">
          <v:shape id="_x0000_s1513" type="#_x0000_t136" style="position:absolute;left:0;text-align:left;margin-left:366.1pt;margin-top:253.4pt;width:1.45pt;height:4.95pt;rotation:312;z-index:15906304;mso-position-horizontal-relative:page;mso-position-vertical-relative:page" fillcolor="#fffdea" stroked="f">
            <o:extrusion v:ext="view" autorotationcenter="t"/>
            <v:textpath style="font-family:&quot;Arial&quot;;font-size:5pt;font-weight:bold;v-text-kern:t;mso-text-shadow:auto" string="i"/>
            <w10:wrap anchorx="page" anchory="page"/>
          </v:shape>
        </w:pict>
      </w:r>
      <w:r>
        <w:pict w14:anchorId="3CFF30B5">
          <v:shape id="_x0000_s1512" type="#_x0000_t136" style="position:absolute;left:0;text-align:left;margin-left:362.4pt;margin-top:255.6pt;width:4.75pt;height:4.95pt;rotation:313;z-index:15906816;mso-position-horizontal-relative:page;mso-position-vertical-relative:page" fillcolor="#fffdea" stroked="f">
            <o:extrusion v:ext="view" autorotationcenter="t"/>
            <v:textpath style="font-family:&quot;Arial&quot;;font-size:5pt;font-weight:bold;v-text-kern:t;mso-text-shadow:auto" string="ot"/>
            <w10:wrap anchorx="page" anchory="page"/>
          </v:shape>
        </w:pict>
      </w:r>
      <w:r>
        <w:pict w14:anchorId="3CFF30B6">
          <v:shape id="_x0000_s1511" type="#_x0000_t136" style="position:absolute;left:0;text-align:left;margin-left:399.25pt;margin-top:265.65pt;width:3.15pt;height:4.95pt;rotation:313;z-index:15907328;mso-position-horizontal-relative:page;mso-position-vertical-relative:page" fillcolor="#fffdea" stroked="f">
            <o:extrusion v:ext="view" autorotationcenter="t"/>
            <v:textpath style="font-family:&quot;Arial&quot;;font-size:5pt;font-weight:bold;v-text-kern:t;mso-text-shadow:auto" string="p"/>
            <w10:wrap anchorx="page" anchory="page"/>
          </v:shape>
        </w:pict>
      </w:r>
      <w:r>
        <w:pict w14:anchorId="3CFF30B7">
          <v:shape id="_x0000_s1510" type="#_x0000_t136" style="position:absolute;left:0;text-align:left;margin-left:359.45pt;margin-top:258.95pt;width:4.45pt;height:4.95pt;rotation:314;z-index:15907840;mso-position-horizontal-relative:page;mso-position-vertical-relative:page" fillcolor="#fffdea" stroked="f">
            <o:extrusion v:ext="view" autorotationcenter="t"/>
            <v:textpath style="font-family:&quot;Arial&quot;;font-size:5pt;font-weight:bold;v-text-kern:t;mso-text-shadow:auto" string="m"/>
            <w10:wrap anchorx="page" anchory="page"/>
          </v:shape>
        </w:pict>
      </w:r>
      <w:r>
        <w:pict w14:anchorId="3CFF30B8">
          <v:shape id="_x0000_s1509" type="#_x0000_t136" style="position:absolute;left:0;text-align:left;margin-left:397.2pt;margin-top:267.85pt;width:3.1pt;height:4.95pt;rotation:314;z-index:15908352;mso-position-horizontal-relative:page;mso-position-vertical-relative:page" fillcolor="#fffdea" stroked="f">
            <o:extrusion v:ext="view" autorotationcenter="t"/>
            <v:textpath style="font-family:&quot;Arial&quot;;font-size:5pt;font-weight:bold;v-text-kern:t;mso-text-shadow:auto" string="o"/>
            <w10:wrap anchorx="page" anchory="page"/>
          </v:shape>
        </w:pict>
      </w:r>
      <w:r>
        <w:pict w14:anchorId="3CFF30B9">
          <v:shape id="_x0000_s1508" type="#_x0000_t136" style="position:absolute;left:0;text-align:left;margin-left:395.55pt;margin-top:270.4pt;width:1.4pt;height:4.95pt;rotation:315;z-index:15908864;mso-position-horizontal-relative:page;mso-position-vertical-relative:page" fillcolor="#fffdea" stroked="f">
            <o:extrusion v:ext="view" autorotationcenter="t"/>
            <v:textpath style="font-family:&quot;Arial&quot;;font-size:5pt;font-weight:bold;v-text-kern:t;mso-text-shadow:auto" string="l"/>
            <w10:wrap anchorx="page" anchory="page"/>
          </v:shape>
        </w:pict>
      </w:r>
      <w:r>
        <w:pict w14:anchorId="3CFF30BA">
          <v:shape id="_x0000_s1507" type="#_x0000_t136" style="position:absolute;left:0;text-align:left;margin-left:355.9pt;margin-top:262.25pt;width:5pt;height:4.95pt;rotation:316;z-index:15909376;mso-position-horizontal-relative:page;mso-position-vertical-relative:page" fillcolor="#fffdea" stroked="f">
            <o:extrusion v:ext="view" autorotationcenter="t"/>
            <v:textpath style="font-family:&quot;Arial&quot;;font-size:5pt;font-weight:bold;v-text-kern:t;mso-text-shadow:auto" string="ro"/>
            <w10:wrap anchorx="page" anchory="page"/>
          </v:shape>
        </w:pict>
      </w:r>
      <w:r>
        <w:pict w14:anchorId="3CFF30BB">
          <v:shape id="_x0000_s1506" type="#_x0000_t136" style="position:absolute;left:0;text-align:left;margin-left:353.75pt;margin-top:265.15pt;width:3.4pt;height:4.95pt;rotation:317;z-index:15909888;mso-position-horizontal-relative:page;mso-position-vertical-relative:page" fillcolor="#fffdea" stroked="f">
            <o:extrusion v:ext="view" autorotationcenter="t"/>
            <v:textpath style="font-family:&quot;Arial&quot;;font-size:5pt;font-weight:bold;v-text-kern:t;mso-text-shadow:auto" string="P"/>
            <w10:wrap anchorx="page" anchory="page"/>
          </v:shape>
        </w:pict>
      </w:r>
      <w:r>
        <w:pict w14:anchorId="3CFF30BC">
          <v:shape id="_x0000_s1505" type="#_x0000_t136" style="position:absolute;left:0;text-align:left;margin-left:392.2pt;margin-top:272.3pt;width:4.2pt;height:4.95pt;rotation:317;z-index:15910400;mso-position-horizontal-relative:page;mso-position-vertical-relative:page" fillcolor="#fffdea" stroked="f">
            <o:extrusion v:ext="view" autorotationcenter="t"/>
            <v:textpath style="font-family:&quot;Arial&quot;;font-size:5pt;font-weight:bold;v-text-kern:t;mso-text-shadow:auto" string="ia"/>
            <w10:wrap anchorx="page" anchory="page"/>
          </v:shape>
        </w:pict>
      </w:r>
      <w:r>
        <w:pict w14:anchorId="3CFF30BD">
          <v:shape id="_x0000_s1504" type="#_x0000_t136" style="position:absolute;left:0;text-align:left;margin-left:390.35pt;margin-top:274.65pt;width:2.85pt;height:4.95pt;rotation:319;z-index:15910912;mso-position-horizontal-relative:page;mso-position-vertical-relative:page" fillcolor="#fffdea" stroked="f">
            <o:extrusion v:ext="view" autorotationcenter="t"/>
            <v:textpath style="font-family:&quot;Arial&quot;;font-size:5pt;font-weight:bold;v-text-kern:t;mso-text-shadow:auto" string="c"/>
            <w10:wrap anchorx="page" anchory="page"/>
          </v:shape>
        </w:pict>
      </w:r>
      <w:r>
        <w:pict w14:anchorId="3CFF30BE">
          <v:shape id="_x0000_s1503" type="#_x0000_t136" style="position:absolute;left:0;text-align:left;margin-left:389pt;margin-top:276.2pt;width:2.05pt;height:4.95pt;rotation:322;z-index:15911424;mso-position-horizontal-relative:page;mso-position-vertical-relative:page" fillcolor="#fffdea" stroked="f">
            <o:extrusion v:ext="view" autorotationcenter="t"/>
            <v:textpath style="font-family:&quot;Arial&quot;;font-size:5pt;font-weight:bold;v-text-kern:t;mso-text-shadow:auto" string="r"/>
            <w10:wrap anchorx="page" anchory="page"/>
          </v:shape>
        </w:pict>
      </w:r>
      <w:r>
        <w:pict w14:anchorId="3CFF30BF">
          <v:shape id="_x0000_s1502" type="#_x0000_t136" style="position:absolute;left:0;text-align:left;margin-left:386.7pt;margin-top:277.6pt;width:2.85pt;height:4.95pt;rotation:324;z-index:15911936;mso-position-horizontal-relative:page;mso-position-vertical-relative:page" fillcolor="#fffdea" stroked="f">
            <o:extrusion v:ext="view" autorotationcenter="t"/>
            <v:textpath style="font-family:&quot;Arial&quot;;font-size:5pt;font-weight:bold;v-text-kern:t;mso-text-shadow:auto" string="e"/>
            <w10:wrap anchorx="page" anchory="page"/>
          </v:shape>
        </w:pict>
      </w:r>
      <w:r>
        <w:pict w14:anchorId="3CFF30C0">
          <v:shape id="_x0000_s1501" type="#_x0000_t136" style="position:absolute;left:0;text-align:left;margin-left:382.95pt;margin-top:279.6pt;width:4.5pt;height:4.95pt;rotation:329;z-index:15912448;mso-position-horizontal-relative:page;mso-position-vertical-relative:page" fillcolor="#fffdea" stroked="f">
            <o:extrusion v:ext="view" autorotationcenter="t"/>
            <v:textpath style="font-family:&quot;Arial&quot;;font-size:5pt;font-weight:bold;v-text-kern:t;mso-text-shadow:auto" string="m"/>
            <w10:wrap anchorx="page" anchory="page"/>
          </v:shape>
        </w:pict>
      </w:r>
      <w:r>
        <w:pict w14:anchorId="3CFF30C1">
          <v:shape id="_x0000_s1500" type="#_x0000_t136" style="position:absolute;left:0;text-align:left;margin-left:379.1pt;margin-top:281.75pt;width:4.5pt;height:4.95pt;rotation:334;z-index:15912960;mso-position-horizontal-relative:page;mso-position-vertical-relative:page" fillcolor="#fffdea" stroked="f">
            <o:extrusion v:ext="view" autorotationcenter="t"/>
            <v:textpath style="font-family:&quot;Arial&quot;;font-size:5pt;font-weight:bold;v-text-kern:t;mso-text-shadow:auto" string="m"/>
            <w10:wrap anchorx="page" anchory="page"/>
          </v:shape>
        </w:pict>
      </w:r>
      <w:r>
        <w:pict w14:anchorId="3CFF30C2">
          <v:shape id="_x0000_s1499" type="#_x0000_t136" style="position:absolute;left:0;text-align:left;margin-left:376.45pt;margin-top:283.3pt;width:3.1pt;height:4.95pt;rotation:337;z-index:15913472;mso-position-horizontal-relative:page;mso-position-vertical-relative:page" fillcolor="#fffdea" stroked="f">
            <o:extrusion v:ext="view" autorotationcenter="t"/>
            <v:textpath style="font-family:&quot;Arial&quot;;font-size:5pt;font-weight:bold;v-text-kern:t;mso-text-shadow:auto" string="o"/>
            <w10:wrap anchorx="page" anchory="page"/>
          </v:shape>
        </w:pict>
      </w:r>
      <w:r>
        <w:pict w14:anchorId="3CFF30C3">
          <v:shape id="_x0000_s1498" type="#_x0000_t136" style="position:absolute;left:0;text-align:left;margin-left:373.15pt;margin-top:284.6pt;width:3.65pt;height:4.95pt;rotation:338;z-index:15913984;mso-position-horizontal-relative:page;mso-position-vertical-relative:page" fillcolor="#fffdea" stroked="f">
            <o:extrusion v:ext="view" autorotationcenter="t"/>
            <v:textpath style="font-family:&quot;Arial&quot;;font-size:5pt;font-weight:bold;v-text-kern:t;mso-text-shadow:auto" string="C"/>
            <w10:wrap anchorx="page" anchory="page"/>
          </v:shape>
        </w:pict>
      </w:r>
      <w:bookmarkStart w:id="20" w:name="_bookmark20"/>
      <w:bookmarkEnd w:id="20"/>
      <w:r w:rsidR="00111AF6">
        <w:rPr>
          <w:color w:val="474442"/>
        </w:rPr>
        <w:t>Figure 4: Visual representation of the layout of this plan</w:t>
      </w:r>
    </w:p>
    <w:p w14:paraId="3CFF2046" w14:textId="77777777" w:rsidR="00FF30D7" w:rsidRDefault="00FF30D7">
      <w:pPr>
        <w:pStyle w:val="BodyText"/>
        <w:rPr>
          <w:b/>
          <w:sz w:val="20"/>
        </w:rPr>
      </w:pPr>
    </w:p>
    <w:p w14:paraId="3CFF2047" w14:textId="77777777" w:rsidR="00FF30D7" w:rsidRDefault="00FF30D7">
      <w:pPr>
        <w:pStyle w:val="BodyText"/>
        <w:rPr>
          <w:b/>
          <w:sz w:val="20"/>
        </w:rPr>
      </w:pPr>
    </w:p>
    <w:p w14:paraId="3CFF2048" w14:textId="77777777" w:rsidR="00FF30D7" w:rsidRDefault="00FF30D7">
      <w:pPr>
        <w:pStyle w:val="BodyText"/>
        <w:rPr>
          <w:b/>
          <w:sz w:val="20"/>
        </w:rPr>
      </w:pPr>
    </w:p>
    <w:p w14:paraId="3CFF2049" w14:textId="77777777" w:rsidR="00FF30D7" w:rsidRDefault="00FF30D7">
      <w:pPr>
        <w:pStyle w:val="BodyText"/>
        <w:rPr>
          <w:b/>
          <w:sz w:val="20"/>
        </w:rPr>
      </w:pPr>
    </w:p>
    <w:p w14:paraId="3CFF204A" w14:textId="77777777" w:rsidR="00FF30D7" w:rsidRDefault="00FF30D7">
      <w:pPr>
        <w:pStyle w:val="BodyText"/>
        <w:rPr>
          <w:b/>
          <w:sz w:val="20"/>
        </w:rPr>
      </w:pPr>
    </w:p>
    <w:p w14:paraId="3CFF204B" w14:textId="77777777" w:rsidR="00FF30D7" w:rsidRDefault="00FF30D7">
      <w:pPr>
        <w:pStyle w:val="BodyText"/>
        <w:rPr>
          <w:b/>
          <w:sz w:val="20"/>
        </w:rPr>
      </w:pPr>
    </w:p>
    <w:p w14:paraId="3CFF204C" w14:textId="77777777" w:rsidR="00FF30D7" w:rsidRDefault="00FF30D7">
      <w:pPr>
        <w:pStyle w:val="BodyText"/>
        <w:rPr>
          <w:b/>
          <w:sz w:val="20"/>
        </w:rPr>
      </w:pPr>
    </w:p>
    <w:p w14:paraId="3CFF204D" w14:textId="77777777" w:rsidR="00FF30D7" w:rsidRDefault="00FF30D7">
      <w:pPr>
        <w:pStyle w:val="BodyText"/>
        <w:rPr>
          <w:b/>
          <w:sz w:val="20"/>
        </w:rPr>
      </w:pPr>
    </w:p>
    <w:p w14:paraId="3CFF204E" w14:textId="77777777" w:rsidR="00FF30D7" w:rsidRDefault="00FF30D7">
      <w:pPr>
        <w:pStyle w:val="BodyText"/>
        <w:rPr>
          <w:b/>
          <w:sz w:val="20"/>
        </w:rPr>
      </w:pPr>
    </w:p>
    <w:p w14:paraId="3CFF204F" w14:textId="77777777" w:rsidR="00FF30D7" w:rsidRDefault="00FF30D7">
      <w:pPr>
        <w:pStyle w:val="BodyText"/>
        <w:rPr>
          <w:b/>
          <w:sz w:val="20"/>
        </w:rPr>
      </w:pPr>
    </w:p>
    <w:p w14:paraId="3CFF2050" w14:textId="77777777" w:rsidR="00FF30D7" w:rsidRDefault="00FF30D7">
      <w:pPr>
        <w:pStyle w:val="BodyText"/>
        <w:rPr>
          <w:b/>
          <w:sz w:val="20"/>
        </w:rPr>
      </w:pPr>
    </w:p>
    <w:p w14:paraId="3CFF2051" w14:textId="77777777" w:rsidR="00FF30D7" w:rsidRDefault="00FF30D7">
      <w:pPr>
        <w:pStyle w:val="BodyText"/>
        <w:rPr>
          <w:b/>
          <w:sz w:val="20"/>
        </w:rPr>
      </w:pPr>
    </w:p>
    <w:p w14:paraId="3CFF2052" w14:textId="77777777" w:rsidR="00FF30D7" w:rsidRDefault="00FF30D7">
      <w:pPr>
        <w:pStyle w:val="BodyText"/>
        <w:rPr>
          <w:b/>
          <w:sz w:val="20"/>
        </w:rPr>
      </w:pPr>
    </w:p>
    <w:p w14:paraId="3CFF2053" w14:textId="77777777" w:rsidR="00FF30D7" w:rsidRDefault="00FF30D7">
      <w:pPr>
        <w:pStyle w:val="BodyText"/>
        <w:rPr>
          <w:b/>
          <w:sz w:val="20"/>
        </w:rPr>
      </w:pPr>
    </w:p>
    <w:p w14:paraId="3CFF2054" w14:textId="77777777" w:rsidR="00FF30D7" w:rsidRDefault="00FF30D7">
      <w:pPr>
        <w:pStyle w:val="BodyText"/>
        <w:rPr>
          <w:b/>
          <w:sz w:val="20"/>
        </w:rPr>
      </w:pPr>
    </w:p>
    <w:p w14:paraId="3CFF2055" w14:textId="77777777" w:rsidR="00FF30D7" w:rsidRDefault="00FF30D7">
      <w:pPr>
        <w:pStyle w:val="BodyText"/>
        <w:rPr>
          <w:b/>
          <w:sz w:val="20"/>
        </w:rPr>
      </w:pPr>
    </w:p>
    <w:p w14:paraId="3CFF2056" w14:textId="77777777" w:rsidR="00FF30D7" w:rsidRDefault="00FF30D7">
      <w:pPr>
        <w:pStyle w:val="BodyText"/>
        <w:rPr>
          <w:b/>
          <w:sz w:val="20"/>
        </w:rPr>
      </w:pPr>
    </w:p>
    <w:p w14:paraId="3CFF2057" w14:textId="77777777" w:rsidR="00FF30D7" w:rsidRDefault="00FF30D7">
      <w:pPr>
        <w:pStyle w:val="BodyText"/>
        <w:rPr>
          <w:b/>
          <w:sz w:val="20"/>
        </w:rPr>
      </w:pPr>
    </w:p>
    <w:p w14:paraId="3CFF2058" w14:textId="77777777" w:rsidR="00FF30D7" w:rsidRDefault="00FF30D7">
      <w:pPr>
        <w:pStyle w:val="BodyText"/>
        <w:rPr>
          <w:b/>
          <w:sz w:val="20"/>
        </w:rPr>
      </w:pPr>
    </w:p>
    <w:p w14:paraId="3CFF2059" w14:textId="77777777" w:rsidR="00FF30D7" w:rsidRDefault="00FF30D7">
      <w:pPr>
        <w:pStyle w:val="BodyText"/>
        <w:rPr>
          <w:b/>
          <w:sz w:val="20"/>
        </w:rPr>
      </w:pPr>
    </w:p>
    <w:p w14:paraId="3CFF205A" w14:textId="77777777" w:rsidR="00FF30D7" w:rsidRDefault="00FF30D7">
      <w:pPr>
        <w:pStyle w:val="BodyText"/>
        <w:rPr>
          <w:b/>
          <w:sz w:val="20"/>
        </w:rPr>
      </w:pPr>
    </w:p>
    <w:p w14:paraId="3CFF205B" w14:textId="77777777" w:rsidR="00FF30D7" w:rsidRDefault="00FF30D7">
      <w:pPr>
        <w:pStyle w:val="BodyText"/>
        <w:rPr>
          <w:b/>
          <w:sz w:val="20"/>
        </w:rPr>
      </w:pPr>
    </w:p>
    <w:p w14:paraId="3CFF205C" w14:textId="77777777" w:rsidR="00FF30D7" w:rsidRDefault="00FF30D7">
      <w:pPr>
        <w:pStyle w:val="BodyText"/>
        <w:rPr>
          <w:b/>
          <w:sz w:val="20"/>
        </w:rPr>
      </w:pPr>
    </w:p>
    <w:p w14:paraId="3CFF205D" w14:textId="77777777" w:rsidR="00FF30D7" w:rsidRDefault="00FF30D7">
      <w:pPr>
        <w:pStyle w:val="BodyText"/>
        <w:rPr>
          <w:b/>
          <w:sz w:val="20"/>
        </w:rPr>
      </w:pPr>
    </w:p>
    <w:p w14:paraId="3CFF205E" w14:textId="77777777" w:rsidR="00FF30D7" w:rsidRDefault="00FF30D7">
      <w:pPr>
        <w:pStyle w:val="BodyText"/>
        <w:rPr>
          <w:b/>
          <w:sz w:val="20"/>
        </w:rPr>
      </w:pPr>
    </w:p>
    <w:p w14:paraId="3CFF205F" w14:textId="77777777" w:rsidR="00FF30D7" w:rsidRDefault="00FF30D7">
      <w:pPr>
        <w:pStyle w:val="BodyText"/>
        <w:rPr>
          <w:b/>
          <w:sz w:val="20"/>
        </w:rPr>
      </w:pPr>
    </w:p>
    <w:p w14:paraId="3CFF2060" w14:textId="77777777" w:rsidR="00FF30D7" w:rsidRDefault="00FF30D7">
      <w:pPr>
        <w:pStyle w:val="BodyText"/>
        <w:rPr>
          <w:b/>
          <w:sz w:val="20"/>
        </w:rPr>
      </w:pPr>
    </w:p>
    <w:p w14:paraId="3CFF2061" w14:textId="77777777" w:rsidR="00FF30D7" w:rsidRDefault="00FF30D7">
      <w:pPr>
        <w:pStyle w:val="BodyText"/>
        <w:rPr>
          <w:b/>
          <w:sz w:val="20"/>
        </w:rPr>
      </w:pPr>
    </w:p>
    <w:p w14:paraId="3CFF2062" w14:textId="77777777" w:rsidR="00FF30D7" w:rsidRDefault="00FF30D7">
      <w:pPr>
        <w:pStyle w:val="BodyText"/>
        <w:rPr>
          <w:b/>
          <w:sz w:val="20"/>
        </w:rPr>
      </w:pPr>
    </w:p>
    <w:p w14:paraId="3CFF2063" w14:textId="77777777" w:rsidR="00FF30D7" w:rsidRDefault="00FF30D7">
      <w:pPr>
        <w:pStyle w:val="BodyText"/>
        <w:rPr>
          <w:b/>
          <w:sz w:val="20"/>
        </w:rPr>
      </w:pPr>
    </w:p>
    <w:p w14:paraId="3CFF2064" w14:textId="77777777" w:rsidR="00FF30D7" w:rsidRDefault="00FF30D7">
      <w:pPr>
        <w:pStyle w:val="BodyText"/>
        <w:rPr>
          <w:b/>
          <w:sz w:val="20"/>
        </w:rPr>
      </w:pPr>
    </w:p>
    <w:p w14:paraId="3CFF2065" w14:textId="77777777" w:rsidR="00FF30D7" w:rsidRDefault="00FF30D7">
      <w:pPr>
        <w:pStyle w:val="BodyText"/>
        <w:spacing w:before="1"/>
        <w:rPr>
          <w:b/>
          <w:sz w:val="29"/>
        </w:rPr>
      </w:pPr>
    </w:p>
    <w:p w14:paraId="3CFF2066" w14:textId="77777777" w:rsidR="00FF30D7" w:rsidRDefault="009E1F4D">
      <w:pPr>
        <w:spacing w:before="101" w:line="261" w:lineRule="auto"/>
        <w:ind w:left="4472" w:right="4364"/>
        <w:jc w:val="center"/>
        <w:rPr>
          <w:b/>
          <w:sz w:val="15"/>
        </w:rPr>
      </w:pPr>
      <w:r>
        <w:pict w14:anchorId="3CFF30C4">
          <v:shape id="_x0000_s1497" type="#_x0000_t136" style="position:absolute;left:0;text-align:left;margin-left:207.25pt;margin-top:-68.1pt;width:14.45pt;height:5.9pt;rotation:47;z-index:15819264;mso-position-horizontal-relative:page" fillcolor="#fffdea" stroked="f">
            <o:extrusion v:ext="view" autorotationcenter="t"/>
            <v:textpath style="font-family:&quot;Arial&quot;;font-size:5pt;font-weight:bold;v-text-kern:t;mso-text-shadow:auto" string="toget"/>
            <w10:wrap anchorx="page"/>
          </v:shape>
        </w:pict>
      </w:r>
      <w:r>
        <w:pict w14:anchorId="3CFF30C5">
          <v:shape id="_x0000_s1496" type="#_x0000_t136" style="position:absolute;left:0;text-align:left;margin-left:202.7pt;margin-top:-77.15pt;width:6.95pt;height:5.9pt;rotation:48;z-index:15820800;mso-position-horizontal-relative:page" fillcolor="#fffdea" stroked="f">
            <o:extrusion v:ext="view" autorotationcenter="t"/>
            <v:textpath style="font-family:&quot;Arial&quot;;font-size:5pt;font-weight:bold;v-text-kern:t;mso-text-shadow:auto" string="ns"/>
            <w10:wrap anchorx="page"/>
          </v:shape>
        </w:pict>
      </w:r>
      <w:r>
        <w:pict w14:anchorId="3CFF30C6">
          <v:shape id="_x0000_s1495" type="#_x0000_t136" style="position:absolute;left:0;text-align:left;margin-left:218.7pt;margin-top:-61.5pt;width:3.65pt;height:5.9pt;rotation:48;z-index:15821312;mso-position-horizontal-relative:page" fillcolor="#fffdea" stroked="f">
            <o:extrusion v:ext="view" autorotationcenter="t"/>
            <v:textpath style="font-family:&quot;Arial&quot;;font-size:5pt;font-weight:bold;v-text-kern:t;mso-text-shadow:auto" string="h"/>
            <w10:wrap anchorx="page"/>
          </v:shape>
        </w:pict>
      </w:r>
      <w:r>
        <w:pict w14:anchorId="3CFF30C7">
          <v:shape id="_x0000_s1494" type="#_x0000_t136" style="position:absolute;left:0;text-align:left;margin-left:200.9pt;margin-top:-81.1pt;width:3.7pt;height:5.9pt;rotation:49;z-index:15822848;mso-position-horizontal-relative:page" fillcolor="#fffdea" stroked="f">
            <o:extrusion v:ext="view" autorotationcenter="t"/>
            <v:textpath style="font-family:&quot;Arial&quot;;font-size:5pt;font-weight:bold;v-text-kern:t;mso-text-shadow:auto" string="o"/>
            <w10:wrap anchorx="page"/>
          </v:shape>
        </w:pict>
      </w:r>
      <w:r>
        <w:pict w14:anchorId="3CFF30C8">
          <v:shape id="_x0000_s1493" type="#_x0000_t136" style="position:absolute;left:0;text-align:left;margin-left:221.15pt;margin-top:-58.9pt;width:3.3pt;height:5.9pt;rotation:50;z-index:15824896;mso-position-horizontal-relative:page" fillcolor="#fffdea" stroked="f">
            <o:extrusion v:ext="view" autorotationcenter="t"/>
            <v:textpath style="font-family:&quot;Arial&quot;;font-size:5pt;font-weight:bold;v-text-kern:t;mso-text-shadow:auto" string="e"/>
            <w10:wrap anchorx="page"/>
          </v:shape>
        </w:pict>
      </w:r>
      <w:r>
        <w:pict w14:anchorId="3CFF30C9">
          <v:shape id="_x0000_s1492" type="#_x0000_t136" style="position:absolute;left:0;text-align:left;margin-left:200.25pt;margin-top:-83.1pt;width:1.7pt;height:5.9pt;rotation:50;z-index:15825408;mso-position-horizontal-relative:page" fillcolor="#fffdea" stroked="f">
            <o:extrusion v:ext="view" autorotationcenter="t"/>
            <v:textpath style="font-family:&quot;Arial&quot;;font-size:5pt;font-weight:bold;v-text-kern:t;mso-text-shadow:auto" string="i"/>
            <w10:wrap anchorx="page"/>
          </v:shape>
        </w:pict>
      </w:r>
      <w:r>
        <w:pict w14:anchorId="3CFF30CA">
          <v:shape id="_x0000_s1491" type="#_x0000_t136" style="position:absolute;left:0;text-align:left;margin-left:223.4pt;margin-top:-56.75pt;width:2.35pt;height:5.9pt;rotation:51;z-index:15826432;mso-position-horizontal-relative:page" fillcolor="#fffdea" stroked="f">
            <o:extrusion v:ext="view" autorotationcenter="t"/>
            <v:textpath style="font-family:&quot;Arial&quot;;font-size:5pt;font-weight:bold;v-text-kern:t;mso-text-shadow:auto" string="r"/>
            <w10:wrap anchorx="page"/>
          </v:shape>
        </w:pict>
      </w:r>
      <w:r>
        <w:pict w14:anchorId="3CFF30CB">
          <v:shape id="_x0000_s1490" type="#_x0000_t136" style="position:absolute;left:0;text-align:left;margin-left:140.2pt;margin-top:-112.85pt;width:74.45pt;height:5.9pt;rotation:51;z-index:15826944;mso-position-horizontal-relative:page" fillcolor="#fffdea" stroked="f">
            <o:extrusion v:ext="view" autorotationcenter="t"/>
            <v:textpath style="font-family:&quot;Arial&quot;;font-size:5pt;font-weight:bold;v-text-kern:t;mso-text-shadow:auto" string="Working and making decis"/>
            <w10:wrap anchorx="page"/>
          </v:shape>
        </w:pict>
      </w:r>
      <w:r>
        <w:pict w14:anchorId="3CFF30CC">
          <v:shape id="_x0000_s1489" type="#_x0000_t136" style="position:absolute;left:0;text-align:left;margin-left:221.25pt;margin-top:-95.8pt;width:19.5pt;height:6.05pt;rotation:74;z-index:15841792;mso-position-horizontal-relative:page" fillcolor="#fffdea" stroked="f">
            <o:extrusion v:ext="view" autorotationcenter="t"/>
            <v:textpath style="font-family:&quot;Arial&quot;;font-size:6pt;font-weight:bold;v-text-kern:t;mso-text-shadow:auto" string="and co"/>
            <w10:wrap anchorx="page"/>
          </v:shape>
        </w:pict>
      </w:r>
      <w:r>
        <w:pict w14:anchorId="3CFF30CD">
          <v:shape id="_x0000_s1488" type="#_x0000_t136" style="position:absolute;left:0;text-align:left;margin-left:230.85pt;margin-top:-82.9pt;width:7.4pt;height:6.05pt;rotation:75;z-index:15843328;mso-position-horizontal-relative:page" fillcolor="#fffdea" stroked="f">
            <o:extrusion v:ext="view" autorotationcenter="t"/>
            <v:textpath style="font-family:&quot;Arial&quot;;font-size:6pt;font-weight:bold;v-text-kern:t;mso-text-shadow:auto" string="un"/>
            <w10:wrap anchorx="page"/>
          </v:shape>
        </w:pict>
      </w:r>
      <w:r>
        <w:pict w14:anchorId="3CFF30CE">
          <v:shape id="_x0000_s1487" type="#_x0000_t136" style="position:absolute;left:0;text-align:left;margin-left:234.7pt;margin-top:-78.4pt;width:2.05pt;height:6.05pt;rotation:76;z-index:15843840;mso-position-horizontal-relative:page" fillcolor="#fffdea" stroked="f">
            <o:extrusion v:ext="view" autorotationcenter="t"/>
            <v:textpath style="font-family:&quot;Arial&quot;;font-size:6pt;font-weight:bold;v-text-kern:t;mso-text-shadow:auto" string="t"/>
            <w10:wrap anchorx="page"/>
          </v:shape>
        </w:pict>
      </w:r>
      <w:r>
        <w:pict w14:anchorId="3CFF30CF">
          <v:shape id="_x0000_s1486" type="#_x0000_t136" style="position:absolute;left:0;text-align:left;margin-left:235.05pt;margin-top:-76.3pt;width:2.35pt;height:6.05pt;rotation:77;z-index:15844864;mso-position-horizontal-relative:page" fillcolor="#fffdea" stroked="f">
            <o:extrusion v:ext="view" autorotationcenter="t"/>
            <v:textpath style="font-family:&quot;Arial&quot;;font-size:6pt;font-weight:bold;v-text-kern:t;mso-text-shadow:auto" string="r"/>
            <w10:wrap anchorx="page"/>
          </v:shape>
        </w:pict>
      </w:r>
      <w:r>
        <w:pict w14:anchorId="3CFF30D0">
          <v:shape id="_x0000_s1485" type="#_x0000_t136" style="position:absolute;left:0;text-align:left;margin-left:235.1pt;margin-top:-73.5pt;width:3.4pt;height:6.05pt;rotation:78;z-index:15845376;mso-position-horizontal-relative:page" fillcolor="#fffdea" stroked="f">
            <o:extrusion v:ext="view" autorotationcenter="t"/>
            <v:textpath style="font-family:&quot;Arial&quot;;font-size:6pt;font-weight:bold;v-text-kern:t;mso-text-shadow:auto" string="y"/>
            <w10:wrap anchorx="page"/>
          </v:shape>
        </w:pict>
      </w:r>
      <w:r>
        <w:pict w14:anchorId="3CFF30D1">
          <v:shape id="_x0000_s1484" type="#_x0000_t136" style="position:absolute;left:0;text-align:left;margin-left:202pt;margin-top:-129.95pt;width:120.05pt;height:6.05pt;rotation:274;z-index:15862272;mso-position-horizontal-relative:page" fillcolor="#fffdea" stroked="f">
            <o:extrusion v:ext="view" autorotationcenter="t"/>
            <v:textpath style="font-family:&quot;Arial&quot;;font-size:6pt;font-weight:bold;v-text-kern:t;mso-text-shadow:auto" string="Liveliho       and other benefits for aṉangu"/>
            <w10:wrap anchorx="page"/>
          </v:shape>
        </w:pict>
      </w:r>
      <w:r>
        <w:pict w14:anchorId="3CFF30D2">
          <v:shape id="_x0000_s1483" type="#_x0000_t136" style="position:absolute;left:0;text-align:left;margin-left:254.55pt;margin-top:-98.1pt;width:10.85pt;height:6.05pt;rotation:275;z-index:15863808;mso-position-horizontal-relative:page" fillcolor="#fffdea" stroked="f">
            <o:extrusion v:ext="view" autorotationcenter="t"/>
            <v:textpath style="font-family:&quot;Arial&quot;;font-size:6pt;font-weight:bold;v-text-kern:t;mso-text-shadow:auto" string="ods"/>
            <w10:wrap anchorx="page"/>
          </v:shape>
        </w:pict>
      </w:r>
      <w:r>
        <w:pict w14:anchorId="3CFF30D3">
          <v:shape id="_x0000_s1482" type="#_x0000_t136" style="position:absolute;left:0;text-align:left;margin-left:293.2pt;margin-top:-96.3pt;width:18.4pt;height:5.9pt;rotation:305;z-index:15899136;mso-position-horizontal-relative:page" fillcolor="#fffdea" stroked="f">
            <o:extrusion v:ext="view" autorotationcenter="t"/>
            <v:textpath style="font-family:&quot;Arial&quot;;font-size:5pt;font-weight:bold;v-text-kern:t;mso-text-shadow:auto" string="iences"/>
            <w10:wrap anchorx="page"/>
          </v:shape>
        </w:pict>
      </w:r>
      <w:r>
        <w:pict w14:anchorId="3CFF30D4">
          <v:shape id="_x0000_s1481" type="#_x0000_t136" style="position:absolute;left:0;text-align:left;margin-left:289.95pt;margin-top:-85.05pt;width:9.25pt;height:5.9pt;rotation:306;z-index:15899648;mso-position-horizontal-relative:page" fillcolor="#fffdea" stroked="f">
            <o:extrusion v:ext="view" autorotationcenter="t"/>
            <v:textpath style="font-family:&quot;Arial&quot;;font-size:5pt;font-weight:bold;v-text-kern:t;mso-text-shadow:auto" string="per"/>
            <w10:wrap anchorx="page"/>
          </v:shape>
        </w:pict>
      </w:r>
      <w:r>
        <w:pict w14:anchorId="3CFF30D5">
          <v:shape id="_x0000_s1480" type="#_x0000_t136" style="position:absolute;left:0;text-align:left;margin-left:286.65pt;margin-top:-78.65pt;width:6.65pt;height:5.9pt;rotation:307;z-index:15901184;mso-position-horizontal-relative:page" fillcolor="#fffdea" stroked="f">
            <o:extrusion v:ext="view" autorotationcenter="t"/>
            <v:textpath style="font-family:&quot;Arial&quot;;font-size:5pt;font-weight:bold;v-text-kern:t;mso-text-shadow:auto" string="ex"/>
            <w10:wrap anchorx="page"/>
          </v:shape>
        </w:pict>
      </w:r>
      <w:r>
        <w:pict w14:anchorId="3CFF30D6">
          <v:shape id="_x0000_s1479" type="#_x0000_t136" style="position:absolute;left:0;text-align:left;margin-left:268.7pt;margin-top:-65.7pt;width:22.85pt;height:5.9pt;rotation:308;z-index:15902208;mso-position-horizontal-relative:page" fillcolor="#fffdea" stroked="f">
            <o:extrusion v:ext="view" autorotationcenter="t"/>
            <v:textpath style="font-family:&quot;Arial&quot;;font-size:5pt;font-weight:bold;v-text-kern:t;mso-text-shadow:auto" string="Tourism"/>
            <w10:wrap anchorx="page"/>
          </v:shape>
        </w:pict>
      </w:r>
      <w:r w:rsidR="00111AF6">
        <w:rPr>
          <w:b/>
          <w:color w:val="FFFFFF"/>
          <w:sz w:val="15"/>
        </w:rPr>
        <w:t xml:space="preserve">Management </w:t>
      </w:r>
      <w:r w:rsidR="00111AF6">
        <w:rPr>
          <w:b/>
          <w:color w:val="FFFFFF"/>
          <w:w w:val="105"/>
          <w:sz w:val="15"/>
        </w:rPr>
        <w:t>Plan</w:t>
      </w:r>
    </w:p>
    <w:p w14:paraId="3CFF2067" w14:textId="77777777" w:rsidR="00FF30D7" w:rsidRDefault="00FF30D7">
      <w:pPr>
        <w:pStyle w:val="BodyText"/>
        <w:rPr>
          <w:b/>
          <w:sz w:val="20"/>
        </w:rPr>
      </w:pPr>
    </w:p>
    <w:p w14:paraId="3CFF2068" w14:textId="77777777" w:rsidR="00FF30D7" w:rsidRDefault="00FF30D7">
      <w:pPr>
        <w:pStyle w:val="BodyText"/>
        <w:rPr>
          <w:b/>
          <w:sz w:val="20"/>
        </w:rPr>
      </w:pPr>
    </w:p>
    <w:p w14:paraId="3CFF2069" w14:textId="77777777" w:rsidR="00FF30D7" w:rsidRDefault="00FF30D7">
      <w:pPr>
        <w:pStyle w:val="BodyText"/>
        <w:spacing w:before="3"/>
        <w:rPr>
          <w:b/>
          <w:sz w:val="20"/>
        </w:rPr>
      </w:pPr>
    </w:p>
    <w:p w14:paraId="3CFF206A" w14:textId="77777777" w:rsidR="00FF30D7" w:rsidRDefault="00111AF6">
      <w:pPr>
        <w:spacing w:line="254" w:lineRule="auto"/>
        <w:ind w:left="4756" w:right="4688"/>
        <w:jc w:val="center"/>
        <w:rPr>
          <w:sz w:val="14"/>
        </w:rPr>
      </w:pPr>
      <w:r>
        <w:rPr>
          <w:b/>
          <w:color w:val="FFFFFF"/>
          <w:sz w:val="14"/>
        </w:rPr>
        <w:t xml:space="preserve">Aṉangu </w:t>
      </w:r>
      <w:r>
        <w:rPr>
          <w:color w:val="FFFFFF"/>
          <w:sz w:val="14"/>
        </w:rPr>
        <w:t xml:space="preserve">and </w:t>
      </w:r>
      <w:r>
        <w:rPr>
          <w:b/>
          <w:color w:val="FFFFFF"/>
          <w:sz w:val="14"/>
        </w:rPr>
        <w:t xml:space="preserve">Piṟanpa </w:t>
      </w:r>
      <w:r>
        <w:rPr>
          <w:color w:val="FFFFFF"/>
          <w:sz w:val="14"/>
        </w:rPr>
        <w:t>working together</w:t>
      </w:r>
    </w:p>
    <w:p w14:paraId="3CFF206B" w14:textId="77777777" w:rsidR="00FF30D7" w:rsidRDefault="00FF30D7">
      <w:pPr>
        <w:pStyle w:val="BodyText"/>
        <w:rPr>
          <w:sz w:val="20"/>
        </w:rPr>
      </w:pPr>
    </w:p>
    <w:p w14:paraId="3CFF206C" w14:textId="77777777" w:rsidR="00FF30D7" w:rsidRDefault="00FF30D7">
      <w:pPr>
        <w:pStyle w:val="BodyText"/>
        <w:rPr>
          <w:sz w:val="20"/>
        </w:rPr>
      </w:pPr>
    </w:p>
    <w:p w14:paraId="3CFF206D" w14:textId="77777777" w:rsidR="00FF30D7" w:rsidRDefault="00FF30D7">
      <w:pPr>
        <w:pStyle w:val="BodyText"/>
        <w:rPr>
          <w:sz w:val="20"/>
        </w:rPr>
      </w:pPr>
    </w:p>
    <w:p w14:paraId="3CFF206E" w14:textId="77777777" w:rsidR="00FF30D7" w:rsidRDefault="00FF30D7">
      <w:pPr>
        <w:pStyle w:val="BodyText"/>
        <w:rPr>
          <w:sz w:val="20"/>
        </w:rPr>
      </w:pPr>
    </w:p>
    <w:p w14:paraId="3CFF206F" w14:textId="77777777" w:rsidR="00FF30D7" w:rsidRDefault="00FF30D7">
      <w:pPr>
        <w:pStyle w:val="BodyText"/>
        <w:rPr>
          <w:sz w:val="20"/>
        </w:rPr>
      </w:pPr>
    </w:p>
    <w:p w14:paraId="3CFF2070" w14:textId="77777777" w:rsidR="00FF30D7" w:rsidRDefault="00FF30D7">
      <w:pPr>
        <w:pStyle w:val="BodyText"/>
        <w:rPr>
          <w:sz w:val="20"/>
        </w:rPr>
      </w:pPr>
    </w:p>
    <w:p w14:paraId="3CFF2071" w14:textId="77777777" w:rsidR="00FF30D7" w:rsidRDefault="00FF30D7">
      <w:pPr>
        <w:pStyle w:val="BodyText"/>
        <w:spacing w:before="2"/>
        <w:rPr>
          <w:sz w:val="25"/>
        </w:rPr>
      </w:pPr>
    </w:p>
    <w:p w14:paraId="3CFF2072" w14:textId="77777777" w:rsidR="00FF30D7" w:rsidRDefault="00111AF6">
      <w:pPr>
        <w:tabs>
          <w:tab w:val="left" w:pos="1849"/>
        </w:tabs>
        <w:spacing w:before="99"/>
        <w:ind w:left="365"/>
        <w:jc w:val="center"/>
        <w:rPr>
          <w:b/>
          <w:sz w:val="21"/>
        </w:rPr>
      </w:pPr>
      <w:r>
        <w:rPr>
          <w:b/>
          <w:color w:val="FFFFFF"/>
          <w:w w:val="105"/>
          <w:sz w:val="21"/>
        </w:rPr>
        <w:t>Tjukurpa</w:t>
      </w:r>
      <w:r>
        <w:rPr>
          <w:b/>
          <w:color w:val="FFFFFF"/>
          <w:w w:val="105"/>
          <w:sz w:val="21"/>
        </w:rPr>
        <w:tab/>
        <w:t>Australian</w:t>
      </w:r>
      <w:r>
        <w:rPr>
          <w:b/>
          <w:color w:val="FFFFFF"/>
          <w:spacing w:val="-3"/>
          <w:w w:val="105"/>
          <w:sz w:val="21"/>
        </w:rPr>
        <w:t xml:space="preserve"> </w:t>
      </w:r>
      <w:r>
        <w:rPr>
          <w:b/>
          <w:color w:val="FFFFFF"/>
          <w:w w:val="105"/>
          <w:sz w:val="21"/>
        </w:rPr>
        <w:t>law</w:t>
      </w:r>
    </w:p>
    <w:p w14:paraId="3CFF2073" w14:textId="77777777" w:rsidR="00FF30D7" w:rsidRDefault="00FF30D7">
      <w:pPr>
        <w:jc w:val="center"/>
        <w:rPr>
          <w:sz w:val="21"/>
        </w:rPr>
        <w:sectPr w:rsidR="00FF30D7">
          <w:pgSz w:w="9980" w:h="14180"/>
          <w:pgMar w:top="760" w:right="0" w:bottom="700" w:left="0" w:header="0" w:footer="507" w:gutter="0"/>
          <w:cols w:space="720"/>
        </w:sectPr>
      </w:pPr>
    </w:p>
    <w:p w14:paraId="3CFF2074" w14:textId="77777777" w:rsidR="00FF30D7" w:rsidRDefault="009E1F4D">
      <w:pPr>
        <w:pStyle w:val="Heading6"/>
        <w:ind w:left="680"/>
      </w:pPr>
      <w:r>
        <w:pict w14:anchorId="3CFF30D7">
          <v:shape id="_x0000_s1478" style="position:absolute;left:0;text-align:left;margin-left:33.7pt;margin-top:87.65pt;width:40.6pt;height:44.2pt;z-index:15917056;mso-position-horizontal-relative:page" coordorigin="674,1753" coordsize="812,884" path="m1113,1753r-84,1l944,1757r-98,3l765,1759r-55,-1l690,1757r-12,311l674,2236r4,83l690,2374r9,75l698,2536r-5,71l690,2637r240,-3l996,2634r195,1l1475,2637r-13,-347l1458,2104r4,-87l1475,1966r10,-63l1484,1834r-6,-54l1475,1757r-230,-3l1113,1753xe" fillcolor="#cf4e12" stroked="f">
            <v:path arrowok="t"/>
            <w10:wrap anchorx="page"/>
          </v:shape>
        </w:pict>
      </w:r>
      <w:r>
        <w:pict w14:anchorId="3CFF30D8">
          <v:shape id="_x0000_s1477" style="position:absolute;left:0;text-align:left;margin-left:33.7pt;margin-top:604.2pt;width:40.6pt;height:44.2pt;z-index:15917568;mso-position-horizontal-relative:page;mso-position-vertical-relative:page" coordorigin="674,12084" coordsize="812,884" path="m1113,12084r-84,1l944,12088r-98,2l765,12090r-55,-1l690,12088r-12,311l674,12567r4,83l690,12705r9,75l698,12866r-5,72l690,12967r240,-2l996,12965r195,1l1475,12967r-13,-346l1458,12435r4,-87l1475,12297r10,-63l1484,12165r-6,-55l1475,12088r-230,-3l1113,12084xe" fillcolor="#597722" stroked="f">
            <v:path arrowok="t"/>
            <w10:wrap anchorx="page" anchory="page"/>
          </v:shape>
        </w:pict>
      </w:r>
      <w:r>
        <w:pict w14:anchorId="3CFF30D9">
          <v:shape id="_x0000_s1476" style="position:absolute;left:0;text-align:left;margin-left:33.7pt;margin-top:177.05pt;width:40.6pt;height:420.7pt;z-index:15918080;mso-position-horizontal-relative:page;mso-position-vertical-relative:page" coordorigin="674,3541" coordsize="812,8414" path="m1121,3541r-86,2l944,3550r-109,6l755,3556r-49,-4l690,3550,678,6524r-4,1605l678,8919r12,527l699,10164r-1,826l693,11671r-3,283l840,11937r90,-7l996,11930r78,6l1191,11944r132,5l1475,11954,1462,8639r-4,-1772l1462,6036r13,-491l1485,4941r-1,-653l1478,3764r-3,-214l1251,3543r-130,-2xe" fillcolor="#fece53" stroked="f">
            <v:path arrowok="t"/>
            <w10:wrap anchorx="page" anchory="page"/>
          </v:shape>
        </w:pict>
      </w:r>
      <w:r>
        <w:pict w14:anchorId="3CFF30DA">
          <v:shape id="_x0000_s1475" type="#_x0000_t202" style="position:absolute;left:0;text-align:left;margin-left:47.7pt;margin-top:609.85pt;width:11.5pt;height:33.05pt;z-index:15918592;mso-position-horizontal-relative:page;mso-position-vertical-relative:page" filled="f" stroked="f">
            <v:textbox style="layout-flow:vertical;mso-layout-flow-alt:bottom-to-top" inset="0,0,0,0">
              <w:txbxContent>
                <w:p w14:paraId="3CFF322E" w14:textId="77777777" w:rsidR="00FF30D7" w:rsidRDefault="00111AF6">
                  <w:pPr>
                    <w:spacing w:before="14"/>
                    <w:ind w:left="20"/>
                    <w:rPr>
                      <w:b/>
                      <w:sz w:val="17"/>
                    </w:rPr>
                  </w:pPr>
                  <w:r>
                    <w:rPr>
                      <w:b/>
                      <w:color w:val="FFFFFF"/>
                      <w:sz w:val="17"/>
                    </w:rPr>
                    <w:t>PART C</w:t>
                  </w:r>
                </w:p>
              </w:txbxContent>
            </v:textbox>
            <w10:wrap anchorx="page" anchory="page"/>
          </v:shape>
        </w:pict>
      </w:r>
      <w:r>
        <w:pict w14:anchorId="3CFF30DB">
          <v:shape id="_x0000_s1474" type="#_x0000_t202" style="position:absolute;left:0;text-align:left;margin-left:47.7pt;margin-top:267.1pt;width:11.5pt;height:240.25pt;z-index:15919104;mso-position-horizontal-relative:page;mso-position-vertical-relative:page" filled="f" stroked="f">
            <v:textbox style="layout-flow:vertical;mso-layout-flow-alt:bottom-to-top" inset="0,0,0,0">
              <w:txbxContent>
                <w:p w14:paraId="3CFF322F" w14:textId="77777777" w:rsidR="00FF30D7" w:rsidRDefault="00111AF6">
                  <w:pPr>
                    <w:pStyle w:val="BodyText"/>
                    <w:spacing w:before="14"/>
                    <w:ind w:left="20"/>
                  </w:pPr>
                  <w:r>
                    <w:rPr>
                      <w:b/>
                      <w:color w:val="474442"/>
                    </w:rPr>
                    <w:t xml:space="preserve">PART B </w:t>
                  </w:r>
                  <w:r>
                    <w:rPr>
                      <w:color w:val="474442"/>
                    </w:rPr>
                    <w:t>– Management plan for Uluṟu-Kata Tjuṯa National Park</w:t>
                  </w:r>
                </w:p>
              </w:txbxContent>
            </v:textbox>
            <w10:wrap anchorx="page" anchory="page"/>
          </v:shape>
        </w:pict>
      </w:r>
      <w:r>
        <w:pict w14:anchorId="3CFF30DC">
          <v:shape id="_x0000_s1473" type="#_x0000_t202" style="position:absolute;left:0;text-align:left;margin-left:47.7pt;margin-top:93.35pt;width:11.5pt;height:32.7pt;z-index:15919616;mso-position-horizontal-relative:page" filled="f" stroked="f">
            <v:textbox style="layout-flow:vertical;mso-layout-flow-alt:bottom-to-top" inset="0,0,0,0">
              <w:txbxContent>
                <w:p w14:paraId="3CFF3230" w14:textId="77777777" w:rsidR="00FF30D7" w:rsidRDefault="00111AF6">
                  <w:pPr>
                    <w:spacing w:before="14"/>
                    <w:ind w:left="20"/>
                    <w:rPr>
                      <w:b/>
                      <w:sz w:val="17"/>
                    </w:rPr>
                  </w:pPr>
                  <w:r>
                    <w:rPr>
                      <w:b/>
                      <w:color w:val="FFFFFF"/>
                      <w:sz w:val="17"/>
                    </w:rPr>
                    <w:t>PART A</w:t>
                  </w:r>
                </w:p>
              </w:txbxContent>
            </v:textbox>
            <w10:wrap anchorx="page"/>
          </v:shape>
        </w:pict>
      </w:r>
      <w:bookmarkStart w:id="21" w:name="_bookmark21"/>
      <w:bookmarkEnd w:id="21"/>
      <w:r w:rsidR="00111AF6">
        <w:rPr>
          <w:color w:val="474442"/>
        </w:rPr>
        <w:t>Figure 5: Summary of the structure of this plan</w:t>
      </w:r>
    </w:p>
    <w:p w14:paraId="3CFF2075" w14:textId="77777777" w:rsidR="00FF30D7" w:rsidRDefault="009E1F4D">
      <w:pPr>
        <w:pStyle w:val="BodyText"/>
        <w:rPr>
          <w:b/>
          <w:sz w:val="15"/>
        </w:rPr>
      </w:pPr>
      <w:r>
        <w:pict w14:anchorId="3CFF30DD">
          <v:group id="_x0000_s1470" style="position:absolute;margin-left:34.8pt;margin-top:10.6pt;width:418pt;height:58.25pt;z-index:-15542784;mso-wrap-distance-left:0;mso-wrap-distance-right:0;mso-position-horizontal-relative:page" coordorigin="696,212" coordsize="8360,1165">
            <v:shape id="_x0000_s1472" style="position:absolute;left:696;top:212;width:8360;height:1165" coordorigin="696,212" coordsize="8360,1165" path="m4497,212r-785,6l3189,235r-714,13l1654,247,978,240,696,235r17,215l720,579r,95l714,786r-7,169l701,1144r-5,219l3990,1344r1761,-6l6577,1344r487,19l7665,1377r649,-2l8834,1367r213,-4l9054,1134r2,-139l9054,892r-7,-124l9040,575r1,-170l9045,282r2,-47l6092,218,4497,212xe" fillcolor="#474442" stroked="f">
              <v:path arrowok="t"/>
            </v:shape>
            <v:shape id="_x0000_s1471" type="#_x0000_t202" style="position:absolute;left:696;top:212;width:8360;height:1165" filled="f" stroked="f">
              <v:textbox inset="0,0,0,0">
                <w:txbxContent>
                  <w:p w14:paraId="3CFF3231" w14:textId="77777777" w:rsidR="00FF30D7" w:rsidRDefault="00FF30D7">
                    <w:pPr>
                      <w:spacing w:before="8"/>
                      <w:rPr>
                        <w:b/>
                        <w:sz w:val="19"/>
                      </w:rPr>
                    </w:pPr>
                  </w:p>
                  <w:p w14:paraId="3CFF3232" w14:textId="77777777" w:rsidR="00FF30D7" w:rsidRDefault="00111AF6">
                    <w:pPr>
                      <w:ind w:left="1356" w:right="1374"/>
                      <w:jc w:val="center"/>
                      <w:rPr>
                        <w:b/>
                        <w:sz w:val="19"/>
                      </w:rPr>
                    </w:pPr>
                    <w:r>
                      <w:rPr>
                        <w:b/>
                        <w:color w:val="FFFFFF"/>
                        <w:sz w:val="19"/>
                      </w:rPr>
                      <w:t>Vision</w:t>
                    </w:r>
                  </w:p>
                  <w:p w14:paraId="3CFF3233" w14:textId="77777777" w:rsidR="00FF30D7" w:rsidRDefault="00111AF6">
                    <w:pPr>
                      <w:spacing w:before="61" w:line="249" w:lineRule="auto"/>
                      <w:ind w:left="1375" w:right="1374"/>
                      <w:jc w:val="center"/>
                      <w:rPr>
                        <w:sz w:val="17"/>
                      </w:rPr>
                    </w:pPr>
                    <w:r>
                      <w:rPr>
                        <w:color w:val="FFFFFF"/>
                        <w:sz w:val="17"/>
                      </w:rPr>
                      <w:t>Uluṟu-Kata Tjuṯa National Park is a place where Aṉangu law and culture is kept strong for future generations</w:t>
                    </w:r>
                  </w:p>
                </w:txbxContent>
              </v:textbox>
            </v:shape>
            <w10:wrap type="topAndBottom" anchorx="page"/>
          </v:group>
        </w:pict>
      </w:r>
    </w:p>
    <w:p w14:paraId="3CFF2076" w14:textId="77777777" w:rsidR="00FF30D7" w:rsidRDefault="00FF30D7">
      <w:pPr>
        <w:pStyle w:val="BodyText"/>
        <w:spacing w:before="7"/>
        <w:rPr>
          <w:b/>
          <w:sz w:val="6"/>
        </w:rPr>
      </w:pPr>
    </w:p>
    <w:p w14:paraId="3CFF2077" w14:textId="77777777" w:rsidR="00FF30D7" w:rsidRDefault="009E1F4D">
      <w:pPr>
        <w:pStyle w:val="BodyText"/>
        <w:ind w:left="1615"/>
        <w:rPr>
          <w:sz w:val="20"/>
        </w:rPr>
      </w:pPr>
      <w:r>
        <w:rPr>
          <w:sz w:val="20"/>
        </w:rPr>
      </w:r>
      <w:r>
        <w:rPr>
          <w:sz w:val="20"/>
        </w:rPr>
        <w:pict w14:anchorId="3CFF30DF">
          <v:group id="_x0000_s1467" style="width:372.15pt;height:44.45pt;mso-position-horizontal-relative:char;mso-position-vertical-relative:line" coordsize="7443,889">
            <v:shape id="_x0000_s1469" style="position:absolute;width:7443;height:889" coordsize="7443,889" path="m3384,l2685,4,2219,18,1583,28,853,27,250,21,,18,15,182r7,98l21,353r-5,85l9,567,4,711,,878,2932,864r1568,-5l5235,864r434,14l6204,889r578,-2l7244,881r190,-3l7427,726r-2,-94l7427,557r7,-95l7443,277r-1,-140l7437,49r-3,-31l4804,4,3384,xe" fillcolor="#cf4e12" stroked="f">
              <v:path arrowok="t"/>
            </v:shape>
            <v:shape id="_x0000_s1468" type="#_x0000_t202" style="position:absolute;width:7443;height:889" filled="f" stroked="f">
              <v:textbox inset="0,0,0,0">
                <w:txbxContent>
                  <w:p w14:paraId="3CFF3234" w14:textId="77777777" w:rsidR="00FF30D7" w:rsidRDefault="00FF30D7">
                    <w:pPr>
                      <w:spacing w:before="9"/>
                      <w:rPr>
                        <w:b/>
                        <w:sz w:val="27"/>
                      </w:rPr>
                    </w:pPr>
                  </w:p>
                  <w:p w14:paraId="3CFF3235" w14:textId="77777777" w:rsidR="00FF30D7" w:rsidRDefault="00111AF6">
                    <w:pPr>
                      <w:ind w:left="2017" w:right="2038"/>
                      <w:jc w:val="center"/>
                      <w:rPr>
                        <w:b/>
                        <w:sz w:val="19"/>
                      </w:rPr>
                    </w:pPr>
                    <w:r>
                      <w:rPr>
                        <w:b/>
                        <w:color w:val="FFFFFF"/>
                        <w:sz w:val="19"/>
                      </w:rPr>
                      <w:t>About Uluṟu-Kata Tjuṯa National Park</w:t>
                    </w:r>
                  </w:p>
                </w:txbxContent>
              </v:textbox>
            </v:shape>
            <w10:anchorlock/>
          </v:group>
        </w:pict>
      </w:r>
    </w:p>
    <w:p w14:paraId="3CFF2078" w14:textId="77777777" w:rsidR="00FF30D7" w:rsidRDefault="00FF30D7">
      <w:pPr>
        <w:pStyle w:val="BodyText"/>
        <w:spacing w:before="4"/>
        <w:rPr>
          <w:b/>
          <w:sz w:val="6"/>
        </w:rPr>
      </w:pPr>
    </w:p>
    <w:p w14:paraId="3CFF2079" w14:textId="77777777" w:rsidR="00FF30D7" w:rsidRDefault="009E1F4D">
      <w:pPr>
        <w:pStyle w:val="BodyText"/>
        <w:ind w:left="1615"/>
        <w:rPr>
          <w:sz w:val="20"/>
        </w:rPr>
      </w:pPr>
      <w:r>
        <w:rPr>
          <w:sz w:val="20"/>
        </w:rPr>
      </w:r>
      <w:r>
        <w:rPr>
          <w:sz w:val="20"/>
        </w:rPr>
        <w:pict w14:anchorId="3CFF30E1">
          <v:group id="_x0000_s1464" style="width:372.05pt;height:45.5pt;mso-position-horizontal-relative:char;mso-position-vertical-relative:line" coordsize="7441,910">
            <v:shape id="_x0000_s1466" style="position:absolute;width:7441;height:910" coordsize="7441,910" path="m3384,l2685,4,2219,18,1583,28,853,27,250,21,,18,15,182r7,98l21,353r-5,85l9,567,4,711,,878r2658,23l4085,909r682,-8l5193,878r604,-17l6539,862r629,10l7434,878,7423,652r-3,-136l7423,415r11,-119l7440,186r-1,-88l7436,39r-2,-21l4804,4,3384,xe" fillcolor="#fece53" stroked="f">
              <v:path arrowok="t"/>
            </v:shape>
            <v:shape id="_x0000_s1465" type="#_x0000_t202" style="position:absolute;width:7441;height:910" filled="f" stroked="f">
              <v:textbox inset="0,0,0,0">
                <w:txbxContent>
                  <w:p w14:paraId="3CFF3236" w14:textId="77777777" w:rsidR="00FF30D7" w:rsidRDefault="00FF30D7">
                    <w:pPr>
                      <w:spacing w:before="9"/>
                      <w:rPr>
                        <w:b/>
                        <w:sz w:val="16"/>
                      </w:rPr>
                    </w:pPr>
                  </w:p>
                  <w:p w14:paraId="3CFF3237" w14:textId="77777777" w:rsidR="00FF30D7" w:rsidRDefault="00111AF6">
                    <w:pPr>
                      <w:ind w:left="2236" w:right="2254"/>
                      <w:jc w:val="center"/>
                      <w:rPr>
                        <w:b/>
                        <w:sz w:val="19"/>
                      </w:rPr>
                    </w:pPr>
                    <w:r>
                      <w:rPr>
                        <w:b/>
                        <w:color w:val="474442"/>
                        <w:sz w:val="19"/>
                      </w:rPr>
                      <w:t>Chapter 1</w:t>
                    </w:r>
                  </w:p>
                  <w:p w14:paraId="3CFF3238" w14:textId="77777777" w:rsidR="00FF30D7" w:rsidRDefault="00111AF6">
                    <w:pPr>
                      <w:spacing w:before="61"/>
                      <w:ind w:left="2236" w:right="2254"/>
                      <w:jc w:val="center"/>
                      <w:rPr>
                        <w:sz w:val="17"/>
                      </w:rPr>
                    </w:pPr>
                    <w:r>
                      <w:rPr>
                        <w:color w:val="474442"/>
                        <w:sz w:val="17"/>
                      </w:rPr>
                      <w:t>General provisions and IUCN category</w:t>
                    </w:r>
                  </w:p>
                </w:txbxContent>
              </v:textbox>
            </v:shape>
            <w10:anchorlock/>
          </v:group>
        </w:pict>
      </w:r>
    </w:p>
    <w:p w14:paraId="3CFF207A" w14:textId="77777777" w:rsidR="00FF30D7" w:rsidRDefault="00FF30D7">
      <w:pPr>
        <w:pStyle w:val="BodyText"/>
        <w:spacing w:before="11"/>
        <w:rPr>
          <w:b/>
          <w:sz w:val="6"/>
        </w:rPr>
      </w:pPr>
    </w:p>
    <w:p w14:paraId="3CFF207B" w14:textId="77777777" w:rsidR="00FF30D7" w:rsidRDefault="009E1F4D">
      <w:pPr>
        <w:pStyle w:val="BodyText"/>
        <w:ind w:left="1615"/>
        <w:rPr>
          <w:sz w:val="20"/>
        </w:rPr>
      </w:pPr>
      <w:r>
        <w:rPr>
          <w:sz w:val="20"/>
        </w:rPr>
      </w:r>
      <w:r>
        <w:rPr>
          <w:sz w:val="20"/>
        </w:rPr>
        <w:pict w14:anchorId="3CFF30E3">
          <v:group id="_x0000_s1432" alt="Figure 5, Flowchart summary of the structure of this management plan" style="width:372.9pt;height:370.9pt;mso-position-horizontal-relative:char;mso-position-vertical-relative:line" coordsize="7458,7418">
            <v:line id="_x0000_s1463" style="position:absolute" from="5738,1200" to="6014,1200" strokecolor="#474442" strokeweight="4pt"/>
            <v:shape id="_x0000_s1462" style="position:absolute;left:5962;top:1058;width:153;height:284" coordorigin="5963,1058" coordsize="153,284" path="m5963,1058r,284l6115,1200,5963,1058xe" fillcolor="#474442" stroked="f">
              <v:path arrowok="t"/>
            </v:shape>
            <v:line id="_x0000_s1461" style="position:absolute" from="5738,2665" to="6014,2665" strokecolor="#474442" strokeweight="4pt"/>
            <v:shape id="_x0000_s1460" style="position:absolute;left:5962;top:2523;width:153;height:284" coordorigin="5963,2523" coordsize="153,284" path="m5963,2523r,284l6115,2665,5963,2523xe" fillcolor="#474442" stroked="f">
              <v:path arrowok="t"/>
            </v:shape>
            <v:line id="_x0000_s1459" style="position:absolute" from="5738,4094" to="6014,4094" strokecolor="#474442" strokeweight="4pt"/>
            <v:shape id="_x0000_s1458" style="position:absolute;left:5962;top:3952;width:153;height:284" coordorigin="5963,3953" coordsize="153,284" path="m5963,3953r,283l6115,4094,5963,3953xe" fillcolor="#474442" stroked="f">
              <v:path arrowok="t"/>
            </v:shape>
            <v:line id="_x0000_s1457" style="position:absolute" from="5738,5560" to="6014,5560" strokecolor="#474442" strokeweight="4pt"/>
            <v:shape id="_x0000_s1456" style="position:absolute;left:11;width:6104;height:6424" coordorigin="11" coordsize="6104,6424" o:spt="100" adj="0,,0" path="m5860,3451r-7,-682l5832,2074r-16,-794l5818,622r9,-449l5832,8,3782,18,2673,21,2123,18,1749,8,1237,,666,1,203,5,11,8,23,1226r5,731l28,2494r-4,635l19,4084,15,5157,11,6394r981,22l1557,6423r365,-7l2301,6394r763,-13l4254,6383r1097,7l5832,6394r21,-1869l5860,3451xm6115,5560l5963,5418r,283l6115,5560xe" fillcolor="#474442" stroked="f">
              <v:stroke joinstyle="round"/>
              <v:formulas/>
              <v:path arrowok="t" o:connecttype="segments"/>
            </v:shape>
            <v:shape id="_x0000_s1455" style="position:absolute;left:170;top:545;width:5528;height:5655" coordorigin="170,546" coordsize="5528,5655" o:spt="100" adj="0,,0" path="m5697,5188r,-129l5694,4973r-1,-31l5053,4955r-380,4l4402,4955r-311,-13l3218,4930r-1319,1l696,4938r-526,4l181,5181r5,144l186,5430r-4,125l177,5743r-4,211l170,6197r1895,-7l3099,6187r533,3l4028,6197r451,4l5030,6200r466,-2l5693,6197r-8,-330l5682,5668r3,-146l5693,5348r4,-160xm5697,3717r,-129l5694,3502r-1,-31l3773,3479r-1043,3l2199,3479r-381,-8l1326,3465r-540,1l349,3469r-179,2l181,3710r5,144l186,3959r-4,125l177,4272r-4,210l170,4726r517,26l998,4761r232,-9l1509,4726r992,-35l3901,4695r1251,19l5693,4726r-8,-330l5682,4197r3,-146l5693,3877r4,-160xm5697,2273r,-128l5694,2059r-1,-31l4212,2042r-813,6l2969,2045r-334,-11l1995,2023r-819,-1l470,2025r-300,3l181,2267r5,144l186,2516r-4,125l177,2828r-4,211l170,3282r1433,-31l2413,3241r487,10l3363,3282r554,15l4697,3295r695,-8l5693,3282r-8,-330l5682,2754r3,-147l5693,2433r4,-160xm5697,817r,-129l5694,603r-1,-31l3739,552,2684,546r-519,6l1818,572r-472,14l804,584,356,576,170,572r11,239l186,955r,105l182,1185r-5,187l173,1583r-3,243l2117,1818r1050,-3l3684,1818r344,8l4479,1832r551,-1l5496,1828r197,-2l5685,1496r-3,-198l5685,1151r8,-174l5697,817xe" fillcolor="#fffdea" stroked="f">
              <v:stroke joinstyle="round"/>
              <v:formulas/>
              <v:path arrowok="t" o:connecttype="segments"/>
            </v:shape>
            <v:shape id="_x0000_s1454" style="position:absolute;left:6170;width:1288;height:7418" coordorigin="6170" coordsize="1288,7418" path="m6440,l6314,1,6212,6r-42,3l6173,1420r1,847l6174,2889r-2,1842l6170,7408r212,7l6505,7417r82,-2l6674,7408r221,-10l7152,7399r211,5l7451,7408r5,-2167l7458,3998r-2,-790l7451,2402r-3,-920l7448,720r2,-519l7451,9,7000,20r-244,4l6635,20,6553,9,6440,xe" fillcolor="#fece53" stroked="f">
              <v:path arrowok="t"/>
            </v:shape>
            <v:line id="_x0000_s1453" style="position:absolute" from="6803,1750" to="6803,2253" strokecolor="#474442" strokeweight="4pt"/>
            <v:shape id="_x0000_s1452" style="position:absolute;left:6661;top:2201;width:284;height:153" coordorigin="6661,2202" coordsize="284,153" path="m6945,2202r-284,l6803,2354r142,-152xe" fillcolor="#474442" stroked="f">
              <v:path arrowok="t"/>
            </v:shape>
            <v:line id="_x0000_s1451" style="position:absolute" from="6803,2850" to="6803,3353" strokecolor="#474442" strokeweight="4pt"/>
            <v:shape id="_x0000_s1450" style="position:absolute;left:6661;top:3301;width:284;height:153" coordorigin="6661,3301" coordsize="284,153" path="m6945,3301r-284,l6803,3454r142,-153xe" fillcolor="#474442" stroked="f">
              <v:path arrowok="t"/>
            </v:shape>
            <v:shape id="_x0000_s1449" style="position:absolute;top:6541;width:5842;height:876" coordorigin=",6542" coordsize="5842,876" path="m2646,6542r-546,4l1735,6559r-497,10l667,6568r-471,-6l,6559r12,162l17,6818r,71l13,6973,7,7100,3,7242,,7407r2293,-14l3519,7388r575,5l4433,7407r418,10l5303,7416r362,-6l5813,7407r21,-249l5841,7016r-7,-90l5813,6833r-16,-105l5799,6641r9,-60l5813,6559,3756,6546r-1110,-4xe" fillcolor="#fece53" stroked="f">
              <v:path arrowok="t"/>
            </v:shape>
            <v:line id="_x0000_s1448" style="position:absolute" from="5773,6959" to="6008,6959" strokecolor="#fece53" strokeweight="4pt"/>
            <v:shape id="_x0000_s1447" style="position:absolute;left:5956;top:6817;width:153;height:284" coordorigin="5956,6817" coordsize="153,284" path="m5956,6817r,284l6109,6959,5956,6817xe" fillcolor="#fece53" stroked="f">
              <v:path arrowok="t"/>
            </v:shape>
            <v:line id="_x0000_s1446" style="position:absolute" from="6803,3977" to="6803,4480" strokecolor="#474442" strokeweight="4pt"/>
            <v:shape id="_x0000_s1445" style="position:absolute;left:6661;top:4428;width:284;height:153" coordorigin="6661,4428" coordsize="284,153" path="m6945,4428r-284,l6803,4581r142,-153xe" fillcolor="#474442" stroked="f">
              <v:path arrowok="t"/>
            </v:shape>
            <v:line id="_x0000_s1444" style="position:absolute" from="6803,5089" to="6803,5591" strokecolor="#474442" strokeweight="4pt"/>
            <v:shape id="_x0000_s1443" style="position:absolute;left:6661;top:5539;width:284;height:153" coordorigin="6661,5540" coordsize="284,153" path="m6945,5540r-284,l6803,5693r142,-153xe" fillcolor="#474442" stroked="f">
              <v:path arrowok="t"/>
            </v:shape>
            <v:shape id="_x0000_s1442" type="#_x0000_t202" style="position:absolute;left:820;top:197;width:4219;height:1446" filled="f" stroked="f">
              <v:textbox inset="0,0,0,0">
                <w:txbxContent>
                  <w:p w14:paraId="3CFF3239" w14:textId="77777777" w:rsidR="00FF30D7" w:rsidRDefault="00111AF6">
                    <w:pPr>
                      <w:spacing w:line="212" w:lineRule="exact"/>
                      <w:ind w:left="592" w:right="609"/>
                      <w:jc w:val="center"/>
                      <w:rPr>
                        <w:b/>
                        <w:sz w:val="19"/>
                      </w:rPr>
                    </w:pPr>
                    <w:r>
                      <w:rPr>
                        <w:b/>
                        <w:color w:val="FFFFFF"/>
                        <w:sz w:val="19"/>
                      </w:rPr>
                      <w:t>Goals:</w:t>
                    </w:r>
                  </w:p>
                  <w:p w14:paraId="3CFF323A" w14:textId="77777777" w:rsidR="00FF30D7" w:rsidRDefault="00FF30D7">
                    <w:pPr>
                      <w:spacing w:before="6"/>
                      <w:rPr>
                        <w:b/>
                        <w:sz w:val="25"/>
                      </w:rPr>
                    </w:pPr>
                  </w:p>
                  <w:p w14:paraId="3CFF323B" w14:textId="77777777" w:rsidR="00FF30D7" w:rsidRDefault="00111AF6">
                    <w:pPr>
                      <w:ind w:left="592" w:right="592"/>
                      <w:jc w:val="center"/>
                      <w:rPr>
                        <w:b/>
                        <w:sz w:val="19"/>
                      </w:rPr>
                    </w:pPr>
                    <w:r>
                      <w:rPr>
                        <w:b/>
                        <w:color w:val="474442"/>
                        <w:sz w:val="19"/>
                      </w:rPr>
                      <w:t>Chapter 2</w:t>
                    </w:r>
                  </w:p>
                  <w:p w14:paraId="3CFF323C" w14:textId="77777777" w:rsidR="00FF30D7" w:rsidRDefault="00111AF6">
                    <w:pPr>
                      <w:spacing w:before="61"/>
                      <w:ind w:left="592" w:right="610"/>
                      <w:jc w:val="center"/>
                      <w:rPr>
                        <w:sz w:val="17"/>
                      </w:rPr>
                    </w:pPr>
                    <w:r>
                      <w:rPr>
                        <w:color w:val="474442"/>
                        <w:sz w:val="17"/>
                      </w:rPr>
                      <w:t>Working and making decisions together</w:t>
                    </w:r>
                  </w:p>
                  <w:p w14:paraId="3CFF323D" w14:textId="77777777" w:rsidR="00FF30D7" w:rsidRDefault="00111AF6">
                    <w:pPr>
                      <w:spacing w:before="65" w:line="249" w:lineRule="auto"/>
                      <w:ind w:left="-1" w:right="18" w:hanging="1"/>
                      <w:jc w:val="center"/>
                      <w:rPr>
                        <w:i/>
                        <w:sz w:val="17"/>
                      </w:rPr>
                    </w:pPr>
                    <w:r>
                      <w:rPr>
                        <w:i/>
                        <w:color w:val="474442"/>
                        <w:spacing w:val="-8"/>
                        <w:sz w:val="17"/>
                      </w:rPr>
                      <w:t xml:space="preserve">To </w:t>
                    </w:r>
                    <w:r>
                      <w:rPr>
                        <w:i/>
                        <w:color w:val="474442"/>
                        <w:sz w:val="17"/>
                      </w:rPr>
                      <w:t>work and make effective decisions together as equals, using Aṉangu and Piṟanpa knowledge and</w:t>
                    </w:r>
                    <w:r>
                      <w:rPr>
                        <w:i/>
                        <w:color w:val="474442"/>
                        <w:spacing w:val="-24"/>
                        <w:sz w:val="17"/>
                      </w:rPr>
                      <w:t xml:space="preserve"> </w:t>
                    </w:r>
                    <w:r>
                      <w:rPr>
                        <w:i/>
                        <w:color w:val="474442"/>
                        <w:sz w:val="17"/>
                      </w:rPr>
                      <w:t>skills</w:t>
                    </w:r>
                  </w:p>
                </w:txbxContent>
              </v:textbox>
            </v:shape>
            <v:shape id="_x0000_s1441" type="#_x0000_t202" style="position:absolute;left:6280;top:1171;width:1060;height:394" filled="f" stroked="f">
              <v:textbox inset="0,0,0,0">
                <w:txbxContent>
                  <w:p w14:paraId="3CFF323E" w14:textId="77777777" w:rsidR="00FF30D7" w:rsidRDefault="00111AF6">
                    <w:pPr>
                      <w:spacing w:line="249" w:lineRule="auto"/>
                      <w:ind w:left="113" w:right="1" w:hanging="114"/>
                      <w:rPr>
                        <w:b/>
                        <w:sz w:val="17"/>
                      </w:rPr>
                    </w:pPr>
                    <w:r>
                      <w:rPr>
                        <w:b/>
                        <w:color w:val="474442"/>
                        <w:sz w:val="17"/>
                      </w:rPr>
                      <w:t>Performance indicators</w:t>
                    </w:r>
                  </w:p>
                </w:txbxContent>
              </v:textbox>
            </v:shape>
            <v:shape id="_x0000_s1440" type="#_x0000_t202" style="position:absolute;left:1397;top:2175;width:3066;height:934" filled="f" stroked="f">
              <v:textbox inset="0,0,0,0">
                <w:txbxContent>
                  <w:p w14:paraId="3CFF323F" w14:textId="77777777" w:rsidR="00FF30D7" w:rsidRDefault="00111AF6">
                    <w:pPr>
                      <w:spacing w:line="212" w:lineRule="exact"/>
                      <w:jc w:val="center"/>
                      <w:rPr>
                        <w:b/>
                        <w:sz w:val="19"/>
                      </w:rPr>
                    </w:pPr>
                    <w:r>
                      <w:rPr>
                        <w:b/>
                        <w:color w:val="474442"/>
                        <w:sz w:val="19"/>
                      </w:rPr>
                      <w:t>Chapter 3</w:t>
                    </w:r>
                  </w:p>
                  <w:p w14:paraId="3CFF3240" w14:textId="77777777" w:rsidR="00FF30D7" w:rsidRDefault="00111AF6">
                    <w:pPr>
                      <w:spacing w:before="61"/>
                      <w:ind w:right="18"/>
                      <w:jc w:val="center"/>
                      <w:rPr>
                        <w:sz w:val="17"/>
                      </w:rPr>
                    </w:pPr>
                    <w:r>
                      <w:rPr>
                        <w:color w:val="474442"/>
                        <w:sz w:val="17"/>
                      </w:rPr>
                      <w:t>Caring for culture and country</w:t>
                    </w:r>
                  </w:p>
                  <w:p w14:paraId="3CFF3241" w14:textId="77777777" w:rsidR="00FF30D7" w:rsidRDefault="00111AF6">
                    <w:pPr>
                      <w:spacing w:before="65" w:line="249" w:lineRule="auto"/>
                      <w:ind w:right="18"/>
                      <w:jc w:val="center"/>
                      <w:rPr>
                        <w:i/>
                        <w:sz w:val="17"/>
                      </w:rPr>
                    </w:pPr>
                    <w:r>
                      <w:rPr>
                        <w:i/>
                        <w:color w:val="474442"/>
                        <w:spacing w:val="-8"/>
                        <w:sz w:val="17"/>
                      </w:rPr>
                      <w:t xml:space="preserve">To </w:t>
                    </w:r>
                    <w:r>
                      <w:rPr>
                        <w:i/>
                        <w:color w:val="474442"/>
                        <w:sz w:val="17"/>
                      </w:rPr>
                      <w:t>protect and maintain strong Tjukurpa, culture and country</w:t>
                    </w:r>
                  </w:p>
                </w:txbxContent>
              </v:textbox>
            </v:shape>
            <v:shape id="_x0000_s1439" type="#_x0000_t202" style="position:absolute;left:6380;top:2486;width:881;height:190" filled="f" stroked="f">
              <v:textbox inset="0,0,0,0">
                <w:txbxContent>
                  <w:p w14:paraId="3CFF3242" w14:textId="77777777" w:rsidR="00FF30D7" w:rsidRDefault="00111AF6">
                    <w:pPr>
                      <w:spacing w:line="190" w:lineRule="exact"/>
                      <w:rPr>
                        <w:b/>
                        <w:sz w:val="17"/>
                      </w:rPr>
                    </w:pPr>
                    <w:r>
                      <w:rPr>
                        <w:b/>
                        <w:color w:val="474442"/>
                        <w:sz w:val="17"/>
                      </w:rPr>
                      <w:t>Objectives</w:t>
                    </w:r>
                  </w:p>
                </w:txbxContent>
              </v:textbox>
            </v:shape>
            <v:shape id="_x0000_s1438" type="#_x0000_t202" style="position:absolute;left:1040;top:3621;width:3778;height:934" filled="f" stroked="f">
              <v:textbox inset="0,0,0,0">
                <w:txbxContent>
                  <w:p w14:paraId="3CFF3243" w14:textId="77777777" w:rsidR="00FF30D7" w:rsidRDefault="00111AF6">
                    <w:pPr>
                      <w:spacing w:line="212" w:lineRule="exact"/>
                      <w:jc w:val="center"/>
                      <w:rPr>
                        <w:b/>
                        <w:sz w:val="19"/>
                      </w:rPr>
                    </w:pPr>
                    <w:r>
                      <w:rPr>
                        <w:b/>
                        <w:color w:val="474442"/>
                        <w:sz w:val="19"/>
                      </w:rPr>
                      <w:t>Chapter 4</w:t>
                    </w:r>
                  </w:p>
                  <w:p w14:paraId="3CFF3244" w14:textId="77777777" w:rsidR="00FF30D7" w:rsidRDefault="00111AF6">
                    <w:pPr>
                      <w:spacing w:before="61"/>
                      <w:ind w:right="17"/>
                      <w:jc w:val="center"/>
                      <w:rPr>
                        <w:sz w:val="17"/>
                      </w:rPr>
                    </w:pPr>
                    <w:r>
                      <w:rPr>
                        <w:color w:val="474442"/>
                        <w:sz w:val="17"/>
                      </w:rPr>
                      <w:t>Livelihoods and other benefits for Aṉangu</w:t>
                    </w:r>
                  </w:p>
                  <w:p w14:paraId="3CFF3245" w14:textId="77777777" w:rsidR="00FF30D7" w:rsidRDefault="00111AF6">
                    <w:pPr>
                      <w:spacing w:before="65" w:line="249" w:lineRule="auto"/>
                      <w:ind w:right="18"/>
                      <w:jc w:val="center"/>
                      <w:rPr>
                        <w:i/>
                        <w:sz w:val="17"/>
                      </w:rPr>
                    </w:pPr>
                    <w:r>
                      <w:rPr>
                        <w:i/>
                        <w:color w:val="474442"/>
                        <w:spacing w:val="-8"/>
                        <w:sz w:val="17"/>
                      </w:rPr>
                      <w:t xml:space="preserve">To </w:t>
                    </w:r>
                    <w:r>
                      <w:rPr>
                        <w:i/>
                        <w:color w:val="474442"/>
                        <w:sz w:val="17"/>
                      </w:rPr>
                      <w:t>build livelihoods and other benefits for Aṉangu, particularly young Aṉangu</w:t>
                    </w:r>
                  </w:p>
                </w:txbxContent>
              </v:textbox>
            </v:shape>
            <v:shape id="_x0000_s1437" type="#_x0000_t202" style="position:absolute;left:6314;top:3597;width:1012;height:190" filled="f" stroked="f">
              <v:textbox inset="0,0,0,0">
                <w:txbxContent>
                  <w:p w14:paraId="3CFF3246" w14:textId="77777777" w:rsidR="00FF30D7" w:rsidRDefault="00111AF6">
                    <w:pPr>
                      <w:spacing w:line="190" w:lineRule="exact"/>
                      <w:rPr>
                        <w:b/>
                        <w:sz w:val="17"/>
                      </w:rPr>
                    </w:pPr>
                    <w:r>
                      <w:rPr>
                        <w:b/>
                        <w:color w:val="474442"/>
                        <w:sz w:val="17"/>
                      </w:rPr>
                      <w:t>Background</w:t>
                    </w:r>
                  </w:p>
                </w:txbxContent>
              </v:textbox>
            </v:shape>
            <v:shape id="_x0000_s1436" type="#_x0000_t202" style="position:absolute;left:6356;top:4708;width:927;height:190" filled="f" stroked="f">
              <v:textbox inset="0,0,0,0">
                <w:txbxContent>
                  <w:p w14:paraId="3CFF3247" w14:textId="77777777" w:rsidR="00FF30D7" w:rsidRDefault="00111AF6">
                    <w:pPr>
                      <w:spacing w:line="190" w:lineRule="exact"/>
                      <w:rPr>
                        <w:b/>
                        <w:sz w:val="17"/>
                      </w:rPr>
                    </w:pPr>
                    <w:r>
                      <w:rPr>
                        <w:b/>
                        <w:color w:val="474442"/>
                        <w:sz w:val="17"/>
                      </w:rPr>
                      <w:t>Challenges</w:t>
                    </w:r>
                  </w:p>
                </w:txbxContent>
              </v:textbox>
            </v:shape>
            <v:shape id="_x0000_s1435" type="#_x0000_t202" style="position:absolute;left:655;top:5080;width:4549;height:934" filled="f" stroked="f">
              <v:textbox inset="0,0,0,0">
                <w:txbxContent>
                  <w:p w14:paraId="3CFF3248" w14:textId="77777777" w:rsidR="00FF30D7" w:rsidRDefault="00111AF6">
                    <w:pPr>
                      <w:spacing w:line="212" w:lineRule="exact"/>
                      <w:jc w:val="center"/>
                      <w:rPr>
                        <w:b/>
                        <w:sz w:val="19"/>
                      </w:rPr>
                    </w:pPr>
                    <w:r>
                      <w:rPr>
                        <w:b/>
                        <w:color w:val="474442"/>
                        <w:sz w:val="19"/>
                      </w:rPr>
                      <w:t>Chapter 5</w:t>
                    </w:r>
                  </w:p>
                  <w:p w14:paraId="3CFF3249" w14:textId="77777777" w:rsidR="00FF30D7" w:rsidRDefault="00111AF6">
                    <w:pPr>
                      <w:spacing w:before="61"/>
                      <w:ind w:right="18"/>
                      <w:jc w:val="center"/>
                      <w:rPr>
                        <w:sz w:val="17"/>
                      </w:rPr>
                    </w:pPr>
                    <w:r>
                      <w:rPr>
                        <w:color w:val="474442"/>
                        <w:sz w:val="17"/>
                      </w:rPr>
                      <w:t>Tourism experiences and services</w:t>
                    </w:r>
                  </w:p>
                  <w:p w14:paraId="3CFF324A" w14:textId="77777777" w:rsidR="00FF30D7" w:rsidRDefault="00111AF6">
                    <w:pPr>
                      <w:spacing w:before="65" w:line="249" w:lineRule="auto"/>
                      <w:ind w:right="18"/>
                      <w:jc w:val="center"/>
                      <w:rPr>
                        <w:i/>
                        <w:sz w:val="17"/>
                      </w:rPr>
                    </w:pPr>
                    <w:r>
                      <w:rPr>
                        <w:i/>
                        <w:color w:val="474442"/>
                        <w:spacing w:val="-8"/>
                        <w:sz w:val="17"/>
                      </w:rPr>
                      <w:t xml:space="preserve">To </w:t>
                    </w:r>
                    <w:r>
                      <w:rPr>
                        <w:i/>
                        <w:color w:val="474442"/>
                        <w:sz w:val="17"/>
                      </w:rPr>
                      <w:t>provide fulfilling experiences based on culture and nature that benefit Aṉangu, who welcome visitors as their guests</w:t>
                    </w:r>
                  </w:p>
                </w:txbxContent>
              </v:textbox>
            </v:shape>
            <v:shape id="_x0000_s1434" type="#_x0000_t202" style="position:absolute;left:6266;top:5819;width:1107;height:394" filled="f" stroked="f">
              <v:textbox inset="0,0,0,0">
                <w:txbxContent>
                  <w:p w14:paraId="3CFF324B" w14:textId="77777777" w:rsidR="00FF30D7" w:rsidRDefault="00111AF6">
                    <w:pPr>
                      <w:spacing w:line="249" w:lineRule="auto"/>
                      <w:ind w:left="60" w:hanging="60"/>
                      <w:rPr>
                        <w:b/>
                        <w:sz w:val="17"/>
                      </w:rPr>
                    </w:pPr>
                    <w:r>
                      <w:rPr>
                        <w:b/>
                        <w:color w:val="474442"/>
                        <w:sz w:val="17"/>
                      </w:rPr>
                      <w:t>Prescriptions and Actions</w:t>
                    </w:r>
                  </w:p>
                </w:txbxContent>
              </v:textbox>
            </v:shape>
            <v:shape id="_x0000_s1433" type="#_x0000_t202" style="position:absolute;left:1327;top:6731;width:3186;height:469" filled="f" stroked="f">
              <v:textbox inset="0,0,0,0">
                <w:txbxContent>
                  <w:p w14:paraId="3CFF324C" w14:textId="77777777" w:rsidR="00FF30D7" w:rsidRDefault="00111AF6">
                    <w:pPr>
                      <w:spacing w:line="212" w:lineRule="exact"/>
                      <w:ind w:right="37"/>
                      <w:jc w:val="center"/>
                      <w:rPr>
                        <w:b/>
                        <w:sz w:val="19"/>
                      </w:rPr>
                    </w:pPr>
                    <w:r>
                      <w:rPr>
                        <w:b/>
                        <w:color w:val="474442"/>
                        <w:sz w:val="19"/>
                      </w:rPr>
                      <w:t>Chapter 6</w:t>
                    </w:r>
                  </w:p>
                  <w:p w14:paraId="3CFF324D" w14:textId="77777777" w:rsidR="00FF30D7" w:rsidRDefault="00111AF6">
                    <w:pPr>
                      <w:spacing w:before="61"/>
                      <w:ind w:right="18"/>
                      <w:jc w:val="center"/>
                      <w:rPr>
                        <w:sz w:val="17"/>
                      </w:rPr>
                    </w:pPr>
                    <w:r>
                      <w:rPr>
                        <w:color w:val="474442"/>
                        <w:sz w:val="17"/>
                      </w:rPr>
                      <w:t>Administration and business management</w:t>
                    </w:r>
                  </w:p>
                </w:txbxContent>
              </v:textbox>
            </v:shape>
            <w10:anchorlock/>
          </v:group>
        </w:pict>
      </w:r>
    </w:p>
    <w:p w14:paraId="3CFF207C" w14:textId="77777777" w:rsidR="00FF30D7" w:rsidRDefault="009E1F4D">
      <w:pPr>
        <w:pStyle w:val="BodyText"/>
        <w:spacing w:before="3"/>
        <w:rPr>
          <w:b/>
          <w:sz w:val="5"/>
        </w:rPr>
      </w:pPr>
      <w:r>
        <w:pict w14:anchorId="3CFF30E4">
          <v:group id="_x0000_s1429" style="position:absolute;margin-left:80.8pt;margin-top:5pt;width:372.15pt;height:44.45pt;z-index:-15540736;mso-wrap-distance-left:0;mso-wrap-distance-right:0;mso-position-horizontal-relative:page" coordorigin="1616,100" coordsize="7443,889">
            <v:shape id="_x0000_s1431" style="position:absolute;left:1615;top:99;width:7443;height:889" coordorigin="1616,100" coordsize="7443,889" path="m4999,100r-698,4l3834,118r-635,10l2469,127r-603,-6l1616,118r15,164l1637,380r,73l1632,538r-7,129l1620,811r-4,167l4548,964r1568,-5l6851,964r434,14l7819,988r578,-1l8860,981r190,-3l9043,826r-3,-94l9043,657r7,-96l9059,377r-1,-140l9053,149r-3,-31l6419,104,4999,100xe" fillcolor="#597722" stroked="f">
              <v:path arrowok="t"/>
            </v:shape>
            <v:shape id="_x0000_s1430" type="#_x0000_t202" style="position:absolute;left:4787;top:426;width:1097;height:213" filled="f" stroked="f">
              <v:textbox inset="0,0,0,0">
                <w:txbxContent>
                  <w:p w14:paraId="3CFF324E" w14:textId="77777777" w:rsidR="00FF30D7" w:rsidRDefault="00111AF6">
                    <w:pPr>
                      <w:spacing w:line="212" w:lineRule="exact"/>
                      <w:rPr>
                        <w:b/>
                        <w:sz w:val="19"/>
                      </w:rPr>
                    </w:pPr>
                    <w:r>
                      <w:rPr>
                        <w:b/>
                        <w:color w:val="FFFFFF"/>
                        <w:sz w:val="19"/>
                      </w:rPr>
                      <w:t>Appendices</w:t>
                    </w:r>
                  </w:p>
                </w:txbxContent>
              </v:textbox>
            </v:shape>
            <w10:wrap type="topAndBottom" anchorx="page"/>
          </v:group>
        </w:pict>
      </w:r>
    </w:p>
    <w:p w14:paraId="3CFF207D" w14:textId="77777777" w:rsidR="00FF30D7" w:rsidRDefault="00FF30D7">
      <w:pPr>
        <w:rPr>
          <w:sz w:val="5"/>
        </w:rPr>
        <w:sectPr w:rsidR="00FF30D7">
          <w:pgSz w:w="9980" w:h="14180"/>
          <w:pgMar w:top="760" w:right="0" w:bottom="700" w:left="0" w:header="0" w:footer="507" w:gutter="0"/>
          <w:cols w:space="720"/>
        </w:sectPr>
      </w:pPr>
    </w:p>
    <w:p w14:paraId="3CFF207E" w14:textId="77777777" w:rsidR="00FF30D7" w:rsidRDefault="009E1F4D">
      <w:pPr>
        <w:pStyle w:val="BodyText"/>
        <w:spacing w:before="4"/>
        <w:rPr>
          <w:b/>
        </w:rPr>
      </w:pPr>
      <w:r>
        <w:pict w14:anchorId="3CFF30E5">
          <v:shape id="_x0000_s1428" style="position:absolute;margin-left:498.9pt;margin-top:0;width:.1pt;height:708.7pt;z-index:15920128;mso-position-horizontal-relative:page;mso-position-vertical-relative:page" coordorigin="9978" coordsize="0,14174" path="m9978,r,14173l9978,xe" fillcolor="#597722" stroked="f">
            <v:path arrowok="t"/>
            <w10:wrap anchorx="page" anchory="page"/>
          </v:shape>
        </w:pict>
      </w:r>
    </w:p>
    <w:p w14:paraId="3CFF207F" w14:textId="77777777" w:rsidR="00FF30D7" w:rsidRDefault="00FF30D7">
      <w:pPr>
        <w:sectPr w:rsidR="00FF30D7">
          <w:footerReference w:type="even" r:id="rId52"/>
          <w:pgSz w:w="9980" w:h="14180"/>
          <w:pgMar w:top="0" w:right="0" w:bottom="0" w:left="0" w:header="0" w:footer="0" w:gutter="0"/>
          <w:cols w:space="720"/>
        </w:sectPr>
      </w:pPr>
    </w:p>
    <w:p w14:paraId="3CFF2080" w14:textId="77777777" w:rsidR="00FF30D7" w:rsidRDefault="009E1F4D">
      <w:pPr>
        <w:spacing w:before="67"/>
        <w:ind w:left="1020"/>
        <w:rPr>
          <w:sz w:val="20"/>
        </w:rPr>
      </w:pPr>
      <w:r>
        <w:pict w14:anchorId="3CFF30E6">
          <v:rect id="_x0000_s1427" alt="Chapter heading featuring a photograph of four people sitting and observing Indigenous artwork with Uluru in the backdrop" style="position:absolute;left:0;text-align:left;margin-left:0;margin-top:0;width:498.9pt;height:708.65pt;z-index:-20365312;mso-position-horizontal-relative:page;mso-position-vertical-relative:page" fillcolor="#597722" stroked="f">
            <w10:wrap anchorx="page" anchory="page"/>
          </v:rect>
        </w:pict>
      </w:r>
      <w:r w:rsidR="00111AF6">
        <w:rPr>
          <w:noProof/>
        </w:rPr>
        <w:drawing>
          <wp:anchor distT="0" distB="0" distL="0" distR="0" simplePos="0" relativeHeight="482951680" behindDoc="1" locked="0" layoutInCell="1" allowOverlap="1" wp14:anchorId="3CFF30E7" wp14:editId="6215F72C">
            <wp:simplePos x="0" y="0"/>
            <wp:positionH relativeFrom="page">
              <wp:posOffset>0</wp:posOffset>
            </wp:positionH>
            <wp:positionV relativeFrom="page">
              <wp:posOffset>2987992</wp:posOffset>
            </wp:positionV>
            <wp:extent cx="6336004" cy="6012002"/>
            <wp:effectExtent l="0" t="0" r="0" b="0"/>
            <wp:wrapNone/>
            <wp:docPr id="3" name="image27.png" descr="Chapter heading featuring a photograph of four people sitting and observing Indigenous artwork with Uluru in the backd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7.png" descr="Chapter heading featuring a photograph of four people sitting and observing Indigenous artwork with Uluru in the backdrop"/>
                    <pic:cNvPicPr/>
                  </pic:nvPicPr>
                  <pic:blipFill>
                    <a:blip r:embed="rId53" cstate="print"/>
                    <a:stretch>
                      <a:fillRect/>
                    </a:stretch>
                  </pic:blipFill>
                  <pic:spPr>
                    <a:xfrm>
                      <a:off x="0" y="0"/>
                      <a:ext cx="6336004" cy="6012002"/>
                    </a:xfrm>
                    <a:prstGeom prst="rect">
                      <a:avLst/>
                    </a:prstGeom>
                  </pic:spPr>
                </pic:pic>
              </a:graphicData>
            </a:graphic>
          </wp:anchor>
        </w:drawing>
      </w:r>
      <w:r w:rsidR="00111AF6">
        <w:rPr>
          <w:color w:val="FFFDEA"/>
          <w:sz w:val="20"/>
        </w:rPr>
        <w:t>Part B – Chapter 2</w:t>
      </w:r>
    </w:p>
    <w:p w14:paraId="3CFF2081" w14:textId="77777777" w:rsidR="00FF30D7" w:rsidRDefault="00FF30D7">
      <w:pPr>
        <w:pStyle w:val="BodyText"/>
        <w:spacing w:before="4"/>
        <w:rPr>
          <w:sz w:val="18"/>
        </w:rPr>
      </w:pPr>
    </w:p>
    <w:p w14:paraId="3CFF2082" w14:textId="77777777" w:rsidR="00FF30D7" w:rsidRDefault="00111AF6">
      <w:pPr>
        <w:ind w:left="1020"/>
        <w:rPr>
          <w:b/>
          <w:sz w:val="38"/>
        </w:rPr>
      </w:pPr>
      <w:r>
        <w:rPr>
          <w:b/>
          <w:color w:val="FFFDEA"/>
          <w:sz w:val="38"/>
        </w:rPr>
        <w:t>Working and making decisions together</w:t>
      </w:r>
    </w:p>
    <w:p w14:paraId="3CFF2083" w14:textId="77777777" w:rsidR="00FF30D7" w:rsidRDefault="00111AF6">
      <w:pPr>
        <w:spacing w:before="230"/>
        <w:ind w:left="1020"/>
        <w:rPr>
          <w:b/>
          <w:i/>
          <w:sz w:val="38"/>
        </w:rPr>
      </w:pPr>
      <w:r>
        <w:rPr>
          <w:b/>
          <w:i/>
          <w:color w:val="FFFDEA"/>
          <w:sz w:val="38"/>
        </w:rPr>
        <w:t>Tjungungku kuliṟa tjunkula palyaṉi</w:t>
      </w:r>
    </w:p>
    <w:p w14:paraId="3CFF2084" w14:textId="77777777" w:rsidR="00FF30D7" w:rsidRDefault="00FF30D7">
      <w:pPr>
        <w:pStyle w:val="BodyText"/>
        <w:rPr>
          <w:b/>
          <w:i/>
          <w:sz w:val="42"/>
        </w:rPr>
      </w:pPr>
    </w:p>
    <w:p w14:paraId="3CFF2085" w14:textId="77777777" w:rsidR="00FF30D7" w:rsidRDefault="00FF30D7">
      <w:pPr>
        <w:pStyle w:val="BodyText"/>
        <w:rPr>
          <w:b/>
          <w:i/>
          <w:sz w:val="42"/>
        </w:rPr>
      </w:pPr>
    </w:p>
    <w:p w14:paraId="3CFF2086" w14:textId="77777777" w:rsidR="00FF30D7" w:rsidRDefault="00FF30D7">
      <w:pPr>
        <w:pStyle w:val="BodyText"/>
        <w:rPr>
          <w:b/>
          <w:i/>
          <w:sz w:val="42"/>
        </w:rPr>
      </w:pPr>
    </w:p>
    <w:p w14:paraId="3CFF2087" w14:textId="77777777" w:rsidR="00FF30D7" w:rsidRDefault="009E1F4D">
      <w:pPr>
        <w:spacing w:before="350"/>
        <w:ind w:left="1020"/>
        <w:rPr>
          <w:sz w:val="26"/>
        </w:rPr>
      </w:pPr>
      <w:r>
        <w:pict w14:anchorId="3CFF30E9">
          <v:group id="_x0000_s1424" style="position:absolute;left:0;text-align:left;margin-left:294.3pt;margin-top:-26pt;width:156.55pt;height:59.8pt;z-index:-20364288;mso-position-horizontal-relative:page" coordorigin="5886,-520" coordsize="3131,1196">
            <v:shape id="_x0000_s1426" style="position:absolute;left:5885;top:-520;width:3131;height:1196" coordorigin="5886,-520" coordsize="3131,1196" o:spt="100" adj="0,,0" path="m6945,524r-6,-10l6877,481r-68,-9l6742,485r-61,35l6677,530r4,9l6690,544r11,-4l6754,510r59,-10l6871,510r54,28l6935,541r8,-7l6945,524xm7100,538r-1,-57l7094,424r-15,-55l7051,320r-47,-40l6946,254r-62,-13l6822,239r-69,8l6687,270r-59,34l6578,349r-38,55l6516,467r-8,71l6513,549r10,3l6532,549r4,-11l6546,464r30,-65l6622,345r59,-41l6749,277r73,-10l6877,269r56,11l6985,301r43,35l7054,381r13,51l7071,486r,52l7076,548r9,4l7095,548r5,-10xm7278,477r-6,-72l7252,337r-32,-64l7178,214r-52,-52l7068,117,7004,81,6936,54,6865,36r-74,-8l6718,30r-72,12l6577,65r-64,33l6455,142r-50,56l6364,264r-31,72l6310,411r-18,77l6278,565r2,11l6289,582r10,-1l6305,573r15,-74l6337,425r23,-72l6389,285r37,-63l6472,166r58,-46l6601,85r68,-19l6740,57r71,1l6882,69r68,20l7015,119r60,38l7130,203r49,57l7217,325r24,71l7249,469r-9,76l7242,556r9,6l7261,561r7,-8l7278,477xm7465,514r-2,-74l7453,366r-17,-71l7411,225r-30,-67l7343,95,7300,36r-50,-55l7195,-68r-60,-44l7069,-149r-67,-30l6933,-201r-72,-16l6789,-226r-73,-1l6643,-221r-76,16l6495,-180r-66,34l6370,-102r-53,54l6272,16r-34,62l6208,142r-28,65l6155,273r-27,75l6103,424r-22,76l6060,577r2,11l6070,594r11,-1l6087,585r22,-82l6133,422r27,-81l6189,261r32,-78l6256,106r25,-50l6310,8r34,-45l6382,-78r45,-35l6477,-142r52,-22l6584,-181r78,-14l6740,-200r78,5l6895,-182r75,22l7042,-130r68,37l7174,-48r59,51l7285,61r46,65l7369,197r30,74l7421,349r12,79l7437,509r-6,80l7434,599r10,4l7454,599r6,-10l7465,514xm9016,568r-3,-75l9006,418r-11,-74l8980,271r-19,-73l8938,127,8911,58,8879,-9r-36,-65l8802,-135r-46,-59l8705,-249r-57,-52l8585,-349r-68,-41l8447,-425r-74,-29l8298,-478r-78,-18l8141,-508r-79,-8l7981,-520r-80,1l7822,-515r-79,8l7666,-495r-82,18l7508,-451r-72,36l7370,-371r-59,55l7267,-262r-48,-29l7153,-323r-69,-27l7013,-371r-74,-15l6865,-395r-75,-4l6715,-397r-75,8l6567,-375r-72,20l6425,-329r-67,32l6294,-260r-60,44l6179,-166r-50,56l6085,-49r-37,64l6015,83r-28,69l5963,223r-24,78l5920,380r-15,80l5893,541r-7,81l5890,632r9,3l5909,632r5,-10l5921,548r10,-74l5944,400r16,-74l5980,253r24,-72l6032,112r32,-68l6101,-20r43,-62l6194,-139r55,-50l6310,-233r65,-39l6443,-304r71,-26l6586,-349r80,-15l6747,-370r82,l6910,-362r80,14l7068,-326r76,30l7214,-261r66,41l7342,-173r57,53l7451,-62r47,63l7539,67r34,69l7602,207r22,73l7641,354r9,76l7654,506r-4,76l7640,658r2,12l7651,676r10,-1l7667,666r10,-75l7681,516r-2,-75l7671,366r-15,-73l7636,221r-26,-71l7609,149r66,-13l7752,132r76,5l7903,154r71,28l8040,221r56,49l8142,327r36,65l8201,461r11,73l8208,608r2,11l8219,625r10,-1l8235,615r5,-77l8230,462r-23,-73l8171,321r-46,-61l8068,207r-71,-45l7921,130r-81,-19l7757,103r-83,5l7597,122,7578,82,7542,18r49,-43l7654,-63r68,-27l7793,-106r73,-6l7941,-107r73,15l8083,-68r66,31l8212,1r59,44l8325,94r50,54l8419,207r38,62l8493,346r25,81l8529,512r-4,85l8528,608r9,6l8546,613r6,-8l8557,526r-6,-76l8533,375r-27,-72l8470,235r-43,-65l8378,110,8324,55,8268,8r-59,-42l8145,-70r-66,-30l8010,-122r-71,-14l7867,-141r-74,5l7715,-119r-74,30l7574,-48r-48,43l7500,-45r-47,-58l7442,-115r43,-47l7543,-208r65,-36l7677,-271r73,-19l7825,-301r76,-4l7977,-304r75,8l8124,-284r70,17l8263,-244r67,28l8393,-181r60,41l8511,-88r51,58l8606,34r36,69l8671,176r22,72l8710,321r14,75l8734,470r8,76l8749,621r6,10l8765,634r9,-3l8778,621r-7,-75l8762,472r-10,-75l8738,322r-16,-74l8700,176r-26,-69l8642,40r-39,-63l8556,-82r-54,-54l8442,-184r-65,-40l8309,-257r-71,-27l8164,-305r-75,-15l8013,-329r-77,-4l7860,-331r-76,6l7715,-312r-69,21l7579,-261r-62,38l7461,-178r-39,42l7401,-158r-56,-49l7291,-247r38,-47l7381,-343r58,-41l7501,-417r67,-26l7639,-462r85,-14l7809,-486r87,-5l7982,-491r87,5l8154,-477r79,14l8311,-444r76,25l8461,-388r71,38l8598,-304r59,49l8711,-202r49,58l8805,-82r39,66l8878,52r30,70l8932,193r20,74l8967,341r11,75l8985,491r3,76l8987,643r5,10l9001,657r10,-4l9016,643r,-75xe" fillcolor="#fffdea" stroked="f">
              <v:stroke joinstyle="round"/>
              <v:formulas/>
              <v:path arrowok="t" o:connecttype="segments"/>
            </v:shape>
            <v:shape id="_x0000_s1425" type="#_x0000_t75" style="position:absolute;left:7639;top:318;width:330;height:315">
              <v:imagedata r:id="rId54" o:title=""/>
            </v:shape>
            <w10:wrap anchorx="page"/>
          </v:group>
        </w:pict>
      </w:r>
      <w:r w:rsidR="00111AF6">
        <w:rPr>
          <w:color w:val="FFFDEA"/>
          <w:sz w:val="26"/>
        </w:rPr>
        <w:t>Working together, malparara way</w:t>
      </w:r>
    </w:p>
    <w:p w14:paraId="3CFF2088" w14:textId="77777777" w:rsidR="00FF30D7" w:rsidRDefault="00FF30D7">
      <w:pPr>
        <w:rPr>
          <w:sz w:val="26"/>
        </w:rPr>
        <w:sectPr w:rsidR="00FF30D7">
          <w:footerReference w:type="even" r:id="rId55"/>
          <w:footerReference w:type="default" r:id="rId56"/>
          <w:pgSz w:w="9980" w:h="14180"/>
          <w:pgMar w:top="660" w:right="0" w:bottom="0" w:left="0" w:header="0" w:footer="0" w:gutter="0"/>
          <w:cols w:space="720"/>
        </w:sectPr>
      </w:pPr>
    </w:p>
    <w:p w14:paraId="3CFF2089" w14:textId="77777777" w:rsidR="00FF30D7" w:rsidRDefault="00111AF6">
      <w:pPr>
        <w:pStyle w:val="ListParagraph"/>
        <w:numPr>
          <w:ilvl w:val="2"/>
          <w:numId w:val="68"/>
        </w:numPr>
        <w:tabs>
          <w:tab w:val="left" w:pos="1248"/>
        </w:tabs>
        <w:spacing w:before="75"/>
        <w:rPr>
          <w:b/>
          <w:sz w:val="24"/>
        </w:rPr>
      </w:pPr>
      <w:bookmarkStart w:id="22" w:name="_bookmark22"/>
      <w:bookmarkEnd w:id="22"/>
      <w:r>
        <w:rPr>
          <w:b/>
          <w:color w:val="CF4E12"/>
          <w:sz w:val="24"/>
        </w:rPr>
        <w:t>W</w:t>
      </w:r>
      <w:bookmarkStart w:id="23" w:name="_bookmark23"/>
      <w:bookmarkEnd w:id="23"/>
      <w:r>
        <w:rPr>
          <w:b/>
          <w:color w:val="CF4E12"/>
          <w:sz w:val="24"/>
        </w:rPr>
        <w:t xml:space="preserve">orking and </w:t>
      </w:r>
      <w:r>
        <w:rPr>
          <w:b/>
          <w:color w:val="CF4E12"/>
          <w:spacing w:val="2"/>
          <w:sz w:val="24"/>
        </w:rPr>
        <w:t>making decisions</w:t>
      </w:r>
      <w:r>
        <w:rPr>
          <w:b/>
          <w:color w:val="CF4E12"/>
          <w:spacing w:val="27"/>
          <w:sz w:val="24"/>
        </w:rPr>
        <w:t xml:space="preserve"> </w:t>
      </w:r>
      <w:r>
        <w:rPr>
          <w:b/>
          <w:color w:val="CF4E12"/>
          <w:spacing w:val="3"/>
          <w:sz w:val="24"/>
        </w:rPr>
        <w:t>together</w:t>
      </w:r>
    </w:p>
    <w:p w14:paraId="3CFF208A" w14:textId="77777777" w:rsidR="00FF30D7" w:rsidRDefault="00FF30D7">
      <w:pPr>
        <w:pStyle w:val="BodyText"/>
        <w:spacing w:before="8"/>
        <w:rPr>
          <w:b/>
          <w:sz w:val="24"/>
        </w:rPr>
      </w:pPr>
    </w:p>
    <w:p w14:paraId="3CFF208B" w14:textId="439A27D3" w:rsidR="00FF30D7" w:rsidRDefault="00111AF6">
      <w:pPr>
        <w:pStyle w:val="BodyText"/>
        <w:spacing w:before="1" w:line="295" w:lineRule="auto"/>
        <w:ind w:left="907" w:right="930"/>
      </w:pPr>
      <w:r>
        <w:rPr>
          <w:color w:val="474442"/>
        </w:rPr>
        <w:t xml:space="preserve">Joint management is an ongoing and adaptive process which requires Aṉangu and Piṟanpa to actively work together and share decision-making to manage the </w:t>
      </w:r>
      <w:r w:rsidR="00943B03">
        <w:rPr>
          <w:color w:val="474442"/>
        </w:rPr>
        <w:t>park</w:t>
      </w:r>
      <w:r>
        <w:rPr>
          <w:color w:val="474442"/>
        </w:rPr>
        <w:t xml:space="preserve">. To be successful at jointly managing the </w:t>
      </w:r>
      <w:r w:rsidR="00943B03">
        <w:rPr>
          <w:color w:val="474442"/>
        </w:rPr>
        <w:t>park</w:t>
      </w:r>
    </w:p>
    <w:p w14:paraId="3CFF208C" w14:textId="4D08005F" w:rsidR="00FF30D7" w:rsidRDefault="00111AF6">
      <w:pPr>
        <w:pStyle w:val="BodyText"/>
        <w:spacing w:line="295" w:lineRule="auto"/>
        <w:ind w:left="907" w:right="930"/>
      </w:pPr>
      <w:r>
        <w:rPr>
          <w:color w:val="474442"/>
        </w:rPr>
        <w:t>and protecting its cultural and natural values, we need to include both Aṉangu and Piṟanpa knowledge and priorities when making decisions, and when planning and implemen</w:t>
      </w:r>
      <w:r w:rsidR="00A92614">
        <w:rPr>
          <w:color w:val="474442"/>
        </w:rPr>
        <w:t>t</w:t>
      </w:r>
      <w:r>
        <w:rPr>
          <w:color w:val="474442"/>
        </w:rPr>
        <w:t>ing park operations.</w:t>
      </w:r>
    </w:p>
    <w:p w14:paraId="3CFF208D" w14:textId="710871F5" w:rsidR="00FF30D7" w:rsidRDefault="00111AF6">
      <w:pPr>
        <w:pStyle w:val="BodyText"/>
        <w:spacing w:before="140" w:line="295" w:lineRule="auto"/>
        <w:ind w:left="907" w:right="1037"/>
      </w:pPr>
      <w:r>
        <w:rPr>
          <w:color w:val="474442"/>
        </w:rPr>
        <w:t xml:space="preserve">Working and making decisions together occurs at two levels. Firstly, through the Board of Management, where ‘big picture’ or strategic decisions are made in accordance with this plan and the advice of </w:t>
      </w:r>
      <w:r>
        <w:rPr>
          <w:color w:val="474442"/>
          <w:spacing w:val="2"/>
        </w:rPr>
        <w:t xml:space="preserve">the   </w:t>
      </w:r>
      <w:r>
        <w:rPr>
          <w:color w:val="474442"/>
        </w:rPr>
        <w:t>Board’s working groups. Secondly, guided by the directions of the Board, decisions are made by park staff and Aṉangu when planning and conducting work programs together, to implement this management plan and Board</w:t>
      </w:r>
      <w:r>
        <w:rPr>
          <w:color w:val="474442"/>
          <w:spacing w:val="10"/>
        </w:rPr>
        <w:t xml:space="preserve"> </w:t>
      </w:r>
      <w:r>
        <w:rPr>
          <w:color w:val="474442"/>
        </w:rPr>
        <w:t>decisions.</w:t>
      </w:r>
    </w:p>
    <w:p w14:paraId="3CFF208E" w14:textId="1D773896" w:rsidR="00FF30D7" w:rsidRDefault="00111AF6">
      <w:pPr>
        <w:pStyle w:val="BodyText"/>
        <w:spacing w:before="139" w:line="295" w:lineRule="auto"/>
        <w:ind w:left="907" w:right="930"/>
      </w:pPr>
      <w:r>
        <w:rPr>
          <w:color w:val="474442"/>
        </w:rPr>
        <w:t xml:space="preserve">This chapter sets out the objectives, prescriptions and actions relating to how </w:t>
      </w:r>
      <w:r w:rsidR="00943B03">
        <w:rPr>
          <w:color w:val="474442"/>
        </w:rPr>
        <w:t>Park</w:t>
      </w:r>
      <w:r>
        <w:rPr>
          <w:color w:val="474442"/>
        </w:rPr>
        <w:t xml:space="preserve">s Australia and </w:t>
      </w:r>
      <w:r>
        <w:rPr>
          <w:color w:val="474442"/>
          <w:spacing w:val="2"/>
        </w:rPr>
        <w:t xml:space="preserve">Aṉangu </w:t>
      </w:r>
      <w:r>
        <w:rPr>
          <w:color w:val="474442"/>
        </w:rPr>
        <w:t>will</w:t>
      </w:r>
      <w:r>
        <w:rPr>
          <w:color w:val="474442"/>
          <w:spacing w:val="8"/>
        </w:rPr>
        <w:t xml:space="preserve"> </w:t>
      </w:r>
      <w:r>
        <w:rPr>
          <w:color w:val="474442"/>
        </w:rPr>
        <w:t>work</w:t>
      </w:r>
      <w:r>
        <w:rPr>
          <w:color w:val="474442"/>
          <w:spacing w:val="8"/>
        </w:rPr>
        <w:t xml:space="preserve"> </w:t>
      </w:r>
      <w:r>
        <w:rPr>
          <w:color w:val="474442"/>
        </w:rPr>
        <w:t>and</w:t>
      </w:r>
      <w:r>
        <w:rPr>
          <w:color w:val="474442"/>
          <w:spacing w:val="8"/>
        </w:rPr>
        <w:t xml:space="preserve"> </w:t>
      </w:r>
      <w:r>
        <w:rPr>
          <w:color w:val="474442"/>
        </w:rPr>
        <w:t>make</w:t>
      </w:r>
      <w:r>
        <w:rPr>
          <w:color w:val="474442"/>
          <w:spacing w:val="8"/>
        </w:rPr>
        <w:t xml:space="preserve"> </w:t>
      </w:r>
      <w:r>
        <w:rPr>
          <w:color w:val="474442"/>
        </w:rPr>
        <w:t>decisions</w:t>
      </w:r>
      <w:r>
        <w:rPr>
          <w:color w:val="474442"/>
          <w:spacing w:val="9"/>
        </w:rPr>
        <w:t xml:space="preserve"> </w:t>
      </w:r>
      <w:r>
        <w:rPr>
          <w:color w:val="474442"/>
        </w:rPr>
        <w:t>together</w:t>
      </w:r>
      <w:r>
        <w:rPr>
          <w:color w:val="474442"/>
          <w:spacing w:val="8"/>
        </w:rPr>
        <w:t xml:space="preserve"> </w:t>
      </w:r>
      <w:r>
        <w:rPr>
          <w:color w:val="474442"/>
        </w:rPr>
        <w:t>to</w:t>
      </w:r>
      <w:r>
        <w:rPr>
          <w:color w:val="474442"/>
          <w:spacing w:val="8"/>
        </w:rPr>
        <w:t xml:space="preserve"> </w:t>
      </w:r>
      <w:r>
        <w:rPr>
          <w:color w:val="474442"/>
        </w:rPr>
        <w:t>jointly</w:t>
      </w:r>
      <w:r>
        <w:rPr>
          <w:color w:val="474442"/>
          <w:spacing w:val="8"/>
        </w:rPr>
        <w:t xml:space="preserve"> </w:t>
      </w:r>
      <w:r>
        <w:rPr>
          <w:color w:val="474442"/>
        </w:rPr>
        <w:t>manage</w:t>
      </w:r>
      <w:r>
        <w:rPr>
          <w:color w:val="474442"/>
          <w:spacing w:val="8"/>
        </w:rPr>
        <w:t xml:space="preserve"> </w:t>
      </w:r>
      <w:r>
        <w:rPr>
          <w:color w:val="474442"/>
        </w:rPr>
        <w:t>Uluṟu-Kata</w:t>
      </w:r>
      <w:r>
        <w:rPr>
          <w:color w:val="474442"/>
          <w:spacing w:val="7"/>
        </w:rPr>
        <w:t xml:space="preserve"> </w:t>
      </w:r>
      <w:r>
        <w:rPr>
          <w:color w:val="474442"/>
        </w:rPr>
        <w:t>Tjuṯa</w:t>
      </w:r>
      <w:r>
        <w:rPr>
          <w:color w:val="474442"/>
          <w:spacing w:val="8"/>
        </w:rPr>
        <w:t xml:space="preserve"> </w:t>
      </w:r>
      <w:r>
        <w:rPr>
          <w:color w:val="474442"/>
        </w:rPr>
        <w:t>National</w:t>
      </w:r>
      <w:r>
        <w:rPr>
          <w:color w:val="474442"/>
          <w:spacing w:val="8"/>
        </w:rPr>
        <w:t xml:space="preserve"> </w:t>
      </w:r>
      <w:r>
        <w:rPr>
          <w:color w:val="474442"/>
        </w:rPr>
        <w:t>Park.</w:t>
      </w:r>
    </w:p>
    <w:p w14:paraId="3CFF208F" w14:textId="77777777" w:rsidR="00FF30D7" w:rsidRDefault="00FF30D7">
      <w:pPr>
        <w:pStyle w:val="BodyText"/>
        <w:spacing w:before="7"/>
        <w:rPr>
          <w:sz w:val="24"/>
        </w:rPr>
      </w:pPr>
    </w:p>
    <w:p w14:paraId="3CFF2090" w14:textId="77777777" w:rsidR="00FF30D7" w:rsidRDefault="009E1F4D">
      <w:pPr>
        <w:pStyle w:val="Heading6"/>
        <w:spacing w:before="0"/>
      </w:pPr>
      <w:r>
        <w:pict w14:anchorId="3CFF30EA">
          <v:group id="_x0000_s1420" style="position:absolute;left:0;text-align:left;margin-left:45.15pt;margin-top:23.2pt;width:420.25pt;height:90pt;z-index:15923200;mso-position-horizontal-relative:page" coordorigin="903,464" coordsize="8405,1800">
            <v:shape id="_x0000_s1423" style="position:absolute;left:902;top:464;width:8405;height:527" coordorigin="903,464" coordsize="8405,527" path="m4350,464r-1533,1l1482,469r-571,2l903,534r2,33l911,620r5,94l916,832r-3,101l911,976r530,-22l1833,947r447,7l2976,976r1442,15l6542,989r1923,-8l9302,976r-7,-22l9293,922r2,-62l9302,744r5,-140l9307,521r-3,-40l9302,471r-1679,7l6668,480r-584,-2l5513,471,4350,464xe" fillcolor="#cf4e12" stroked="f">
              <v:path arrowok="t"/>
            </v:shape>
            <v:shape id="_x0000_s1422" type="#_x0000_t202" style="position:absolute;left:4750;top:580;width:546;height:257" filled="f" stroked="f">
              <v:textbox inset="0,0,0,0">
                <w:txbxContent>
                  <w:p w14:paraId="3CFF324F" w14:textId="77777777" w:rsidR="00FF30D7" w:rsidRDefault="00111AF6">
                    <w:pPr>
                      <w:spacing w:line="257" w:lineRule="exact"/>
                      <w:rPr>
                        <w:b/>
                        <w:sz w:val="23"/>
                      </w:rPr>
                    </w:pPr>
                    <w:r>
                      <w:rPr>
                        <w:b/>
                        <w:color w:val="FFFFFF"/>
                        <w:sz w:val="23"/>
                      </w:rPr>
                      <w:t>Goal</w:t>
                    </w:r>
                  </w:p>
                </w:txbxContent>
              </v:textbox>
            </v:shape>
            <v:shape id="_x0000_s1421" type="#_x0000_t202" style="position:absolute;left:911;top:959;width:8391;height:1304" fillcolor="#fffdea" stroked="f">
              <v:textbox inset="0,0,0,0">
                <w:txbxContent>
                  <w:p w14:paraId="3CFF3250" w14:textId="77777777" w:rsidR="00FF30D7" w:rsidRDefault="00FF30D7">
                    <w:pPr>
                      <w:spacing w:before="2"/>
                    </w:pPr>
                  </w:p>
                  <w:p w14:paraId="3CFF3251" w14:textId="77777777" w:rsidR="00FF30D7" w:rsidRDefault="00111AF6">
                    <w:pPr>
                      <w:ind w:left="987" w:right="984"/>
                      <w:jc w:val="center"/>
                      <w:rPr>
                        <w:b/>
                        <w:sz w:val="19"/>
                      </w:rPr>
                    </w:pPr>
                    <w:r>
                      <w:rPr>
                        <w:b/>
                        <w:color w:val="474442"/>
                        <w:sz w:val="19"/>
                      </w:rPr>
                      <w:t>Working and making decisions together</w:t>
                    </w:r>
                  </w:p>
                  <w:p w14:paraId="3CFF3252" w14:textId="77777777" w:rsidR="00FF30D7" w:rsidRDefault="00111AF6">
                    <w:pPr>
                      <w:spacing w:before="97" w:line="295" w:lineRule="auto"/>
                      <w:ind w:left="988" w:right="984"/>
                      <w:jc w:val="center"/>
                      <w:rPr>
                        <w:sz w:val="17"/>
                      </w:rPr>
                    </w:pPr>
                    <w:r>
                      <w:rPr>
                        <w:color w:val="474442"/>
                        <w:sz w:val="17"/>
                      </w:rPr>
                      <w:t>To work and make effective decisions together as equals, using Aṉangu and Piṟanpa knowledge and skills.</w:t>
                    </w:r>
                  </w:p>
                </w:txbxContent>
              </v:textbox>
            </v:shape>
            <w10:wrap anchorx="page"/>
          </v:group>
        </w:pict>
      </w:r>
      <w:r w:rsidR="00111AF6">
        <w:rPr>
          <w:color w:val="474442"/>
        </w:rPr>
        <w:t>Snapshot of Chapter 2</w:t>
      </w:r>
    </w:p>
    <w:p w14:paraId="3CFF2091" w14:textId="77777777" w:rsidR="00FF30D7" w:rsidRDefault="00FF30D7">
      <w:pPr>
        <w:pStyle w:val="BodyText"/>
        <w:rPr>
          <w:b/>
          <w:sz w:val="20"/>
        </w:rPr>
      </w:pPr>
    </w:p>
    <w:p w14:paraId="3CFF2092" w14:textId="77777777" w:rsidR="00FF30D7" w:rsidRDefault="00FF30D7">
      <w:pPr>
        <w:pStyle w:val="BodyText"/>
        <w:rPr>
          <w:b/>
          <w:sz w:val="20"/>
        </w:rPr>
      </w:pPr>
    </w:p>
    <w:p w14:paraId="3CFF2093" w14:textId="77777777" w:rsidR="00FF30D7" w:rsidRDefault="00FF30D7">
      <w:pPr>
        <w:pStyle w:val="BodyText"/>
        <w:rPr>
          <w:b/>
          <w:sz w:val="20"/>
        </w:rPr>
      </w:pPr>
    </w:p>
    <w:p w14:paraId="3CFF2094" w14:textId="77777777" w:rsidR="00FF30D7" w:rsidRDefault="00FF30D7">
      <w:pPr>
        <w:pStyle w:val="BodyText"/>
        <w:rPr>
          <w:b/>
          <w:sz w:val="20"/>
        </w:rPr>
      </w:pPr>
    </w:p>
    <w:p w14:paraId="3CFF2095" w14:textId="77777777" w:rsidR="00FF30D7" w:rsidRDefault="00FF30D7">
      <w:pPr>
        <w:pStyle w:val="BodyText"/>
        <w:rPr>
          <w:b/>
          <w:sz w:val="20"/>
        </w:rPr>
      </w:pPr>
    </w:p>
    <w:p w14:paraId="3CFF2096" w14:textId="77777777" w:rsidR="00FF30D7" w:rsidRDefault="00FF30D7">
      <w:pPr>
        <w:pStyle w:val="BodyText"/>
        <w:rPr>
          <w:b/>
          <w:sz w:val="20"/>
        </w:rPr>
      </w:pPr>
    </w:p>
    <w:p w14:paraId="3CFF2097" w14:textId="77777777" w:rsidR="00FF30D7" w:rsidRDefault="00FF30D7">
      <w:pPr>
        <w:pStyle w:val="BodyText"/>
        <w:rPr>
          <w:b/>
          <w:sz w:val="20"/>
        </w:rPr>
      </w:pPr>
    </w:p>
    <w:p w14:paraId="3CFF2098" w14:textId="77777777" w:rsidR="00FF30D7" w:rsidRDefault="00FF30D7">
      <w:pPr>
        <w:pStyle w:val="BodyText"/>
        <w:rPr>
          <w:b/>
          <w:sz w:val="20"/>
        </w:rPr>
      </w:pPr>
    </w:p>
    <w:p w14:paraId="3CFF2099" w14:textId="77777777" w:rsidR="00FF30D7" w:rsidRDefault="009E1F4D">
      <w:pPr>
        <w:pStyle w:val="BodyText"/>
        <w:spacing w:before="6"/>
        <w:rPr>
          <w:b/>
          <w:sz w:val="15"/>
        </w:rPr>
      </w:pPr>
      <w:r>
        <w:pict w14:anchorId="3CFF30EB">
          <v:group id="_x0000_s1414" style="position:absolute;margin-left:45.35pt;margin-top:10.9pt;width:420.2pt;height:146.55pt;z-index:-15535104;mso-wrap-distance-left:0;mso-wrap-distance-right:0;mso-position-horizontal-relative:page" coordorigin="907,218" coordsize="8404,2931">
            <v:line id="_x0000_s1419" style="position:absolute" from="5114,323" to="5114,739" strokecolor="#f7ac71" strokeweight="5pt"/>
            <v:shape id="_x0000_s1418" style="position:absolute;left:906;top:692;width:8404;height:562" coordorigin="907,692" coordsize="8404,562" path="m6685,692r-589,8l5513,722,4418,738,2878,737,1505,728,911,722r7,31l920,780r-2,39l911,886r-4,101l907,1099r3,91l1485,1247r406,7l2324,1247r652,-20l4433,1213r2122,1l8470,1223r832,4l9308,1112r2,-70l9308,991r-6,-61l9297,855r1,-67l9300,740r2,-18l7635,700r-950,-8xe" fillcolor="#cf4e12" stroked="f">
              <v:path arrowok="t"/>
            </v:shape>
            <v:shape id="_x0000_s1417" style="position:absolute;left:911;top:218;width:8391;height:142" coordorigin="911,218" coordsize="8391,142" path="m6525,218r-549,3l5513,229r-1182,9l2800,237,1476,232,911,229r,112l1460,316r398,-8l2299,316r677,25l4432,360r2123,-2l8469,347r833,-6l9302,229,7515,221r-990,-3xe" fillcolor="#f7ac71" stroked="f">
              <v:path arrowok="t"/>
            </v:shape>
            <v:shape id="_x0000_s1416" type="#_x0000_t202" style="position:absolute;left:906;top:218;width:8404;height:1036" filled="f" stroked="f">
              <v:textbox inset="0,0,0,0">
                <w:txbxContent>
                  <w:p w14:paraId="3CFF3253" w14:textId="77777777" w:rsidR="00FF30D7" w:rsidRDefault="00FF30D7">
                    <w:pPr>
                      <w:rPr>
                        <w:b/>
                        <w:sz w:val="26"/>
                      </w:rPr>
                    </w:pPr>
                  </w:p>
                  <w:p w14:paraId="3CFF3254" w14:textId="77777777" w:rsidR="00FF30D7" w:rsidRDefault="00FF30D7">
                    <w:pPr>
                      <w:spacing w:before="2"/>
                      <w:rPr>
                        <w:b/>
                        <w:sz w:val="26"/>
                      </w:rPr>
                    </w:pPr>
                  </w:p>
                  <w:p w14:paraId="3CFF3255" w14:textId="77777777" w:rsidR="00FF30D7" w:rsidRDefault="00111AF6">
                    <w:pPr>
                      <w:ind w:left="2803" w:right="2991"/>
                      <w:jc w:val="center"/>
                      <w:rPr>
                        <w:b/>
                        <w:sz w:val="23"/>
                      </w:rPr>
                    </w:pPr>
                    <w:r>
                      <w:rPr>
                        <w:b/>
                        <w:color w:val="FFFFFF"/>
                        <w:sz w:val="23"/>
                      </w:rPr>
                      <w:t>Performance indicators</w:t>
                    </w:r>
                  </w:p>
                </w:txbxContent>
              </v:textbox>
            </v:shape>
            <v:shape id="_x0000_s1415" type="#_x0000_t202" style="position:absolute;left:911;top:1211;width:8391;height:1937" fillcolor="#fffdea" stroked="f">
              <v:textbox inset="0,0,0,0">
                <w:txbxContent>
                  <w:p w14:paraId="3CFF3256" w14:textId="77777777" w:rsidR="00FF30D7" w:rsidRDefault="00FF30D7">
                    <w:pPr>
                      <w:spacing w:before="1"/>
                      <w:rPr>
                        <w:b/>
                        <w:sz w:val="25"/>
                      </w:rPr>
                    </w:pPr>
                  </w:p>
                  <w:p w14:paraId="3CFF3257" w14:textId="77777777" w:rsidR="00FF30D7" w:rsidRDefault="00111AF6">
                    <w:pPr>
                      <w:numPr>
                        <w:ilvl w:val="0"/>
                        <w:numId w:val="64"/>
                      </w:numPr>
                      <w:tabs>
                        <w:tab w:val="left" w:pos="397"/>
                      </w:tabs>
                      <w:rPr>
                        <w:sz w:val="17"/>
                      </w:rPr>
                    </w:pPr>
                    <w:r>
                      <w:rPr>
                        <w:color w:val="474442"/>
                        <w:sz w:val="17"/>
                      </w:rPr>
                      <w:t>How</w:t>
                    </w:r>
                    <w:r>
                      <w:rPr>
                        <w:color w:val="474442"/>
                        <w:spacing w:val="7"/>
                        <w:sz w:val="17"/>
                      </w:rPr>
                      <w:t xml:space="preserve"> </w:t>
                    </w:r>
                    <w:r>
                      <w:rPr>
                        <w:color w:val="474442"/>
                        <w:sz w:val="17"/>
                      </w:rPr>
                      <w:t>satisfied</w:t>
                    </w:r>
                    <w:r>
                      <w:rPr>
                        <w:color w:val="474442"/>
                        <w:spacing w:val="7"/>
                        <w:sz w:val="17"/>
                      </w:rPr>
                      <w:t xml:space="preserve"> </w:t>
                    </w:r>
                    <w:r>
                      <w:rPr>
                        <w:color w:val="474442"/>
                        <w:sz w:val="17"/>
                      </w:rPr>
                      <w:t>the</w:t>
                    </w:r>
                    <w:r>
                      <w:rPr>
                        <w:color w:val="474442"/>
                        <w:spacing w:val="8"/>
                        <w:sz w:val="17"/>
                      </w:rPr>
                      <w:t xml:space="preserve"> </w:t>
                    </w:r>
                    <w:r>
                      <w:rPr>
                        <w:color w:val="474442"/>
                        <w:sz w:val="17"/>
                      </w:rPr>
                      <w:t>Board</w:t>
                    </w:r>
                    <w:r>
                      <w:rPr>
                        <w:color w:val="474442"/>
                        <w:spacing w:val="7"/>
                        <w:sz w:val="17"/>
                      </w:rPr>
                      <w:t xml:space="preserve"> </w:t>
                    </w:r>
                    <w:r>
                      <w:rPr>
                        <w:color w:val="474442"/>
                        <w:sz w:val="17"/>
                      </w:rPr>
                      <w:t>is</w:t>
                    </w:r>
                    <w:r>
                      <w:rPr>
                        <w:color w:val="474442"/>
                        <w:spacing w:val="7"/>
                        <w:sz w:val="17"/>
                      </w:rPr>
                      <w:t xml:space="preserve"> </w:t>
                    </w:r>
                    <w:r>
                      <w:rPr>
                        <w:color w:val="474442"/>
                        <w:sz w:val="17"/>
                      </w:rPr>
                      <w:t>with</w:t>
                    </w:r>
                    <w:r>
                      <w:rPr>
                        <w:color w:val="474442"/>
                        <w:spacing w:val="8"/>
                        <w:sz w:val="17"/>
                      </w:rPr>
                      <w:t xml:space="preserve"> </w:t>
                    </w:r>
                    <w:r>
                      <w:rPr>
                        <w:color w:val="474442"/>
                        <w:sz w:val="17"/>
                      </w:rPr>
                      <w:t>working</w:t>
                    </w:r>
                    <w:r>
                      <w:rPr>
                        <w:color w:val="474442"/>
                        <w:spacing w:val="7"/>
                        <w:sz w:val="17"/>
                      </w:rPr>
                      <w:t xml:space="preserve"> </w:t>
                    </w:r>
                    <w:r>
                      <w:rPr>
                        <w:color w:val="474442"/>
                        <w:sz w:val="17"/>
                      </w:rPr>
                      <w:t>and</w:t>
                    </w:r>
                    <w:r>
                      <w:rPr>
                        <w:color w:val="474442"/>
                        <w:spacing w:val="7"/>
                        <w:sz w:val="17"/>
                      </w:rPr>
                      <w:t xml:space="preserve"> </w:t>
                    </w:r>
                    <w:r>
                      <w:rPr>
                        <w:color w:val="474442"/>
                        <w:sz w:val="17"/>
                      </w:rPr>
                      <w:t>making</w:t>
                    </w:r>
                    <w:r>
                      <w:rPr>
                        <w:color w:val="474442"/>
                        <w:spacing w:val="8"/>
                        <w:sz w:val="17"/>
                      </w:rPr>
                      <w:t xml:space="preserve"> </w:t>
                    </w:r>
                    <w:r>
                      <w:rPr>
                        <w:color w:val="474442"/>
                        <w:sz w:val="17"/>
                      </w:rPr>
                      <w:t>effective</w:t>
                    </w:r>
                    <w:r>
                      <w:rPr>
                        <w:color w:val="474442"/>
                        <w:spacing w:val="7"/>
                        <w:sz w:val="17"/>
                      </w:rPr>
                      <w:t xml:space="preserve"> </w:t>
                    </w:r>
                    <w:r>
                      <w:rPr>
                        <w:color w:val="474442"/>
                        <w:sz w:val="17"/>
                      </w:rPr>
                      <w:t>decisions</w:t>
                    </w:r>
                    <w:r>
                      <w:rPr>
                        <w:color w:val="474442"/>
                        <w:spacing w:val="7"/>
                        <w:sz w:val="17"/>
                      </w:rPr>
                      <w:t xml:space="preserve"> </w:t>
                    </w:r>
                    <w:r>
                      <w:rPr>
                        <w:color w:val="474442"/>
                        <w:sz w:val="17"/>
                      </w:rPr>
                      <w:t>together</w:t>
                    </w:r>
                  </w:p>
                  <w:p w14:paraId="3CFF3258" w14:textId="77777777" w:rsidR="00FF30D7" w:rsidRDefault="00111AF6">
                    <w:pPr>
                      <w:numPr>
                        <w:ilvl w:val="0"/>
                        <w:numId w:val="64"/>
                      </w:numPr>
                      <w:tabs>
                        <w:tab w:val="left" w:pos="397"/>
                      </w:tabs>
                      <w:spacing w:before="101"/>
                      <w:rPr>
                        <w:sz w:val="17"/>
                      </w:rPr>
                    </w:pPr>
                    <w:r>
                      <w:rPr>
                        <w:color w:val="474442"/>
                        <w:sz w:val="17"/>
                      </w:rPr>
                      <w:t>Extent</w:t>
                    </w:r>
                    <w:r>
                      <w:rPr>
                        <w:color w:val="474442"/>
                        <w:spacing w:val="9"/>
                        <w:sz w:val="17"/>
                      </w:rPr>
                      <w:t xml:space="preserve"> </w:t>
                    </w:r>
                    <w:r>
                      <w:rPr>
                        <w:color w:val="474442"/>
                        <w:sz w:val="17"/>
                      </w:rPr>
                      <w:t>by</w:t>
                    </w:r>
                    <w:r>
                      <w:rPr>
                        <w:color w:val="474442"/>
                        <w:spacing w:val="10"/>
                        <w:sz w:val="17"/>
                      </w:rPr>
                      <w:t xml:space="preserve"> </w:t>
                    </w:r>
                    <w:r>
                      <w:rPr>
                        <w:color w:val="474442"/>
                        <w:sz w:val="17"/>
                      </w:rPr>
                      <w:t>which</w:t>
                    </w:r>
                    <w:r>
                      <w:rPr>
                        <w:color w:val="474442"/>
                        <w:spacing w:val="10"/>
                        <w:sz w:val="17"/>
                      </w:rPr>
                      <w:t xml:space="preserve"> </w:t>
                    </w:r>
                    <w:r>
                      <w:rPr>
                        <w:color w:val="474442"/>
                        <w:sz w:val="17"/>
                      </w:rPr>
                      <w:t>work</w:t>
                    </w:r>
                    <w:r>
                      <w:rPr>
                        <w:color w:val="474442"/>
                        <w:spacing w:val="9"/>
                        <w:sz w:val="17"/>
                      </w:rPr>
                      <w:t xml:space="preserve"> </w:t>
                    </w:r>
                    <w:r>
                      <w:rPr>
                        <w:color w:val="474442"/>
                        <w:sz w:val="17"/>
                      </w:rPr>
                      <w:t>programs</w:t>
                    </w:r>
                    <w:r>
                      <w:rPr>
                        <w:color w:val="474442"/>
                        <w:spacing w:val="10"/>
                        <w:sz w:val="17"/>
                      </w:rPr>
                      <w:t xml:space="preserve"> </w:t>
                    </w:r>
                    <w:r>
                      <w:rPr>
                        <w:color w:val="474442"/>
                        <w:sz w:val="17"/>
                      </w:rPr>
                      <w:t>are</w:t>
                    </w:r>
                    <w:r>
                      <w:rPr>
                        <w:color w:val="474442"/>
                        <w:spacing w:val="10"/>
                        <w:sz w:val="17"/>
                      </w:rPr>
                      <w:t xml:space="preserve"> </w:t>
                    </w:r>
                    <w:r>
                      <w:rPr>
                        <w:color w:val="474442"/>
                        <w:sz w:val="17"/>
                      </w:rPr>
                      <w:t>planned</w:t>
                    </w:r>
                    <w:r>
                      <w:rPr>
                        <w:color w:val="474442"/>
                        <w:spacing w:val="9"/>
                        <w:sz w:val="17"/>
                      </w:rPr>
                      <w:t xml:space="preserve"> </w:t>
                    </w:r>
                    <w:r>
                      <w:rPr>
                        <w:color w:val="474442"/>
                        <w:sz w:val="17"/>
                      </w:rPr>
                      <w:t>and</w:t>
                    </w:r>
                    <w:r>
                      <w:rPr>
                        <w:color w:val="474442"/>
                        <w:spacing w:val="10"/>
                        <w:sz w:val="17"/>
                      </w:rPr>
                      <w:t xml:space="preserve"> </w:t>
                    </w:r>
                    <w:r>
                      <w:rPr>
                        <w:color w:val="474442"/>
                        <w:sz w:val="17"/>
                      </w:rPr>
                      <w:t>carried</w:t>
                    </w:r>
                    <w:r>
                      <w:rPr>
                        <w:color w:val="474442"/>
                        <w:spacing w:val="10"/>
                        <w:sz w:val="17"/>
                      </w:rPr>
                      <w:t xml:space="preserve"> </w:t>
                    </w:r>
                    <w:r>
                      <w:rPr>
                        <w:color w:val="474442"/>
                        <w:sz w:val="17"/>
                      </w:rPr>
                      <w:t>out</w:t>
                    </w:r>
                    <w:r>
                      <w:rPr>
                        <w:color w:val="474442"/>
                        <w:spacing w:val="10"/>
                        <w:sz w:val="17"/>
                      </w:rPr>
                      <w:t xml:space="preserve"> </w:t>
                    </w:r>
                    <w:r>
                      <w:rPr>
                        <w:color w:val="474442"/>
                        <w:sz w:val="17"/>
                      </w:rPr>
                      <w:t>by</w:t>
                    </w:r>
                    <w:r>
                      <w:rPr>
                        <w:color w:val="474442"/>
                        <w:spacing w:val="-2"/>
                        <w:sz w:val="17"/>
                      </w:rPr>
                      <w:t xml:space="preserve"> </w:t>
                    </w:r>
                    <w:r>
                      <w:rPr>
                        <w:color w:val="474442"/>
                        <w:sz w:val="17"/>
                      </w:rPr>
                      <w:t>Aṉangu</w:t>
                    </w:r>
                    <w:r>
                      <w:rPr>
                        <w:color w:val="474442"/>
                        <w:spacing w:val="10"/>
                        <w:sz w:val="17"/>
                      </w:rPr>
                      <w:t xml:space="preserve"> </w:t>
                    </w:r>
                    <w:r>
                      <w:rPr>
                        <w:color w:val="474442"/>
                        <w:sz w:val="17"/>
                      </w:rPr>
                      <w:t>and</w:t>
                    </w:r>
                    <w:r>
                      <w:rPr>
                        <w:color w:val="474442"/>
                        <w:spacing w:val="10"/>
                        <w:sz w:val="17"/>
                      </w:rPr>
                      <w:t xml:space="preserve"> </w:t>
                    </w:r>
                    <w:r>
                      <w:rPr>
                        <w:color w:val="474442"/>
                        <w:sz w:val="17"/>
                      </w:rPr>
                      <w:t>Parks</w:t>
                    </w:r>
                    <w:r>
                      <w:rPr>
                        <w:color w:val="474442"/>
                        <w:spacing w:val="-1"/>
                        <w:sz w:val="17"/>
                      </w:rPr>
                      <w:t xml:space="preserve"> </w:t>
                    </w:r>
                    <w:r>
                      <w:rPr>
                        <w:color w:val="474442"/>
                        <w:sz w:val="17"/>
                      </w:rPr>
                      <w:t>Australia</w:t>
                    </w:r>
                    <w:r>
                      <w:rPr>
                        <w:color w:val="474442"/>
                        <w:spacing w:val="9"/>
                        <w:sz w:val="17"/>
                      </w:rPr>
                      <w:t xml:space="preserve"> </w:t>
                    </w:r>
                    <w:r>
                      <w:rPr>
                        <w:color w:val="474442"/>
                        <w:sz w:val="17"/>
                      </w:rPr>
                      <w:t>staff</w:t>
                    </w:r>
                  </w:p>
                  <w:p w14:paraId="3CFF3259" w14:textId="77777777" w:rsidR="00FF30D7" w:rsidRDefault="00111AF6">
                    <w:pPr>
                      <w:numPr>
                        <w:ilvl w:val="0"/>
                        <w:numId w:val="64"/>
                      </w:numPr>
                      <w:tabs>
                        <w:tab w:val="left" w:pos="397"/>
                      </w:tabs>
                      <w:spacing w:before="101"/>
                      <w:rPr>
                        <w:sz w:val="17"/>
                      </w:rPr>
                    </w:pPr>
                    <w:r>
                      <w:rPr>
                        <w:color w:val="474442"/>
                        <w:sz w:val="17"/>
                      </w:rPr>
                      <w:t>Extent</w:t>
                    </w:r>
                    <w:r>
                      <w:rPr>
                        <w:color w:val="474442"/>
                        <w:spacing w:val="9"/>
                        <w:sz w:val="17"/>
                      </w:rPr>
                      <w:t xml:space="preserve"> </w:t>
                    </w:r>
                    <w:r>
                      <w:rPr>
                        <w:color w:val="474442"/>
                        <w:sz w:val="17"/>
                      </w:rPr>
                      <w:t>by</w:t>
                    </w:r>
                    <w:r>
                      <w:rPr>
                        <w:color w:val="474442"/>
                        <w:spacing w:val="10"/>
                        <w:sz w:val="17"/>
                      </w:rPr>
                      <w:t xml:space="preserve"> </w:t>
                    </w:r>
                    <w:r>
                      <w:rPr>
                        <w:color w:val="474442"/>
                        <w:sz w:val="17"/>
                      </w:rPr>
                      <w:t>which</w:t>
                    </w:r>
                    <w:r>
                      <w:rPr>
                        <w:color w:val="474442"/>
                        <w:spacing w:val="10"/>
                        <w:sz w:val="17"/>
                      </w:rPr>
                      <w:t xml:space="preserve"> </w:t>
                    </w:r>
                    <w:r>
                      <w:rPr>
                        <w:color w:val="474442"/>
                        <w:sz w:val="17"/>
                      </w:rPr>
                      <w:t>work</w:t>
                    </w:r>
                    <w:r>
                      <w:rPr>
                        <w:color w:val="474442"/>
                        <w:spacing w:val="9"/>
                        <w:sz w:val="17"/>
                      </w:rPr>
                      <w:t xml:space="preserve"> </w:t>
                    </w:r>
                    <w:r>
                      <w:rPr>
                        <w:color w:val="474442"/>
                        <w:sz w:val="17"/>
                      </w:rPr>
                      <w:t>programs</w:t>
                    </w:r>
                    <w:r>
                      <w:rPr>
                        <w:color w:val="474442"/>
                        <w:spacing w:val="10"/>
                        <w:sz w:val="17"/>
                      </w:rPr>
                      <w:t xml:space="preserve"> </w:t>
                    </w:r>
                    <w:r>
                      <w:rPr>
                        <w:color w:val="474442"/>
                        <w:sz w:val="17"/>
                      </w:rPr>
                      <w:t>address</w:t>
                    </w:r>
                    <w:r>
                      <w:rPr>
                        <w:color w:val="474442"/>
                        <w:spacing w:val="10"/>
                        <w:sz w:val="17"/>
                      </w:rPr>
                      <w:t xml:space="preserve"> </w:t>
                    </w:r>
                    <w:r>
                      <w:rPr>
                        <w:color w:val="474442"/>
                        <w:sz w:val="17"/>
                      </w:rPr>
                      <w:t>actions</w:t>
                    </w:r>
                    <w:r>
                      <w:rPr>
                        <w:color w:val="474442"/>
                        <w:spacing w:val="10"/>
                        <w:sz w:val="17"/>
                      </w:rPr>
                      <w:t xml:space="preserve"> </w:t>
                    </w:r>
                    <w:r>
                      <w:rPr>
                        <w:color w:val="474442"/>
                        <w:sz w:val="17"/>
                      </w:rPr>
                      <w:t>in</w:t>
                    </w:r>
                    <w:r>
                      <w:rPr>
                        <w:color w:val="474442"/>
                        <w:spacing w:val="9"/>
                        <w:sz w:val="17"/>
                      </w:rPr>
                      <w:t xml:space="preserve"> </w:t>
                    </w:r>
                    <w:r>
                      <w:rPr>
                        <w:color w:val="474442"/>
                        <w:sz w:val="17"/>
                      </w:rPr>
                      <w:t>this</w:t>
                    </w:r>
                    <w:r>
                      <w:rPr>
                        <w:color w:val="474442"/>
                        <w:spacing w:val="10"/>
                        <w:sz w:val="17"/>
                      </w:rPr>
                      <w:t xml:space="preserve"> </w:t>
                    </w:r>
                    <w:r>
                      <w:rPr>
                        <w:color w:val="474442"/>
                        <w:sz w:val="17"/>
                      </w:rPr>
                      <w:t>management</w:t>
                    </w:r>
                    <w:r>
                      <w:rPr>
                        <w:color w:val="474442"/>
                        <w:spacing w:val="10"/>
                        <w:sz w:val="17"/>
                      </w:rPr>
                      <w:t xml:space="preserve"> </w:t>
                    </w:r>
                    <w:r>
                      <w:rPr>
                        <w:color w:val="474442"/>
                        <w:sz w:val="17"/>
                      </w:rPr>
                      <w:t>plan</w:t>
                    </w:r>
                    <w:r>
                      <w:rPr>
                        <w:color w:val="474442"/>
                        <w:spacing w:val="9"/>
                        <w:sz w:val="17"/>
                      </w:rPr>
                      <w:t xml:space="preserve"> </w:t>
                    </w:r>
                    <w:r>
                      <w:rPr>
                        <w:color w:val="474442"/>
                        <w:sz w:val="17"/>
                      </w:rPr>
                      <w:t>and</w:t>
                    </w:r>
                    <w:r>
                      <w:rPr>
                        <w:color w:val="474442"/>
                        <w:spacing w:val="10"/>
                        <w:sz w:val="17"/>
                      </w:rPr>
                      <w:t xml:space="preserve"> </w:t>
                    </w:r>
                    <w:r>
                      <w:rPr>
                        <w:color w:val="474442"/>
                        <w:sz w:val="17"/>
                      </w:rPr>
                      <w:t>Board</w:t>
                    </w:r>
                    <w:r>
                      <w:rPr>
                        <w:color w:val="474442"/>
                        <w:spacing w:val="10"/>
                        <w:sz w:val="17"/>
                      </w:rPr>
                      <w:t xml:space="preserve"> </w:t>
                    </w:r>
                    <w:r>
                      <w:rPr>
                        <w:color w:val="474442"/>
                        <w:sz w:val="17"/>
                      </w:rPr>
                      <w:t>decisions</w:t>
                    </w:r>
                  </w:p>
                  <w:p w14:paraId="3CFF325A" w14:textId="77777777" w:rsidR="00FF30D7" w:rsidRDefault="00111AF6">
                    <w:pPr>
                      <w:numPr>
                        <w:ilvl w:val="0"/>
                        <w:numId w:val="64"/>
                      </w:numPr>
                      <w:tabs>
                        <w:tab w:val="left" w:pos="397"/>
                      </w:tabs>
                      <w:spacing w:before="102" w:line="295" w:lineRule="auto"/>
                      <w:ind w:right="340"/>
                      <w:rPr>
                        <w:sz w:val="17"/>
                      </w:rPr>
                    </w:pPr>
                    <w:r>
                      <w:rPr>
                        <w:color w:val="474442"/>
                        <w:sz w:val="17"/>
                      </w:rPr>
                      <w:t xml:space="preserve">Extent by which traditional owner consultation is carried out according to Central Land Council </w:t>
                    </w:r>
                    <w:r>
                      <w:rPr>
                        <w:color w:val="474442"/>
                        <w:spacing w:val="2"/>
                        <w:sz w:val="17"/>
                      </w:rPr>
                      <w:t xml:space="preserve">and </w:t>
                    </w:r>
                    <w:r>
                      <w:rPr>
                        <w:color w:val="474442"/>
                        <w:sz w:val="17"/>
                      </w:rPr>
                      <w:t>Board</w:t>
                    </w:r>
                    <w:r>
                      <w:rPr>
                        <w:color w:val="474442"/>
                        <w:spacing w:val="5"/>
                        <w:sz w:val="17"/>
                      </w:rPr>
                      <w:t xml:space="preserve"> </w:t>
                    </w:r>
                    <w:r>
                      <w:rPr>
                        <w:color w:val="474442"/>
                        <w:spacing w:val="2"/>
                        <w:sz w:val="17"/>
                      </w:rPr>
                      <w:t>requirements</w:t>
                    </w:r>
                  </w:p>
                </w:txbxContent>
              </v:textbox>
            </v:shape>
            <w10:wrap type="topAndBottom" anchorx="page"/>
          </v:group>
        </w:pict>
      </w:r>
    </w:p>
    <w:p w14:paraId="3CFF209A" w14:textId="77777777" w:rsidR="00FF30D7" w:rsidRDefault="00FF30D7">
      <w:pPr>
        <w:pStyle w:val="BodyText"/>
        <w:rPr>
          <w:b/>
          <w:sz w:val="20"/>
        </w:rPr>
      </w:pPr>
    </w:p>
    <w:p w14:paraId="3CFF209B" w14:textId="77777777" w:rsidR="00FF30D7" w:rsidRDefault="00FF30D7">
      <w:pPr>
        <w:pStyle w:val="BodyText"/>
        <w:spacing w:before="4"/>
        <w:rPr>
          <w:b/>
          <w:sz w:val="16"/>
        </w:rPr>
      </w:pPr>
    </w:p>
    <w:p w14:paraId="3CFF209C" w14:textId="77777777" w:rsidR="00FF30D7" w:rsidRDefault="009E1F4D">
      <w:pPr>
        <w:spacing w:before="92"/>
        <w:ind w:left="365" w:right="317"/>
        <w:jc w:val="center"/>
        <w:rPr>
          <w:b/>
          <w:sz w:val="23"/>
        </w:rPr>
      </w:pPr>
      <w:r>
        <w:pict w14:anchorId="3CFF30EC">
          <v:group id="_x0000_s1409" style="position:absolute;left:0;text-align:left;margin-left:45.35pt;margin-top:-24.6pt;width:420.2pt;height:150.35pt;z-index:-20363264;mso-position-horizontal-relative:page" coordorigin="907,-492" coordsize="8404,3007">
            <v:line id="_x0000_s1413" style="position:absolute" from="5114,-419" to="5114,91" strokecolor="#f7ac71" strokeweight="5pt"/>
            <v:rect id="_x0000_s1412" style="position:absolute;left:911;top:484;width:8391;height:1937" fillcolor="#fffdea" stroked="f"/>
            <v:shape id="_x0000_s1411" style="position:absolute;left:906;top:-35;width:8404;height:562" coordorigin="907,-35" coordsize="8404,562" path="m6685,-35r-589,8l5513,-5,4418,12,2878,10,1505,1,911,-5r7,31l920,53r-2,39l911,159r-4,101l907,373r3,90l1485,520r406,7l2324,520r652,-19l4433,486r2122,2l8470,496r832,5l9308,385r2,-70l9308,264r-6,-61l9297,128r1,-66l9300,14r2,-19l7635,-27r-950,-8xe" fillcolor="#cf4e12" stroked="f">
              <v:path arrowok="t"/>
            </v:shape>
            <v:shape id="_x0000_s1410" style="position:absolute;left:911;top:-492;width:8391;height:3007" coordorigin="911,-492" coordsize="8391,3007" o:spt="100" adj="0,,0" path="m9302,2390r-1787,13l6525,2407r-549,-4l5513,2390,4388,2377r-1537,2l1495,2386r-584,4l911,2502r574,9l1891,2514r432,-3l2976,2502r1519,-7l6610,2496r1880,4l9302,2502r,-112xm9302,-479r-1787,13l6525,-462r-549,-4l5513,-479,4388,-492r-1537,2l1495,-483r-584,4l911,-367r574,9l1891,-355r432,-3l2976,-367r1519,-7l6610,-374r1880,5l9302,-367r,-112xe" fillcolor="#f7ac71" stroked="f">
              <v:stroke joinstyle="round"/>
              <v:formulas/>
              <v:path arrowok="t" o:connecttype="segments"/>
            </v:shape>
            <w10:wrap anchorx="page"/>
          </v:group>
        </w:pict>
      </w:r>
      <w:r w:rsidR="00111AF6">
        <w:rPr>
          <w:b/>
          <w:color w:val="FFFFFF"/>
          <w:sz w:val="23"/>
        </w:rPr>
        <w:t>Objectives</w:t>
      </w:r>
    </w:p>
    <w:p w14:paraId="3CFF209D" w14:textId="77777777" w:rsidR="00FF30D7" w:rsidRDefault="00FF30D7">
      <w:pPr>
        <w:pStyle w:val="BodyText"/>
        <w:rPr>
          <w:b/>
          <w:sz w:val="20"/>
        </w:rPr>
      </w:pPr>
    </w:p>
    <w:p w14:paraId="3CFF209E" w14:textId="77777777" w:rsidR="00FF30D7" w:rsidRDefault="00FF30D7">
      <w:pPr>
        <w:rPr>
          <w:sz w:val="20"/>
        </w:rPr>
        <w:sectPr w:rsidR="00FF30D7">
          <w:pgSz w:w="9980" w:h="14180"/>
          <w:pgMar w:top="740" w:right="0" w:bottom="700" w:left="0" w:header="0" w:footer="507" w:gutter="0"/>
          <w:cols w:space="720"/>
        </w:sectPr>
      </w:pPr>
    </w:p>
    <w:p w14:paraId="3CFF209F" w14:textId="77777777" w:rsidR="00FF30D7" w:rsidRDefault="00FF30D7">
      <w:pPr>
        <w:pStyle w:val="BodyText"/>
        <w:rPr>
          <w:b/>
          <w:sz w:val="20"/>
        </w:rPr>
      </w:pPr>
    </w:p>
    <w:p w14:paraId="3CFF20A0" w14:textId="77777777" w:rsidR="00FF30D7" w:rsidRDefault="00111AF6">
      <w:pPr>
        <w:pStyle w:val="ListParagraph"/>
        <w:numPr>
          <w:ilvl w:val="3"/>
          <w:numId w:val="68"/>
        </w:numPr>
        <w:tabs>
          <w:tab w:val="left" w:pos="2090"/>
        </w:tabs>
        <w:spacing w:before="0"/>
        <w:ind w:left="2089" w:hanging="329"/>
        <w:jc w:val="left"/>
        <w:rPr>
          <w:b/>
          <w:color w:val="474442"/>
          <w:sz w:val="19"/>
        </w:rPr>
      </w:pPr>
      <w:r>
        <w:rPr>
          <w:b/>
          <w:color w:val="474442"/>
          <w:sz w:val="19"/>
        </w:rPr>
        <w:t>Board of</w:t>
      </w:r>
      <w:r>
        <w:rPr>
          <w:b/>
          <w:color w:val="474442"/>
          <w:spacing w:val="15"/>
          <w:sz w:val="19"/>
        </w:rPr>
        <w:t xml:space="preserve"> </w:t>
      </w:r>
      <w:r>
        <w:rPr>
          <w:b/>
          <w:color w:val="474442"/>
          <w:sz w:val="19"/>
        </w:rPr>
        <w:t>Management</w:t>
      </w:r>
    </w:p>
    <w:p w14:paraId="3CFF20A1" w14:textId="77777777" w:rsidR="00FF30D7" w:rsidRDefault="00111AF6">
      <w:pPr>
        <w:pStyle w:val="BodyText"/>
        <w:spacing w:before="97" w:line="295" w:lineRule="auto"/>
        <w:ind w:left="1207" w:hanging="1"/>
        <w:jc w:val="center"/>
      </w:pPr>
      <w:r>
        <w:rPr>
          <w:color w:val="474442"/>
        </w:rPr>
        <w:t xml:space="preserve">The Board and Director make informed and effective decisions together as equals that respect and comply with </w:t>
      </w:r>
      <w:r>
        <w:rPr>
          <w:i/>
          <w:color w:val="474442"/>
        </w:rPr>
        <w:t>Tjukurpa</w:t>
      </w:r>
      <w:r>
        <w:rPr>
          <w:color w:val="474442"/>
        </w:rPr>
        <w:t>, Australian laws and this management plan</w:t>
      </w:r>
    </w:p>
    <w:p w14:paraId="3CFF20A2" w14:textId="77777777" w:rsidR="00FF30D7" w:rsidRDefault="00111AF6">
      <w:pPr>
        <w:pStyle w:val="BodyText"/>
        <w:rPr>
          <w:sz w:val="20"/>
        </w:rPr>
      </w:pPr>
      <w:r>
        <w:br w:type="column"/>
      </w:r>
    </w:p>
    <w:p w14:paraId="3CFF20A3" w14:textId="77777777" w:rsidR="00FF30D7" w:rsidRDefault="00111AF6">
      <w:pPr>
        <w:pStyle w:val="ListParagraph"/>
        <w:numPr>
          <w:ilvl w:val="3"/>
          <w:numId w:val="68"/>
        </w:numPr>
        <w:tabs>
          <w:tab w:val="left" w:pos="1070"/>
        </w:tabs>
        <w:spacing w:before="0"/>
        <w:ind w:left="1069" w:right="176" w:hanging="1070"/>
        <w:jc w:val="left"/>
        <w:rPr>
          <w:b/>
          <w:color w:val="474442"/>
          <w:sz w:val="19"/>
        </w:rPr>
      </w:pPr>
      <w:r>
        <w:rPr>
          <w:b/>
          <w:color w:val="474442"/>
          <w:sz w:val="19"/>
        </w:rPr>
        <w:t>Work planning and</w:t>
      </w:r>
      <w:r>
        <w:rPr>
          <w:b/>
          <w:color w:val="474442"/>
          <w:spacing w:val="24"/>
          <w:sz w:val="19"/>
        </w:rPr>
        <w:t xml:space="preserve"> </w:t>
      </w:r>
      <w:r>
        <w:rPr>
          <w:b/>
          <w:color w:val="474442"/>
          <w:sz w:val="19"/>
        </w:rPr>
        <w:t>implementation</w:t>
      </w:r>
    </w:p>
    <w:p w14:paraId="3CFF20A4" w14:textId="6C08C999" w:rsidR="00FF30D7" w:rsidRDefault="00111AF6">
      <w:pPr>
        <w:pStyle w:val="BodyText"/>
        <w:spacing w:before="97" w:line="295" w:lineRule="auto"/>
        <w:ind w:left="909" w:right="1088"/>
        <w:jc w:val="center"/>
      </w:pPr>
      <w:r>
        <w:rPr>
          <w:color w:val="474442"/>
        </w:rPr>
        <w:t xml:space="preserve">Aṉangu and Piṟanpa plan and conduct work programs together to implement this management plan and the decisions of </w:t>
      </w:r>
      <w:r>
        <w:rPr>
          <w:color w:val="474442"/>
          <w:spacing w:val="2"/>
        </w:rPr>
        <w:t xml:space="preserve">the </w:t>
      </w:r>
      <w:r>
        <w:rPr>
          <w:color w:val="474442"/>
        </w:rPr>
        <w:t>Board and</w:t>
      </w:r>
      <w:r>
        <w:rPr>
          <w:color w:val="474442"/>
          <w:spacing w:val="12"/>
        </w:rPr>
        <w:t xml:space="preserve"> </w:t>
      </w:r>
      <w:r>
        <w:rPr>
          <w:color w:val="474442"/>
        </w:rPr>
        <w:t>Director</w:t>
      </w:r>
    </w:p>
    <w:p w14:paraId="3CFF20A5" w14:textId="77777777" w:rsidR="00FF30D7" w:rsidRDefault="00FF30D7">
      <w:pPr>
        <w:spacing w:line="295" w:lineRule="auto"/>
        <w:jc w:val="center"/>
        <w:sectPr w:rsidR="00FF30D7">
          <w:type w:val="continuous"/>
          <w:pgSz w:w="9980" w:h="14180"/>
          <w:pgMar w:top="1320" w:right="0" w:bottom="280" w:left="0" w:header="720" w:footer="720" w:gutter="0"/>
          <w:cols w:num="2" w:space="720" w:equalWidth="0">
            <w:col w:w="4693" w:space="40"/>
            <w:col w:w="5247"/>
          </w:cols>
        </w:sectPr>
      </w:pPr>
    </w:p>
    <w:p w14:paraId="3CFF20A6" w14:textId="77777777" w:rsidR="00FF30D7" w:rsidRDefault="00111AF6">
      <w:pPr>
        <w:spacing w:before="65"/>
        <w:ind w:left="680"/>
        <w:rPr>
          <w:b/>
          <w:sz w:val="19"/>
        </w:rPr>
      </w:pPr>
      <w:bookmarkStart w:id="24" w:name="_bookmark24"/>
      <w:bookmarkEnd w:id="24"/>
      <w:r>
        <w:rPr>
          <w:b/>
          <w:color w:val="474442"/>
          <w:sz w:val="19"/>
        </w:rPr>
        <w:t>Goal—What we want</w:t>
      </w:r>
    </w:p>
    <w:p w14:paraId="3CFF20A7" w14:textId="77777777" w:rsidR="00FF30D7" w:rsidRDefault="00FF30D7">
      <w:pPr>
        <w:pStyle w:val="BodyText"/>
        <w:spacing w:before="10"/>
        <w:rPr>
          <w:b/>
          <w:sz w:val="15"/>
        </w:rPr>
      </w:pPr>
    </w:p>
    <w:p w14:paraId="3CFF20A8" w14:textId="77777777" w:rsidR="00FF30D7" w:rsidRDefault="00111AF6">
      <w:pPr>
        <w:pStyle w:val="BodyText"/>
        <w:ind w:left="680"/>
      </w:pPr>
      <w:r>
        <w:rPr>
          <w:color w:val="474442"/>
        </w:rPr>
        <w:t>To work and make effective decisions together as equals, using Aṉangu and Piṟanpa knowledge and skills.</w:t>
      </w:r>
    </w:p>
    <w:p w14:paraId="3CFF20A9" w14:textId="77777777" w:rsidR="00FF30D7" w:rsidRDefault="00FF30D7">
      <w:pPr>
        <w:pStyle w:val="BodyText"/>
        <w:spacing w:before="10"/>
        <w:rPr>
          <w:sz w:val="26"/>
        </w:rPr>
      </w:pPr>
    </w:p>
    <w:p w14:paraId="3CFF20AA" w14:textId="77777777" w:rsidR="00FF30D7" w:rsidRDefault="00111AF6">
      <w:pPr>
        <w:ind w:left="680"/>
        <w:rPr>
          <w:b/>
          <w:sz w:val="19"/>
        </w:rPr>
      </w:pPr>
      <w:r>
        <w:rPr>
          <w:b/>
          <w:color w:val="474442"/>
          <w:sz w:val="19"/>
        </w:rPr>
        <w:t>Performance indicators—What we will check</w:t>
      </w:r>
    </w:p>
    <w:p w14:paraId="3CFF20AB" w14:textId="77777777" w:rsidR="00FF30D7" w:rsidRDefault="00111AF6">
      <w:pPr>
        <w:pStyle w:val="ListParagraph"/>
        <w:numPr>
          <w:ilvl w:val="0"/>
          <w:numId w:val="67"/>
        </w:numPr>
        <w:tabs>
          <w:tab w:val="left" w:pos="908"/>
        </w:tabs>
        <w:spacing w:before="125"/>
        <w:ind w:hanging="228"/>
        <w:rPr>
          <w:color w:val="CF4E12"/>
          <w:sz w:val="17"/>
        </w:rPr>
      </w:pPr>
      <w:r>
        <w:rPr>
          <w:color w:val="474442"/>
          <w:sz w:val="17"/>
        </w:rPr>
        <w:t>How</w:t>
      </w:r>
      <w:r>
        <w:rPr>
          <w:color w:val="474442"/>
          <w:spacing w:val="6"/>
          <w:sz w:val="17"/>
        </w:rPr>
        <w:t xml:space="preserve"> </w:t>
      </w:r>
      <w:r>
        <w:rPr>
          <w:color w:val="474442"/>
          <w:sz w:val="17"/>
        </w:rPr>
        <w:t>satisfied</w:t>
      </w:r>
      <w:r>
        <w:rPr>
          <w:color w:val="474442"/>
          <w:spacing w:val="7"/>
          <w:sz w:val="17"/>
        </w:rPr>
        <w:t xml:space="preserve"> </w:t>
      </w:r>
      <w:r>
        <w:rPr>
          <w:color w:val="474442"/>
          <w:sz w:val="17"/>
        </w:rPr>
        <w:t>the</w:t>
      </w:r>
      <w:r>
        <w:rPr>
          <w:color w:val="474442"/>
          <w:spacing w:val="6"/>
          <w:sz w:val="17"/>
        </w:rPr>
        <w:t xml:space="preserve"> </w:t>
      </w:r>
      <w:r>
        <w:rPr>
          <w:color w:val="474442"/>
          <w:sz w:val="17"/>
        </w:rPr>
        <w:t>Board</w:t>
      </w:r>
      <w:r>
        <w:rPr>
          <w:color w:val="474442"/>
          <w:spacing w:val="7"/>
          <w:sz w:val="17"/>
        </w:rPr>
        <w:t xml:space="preserve"> </w:t>
      </w:r>
      <w:r>
        <w:rPr>
          <w:color w:val="474442"/>
          <w:sz w:val="17"/>
        </w:rPr>
        <w:t>is</w:t>
      </w:r>
      <w:r>
        <w:rPr>
          <w:color w:val="474442"/>
          <w:spacing w:val="7"/>
          <w:sz w:val="17"/>
        </w:rPr>
        <w:t xml:space="preserve"> </w:t>
      </w:r>
      <w:r>
        <w:rPr>
          <w:color w:val="474442"/>
          <w:sz w:val="17"/>
        </w:rPr>
        <w:t>with</w:t>
      </w:r>
      <w:r>
        <w:rPr>
          <w:color w:val="474442"/>
          <w:spacing w:val="6"/>
          <w:sz w:val="17"/>
        </w:rPr>
        <w:t xml:space="preserve"> </w:t>
      </w:r>
      <w:r>
        <w:rPr>
          <w:color w:val="474442"/>
          <w:sz w:val="17"/>
        </w:rPr>
        <w:t>working</w:t>
      </w:r>
      <w:r>
        <w:rPr>
          <w:color w:val="474442"/>
          <w:spacing w:val="7"/>
          <w:sz w:val="17"/>
        </w:rPr>
        <w:t xml:space="preserve"> </w:t>
      </w:r>
      <w:r>
        <w:rPr>
          <w:color w:val="474442"/>
          <w:sz w:val="17"/>
        </w:rPr>
        <w:t>and</w:t>
      </w:r>
      <w:r>
        <w:rPr>
          <w:color w:val="474442"/>
          <w:spacing w:val="7"/>
          <w:sz w:val="17"/>
        </w:rPr>
        <w:t xml:space="preserve"> </w:t>
      </w:r>
      <w:r>
        <w:rPr>
          <w:color w:val="474442"/>
          <w:sz w:val="17"/>
        </w:rPr>
        <w:t>making</w:t>
      </w:r>
      <w:r>
        <w:rPr>
          <w:color w:val="474442"/>
          <w:spacing w:val="6"/>
          <w:sz w:val="17"/>
        </w:rPr>
        <w:t xml:space="preserve"> </w:t>
      </w:r>
      <w:r>
        <w:rPr>
          <w:color w:val="474442"/>
          <w:sz w:val="17"/>
        </w:rPr>
        <w:t>effective</w:t>
      </w:r>
      <w:r>
        <w:rPr>
          <w:color w:val="474442"/>
          <w:spacing w:val="7"/>
          <w:sz w:val="17"/>
        </w:rPr>
        <w:t xml:space="preserve"> </w:t>
      </w:r>
      <w:r>
        <w:rPr>
          <w:color w:val="474442"/>
          <w:sz w:val="17"/>
        </w:rPr>
        <w:t>decisions</w:t>
      </w:r>
      <w:r>
        <w:rPr>
          <w:color w:val="474442"/>
          <w:spacing w:val="6"/>
          <w:sz w:val="17"/>
        </w:rPr>
        <w:t xml:space="preserve"> </w:t>
      </w:r>
      <w:r>
        <w:rPr>
          <w:color w:val="474442"/>
          <w:sz w:val="17"/>
        </w:rPr>
        <w:t>together</w:t>
      </w:r>
    </w:p>
    <w:p w14:paraId="3CFF20AC" w14:textId="77777777" w:rsidR="00FF30D7" w:rsidRDefault="00111AF6">
      <w:pPr>
        <w:pStyle w:val="ListParagraph"/>
        <w:numPr>
          <w:ilvl w:val="0"/>
          <w:numId w:val="67"/>
        </w:numPr>
        <w:tabs>
          <w:tab w:val="left" w:pos="908"/>
        </w:tabs>
        <w:spacing w:before="130"/>
        <w:ind w:hanging="228"/>
        <w:rPr>
          <w:color w:val="CF4E12"/>
          <w:sz w:val="17"/>
        </w:rPr>
      </w:pPr>
      <w:r>
        <w:rPr>
          <w:color w:val="474442"/>
          <w:sz w:val="17"/>
        </w:rPr>
        <w:t>Extent</w:t>
      </w:r>
      <w:r>
        <w:rPr>
          <w:color w:val="474442"/>
          <w:spacing w:val="7"/>
          <w:sz w:val="17"/>
        </w:rPr>
        <w:t xml:space="preserve"> </w:t>
      </w:r>
      <w:r>
        <w:rPr>
          <w:color w:val="474442"/>
          <w:sz w:val="17"/>
        </w:rPr>
        <w:t>by</w:t>
      </w:r>
      <w:r>
        <w:rPr>
          <w:color w:val="474442"/>
          <w:spacing w:val="8"/>
          <w:sz w:val="17"/>
        </w:rPr>
        <w:t xml:space="preserve"> </w:t>
      </w:r>
      <w:r>
        <w:rPr>
          <w:color w:val="474442"/>
          <w:sz w:val="17"/>
        </w:rPr>
        <w:t>which</w:t>
      </w:r>
      <w:r>
        <w:rPr>
          <w:color w:val="474442"/>
          <w:spacing w:val="7"/>
          <w:sz w:val="17"/>
        </w:rPr>
        <w:t xml:space="preserve"> </w:t>
      </w:r>
      <w:r>
        <w:rPr>
          <w:color w:val="474442"/>
          <w:sz w:val="17"/>
        </w:rPr>
        <w:t>work</w:t>
      </w:r>
      <w:r>
        <w:rPr>
          <w:color w:val="474442"/>
          <w:spacing w:val="8"/>
          <w:sz w:val="17"/>
        </w:rPr>
        <w:t xml:space="preserve"> </w:t>
      </w:r>
      <w:r>
        <w:rPr>
          <w:color w:val="474442"/>
          <w:sz w:val="17"/>
        </w:rPr>
        <w:t>programs</w:t>
      </w:r>
      <w:r>
        <w:rPr>
          <w:color w:val="474442"/>
          <w:spacing w:val="8"/>
          <w:sz w:val="17"/>
        </w:rPr>
        <w:t xml:space="preserve"> </w:t>
      </w:r>
      <w:r>
        <w:rPr>
          <w:color w:val="474442"/>
          <w:sz w:val="17"/>
        </w:rPr>
        <w:t>are</w:t>
      </w:r>
      <w:r>
        <w:rPr>
          <w:color w:val="474442"/>
          <w:spacing w:val="7"/>
          <w:sz w:val="17"/>
        </w:rPr>
        <w:t xml:space="preserve"> </w:t>
      </w:r>
      <w:r>
        <w:rPr>
          <w:color w:val="474442"/>
          <w:sz w:val="17"/>
        </w:rPr>
        <w:t>planned</w:t>
      </w:r>
      <w:r>
        <w:rPr>
          <w:color w:val="474442"/>
          <w:spacing w:val="8"/>
          <w:sz w:val="17"/>
        </w:rPr>
        <w:t xml:space="preserve"> </w:t>
      </w:r>
      <w:r>
        <w:rPr>
          <w:color w:val="474442"/>
          <w:sz w:val="17"/>
        </w:rPr>
        <w:t>and</w:t>
      </w:r>
      <w:r>
        <w:rPr>
          <w:color w:val="474442"/>
          <w:spacing w:val="7"/>
          <w:sz w:val="17"/>
        </w:rPr>
        <w:t xml:space="preserve"> </w:t>
      </w:r>
      <w:r>
        <w:rPr>
          <w:color w:val="474442"/>
          <w:sz w:val="17"/>
        </w:rPr>
        <w:t>carried</w:t>
      </w:r>
      <w:r>
        <w:rPr>
          <w:color w:val="474442"/>
          <w:spacing w:val="8"/>
          <w:sz w:val="17"/>
        </w:rPr>
        <w:t xml:space="preserve"> </w:t>
      </w:r>
      <w:r>
        <w:rPr>
          <w:color w:val="474442"/>
          <w:sz w:val="17"/>
        </w:rPr>
        <w:t>out</w:t>
      </w:r>
      <w:r>
        <w:rPr>
          <w:color w:val="474442"/>
          <w:spacing w:val="8"/>
          <w:sz w:val="17"/>
        </w:rPr>
        <w:t xml:space="preserve"> </w:t>
      </w:r>
      <w:r>
        <w:rPr>
          <w:color w:val="474442"/>
          <w:sz w:val="17"/>
        </w:rPr>
        <w:t>by</w:t>
      </w:r>
      <w:r>
        <w:rPr>
          <w:color w:val="474442"/>
          <w:spacing w:val="-3"/>
          <w:sz w:val="17"/>
        </w:rPr>
        <w:t xml:space="preserve"> </w:t>
      </w:r>
      <w:r>
        <w:rPr>
          <w:color w:val="474442"/>
          <w:sz w:val="17"/>
        </w:rPr>
        <w:t>Aṉangu</w:t>
      </w:r>
      <w:r>
        <w:rPr>
          <w:color w:val="474442"/>
          <w:spacing w:val="7"/>
          <w:sz w:val="17"/>
        </w:rPr>
        <w:t xml:space="preserve"> </w:t>
      </w:r>
      <w:r>
        <w:rPr>
          <w:color w:val="474442"/>
          <w:sz w:val="17"/>
        </w:rPr>
        <w:t>and</w:t>
      </w:r>
      <w:r>
        <w:rPr>
          <w:color w:val="474442"/>
          <w:spacing w:val="8"/>
          <w:sz w:val="17"/>
        </w:rPr>
        <w:t xml:space="preserve"> </w:t>
      </w:r>
      <w:r>
        <w:rPr>
          <w:color w:val="474442"/>
          <w:sz w:val="17"/>
        </w:rPr>
        <w:t>Parks</w:t>
      </w:r>
      <w:r>
        <w:rPr>
          <w:color w:val="474442"/>
          <w:spacing w:val="-3"/>
          <w:sz w:val="17"/>
        </w:rPr>
        <w:t xml:space="preserve"> </w:t>
      </w:r>
      <w:r>
        <w:rPr>
          <w:color w:val="474442"/>
          <w:sz w:val="17"/>
        </w:rPr>
        <w:t>Australia</w:t>
      </w:r>
      <w:r>
        <w:rPr>
          <w:color w:val="474442"/>
          <w:spacing w:val="8"/>
          <w:sz w:val="17"/>
        </w:rPr>
        <w:t xml:space="preserve"> </w:t>
      </w:r>
      <w:r>
        <w:rPr>
          <w:color w:val="474442"/>
          <w:sz w:val="17"/>
        </w:rPr>
        <w:t>staff</w:t>
      </w:r>
    </w:p>
    <w:p w14:paraId="3CFF20AD" w14:textId="77777777" w:rsidR="00FF30D7" w:rsidRDefault="00111AF6">
      <w:pPr>
        <w:pStyle w:val="ListParagraph"/>
        <w:numPr>
          <w:ilvl w:val="0"/>
          <w:numId w:val="67"/>
        </w:numPr>
        <w:tabs>
          <w:tab w:val="left" w:pos="908"/>
        </w:tabs>
        <w:spacing w:before="130"/>
        <w:ind w:hanging="228"/>
        <w:rPr>
          <w:color w:val="CF4E12"/>
          <w:sz w:val="17"/>
        </w:rPr>
      </w:pPr>
      <w:r>
        <w:rPr>
          <w:color w:val="474442"/>
          <w:sz w:val="17"/>
        </w:rPr>
        <w:t>Extent</w:t>
      </w:r>
      <w:r>
        <w:rPr>
          <w:color w:val="474442"/>
          <w:spacing w:val="7"/>
          <w:sz w:val="17"/>
        </w:rPr>
        <w:t xml:space="preserve"> </w:t>
      </w:r>
      <w:r>
        <w:rPr>
          <w:color w:val="474442"/>
          <w:sz w:val="17"/>
        </w:rPr>
        <w:t>by</w:t>
      </w:r>
      <w:r>
        <w:rPr>
          <w:color w:val="474442"/>
          <w:spacing w:val="8"/>
          <w:sz w:val="17"/>
        </w:rPr>
        <w:t xml:space="preserve"> </w:t>
      </w:r>
      <w:r>
        <w:rPr>
          <w:color w:val="474442"/>
          <w:sz w:val="17"/>
        </w:rPr>
        <w:t>which</w:t>
      </w:r>
      <w:r>
        <w:rPr>
          <w:color w:val="474442"/>
          <w:spacing w:val="7"/>
          <w:sz w:val="17"/>
        </w:rPr>
        <w:t xml:space="preserve"> </w:t>
      </w:r>
      <w:r>
        <w:rPr>
          <w:color w:val="474442"/>
          <w:sz w:val="17"/>
        </w:rPr>
        <w:t>work</w:t>
      </w:r>
      <w:r>
        <w:rPr>
          <w:color w:val="474442"/>
          <w:spacing w:val="8"/>
          <w:sz w:val="17"/>
        </w:rPr>
        <w:t xml:space="preserve"> </w:t>
      </w:r>
      <w:r>
        <w:rPr>
          <w:color w:val="474442"/>
          <w:sz w:val="17"/>
        </w:rPr>
        <w:t>programs</w:t>
      </w:r>
      <w:r>
        <w:rPr>
          <w:color w:val="474442"/>
          <w:spacing w:val="8"/>
          <w:sz w:val="17"/>
        </w:rPr>
        <w:t xml:space="preserve"> </w:t>
      </w:r>
      <w:r>
        <w:rPr>
          <w:color w:val="474442"/>
          <w:sz w:val="17"/>
        </w:rPr>
        <w:t>address</w:t>
      </w:r>
      <w:r>
        <w:rPr>
          <w:color w:val="474442"/>
          <w:spacing w:val="7"/>
          <w:sz w:val="17"/>
        </w:rPr>
        <w:t xml:space="preserve"> </w:t>
      </w:r>
      <w:r>
        <w:rPr>
          <w:color w:val="474442"/>
          <w:sz w:val="17"/>
        </w:rPr>
        <w:t>actions</w:t>
      </w:r>
      <w:r>
        <w:rPr>
          <w:color w:val="474442"/>
          <w:spacing w:val="8"/>
          <w:sz w:val="17"/>
        </w:rPr>
        <w:t xml:space="preserve"> </w:t>
      </w:r>
      <w:r>
        <w:rPr>
          <w:color w:val="474442"/>
          <w:sz w:val="17"/>
        </w:rPr>
        <w:t>in</w:t>
      </w:r>
      <w:r>
        <w:rPr>
          <w:color w:val="474442"/>
          <w:spacing w:val="8"/>
          <w:sz w:val="17"/>
        </w:rPr>
        <w:t xml:space="preserve"> </w:t>
      </w:r>
      <w:r>
        <w:rPr>
          <w:color w:val="474442"/>
          <w:sz w:val="17"/>
        </w:rPr>
        <w:t>this</w:t>
      </w:r>
      <w:r>
        <w:rPr>
          <w:color w:val="474442"/>
          <w:spacing w:val="7"/>
          <w:sz w:val="17"/>
        </w:rPr>
        <w:t xml:space="preserve"> </w:t>
      </w:r>
      <w:r>
        <w:rPr>
          <w:color w:val="474442"/>
          <w:sz w:val="17"/>
        </w:rPr>
        <w:t>management</w:t>
      </w:r>
      <w:r>
        <w:rPr>
          <w:color w:val="474442"/>
          <w:spacing w:val="8"/>
          <w:sz w:val="17"/>
        </w:rPr>
        <w:t xml:space="preserve"> </w:t>
      </w:r>
      <w:r>
        <w:rPr>
          <w:color w:val="474442"/>
          <w:sz w:val="17"/>
        </w:rPr>
        <w:t>plan</w:t>
      </w:r>
      <w:r>
        <w:rPr>
          <w:color w:val="474442"/>
          <w:spacing w:val="8"/>
          <w:sz w:val="17"/>
        </w:rPr>
        <w:t xml:space="preserve"> </w:t>
      </w:r>
      <w:r>
        <w:rPr>
          <w:color w:val="474442"/>
          <w:sz w:val="17"/>
        </w:rPr>
        <w:t>and</w:t>
      </w:r>
      <w:r>
        <w:rPr>
          <w:color w:val="474442"/>
          <w:spacing w:val="7"/>
          <w:sz w:val="17"/>
        </w:rPr>
        <w:t xml:space="preserve"> </w:t>
      </w:r>
      <w:r>
        <w:rPr>
          <w:color w:val="474442"/>
          <w:sz w:val="17"/>
        </w:rPr>
        <w:t>Board</w:t>
      </w:r>
      <w:r>
        <w:rPr>
          <w:color w:val="474442"/>
          <w:spacing w:val="8"/>
          <w:sz w:val="17"/>
        </w:rPr>
        <w:t xml:space="preserve"> </w:t>
      </w:r>
      <w:r>
        <w:rPr>
          <w:color w:val="474442"/>
          <w:sz w:val="17"/>
        </w:rPr>
        <w:t>decisions</w:t>
      </w:r>
    </w:p>
    <w:p w14:paraId="3CFF20AE" w14:textId="77777777" w:rsidR="00FF30D7" w:rsidRDefault="00111AF6">
      <w:pPr>
        <w:pStyle w:val="ListParagraph"/>
        <w:numPr>
          <w:ilvl w:val="0"/>
          <w:numId w:val="67"/>
        </w:numPr>
        <w:tabs>
          <w:tab w:val="left" w:pos="908"/>
        </w:tabs>
        <w:spacing w:before="129" w:line="295" w:lineRule="auto"/>
        <w:ind w:right="1418"/>
        <w:rPr>
          <w:color w:val="CF4E12"/>
          <w:sz w:val="17"/>
        </w:rPr>
      </w:pPr>
      <w:r>
        <w:rPr>
          <w:color w:val="474442"/>
          <w:sz w:val="17"/>
        </w:rPr>
        <w:t xml:space="preserve">Extent by which traditional owner consultation is carried out according to Central Land Council </w:t>
      </w:r>
      <w:r>
        <w:rPr>
          <w:color w:val="474442"/>
          <w:spacing w:val="2"/>
          <w:sz w:val="17"/>
        </w:rPr>
        <w:t xml:space="preserve">and </w:t>
      </w:r>
      <w:r>
        <w:rPr>
          <w:color w:val="474442"/>
          <w:sz w:val="17"/>
        </w:rPr>
        <w:t>Board</w:t>
      </w:r>
      <w:r>
        <w:rPr>
          <w:color w:val="474442"/>
          <w:spacing w:val="5"/>
          <w:sz w:val="17"/>
        </w:rPr>
        <w:t xml:space="preserve"> </w:t>
      </w:r>
      <w:r>
        <w:rPr>
          <w:color w:val="474442"/>
          <w:spacing w:val="2"/>
          <w:sz w:val="17"/>
        </w:rPr>
        <w:t>requirements</w:t>
      </w:r>
    </w:p>
    <w:p w14:paraId="3CFF20AF" w14:textId="77777777" w:rsidR="00FF30D7" w:rsidRDefault="00FF30D7">
      <w:pPr>
        <w:pStyle w:val="BodyText"/>
        <w:rPr>
          <w:sz w:val="18"/>
        </w:rPr>
      </w:pPr>
    </w:p>
    <w:p w14:paraId="3CFF20B0" w14:textId="77777777" w:rsidR="00FF30D7" w:rsidRDefault="00111AF6">
      <w:pPr>
        <w:pStyle w:val="ListParagraph"/>
        <w:numPr>
          <w:ilvl w:val="1"/>
          <w:numId w:val="63"/>
        </w:numPr>
        <w:tabs>
          <w:tab w:val="left" w:pos="1134"/>
        </w:tabs>
        <w:spacing w:before="115"/>
        <w:rPr>
          <w:b/>
          <w:sz w:val="21"/>
        </w:rPr>
      </w:pPr>
      <w:bookmarkStart w:id="25" w:name="_bookmark25"/>
      <w:bookmarkEnd w:id="25"/>
      <w:r>
        <w:rPr>
          <w:b/>
          <w:color w:val="CF4E12"/>
          <w:spacing w:val="2"/>
          <w:sz w:val="21"/>
        </w:rPr>
        <w:t xml:space="preserve">Board </w:t>
      </w:r>
      <w:r>
        <w:rPr>
          <w:b/>
          <w:color w:val="CF4E12"/>
          <w:sz w:val="21"/>
        </w:rPr>
        <w:t>of</w:t>
      </w:r>
      <w:r>
        <w:rPr>
          <w:b/>
          <w:color w:val="CF4E12"/>
          <w:spacing w:val="10"/>
          <w:sz w:val="21"/>
        </w:rPr>
        <w:t xml:space="preserve"> </w:t>
      </w:r>
      <w:r>
        <w:rPr>
          <w:b/>
          <w:color w:val="CF4E12"/>
          <w:spacing w:val="3"/>
          <w:sz w:val="21"/>
        </w:rPr>
        <w:t>Management</w:t>
      </w:r>
    </w:p>
    <w:p w14:paraId="3CFF20B1" w14:textId="77777777" w:rsidR="00FF30D7" w:rsidRDefault="00FF30D7">
      <w:pPr>
        <w:pStyle w:val="BodyText"/>
        <w:spacing w:before="1"/>
        <w:rPr>
          <w:b/>
          <w:sz w:val="26"/>
        </w:rPr>
      </w:pPr>
    </w:p>
    <w:p w14:paraId="3CFF20B2" w14:textId="77777777" w:rsidR="00FF30D7" w:rsidRDefault="00111AF6">
      <w:pPr>
        <w:spacing w:before="1"/>
        <w:ind w:left="680"/>
        <w:rPr>
          <w:b/>
          <w:sz w:val="19"/>
        </w:rPr>
      </w:pPr>
      <w:r>
        <w:rPr>
          <w:b/>
          <w:color w:val="474442"/>
          <w:sz w:val="19"/>
        </w:rPr>
        <w:t>Objective—What needs to happen</w:t>
      </w:r>
    </w:p>
    <w:p w14:paraId="3CFF20B3" w14:textId="77777777" w:rsidR="00FF30D7" w:rsidRDefault="00FF30D7">
      <w:pPr>
        <w:pStyle w:val="BodyText"/>
        <w:spacing w:before="9"/>
        <w:rPr>
          <w:b/>
          <w:sz w:val="15"/>
        </w:rPr>
      </w:pPr>
    </w:p>
    <w:p w14:paraId="3CFF20B4" w14:textId="77777777" w:rsidR="00FF30D7" w:rsidRDefault="00111AF6">
      <w:pPr>
        <w:pStyle w:val="BodyText"/>
        <w:spacing w:line="295" w:lineRule="auto"/>
        <w:ind w:left="680" w:right="1167"/>
      </w:pPr>
      <w:r>
        <w:rPr>
          <w:color w:val="474442"/>
        </w:rPr>
        <w:t xml:space="preserve">The Board and Director make informed and effective decisions together as equals that respect and comply with </w:t>
      </w:r>
      <w:r>
        <w:rPr>
          <w:i/>
          <w:color w:val="474442"/>
        </w:rPr>
        <w:t>Tjukurpa</w:t>
      </w:r>
      <w:r>
        <w:rPr>
          <w:color w:val="474442"/>
        </w:rPr>
        <w:t>, Australian laws and this management plan</w:t>
      </w:r>
    </w:p>
    <w:p w14:paraId="3CFF20B5" w14:textId="77777777" w:rsidR="00FF30D7" w:rsidRDefault="00FF30D7">
      <w:pPr>
        <w:pStyle w:val="BodyText"/>
        <w:spacing w:before="11"/>
        <w:rPr>
          <w:sz w:val="22"/>
        </w:rPr>
      </w:pPr>
    </w:p>
    <w:p w14:paraId="3CFF20B6" w14:textId="77777777" w:rsidR="00FF30D7" w:rsidRDefault="00111AF6">
      <w:pPr>
        <w:ind w:left="680"/>
        <w:rPr>
          <w:b/>
          <w:sz w:val="19"/>
        </w:rPr>
      </w:pPr>
      <w:r>
        <w:rPr>
          <w:b/>
          <w:color w:val="474442"/>
          <w:sz w:val="19"/>
        </w:rPr>
        <w:t>Background</w:t>
      </w:r>
    </w:p>
    <w:p w14:paraId="3CFF20B7" w14:textId="77777777" w:rsidR="00FF30D7" w:rsidRDefault="00FF30D7">
      <w:pPr>
        <w:pStyle w:val="BodyText"/>
        <w:spacing w:before="9"/>
        <w:rPr>
          <w:b/>
          <w:sz w:val="15"/>
        </w:rPr>
      </w:pPr>
    </w:p>
    <w:p w14:paraId="3CFF20B8" w14:textId="77777777" w:rsidR="00FF30D7" w:rsidRDefault="00111AF6">
      <w:pPr>
        <w:pStyle w:val="Heading7"/>
        <w:spacing w:before="1" w:line="295" w:lineRule="auto"/>
        <w:ind w:left="680" w:right="930"/>
      </w:pPr>
      <w:r>
        <w:rPr>
          <w:color w:val="474442"/>
        </w:rPr>
        <w:t>Nganaṉa mukuringanyi maḻatja tjuṯa Board-aku nintiringkunytjikitja, ka ngula palunya tjananya ngurkantankula tjunkula nyinanyangka park-aku tjukurpa kutjupa tjuṯaku ninti nyinanytjaku.</w:t>
      </w:r>
    </w:p>
    <w:p w14:paraId="3CFF20B9" w14:textId="77777777" w:rsidR="00FF30D7" w:rsidRDefault="00111AF6">
      <w:pPr>
        <w:pStyle w:val="Heading7"/>
        <w:spacing w:line="195" w:lineRule="exact"/>
        <w:ind w:left="680"/>
      </w:pPr>
      <w:r>
        <w:rPr>
          <w:color w:val="474442"/>
        </w:rPr>
        <w:t>Nganaṉa ma-wiyaringanyi. Maḻatja tjuṯaku nganaṉala nintiringkunytjaku ngaṟanyi.</w:t>
      </w:r>
    </w:p>
    <w:p w14:paraId="3CFF20BA" w14:textId="77777777" w:rsidR="00FF30D7" w:rsidRDefault="00111AF6">
      <w:pPr>
        <w:spacing w:before="68"/>
        <w:ind w:left="680"/>
        <w:rPr>
          <w:sz w:val="12"/>
        </w:rPr>
      </w:pPr>
      <w:r>
        <w:rPr>
          <w:b/>
          <w:color w:val="474442"/>
          <w:sz w:val="12"/>
        </w:rPr>
        <w:t xml:space="preserve">© </w:t>
      </w:r>
      <w:r>
        <w:rPr>
          <w:color w:val="474442"/>
          <w:sz w:val="12"/>
        </w:rPr>
        <w:t>Nellie Patterson</w:t>
      </w:r>
    </w:p>
    <w:p w14:paraId="3CFF20BB" w14:textId="77777777" w:rsidR="00FF30D7" w:rsidRDefault="00FF30D7">
      <w:pPr>
        <w:pStyle w:val="BodyText"/>
        <w:spacing w:before="1"/>
      </w:pPr>
    </w:p>
    <w:p w14:paraId="3CFF20BC" w14:textId="1E0D731B" w:rsidR="00FF30D7" w:rsidRDefault="00111AF6">
      <w:pPr>
        <w:spacing w:line="295" w:lineRule="auto"/>
        <w:ind w:left="680" w:right="930"/>
        <w:rPr>
          <w:i/>
          <w:sz w:val="17"/>
        </w:rPr>
      </w:pPr>
      <w:r>
        <w:rPr>
          <w:i/>
          <w:color w:val="474442"/>
          <w:sz w:val="17"/>
        </w:rPr>
        <w:t xml:space="preserve">We want the young to learn about the Board so that if they are elected in the future they will have all the knowledge they need about the </w:t>
      </w:r>
      <w:r w:rsidR="00943B03">
        <w:rPr>
          <w:i/>
          <w:color w:val="474442"/>
          <w:sz w:val="17"/>
        </w:rPr>
        <w:t>park</w:t>
      </w:r>
      <w:r>
        <w:rPr>
          <w:i/>
          <w:color w:val="474442"/>
          <w:sz w:val="17"/>
        </w:rPr>
        <w:t>. We won’t be around. The young need to learn from us.</w:t>
      </w:r>
    </w:p>
    <w:p w14:paraId="3CFF20BD" w14:textId="77777777" w:rsidR="00FF30D7" w:rsidRDefault="00111AF6">
      <w:pPr>
        <w:pStyle w:val="Heading7"/>
        <w:spacing w:before="141" w:line="295" w:lineRule="auto"/>
        <w:ind w:left="680" w:right="930"/>
      </w:pPr>
      <w:r>
        <w:rPr>
          <w:color w:val="474442"/>
        </w:rPr>
        <w:t>Nyiri nyangangka tjukurpa puḻka ngaranyi, tjungu mulapa waakarinytjaku. Tjukurpa nyanga wanu Anangu munu piṟanpa ngapartji ngapartji tjukaṟuru nintiringkunytjaku.</w:t>
      </w:r>
    </w:p>
    <w:p w14:paraId="3CFF20BE" w14:textId="77777777" w:rsidR="00FF30D7" w:rsidRDefault="00111AF6">
      <w:pPr>
        <w:spacing w:before="22"/>
        <w:ind w:left="680"/>
        <w:rPr>
          <w:sz w:val="12"/>
        </w:rPr>
      </w:pPr>
      <w:r>
        <w:rPr>
          <w:b/>
          <w:color w:val="474442"/>
          <w:sz w:val="12"/>
        </w:rPr>
        <w:t xml:space="preserve">© </w:t>
      </w:r>
      <w:r>
        <w:rPr>
          <w:color w:val="474442"/>
          <w:sz w:val="12"/>
        </w:rPr>
        <w:t>Stephen Clyne</w:t>
      </w:r>
    </w:p>
    <w:p w14:paraId="3CFF20BF" w14:textId="77777777" w:rsidR="00FF30D7" w:rsidRDefault="00FF30D7">
      <w:pPr>
        <w:pStyle w:val="BodyText"/>
        <w:spacing w:before="2"/>
      </w:pPr>
    </w:p>
    <w:p w14:paraId="3CFF20C0" w14:textId="77777777" w:rsidR="00FF30D7" w:rsidRDefault="00111AF6">
      <w:pPr>
        <w:spacing w:line="295" w:lineRule="auto"/>
        <w:ind w:left="680" w:right="1167"/>
        <w:rPr>
          <w:i/>
          <w:sz w:val="17"/>
        </w:rPr>
      </w:pPr>
      <w:r>
        <w:rPr>
          <w:i/>
          <w:color w:val="474442"/>
          <w:sz w:val="17"/>
        </w:rPr>
        <w:t>This plan is an important document for working together. Through this plan Anangu and non-Anangu will be able to properly share their knowledge.</w:t>
      </w:r>
    </w:p>
    <w:p w14:paraId="3CFF20C1" w14:textId="41705683" w:rsidR="00FF30D7" w:rsidRDefault="00111AF6">
      <w:pPr>
        <w:pStyle w:val="BodyText"/>
        <w:spacing w:before="141" w:line="295" w:lineRule="auto"/>
        <w:ind w:left="680" w:right="1181"/>
      </w:pPr>
      <w:r>
        <w:rPr>
          <w:color w:val="474442"/>
        </w:rPr>
        <w:t xml:space="preserve">Uluṟu-Kata Tjuṯa National Park is one of Australia’s first jointly managed National Parks. Joint management began in 1985 when Anangu ownership of the land was formally recognised by title of the land being granted to its traditional owners under the Land Rights Act. The </w:t>
      </w:r>
      <w:r w:rsidR="00943B03">
        <w:rPr>
          <w:color w:val="474442"/>
        </w:rPr>
        <w:t>park</w:t>
      </w:r>
      <w:r>
        <w:rPr>
          <w:color w:val="474442"/>
        </w:rPr>
        <w:t xml:space="preserve"> was then leased to the Director of National Parks for 99 years (see Aboriginal land and joint management in Part</w:t>
      </w:r>
      <w:r>
        <w:rPr>
          <w:color w:val="474442"/>
          <w:spacing w:val="23"/>
        </w:rPr>
        <w:t xml:space="preserve"> </w:t>
      </w:r>
      <w:r>
        <w:rPr>
          <w:color w:val="474442"/>
          <w:spacing w:val="2"/>
        </w:rPr>
        <w:t>A).</w:t>
      </w:r>
    </w:p>
    <w:p w14:paraId="3CFF20C2" w14:textId="4242499E" w:rsidR="00FF30D7" w:rsidRDefault="00111AF6">
      <w:pPr>
        <w:pStyle w:val="BodyText"/>
        <w:spacing w:before="140" w:line="295" w:lineRule="auto"/>
        <w:ind w:left="680" w:right="1167"/>
      </w:pPr>
      <w:r>
        <w:rPr>
          <w:color w:val="474442"/>
        </w:rPr>
        <w:t xml:space="preserve">Joint management describes the working relationship between Aṉangu and the Director of National </w:t>
      </w:r>
      <w:r>
        <w:rPr>
          <w:color w:val="474442"/>
          <w:spacing w:val="2"/>
        </w:rPr>
        <w:t xml:space="preserve">Parks, </w:t>
      </w:r>
      <w:r>
        <w:rPr>
          <w:color w:val="474442"/>
        </w:rPr>
        <w:t xml:space="preserve">which is based on working and making decisions together as equals and sharing their knowledge and skills. For joint management to be successful, there must also be mutual trust and respect. At the core of this working relationship is the recognition that there are two law systems that govern the </w:t>
      </w:r>
      <w:r w:rsidR="00943B03">
        <w:rPr>
          <w:color w:val="474442"/>
        </w:rPr>
        <w:t>park</w:t>
      </w:r>
      <w:r>
        <w:rPr>
          <w:color w:val="474442"/>
        </w:rPr>
        <w:t xml:space="preserve"> and the greater region. Therefore, a joint commitment to maintain country and culture can only occur if we respect </w:t>
      </w:r>
      <w:r>
        <w:rPr>
          <w:color w:val="474442"/>
          <w:spacing w:val="2"/>
        </w:rPr>
        <w:t xml:space="preserve">and </w:t>
      </w:r>
      <w:r>
        <w:rPr>
          <w:color w:val="474442"/>
        </w:rPr>
        <w:t>comply with Aṉangu law (Tjukurpa) and Piṟanpa (Australian) law—particularly the EPBC Act and EPBC Regulations, the Land Rights</w:t>
      </w:r>
      <w:r>
        <w:rPr>
          <w:color w:val="474442"/>
          <w:spacing w:val="36"/>
        </w:rPr>
        <w:t xml:space="preserve"> </w:t>
      </w:r>
      <w:r>
        <w:rPr>
          <w:color w:val="474442"/>
        </w:rPr>
        <w:t>Act, this management plan and the park lease agreement.</w:t>
      </w:r>
    </w:p>
    <w:p w14:paraId="3CFF20C3" w14:textId="77777777" w:rsidR="00FF30D7" w:rsidRDefault="00FF30D7">
      <w:pPr>
        <w:spacing w:line="295" w:lineRule="auto"/>
        <w:sectPr w:rsidR="00FF30D7">
          <w:footerReference w:type="even" r:id="rId57"/>
          <w:footerReference w:type="default" r:id="rId58"/>
          <w:pgSz w:w="9980" w:h="14180"/>
          <w:pgMar w:top="760" w:right="0" w:bottom="700" w:left="0" w:header="0" w:footer="507" w:gutter="0"/>
          <w:pgNumType w:start="25"/>
          <w:cols w:space="720"/>
        </w:sectPr>
      </w:pPr>
    </w:p>
    <w:p w14:paraId="3CFF20C4" w14:textId="3A1D4AE5" w:rsidR="00FF30D7" w:rsidRDefault="00111AF6">
      <w:pPr>
        <w:pStyle w:val="BodyText"/>
        <w:spacing w:before="70" w:line="295" w:lineRule="auto"/>
        <w:ind w:left="907" w:right="1167"/>
      </w:pPr>
      <w:r>
        <w:rPr>
          <w:color w:val="474442"/>
        </w:rPr>
        <w:t xml:space="preserve">A key aspect of joint management is consulting with Nguraṟitja when making decisions about managing the </w:t>
      </w:r>
      <w:r w:rsidR="00943B03">
        <w:rPr>
          <w:color w:val="474442"/>
        </w:rPr>
        <w:t>park</w:t>
      </w:r>
      <w:r>
        <w:rPr>
          <w:color w:val="474442"/>
        </w:rPr>
        <w:t xml:space="preserve">. The Director of National Parks and the Central Land Council (CLC) developed traditional owner consultation guidelines which the Board has approved, to assist Parks Australia staff meet the </w:t>
      </w:r>
      <w:r>
        <w:rPr>
          <w:color w:val="474442"/>
          <w:spacing w:val="2"/>
        </w:rPr>
        <w:t xml:space="preserve">Director’s </w:t>
      </w:r>
      <w:r>
        <w:rPr>
          <w:color w:val="474442"/>
        </w:rPr>
        <w:t>legal obligations associated with the joint management of the</w:t>
      </w:r>
      <w:r>
        <w:rPr>
          <w:color w:val="474442"/>
          <w:spacing w:val="11"/>
        </w:rPr>
        <w:t xml:space="preserve"> </w:t>
      </w:r>
      <w:r w:rsidR="00943B03">
        <w:rPr>
          <w:color w:val="474442"/>
        </w:rPr>
        <w:t>park</w:t>
      </w:r>
      <w:r>
        <w:rPr>
          <w:color w:val="474442"/>
        </w:rPr>
        <w:t>.</w:t>
      </w:r>
    </w:p>
    <w:p w14:paraId="3CFF20C5" w14:textId="0CD60DCB" w:rsidR="00FF30D7" w:rsidRDefault="009E1F4D">
      <w:pPr>
        <w:pStyle w:val="BodyText"/>
        <w:spacing w:before="140" w:line="295" w:lineRule="auto"/>
        <w:ind w:left="907" w:right="1231"/>
      </w:pPr>
      <w:hyperlink w:anchor="_bookmark33" w:history="1">
        <w:r w:rsidR="00111AF6">
          <w:rPr>
            <w:color w:val="474442"/>
            <w:spacing w:val="-3"/>
          </w:rPr>
          <w:t xml:space="preserve">Table  </w:t>
        </w:r>
        <w:r w:rsidR="00111AF6">
          <w:rPr>
            <w:color w:val="474442"/>
          </w:rPr>
          <w:t xml:space="preserve">2 </w:t>
        </w:r>
      </w:hyperlink>
      <w:r w:rsidR="00111AF6">
        <w:rPr>
          <w:color w:val="474442"/>
        </w:rPr>
        <w:t xml:space="preserve">shows the decision making process required by this management plan for activities carried </w:t>
      </w:r>
      <w:r w:rsidR="00111AF6">
        <w:rPr>
          <w:color w:val="474442"/>
          <w:spacing w:val="2"/>
        </w:rPr>
        <w:t xml:space="preserve">out </w:t>
      </w:r>
      <w:r w:rsidR="00111AF6">
        <w:rPr>
          <w:color w:val="474442"/>
        </w:rPr>
        <w:t xml:space="preserve">in the </w:t>
      </w:r>
      <w:r w:rsidR="00943B03">
        <w:rPr>
          <w:color w:val="474442"/>
        </w:rPr>
        <w:t>park</w:t>
      </w:r>
      <w:r w:rsidR="00111AF6">
        <w:rPr>
          <w:color w:val="474442"/>
        </w:rPr>
        <w:t xml:space="preserve">. Consultation requirements and decision making processes are separated into two main categories—routine actions and non-routine actions—depending on the potential impact on the </w:t>
      </w:r>
      <w:r w:rsidR="00943B03">
        <w:rPr>
          <w:color w:val="474442"/>
        </w:rPr>
        <w:t>park</w:t>
      </w:r>
      <w:r w:rsidR="00111AF6">
        <w:rPr>
          <w:color w:val="474442"/>
        </w:rPr>
        <w:t>’s cultural</w:t>
      </w:r>
      <w:r w:rsidR="00111AF6">
        <w:rPr>
          <w:color w:val="474442"/>
          <w:spacing w:val="14"/>
        </w:rPr>
        <w:t xml:space="preserve"> </w:t>
      </w:r>
      <w:r w:rsidR="00111AF6">
        <w:rPr>
          <w:color w:val="474442"/>
        </w:rPr>
        <w:t>and</w:t>
      </w:r>
      <w:r w:rsidR="00111AF6">
        <w:rPr>
          <w:color w:val="474442"/>
          <w:spacing w:val="14"/>
        </w:rPr>
        <w:t xml:space="preserve"> </w:t>
      </w:r>
      <w:r w:rsidR="00111AF6">
        <w:rPr>
          <w:color w:val="474442"/>
        </w:rPr>
        <w:t>natural</w:t>
      </w:r>
      <w:r w:rsidR="00111AF6">
        <w:rPr>
          <w:color w:val="474442"/>
          <w:spacing w:val="14"/>
        </w:rPr>
        <w:t xml:space="preserve"> </w:t>
      </w:r>
      <w:r w:rsidR="00111AF6">
        <w:rPr>
          <w:color w:val="474442"/>
        </w:rPr>
        <w:t>values,</w:t>
      </w:r>
      <w:r w:rsidR="00111AF6">
        <w:rPr>
          <w:color w:val="474442"/>
          <w:spacing w:val="14"/>
        </w:rPr>
        <w:t xml:space="preserve"> </w:t>
      </w:r>
      <w:r w:rsidR="00111AF6">
        <w:rPr>
          <w:color w:val="474442"/>
        </w:rPr>
        <w:t>visitor</w:t>
      </w:r>
      <w:r w:rsidR="00111AF6">
        <w:rPr>
          <w:color w:val="474442"/>
          <w:spacing w:val="14"/>
        </w:rPr>
        <w:t xml:space="preserve"> </w:t>
      </w:r>
      <w:r w:rsidR="00111AF6">
        <w:rPr>
          <w:color w:val="474442"/>
        </w:rPr>
        <w:t>use,</w:t>
      </w:r>
      <w:r w:rsidR="00111AF6">
        <w:rPr>
          <w:color w:val="474442"/>
          <w:spacing w:val="14"/>
        </w:rPr>
        <w:t xml:space="preserve"> </w:t>
      </w:r>
      <w:r w:rsidR="00111AF6">
        <w:rPr>
          <w:color w:val="474442"/>
        </w:rPr>
        <w:t>facilities</w:t>
      </w:r>
      <w:r w:rsidR="00111AF6">
        <w:rPr>
          <w:color w:val="474442"/>
          <w:spacing w:val="14"/>
        </w:rPr>
        <w:t xml:space="preserve"> </w:t>
      </w:r>
      <w:r w:rsidR="00111AF6">
        <w:rPr>
          <w:color w:val="474442"/>
        </w:rPr>
        <w:t>and</w:t>
      </w:r>
      <w:r w:rsidR="00111AF6">
        <w:rPr>
          <w:color w:val="474442"/>
          <w:spacing w:val="14"/>
        </w:rPr>
        <w:t xml:space="preserve"> </w:t>
      </w:r>
      <w:r w:rsidR="00111AF6">
        <w:rPr>
          <w:color w:val="474442"/>
        </w:rPr>
        <w:t>infrastructure,</w:t>
      </w:r>
      <w:r w:rsidR="00111AF6">
        <w:rPr>
          <w:color w:val="474442"/>
          <w:spacing w:val="14"/>
        </w:rPr>
        <w:t xml:space="preserve"> </w:t>
      </w:r>
      <w:r w:rsidR="00111AF6">
        <w:rPr>
          <w:color w:val="474442"/>
        </w:rPr>
        <w:t>and</w:t>
      </w:r>
      <w:r w:rsidR="00111AF6">
        <w:rPr>
          <w:color w:val="474442"/>
          <w:spacing w:val="3"/>
        </w:rPr>
        <w:t xml:space="preserve"> </w:t>
      </w:r>
      <w:r w:rsidR="00111AF6">
        <w:rPr>
          <w:color w:val="474442"/>
        </w:rPr>
        <w:t>Aṉangu</w:t>
      </w:r>
      <w:r w:rsidR="00111AF6">
        <w:rPr>
          <w:color w:val="474442"/>
          <w:spacing w:val="14"/>
        </w:rPr>
        <w:t xml:space="preserve"> </w:t>
      </w:r>
      <w:r w:rsidR="00111AF6">
        <w:rPr>
          <w:color w:val="474442"/>
        </w:rPr>
        <w:t>interests.</w:t>
      </w:r>
      <w:r w:rsidR="00111AF6">
        <w:rPr>
          <w:color w:val="474442"/>
          <w:spacing w:val="14"/>
        </w:rPr>
        <w:t xml:space="preserve"> </w:t>
      </w:r>
      <w:r w:rsidR="00111AF6">
        <w:rPr>
          <w:color w:val="474442"/>
        </w:rPr>
        <w:t>While</w:t>
      </w:r>
      <w:r w:rsidR="00111AF6">
        <w:rPr>
          <w:color w:val="474442"/>
          <w:spacing w:val="14"/>
        </w:rPr>
        <w:t xml:space="preserve"> </w:t>
      </w:r>
      <w:r w:rsidR="00111AF6">
        <w:rPr>
          <w:color w:val="474442"/>
        </w:rPr>
        <w:t>a</w:t>
      </w:r>
      <w:r w:rsidR="00111AF6">
        <w:rPr>
          <w:color w:val="474442"/>
          <w:spacing w:val="14"/>
        </w:rPr>
        <w:t xml:space="preserve"> </w:t>
      </w:r>
      <w:r w:rsidR="00111AF6">
        <w:rPr>
          <w:color w:val="474442"/>
          <w:spacing w:val="2"/>
        </w:rPr>
        <w:t>key</w:t>
      </w:r>
    </w:p>
    <w:p w14:paraId="3CFF20C6" w14:textId="2FA6AD02" w:rsidR="00FF30D7" w:rsidRDefault="00111AF6">
      <w:pPr>
        <w:pStyle w:val="BodyText"/>
        <w:spacing w:line="295" w:lineRule="auto"/>
        <w:ind w:left="907" w:right="930"/>
      </w:pPr>
      <w:r>
        <w:rPr>
          <w:color w:val="474442"/>
        </w:rPr>
        <w:t>aspect of joint management, consultation does not replace the need for Aṉangu and the Director continuing to work together as equals to manage the</w:t>
      </w:r>
      <w:r>
        <w:rPr>
          <w:color w:val="474442"/>
          <w:spacing w:val="44"/>
        </w:rPr>
        <w:t xml:space="preserve"> </w:t>
      </w:r>
      <w:r w:rsidR="00943B03">
        <w:rPr>
          <w:color w:val="474442"/>
        </w:rPr>
        <w:t>park</w:t>
      </w:r>
      <w:r>
        <w:rPr>
          <w:color w:val="474442"/>
        </w:rPr>
        <w:t>.</w:t>
      </w:r>
    </w:p>
    <w:p w14:paraId="3CFF20C7" w14:textId="09C01E10" w:rsidR="00FF30D7" w:rsidRDefault="00111AF6">
      <w:pPr>
        <w:pStyle w:val="BodyText"/>
        <w:spacing w:before="139" w:line="295" w:lineRule="auto"/>
        <w:ind w:left="907" w:right="930"/>
      </w:pPr>
      <w:r>
        <w:rPr>
          <w:color w:val="474442"/>
        </w:rPr>
        <w:t>Joint management is an ongoing learning process, and the relationship will adapt and transform because Aṉangu aspirations and other factors change over time.  Working together requires active participation from both Aṉangu and Parks Australia staff, as well as from the Board of Management</w:t>
      </w:r>
      <w:r w:rsidR="0093514F">
        <w:rPr>
          <w:color w:val="474442"/>
        </w:rPr>
        <w:t>,</w:t>
      </w:r>
      <w:r>
        <w:rPr>
          <w:color w:val="474442"/>
        </w:rPr>
        <w:t xml:space="preserve"> the Board’s working groups, the Joint Management Partnership </w:t>
      </w:r>
      <w:r>
        <w:rPr>
          <w:color w:val="474442"/>
          <w:spacing w:val="-4"/>
        </w:rPr>
        <w:t xml:space="preserve">Team </w:t>
      </w:r>
      <w:r>
        <w:rPr>
          <w:color w:val="474442"/>
        </w:rPr>
        <w:t xml:space="preserve">and the CLC. There are also other people </w:t>
      </w:r>
      <w:r>
        <w:rPr>
          <w:color w:val="474442"/>
          <w:spacing w:val="2"/>
        </w:rPr>
        <w:t xml:space="preserve">and </w:t>
      </w:r>
      <w:r>
        <w:rPr>
          <w:color w:val="474442"/>
        </w:rPr>
        <w:t xml:space="preserve">organisations that may need to be consulted and/or engaged for their expertise when the Board and </w:t>
      </w:r>
      <w:r>
        <w:rPr>
          <w:color w:val="474442"/>
          <w:spacing w:val="2"/>
        </w:rPr>
        <w:t xml:space="preserve">the </w:t>
      </w:r>
      <w:r>
        <w:rPr>
          <w:color w:val="474442"/>
        </w:rPr>
        <w:t xml:space="preserve">Director makes decisions, such as Aboriginal associations, the tourism industry, and experts in cultural </w:t>
      </w:r>
      <w:r>
        <w:rPr>
          <w:color w:val="474442"/>
          <w:spacing w:val="2"/>
        </w:rPr>
        <w:t xml:space="preserve">and </w:t>
      </w:r>
      <w:r>
        <w:rPr>
          <w:color w:val="474442"/>
        </w:rPr>
        <w:t>natural resource</w:t>
      </w:r>
      <w:r>
        <w:rPr>
          <w:color w:val="474442"/>
          <w:spacing w:val="10"/>
        </w:rPr>
        <w:t xml:space="preserve"> </w:t>
      </w:r>
      <w:r>
        <w:rPr>
          <w:color w:val="474442"/>
        </w:rPr>
        <w:t>management.</w:t>
      </w:r>
    </w:p>
    <w:p w14:paraId="3CFF20C8" w14:textId="6C5DD845" w:rsidR="00FF30D7" w:rsidRDefault="00111AF6">
      <w:pPr>
        <w:pStyle w:val="BodyText"/>
        <w:spacing w:before="138" w:line="295" w:lineRule="auto"/>
        <w:ind w:left="907" w:right="815"/>
        <w:jc w:val="both"/>
      </w:pPr>
      <w:r>
        <w:rPr>
          <w:color w:val="474442"/>
        </w:rPr>
        <w:t xml:space="preserve">The roles of each of the people and organisations involved in the joint management of the </w:t>
      </w:r>
      <w:r w:rsidR="00943B03">
        <w:rPr>
          <w:color w:val="474442"/>
        </w:rPr>
        <w:t>park</w:t>
      </w:r>
      <w:r>
        <w:rPr>
          <w:color w:val="474442"/>
        </w:rPr>
        <w:t xml:space="preserve"> is provided in more detail below. </w:t>
      </w:r>
      <w:hyperlink w:anchor="_bookmark27" w:history="1">
        <w:r>
          <w:rPr>
            <w:color w:val="474442"/>
          </w:rPr>
          <w:t xml:space="preserve">Figure 6 </w:t>
        </w:r>
      </w:hyperlink>
      <w:r>
        <w:rPr>
          <w:color w:val="474442"/>
        </w:rPr>
        <w:t xml:space="preserve">is a visual pathway for the shared decision making and planning process </w:t>
      </w:r>
      <w:r>
        <w:rPr>
          <w:color w:val="474442"/>
          <w:spacing w:val="2"/>
        </w:rPr>
        <w:t xml:space="preserve">for </w:t>
      </w:r>
      <w:r>
        <w:rPr>
          <w:color w:val="474442"/>
        </w:rPr>
        <w:t>Uluṟu-Kata Tjuṯa National</w:t>
      </w:r>
      <w:r>
        <w:rPr>
          <w:color w:val="474442"/>
          <w:spacing w:val="12"/>
        </w:rPr>
        <w:t xml:space="preserve"> </w:t>
      </w:r>
      <w:r>
        <w:rPr>
          <w:color w:val="474442"/>
        </w:rPr>
        <w:t>Park.</w:t>
      </w:r>
    </w:p>
    <w:p w14:paraId="3CFF20C9" w14:textId="77777777" w:rsidR="00FF30D7" w:rsidRDefault="00FF30D7">
      <w:pPr>
        <w:spacing w:line="295" w:lineRule="auto"/>
        <w:jc w:val="both"/>
        <w:sectPr w:rsidR="00FF30D7">
          <w:pgSz w:w="9980" w:h="14180"/>
          <w:pgMar w:top="760" w:right="0" w:bottom="700" w:left="0" w:header="0" w:footer="507" w:gutter="0"/>
          <w:cols w:space="720"/>
        </w:sectPr>
      </w:pPr>
    </w:p>
    <w:p w14:paraId="3CFF20CA" w14:textId="6C2FE370" w:rsidR="00FF30D7" w:rsidRDefault="00111AF6">
      <w:pPr>
        <w:pStyle w:val="Heading6"/>
        <w:ind w:left="680"/>
      </w:pPr>
      <w:bookmarkStart w:id="26" w:name="_bookmark26"/>
      <w:bookmarkStart w:id="27" w:name="_bookmark27"/>
      <w:bookmarkEnd w:id="26"/>
      <w:bookmarkEnd w:id="27"/>
      <w:r>
        <w:rPr>
          <w:color w:val="474442"/>
        </w:rPr>
        <w:t xml:space="preserve">Figure 6: The shared decision making and planning process for the </w:t>
      </w:r>
      <w:r w:rsidR="00943B03">
        <w:rPr>
          <w:color w:val="474442"/>
        </w:rPr>
        <w:t>park</w:t>
      </w:r>
    </w:p>
    <w:p w14:paraId="3CFF20CB" w14:textId="77777777" w:rsidR="00FF30D7" w:rsidRDefault="00FF30D7">
      <w:pPr>
        <w:pStyle w:val="BodyText"/>
        <w:spacing w:before="9"/>
        <w:rPr>
          <w:b/>
          <w:sz w:val="28"/>
        </w:rPr>
      </w:pPr>
    </w:p>
    <w:p w14:paraId="3CFF20CC" w14:textId="77777777" w:rsidR="00FF30D7" w:rsidRDefault="009E1F4D">
      <w:pPr>
        <w:spacing w:before="94"/>
        <w:ind w:left="365" w:right="601"/>
        <w:jc w:val="center"/>
        <w:rPr>
          <w:b/>
          <w:sz w:val="19"/>
        </w:rPr>
      </w:pPr>
      <w:r>
        <w:pict w14:anchorId="3CFF30ED">
          <v:group id="_x0000_s1385" alt="Figure 6, Flowchart detailing the shared decision making and planning processes for the park" style="position:absolute;left:0;text-align:left;margin-left:29.5pt;margin-top:-7.05pt;width:424pt;height:453.2pt;z-index:-20362240;mso-position-horizontal-relative:page" coordorigin="590,-141" coordsize="8480,9064">
            <v:shape id="_x0000_s1408" style="position:absolute;left:2822;top:-141;width:4160;height:4847" coordorigin="2822,-141" coordsize="4160,4847" path="m4730,-141r-395,6l4057,-117r-430,18l3229,-101r-293,-10l2822,-117r1,839l2826,1242r8,416l2849,2186r6,726l2845,3735r-15,674l2822,4689r1057,-33l4479,4644r367,12l5203,4689r436,17l6225,4704r513,-9l6959,4689r17,-546l6982,3775r-6,-359l6959,2899,6939,1861r2,-974l6952,166r7,-283l5514,-135r-784,-6xe" fillcolor="#003b77" stroked="f">
              <v:path arrowok="t"/>
            </v:shape>
            <v:shape id="_x0000_s1407" type="#_x0000_t75" style="position:absolute;left:2822;top:546;width:4160;height:4159">
              <v:imagedata r:id="rId59" o:title=""/>
            </v:shape>
            <v:shape id="_x0000_s1406" style="position:absolute;left:7580;top:907;width:1490;height:1697" coordorigin="7580,907" coordsize="1490,1697" path="m8223,907r-287,1l7594,910r-10,345l7580,1478r5,195l7598,1939r6,238l7602,2389r-5,152l7594,2600r235,-14l7994,2581r174,5l8429,2600r180,4l8818,2604r173,-3l9063,2600r-8,-255l9052,2167r3,-184l9063,1708r7,-342l9069,1116r-4,-154l9063,910r-232,3l8691,914r-103,-1l8464,910r-241,-3xe" fillcolor="#003b77" stroked="f">
              <v:path arrowok="t"/>
            </v:shape>
            <v:shape id="_x0000_s1405" type="#_x0000_t75" style="position:absolute;left:6967;top:1651;width:590;height:284">
              <v:imagedata r:id="rId60" o:title=""/>
            </v:shape>
            <v:shape id="_x0000_s1404" style="position:absolute;left:709;top:899;width:1483;height:1707" coordorigin="710,900" coordsize="1483,1707" path="m1432,900r-151,2l1151,910r-149,6l861,915,755,912r-42,-2l722,1339r4,250l723,1757r-7,182l710,2160r,214l712,2536r1,64l995,2605r181,1l1334,2605r214,-5l1728,2598r209,l2181,2600r9,-344l2192,2049r-2,-155l2181,1708r-8,-298l2174,1155r5,-178l2181,910r-481,-8l1432,900xe" fillcolor="#003b77" stroked="f">
              <v:path arrowok="t"/>
            </v:shape>
            <v:shape id="_x0000_s1403" type="#_x0000_t75" style="position:absolute;left:2228;top:1651;width:590;height:284">
              <v:imagedata r:id="rId60" o:title=""/>
            </v:shape>
            <v:line id="_x0000_s1402" style="position:absolute" from="4895,4706" to="4895,5160" strokecolor="#474442" strokeweight="4pt"/>
            <v:shape id="_x0000_s1401" style="position:absolute;left:7580;top:5291;width:1490;height:2678" coordorigin="7580,5291" coordsize="1490,2678" path="m8691,5291r-104,3l8464,5302r-285,10l7896,5311r-215,-6l7594,5302r-10,536l7580,6183r5,304l7598,6900r6,369l7602,7599r-5,237l7594,7926r202,33l7950,7969r185,-10l8429,7926r228,-15l8860,7913r147,8l9063,7926r-8,-396l9052,7254r3,-286l9063,6541r7,-531l9069,5621r-4,-238l9063,5302r-232,-8l8691,5291xe" fillcolor="#597722" stroked="f">
              <v:path arrowok="t"/>
            </v:shape>
            <v:line id="_x0000_s1400" style="position:absolute" from="7069,5808" to="7557,5808" strokecolor="#474442" strokeweight="4pt"/>
            <v:shape id="_x0000_s1399" style="position:absolute;left:2828;top:5284;width:4109;height:1020" coordorigin="2829,5284" coordsize="4109,1020" path="m4599,5284r-799,1l2851,5286r-13,311l2829,5874r,165l2837,6171r9,88l3503,6301r459,3l4446,6301r727,-10l5694,6287r578,l6742,6289r194,2l6937,6141r,-105l6937,5925r-2,-387l6935,5391r1,-105l6290,5288r-389,l5613,5288r-343,-2l4599,5284xe" fillcolor="#cf4e12" stroked="f">
              <v:path arrowok="t"/>
            </v:shape>
            <v:shape id="_x0000_s1398" style="position:absolute;left:6967;top:5666;width:153;height:284" coordorigin="6968,5666" coordsize="153,284" path="m7120,5666r-152,142l7120,5950r,-284xe" fillcolor="#474442" stroked="f">
              <v:path arrowok="t"/>
            </v:shape>
            <v:line id="_x0000_s1397" style="position:absolute" from="7069,7244" to="7557,7244" strokecolor="#474442" strokeweight="4pt"/>
            <v:shape id="_x0000_s1396" style="position:absolute;left:2828;top:6917;width:4109;height:695" coordorigin="2829,6917" coordsize="4109,695" path="m4599,6917r-799,l2851,6918r-13,212l2829,7319r,112l2837,7521r9,60l3503,7609r459,2l4446,7609r727,-7l5694,7600r578,l6936,7602r1,-102l6937,7429r,-75l6935,7090r,-100l6936,6918r-1035,2l5613,6919r-343,-1l4599,6917xe" fillcolor="#fece53" stroked="f">
              <v:path arrowok="t"/>
            </v:shape>
            <v:shape id="_x0000_s1395" style="position:absolute;left:4752;top:5108;width:2368;height:2277" coordorigin="4753,5109" coordsize="2368,2277" o:spt="100" adj="0,,0" path="m5037,5109r-284,l4895,5262r142,-153xm7120,7102r-152,142l7120,7386r,-284xe" fillcolor="#474442" stroked="f">
              <v:stroke joinstyle="round"/>
              <v:formulas/>
              <v:path arrowok="t" o:connecttype="segments"/>
            </v:shape>
            <v:line id="_x0000_s1394" style="position:absolute" from="4895,6339" to="4895,6793" strokecolor="#474442" strokeweight="4pt"/>
            <v:shape id="_x0000_s1393" style="position:absolute;left:4752;top:6741;width:284;height:153" coordorigin="4753,6742" coordsize="284,153" path="m5037,6742r-284,l4895,6894r142,-152xe" fillcolor="#474442" stroked="f">
              <v:path arrowok="t"/>
            </v:shape>
            <v:line id="_x0000_s1392" style="position:absolute" from="4895,7650" to="4895,8105" strokecolor="#474442" strokeweight="4pt"/>
            <v:shape id="_x0000_s1391" style="position:absolute;left:2828;top:8228;width:4109;height:695" coordorigin="2829,8229" coordsize="4109,695" path="m4599,8229r-799,l2851,8230r-13,212l2829,8630r,113l2837,8833r9,59l3503,8921r459,2l4446,8921r727,-7l5694,8911r578,1l6936,8914r1,-102l6937,8740r,-75l6935,8401r,-100l6936,8230r-1035,1l5613,8231r-343,-1l4599,8229xe" fillcolor="#474442" stroked="f">
              <v:path arrowok="t"/>
            </v:shape>
            <v:shape id="_x0000_s1390" style="position:absolute;left:4752;top:8053;width:284;height:153" coordorigin="4753,8053" coordsize="284,153" path="m5037,8053r-284,l4895,8206r142,-153xe" fillcolor="#474442" stroked="f">
              <v:path arrowok="t"/>
            </v:shape>
            <v:shape id="_x0000_s1389" style="position:absolute;left:1190;top:3617;width:1576;height:3611" coordorigin="1191,3617" coordsize="1576,3611" path="m2767,7228r-68,-10l2632,7207r-64,-14l2505,7178r-62,-17l2383,7141r-59,-21l2267,7097r-56,-25l2157,7046r-103,-57l1956,6925r-92,-70l1778,6780r-79,-80l1625,6615r-68,-89l1495,6433r-57,-97l1388,6236r-45,-103l1304,6028r-33,-107l1244,5812r-22,-110l1206,5591r-10,-111l1191,5368r,-56l1192,5256r7,-111l1211,5036r17,-109l1252,4820r28,-105l1314,4613r40,-100l1399,4417r51,-93l1505,4236r62,-85l1633,4072r72,-75l1782,3929r83,-64l1953,3809r93,-51l2144,3715r103,-36l2356,3651r114,-20l2588,3620r62,-2l2712,3617e" filled="f" strokecolor="#474442" strokeweight="4pt">
              <v:path arrowok="t"/>
            </v:shape>
            <v:shape id="_x0000_s1388" style="position:absolute;left:1901;top:3617;width:873;height:2155" coordorigin="1902,3618" coordsize="873,2155" path="m2775,5772r-115,-8l2553,5739r-99,-38l2362,5648r-83,-64l2204,5509r-67,-85l2078,5331r-51,-100l1985,5124r-33,-110l1927,4899r-17,-116l1903,4665r-1,-58l1904,4548r10,-115l1933,4320r28,-109l1998,4108r46,-97l2100,3922r65,-80l2239,3772r84,-59l2417,3668r103,-32l2634,3620r60,-2e" filled="f" strokecolor="#474442" strokeweight="4pt">
              <v:path arrowok="t"/>
            </v:shape>
            <v:shape id="_x0000_s1387" style="position:absolute;left:2642;top:3475;width:153;height:284" coordorigin="2642,3476" coordsize="153,284" path="m2642,3476r,283l2795,3618,2642,3476xe" fillcolor="#474442" stroked="f">
              <v:path arrowok="t"/>
            </v:shape>
            <v:rect id="_x0000_s1386" style="position:absolute;left:590;top:4790;width:2212;height:420" stroked="f"/>
            <w10:wrap anchorx="page"/>
          </v:group>
        </w:pict>
      </w:r>
      <w:r w:rsidR="00111AF6">
        <w:rPr>
          <w:b/>
          <w:color w:val="FFFFFF"/>
          <w:sz w:val="19"/>
        </w:rPr>
        <w:t>Board of Management*</w:t>
      </w:r>
    </w:p>
    <w:p w14:paraId="3CFF20CD" w14:textId="77777777" w:rsidR="00FF30D7" w:rsidRDefault="00FF30D7">
      <w:pPr>
        <w:pStyle w:val="BodyText"/>
        <w:rPr>
          <w:b/>
          <w:sz w:val="20"/>
        </w:rPr>
      </w:pPr>
    </w:p>
    <w:p w14:paraId="3CFF20CE" w14:textId="77777777" w:rsidR="00FF30D7" w:rsidRDefault="00FF30D7">
      <w:pPr>
        <w:pStyle w:val="BodyText"/>
        <w:rPr>
          <w:b/>
          <w:sz w:val="20"/>
        </w:rPr>
      </w:pPr>
    </w:p>
    <w:p w14:paraId="3CFF20CF" w14:textId="77777777" w:rsidR="00FF30D7" w:rsidRDefault="00FF30D7">
      <w:pPr>
        <w:pStyle w:val="BodyText"/>
        <w:rPr>
          <w:b/>
          <w:sz w:val="20"/>
        </w:rPr>
      </w:pPr>
    </w:p>
    <w:p w14:paraId="3CFF20D0" w14:textId="77777777" w:rsidR="00FF30D7" w:rsidRDefault="00FF30D7">
      <w:pPr>
        <w:pStyle w:val="BodyText"/>
        <w:spacing w:before="5"/>
        <w:rPr>
          <w:b/>
          <w:sz w:val="16"/>
        </w:rPr>
      </w:pPr>
    </w:p>
    <w:p w14:paraId="3CFF20D1" w14:textId="77777777" w:rsidR="00FF30D7" w:rsidRDefault="00FF30D7">
      <w:pPr>
        <w:rPr>
          <w:sz w:val="16"/>
        </w:rPr>
        <w:sectPr w:rsidR="00FF30D7">
          <w:pgSz w:w="9980" w:h="14180"/>
          <w:pgMar w:top="760" w:right="0" w:bottom="700" w:left="0" w:header="0" w:footer="507" w:gutter="0"/>
          <w:cols w:space="720"/>
        </w:sectPr>
      </w:pPr>
    </w:p>
    <w:p w14:paraId="3CFF20D2" w14:textId="77777777" w:rsidR="00FF30D7" w:rsidRDefault="00FF30D7">
      <w:pPr>
        <w:pStyle w:val="BodyText"/>
        <w:spacing w:before="9"/>
        <w:rPr>
          <w:b/>
          <w:sz w:val="27"/>
        </w:rPr>
      </w:pPr>
    </w:p>
    <w:p w14:paraId="3CFF20D3" w14:textId="77777777" w:rsidR="00FF30D7" w:rsidRDefault="00111AF6">
      <w:pPr>
        <w:spacing w:before="1" w:line="249" w:lineRule="auto"/>
        <w:ind w:left="1117" w:right="19" w:hanging="57"/>
        <w:rPr>
          <w:b/>
          <w:sz w:val="19"/>
        </w:rPr>
      </w:pPr>
      <w:r>
        <w:rPr>
          <w:b/>
          <w:color w:val="FFFFFF"/>
          <w:sz w:val="19"/>
        </w:rPr>
        <w:t>Working groups</w:t>
      </w:r>
    </w:p>
    <w:p w14:paraId="3CFF20D4" w14:textId="77777777" w:rsidR="00FF30D7" w:rsidRDefault="00111AF6">
      <w:pPr>
        <w:spacing w:before="94" w:line="249" w:lineRule="auto"/>
        <w:ind w:left="1061" w:right="1078" w:firstLine="19"/>
        <w:jc w:val="center"/>
        <w:rPr>
          <w:b/>
          <w:sz w:val="11"/>
        </w:rPr>
      </w:pPr>
      <w:r>
        <w:br w:type="column"/>
      </w:r>
      <w:r>
        <w:rPr>
          <w:b/>
          <w:color w:val="FFFFFF"/>
          <w:sz w:val="19"/>
        </w:rPr>
        <w:t>Joint Management Partnership Team</w:t>
      </w:r>
      <w:r>
        <w:rPr>
          <w:b/>
          <w:color w:val="FFFFFF"/>
          <w:position w:val="6"/>
          <w:sz w:val="11"/>
        </w:rPr>
        <w:t>#</w:t>
      </w:r>
    </w:p>
    <w:p w14:paraId="3CFF20D5" w14:textId="77777777" w:rsidR="00FF30D7" w:rsidRDefault="00FF30D7">
      <w:pPr>
        <w:spacing w:line="249" w:lineRule="auto"/>
        <w:jc w:val="center"/>
        <w:rPr>
          <w:sz w:val="11"/>
        </w:rPr>
        <w:sectPr w:rsidR="00FF30D7">
          <w:type w:val="continuous"/>
          <w:pgSz w:w="9980" w:h="14180"/>
          <w:pgMar w:top="1320" w:right="0" w:bottom="280" w:left="0" w:header="720" w:footer="720" w:gutter="0"/>
          <w:cols w:num="2" w:space="720" w:equalWidth="0">
            <w:col w:w="1859" w:space="4816"/>
            <w:col w:w="3305"/>
          </w:cols>
        </w:sectPr>
      </w:pPr>
    </w:p>
    <w:p w14:paraId="3CFF20D6" w14:textId="77777777" w:rsidR="00FF30D7" w:rsidRDefault="00FF30D7">
      <w:pPr>
        <w:pStyle w:val="BodyText"/>
        <w:rPr>
          <w:b/>
          <w:sz w:val="20"/>
        </w:rPr>
      </w:pPr>
    </w:p>
    <w:p w14:paraId="3CFF20D7" w14:textId="77777777" w:rsidR="00FF30D7" w:rsidRDefault="00FF30D7">
      <w:pPr>
        <w:pStyle w:val="BodyText"/>
        <w:rPr>
          <w:b/>
          <w:sz w:val="20"/>
        </w:rPr>
      </w:pPr>
    </w:p>
    <w:p w14:paraId="3CFF20D8" w14:textId="77777777" w:rsidR="00FF30D7" w:rsidRDefault="00FF30D7">
      <w:pPr>
        <w:pStyle w:val="BodyText"/>
        <w:rPr>
          <w:b/>
          <w:sz w:val="20"/>
        </w:rPr>
      </w:pPr>
    </w:p>
    <w:p w14:paraId="3CFF20D9" w14:textId="77777777" w:rsidR="00FF30D7" w:rsidRDefault="00FF30D7">
      <w:pPr>
        <w:pStyle w:val="BodyText"/>
        <w:rPr>
          <w:b/>
          <w:sz w:val="20"/>
        </w:rPr>
      </w:pPr>
    </w:p>
    <w:p w14:paraId="3CFF20DA" w14:textId="77777777" w:rsidR="00FF30D7" w:rsidRDefault="00FF30D7">
      <w:pPr>
        <w:pStyle w:val="BodyText"/>
        <w:rPr>
          <w:b/>
          <w:sz w:val="20"/>
        </w:rPr>
      </w:pPr>
    </w:p>
    <w:p w14:paraId="3CFF20DB" w14:textId="77777777" w:rsidR="00FF30D7" w:rsidRDefault="00FF30D7">
      <w:pPr>
        <w:pStyle w:val="BodyText"/>
        <w:rPr>
          <w:b/>
          <w:sz w:val="20"/>
        </w:rPr>
      </w:pPr>
    </w:p>
    <w:p w14:paraId="3CFF20DC" w14:textId="77777777" w:rsidR="00FF30D7" w:rsidRDefault="00FF30D7">
      <w:pPr>
        <w:pStyle w:val="BodyText"/>
        <w:rPr>
          <w:b/>
          <w:sz w:val="20"/>
        </w:rPr>
      </w:pPr>
    </w:p>
    <w:p w14:paraId="3CFF20DD" w14:textId="77777777" w:rsidR="00FF30D7" w:rsidRDefault="00FF30D7">
      <w:pPr>
        <w:pStyle w:val="BodyText"/>
        <w:rPr>
          <w:b/>
          <w:sz w:val="20"/>
        </w:rPr>
      </w:pPr>
    </w:p>
    <w:p w14:paraId="3CFF20DE" w14:textId="77777777" w:rsidR="00FF30D7" w:rsidRDefault="00FF30D7">
      <w:pPr>
        <w:pStyle w:val="BodyText"/>
        <w:rPr>
          <w:b/>
          <w:sz w:val="20"/>
        </w:rPr>
      </w:pPr>
    </w:p>
    <w:p w14:paraId="3CFF20DF" w14:textId="77777777" w:rsidR="00FF30D7" w:rsidRDefault="00FF30D7">
      <w:pPr>
        <w:pStyle w:val="BodyText"/>
        <w:rPr>
          <w:b/>
          <w:sz w:val="20"/>
        </w:rPr>
      </w:pPr>
    </w:p>
    <w:p w14:paraId="3CFF20E0" w14:textId="77777777" w:rsidR="00FF30D7" w:rsidRDefault="00FF30D7">
      <w:pPr>
        <w:pStyle w:val="BodyText"/>
        <w:spacing w:before="8"/>
        <w:rPr>
          <w:b/>
          <w:sz w:val="24"/>
        </w:rPr>
      </w:pPr>
    </w:p>
    <w:p w14:paraId="3CFF20E1" w14:textId="77777777" w:rsidR="00FF30D7" w:rsidRDefault="00111AF6">
      <w:pPr>
        <w:spacing w:before="94"/>
        <w:ind w:left="687"/>
        <w:rPr>
          <w:b/>
          <w:sz w:val="19"/>
        </w:rPr>
      </w:pPr>
      <w:r>
        <w:rPr>
          <w:b/>
          <w:color w:val="474442"/>
          <w:sz w:val="19"/>
        </w:rPr>
        <w:t>Monitoring and review</w:t>
      </w:r>
    </w:p>
    <w:p w14:paraId="3CFF20E2" w14:textId="77777777" w:rsidR="00FF30D7" w:rsidRDefault="00FF30D7">
      <w:pPr>
        <w:pStyle w:val="BodyText"/>
        <w:rPr>
          <w:b/>
          <w:sz w:val="20"/>
        </w:rPr>
      </w:pPr>
    </w:p>
    <w:p w14:paraId="3CFF20E3" w14:textId="77777777" w:rsidR="00FF30D7" w:rsidRDefault="00FF30D7">
      <w:pPr>
        <w:rPr>
          <w:sz w:val="20"/>
        </w:rPr>
        <w:sectPr w:rsidR="00FF30D7">
          <w:type w:val="continuous"/>
          <w:pgSz w:w="9980" w:h="14180"/>
          <w:pgMar w:top="1320" w:right="0" w:bottom="280" w:left="0" w:header="720" w:footer="720" w:gutter="0"/>
          <w:cols w:space="720"/>
        </w:sectPr>
      </w:pPr>
    </w:p>
    <w:p w14:paraId="3CFF20E4" w14:textId="77777777" w:rsidR="00FF30D7" w:rsidRDefault="00FF30D7">
      <w:pPr>
        <w:pStyle w:val="BodyText"/>
        <w:spacing w:before="10"/>
        <w:rPr>
          <w:b/>
          <w:sz w:val="19"/>
        </w:rPr>
      </w:pPr>
    </w:p>
    <w:p w14:paraId="3CFF20E5" w14:textId="77777777" w:rsidR="00FF30D7" w:rsidRDefault="00111AF6">
      <w:pPr>
        <w:spacing w:line="249" w:lineRule="auto"/>
        <w:ind w:left="3436" w:right="-20" w:firstLine="702"/>
        <w:rPr>
          <w:b/>
          <w:sz w:val="19"/>
        </w:rPr>
      </w:pPr>
      <w:r>
        <w:rPr>
          <w:b/>
          <w:color w:val="FFFFFF"/>
          <w:sz w:val="19"/>
        </w:rPr>
        <w:t>Uluṟu-Kata Tjuṯa National Park Management Plan</w:t>
      </w:r>
    </w:p>
    <w:p w14:paraId="3CFF20E6" w14:textId="77777777" w:rsidR="00FF30D7" w:rsidRDefault="00FF30D7">
      <w:pPr>
        <w:pStyle w:val="BodyText"/>
        <w:rPr>
          <w:b/>
          <w:sz w:val="20"/>
        </w:rPr>
      </w:pPr>
    </w:p>
    <w:p w14:paraId="3CFF20E7" w14:textId="77777777" w:rsidR="00FF30D7" w:rsidRDefault="00FF30D7">
      <w:pPr>
        <w:pStyle w:val="BodyText"/>
        <w:rPr>
          <w:b/>
          <w:sz w:val="20"/>
        </w:rPr>
      </w:pPr>
    </w:p>
    <w:p w14:paraId="3CFF20E8" w14:textId="77777777" w:rsidR="00FF30D7" w:rsidRDefault="00FF30D7">
      <w:pPr>
        <w:pStyle w:val="BodyText"/>
        <w:rPr>
          <w:b/>
          <w:sz w:val="20"/>
        </w:rPr>
      </w:pPr>
    </w:p>
    <w:p w14:paraId="3CFF20E9" w14:textId="77777777" w:rsidR="00FF30D7" w:rsidRDefault="00FF30D7">
      <w:pPr>
        <w:pStyle w:val="BodyText"/>
        <w:rPr>
          <w:b/>
          <w:sz w:val="20"/>
        </w:rPr>
      </w:pPr>
    </w:p>
    <w:p w14:paraId="3CFF20EA" w14:textId="77777777" w:rsidR="00FF30D7" w:rsidRDefault="00FF30D7">
      <w:pPr>
        <w:pStyle w:val="BodyText"/>
        <w:spacing w:before="4"/>
        <w:rPr>
          <w:b/>
          <w:sz w:val="18"/>
        </w:rPr>
      </w:pPr>
    </w:p>
    <w:p w14:paraId="3CFF20EB" w14:textId="77777777" w:rsidR="00FF30D7" w:rsidRDefault="00111AF6">
      <w:pPr>
        <w:ind w:left="4201"/>
        <w:rPr>
          <w:b/>
          <w:sz w:val="19"/>
        </w:rPr>
      </w:pPr>
      <w:r>
        <w:rPr>
          <w:b/>
          <w:color w:val="474442"/>
          <w:sz w:val="19"/>
        </w:rPr>
        <w:t>Park work plan</w:t>
      </w:r>
    </w:p>
    <w:p w14:paraId="3CFF20EC" w14:textId="77777777" w:rsidR="00FF30D7" w:rsidRDefault="00111AF6">
      <w:pPr>
        <w:pStyle w:val="BodyText"/>
        <w:rPr>
          <w:b/>
          <w:sz w:val="20"/>
        </w:rPr>
      </w:pPr>
      <w:r>
        <w:br w:type="column"/>
      </w:r>
    </w:p>
    <w:p w14:paraId="3CFF20ED" w14:textId="77777777" w:rsidR="00FF30D7" w:rsidRDefault="00FF30D7">
      <w:pPr>
        <w:pStyle w:val="BodyText"/>
        <w:spacing w:before="5"/>
        <w:rPr>
          <w:b/>
          <w:sz w:val="24"/>
        </w:rPr>
      </w:pPr>
    </w:p>
    <w:p w14:paraId="3CFF20EE" w14:textId="77777777" w:rsidR="00FF30D7" w:rsidRDefault="00111AF6">
      <w:pPr>
        <w:spacing w:line="249" w:lineRule="auto"/>
        <w:ind w:left="1519" w:right="1085" w:hanging="101"/>
        <w:rPr>
          <w:b/>
          <w:sz w:val="19"/>
        </w:rPr>
      </w:pPr>
      <w:r>
        <w:rPr>
          <w:b/>
          <w:color w:val="FFFFFF"/>
          <w:sz w:val="19"/>
        </w:rPr>
        <w:t>Aṉangu and Nguraritja</w:t>
      </w:r>
    </w:p>
    <w:p w14:paraId="3CFF20EF" w14:textId="77777777" w:rsidR="00FF30D7" w:rsidRDefault="00111AF6">
      <w:pPr>
        <w:pStyle w:val="ListParagraph"/>
        <w:numPr>
          <w:ilvl w:val="0"/>
          <w:numId w:val="62"/>
        </w:numPr>
        <w:tabs>
          <w:tab w:val="left" w:pos="1512"/>
        </w:tabs>
        <w:spacing w:before="167" w:line="249" w:lineRule="auto"/>
        <w:ind w:right="1481"/>
        <w:rPr>
          <w:sz w:val="17"/>
        </w:rPr>
      </w:pPr>
      <w:r>
        <w:rPr>
          <w:color w:val="FFFFFF"/>
          <w:sz w:val="17"/>
        </w:rPr>
        <w:t>Working together</w:t>
      </w:r>
    </w:p>
    <w:p w14:paraId="3CFF20F0" w14:textId="77777777" w:rsidR="00FF30D7" w:rsidRDefault="00111AF6">
      <w:pPr>
        <w:pStyle w:val="ListParagraph"/>
        <w:numPr>
          <w:ilvl w:val="0"/>
          <w:numId w:val="62"/>
        </w:numPr>
        <w:tabs>
          <w:tab w:val="left" w:pos="1506"/>
        </w:tabs>
        <w:spacing w:before="58"/>
        <w:ind w:left="1505" w:hanging="108"/>
        <w:rPr>
          <w:sz w:val="17"/>
        </w:rPr>
      </w:pPr>
      <w:r>
        <w:rPr>
          <w:color w:val="FFFFFF"/>
          <w:sz w:val="17"/>
        </w:rPr>
        <w:t>Consultations</w:t>
      </w:r>
    </w:p>
    <w:p w14:paraId="3CFF20F1" w14:textId="77777777" w:rsidR="00FF30D7" w:rsidRDefault="00111AF6">
      <w:pPr>
        <w:pStyle w:val="ListParagraph"/>
        <w:numPr>
          <w:ilvl w:val="0"/>
          <w:numId w:val="62"/>
        </w:numPr>
        <w:tabs>
          <w:tab w:val="left" w:pos="1506"/>
        </w:tabs>
        <w:spacing w:before="65"/>
        <w:ind w:left="1505" w:hanging="108"/>
        <w:rPr>
          <w:sz w:val="17"/>
        </w:rPr>
      </w:pPr>
      <w:r>
        <w:rPr>
          <w:color w:val="FFFFFF"/>
          <w:sz w:val="17"/>
        </w:rPr>
        <w:t>Meetings</w:t>
      </w:r>
    </w:p>
    <w:p w14:paraId="3CFF20F2" w14:textId="77777777" w:rsidR="00FF30D7" w:rsidRDefault="00FF30D7">
      <w:pPr>
        <w:rPr>
          <w:sz w:val="17"/>
        </w:rPr>
        <w:sectPr w:rsidR="00FF30D7">
          <w:type w:val="continuous"/>
          <w:pgSz w:w="9980" w:h="14180"/>
          <w:pgMar w:top="1320" w:right="0" w:bottom="280" w:left="0" w:header="720" w:footer="720" w:gutter="0"/>
          <w:cols w:num="2" w:space="720" w:equalWidth="0">
            <w:col w:w="6319" w:space="40"/>
            <w:col w:w="3621"/>
          </w:cols>
        </w:sectPr>
      </w:pPr>
    </w:p>
    <w:p w14:paraId="3CFF20F3" w14:textId="77777777" w:rsidR="00FF30D7" w:rsidRDefault="00FF30D7">
      <w:pPr>
        <w:pStyle w:val="BodyText"/>
        <w:rPr>
          <w:sz w:val="20"/>
        </w:rPr>
      </w:pPr>
    </w:p>
    <w:p w14:paraId="3CFF20F4" w14:textId="77777777" w:rsidR="00FF30D7" w:rsidRDefault="00FF30D7">
      <w:pPr>
        <w:pStyle w:val="BodyText"/>
        <w:rPr>
          <w:sz w:val="20"/>
        </w:rPr>
      </w:pPr>
    </w:p>
    <w:p w14:paraId="3CFF20F5" w14:textId="77777777" w:rsidR="00FF30D7" w:rsidRDefault="00FF30D7">
      <w:pPr>
        <w:pStyle w:val="BodyText"/>
        <w:rPr>
          <w:sz w:val="20"/>
        </w:rPr>
      </w:pPr>
    </w:p>
    <w:p w14:paraId="3CFF20F6" w14:textId="77777777" w:rsidR="00FF30D7" w:rsidRDefault="00FF30D7">
      <w:pPr>
        <w:pStyle w:val="BodyText"/>
        <w:spacing w:before="1"/>
        <w:rPr>
          <w:sz w:val="25"/>
        </w:rPr>
      </w:pPr>
    </w:p>
    <w:p w14:paraId="3CFF20F7" w14:textId="77777777" w:rsidR="00FF30D7" w:rsidRDefault="00111AF6">
      <w:pPr>
        <w:spacing w:before="94"/>
        <w:ind w:left="4144" w:right="4364"/>
        <w:jc w:val="center"/>
        <w:rPr>
          <w:b/>
          <w:sz w:val="19"/>
        </w:rPr>
      </w:pPr>
      <w:r>
        <w:rPr>
          <w:b/>
          <w:color w:val="FFFFFF"/>
          <w:sz w:val="19"/>
        </w:rPr>
        <w:t>Actions</w:t>
      </w:r>
    </w:p>
    <w:p w14:paraId="3CFF20F8" w14:textId="77777777" w:rsidR="00FF30D7" w:rsidRDefault="00FF30D7">
      <w:pPr>
        <w:pStyle w:val="BodyText"/>
        <w:rPr>
          <w:b/>
          <w:sz w:val="20"/>
        </w:rPr>
      </w:pPr>
    </w:p>
    <w:p w14:paraId="3CFF20F9" w14:textId="77777777" w:rsidR="00FF30D7" w:rsidRDefault="00FF30D7">
      <w:pPr>
        <w:pStyle w:val="BodyText"/>
        <w:rPr>
          <w:b/>
          <w:sz w:val="20"/>
        </w:rPr>
      </w:pPr>
    </w:p>
    <w:p w14:paraId="3CFF20FA" w14:textId="77777777" w:rsidR="00FF30D7" w:rsidRDefault="00FF30D7">
      <w:pPr>
        <w:pStyle w:val="BodyText"/>
        <w:rPr>
          <w:b/>
          <w:sz w:val="25"/>
        </w:rPr>
      </w:pPr>
    </w:p>
    <w:p w14:paraId="3CFF20FB" w14:textId="71876DAF" w:rsidR="00FF30D7" w:rsidRDefault="00111AF6">
      <w:pPr>
        <w:ind w:left="365" w:right="579"/>
        <w:jc w:val="center"/>
        <w:rPr>
          <w:sz w:val="14"/>
        </w:rPr>
      </w:pPr>
      <w:r>
        <w:rPr>
          <w:color w:val="474442"/>
          <w:sz w:val="14"/>
        </w:rPr>
        <w:t>© Kunmaṉara – ‘Working Together’ Painting</w:t>
      </w:r>
    </w:p>
    <w:p w14:paraId="3CFF20FC" w14:textId="77777777" w:rsidR="00FF30D7" w:rsidRDefault="00FF30D7">
      <w:pPr>
        <w:pStyle w:val="BodyText"/>
        <w:spacing w:before="4"/>
        <w:rPr>
          <w:sz w:val="15"/>
        </w:rPr>
      </w:pPr>
    </w:p>
    <w:p w14:paraId="3CFF20FD" w14:textId="77777777" w:rsidR="00FF30D7" w:rsidRDefault="00111AF6">
      <w:pPr>
        <w:spacing w:line="249" w:lineRule="auto"/>
        <w:ind w:left="3089" w:right="3303"/>
        <w:jc w:val="center"/>
        <w:rPr>
          <w:sz w:val="14"/>
        </w:rPr>
      </w:pPr>
      <w:r>
        <w:rPr>
          <w:color w:val="474442"/>
          <w:sz w:val="14"/>
        </w:rPr>
        <w:t xml:space="preserve">*Board of Management is comprised of Aṉangu nominees, the Director of National Parks, a Minister for </w:t>
      </w:r>
      <w:r>
        <w:rPr>
          <w:color w:val="474442"/>
          <w:spacing w:val="-3"/>
          <w:sz w:val="14"/>
        </w:rPr>
        <w:t xml:space="preserve">Tourism </w:t>
      </w:r>
      <w:r>
        <w:rPr>
          <w:color w:val="474442"/>
          <w:sz w:val="14"/>
        </w:rPr>
        <w:t>nominee, a Minister for the Environment</w:t>
      </w:r>
      <w:r>
        <w:rPr>
          <w:color w:val="474442"/>
          <w:spacing w:val="-14"/>
          <w:sz w:val="14"/>
        </w:rPr>
        <w:t xml:space="preserve"> </w:t>
      </w:r>
      <w:r>
        <w:rPr>
          <w:color w:val="474442"/>
          <w:sz w:val="14"/>
        </w:rPr>
        <w:t xml:space="preserve">nominee and a Northern </w:t>
      </w:r>
      <w:r>
        <w:rPr>
          <w:color w:val="474442"/>
          <w:spacing w:val="-3"/>
          <w:sz w:val="14"/>
        </w:rPr>
        <w:t xml:space="preserve">Territory </w:t>
      </w:r>
      <w:r>
        <w:rPr>
          <w:color w:val="474442"/>
          <w:sz w:val="14"/>
        </w:rPr>
        <w:t>Government</w:t>
      </w:r>
      <w:r>
        <w:rPr>
          <w:color w:val="474442"/>
          <w:spacing w:val="-8"/>
          <w:sz w:val="14"/>
        </w:rPr>
        <w:t xml:space="preserve"> </w:t>
      </w:r>
      <w:r>
        <w:rPr>
          <w:color w:val="474442"/>
          <w:sz w:val="14"/>
        </w:rPr>
        <w:t>nominee.</w:t>
      </w:r>
    </w:p>
    <w:p w14:paraId="3CFF20FE" w14:textId="77777777" w:rsidR="00FF30D7" w:rsidRDefault="00FF30D7">
      <w:pPr>
        <w:pStyle w:val="BodyText"/>
        <w:rPr>
          <w:sz w:val="15"/>
        </w:rPr>
      </w:pPr>
    </w:p>
    <w:p w14:paraId="3CFF20FF" w14:textId="77777777" w:rsidR="00FF30D7" w:rsidRDefault="00111AF6">
      <w:pPr>
        <w:spacing w:line="249" w:lineRule="auto"/>
        <w:ind w:left="3278" w:right="3491" w:hanging="1"/>
        <w:jc w:val="center"/>
        <w:rPr>
          <w:sz w:val="14"/>
        </w:rPr>
      </w:pPr>
      <w:r>
        <w:rPr>
          <w:color w:val="474442"/>
          <w:position w:val="5"/>
          <w:sz w:val="8"/>
        </w:rPr>
        <w:t>#</w:t>
      </w:r>
      <w:r>
        <w:rPr>
          <w:color w:val="474442"/>
          <w:sz w:val="14"/>
        </w:rPr>
        <w:t>Joint management partnership team consists of representatives from the Central Land Council, a Mutitjulu Liaison Officer, and the Board</w:t>
      </w:r>
      <w:r>
        <w:rPr>
          <w:color w:val="474442"/>
          <w:spacing w:val="-18"/>
          <w:sz w:val="14"/>
        </w:rPr>
        <w:t xml:space="preserve"> </w:t>
      </w:r>
      <w:r>
        <w:rPr>
          <w:color w:val="474442"/>
          <w:sz w:val="14"/>
        </w:rPr>
        <w:t>Secretariat).</w:t>
      </w:r>
    </w:p>
    <w:p w14:paraId="3CFF2100" w14:textId="77777777" w:rsidR="00FF30D7" w:rsidRDefault="00FF30D7">
      <w:pPr>
        <w:spacing w:line="249" w:lineRule="auto"/>
        <w:jc w:val="center"/>
        <w:rPr>
          <w:sz w:val="14"/>
        </w:rPr>
        <w:sectPr w:rsidR="00FF30D7">
          <w:type w:val="continuous"/>
          <w:pgSz w:w="9980" w:h="14180"/>
          <w:pgMar w:top="1320" w:right="0" w:bottom="280" w:left="0" w:header="720" w:footer="720" w:gutter="0"/>
          <w:cols w:space="720"/>
        </w:sectPr>
      </w:pPr>
    </w:p>
    <w:p w14:paraId="3CFF2101" w14:textId="77777777" w:rsidR="00FF30D7" w:rsidRDefault="00111AF6">
      <w:pPr>
        <w:pStyle w:val="Heading3"/>
        <w:spacing w:before="65"/>
        <w:ind w:left="907"/>
      </w:pPr>
      <w:bookmarkStart w:id="28" w:name="_bookmark28"/>
      <w:bookmarkEnd w:id="28"/>
      <w:r>
        <w:rPr>
          <w:color w:val="CF4E12"/>
        </w:rPr>
        <w:t>Board of Management</w:t>
      </w:r>
    </w:p>
    <w:p w14:paraId="3CFF2102" w14:textId="3D350809" w:rsidR="00FF30D7" w:rsidRDefault="00111AF6">
      <w:pPr>
        <w:pStyle w:val="BodyText"/>
        <w:spacing w:before="154" w:line="288" w:lineRule="auto"/>
        <w:ind w:left="907" w:right="930"/>
      </w:pPr>
      <w:r>
        <w:rPr>
          <w:color w:val="474442"/>
        </w:rPr>
        <w:t xml:space="preserve">The Board of Management was established in 1985. Under Piṟanpa law (the EPBC Act), the Board must comprise of a majority of Indigenous people nominated by Nguraṟitja. At the time of this plan’s preparation the Board comprises eight Aṉangu members including the Chairperson (who by convention is Aṉangu); </w:t>
      </w:r>
      <w:r>
        <w:rPr>
          <w:color w:val="474442"/>
          <w:spacing w:val="2"/>
        </w:rPr>
        <w:t xml:space="preserve">the </w:t>
      </w:r>
      <w:r>
        <w:rPr>
          <w:color w:val="474442"/>
        </w:rPr>
        <w:t>Director of National Parks; a Minister for Tourism nominee; a Minister for the Environment nominee, and a Northern Territory Government</w:t>
      </w:r>
      <w:r>
        <w:rPr>
          <w:color w:val="474442"/>
          <w:spacing w:val="12"/>
        </w:rPr>
        <w:t xml:space="preserve"> </w:t>
      </w:r>
      <w:r>
        <w:rPr>
          <w:color w:val="474442"/>
        </w:rPr>
        <w:t>nominee.</w:t>
      </w:r>
    </w:p>
    <w:p w14:paraId="3CFF2103" w14:textId="02891B64" w:rsidR="00FF30D7" w:rsidRDefault="00111AF6">
      <w:pPr>
        <w:pStyle w:val="BodyText"/>
        <w:spacing w:before="138" w:line="288" w:lineRule="auto"/>
        <w:ind w:left="907" w:right="930"/>
      </w:pPr>
      <w:r>
        <w:rPr>
          <w:color w:val="474442"/>
        </w:rPr>
        <w:t xml:space="preserve">The Board operates under a set of rules approved by the Board, and its functions under the EPBC Act are outlined in section </w:t>
      </w:r>
      <w:hyperlink w:anchor="_bookmark30" w:history="1">
        <w:r>
          <w:rPr>
            <w:color w:val="474442"/>
          </w:rPr>
          <w:t xml:space="preserve">2.1.1 </w:t>
        </w:r>
      </w:hyperlink>
      <w:r>
        <w:rPr>
          <w:color w:val="474442"/>
        </w:rPr>
        <w:t xml:space="preserve">of this plan. Two of these functions are, in conjunction with the Director, to prepare management plans for the </w:t>
      </w:r>
      <w:r w:rsidR="00943B03">
        <w:rPr>
          <w:color w:val="474442"/>
        </w:rPr>
        <w:t>park</w:t>
      </w:r>
      <w:r>
        <w:rPr>
          <w:color w:val="474442"/>
        </w:rPr>
        <w:t xml:space="preserve">; and, to make decisions relating to the management of the </w:t>
      </w:r>
      <w:r w:rsidR="00943B03">
        <w:rPr>
          <w:color w:val="474442"/>
        </w:rPr>
        <w:t>park</w:t>
      </w:r>
      <w:r>
        <w:rPr>
          <w:color w:val="474442"/>
        </w:rPr>
        <w:t xml:space="preserve"> that are consistent with this management plan.</w:t>
      </w:r>
    </w:p>
    <w:p w14:paraId="3CFF2104" w14:textId="3A173EAB" w:rsidR="00FF30D7" w:rsidRDefault="009E1F4D">
      <w:pPr>
        <w:pStyle w:val="BodyText"/>
        <w:spacing w:before="140" w:line="295" w:lineRule="auto"/>
        <w:ind w:left="907" w:right="930"/>
      </w:pPr>
      <w:hyperlink w:anchor="_bookmark29" w:history="1">
        <w:r w:rsidR="00111AF6">
          <w:rPr>
            <w:color w:val="474442"/>
          </w:rPr>
          <w:t xml:space="preserve">Figure 7 </w:t>
        </w:r>
      </w:hyperlink>
      <w:r w:rsidR="00111AF6">
        <w:rPr>
          <w:color w:val="474442"/>
        </w:rPr>
        <w:t xml:space="preserve">provides an example of how the Board and the Director worked together in a participatory </w:t>
      </w:r>
      <w:r w:rsidR="00111AF6">
        <w:rPr>
          <w:color w:val="474442"/>
          <w:spacing w:val="2"/>
        </w:rPr>
        <w:t xml:space="preserve">manner </w:t>
      </w:r>
      <w:r w:rsidR="00111AF6">
        <w:rPr>
          <w:color w:val="474442"/>
        </w:rPr>
        <w:t>to prepare this management</w:t>
      </w:r>
      <w:r w:rsidR="00111AF6">
        <w:rPr>
          <w:color w:val="474442"/>
          <w:spacing w:val="21"/>
        </w:rPr>
        <w:t xml:space="preserve"> </w:t>
      </w:r>
      <w:r w:rsidR="00111AF6">
        <w:rPr>
          <w:color w:val="474442"/>
        </w:rPr>
        <w:t>plan.</w:t>
      </w:r>
    </w:p>
    <w:p w14:paraId="3CFF2105" w14:textId="77777777" w:rsidR="00FF30D7" w:rsidRDefault="00FF30D7">
      <w:pPr>
        <w:pStyle w:val="BodyText"/>
        <w:spacing w:before="11"/>
        <w:rPr>
          <w:sz w:val="21"/>
        </w:rPr>
      </w:pPr>
    </w:p>
    <w:p w14:paraId="3CFF2106" w14:textId="28CC08CE" w:rsidR="00FF30D7" w:rsidRDefault="00111AF6">
      <w:pPr>
        <w:pStyle w:val="Heading6"/>
        <w:spacing w:before="0" w:line="256" w:lineRule="auto"/>
        <w:ind w:right="1576"/>
      </w:pPr>
      <w:bookmarkStart w:id="29" w:name="_bookmark29"/>
      <w:bookmarkEnd w:id="29"/>
      <w:r>
        <w:rPr>
          <w:color w:val="474442"/>
        </w:rPr>
        <w:t>Figure 7: Example of how the Board discussed and approved major items in the preparation of this management</w:t>
      </w:r>
      <w:r>
        <w:rPr>
          <w:color w:val="474442"/>
          <w:spacing w:val="15"/>
        </w:rPr>
        <w:t xml:space="preserve"> </w:t>
      </w:r>
      <w:r>
        <w:rPr>
          <w:color w:val="474442"/>
        </w:rPr>
        <w:t>plan</w:t>
      </w:r>
    </w:p>
    <w:p w14:paraId="3CFF2107" w14:textId="77777777" w:rsidR="00FF30D7" w:rsidRDefault="00111AF6">
      <w:pPr>
        <w:pStyle w:val="BodyText"/>
        <w:spacing w:before="3"/>
        <w:rPr>
          <w:b/>
          <w:sz w:val="15"/>
        </w:rPr>
      </w:pPr>
      <w:r>
        <w:rPr>
          <w:noProof/>
        </w:rPr>
        <w:drawing>
          <wp:anchor distT="0" distB="0" distL="0" distR="0" simplePos="0" relativeHeight="382" behindDoc="0" locked="0" layoutInCell="1" allowOverlap="1" wp14:anchorId="3CFF30EE" wp14:editId="0F0716CA">
            <wp:simplePos x="0" y="0"/>
            <wp:positionH relativeFrom="page">
              <wp:posOffset>861834</wp:posOffset>
            </wp:positionH>
            <wp:positionV relativeFrom="paragraph">
              <wp:posOffset>136524</wp:posOffset>
            </wp:positionV>
            <wp:extent cx="4645486" cy="5013007"/>
            <wp:effectExtent l="0" t="0" r="0" b="0"/>
            <wp:wrapTopAndBottom/>
            <wp:docPr id="5" name="image31.jpeg" descr="Figure 7, Photograph of note composed during Board discussion concerning approval of major items of this management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1.jpeg" descr="Figure 7, Photograph of note composed during Board discussion concerning approval of major items of this management plan"/>
                    <pic:cNvPicPr/>
                  </pic:nvPicPr>
                  <pic:blipFill>
                    <a:blip r:embed="rId61" cstate="print"/>
                    <a:stretch>
                      <a:fillRect/>
                    </a:stretch>
                  </pic:blipFill>
                  <pic:spPr>
                    <a:xfrm>
                      <a:off x="0" y="0"/>
                      <a:ext cx="4645486" cy="5013007"/>
                    </a:xfrm>
                    <a:prstGeom prst="rect">
                      <a:avLst/>
                    </a:prstGeom>
                  </pic:spPr>
                </pic:pic>
              </a:graphicData>
            </a:graphic>
          </wp:anchor>
        </w:drawing>
      </w:r>
    </w:p>
    <w:p w14:paraId="3CFF2108" w14:textId="77777777" w:rsidR="00FF30D7" w:rsidRDefault="00FF30D7">
      <w:pPr>
        <w:rPr>
          <w:sz w:val="15"/>
        </w:rPr>
        <w:sectPr w:rsidR="00FF30D7">
          <w:pgSz w:w="9980" w:h="14180"/>
          <w:pgMar w:top="760" w:right="0" w:bottom="700" w:left="0" w:header="0" w:footer="507" w:gutter="0"/>
          <w:cols w:space="720"/>
        </w:sectPr>
      </w:pPr>
    </w:p>
    <w:p w14:paraId="3CFF2109" w14:textId="77777777" w:rsidR="00FF30D7" w:rsidRDefault="00111AF6">
      <w:pPr>
        <w:pStyle w:val="Heading3"/>
        <w:spacing w:before="65"/>
        <w:ind w:left="680"/>
      </w:pPr>
      <w:r>
        <w:rPr>
          <w:color w:val="CF4E12"/>
        </w:rPr>
        <w:t>Nguraṟitja</w:t>
      </w:r>
    </w:p>
    <w:p w14:paraId="3CFF210A" w14:textId="6D02C869" w:rsidR="00FF30D7" w:rsidRDefault="00111AF6">
      <w:pPr>
        <w:pStyle w:val="BodyText"/>
        <w:spacing w:before="148" w:line="288" w:lineRule="auto"/>
        <w:ind w:left="680" w:right="1275"/>
      </w:pPr>
      <w:r>
        <w:rPr>
          <w:color w:val="474442"/>
        </w:rPr>
        <w:t xml:space="preserve">The term Nguraṟitja is used by Aṉangu as a collective term for traditional owners of the </w:t>
      </w:r>
      <w:r w:rsidR="00943B03">
        <w:rPr>
          <w:color w:val="474442"/>
        </w:rPr>
        <w:t>park</w:t>
      </w:r>
      <w:r>
        <w:rPr>
          <w:color w:val="474442"/>
        </w:rPr>
        <w:t xml:space="preserve">. In the context of this management plan, Aṉangu is a broader word that refers to people with traditional affiliations to </w:t>
      </w:r>
      <w:r>
        <w:rPr>
          <w:color w:val="474442"/>
          <w:spacing w:val="2"/>
        </w:rPr>
        <w:t xml:space="preserve">the </w:t>
      </w:r>
      <w:r>
        <w:rPr>
          <w:color w:val="474442"/>
        </w:rPr>
        <w:t>region who may, or, may not be traditional owners/Nguraṟitja. Depending on the type of decisions that need</w:t>
      </w:r>
      <w:r>
        <w:rPr>
          <w:color w:val="474442"/>
          <w:spacing w:val="10"/>
        </w:rPr>
        <w:t xml:space="preserve"> </w:t>
      </w:r>
      <w:r>
        <w:rPr>
          <w:color w:val="474442"/>
        </w:rPr>
        <w:t>to</w:t>
      </w:r>
      <w:r>
        <w:rPr>
          <w:color w:val="474442"/>
          <w:spacing w:val="10"/>
        </w:rPr>
        <w:t xml:space="preserve"> </w:t>
      </w:r>
      <w:r>
        <w:rPr>
          <w:color w:val="474442"/>
        </w:rPr>
        <w:t>be</w:t>
      </w:r>
      <w:r>
        <w:rPr>
          <w:color w:val="474442"/>
          <w:spacing w:val="11"/>
        </w:rPr>
        <w:t xml:space="preserve"> </w:t>
      </w:r>
      <w:r>
        <w:rPr>
          <w:color w:val="474442"/>
        </w:rPr>
        <w:t>made,</w:t>
      </w:r>
      <w:r>
        <w:rPr>
          <w:color w:val="474442"/>
          <w:spacing w:val="10"/>
        </w:rPr>
        <w:t xml:space="preserve"> </w:t>
      </w:r>
      <w:r>
        <w:rPr>
          <w:color w:val="474442"/>
        </w:rPr>
        <w:t>Parks</w:t>
      </w:r>
      <w:r>
        <w:rPr>
          <w:color w:val="474442"/>
          <w:spacing w:val="-1"/>
        </w:rPr>
        <w:t xml:space="preserve"> </w:t>
      </w:r>
      <w:r>
        <w:rPr>
          <w:color w:val="474442"/>
        </w:rPr>
        <w:t>Australia</w:t>
      </w:r>
      <w:r>
        <w:rPr>
          <w:color w:val="474442"/>
          <w:spacing w:val="11"/>
        </w:rPr>
        <w:t xml:space="preserve"> </w:t>
      </w:r>
      <w:r>
        <w:rPr>
          <w:color w:val="474442"/>
        </w:rPr>
        <w:t>and</w:t>
      </w:r>
      <w:r>
        <w:rPr>
          <w:color w:val="474442"/>
          <w:spacing w:val="10"/>
        </w:rPr>
        <w:t xml:space="preserve"> </w:t>
      </w:r>
      <w:r>
        <w:rPr>
          <w:color w:val="474442"/>
        </w:rPr>
        <w:t>the</w:t>
      </w:r>
      <w:r>
        <w:rPr>
          <w:color w:val="474442"/>
          <w:spacing w:val="10"/>
        </w:rPr>
        <w:t xml:space="preserve"> </w:t>
      </w:r>
      <w:r>
        <w:rPr>
          <w:color w:val="474442"/>
        </w:rPr>
        <w:t>CLC</w:t>
      </w:r>
      <w:r>
        <w:rPr>
          <w:color w:val="474442"/>
          <w:spacing w:val="11"/>
        </w:rPr>
        <w:t xml:space="preserve"> </w:t>
      </w:r>
      <w:r>
        <w:rPr>
          <w:color w:val="474442"/>
        </w:rPr>
        <w:t>will</w:t>
      </w:r>
      <w:r>
        <w:rPr>
          <w:color w:val="474442"/>
          <w:spacing w:val="10"/>
        </w:rPr>
        <w:t xml:space="preserve"> </w:t>
      </w:r>
      <w:r>
        <w:rPr>
          <w:color w:val="474442"/>
        </w:rPr>
        <w:t>consult</w:t>
      </w:r>
      <w:r>
        <w:rPr>
          <w:color w:val="474442"/>
          <w:spacing w:val="10"/>
        </w:rPr>
        <w:t xml:space="preserve"> </w:t>
      </w:r>
      <w:r>
        <w:rPr>
          <w:color w:val="474442"/>
        </w:rPr>
        <w:t>with</w:t>
      </w:r>
      <w:r>
        <w:rPr>
          <w:color w:val="474442"/>
          <w:spacing w:val="11"/>
        </w:rPr>
        <w:t xml:space="preserve"> </w:t>
      </w:r>
      <w:r>
        <w:rPr>
          <w:color w:val="474442"/>
        </w:rPr>
        <w:t>Nguraṟitja,</w:t>
      </w:r>
      <w:r>
        <w:rPr>
          <w:color w:val="474442"/>
          <w:spacing w:val="10"/>
        </w:rPr>
        <w:t xml:space="preserve"> </w:t>
      </w:r>
      <w:r>
        <w:rPr>
          <w:color w:val="474442"/>
        </w:rPr>
        <w:t>using</w:t>
      </w:r>
      <w:r>
        <w:rPr>
          <w:color w:val="474442"/>
          <w:spacing w:val="10"/>
        </w:rPr>
        <w:t xml:space="preserve"> </w:t>
      </w:r>
      <w:r>
        <w:rPr>
          <w:color w:val="474442"/>
        </w:rPr>
        <w:t>the</w:t>
      </w:r>
      <w:r>
        <w:rPr>
          <w:color w:val="474442"/>
          <w:spacing w:val="11"/>
        </w:rPr>
        <w:t xml:space="preserve"> </w:t>
      </w:r>
      <w:r>
        <w:rPr>
          <w:color w:val="474442"/>
        </w:rPr>
        <w:t>processes</w:t>
      </w:r>
      <w:r>
        <w:rPr>
          <w:color w:val="474442"/>
          <w:spacing w:val="10"/>
        </w:rPr>
        <w:t xml:space="preserve"> </w:t>
      </w:r>
      <w:r>
        <w:rPr>
          <w:color w:val="474442"/>
        </w:rPr>
        <w:t>in</w:t>
      </w:r>
      <w:r>
        <w:rPr>
          <w:color w:val="474442"/>
          <w:spacing w:val="10"/>
        </w:rPr>
        <w:t xml:space="preserve"> </w:t>
      </w:r>
      <w:r>
        <w:rPr>
          <w:color w:val="474442"/>
        </w:rPr>
        <w:t>this</w:t>
      </w:r>
    </w:p>
    <w:p w14:paraId="3CFF210B" w14:textId="77777777" w:rsidR="00FF30D7" w:rsidRDefault="00111AF6">
      <w:pPr>
        <w:pStyle w:val="BodyText"/>
        <w:spacing w:line="288" w:lineRule="auto"/>
        <w:ind w:left="680" w:right="930"/>
      </w:pPr>
      <w:r>
        <w:rPr>
          <w:color w:val="474442"/>
        </w:rPr>
        <w:t>management plan and the consultation guidelines approved by the Board. Usually, the Board will ask for the views of Nguraṟitja on a particular issue before making a decision.</w:t>
      </w:r>
    </w:p>
    <w:p w14:paraId="3CFF210C" w14:textId="77777777" w:rsidR="00FF30D7" w:rsidRDefault="00FF30D7">
      <w:pPr>
        <w:pStyle w:val="BodyText"/>
        <w:spacing w:before="3"/>
        <w:rPr>
          <w:sz w:val="23"/>
        </w:rPr>
      </w:pPr>
    </w:p>
    <w:p w14:paraId="3CFF210D" w14:textId="77777777" w:rsidR="00FF30D7" w:rsidRDefault="00111AF6">
      <w:pPr>
        <w:pStyle w:val="Heading3"/>
        <w:ind w:left="680"/>
      </w:pPr>
      <w:r>
        <w:rPr>
          <w:color w:val="CF4E12"/>
        </w:rPr>
        <w:t>Director of National Parks</w:t>
      </w:r>
    </w:p>
    <w:p w14:paraId="3CFF210E" w14:textId="6DE00A4F" w:rsidR="00FF30D7" w:rsidRDefault="00111AF6">
      <w:pPr>
        <w:pStyle w:val="BodyText"/>
        <w:spacing w:before="147" w:line="288" w:lineRule="auto"/>
        <w:ind w:left="680" w:right="1177"/>
        <w:rPr>
          <w:i/>
        </w:rPr>
      </w:pPr>
      <w:r>
        <w:rPr>
          <w:color w:val="474442"/>
        </w:rPr>
        <w:t>As well as being a Board member, the Director has a responsibility under the EPBC Act to administer, control, protect, conserve and manage biodiversity and heritage in Commonwealth reserves. At the time of this plans preparation, many of the Director’s powers under the EPBC Act are delegated to the staff of Parks</w:t>
      </w:r>
      <w:r>
        <w:rPr>
          <w:color w:val="474442"/>
          <w:spacing w:val="-3"/>
        </w:rPr>
        <w:t xml:space="preserve"> </w:t>
      </w:r>
      <w:r>
        <w:rPr>
          <w:color w:val="474442"/>
        </w:rPr>
        <w:t>Australia.</w:t>
      </w:r>
      <w:r>
        <w:rPr>
          <w:color w:val="474442"/>
          <w:spacing w:val="5"/>
        </w:rPr>
        <w:t xml:space="preserve"> </w:t>
      </w:r>
      <w:r>
        <w:rPr>
          <w:color w:val="474442"/>
        </w:rPr>
        <w:t>The</w:t>
      </w:r>
      <w:r>
        <w:rPr>
          <w:color w:val="474442"/>
          <w:spacing w:val="8"/>
        </w:rPr>
        <w:t xml:space="preserve"> </w:t>
      </w:r>
      <w:r>
        <w:rPr>
          <w:color w:val="474442"/>
        </w:rPr>
        <w:t>Director</w:t>
      </w:r>
      <w:r>
        <w:rPr>
          <w:color w:val="474442"/>
          <w:spacing w:val="8"/>
        </w:rPr>
        <w:t xml:space="preserve"> </w:t>
      </w:r>
      <w:r>
        <w:rPr>
          <w:color w:val="474442"/>
        </w:rPr>
        <w:t>is</w:t>
      </w:r>
      <w:r>
        <w:rPr>
          <w:color w:val="474442"/>
          <w:spacing w:val="8"/>
        </w:rPr>
        <w:t xml:space="preserve"> </w:t>
      </w:r>
      <w:r>
        <w:rPr>
          <w:color w:val="474442"/>
        </w:rPr>
        <w:t>also</w:t>
      </w:r>
      <w:r>
        <w:rPr>
          <w:color w:val="474442"/>
          <w:spacing w:val="7"/>
        </w:rPr>
        <w:t xml:space="preserve"> </w:t>
      </w:r>
      <w:r>
        <w:rPr>
          <w:color w:val="474442"/>
        </w:rPr>
        <w:t>an</w:t>
      </w:r>
      <w:r>
        <w:rPr>
          <w:color w:val="474442"/>
          <w:spacing w:val="8"/>
        </w:rPr>
        <w:t xml:space="preserve"> </w:t>
      </w:r>
      <w:r>
        <w:rPr>
          <w:color w:val="474442"/>
        </w:rPr>
        <w:t>‘accountable</w:t>
      </w:r>
      <w:r>
        <w:rPr>
          <w:color w:val="474442"/>
          <w:spacing w:val="8"/>
        </w:rPr>
        <w:t xml:space="preserve"> </w:t>
      </w:r>
      <w:r>
        <w:rPr>
          <w:color w:val="474442"/>
        </w:rPr>
        <w:t>authority’</w:t>
      </w:r>
      <w:r>
        <w:rPr>
          <w:color w:val="474442"/>
          <w:spacing w:val="1"/>
        </w:rPr>
        <w:t xml:space="preserve"> </w:t>
      </w:r>
      <w:r>
        <w:rPr>
          <w:color w:val="474442"/>
        </w:rPr>
        <w:t>for</w:t>
      </w:r>
      <w:r>
        <w:rPr>
          <w:color w:val="474442"/>
          <w:spacing w:val="8"/>
        </w:rPr>
        <w:t xml:space="preserve"> </w:t>
      </w:r>
      <w:r>
        <w:rPr>
          <w:color w:val="474442"/>
        </w:rPr>
        <w:t>the</w:t>
      </w:r>
      <w:r>
        <w:rPr>
          <w:color w:val="474442"/>
          <w:spacing w:val="8"/>
        </w:rPr>
        <w:t xml:space="preserve"> </w:t>
      </w:r>
      <w:r>
        <w:rPr>
          <w:color w:val="474442"/>
        </w:rPr>
        <w:t>purposes</w:t>
      </w:r>
      <w:r>
        <w:rPr>
          <w:color w:val="474442"/>
          <w:spacing w:val="8"/>
        </w:rPr>
        <w:t xml:space="preserve"> </w:t>
      </w:r>
      <w:r>
        <w:rPr>
          <w:color w:val="474442"/>
        </w:rPr>
        <w:t>of</w:t>
      </w:r>
      <w:r>
        <w:rPr>
          <w:color w:val="474442"/>
          <w:spacing w:val="8"/>
        </w:rPr>
        <w:t xml:space="preserve"> </w:t>
      </w:r>
      <w:r>
        <w:rPr>
          <w:color w:val="474442"/>
        </w:rPr>
        <w:t>the</w:t>
      </w:r>
      <w:r>
        <w:rPr>
          <w:color w:val="474442"/>
          <w:spacing w:val="8"/>
        </w:rPr>
        <w:t xml:space="preserve"> </w:t>
      </w:r>
      <w:r>
        <w:rPr>
          <w:i/>
          <w:color w:val="474442"/>
        </w:rPr>
        <w:t>Public</w:t>
      </w:r>
      <w:r>
        <w:rPr>
          <w:i/>
          <w:color w:val="474442"/>
          <w:spacing w:val="7"/>
        </w:rPr>
        <w:t xml:space="preserve"> </w:t>
      </w:r>
      <w:r>
        <w:rPr>
          <w:i/>
          <w:color w:val="474442"/>
        </w:rPr>
        <w:t>Governance,</w:t>
      </w:r>
    </w:p>
    <w:p w14:paraId="3CFF210F" w14:textId="1497441A" w:rsidR="00FF30D7" w:rsidRDefault="00111AF6">
      <w:pPr>
        <w:pStyle w:val="BodyText"/>
        <w:spacing w:line="288" w:lineRule="auto"/>
        <w:ind w:left="680" w:right="1070"/>
      </w:pPr>
      <w:r>
        <w:rPr>
          <w:i/>
          <w:color w:val="474442"/>
        </w:rPr>
        <w:t>Performance and Accountability Act 2013</w:t>
      </w:r>
      <w:r>
        <w:rPr>
          <w:color w:val="474442"/>
        </w:rPr>
        <w:t xml:space="preserve">, which governs how the Director uses and manages public resources. The Director also has obligations to protect the interests and culture of Nguraṟitja under the Lease agreement. Funds for managing the </w:t>
      </w:r>
      <w:r w:rsidR="00943B03">
        <w:rPr>
          <w:color w:val="474442"/>
        </w:rPr>
        <w:t>park</w:t>
      </w:r>
      <w:r>
        <w:rPr>
          <w:color w:val="474442"/>
        </w:rPr>
        <w:t xml:space="preserve"> are allocated from the Australian National Parks Fund as provided for</w:t>
      </w:r>
      <w:r>
        <w:rPr>
          <w:color w:val="474442"/>
          <w:spacing w:val="4"/>
        </w:rPr>
        <w:t xml:space="preserve"> </w:t>
      </w:r>
      <w:r>
        <w:rPr>
          <w:color w:val="474442"/>
        </w:rPr>
        <w:t>by</w:t>
      </w:r>
      <w:r>
        <w:rPr>
          <w:color w:val="474442"/>
          <w:spacing w:val="5"/>
        </w:rPr>
        <w:t xml:space="preserve"> </w:t>
      </w:r>
      <w:r>
        <w:rPr>
          <w:color w:val="474442"/>
        </w:rPr>
        <w:t>the</w:t>
      </w:r>
      <w:r>
        <w:rPr>
          <w:color w:val="474442"/>
          <w:spacing w:val="5"/>
        </w:rPr>
        <w:t xml:space="preserve"> </w:t>
      </w:r>
      <w:r>
        <w:rPr>
          <w:color w:val="474442"/>
        </w:rPr>
        <w:t>EPBC</w:t>
      </w:r>
      <w:r>
        <w:rPr>
          <w:color w:val="474442"/>
          <w:spacing w:val="-4"/>
        </w:rPr>
        <w:t xml:space="preserve"> </w:t>
      </w:r>
      <w:r>
        <w:rPr>
          <w:color w:val="474442"/>
        </w:rPr>
        <w:t>Act,</w:t>
      </w:r>
      <w:r>
        <w:rPr>
          <w:color w:val="474442"/>
          <w:spacing w:val="4"/>
        </w:rPr>
        <w:t xml:space="preserve"> </w:t>
      </w:r>
      <w:r>
        <w:rPr>
          <w:color w:val="474442"/>
        </w:rPr>
        <w:t>and</w:t>
      </w:r>
      <w:r>
        <w:rPr>
          <w:color w:val="474442"/>
          <w:spacing w:val="5"/>
        </w:rPr>
        <w:t xml:space="preserve"> </w:t>
      </w:r>
      <w:r>
        <w:rPr>
          <w:color w:val="474442"/>
        </w:rPr>
        <w:t>the</w:t>
      </w:r>
      <w:r>
        <w:rPr>
          <w:color w:val="474442"/>
          <w:spacing w:val="5"/>
        </w:rPr>
        <w:t xml:space="preserve"> </w:t>
      </w:r>
      <w:r>
        <w:rPr>
          <w:color w:val="474442"/>
        </w:rPr>
        <w:t>Director</w:t>
      </w:r>
      <w:r>
        <w:rPr>
          <w:color w:val="474442"/>
          <w:spacing w:val="5"/>
        </w:rPr>
        <w:t xml:space="preserve"> </w:t>
      </w:r>
      <w:r>
        <w:rPr>
          <w:color w:val="474442"/>
        </w:rPr>
        <w:t>may</w:t>
      </w:r>
      <w:r>
        <w:rPr>
          <w:color w:val="474442"/>
          <w:spacing w:val="5"/>
        </w:rPr>
        <w:t xml:space="preserve"> </w:t>
      </w:r>
      <w:r>
        <w:rPr>
          <w:color w:val="474442"/>
        </w:rPr>
        <w:t>collect</w:t>
      </w:r>
      <w:r>
        <w:rPr>
          <w:color w:val="474442"/>
          <w:spacing w:val="5"/>
        </w:rPr>
        <w:t xml:space="preserve"> </w:t>
      </w:r>
      <w:r>
        <w:rPr>
          <w:color w:val="474442"/>
        </w:rPr>
        <w:t>park</w:t>
      </w:r>
      <w:r>
        <w:rPr>
          <w:color w:val="474442"/>
          <w:spacing w:val="5"/>
        </w:rPr>
        <w:t xml:space="preserve"> </w:t>
      </w:r>
      <w:r>
        <w:rPr>
          <w:color w:val="474442"/>
        </w:rPr>
        <w:t>use</w:t>
      </w:r>
      <w:r>
        <w:rPr>
          <w:color w:val="474442"/>
          <w:spacing w:val="5"/>
        </w:rPr>
        <w:t xml:space="preserve"> </w:t>
      </w:r>
      <w:r>
        <w:rPr>
          <w:color w:val="474442"/>
        </w:rPr>
        <w:t>fees</w:t>
      </w:r>
      <w:r>
        <w:rPr>
          <w:color w:val="474442"/>
          <w:spacing w:val="4"/>
        </w:rPr>
        <w:t xml:space="preserve"> </w:t>
      </w:r>
      <w:r>
        <w:rPr>
          <w:color w:val="474442"/>
        </w:rPr>
        <w:t>subject</w:t>
      </w:r>
      <w:r>
        <w:rPr>
          <w:color w:val="474442"/>
          <w:spacing w:val="5"/>
        </w:rPr>
        <w:t xml:space="preserve"> </w:t>
      </w:r>
      <w:r>
        <w:rPr>
          <w:color w:val="474442"/>
        </w:rPr>
        <w:t>to</w:t>
      </w:r>
      <w:r>
        <w:rPr>
          <w:color w:val="474442"/>
          <w:spacing w:val="5"/>
        </w:rPr>
        <w:t xml:space="preserve"> </w:t>
      </w:r>
      <w:r>
        <w:rPr>
          <w:color w:val="474442"/>
        </w:rPr>
        <w:t>the</w:t>
      </w:r>
      <w:r>
        <w:rPr>
          <w:color w:val="474442"/>
          <w:spacing w:val="5"/>
        </w:rPr>
        <w:t xml:space="preserve"> </w:t>
      </w:r>
      <w:r>
        <w:rPr>
          <w:color w:val="474442"/>
        </w:rPr>
        <w:t>approval</w:t>
      </w:r>
      <w:r>
        <w:rPr>
          <w:color w:val="474442"/>
          <w:spacing w:val="5"/>
        </w:rPr>
        <w:t xml:space="preserve"> </w:t>
      </w:r>
      <w:r>
        <w:rPr>
          <w:color w:val="474442"/>
        </w:rPr>
        <w:t>of</w:t>
      </w:r>
      <w:r>
        <w:rPr>
          <w:color w:val="474442"/>
          <w:spacing w:val="5"/>
        </w:rPr>
        <w:t xml:space="preserve"> </w:t>
      </w:r>
      <w:r>
        <w:rPr>
          <w:color w:val="474442"/>
        </w:rPr>
        <w:t>the</w:t>
      </w:r>
      <w:r>
        <w:rPr>
          <w:color w:val="474442"/>
          <w:spacing w:val="5"/>
        </w:rPr>
        <w:t xml:space="preserve"> </w:t>
      </w:r>
      <w:r>
        <w:rPr>
          <w:color w:val="474442"/>
        </w:rPr>
        <w:t>Minister.</w:t>
      </w:r>
    </w:p>
    <w:p w14:paraId="3CFF2110" w14:textId="77777777" w:rsidR="00FF30D7" w:rsidRDefault="00FF30D7">
      <w:pPr>
        <w:pStyle w:val="BodyText"/>
        <w:spacing w:before="2"/>
        <w:rPr>
          <w:sz w:val="23"/>
        </w:rPr>
      </w:pPr>
    </w:p>
    <w:p w14:paraId="3CFF2111" w14:textId="77777777" w:rsidR="00FF30D7" w:rsidRDefault="00111AF6">
      <w:pPr>
        <w:pStyle w:val="Heading3"/>
        <w:ind w:left="680"/>
      </w:pPr>
      <w:r>
        <w:rPr>
          <w:color w:val="CF4E12"/>
        </w:rPr>
        <w:t>Parks Australia</w:t>
      </w:r>
    </w:p>
    <w:p w14:paraId="3CFF2112" w14:textId="7C67DAB7" w:rsidR="00FF30D7" w:rsidRDefault="00111AF6">
      <w:pPr>
        <w:pStyle w:val="BodyText"/>
        <w:spacing w:before="148" w:line="288" w:lineRule="auto"/>
        <w:ind w:left="680" w:right="1097"/>
      </w:pPr>
      <w:r>
        <w:rPr>
          <w:color w:val="474442"/>
        </w:rPr>
        <w:t xml:space="preserve">Parks Australia is a division of the Department of the </w:t>
      </w:r>
      <w:r w:rsidR="00AC3564">
        <w:rPr>
          <w:color w:val="323130"/>
        </w:rPr>
        <w:t>Agriculture, Water and the Environment </w:t>
      </w:r>
      <w:r>
        <w:rPr>
          <w:color w:val="474442"/>
        </w:rPr>
        <w:t xml:space="preserve">that supports the Director of National Parks to carry out their responsibilities. Parks Australia staff and Aṉangu manage the day–to–day operations of the </w:t>
      </w:r>
      <w:r w:rsidR="00943B03">
        <w:rPr>
          <w:color w:val="474442"/>
        </w:rPr>
        <w:t>park</w:t>
      </w:r>
      <w:r>
        <w:rPr>
          <w:color w:val="474442"/>
        </w:rPr>
        <w:t xml:space="preserve"> by planning and implementing work programs together. Work programs are guided by the prescriptions and actions of this management plan, and by the decisions and directions of the Board </w:t>
      </w:r>
      <w:r>
        <w:rPr>
          <w:color w:val="474442"/>
          <w:spacing w:val="2"/>
        </w:rPr>
        <w:t xml:space="preserve">and </w:t>
      </w:r>
      <w:r>
        <w:rPr>
          <w:color w:val="474442"/>
        </w:rPr>
        <w:t xml:space="preserve">Director. Parks Australia is also required to ensure that relevant government policies and legal </w:t>
      </w:r>
      <w:r>
        <w:rPr>
          <w:color w:val="474442"/>
          <w:spacing w:val="2"/>
        </w:rPr>
        <w:t xml:space="preserve">requirements </w:t>
      </w:r>
      <w:r>
        <w:rPr>
          <w:color w:val="474442"/>
        </w:rPr>
        <w:t>are addressed when managing the</w:t>
      </w:r>
      <w:r>
        <w:rPr>
          <w:color w:val="474442"/>
          <w:spacing w:val="27"/>
        </w:rPr>
        <w:t xml:space="preserve"> </w:t>
      </w:r>
      <w:r w:rsidR="00943B03">
        <w:rPr>
          <w:color w:val="474442"/>
        </w:rPr>
        <w:t>park</w:t>
      </w:r>
      <w:r>
        <w:rPr>
          <w:color w:val="474442"/>
        </w:rPr>
        <w:t>.</w:t>
      </w:r>
    </w:p>
    <w:p w14:paraId="3CFF2113" w14:textId="77777777" w:rsidR="00FF30D7" w:rsidRDefault="00FF30D7">
      <w:pPr>
        <w:pStyle w:val="BodyText"/>
        <w:spacing w:before="2"/>
        <w:rPr>
          <w:sz w:val="23"/>
        </w:rPr>
      </w:pPr>
    </w:p>
    <w:p w14:paraId="3CFF2114" w14:textId="77777777" w:rsidR="00FF30D7" w:rsidRDefault="00111AF6">
      <w:pPr>
        <w:pStyle w:val="Heading3"/>
        <w:ind w:left="680"/>
      </w:pPr>
      <w:r>
        <w:rPr>
          <w:color w:val="CF4E12"/>
        </w:rPr>
        <w:t>Uluṟu-Kata Tjuṯa Aboriginal Land Trust and the Central Land Council</w:t>
      </w:r>
    </w:p>
    <w:p w14:paraId="3CFF2115" w14:textId="0A303360" w:rsidR="00FF30D7" w:rsidRDefault="00111AF6">
      <w:pPr>
        <w:pStyle w:val="ListParagraph"/>
        <w:numPr>
          <w:ilvl w:val="0"/>
          <w:numId w:val="67"/>
        </w:numPr>
        <w:tabs>
          <w:tab w:val="left" w:pos="908"/>
        </w:tabs>
        <w:spacing w:before="148" w:line="288" w:lineRule="auto"/>
        <w:ind w:right="929"/>
        <w:rPr>
          <w:color w:val="CF4E12"/>
          <w:sz w:val="17"/>
        </w:rPr>
      </w:pPr>
      <w:r>
        <w:rPr>
          <w:color w:val="474442"/>
          <w:sz w:val="17"/>
        </w:rPr>
        <w:t xml:space="preserve">The Uluṟu-Kata Tjuṯa Aboriginal Land Trust holds title to the </w:t>
      </w:r>
      <w:r w:rsidR="003A7DD4">
        <w:rPr>
          <w:color w:val="474442"/>
          <w:sz w:val="17"/>
        </w:rPr>
        <w:t>park</w:t>
      </w:r>
      <w:r>
        <w:rPr>
          <w:color w:val="474442"/>
          <w:sz w:val="17"/>
        </w:rPr>
        <w:t xml:space="preserve"> which is owned by Nguraritja. </w:t>
      </w:r>
      <w:r>
        <w:rPr>
          <w:color w:val="474442"/>
          <w:spacing w:val="2"/>
          <w:sz w:val="17"/>
        </w:rPr>
        <w:t xml:space="preserve">The </w:t>
      </w:r>
      <w:r>
        <w:rPr>
          <w:color w:val="474442"/>
          <w:sz w:val="17"/>
        </w:rPr>
        <w:t xml:space="preserve">Central Land Council (CLC) was established under the Land Rights Act and has broad functions to </w:t>
      </w:r>
      <w:r>
        <w:rPr>
          <w:color w:val="474442"/>
          <w:spacing w:val="2"/>
          <w:sz w:val="17"/>
        </w:rPr>
        <w:t xml:space="preserve">assist </w:t>
      </w:r>
      <w:r>
        <w:rPr>
          <w:color w:val="474442"/>
          <w:sz w:val="17"/>
        </w:rPr>
        <w:t xml:space="preserve">and represent the interests of traditional Aboriginal owners of land and other Aboriginal people </w:t>
      </w:r>
      <w:r>
        <w:rPr>
          <w:color w:val="474442"/>
          <w:spacing w:val="2"/>
          <w:sz w:val="17"/>
        </w:rPr>
        <w:t xml:space="preserve">within </w:t>
      </w:r>
      <w:r>
        <w:rPr>
          <w:color w:val="474442"/>
          <w:sz w:val="17"/>
        </w:rPr>
        <w:t xml:space="preserve">Central Australia. CLC, represents Nguraritja for the </w:t>
      </w:r>
      <w:r w:rsidR="003A7DD4">
        <w:rPr>
          <w:color w:val="474442"/>
          <w:sz w:val="17"/>
        </w:rPr>
        <w:t>park</w:t>
      </w:r>
      <w:r>
        <w:rPr>
          <w:color w:val="474442"/>
          <w:sz w:val="17"/>
        </w:rPr>
        <w:t xml:space="preserve"> and acts on behalf of the Uluṟu-Kata Tjuṯa Aboriginal Land Trust. The CLC also acts on behalf of the Nguraritja for the Kaṯiṯi and the Petermann Aboriginal</w:t>
      </w:r>
      <w:r>
        <w:rPr>
          <w:color w:val="474442"/>
          <w:spacing w:val="6"/>
          <w:sz w:val="17"/>
        </w:rPr>
        <w:t xml:space="preserve"> </w:t>
      </w:r>
      <w:r>
        <w:rPr>
          <w:color w:val="474442"/>
          <w:sz w:val="17"/>
        </w:rPr>
        <w:t>Land</w:t>
      </w:r>
      <w:r>
        <w:rPr>
          <w:color w:val="474442"/>
          <w:spacing w:val="2"/>
          <w:sz w:val="17"/>
        </w:rPr>
        <w:t xml:space="preserve"> </w:t>
      </w:r>
      <w:r>
        <w:rPr>
          <w:color w:val="474442"/>
          <w:sz w:val="17"/>
        </w:rPr>
        <w:t>Trust,</w:t>
      </w:r>
      <w:r>
        <w:rPr>
          <w:color w:val="474442"/>
          <w:spacing w:val="7"/>
          <w:sz w:val="17"/>
        </w:rPr>
        <w:t xml:space="preserve"> </w:t>
      </w:r>
      <w:r>
        <w:rPr>
          <w:color w:val="474442"/>
          <w:sz w:val="17"/>
        </w:rPr>
        <w:t>which</w:t>
      </w:r>
      <w:r>
        <w:rPr>
          <w:color w:val="474442"/>
          <w:spacing w:val="7"/>
          <w:sz w:val="17"/>
        </w:rPr>
        <w:t xml:space="preserve"> </w:t>
      </w:r>
      <w:r>
        <w:rPr>
          <w:color w:val="474442"/>
          <w:sz w:val="17"/>
        </w:rPr>
        <w:t>hold</w:t>
      </w:r>
      <w:r>
        <w:rPr>
          <w:color w:val="474442"/>
          <w:spacing w:val="6"/>
          <w:sz w:val="17"/>
        </w:rPr>
        <w:t xml:space="preserve"> </w:t>
      </w:r>
      <w:r>
        <w:rPr>
          <w:color w:val="474442"/>
          <w:sz w:val="17"/>
        </w:rPr>
        <w:t>title</w:t>
      </w:r>
      <w:r>
        <w:rPr>
          <w:color w:val="474442"/>
          <w:spacing w:val="7"/>
          <w:sz w:val="17"/>
        </w:rPr>
        <w:t xml:space="preserve"> </w:t>
      </w:r>
      <w:r>
        <w:rPr>
          <w:color w:val="474442"/>
          <w:sz w:val="17"/>
        </w:rPr>
        <w:t>to</w:t>
      </w:r>
      <w:r>
        <w:rPr>
          <w:color w:val="474442"/>
          <w:spacing w:val="6"/>
          <w:sz w:val="17"/>
        </w:rPr>
        <w:t xml:space="preserve"> </w:t>
      </w:r>
      <w:r>
        <w:rPr>
          <w:color w:val="474442"/>
          <w:sz w:val="17"/>
        </w:rPr>
        <w:t>the</w:t>
      </w:r>
      <w:r>
        <w:rPr>
          <w:color w:val="474442"/>
          <w:spacing w:val="7"/>
          <w:sz w:val="17"/>
        </w:rPr>
        <w:t xml:space="preserve"> </w:t>
      </w:r>
      <w:r>
        <w:rPr>
          <w:color w:val="474442"/>
          <w:sz w:val="17"/>
        </w:rPr>
        <w:t>land</w:t>
      </w:r>
      <w:r>
        <w:rPr>
          <w:color w:val="474442"/>
          <w:spacing w:val="6"/>
          <w:sz w:val="17"/>
        </w:rPr>
        <w:t xml:space="preserve"> </w:t>
      </w:r>
      <w:r>
        <w:rPr>
          <w:color w:val="474442"/>
          <w:sz w:val="17"/>
        </w:rPr>
        <w:t>surrounding</w:t>
      </w:r>
      <w:r>
        <w:rPr>
          <w:color w:val="474442"/>
          <w:spacing w:val="7"/>
          <w:sz w:val="17"/>
        </w:rPr>
        <w:t xml:space="preserve"> </w:t>
      </w:r>
      <w:r>
        <w:rPr>
          <w:color w:val="474442"/>
          <w:sz w:val="17"/>
        </w:rPr>
        <w:t>the</w:t>
      </w:r>
      <w:r>
        <w:rPr>
          <w:color w:val="474442"/>
          <w:spacing w:val="6"/>
          <w:sz w:val="17"/>
        </w:rPr>
        <w:t xml:space="preserve"> </w:t>
      </w:r>
      <w:r w:rsidR="003A7DD4">
        <w:rPr>
          <w:color w:val="474442"/>
          <w:sz w:val="17"/>
        </w:rPr>
        <w:t>park</w:t>
      </w:r>
      <w:r>
        <w:rPr>
          <w:color w:val="474442"/>
          <w:sz w:val="17"/>
        </w:rPr>
        <w:t>.</w:t>
      </w:r>
    </w:p>
    <w:p w14:paraId="3CFF2116" w14:textId="1B0D9EDF" w:rsidR="00FF30D7" w:rsidRDefault="00111AF6">
      <w:pPr>
        <w:pStyle w:val="ListParagraph"/>
        <w:numPr>
          <w:ilvl w:val="0"/>
          <w:numId w:val="67"/>
        </w:numPr>
        <w:tabs>
          <w:tab w:val="left" w:pos="908"/>
        </w:tabs>
        <w:spacing w:before="81" w:line="288" w:lineRule="auto"/>
        <w:ind w:right="1610"/>
        <w:rPr>
          <w:color w:val="CF4E12"/>
          <w:sz w:val="17"/>
        </w:rPr>
      </w:pPr>
      <w:r>
        <w:rPr>
          <w:color w:val="474442"/>
          <w:sz w:val="17"/>
        </w:rPr>
        <w:t xml:space="preserve">The CLC plays an important role in the joint management of the </w:t>
      </w:r>
      <w:r w:rsidR="003A7DD4">
        <w:rPr>
          <w:color w:val="474442"/>
          <w:sz w:val="17"/>
        </w:rPr>
        <w:t>park</w:t>
      </w:r>
      <w:r>
        <w:rPr>
          <w:color w:val="474442"/>
          <w:sz w:val="17"/>
        </w:rPr>
        <w:t xml:space="preserve"> by consulting with Aṉangu, monitoring the implementation of the management plan and ensuring that the provisions of </w:t>
      </w:r>
      <w:r>
        <w:rPr>
          <w:color w:val="474442"/>
          <w:spacing w:val="2"/>
          <w:sz w:val="17"/>
        </w:rPr>
        <w:t xml:space="preserve">the </w:t>
      </w:r>
      <w:r>
        <w:rPr>
          <w:color w:val="474442"/>
          <w:sz w:val="17"/>
        </w:rPr>
        <w:t>Lease are</w:t>
      </w:r>
      <w:r>
        <w:rPr>
          <w:color w:val="474442"/>
          <w:spacing w:val="10"/>
          <w:sz w:val="17"/>
        </w:rPr>
        <w:t xml:space="preserve"> </w:t>
      </w:r>
      <w:r>
        <w:rPr>
          <w:color w:val="474442"/>
          <w:sz w:val="17"/>
        </w:rPr>
        <w:t>upheld.</w:t>
      </w:r>
    </w:p>
    <w:p w14:paraId="3CFF2117" w14:textId="01ED729A" w:rsidR="00FF30D7" w:rsidRDefault="00111AF6">
      <w:pPr>
        <w:pStyle w:val="ListParagraph"/>
        <w:numPr>
          <w:ilvl w:val="0"/>
          <w:numId w:val="67"/>
        </w:numPr>
        <w:tabs>
          <w:tab w:val="left" w:pos="908"/>
        </w:tabs>
        <w:spacing w:before="83" w:line="288" w:lineRule="auto"/>
        <w:ind w:right="1207"/>
        <w:rPr>
          <w:color w:val="CF4E12"/>
          <w:sz w:val="17"/>
        </w:rPr>
      </w:pPr>
      <w:r>
        <w:rPr>
          <w:color w:val="474442"/>
          <w:sz w:val="17"/>
        </w:rPr>
        <w:t>Under</w:t>
      </w:r>
      <w:r>
        <w:rPr>
          <w:color w:val="474442"/>
          <w:spacing w:val="-3"/>
          <w:sz w:val="17"/>
        </w:rPr>
        <w:t xml:space="preserve"> </w:t>
      </w:r>
      <w:r>
        <w:rPr>
          <w:color w:val="474442"/>
          <w:sz w:val="17"/>
        </w:rPr>
        <w:t>the</w:t>
      </w:r>
      <w:r>
        <w:rPr>
          <w:color w:val="474442"/>
          <w:spacing w:val="-2"/>
          <w:sz w:val="17"/>
        </w:rPr>
        <w:t xml:space="preserve"> </w:t>
      </w:r>
      <w:r>
        <w:rPr>
          <w:color w:val="474442"/>
          <w:sz w:val="17"/>
        </w:rPr>
        <w:t>EPBC</w:t>
      </w:r>
      <w:r>
        <w:rPr>
          <w:color w:val="474442"/>
          <w:spacing w:val="-11"/>
          <w:sz w:val="17"/>
        </w:rPr>
        <w:t xml:space="preserve"> </w:t>
      </w:r>
      <w:r>
        <w:rPr>
          <w:color w:val="474442"/>
          <w:sz w:val="17"/>
        </w:rPr>
        <w:t>Act</w:t>
      </w:r>
      <w:r>
        <w:rPr>
          <w:color w:val="474442"/>
          <w:spacing w:val="-2"/>
          <w:sz w:val="17"/>
        </w:rPr>
        <w:t xml:space="preserve"> </w:t>
      </w:r>
      <w:r>
        <w:rPr>
          <w:color w:val="474442"/>
          <w:sz w:val="17"/>
        </w:rPr>
        <w:t>and</w:t>
      </w:r>
      <w:r>
        <w:rPr>
          <w:color w:val="474442"/>
          <w:spacing w:val="-2"/>
          <w:sz w:val="17"/>
        </w:rPr>
        <w:t xml:space="preserve"> </w:t>
      </w:r>
      <w:r>
        <w:rPr>
          <w:color w:val="474442"/>
          <w:sz w:val="17"/>
        </w:rPr>
        <w:t>the</w:t>
      </w:r>
      <w:r>
        <w:rPr>
          <w:color w:val="474442"/>
          <w:spacing w:val="-2"/>
          <w:sz w:val="17"/>
        </w:rPr>
        <w:t xml:space="preserve"> </w:t>
      </w:r>
      <w:r>
        <w:rPr>
          <w:color w:val="474442"/>
          <w:sz w:val="17"/>
        </w:rPr>
        <w:t>Lease,</w:t>
      </w:r>
      <w:r>
        <w:rPr>
          <w:color w:val="474442"/>
          <w:spacing w:val="-2"/>
          <w:sz w:val="17"/>
        </w:rPr>
        <w:t xml:space="preserve"> </w:t>
      </w:r>
      <w:r>
        <w:rPr>
          <w:color w:val="474442"/>
          <w:sz w:val="17"/>
        </w:rPr>
        <w:t>the</w:t>
      </w:r>
      <w:r>
        <w:rPr>
          <w:color w:val="474442"/>
          <w:spacing w:val="-2"/>
          <w:sz w:val="17"/>
        </w:rPr>
        <w:t xml:space="preserve"> </w:t>
      </w:r>
      <w:r>
        <w:rPr>
          <w:color w:val="474442"/>
          <w:sz w:val="17"/>
        </w:rPr>
        <w:t>Director</w:t>
      </w:r>
      <w:r>
        <w:rPr>
          <w:color w:val="474442"/>
          <w:spacing w:val="-2"/>
          <w:sz w:val="17"/>
        </w:rPr>
        <w:t xml:space="preserve"> </w:t>
      </w:r>
      <w:r>
        <w:rPr>
          <w:color w:val="474442"/>
          <w:sz w:val="17"/>
        </w:rPr>
        <w:t>is</w:t>
      </w:r>
      <w:r>
        <w:rPr>
          <w:color w:val="474442"/>
          <w:spacing w:val="-3"/>
          <w:sz w:val="17"/>
        </w:rPr>
        <w:t xml:space="preserve"> </w:t>
      </w:r>
      <w:r>
        <w:rPr>
          <w:color w:val="474442"/>
          <w:sz w:val="17"/>
        </w:rPr>
        <w:t>required</w:t>
      </w:r>
      <w:r>
        <w:rPr>
          <w:color w:val="474442"/>
          <w:spacing w:val="-2"/>
          <w:sz w:val="17"/>
        </w:rPr>
        <w:t xml:space="preserve"> </w:t>
      </w:r>
      <w:r>
        <w:rPr>
          <w:color w:val="474442"/>
          <w:sz w:val="17"/>
        </w:rPr>
        <w:t>to</w:t>
      </w:r>
      <w:r>
        <w:rPr>
          <w:color w:val="474442"/>
          <w:spacing w:val="-1"/>
          <w:sz w:val="17"/>
        </w:rPr>
        <w:t xml:space="preserve"> </w:t>
      </w:r>
      <w:r>
        <w:rPr>
          <w:color w:val="474442"/>
          <w:sz w:val="17"/>
        </w:rPr>
        <w:t>consult</w:t>
      </w:r>
      <w:r>
        <w:rPr>
          <w:color w:val="474442"/>
          <w:spacing w:val="-2"/>
          <w:sz w:val="17"/>
        </w:rPr>
        <w:t xml:space="preserve"> </w:t>
      </w:r>
      <w:r>
        <w:rPr>
          <w:color w:val="474442"/>
          <w:sz w:val="17"/>
        </w:rPr>
        <w:t>the</w:t>
      </w:r>
      <w:r>
        <w:rPr>
          <w:color w:val="474442"/>
          <w:spacing w:val="-1"/>
          <w:sz w:val="17"/>
        </w:rPr>
        <w:t xml:space="preserve"> </w:t>
      </w:r>
      <w:r>
        <w:rPr>
          <w:color w:val="474442"/>
          <w:sz w:val="17"/>
        </w:rPr>
        <w:t>CLC</w:t>
      </w:r>
      <w:r>
        <w:rPr>
          <w:color w:val="474442"/>
          <w:spacing w:val="-3"/>
          <w:sz w:val="17"/>
        </w:rPr>
        <w:t xml:space="preserve"> </w:t>
      </w:r>
      <w:r>
        <w:rPr>
          <w:color w:val="474442"/>
          <w:sz w:val="17"/>
        </w:rPr>
        <w:t>about</w:t>
      </w:r>
      <w:r>
        <w:rPr>
          <w:color w:val="474442"/>
          <w:spacing w:val="-3"/>
          <w:sz w:val="17"/>
        </w:rPr>
        <w:t xml:space="preserve"> </w:t>
      </w:r>
      <w:r>
        <w:rPr>
          <w:color w:val="474442"/>
          <w:sz w:val="17"/>
        </w:rPr>
        <w:t>park</w:t>
      </w:r>
      <w:r>
        <w:rPr>
          <w:color w:val="474442"/>
          <w:spacing w:val="-2"/>
          <w:sz w:val="17"/>
        </w:rPr>
        <w:t xml:space="preserve"> </w:t>
      </w:r>
      <w:r>
        <w:rPr>
          <w:color w:val="474442"/>
          <w:sz w:val="17"/>
        </w:rPr>
        <w:t xml:space="preserve">management, specifically in relation to the preparation of management plans. At the time of this plan’s preparation, the Director supports a Joint Management Officer for the </w:t>
      </w:r>
      <w:r w:rsidR="003A7DD4">
        <w:rPr>
          <w:color w:val="474442"/>
          <w:sz w:val="17"/>
        </w:rPr>
        <w:t>park</w:t>
      </w:r>
      <w:r>
        <w:rPr>
          <w:color w:val="474442"/>
          <w:sz w:val="17"/>
        </w:rPr>
        <w:t xml:space="preserve"> to assist the CLC to carry out these activities and address responsibilities under the Lease. For a more detailed description of the role of the CLC, see Appendix </w:t>
      </w:r>
      <w:r>
        <w:rPr>
          <w:color w:val="474442"/>
          <w:spacing w:val="-10"/>
          <w:sz w:val="17"/>
        </w:rPr>
        <w:t>F.</w:t>
      </w:r>
    </w:p>
    <w:p w14:paraId="3CFF2118" w14:textId="77777777" w:rsidR="00FF30D7" w:rsidRDefault="00FF30D7">
      <w:pPr>
        <w:pStyle w:val="BodyText"/>
        <w:spacing w:before="4"/>
        <w:rPr>
          <w:sz w:val="23"/>
        </w:rPr>
      </w:pPr>
    </w:p>
    <w:p w14:paraId="3CFF2119" w14:textId="77777777" w:rsidR="00FF30D7" w:rsidRDefault="00111AF6">
      <w:pPr>
        <w:pStyle w:val="Heading3"/>
        <w:ind w:left="680"/>
      </w:pPr>
      <w:r>
        <w:rPr>
          <w:color w:val="CF4E12"/>
        </w:rPr>
        <w:t>Muṯitjulu Liaison Officer</w:t>
      </w:r>
    </w:p>
    <w:p w14:paraId="3CFF211A" w14:textId="686F7181" w:rsidR="00FF30D7" w:rsidRDefault="00111AF6">
      <w:pPr>
        <w:pStyle w:val="BodyText"/>
        <w:spacing w:before="148" w:line="288" w:lineRule="auto"/>
        <w:ind w:left="680" w:right="1153"/>
      </w:pPr>
      <w:r>
        <w:rPr>
          <w:color w:val="474442"/>
        </w:rPr>
        <w:t xml:space="preserve">In accordance with the Lease conditions, the role of the Community Liaison Officer (referred to in this plan as the Muṯitjulu Liaison Officer) is to liaise between the Muṯitjulu community and Parks Australia about management activities, and to present Muṯitjulu community views to the Board. The Muṯitjulu Liaison Officer (MLO) position is funded by the Director, and at the time of preparing this management plan is </w:t>
      </w:r>
      <w:r>
        <w:rPr>
          <w:color w:val="474442"/>
          <w:spacing w:val="2"/>
        </w:rPr>
        <w:t xml:space="preserve">administered </w:t>
      </w:r>
      <w:r>
        <w:rPr>
          <w:color w:val="474442"/>
        </w:rPr>
        <w:t xml:space="preserve">by the Muṯitjulu Community Aboriginal Corporation (MCAC). For more information about the MLO, </w:t>
      </w:r>
      <w:r>
        <w:rPr>
          <w:color w:val="474442"/>
          <w:spacing w:val="2"/>
        </w:rPr>
        <w:t xml:space="preserve">see   </w:t>
      </w:r>
      <w:r>
        <w:rPr>
          <w:color w:val="474442"/>
        </w:rPr>
        <w:t xml:space="preserve">Section 4.2 </w:t>
      </w:r>
      <w:hyperlink w:anchor="_bookmark85" w:history="1">
        <w:r>
          <w:rPr>
            <w:i/>
            <w:color w:val="474442"/>
          </w:rPr>
          <w:t>Muṯitjulu</w:t>
        </w:r>
        <w:r>
          <w:rPr>
            <w:i/>
            <w:color w:val="474442"/>
            <w:spacing w:val="16"/>
          </w:rPr>
          <w:t xml:space="preserve"> </w:t>
        </w:r>
        <w:r>
          <w:rPr>
            <w:i/>
            <w:color w:val="474442"/>
          </w:rPr>
          <w:t>community</w:t>
        </w:r>
      </w:hyperlink>
      <w:r>
        <w:rPr>
          <w:color w:val="474442"/>
        </w:rPr>
        <w:t>.</w:t>
      </w:r>
    </w:p>
    <w:p w14:paraId="3CFF211B" w14:textId="77777777" w:rsidR="00FF30D7" w:rsidRDefault="00FF30D7">
      <w:pPr>
        <w:spacing w:line="288" w:lineRule="auto"/>
        <w:sectPr w:rsidR="00FF30D7">
          <w:pgSz w:w="9980" w:h="14180"/>
          <w:pgMar w:top="760" w:right="0" w:bottom="700" w:left="0" w:header="0" w:footer="507" w:gutter="0"/>
          <w:cols w:space="720"/>
        </w:sectPr>
      </w:pPr>
    </w:p>
    <w:p w14:paraId="3CFF211C" w14:textId="77777777" w:rsidR="00FF30D7" w:rsidRDefault="00111AF6">
      <w:pPr>
        <w:pStyle w:val="Heading3"/>
        <w:spacing w:before="65"/>
        <w:ind w:left="907"/>
      </w:pPr>
      <w:r>
        <w:rPr>
          <w:color w:val="CF4E12"/>
        </w:rPr>
        <w:t>Joint Management Partnership Team</w:t>
      </w:r>
    </w:p>
    <w:p w14:paraId="3CFF211D" w14:textId="77777777" w:rsidR="00FF30D7" w:rsidRDefault="00FF30D7">
      <w:pPr>
        <w:pStyle w:val="BodyText"/>
        <w:spacing w:before="10"/>
        <w:rPr>
          <w:sz w:val="15"/>
        </w:rPr>
      </w:pPr>
    </w:p>
    <w:p w14:paraId="3CFF211E" w14:textId="2505507F" w:rsidR="00FF30D7" w:rsidRDefault="00111AF6">
      <w:pPr>
        <w:pStyle w:val="BodyText"/>
        <w:spacing w:line="295" w:lineRule="auto"/>
        <w:ind w:left="907" w:right="1097"/>
      </w:pPr>
      <w:r>
        <w:rPr>
          <w:color w:val="474442"/>
        </w:rPr>
        <w:t xml:space="preserve">The Joint Management Partnership Team supports the joint management of the </w:t>
      </w:r>
      <w:r w:rsidR="003A7DD4">
        <w:rPr>
          <w:color w:val="474442"/>
        </w:rPr>
        <w:t>park</w:t>
      </w:r>
      <w:r>
        <w:rPr>
          <w:color w:val="474442"/>
        </w:rPr>
        <w:t xml:space="preserve"> and addresses relevant Muṯitjulu community issues. At the time of preparing this plan, it comprises the CLC Joint Management Officer, Muṯitjulu Liaison Officer, Board Secretary, and the Park Manager. It operates under Terms of Reference determined by the Board.</w:t>
      </w:r>
    </w:p>
    <w:p w14:paraId="3CFF211F" w14:textId="77777777" w:rsidR="00FF30D7" w:rsidRDefault="00FF30D7">
      <w:pPr>
        <w:pStyle w:val="BodyText"/>
        <w:spacing w:before="10"/>
        <w:rPr>
          <w:sz w:val="22"/>
        </w:rPr>
      </w:pPr>
    </w:p>
    <w:p w14:paraId="3CFF2120" w14:textId="77777777" w:rsidR="00FF30D7" w:rsidRDefault="00111AF6">
      <w:pPr>
        <w:pStyle w:val="Heading3"/>
        <w:ind w:left="907"/>
      </w:pPr>
      <w:r>
        <w:rPr>
          <w:color w:val="CF4E12"/>
        </w:rPr>
        <w:t>Board working groups</w:t>
      </w:r>
    </w:p>
    <w:p w14:paraId="3CFF2121" w14:textId="77777777" w:rsidR="00FF30D7" w:rsidRDefault="00FF30D7">
      <w:pPr>
        <w:pStyle w:val="BodyText"/>
        <w:spacing w:before="9"/>
        <w:rPr>
          <w:sz w:val="15"/>
        </w:rPr>
      </w:pPr>
    </w:p>
    <w:p w14:paraId="3CFF2122" w14:textId="47903FBA" w:rsidR="00FF30D7" w:rsidRDefault="00111AF6">
      <w:pPr>
        <w:pStyle w:val="BodyText"/>
        <w:spacing w:line="295" w:lineRule="auto"/>
        <w:ind w:left="907" w:right="1103"/>
      </w:pPr>
      <w:r>
        <w:rPr>
          <w:color w:val="474442"/>
        </w:rPr>
        <w:t xml:space="preserve">The Board establishes working groups to assist the Board to carry out its functions, primarily to </w:t>
      </w:r>
      <w:r>
        <w:rPr>
          <w:color w:val="474442"/>
          <w:spacing w:val="2"/>
        </w:rPr>
        <w:t xml:space="preserve">advise </w:t>
      </w:r>
      <w:r>
        <w:rPr>
          <w:color w:val="474442"/>
        </w:rPr>
        <w:t xml:space="preserve">and conduct work delegated by the Board. These working groups are the cultural and natural heritage, tourism, media and Aṉangu employment working groups. Each working group is made up of Nguraṟitja, Parks Australia staff, CLC staff and experts in a particular field. Currently the Board has working groups in the areas of cultural and natural heritage, tourism, media and Aṉangu employment. Each working group operates under terms of reference determined by the </w:t>
      </w:r>
      <w:r>
        <w:rPr>
          <w:color w:val="474442"/>
          <w:spacing w:val="2"/>
        </w:rPr>
        <w:t>Board.</w:t>
      </w:r>
    </w:p>
    <w:p w14:paraId="3CFF2123" w14:textId="77777777" w:rsidR="00FF30D7" w:rsidRDefault="00FF30D7">
      <w:pPr>
        <w:pStyle w:val="BodyText"/>
        <w:spacing w:before="9"/>
        <w:rPr>
          <w:sz w:val="22"/>
        </w:rPr>
      </w:pPr>
    </w:p>
    <w:p w14:paraId="3CFF2124" w14:textId="77777777" w:rsidR="00FF30D7" w:rsidRDefault="00111AF6">
      <w:pPr>
        <w:ind w:left="907"/>
        <w:rPr>
          <w:b/>
          <w:sz w:val="19"/>
        </w:rPr>
      </w:pPr>
      <w:r>
        <w:rPr>
          <w:b/>
          <w:color w:val="474442"/>
          <w:sz w:val="19"/>
        </w:rPr>
        <w:t>Challenges</w:t>
      </w:r>
    </w:p>
    <w:p w14:paraId="3CFF2125" w14:textId="77777777" w:rsidR="00FF30D7" w:rsidRDefault="00111AF6">
      <w:pPr>
        <w:pStyle w:val="ListParagraph"/>
        <w:numPr>
          <w:ilvl w:val="1"/>
          <w:numId w:val="67"/>
        </w:numPr>
        <w:tabs>
          <w:tab w:val="left" w:pos="1134"/>
        </w:tabs>
        <w:spacing w:before="126" w:line="295" w:lineRule="auto"/>
        <w:ind w:right="929"/>
        <w:rPr>
          <w:sz w:val="17"/>
        </w:rPr>
      </w:pPr>
      <w:r>
        <w:rPr>
          <w:color w:val="474442"/>
          <w:sz w:val="17"/>
        </w:rPr>
        <w:t xml:space="preserve">Ensuring Aṉangu and Piṟanpa Board members can make informed and effective decisions together as </w:t>
      </w:r>
      <w:r>
        <w:rPr>
          <w:color w:val="474442"/>
          <w:spacing w:val="2"/>
          <w:sz w:val="17"/>
        </w:rPr>
        <w:t>equals</w:t>
      </w:r>
    </w:p>
    <w:p w14:paraId="3CFF2126" w14:textId="77777777" w:rsidR="00FF30D7" w:rsidRDefault="00111AF6">
      <w:pPr>
        <w:pStyle w:val="ListParagraph"/>
        <w:numPr>
          <w:ilvl w:val="1"/>
          <w:numId w:val="67"/>
        </w:numPr>
        <w:tabs>
          <w:tab w:val="left" w:pos="1134"/>
        </w:tabs>
        <w:rPr>
          <w:sz w:val="17"/>
        </w:rPr>
      </w:pPr>
      <w:r>
        <w:rPr>
          <w:color w:val="474442"/>
          <w:sz w:val="17"/>
        </w:rPr>
        <w:t>Complying</w:t>
      </w:r>
      <w:r>
        <w:rPr>
          <w:color w:val="474442"/>
          <w:spacing w:val="8"/>
          <w:sz w:val="17"/>
        </w:rPr>
        <w:t xml:space="preserve"> </w:t>
      </w:r>
      <w:r>
        <w:rPr>
          <w:color w:val="474442"/>
          <w:sz w:val="17"/>
        </w:rPr>
        <w:t>with</w:t>
      </w:r>
      <w:r>
        <w:rPr>
          <w:color w:val="474442"/>
          <w:spacing w:val="9"/>
          <w:sz w:val="17"/>
        </w:rPr>
        <w:t xml:space="preserve"> </w:t>
      </w:r>
      <w:r>
        <w:rPr>
          <w:i/>
          <w:color w:val="474442"/>
          <w:sz w:val="17"/>
        </w:rPr>
        <w:t>Tjukurpa</w:t>
      </w:r>
      <w:r>
        <w:rPr>
          <w:i/>
          <w:color w:val="474442"/>
          <w:spacing w:val="9"/>
          <w:sz w:val="17"/>
        </w:rPr>
        <w:t xml:space="preserve"> </w:t>
      </w:r>
      <w:r>
        <w:rPr>
          <w:color w:val="474442"/>
          <w:sz w:val="17"/>
        </w:rPr>
        <w:t>and</w:t>
      </w:r>
      <w:r>
        <w:rPr>
          <w:color w:val="474442"/>
          <w:spacing w:val="8"/>
          <w:sz w:val="17"/>
        </w:rPr>
        <w:t xml:space="preserve"> </w:t>
      </w:r>
      <w:r>
        <w:rPr>
          <w:color w:val="474442"/>
          <w:sz w:val="17"/>
        </w:rPr>
        <w:t>Piṟanpa</w:t>
      </w:r>
      <w:r>
        <w:rPr>
          <w:color w:val="474442"/>
          <w:spacing w:val="9"/>
          <w:sz w:val="17"/>
        </w:rPr>
        <w:t xml:space="preserve"> </w:t>
      </w:r>
      <w:r>
        <w:rPr>
          <w:color w:val="474442"/>
          <w:sz w:val="17"/>
        </w:rPr>
        <w:t>laws</w:t>
      </w:r>
      <w:r>
        <w:rPr>
          <w:color w:val="474442"/>
          <w:spacing w:val="9"/>
          <w:sz w:val="17"/>
        </w:rPr>
        <w:t xml:space="preserve"> </w:t>
      </w:r>
      <w:r>
        <w:rPr>
          <w:color w:val="474442"/>
          <w:sz w:val="17"/>
        </w:rPr>
        <w:t>and</w:t>
      </w:r>
      <w:r>
        <w:rPr>
          <w:color w:val="474442"/>
          <w:spacing w:val="9"/>
          <w:sz w:val="17"/>
        </w:rPr>
        <w:t xml:space="preserve"> </w:t>
      </w:r>
      <w:r>
        <w:rPr>
          <w:color w:val="474442"/>
          <w:sz w:val="17"/>
        </w:rPr>
        <w:t>governance</w:t>
      </w:r>
      <w:r>
        <w:rPr>
          <w:color w:val="474442"/>
          <w:spacing w:val="8"/>
          <w:sz w:val="17"/>
        </w:rPr>
        <w:t xml:space="preserve"> </w:t>
      </w:r>
      <w:r>
        <w:rPr>
          <w:color w:val="474442"/>
          <w:sz w:val="17"/>
        </w:rPr>
        <w:t>requirements</w:t>
      </w:r>
      <w:r>
        <w:rPr>
          <w:color w:val="474442"/>
          <w:spacing w:val="9"/>
          <w:sz w:val="17"/>
        </w:rPr>
        <w:t xml:space="preserve"> </w:t>
      </w:r>
      <w:r>
        <w:rPr>
          <w:color w:val="474442"/>
          <w:sz w:val="17"/>
        </w:rPr>
        <w:t>when</w:t>
      </w:r>
      <w:r>
        <w:rPr>
          <w:color w:val="474442"/>
          <w:spacing w:val="9"/>
          <w:sz w:val="17"/>
        </w:rPr>
        <w:t xml:space="preserve"> </w:t>
      </w:r>
      <w:r>
        <w:rPr>
          <w:color w:val="474442"/>
          <w:sz w:val="17"/>
        </w:rPr>
        <w:t>making</w:t>
      </w:r>
      <w:r>
        <w:rPr>
          <w:color w:val="474442"/>
          <w:spacing w:val="8"/>
          <w:sz w:val="17"/>
        </w:rPr>
        <w:t xml:space="preserve"> </w:t>
      </w:r>
      <w:r>
        <w:rPr>
          <w:color w:val="474442"/>
          <w:sz w:val="17"/>
        </w:rPr>
        <w:t>decisions</w:t>
      </w:r>
    </w:p>
    <w:p w14:paraId="3CFF2127" w14:textId="77777777" w:rsidR="00FF30D7" w:rsidRDefault="00111AF6">
      <w:pPr>
        <w:pStyle w:val="ListParagraph"/>
        <w:numPr>
          <w:ilvl w:val="1"/>
          <w:numId w:val="67"/>
        </w:numPr>
        <w:tabs>
          <w:tab w:val="left" w:pos="1134"/>
        </w:tabs>
        <w:spacing w:before="129"/>
        <w:rPr>
          <w:sz w:val="17"/>
        </w:rPr>
      </w:pPr>
      <w:r>
        <w:rPr>
          <w:color w:val="474442"/>
          <w:sz w:val="17"/>
        </w:rPr>
        <w:t>Ensuring</w:t>
      </w:r>
      <w:r>
        <w:rPr>
          <w:color w:val="474442"/>
          <w:spacing w:val="7"/>
          <w:sz w:val="17"/>
        </w:rPr>
        <w:t xml:space="preserve"> </w:t>
      </w:r>
      <w:r>
        <w:rPr>
          <w:color w:val="474442"/>
          <w:sz w:val="17"/>
        </w:rPr>
        <w:t>working</w:t>
      </w:r>
      <w:r>
        <w:rPr>
          <w:color w:val="474442"/>
          <w:spacing w:val="7"/>
          <w:sz w:val="17"/>
        </w:rPr>
        <w:t xml:space="preserve"> </w:t>
      </w:r>
      <w:r>
        <w:rPr>
          <w:color w:val="474442"/>
          <w:sz w:val="17"/>
        </w:rPr>
        <w:t>groups</w:t>
      </w:r>
      <w:r>
        <w:rPr>
          <w:color w:val="474442"/>
          <w:spacing w:val="8"/>
          <w:sz w:val="17"/>
        </w:rPr>
        <w:t xml:space="preserve"> </w:t>
      </w:r>
      <w:r>
        <w:rPr>
          <w:color w:val="474442"/>
          <w:sz w:val="17"/>
        </w:rPr>
        <w:t>function</w:t>
      </w:r>
      <w:r>
        <w:rPr>
          <w:color w:val="474442"/>
          <w:spacing w:val="7"/>
          <w:sz w:val="17"/>
        </w:rPr>
        <w:t xml:space="preserve"> </w:t>
      </w:r>
      <w:r>
        <w:rPr>
          <w:color w:val="474442"/>
          <w:sz w:val="17"/>
        </w:rPr>
        <w:t>effectively</w:t>
      </w:r>
      <w:r>
        <w:rPr>
          <w:color w:val="474442"/>
          <w:spacing w:val="8"/>
          <w:sz w:val="17"/>
        </w:rPr>
        <w:t xml:space="preserve"> </w:t>
      </w:r>
      <w:r>
        <w:rPr>
          <w:color w:val="474442"/>
          <w:sz w:val="17"/>
        </w:rPr>
        <w:t>to</w:t>
      </w:r>
      <w:r>
        <w:rPr>
          <w:color w:val="474442"/>
          <w:spacing w:val="7"/>
          <w:sz w:val="17"/>
        </w:rPr>
        <w:t xml:space="preserve"> </w:t>
      </w:r>
      <w:r>
        <w:rPr>
          <w:color w:val="474442"/>
          <w:sz w:val="17"/>
        </w:rPr>
        <w:t>assist</w:t>
      </w:r>
      <w:r>
        <w:rPr>
          <w:color w:val="474442"/>
          <w:spacing w:val="8"/>
          <w:sz w:val="17"/>
        </w:rPr>
        <w:t xml:space="preserve"> </w:t>
      </w:r>
      <w:r>
        <w:rPr>
          <w:color w:val="474442"/>
          <w:sz w:val="17"/>
        </w:rPr>
        <w:t>the</w:t>
      </w:r>
      <w:r>
        <w:rPr>
          <w:color w:val="474442"/>
          <w:spacing w:val="7"/>
          <w:sz w:val="17"/>
        </w:rPr>
        <w:t xml:space="preserve"> </w:t>
      </w:r>
      <w:r>
        <w:rPr>
          <w:color w:val="474442"/>
          <w:sz w:val="17"/>
        </w:rPr>
        <w:t>Board</w:t>
      </w:r>
      <w:r>
        <w:rPr>
          <w:color w:val="474442"/>
          <w:spacing w:val="7"/>
          <w:sz w:val="17"/>
        </w:rPr>
        <w:t xml:space="preserve"> </w:t>
      </w:r>
      <w:r>
        <w:rPr>
          <w:color w:val="474442"/>
          <w:sz w:val="17"/>
        </w:rPr>
        <w:t>to</w:t>
      </w:r>
      <w:r>
        <w:rPr>
          <w:color w:val="474442"/>
          <w:spacing w:val="8"/>
          <w:sz w:val="17"/>
        </w:rPr>
        <w:t xml:space="preserve"> </w:t>
      </w:r>
      <w:r>
        <w:rPr>
          <w:color w:val="474442"/>
          <w:sz w:val="17"/>
        </w:rPr>
        <w:t>carry</w:t>
      </w:r>
      <w:r>
        <w:rPr>
          <w:color w:val="474442"/>
          <w:spacing w:val="7"/>
          <w:sz w:val="17"/>
        </w:rPr>
        <w:t xml:space="preserve"> </w:t>
      </w:r>
      <w:r>
        <w:rPr>
          <w:color w:val="474442"/>
          <w:sz w:val="17"/>
        </w:rPr>
        <w:t>out</w:t>
      </w:r>
      <w:r>
        <w:rPr>
          <w:color w:val="474442"/>
          <w:spacing w:val="8"/>
          <w:sz w:val="17"/>
        </w:rPr>
        <w:t xml:space="preserve"> </w:t>
      </w:r>
      <w:r>
        <w:rPr>
          <w:color w:val="474442"/>
          <w:sz w:val="17"/>
        </w:rPr>
        <w:t>its</w:t>
      </w:r>
      <w:r>
        <w:rPr>
          <w:color w:val="474442"/>
          <w:spacing w:val="7"/>
          <w:sz w:val="17"/>
        </w:rPr>
        <w:t xml:space="preserve"> </w:t>
      </w:r>
      <w:r>
        <w:rPr>
          <w:color w:val="474442"/>
          <w:sz w:val="17"/>
        </w:rPr>
        <w:t>functions</w:t>
      </w:r>
    </w:p>
    <w:p w14:paraId="3CFF2128" w14:textId="77777777" w:rsidR="00FF30D7" w:rsidRDefault="00111AF6">
      <w:pPr>
        <w:pStyle w:val="ListParagraph"/>
        <w:numPr>
          <w:ilvl w:val="1"/>
          <w:numId w:val="67"/>
        </w:numPr>
        <w:tabs>
          <w:tab w:val="left" w:pos="1134"/>
        </w:tabs>
        <w:spacing w:before="130" w:line="295" w:lineRule="auto"/>
        <w:ind w:right="1412"/>
        <w:rPr>
          <w:sz w:val="17"/>
        </w:rPr>
      </w:pPr>
      <w:r>
        <w:rPr>
          <w:color w:val="474442"/>
          <w:sz w:val="17"/>
        </w:rPr>
        <w:t>Engaging younger Aṉangu in decision-making related to the park's management, to ensure joint management remains relevant and effective for future generations</w:t>
      </w:r>
    </w:p>
    <w:p w14:paraId="3CFF2129" w14:textId="77777777" w:rsidR="00FF30D7" w:rsidRDefault="00111AF6">
      <w:pPr>
        <w:pStyle w:val="ListParagraph"/>
        <w:numPr>
          <w:ilvl w:val="1"/>
          <w:numId w:val="67"/>
        </w:numPr>
        <w:tabs>
          <w:tab w:val="left" w:pos="1134"/>
        </w:tabs>
        <w:rPr>
          <w:sz w:val="17"/>
        </w:rPr>
      </w:pPr>
      <w:r>
        <w:rPr>
          <w:color w:val="474442"/>
          <w:sz w:val="17"/>
        </w:rPr>
        <w:t>Ensuring Aṉangu priorities and views are considered when making</w:t>
      </w:r>
      <w:r>
        <w:rPr>
          <w:color w:val="474442"/>
          <w:spacing w:val="2"/>
          <w:sz w:val="17"/>
        </w:rPr>
        <w:t xml:space="preserve"> </w:t>
      </w:r>
      <w:r>
        <w:rPr>
          <w:color w:val="474442"/>
          <w:sz w:val="17"/>
        </w:rPr>
        <w:t>decisions</w:t>
      </w:r>
    </w:p>
    <w:p w14:paraId="3CFF212A" w14:textId="77777777" w:rsidR="00FF30D7" w:rsidRDefault="00111AF6">
      <w:pPr>
        <w:pStyle w:val="ListParagraph"/>
        <w:numPr>
          <w:ilvl w:val="1"/>
          <w:numId w:val="67"/>
        </w:numPr>
        <w:tabs>
          <w:tab w:val="left" w:pos="1134"/>
        </w:tabs>
        <w:spacing w:before="130"/>
        <w:rPr>
          <w:sz w:val="17"/>
        </w:rPr>
      </w:pPr>
      <w:r>
        <w:rPr>
          <w:color w:val="474442"/>
          <w:sz w:val="17"/>
        </w:rPr>
        <w:t>Ensuring</w:t>
      </w:r>
      <w:r>
        <w:rPr>
          <w:color w:val="474442"/>
          <w:spacing w:val="7"/>
          <w:sz w:val="17"/>
        </w:rPr>
        <w:t xml:space="preserve"> </w:t>
      </w:r>
      <w:r>
        <w:rPr>
          <w:color w:val="474442"/>
          <w:sz w:val="17"/>
        </w:rPr>
        <w:t>the</w:t>
      </w:r>
      <w:r>
        <w:rPr>
          <w:color w:val="474442"/>
          <w:spacing w:val="8"/>
          <w:sz w:val="17"/>
        </w:rPr>
        <w:t xml:space="preserve"> </w:t>
      </w:r>
      <w:r>
        <w:rPr>
          <w:color w:val="474442"/>
          <w:sz w:val="17"/>
        </w:rPr>
        <w:t>implementation</w:t>
      </w:r>
      <w:r>
        <w:rPr>
          <w:color w:val="474442"/>
          <w:spacing w:val="7"/>
          <w:sz w:val="17"/>
        </w:rPr>
        <w:t xml:space="preserve"> </w:t>
      </w:r>
      <w:r>
        <w:rPr>
          <w:color w:val="474442"/>
          <w:sz w:val="17"/>
        </w:rPr>
        <w:t>of</w:t>
      </w:r>
      <w:r>
        <w:rPr>
          <w:color w:val="474442"/>
          <w:spacing w:val="8"/>
          <w:sz w:val="17"/>
        </w:rPr>
        <w:t xml:space="preserve"> </w:t>
      </w:r>
      <w:r>
        <w:rPr>
          <w:color w:val="474442"/>
          <w:sz w:val="17"/>
        </w:rPr>
        <w:t>this</w:t>
      </w:r>
      <w:r>
        <w:rPr>
          <w:color w:val="474442"/>
          <w:spacing w:val="8"/>
          <w:sz w:val="17"/>
        </w:rPr>
        <w:t xml:space="preserve"> </w:t>
      </w:r>
      <w:r>
        <w:rPr>
          <w:color w:val="474442"/>
          <w:sz w:val="17"/>
        </w:rPr>
        <w:t>plan</w:t>
      </w:r>
      <w:r>
        <w:rPr>
          <w:color w:val="474442"/>
          <w:spacing w:val="7"/>
          <w:sz w:val="17"/>
        </w:rPr>
        <w:t xml:space="preserve"> </w:t>
      </w:r>
      <w:r>
        <w:rPr>
          <w:color w:val="474442"/>
          <w:sz w:val="17"/>
        </w:rPr>
        <w:t>is</w:t>
      </w:r>
      <w:r>
        <w:rPr>
          <w:color w:val="474442"/>
          <w:spacing w:val="8"/>
          <w:sz w:val="17"/>
        </w:rPr>
        <w:t xml:space="preserve"> </w:t>
      </w:r>
      <w:r>
        <w:rPr>
          <w:color w:val="474442"/>
          <w:sz w:val="17"/>
        </w:rPr>
        <w:t>effectively</w:t>
      </w:r>
      <w:r>
        <w:rPr>
          <w:color w:val="474442"/>
          <w:spacing w:val="8"/>
          <w:sz w:val="17"/>
        </w:rPr>
        <w:t xml:space="preserve"> </w:t>
      </w:r>
      <w:r>
        <w:rPr>
          <w:color w:val="474442"/>
          <w:sz w:val="17"/>
        </w:rPr>
        <w:t>monitored,</w:t>
      </w:r>
      <w:r>
        <w:rPr>
          <w:color w:val="474442"/>
          <w:spacing w:val="7"/>
          <w:sz w:val="17"/>
        </w:rPr>
        <w:t xml:space="preserve"> </w:t>
      </w:r>
      <w:r>
        <w:rPr>
          <w:color w:val="474442"/>
          <w:sz w:val="17"/>
        </w:rPr>
        <w:t>reported</w:t>
      </w:r>
      <w:r>
        <w:rPr>
          <w:color w:val="474442"/>
          <w:spacing w:val="8"/>
          <w:sz w:val="17"/>
        </w:rPr>
        <w:t xml:space="preserve"> </w:t>
      </w:r>
      <w:r>
        <w:rPr>
          <w:color w:val="474442"/>
          <w:sz w:val="17"/>
        </w:rPr>
        <w:t>and</w:t>
      </w:r>
      <w:r>
        <w:rPr>
          <w:color w:val="474442"/>
          <w:spacing w:val="8"/>
          <w:sz w:val="17"/>
        </w:rPr>
        <w:t xml:space="preserve"> </w:t>
      </w:r>
      <w:r>
        <w:rPr>
          <w:color w:val="474442"/>
          <w:sz w:val="17"/>
        </w:rPr>
        <w:t>evaluated</w:t>
      </w:r>
    </w:p>
    <w:p w14:paraId="3CFF212B" w14:textId="77777777" w:rsidR="00FF30D7" w:rsidRDefault="00FF30D7">
      <w:pPr>
        <w:pStyle w:val="BodyText"/>
        <w:spacing w:before="10"/>
        <w:rPr>
          <w:sz w:val="26"/>
        </w:rPr>
      </w:pPr>
    </w:p>
    <w:p w14:paraId="3CFF212C" w14:textId="77777777" w:rsidR="00FF30D7" w:rsidRDefault="00111AF6">
      <w:pPr>
        <w:pStyle w:val="Heading3"/>
        <w:ind w:left="907"/>
      </w:pPr>
      <w:r>
        <w:rPr>
          <w:color w:val="CF4E12"/>
        </w:rPr>
        <w:t>Prescriptions</w:t>
      </w:r>
    </w:p>
    <w:p w14:paraId="3CFF212D" w14:textId="77777777" w:rsidR="00FF30D7" w:rsidRDefault="00FF30D7">
      <w:pPr>
        <w:pStyle w:val="BodyText"/>
        <w:spacing w:before="9"/>
        <w:rPr>
          <w:sz w:val="15"/>
        </w:rPr>
      </w:pPr>
    </w:p>
    <w:p w14:paraId="3CFF212E" w14:textId="77777777" w:rsidR="00FF30D7" w:rsidRDefault="00111AF6">
      <w:pPr>
        <w:pStyle w:val="ListParagraph"/>
        <w:numPr>
          <w:ilvl w:val="2"/>
          <w:numId w:val="63"/>
        </w:numPr>
        <w:tabs>
          <w:tab w:val="left" w:pos="1530"/>
          <w:tab w:val="left" w:pos="1531"/>
        </w:tabs>
        <w:spacing w:before="0" w:line="295" w:lineRule="auto"/>
        <w:ind w:right="1069"/>
        <w:jc w:val="left"/>
        <w:rPr>
          <w:sz w:val="17"/>
        </w:rPr>
      </w:pPr>
      <w:r>
        <w:rPr>
          <w:color w:val="474442"/>
          <w:sz w:val="17"/>
        </w:rPr>
        <w:t xml:space="preserve">The </w:t>
      </w:r>
      <w:bookmarkStart w:id="30" w:name="_bookmark30"/>
      <w:bookmarkEnd w:id="30"/>
      <w:r>
        <w:rPr>
          <w:color w:val="474442"/>
          <w:sz w:val="17"/>
        </w:rPr>
        <w:t>Director will provide sufficient and reasonable resources to support the Board to effectively carry out its functions under the EPBC Act, which</w:t>
      </w:r>
      <w:r>
        <w:rPr>
          <w:color w:val="474442"/>
          <w:spacing w:val="43"/>
          <w:sz w:val="17"/>
        </w:rPr>
        <w:t xml:space="preserve"> </w:t>
      </w:r>
      <w:r>
        <w:rPr>
          <w:color w:val="474442"/>
          <w:sz w:val="17"/>
        </w:rPr>
        <w:t>are:</w:t>
      </w:r>
    </w:p>
    <w:p w14:paraId="3CFF212F" w14:textId="77777777" w:rsidR="00FF30D7" w:rsidRDefault="00111AF6">
      <w:pPr>
        <w:pStyle w:val="ListParagraph"/>
        <w:numPr>
          <w:ilvl w:val="3"/>
          <w:numId w:val="63"/>
        </w:numPr>
        <w:tabs>
          <w:tab w:val="left" w:pos="1758"/>
        </w:tabs>
        <w:spacing w:before="85"/>
        <w:ind w:hanging="228"/>
        <w:rPr>
          <w:sz w:val="17"/>
        </w:rPr>
      </w:pPr>
      <w:r>
        <w:rPr>
          <w:color w:val="474442"/>
          <w:sz w:val="17"/>
        </w:rPr>
        <w:t>to</w:t>
      </w:r>
      <w:r>
        <w:rPr>
          <w:color w:val="474442"/>
          <w:spacing w:val="8"/>
          <w:sz w:val="17"/>
        </w:rPr>
        <w:t xml:space="preserve"> </w:t>
      </w:r>
      <w:r>
        <w:rPr>
          <w:color w:val="474442"/>
          <w:sz w:val="17"/>
        </w:rPr>
        <w:t>make</w:t>
      </w:r>
      <w:r>
        <w:rPr>
          <w:color w:val="474442"/>
          <w:spacing w:val="8"/>
          <w:sz w:val="17"/>
        </w:rPr>
        <w:t xml:space="preserve"> </w:t>
      </w:r>
      <w:r>
        <w:rPr>
          <w:color w:val="474442"/>
          <w:sz w:val="17"/>
        </w:rPr>
        <w:t>decisions</w:t>
      </w:r>
      <w:r>
        <w:rPr>
          <w:color w:val="474442"/>
          <w:spacing w:val="9"/>
          <w:sz w:val="17"/>
        </w:rPr>
        <w:t xml:space="preserve"> </w:t>
      </w:r>
      <w:r>
        <w:rPr>
          <w:color w:val="474442"/>
          <w:sz w:val="17"/>
        </w:rPr>
        <w:t>for</w:t>
      </w:r>
      <w:r>
        <w:rPr>
          <w:color w:val="474442"/>
          <w:spacing w:val="8"/>
          <w:sz w:val="17"/>
        </w:rPr>
        <w:t xml:space="preserve"> </w:t>
      </w:r>
      <w:r>
        <w:rPr>
          <w:color w:val="474442"/>
          <w:sz w:val="17"/>
        </w:rPr>
        <w:t>managing</w:t>
      </w:r>
      <w:r>
        <w:rPr>
          <w:color w:val="474442"/>
          <w:spacing w:val="8"/>
          <w:sz w:val="17"/>
        </w:rPr>
        <w:t xml:space="preserve"> </w:t>
      </w:r>
      <w:r>
        <w:rPr>
          <w:color w:val="474442"/>
          <w:sz w:val="17"/>
        </w:rPr>
        <w:t>the</w:t>
      </w:r>
      <w:r>
        <w:rPr>
          <w:color w:val="474442"/>
          <w:spacing w:val="9"/>
          <w:sz w:val="17"/>
        </w:rPr>
        <w:t xml:space="preserve"> </w:t>
      </w:r>
      <w:r>
        <w:rPr>
          <w:color w:val="474442"/>
          <w:sz w:val="17"/>
        </w:rPr>
        <w:t>park</w:t>
      </w:r>
      <w:r>
        <w:rPr>
          <w:color w:val="474442"/>
          <w:spacing w:val="8"/>
          <w:sz w:val="17"/>
        </w:rPr>
        <w:t xml:space="preserve"> </w:t>
      </w:r>
      <w:r>
        <w:rPr>
          <w:color w:val="474442"/>
          <w:sz w:val="17"/>
        </w:rPr>
        <w:t>that</w:t>
      </w:r>
      <w:r>
        <w:rPr>
          <w:color w:val="474442"/>
          <w:spacing w:val="9"/>
          <w:sz w:val="17"/>
        </w:rPr>
        <w:t xml:space="preserve"> </w:t>
      </w:r>
      <w:r>
        <w:rPr>
          <w:color w:val="474442"/>
          <w:sz w:val="17"/>
        </w:rPr>
        <w:t>are</w:t>
      </w:r>
      <w:r>
        <w:rPr>
          <w:color w:val="474442"/>
          <w:spacing w:val="8"/>
          <w:sz w:val="17"/>
        </w:rPr>
        <w:t xml:space="preserve"> </w:t>
      </w:r>
      <w:r>
        <w:rPr>
          <w:color w:val="474442"/>
          <w:sz w:val="17"/>
        </w:rPr>
        <w:t>consistent</w:t>
      </w:r>
      <w:r>
        <w:rPr>
          <w:color w:val="474442"/>
          <w:spacing w:val="8"/>
          <w:sz w:val="17"/>
        </w:rPr>
        <w:t xml:space="preserve"> </w:t>
      </w:r>
      <w:r>
        <w:rPr>
          <w:color w:val="474442"/>
          <w:sz w:val="17"/>
        </w:rPr>
        <w:t>with</w:t>
      </w:r>
      <w:r>
        <w:rPr>
          <w:color w:val="474442"/>
          <w:spacing w:val="9"/>
          <w:sz w:val="17"/>
        </w:rPr>
        <w:t xml:space="preserve"> </w:t>
      </w:r>
      <w:r>
        <w:rPr>
          <w:color w:val="474442"/>
          <w:sz w:val="17"/>
        </w:rPr>
        <w:t>this</w:t>
      </w:r>
      <w:r>
        <w:rPr>
          <w:color w:val="474442"/>
          <w:spacing w:val="8"/>
          <w:sz w:val="17"/>
        </w:rPr>
        <w:t xml:space="preserve"> </w:t>
      </w:r>
      <w:r>
        <w:rPr>
          <w:color w:val="474442"/>
          <w:sz w:val="17"/>
        </w:rPr>
        <w:t>management</w:t>
      </w:r>
      <w:r>
        <w:rPr>
          <w:color w:val="474442"/>
          <w:spacing w:val="9"/>
          <w:sz w:val="17"/>
        </w:rPr>
        <w:t xml:space="preserve"> </w:t>
      </w:r>
      <w:r>
        <w:rPr>
          <w:color w:val="474442"/>
          <w:sz w:val="17"/>
        </w:rPr>
        <w:t>plan;</w:t>
      </w:r>
      <w:r>
        <w:rPr>
          <w:color w:val="474442"/>
          <w:spacing w:val="8"/>
          <w:sz w:val="17"/>
        </w:rPr>
        <w:t xml:space="preserve"> </w:t>
      </w:r>
      <w:r>
        <w:rPr>
          <w:color w:val="474442"/>
          <w:spacing w:val="2"/>
          <w:sz w:val="17"/>
        </w:rPr>
        <w:t>and</w:t>
      </w:r>
    </w:p>
    <w:p w14:paraId="3CFF2130" w14:textId="77777777" w:rsidR="00FF30D7" w:rsidRDefault="00111AF6">
      <w:pPr>
        <w:pStyle w:val="ListParagraph"/>
        <w:numPr>
          <w:ilvl w:val="3"/>
          <w:numId w:val="63"/>
        </w:numPr>
        <w:tabs>
          <w:tab w:val="left" w:pos="1758"/>
        </w:tabs>
        <w:spacing w:before="129"/>
        <w:ind w:hanging="228"/>
        <w:rPr>
          <w:sz w:val="17"/>
        </w:rPr>
      </w:pPr>
      <w:r>
        <w:rPr>
          <w:color w:val="474442"/>
          <w:sz w:val="17"/>
        </w:rPr>
        <w:t>in-conjunction with the Director,</w:t>
      </w:r>
      <w:r>
        <w:rPr>
          <w:color w:val="474442"/>
          <w:spacing w:val="21"/>
          <w:sz w:val="17"/>
        </w:rPr>
        <w:t xml:space="preserve"> </w:t>
      </w:r>
      <w:r>
        <w:rPr>
          <w:color w:val="474442"/>
          <w:spacing w:val="2"/>
          <w:sz w:val="17"/>
        </w:rPr>
        <w:t>to:</w:t>
      </w:r>
    </w:p>
    <w:p w14:paraId="3CFF2131" w14:textId="77777777" w:rsidR="00FF30D7" w:rsidRDefault="00111AF6">
      <w:pPr>
        <w:pStyle w:val="ListParagraph"/>
        <w:numPr>
          <w:ilvl w:val="4"/>
          <w:numId w:val="63"/>
        </w:numPr>
        <w:tabs>
          <w:tab w:val="left" w:pos="1928"/>
        </w:tabs>
        <w:spacing w:before="130"/>
        <w:ind w:hanging="228"/>
        <w:rPr>
          <w:sz w:val="17"/>
        </w:rPr>
      </w:pPr>
      <w:r>
        <w:rPr>
          <w:color w:val="474442"/>
          <w:sz w:val="17"/>
        </w:rPr>
        <w:t>prepare management plans for the</w:t>
      </w:r>
      <w:r>
        <w:rPr>
          <w:color w:val="474442"/>
          <w:spacing w:val="27"/>
          <w:sz w:val="17"/>
        </w:rPr>
        <w:t xml:space="preserve"> </w:t>
      </w:r>
      <w:r>
        <w:rPr>
          <w:color w:val="474442"/>
          <w:sz w:val="17"/>
        </w:rPr>
        <w:t>park;</w:t>
      </w:r>
    </w:p>
    <w:p w14:paraId="3CFF2132" w14:textId="77777777" w:rsidR="00FF30D7" w:rsidRDefault="00111AF6">
      <w:pPr>
        <w:pStyle w:val="ListParagraph"/>
        <w:numPr>
          <w:ilvl w:val="4"/>
          <w:numId w:val="63"/>
        </w:numPr>
        <w:tabs>
          <w:tab w:val="left" w:pos="1928"/>
        </w:tabs>
        <w:spacing w:before="129"/>
        <w:ind w:hanging="228"/>
        <w:rPr>
          <w:sz w:val="17"/>
        </w:rPr>
      </w:pPr>
      <w:r>
        <w:rPr>
          <w:color w:val="474442"/>
          <w:sz w:val="17"/>
        </w:rPr>
        <w:t>monitor the management of the park;</w:t>
      </w:r>
      <w:r>
        <w:rPr>
          <w:color w:val="474442"/>
          <w:spacing w:val="32"/>
          <w:sz w:val="17"/>
        </w:rPr>
        <w:t xml:space="preserve"> </w:t>
      </w:r>
      <w:r>
        <w:rPr>
          <w:color w:val="474442"/>
          <w:spacing w:val="2"/>
          <w:sz w:val="17"/>
        </w:rPr>
        <w:t>and</w:t>
      </w:r>
    </w:p>
    <w:p w14:paraId="3CFF2133" w14:textId="77777777" w:rsidR="00FF30D7" w:rsidRDefault="00111AF6">
      <w:pPr>
        <w:pStyle w:val="ListParagraph"/>
        <w:numPr>
          <w:ilvl w:val="4"/>
          <w:numId w:val="63"/>
        </w:numPr>
        <w:tabs>
          <w:tab w:val="left" w:pos="1928"/>
        </w:tabs>
        <w:spacing w:before="130"/>
        <w:ind w:hanging="228"/>
        <w:rPr>
          <w:sz w:val="17"/>
        </w:rPr>
      </w:pPr>
      <w:r>
        <w:rPr>
          <w:color w:val="474442"/>
          <w:sz w:val="17"/>
        </w:rPr>
        <w:t>advise the Minister on the future development of the</w:t>
      </w:r>
      <w:r>
        <w:rPr>
          <w:color w:val="474442"/>
          <w:spacing w:val="7"/>
          <w:sz w:val="17"/>
        </w:rPr>
        <w:t xml:space="preserve"> </w:t>
      </w:r>
      <w:r>
        <w:rPr>
          <w:color w:val="474442"/>
          <w:sz w:val="17"/>
        </w:rPr>
        <w:t>park.</w:t>
      </w:r>
    </w:p>
    <w:p w14:paraId="3CFF2134" w14:textId="77777777" w:rsidR="00FF30D7" w:rsidRDefault="00FF30D7">
      <w:pPr>
        <w:pStyle w:val="BodyText"/>
        <w:spacing w:before="2"/>
        <w:rPr>
          <w:sz w:val="16"/>
        </w:rPr>
      </w:pPr>
    </w:p>
    <w:p w14:paraId="3CFF2135" w14:textId="77777777" w:rsidR="00FF30D7" w:rsidRDefault="00111AF6">
      <w:pPr>
        <w:pStyle w:val="ListParagraph"/>
        <w:numPr>
          <w:ilvl w:val="2"/>
          <w:numId w:val="63"/>
        </w:numPr>
        <w:tabs>
          <w:tab w:val="left" w:pos="1530"/>
          <w:tab w:val="left" w:pos="1531"/>
        </w:tabs>
        <w:spacing w:before="0" w:line="295" w:lineRule="auto"/>
        <w:ind w:right="1126"/>
        <w:jc w:val="left"/>
        <w:rPr>
          <w:sz w:val="17"/>
        </w:rPr>
      </w:pPr>
      <w:r>
        <w:rPr>
          <w:color w:val="474442"/>
          <w:sz w:val="17"/>
        </w:rPr>
        <w:t>Joint management decision making and working together by the Director and the Board will be guided by the following</w:t>
      </w:r>
      <w:r>
        <w:rPr>
          <w:color w:val="474442"/>
          <w:spacing w:val="22"/>
          <w:sz w:val="17"/>
        </w:rPr>
        <w:t xml:space="preserve"> </w:t>
      </w:r>
      <w:r>
        <w:rPr>
          <w:color w:val="474442"/>
          <w:sz w:val="17"/>
        </w:rPr>
        <w:t>principles:</w:t>
      </w:r>
    </w:p>
    <w:p w14:paraId="3CFF2136" w14:textId="77777777" w:rsidR="00FF30D7" w:rsidRDefault="00111AF6">
      <w:pPr>
        <w:pStyle w:val="ListParagraph"/>
        <w:numPr>
          <w:ilvl w:val="3"/>
          <w:numId w:val="63"/>
        </w:numPr>
        <w:tabs>
          <w:tab w:val="left" w:pos="1758"/>
        </w:tabs>
        <w:ind w:hanging="228"/>
        <w:rPr>
          <w:sz w:val="17"/>
        </w:rPr>
      </w:pPr>
      <w:r>
        <w:rPr>
          <w:color w:val="474442"/>
          <w:sz w:val="17"/>
        </w:rPr>
        <w:t>the Board’s vision and goals for this management</w:t>
      </w:r>
      <w:r>
        <w:rPr>
          <w:color w:val="474442"/>
          <w:spacing w:val="46"/>
          <w:sz w:val="17"/>
        </w:rPr>
        <w:t xml:space="preserve"> </w:t>
      </w:r>
      <w:r>
        <w:rPr>
          <w:color w:val="474442"/>
          <w:sz w:val="17"/>
        </w:rPr>
        <w:t>plan;</w:t>
      </w:r>
    </w:p>
    <w:p w14:paraId="3CFF2137" w14:textId="77777777" w:rsidR="00FF30D7" w:rsidRDefault="00111AF6">
      <w:pPr>
        <w:pStyle w:val="ListParagraph"/>
        <w:numPr>
          <w:ilvl w:val="3"/>
          <w:numId w:val="63"/>
        </w:numPr>
        <w:tabs>
          <w:tab w:val="left" w:pos="1758"/>
        </w:tabs>
        <w:spacing w:before="130" w:line="295" w:lineRule="auto"/>
        <w:ind w:right="1453"/>
        <w:rPr>
          <w:sz w:val="17"/>
        </w:rPr>
      </w:pPr>
      <w:r>
        <w:rPr>
          <w:color w:val="474442"/>
          <w:sz w:val="17"/>
        </w:rPr>
        <w:t xml:space="preserve">Aṉangu and Piṟanpa work and share knowledge together as equals using </w:t>
      </w:r>
      <w:r>
        <w:rPr>
          <w:i/>
          <w:color w:val="474442"/>
          <w:sz w:val="17"/>
        </w:rPr>
        <w:t xml:space="preserve">Tjukurpa </w:t>
      </w:r>
      <w:r>
        <w:rPr>
          <w:color w:val="474442"/>
          <w:spacing w:val="2"/>
          <w:sz w:val="17"/>
        </w:rPr>
        <w:t xml:space="preserve">and </w:t>
      </w:r>
      <w:r>
        <w:rPr>
          <w:color w:val="474442"/>
          <w:sz w:val="17"/>
        </w:rPr>
        <w:t>Piṟanpa</w:t>
      </w:r>
      <w:r>
        <w:rPr>
          <w:color w:val="474442"/>
          <w:spacing w:val="5"/>
          <w:sz w:val="17"/>
        </w:rPr>
        <w:t xml:space="preserve"> </w:t>
      </w:r>
      <w:r>
        <w:rPr>
          <w:color w:val="474442"/>
          <w:sz w:val="17"/>
        </w:rPr>
        <w:t>laws;</w:t>
      </w:r>
    </w:p>
    <w:p w14:paraId="3CFF2138" w14:textId="77777777" w:rsidR="00FF30D7" w:rsidRDefault="00111AF6">
      <w:pPr>
        <w:pStyle w:val="ListParagraph"/>
        <w:numPr>
          <w:ilvl w:val="3"/>
          <w:numId w:val="63"/>
        </w:numPr>
        <w:tabs>
          <w:tab w:val="left" w:pos="1758"/>
        </w:tabs>
        <w:ind w:hanging="228"/>
        <w:rPr>
          <w:sz w:val="17"/>
        </w:rPr>
      </w:pPr>
      <w:r>
        <w:rPr>
          <w:color w:val="474442"/>
          <w:sz w:val="17"/>
        </w:rPr>
        <w:t>trust and mutual respect between Aṉangu and</w:t>
      </w:r>
      <w:r>
        <w:rPr>
          <w:color w:val="474442"/>
          <w:spacing w:val="31"/>
          <w:sz w:val="17"/>
        </w:rPr>
        <w:t xml:space="preserve"> </w:t>
      </w:r>
      <w:r>
        <w:rPr>
          <w:color w:val="474442"/>
          <w:sz w:val="17"/>
        </w:rPr>
        <w:t>Piṟanpa;</w:t>
      </w:r>
    </w:p>
    <w:p w14:paraId="3CFF2139" w14:textId="77777777" w:rsidR="00FF30D7" w:rsidRDefault="00111AF6">
      <w:pPr>
        <w:pStyle w:val="ListParagraph"/>
        <w:numPr>
          <w:ilvl w:val="3"/>
          <w:numId w:val="63"/>
        </w:numPr>
        <w:tabs>
          <w:tab w:val="left" w:pos="1758"/>
        </w:tabs>
        <w:spacing w:before="130"/>
        <w:ind w:hanging="228"/>
        <w:rPr>
          <w:sz w:val="17"/>
        </w:rPr>
      </w:pPr>
      <w:r>
        <w:rPr>
          <w:color w:val="474442"/>
          <w:sz w:val="17"/>
        </w:rPr>
        <w:t>Aṉangu</w:t>
      </w:r>
      <w:r>
        <w:rPr>
          <w:color w:val="474442"/>
          <w:spacing w:val="6"/>
          <w:sz w:val="17"/>
        </w:rPr>
        <w:t xml:space="preserve"> </w:t>
      </w:r>
      <w:r>
        <w:rPr>
          <w:color w:val="474442"/>
          <w:sz w:val="17"/>
        </w:rPr>
        <w:t>can</w:t>
      </w:r>
      <w:r>
        <w:rPr>
          <w:color w:val="474442"/>
          <w:spacing w:val="6"/>
          <w:sz w:val="17"/>
        </w:rPr>
        <w:t xml:space="preserve"> </w:t>
      </w:r>
      <w:r>
        <w:rPr>
          <w:color w:val="474442"/>
          <w:sz w:val="17"/>
        </w:rPr>
        <w:t>be</w:t>
      </w:r>
      <w:r>
        <w:rPr>
          <w:color w:val="474442"/>
          <w:spacing w:val="6"/>
          <w:sz w:val="17"/>
        </w:rPr>
        <w:t xml:space="preserve"> </w:t>
      </w:r>
      <w:r>
        <w:rPr>
          <w:color w:val="474442"/>
          <w:sz w:val="17"/>
        </w:rPr>
        <w:t>involved</w:t>
      </w:r>
      <w:r>
        <w:rPr>
          <w:color w:val="474442"/>
          <w:spacing w:val="6"/>
          <w:sz w:val="17"/>
        </w:rPr>
        <w:t xml:space="preserve"> </w:t>
      </w:r>
      <w:r>
        <w:rPr>
          <w:color w:val="474442"/>
          <w:sz w:val="17"/>
        </w:rPr>
        <w:t>in</w:t>
      </w:r>
      <w:r>
        <w:rPr>
          <w:color w:val="474442"/>
          <w:spacing w:val="6"/>
          <w:sz w:val="17"/>
        </w:rPr>
        <w:t xml:space="preserve"> </w:t>
      </w:r>
      <w:r>
        <w:rPr>
          <w:color w:val="474442"/>
          <w:sz w:val="17"/>
        </w:rPr>
        <w:t>all</w:t>
      </w:r>
      <w:r>
        <w:rPr>
          <w:color w:val="474442"/>
          <w:spacing w:val="6"/>
          <w:sz w:val="17"/>
        </w:rPr>
        <w:t xml:space="preserve"> </w:t>
      </w:r>
      <w:r>
        <w:rPr>
          <w:color w:val="474442"/>
          <w:sz w:val="17"/>
        </w:rPr>
        <w:t>aspects</w:t>
      </w:r>
      <w:r>
        <w:rPr>
          <w:color w:val="474442"/>
          <w:spacing w:val="6"/>
          <w:sz w:val="17"/>
        </w:rPr>
        <w:t xml:space="preserve"> </w:t>
      </w:r>
      <w:r>
        <w:rPr>
          <w:color w:val="474442"/>
          <w:sz w:val="17"/>
        </w:rPr>
        <w:t>of</w:t>
      </w:r>
      <w:r>
        <w:rPr>
          <w:color w:val="474442"/>
          <w:spacing w:val="6"/>
          <w:sz w:val="17"/>
        </w:rPr>
        <w:t xml:space="preserve"> </w:t>
      </w:r>
      <w:r>
        <w:rPr>
          <w:color w:val="474442"/>
          <w:sz w:val="17"/>
        </w:rPr>
        <w:t>joint</w:t>
      </w:r>
      <w:r>
        <w:rPr>
          <w:color w:val="474442"/>
          <w:spacing w:val="6"/>
          <w:sz w:val="17"/>
        </w:rPr>
        <w:t xml:space="preserve"> </w:t>
      </w:r>
      <w:r>
        <w:rPr>
          <w:color w:val="474442"/>
          <w:sz w:val="17"/>
        </w:rPr>
        <w:t>management;</w:t>
      </w:r>
      <w:r>
        <w:rPr>
          <w:color w:val="474442"/>
          <w:spacing w:val="6"/>
          <w:sz w:val="17"/>
        </w:rPr>
        <w:t xml:space="preserve"> </w:t>
      </w:r>
      <w:r>
        <w:rPr>
          <w:color w:val="474442"/>
          <w:spacing w:val="2"/>
          <w:sz w:val="17"/>
        </w:rPr>
        <w:t>and</w:t>
      </w:r>
    </w:p>
    <w:p w14:paraId="3CFF213A" w14:textId="77777777" w:rsidR="00FF30D7" w:rsidRDefault="00111AF6">
      <w:pPr>
        <w:pStyle w:val="ListParagraph"/>
        <w:numPr>
          <w:ilvl w:val="3"/>
          <w:numId w:val="63"/>
        </w:numPr>
        <w:tabs>
          <w:tab w:val="left" w:pos="1758"/>
        </w:tabs>
        <w:spacing w:before="129"/>
        <w:ind w:hanging="228"/>
        <w:rPr>
          <w:sz w:val="17"/>
        </w:rPr>
      </w:pPr>
      <w:r>
        <w:rPr>
          <w:color w:val="474442"/>
          <w:sz w:val="17"/>
        </w:rPr>
        <w:t>Aṉangu ways of planning and making decisions are</w:t>
      </w:r>
      <w:r>
        <w:rPr>
          <w:color w:val="474442"/>
          <w:spacing w:val="3"/>
          <w:sz w:val="17"/>
        </w:rPr>
        <w:t xml:space="preserve"> </w:t>
      </w:r>
      <w:r>
        <w:rPr>
          <w:color w:val="474442"/>
          <w:sz w:val="17"/>
        </w:rPr>
        <w:t>incorporated.</w:t>
      </w:r>
    </w:p>
    <w:p w14:paraId="3CFF213B" w14:textId="77777777" w:rsidR="00FF30D7" w:rsidRDefault="00FF30D7">
      <w:pPr>
        <w:rPr>
          <w:sz w:val="17"/>
        </w:rPr>
        <w:sectPr w:rsidR="00FF30D7">
          <w:pgSz w:w="9980" w:h="14180"/>
          <w:pgMar w:top="760" w:right="0" w:bottom="700" w:left="0" w:header="0" w:footer="507" w:gutter="0"/>
          <w:cols w:space="720"/>
        </w:sectPr>
      </w:pPr>
    </w:p>
    <w:p w14:paraId="3CFF213C" w14:textId="77777777" w:rsidR="00FF30D7" w:rsidRDefault="00111AF6">
      <w:pPr>
        <w:pStyle w:val="ListParagraph"/>
        <w:numPr>
          <w:ilvl w:val="2"/>
          <w:numId w:val="63"/>
        </w:numPr>
        <w:tabs>
          <w:tab w:val="left" w:pos="1303"/>
          <w:tab w:val="left" w:pos="1304"/>
        </w:tabs>
        <w:spacing w:before="70"/>
        <w:ind w:left="1303"/>
        <w:jc w:val="left"/>
        <w:rPr>
          <w:sz w:val="17"/>
        </w:rPr>
      </w:pPr>
      <w:r>
        <w:rPr>
          <w:color w:val="474442"/>
          <w:sz w:val="17"/>
        </w:rPr>
        <w:t>Decision-making</w:t>
      </w:r>
      <w:r>
        <w:rPr>
          <w:color w:val="474442"/>
          <w:spacing w:val="9"/>
          <w:sz w:val="17"/>
        </w:rPr>
        <w:t xml:space="preserve"> </w:t>
      </w:r>
      <w:r>
        <w:rPr>
          <w:color w:val="474442"/>
          <w:sz w:val="17"/>
        </w:rPr>
        <w:t>by</w:t>
      </w:r>
      <w:r>
        <w:rPr>
          <w:color w:val="474442"/>
          <w:spacing w:val="9"/>
          <w:sz w:val="17"/>
        </w:rPr>
        <w:t xml:space="preserve"> </w:t>
      </w:r>
      <w:r>
        <w:rPr>
          <w:color w:val="474442"/>
          <w:sz w:val="17"/>
        </w:rPr>
        <w:t>the</w:t>
      </w:r>
      <w:r>
        <w:rPr>
          <w:color w:val="474442"/>
          <w:spacing w:val="9"/>
          <w:sz w:val="17"/>
        </w:rPr>
        <w:t xml:space="preserve"> </w:t>
      </w:r>
      <w:r>
        <w:rPr>
          <w:color w:val="474442"/>
          <w:sz w:val="17"/>
        </w:rPr>
        <w:t>Director</w:t>
      </w:r>
      <w:r>
        <w:rPr>
          <w:color w:val="474442"/>
          <w:spacing w:val="9"/>
          <w:sz w:val="17"/>
        </w:rPr>
        <w:t xml:space="preserve"> </w:t>
      </w:r>
      <w:r>
        <w:rPr>
          <w:color w:val="474442"/>
          <w:sz w:val="17"/>
        </w:rPr>
        <w:t>and</w:t>
      </w:r>
      <w:r>
        <w:rPr>
          <w:color w:val="474442"/>
          <w:spacing w:val="9"/>
          <w:sz w:val="17"/>
        </w:rPr>
        <w:t xml:space="preserve"> </w:t>
      </w:r>
      <w:r>
        <w:rPr>
          <w:color w:val="474442"/>
          <w:sz w:val="17"/>
        </w:rPr>
        <w:t>the</w:t>
      </w:r>
      <w:r>
        <w:rPr>
          <w:color w:val="474442"/>
          <w:spacing w:val="9"/>
          <w:sz w:val="17"/>
        </w:rPr>
        <w:t xml:space="preserve"> </w:t>
      </w:r>
      <w:r>
        <w:rPr>
          <w:color w:val="474442"/>
          <w:sz w:val="17"/>
        </w:rPr>
        <w:t>Board</w:t>
      </w:r>
      <w:r>
        <w:rPr>
          <w:color w:val="474442"/>
          <w:spacing w:val="9"/>
          <w:sz w:val="17"/>
        </w:rPr>
        <w:t xml:space="preserve"> </w:t>
      </w:r>
      <w:r>
        <w:rPr>
          <w:color w:val="474442"/>
          <w:sz w:val="17"/>
        </w:rPr>
        <w:t>under</w:t>
      </w:r>
      <w:r>
        <w:rPr>
          <w:color w:val="474442"/>
          <w:spacing w:val="10"/>
          <w:sz w:val="17"/>
        </w:rPr>
        <w:t xml:space="preserve"> </w:t>
      </w:r>
      <w:r>
        <w:rPr>
          <w:color w:val="474442"/>
          <w:sz w:val="17"/>
        </w:rPr>
        <w:t>this</w:t>
      </w:r>
      <w:r>
        <w:rPr>
          <w:color w:val="474442"/>
          <w:spacing w:val="9"/>
          <w:sz w:val="17"/>
        </w:rPr>
        <w:t xml:space="preserve"> </w:t>
      </w:r>
      <w:r>
        <w:rPr>
          <w:color w:val="474442"/>
          <w:sz w:val="17"/>
        </w:rPr>
        <w:t>management</w:t>
      </w:r>
      <w:r>
        <w:rPr>
          <w:color w:val="474442"/>
          <w:spacing w:val="9"/>
          <w:sz w:val="17"/>
        </w:rPr>
        <w:t xml:space="preserve"> </w:t>
      </w:r>
      <w:r>
        <w:rPr>
          <w:color w:val="474442"/>
          <w:sz w:val="17"/>
        </w:rPr>
        <w:t>plan</w:t>
      </w:r>
      <w:r>
        <w:rPr>
          <w:color w:val="474442"/>
          <w:spacing w:val="9"/>
          <w:sz w:val="17"/>
        </w:rPr>
        <w:t xml:space="preserve"> </w:t>
      </w:r>
      <w:r>
        <w:rPr>
          <w:color w:val="474442"/>
          <w:sz w:val="17"/>
        </w:rPr>
        <w:t>will</w:t>
      </w:r>
      <w:r>
        <w:rPr>
          <w:color w:val="474442"/>
          <w:spacing w:val="9"/>
          <w:sz w:val="17"/>
        </w:rPr>
        <w:t xml:space="preserve"> </w:t>
      </w:r>
      <w:r>
        <w:rPr>
          <w:color w:val="474442"/>
          <w:sz w:val="17"/>
        </w:rPr>
        <w:t>be</w:t>
      </w:r>
      <w:r>
        <w:rPr>
          <w:color w:val="474442"/>
          <w:spacing w:val="9"/>
          <w:sz w:val="17"/>
        </w:rPr>
        <w:t xml:space="preserve"> </w:t>
      </w:r>
      <w:r>
        <w:rPr>
          <w:color w:val="474442"/>
          <w:sz w:val="17"/>
        </w:rPr>
        <w:t>consistent</w:t>
      </w:r>
      <w:r>
        <w:rPr>
          <w:color w:val="474442"/>
          <w:spacing w:val="9"/>
          <w:sz w:val="17"/>
        </w:rPr>
        <w:t xml:space="preserve"> </w:t>
      </w:r>
      <w:r>
        <w:rPr>
          <w:color w:val="474442"/>
          <w:sz w:val="17"/>
        </w:rPr>
        <w:t>with:</w:t>
      </w:r>
    </w:p>
    <w:p w14:paraId="3CFF213D" w14:textId="77777777" w:rsidR="00FF30D7" w:rsidRDefault="00111AF6">
      <w:pPr>
        <w:pStyle w:val="ListParagraph"/>
        <w:numPr>
          <w:ilvl w:val="3"/>
          <w:numId w:val="63"/>
        </w:numPr>
        <w:tabs>
          <w:tab w:val="left" w:pos="1531"/>
        </w:tabs>
        <w:spacing w:before="129"/>
        <w:ind w:left="1530" w:hanging="228"/>
        <w:rPr>
          <w:sz w:val="17"/>
        </w:rPr>
      </w:pPr>
      <w:r>
        <w:rPr>
          <w:color w:val="474442"/>
          <w:sz w:val="17"/>
        </w:rPr>
        <w:t>the EPBC Act and other relevant</w:t>
      </w:r>
      <w:r>
        <w:rPr>
          <w:color w:val="474442"/>
          <w:spacing w:val="22"/>
          <w:sz w:val="17"/>
        </w:rPr>
        <w:t xml:space="preserve"> </w:t>
      </w:r>
      <w:r>
        <w:rPr>
          <w:color w:val="474442"/>
          <w:spacing w:val="2"/>
          <w:sz w:val="17"/>
        </w:rPr>
        <w:t>legislation;</w:t>
      </w:r>
    </w:p>
    <w:p w14:paraId="3CFF213E" w14:textId="77777777" w:rsidR="00FF30D7" w:rsidRDefault="00111AF6">
      <w:pPr>
        <w:pStyle w:val="ListParagraph"/>
        <w:numPr>
          <w:ilvl w:val="3"/>
          <w:numId w:val="63"/>
        </w:numPr>
        <w:tabs>
          <w:tab w:val="left" w:pos="1531"/>
        </w:tabs>
        <w:spacing w:before="130" w:line="295" w:lineRule="auto"/>
        <w:ind w:left="1530" w:right="1185"/>
        <w:rPr>
          <w:sz w:val="17"/>
        </w:rPr>
      </w:pPr>
      <w:r>
        <w:rPr>
          <w:color w:val="474442"/>
          <w:sz w:val="17"/>
        </w:rPr>
        <w:t xml:space="preserve">the management principles for the IUCN protected area categories assigned to park zones by Section 1.5 </w:t>
      </w:r>
      <w:hyperlink w:anchor="_bookmark16" w:history="1">
        <w:r>
          <w:rPr>
            <w:i/>
            <w:color w:val="474442"/>
            <w:sz w:val="17"/>
          </w:rPr>
          <w:t xml:space="preserve">IUCN category and zoning </w:t>
        </w:r>
      </w:hyperlink>
      <w:r>
        <w:rPr>
          <w:color w:val="474442"/>
          <w:sz w:val="17"/>
        </w:rPr>
        <w:t>of this management</w:t>
      </w:r>
      <w:r>
        <w:rPr>
          <w:color w:val="474442"/>
          <w:spacing w:val="12"/>
          <w:sz w:val="17"/>
        </w:rPr>
        <w:t xml:space="preserve"> </w:t>
      </w:r>
      <w:r>
        <w:rPr>
          <w:color w:val="474442"/>
          <w:sz w:val="17"/>
        </w:rPr>
        <w:t>plan;</w:t>
      </w:r>
    </w:p>
    <w:p w14:paraId="3CFF213F" w14:textId="77777777" w:rsidR="00FF30D7" w:rsidRDefault="00111AF6">
      <w:pPr>
        <w:pStyle w:val="ListParagraph"/>
        <w:numPr>
          <w:ilvl w:val="3"/>
          <w:numId w:val="63"/>
        </w:numPr>
        <w:tabs>
          <w:tab w:val="left" w:pos="1531"/>
        </w:tabs>
        <w:ind w:left="1530" w:hanging="228"/>
        <w:rPr>
          <w:sz w:val="17"/>
        </w:rPr>
      </w:pPr>
      <w:r>
        <w:rPr>
          <w:color w:val="474442"/>
          <w:sz w:val="17"/>
        </w:rPr>
        <w:t xml:space="preserve">the </w:t>
      </w:r>
      <w:r>
        <w:rPr>
          <w:color w:val="474442"/>
          <w:spacing w:val="2"/>
          <w:sz w:val="17"/>
        </w:rPr>
        <w:t xml:space="preserve">Director’s </w:t>
      </w:r>
      <w:r>
        <w:rPr>
          <w:color w:val="474442"/>
          <w:sz w:val="17"/>
        </w:rPr>
        <w:t>obligations under the Lease;</w:t>
      </w:r>
      <w:r>
        <w:rPr>
          <w:color w:val="474442"/>
          <w:spacing w:val="30"/>
          <w:sz w:val="17"/>
        </w:rPr>
        <w:t xml:space="preserve"> </w:t>
      </w:r>
      <w:r>
        <w:rPr>
          <w:color w:val="474442"/>
          <w:spacing w:val="2"/>
          <w:sz w:val="17"/>
        </w:rPr>
        <w:t>and</w:t>
      </w:r>
    </w:p>
    <w:p w14:paraId="3CFF2140" w14:textId="77777777" w:rsidR="00FF30D7" w:rsidRDefault="00111AF6">
      <w:pPr>
        <w:pStyle w:val="ListParagraph"/>
        <w:numPr>
          <w:ilvl w:val="3"/>
          <w:numId w:val="63"/>
        </w:numPr>
        <w:tabs>
          <w:tab w:val="left" w:pos="1531"/>
        </w:tabs>
        <w:spacing w:before="129"/>
        <w:ind w:left="1530" w:hanging="228"/>
        <w:rPr>
          <w:sz w:val="17"/>
        </w:rPr>
      </w:pPr>
      <w:r>
        <w:rPr>
          <w:color w:val="474442"/>
          <w:sz w:val="17"/>
        </w:rPr>
        <w:t>consultation with</w:t>
      </w:r>
      <w:r>
        <w:rPr>
          <w:color w:val="474442"/>
          <w:spacing w:val="37"/>
          <w:sz w:val="17"/>
        </w:rPr>
        <w:t xml:space="preserve"> </w:t>
      </w:r>
      <w:r>
        <w:rPr>
          <w:color w:val="474442"/>
          <w:sz w:val="17"/>
        </w:rPr>
        <w:t xml:space="preserve">Aṉangu will be conducted following the processes set out in </w:t>
      </w:r>
      <w:hyperlink w:anchor="_bookmark33" w:history="1">
        <w:r>
          <w:rPr>
            <w:color w:val="474442"/>
            <w:spacing w:val="-3"/>
            <w:sz w:val="17"/>
          </w:rPr>
          <w:t xml:space="preserve">Table </w:t>
        </w:r>
      </w:hyperlink>
      <w:r>
        <w:rPr>
          <w:color w:val="474442"/>
          <w:sz w:val="17"/>
        </w:rPr>
        <w:t>2.</w:t>
      </w:r>
    </w:p>
    <w:p w14:paraId="3CFF2141" w14:textId="77777777" w:rsidR="00FF30D7" w:rsidRDefault="00FF30D7">
      <w:pPr>
        <w:pStyle w:val="BodyText"/>
        <w:spacing w:before="2"/>
        <w:rPr>
          <w:sz w:val="16"/>
        </w:rPr>
      </w:pPr>
    </w:p>
    <w:p w14:paraId="3CFF2142" w14:textId="4CD44181" w:rsidR="00FF30D7" w:rsidRDefault="00111AF6">
      <w:pPr>
        <w:pStyle w:val="ListParagraph"/>
        <w:numPr>
          <w:ilvl w:val="2"/>
          <w:numId w:val="63"/>
        </w:numPr>
        <w:tabs>
          <w:tab w:val="left" w:pos="1303"/>
          <w:tab w:val="left" w:pos="1304"/>
        </w:tabs>
        <w:spacing w:before="1" w:line="295" w:lineRule="auto"/>
        <w:ind w:left="1303" w:right="1107"/>
        <w:jc w:val="left"/>
        <w:rPr>
          <w:sz w:val="17"/>
        </w:rPr>
      </w:pPr>
      <w:r>
        <w:rPr>
          <w:color w:val="474442"/>
          <w:sz w:val="17"/>
        </w:rPr>
        <w:t xml:space="preserve">The Board will maintain the working groups under this management plan, and may establish </w:t>
      </w:r>
      <w:r>
        <w:rPr>
          <w:color w:val="474442"/>
          <w:spacing w:val="2"/>
          <w:sz w:val="17"/>
        </w:rPr>
        <w:t xml:space="preserve">new </w:t>
      </w:r>
      <w:r>
        <w:rPr>
          <w:color w:val="474442"/>
          <w:sz w:val="17"/>
        </w:rPr>
        <w:t xml:space="preserve">working groups to provide advice and other support to help the Board to carry out its functions (see sections </w:t>
      </w:r>
      <w:hyperlink w:anchor="_bookmark50" w:history="1">
        <w:r>
          <w:rPr>
            <w:color w:val="474442"/>
            <w:sz w:val="17"/>
          </w:rPr>
          <w:t xml:space="preserve">3.1.9, </w:t>
        </w:r>
      </w:hyperlink>
      <w:hyperlink w:anchor="_bookmark79" w:history="1">
        <w:r>
          <w:rPr>
            <w:color w:val="474442"/>
            <w:sz w:val="17"/>
          </w:rPr>
          <w:t xml:space="preserve">4.1.3, </w:t>
        </w:r>
      </w:hyperlink>
      <w:hyperlink w:anchor="_bookmark98" w:history="1">
        <w:r>
          <w:rPr>
            <w:color w:val="474442"/>
            <w:sz w:val="17"/>
          </w:rPr>
          <w:t xml:space="preserve">5.1.10 </w:t>
        </w:r>
      </w:hyperlink>
      <w:r>
        <w:rPr>
          <w:color w:val="474442"/>
          <w:sz w:val="17"/>
        </w:rPr>
        <w:t xml:space="preserve">and </w:t>
      </w:r>
      <w:hyperlink w:anchor="_bookmark105" w:history="1">
        <w:r>
          <w:rPr>
            <w:color w:val="474442"/>
            <w:sz w:val="17"/>
          </w:rPr>
          <w:t xml:space="preserve">5.3.8). </w:t>
        </w:r>
      </w:hyperlink>
      <w:r>
        <w:rPr>
          <w:color w:val="474442"/>
          <w:sz w:val="17"/>
        </w:rPr>
        <w:t>The Board will set out terms of reference for working groups established under this</w:t>
      </w:r>
      <w:r>
        <w:rPr>
          <w:color w:val="474442"/>
          <w:spacing w:val="22"/>
          <w:sz w:val="17"/>
        </w:rPr>
        <w:t xml:space="preserve"> </w:t>
      </w:r>
      <w:r>
        <w:rPr>
          <w:color w:val="474442"/>
          <w:sz w:val="17"/>
        </w:rPr>
        <w:t>section.</w:t>
      </w:r>
    </w:p>
    <w:p w14:paraId="3CFF2143" w14:textId="77777777" w:rsidR="00FF30D7" w:rsidRDefault="00FF30D7">
      <w:pPr>
        <w:pStyle w:val="BodyText"/>
        <w:spacing w:before="9"/>
        <w:rPr>
          <w:sz w:val="22"/>
        </w:rPr>
      </w:pPr>
    </w:p>
    <w:p w14:paraId="3CFF2144" w14:textId="77777777" w:rsidR="00FF30D7" w:rsidRDefault="00111AF6">
      <w:pPr>
        <w:pStyle w:val="Heading3"/>
        <w:spacing w:before="1"/>
        <w:ind w:left="680"/>
      </w:pPr>
      <w:r>
        <w:rPr>
          <w:color w:val="CF4E12"/>
        </w:rPr>
        <w:t>Actions</w:t>
      </w:r>
    </w:p>
    <w:p w14:paraId="3CFF2145" w14:textId="77777777" w:rsidR="00FF30D7" w:rsidRDefault="00FF30D7">
      <w:pPr>
        <w:pStyle w:val="BodyText"/>
        <w:spacing w:before="9"/>
        <w:rPr>
          <w:sz w:val="15"/>
        </w:rPr>
      </w:pPr>
    </w:p>
    <w:p w14:paraId="3CFF2146" w14:textId="77777777" w:rsidR="00FF30D7" w:rsidRDefault="00111AF6">
      <w:pPr>
        <w:pStyle w:val="ListParagraph"/>
        <w:numPr>
          <w:ilvl w:val="2"/>
          <w:numId w:val="63"/>
        </w:numPr>
        <w:tabs>
          <w:tab w:val="left" w:pos="1303"/>
          <w:tab w:val="left" w:pos="1304"/>
        </w:tabs>
        <w:spacing w:before="0" w:line="295" w:lineRule="auto"/>
        <w:ind w:left="1303" w:right="1550"/>
        <w:jc w:val="left"/>
        <w:rPr>
          <w:sz w:val="17"/>
        </w:rPr>
      </w:pPr>
      <w:r>
        <w:rPr>
          <w:color w:val="474442"/>
          <w:sz w:val="17"/>
        </w:rPr>
        <w:t>Unless otherwise determined by the Board, maintain the operation of the Joint Management Partnership</w:t>
      </w:r>
      <w:r>
        <w:rPr>
          <w:color w:val="474442"/>
          <w:spacing w:val="2"/>
          <w:sz w:val="17"/>
        </w:rPr>
        <w:t xml:space="preserve"> </w:t>
      </w:r>
      <w:r>
        <w:rPr>
          <w:color w:val="474442"/>
          <w:sz w:val="17"/>
        </w:rPr>
        <w:t>Team.</w:t>
      </w:r>
    </w:p>
    <w:p w14:paraId="3CFF2147" w14:textId="77777777" w:rsidR="00FF30D7" w:rsidRDefault="00111AF6">
      <w:pPr>
        <w:pStyle w:val="ListParagraph"/>
        <w:numPr>
          <w:ilvl w:val="2"/>
          <w:numId w:val="63"/>
        </w:numPr>
        <w:tabs>
          <w:tab w:val="left" w:pos="1303"/>
          <w:tab w:val="left" w:pos="1304"/>
        </w:tabs>
        <w:spacing w:before="141" w:line="295" w:lineRule="auto"/>
        <w:ind w:left="1303" w:right="1213"/>
        <w:jc w:val="left"/>
        <w:rPr>
          <w:sz w:val="17"/>
        </w:rPr>
      </w:pPr>
      <w:r>
        <w:rPr>
          <w:color w:val="474442"/>
          <w:sz w:val="17"/>
        </w:rPr>
        <w:t xml:space="preserve">Develop guidelines and procedures to assist Parks Australia staff to comply with the </w:t>
      </w:r>
      <w:r>
        <w:rPr>
          <w:color w:val="474442"/>
          <w:spacing w:val="2"/>
          <w:sz w:val="17"/>
        </w:rPr>
        <w:t xml:space="preserve">Director’s </w:t>
      </w:r>
      <w:r>
        <w:rPr>
          <w:color w:val="474442"/>
          <w:sz w:val="17"/>
        </w:rPr>
        <w:t>obligations under this management plan, including Aṉangu consultation requirements outlined in</w:t>
      </w:r>
      <w:hyperlink w:anchor="_bookmark33" w:history="1">
        <w:r>
          <w:rPr>
            <w:color w:val="474442"/>
            <w:sz w:val="17"/>
          </w:rPr>
          <w:t xml:space="preserve"> </w:t>
        </w:r>
        <w:r>
          <w:rPr>
            <w:color w:val="474442"/>
            <w:spacing w:val="-3"/>
            <w:sz w:val="17"/>
          </w:rPr>
          <w:t>Table</w:t>
        </w:r>
        <w:r>
          <w:rPr>
            <w:color w:val="474442"/>
            <w:spacing w:val="5"/>
            <w:sz w:val="17"/>
          </w:rPr>
          <w:t xml:space="preserve"> </w:t>
        </w:r>
      </w:hyperlink>
      <w:r>
        <w:rPr>
          <w:color w:val="474442"/>
          <w:sz w:val="17"/>
        </w:rPr>
        <w:t>2.</w:t>
      </w:r>
    </w:p>
    <w:p w14:paraId="3CFF2148" w14:textId="77777777" w:rsidR="00FF30D7" w:rsidRDefault="00111AF6">
      <w:pPr>
        <w:pStyle w:val="ListParagraph"/>
        <w:numPr>
          <w:ilvl w:val="2"/>
          <w:numId w:val="63"/>
        </w:numPr>
        <w:tabs>
          <w:tab w:val="left" w:pos="1303"/>
          <w:tab w:val="left" w:pos="1304"/>
        </w:tabs>
        <w:spacing w:before="140" w:line="295" w:lineRule="auto"/>
        <w:ind w:left="1303" w:right="1191"/>
        <w:jc w:val="left"/>
        <w:rPr>
          <w:sz w:val="17"/>
        </w:rPr>
      </w:pPr>
      <w:bookmarkStart w:id="31" w:name="_bookmark31"/>
      <w:bookmarkEnd w:id="31"/>
      <w:r>
        <w:rPr>
          <w:color w:val="474442"/>
          <w:sz w:val="17"/>
        </w:rPr>
        <w:t>Support Board meetings in ways that enable all members to effectively contribute to making joint and informed decisions. This may include, but is not limited</w:t>
      </w:r>
      <w:r>
        <w:rPr>
          <w:color w:val="474442"/>
          <w:spacing w:val="12"/>
          <w:sz w:val="17"/>
        </w:rPr>
        <w:t xml:space="preserve"> </w:t>
      </w:r>
      <w:r>
        <w:rPr>
          <w:color w:val="474442"/>
          <w:spacing w:val="2"/>
          <w:sz w:val="17"/>
        </w:rPr>
        <w:t>to:</w:t>
      </w:r>
    </w:p>
    <w:p w14:paraId="3CFF2149" w14:textId="77777777" w:rsidR="00FF30D7" w:rsidRDefault="00111AF6">
      <w:pPr>
        <w:pStyle w:val="ListParagraph"/>
        <w:numPr>
          <w:ilvl w:val="3"/>
          <w:numId w:val="63"/>
        </w:numPr>
        <w:tabs>
          <w:tab w:val="left" w:pos="1531"/>
        </w:tabs>
        <w:ind w:left="1530" w:hanging="228"/>
        <w:rPr>
          <w:sz w:val="17"/>
        </w:rPr>
      </w:pPr>
      <w:r>
        <w:rPr>
          <w:color w:val="474442"/>
          <w:sz w:val="17"/>
        </w:rPr>
        <w:t>preparation</w:t>
      </w:r>
      <w:r>
        <w:rPr>
          <w:color w:val="474442"/>
          <w:spacing w:val="9"/>
          <w:sz w:val="17"/>
        </w:rPr>
        <w:t xml:space="preserve"> </w:t>
      </w:r>
      <w:r>
        <w:rPr>
          <w:color w:val="474442"/>
          <w:sz w:val="17"/>
        </w:rPr>
        <w:t>days,</w:t>
      </w:r>
      <w:r>
        <w:rPr>
          <w:color w:val="474442"/>
          <w:spacing w:val="9"/>
          <w:sz w:val="17"/>
        </w:rPr>
        <w:t xml:space="preserve"> </w:t>
      </w:r>
      <w:r>
        <w:rPr>
          <w:color w:val="474442"/>
          <w:sz w:val="17"/>
        </w:rPr>
        <w:t>including</w:t>
      </w:r>
      <w:r>
        <w:rPr>
          <w:color w:val="474442"/>
          <w:spacing w:val="9"/>
          <w:sz w:val="17"/>
        </w:rPr>
        <w:t xml:space="preserve"> </w:t>
      </w:r>
      <w:r>
        <w:rPr>
          <w:color w:val="474442"/>
          <w:sz w:val="17"/>
        </w:rPr>
        <w:t>opportunities</w:t>
      </w:r>
      <w:r>
        <w:rPr>
          <w:color w:val="474442"/>
          <w:spacing w:val="9"/>
          <w:sz w:val="17"/>
        </w:rPr>
        <w:t xml:space="preserve"> </w:t>
      </w:r>
      <w:r>
        <w:rPr>
          <w:color w:val="474442"/>
          <w:sz w:val="17"/>
        </w:rPr>
        <w:t>for</w:t>
      </w:r>
      <w:r>
        <w:rPr>
          <w:color w:val="474442"/>
          <w:spacing w:val="-2"/>
          <w:sz w:val="17"/>
        </w:rPr>
        <w:t xml:space="preserve"> </w:t>
      </w:r>
      <w:r>
        <w:rPr>
          <w:color w:val="474442"/>
          <w:sz w:val="17"/>
        </w:rPr>
        <w:t>Aṉangu</w:t>
      </w:r>
      <w:r>
        <w:rPr>
          <w:color w:val="474442"/>
          <w:spacing w:val="9"/>
          <w:sz w:val="17"/>
        </w:rPr>
        <w:t xml:space="preserve"> </w:t>
      </w:r>
      <w:r>
        <w:rPr>
          <w:color w:val="474442"/>
          <w:sz w:val="17"/>
        </w:rPr>
        <w:t>to</w:t>
      </w:r>
      <w:r>
        <w:rPr>
          <w:color w:val="474442"/>
          <w:spacing w:val="9"/>
          <w:sz w:val="17"/>
        </w:rPr>
        <w:t xml:space="preserve"> </w:t>
      </w:r>
      <w:r>
        <w:rPr>
          <w:color w:val="474442"/>
          <w:sz w:val="17"/>
        </w:rPr>
        <w:t>develop,</w:t>
      </w:r>
      <w:r>
        <w:rPr>
          <w:color w:val="474442"/>
          <w:spacing w:val="9"/>
          <w:sz w:val="17"/>
        </w:rPr>
        <w:t xml:space="preserve"> </w:t>
      </w:r>
      <w:r>
        <w:rPr>
          <w:color w:val="474442"/>
          <w:sz w:val="17"/>
        </w:rPr>
        <w:t>review</w:t>
      </w:r>
      <w:r>
        <w:rPr>
          <w:color w:val="474442"/>
          <w:spacing w:val="9"/>
          <w:sz w:val="17"/>
        </w:rPr>
        <w:t xml:space="preserve"> </w:t>
      </w:r>
      <w:r>
        <w:rPr>
          <w:color w:val="474442"/>
          <w:sz w:val="17"/>
        </w:rPr>
        <w:t>and</w:t>
      </w:r>
      <w:r>
        <w:rPr>
          <w:color w:val="474442"/>
          <w:spacing w:val="10"/>
          <w:sz w:val="17"/>
        </w:rPr>
        <w:t xml:space="preserve"> </w:t>
      </w:r>
      <w:r>
        <w:rPr>
          <w:color w:val="474442"/>
          <w:sz w:val="17"/>
        </w:rPr>
        <w:t>raise</w:t>
      </w:r>
      <w:r>
        <w:rPr>
          <w:color w:val="474442"/>
          <w:spacing w:val="9"/>
          <w:sz w:val="17"/>
        </w:rPr>
        <w:t xml:space="preserve"> </w:t>
      </w:r>
      <w:r>
        <w:rPr>
          <w:color w:val="474442"/>
          <w:sz w:val="17"/>
        </w:rPr>
        <w:t>agenda</w:t>
      </w:r>
      <w:r>
        <w:rPr>
          <w:color w:val="474442"/>
          <w:spacing w:val="9"/>
          <w:sz w:val="17"/>
        </w:rPr>
        <w:t xml:space="preserve"> </w:t>
      </w:r>
      <w:r>
        <w:rPr>
          <w:color w:val="474442"/>
          <w:spacing w:val="2"/>
          <w:sz w:val="17"/>
        </w:rPr>
        <w:t>items;</w:t>
      </w:r>
    </w:p>
    <w:p w14:paraId="3CFF214A" w14:textId="77777777" w:rsidR="00FF30D7" w:rsidRDefault="00111AF6">
      <w:pPr>
        <w:pStyle w:val="ListParagraph"/>
        <w:numPr>
          <w:ilvl w:val="3"/>
          <w:numId w:val="63"/>
        </w:numPr>
        <w:tabs>
          <w:tab w:val="left" w:pos="1531"/>
        </w:tabs>
        <w:spacing w:before="130"/>
        <w:ind w:left="1530" w:hanging="228"/>
        <w:rPr>
          <w:sz w:val="17"/>
        </w:rPr>
      </w:pPr>
      <w:r>
        <w:rPr>
          <w:color w:val="474442"/>
          <w:sz w:val="17"/>
        </w:rPr>
        <w:t>visual presentation</w:t>
      </w:r>
      <w:r>
        <w:rPr>
          <w:color w:val="474442"/>
          <w:spacing w:val="10"/>
          <w:sz w:val="17"/>
        </w:rPr>
        <w:t xml:space="preserve"> </w:t>
      </w:r>
      <w:r>
        <w:rPr>
          <w:color w:val="474442"/>
          <w:sz w:val="17"/>
        </w:rPr>
        <w:t>methods;</w:t>
      </w:r>
    </w:p>
    <w:p w14:paraId="3CFF214B" w14:textId="77777777" w:rsidR="00FF30D7" w:rsidRDefault="00111AF6">
      <w:pPr>
        <w:pStyle w:val="ListParagraph"/>
        <w:numPr>
          <w:ilvl w:val="3"/>
          <w:numId w:val="63"/>
        </w:numPr>
        <w:tabs>
          <w:tab w:val="left" w:pos="1531"/>
        </w:tabs>
        <w:spacing w:before="130"/>
        <w:ind w:left="1530" w:hanging="228"/>
        <w:rPr>
          <w:sz w:val="17"/>
        </w:rPr>
      </w:pPr>
      <w:r>
        <w:rPr>
          <w:color w:val="474442"/>
          <w:sz w:val="17"/>
        </w:rPr>
        <w:t>use of an</w:t>
      </w:r>
      <w:r>
        <w:rPr>
          <w:color w:val="474442"/>
          <w:spacing w:val="15"/>
          <w:sz w:val="17"/>
        </w:rPr>
        <w:t xml:space="preserve"> </w:t>
      </w:r>
      <w:r>
        <w:rPr>
          <w:color w:val="474442"/>
          <w:spacing w:val="2"/>
          <w:sz w:val="17"/>
        </w:rPr>
        <w:t>interpreter;</w:t>
      </w:r>
    </w:p>
    <w:p w14:paraId="3CFF214C" w14:textId="77777777" w:rsidR="00FF30D7" w:rsidRDefault="00111AF6">
      <w:pPr>
        <w:pStyle w:val="ListParagraph"/>
        <w:numPr>
          <w:ilvl w:val="3"/>
          <w:numId w:val="63"/>
        </w:numPr>
        <w:tabs>
          <w:tab w:val="left" w:pos="1531"/>
        </w:tabs>
        <w:spacing w:before="129"/>
        <w:ind w:left="1530" w:hanging="228"/>
        <w:rPr>
          <w:sz w:val="17"/>
        </w:rPr>
      </w:pPr>
      <w:r>
        <w:rPr>
          <w:color w:val="474442"/>
          <w:sz w:val="17"/>
        </w:rPr>
        <w:t>participatory planning</w:t>
      </w:r>
      <w:r>
        <w:rPr>
          <w:color w:val="474442"/>
          <w:spacing w:val="11"/>
          <w:sz w:val="17"/>
        </w:rPr>
        <w:t xml:space="preserve"> </w:t>
      </w:r>
      <w:r>
        <w:rPr>
          <w:color w:val="474442"/>
          <w:sz w:val="17"/>
        </w:rPr>
        <w:t>processes;</w:t>
      </w:r>
    </w:p>
    <w:p w14:paraId="3CFF214D" w14:textId="77777777" w:rsidR="00FF30D7" w:rsidRDefault="00111AF6">
      <w:pPr>
        <w:pStyle w:val="ListParagraph"/>
        <w:numPr>
          <w:ilvl w:val="3"/>
          <w:numId w:val="63"/>
        </w:numPr>
        <w:tabs>
          <w:tab w:val="left" w:pos="1531"/>
        </w:tabs>
        <w:spacing w:before="130"/>
        <w:ind w:left="1530" w:hanging="228"/>
        <w:rPr>
          <w:sz w:val="17"/>
        </w:rPr>
      </w:pPr>
      <w:r>
        <w:rPr>
          <w:color w:val="474442"/>
          <w:sz w:val="17"/>
        </w:rPr>
        <w:t>on-country</w:t>
      </w:r>
      <w:r>
        <w:rPr>
          <w:color w:val="474442"/>
          <w:spacing w:val="5"/>
          <w:sz w:val="17"/>
        </w:rPr>
        <w:t xml:space="preserve"> </w:t>
      </w:r>
      <w:r>
        <w:rPr>
          <w:color w:val="474442"/>
          <w:sz w:val="17"/>
        </w:rPr>
        <w:t>meetings;</w:t>
      </w:r>
    </w:p>
    <w:p w14:paraId="3CFF214E" w14:textId="77777777" w:rsidR="00FF30D7" w:rsidRDefault="00111AF6">
      <w:pPr>
        <w:pStyle w:val="ListParagraph"/>
        <w:numPr>
          <w:ilvl w:val="3"/>
          <w:numId w:val="63"/>
        </w:numPr>
        <w:tabs>
          <w:tab w:val="left" w:pos="1531"/>
        </w:tabs>
        <w:spacing w:before="129"/>
        <w:ind w:left="1530" w:hanging="228"/>
        <w:rPr>
          <w:sz w:val="17"/>
        </w:rPr>
      </w:pPr>
      <w:r>
        <w:rPr>
          <w:color w:val="474442"/>
          <w:sz w:val="17"/>
        </w:rPr>
        <w:t>governance and cross cultural</w:t>
      </w:r>
      <w:r>
        <w:rPr>
          <w:color w:val="474442"/>
          <w:spacing w:val="22"/>
          <w:sz w:val="17"/>
        </w:rPr>
        <w:t xml:space="preserve"> </w:t>
      </w:r>
      <w:r>
        <w:rPr>
          <w:color w:val="474442"/>
          <w:sz w:val="17"/>
        </w:rPr>
        <w:t>training;</w:t>
      </w:r>
    </w:p>
    <w:p w14:paraId="3CFF214F" w14:textId="77777777" w:rsidR="00FF30D7" w:rsidRDefault="00111AF6">
      <w:pPr>
        <w:pStyle w:val="ListParagraph"/>
        <w:numPr>
          <w:ilvl w:val="3"/>
          <w:numId w:val="63"/>
        </w:numPr>
        <w:tabs>
          <w:tab w:val="left" w:pos="1531"/>
        </w:tabs>
        <w:spacing w:before="130"/>
        <w:ind w:left="1530" w:hanging="228"/>
        <w:rPr>
          <w:sz w:val="17"/>
        </w:rPr>
      </w:pPr>
      <w:r>
        <w:rPr>
          <w:color w:val="474442"/>
          <w:sz w:val="17"/>
        </w:rPr>
        <w:t>including Aṉangu agenda items on the Board’s agenda;</w:t>
      </w:r>
      <w:r>
        <w:rPr>
          <w:color w:val="474442"/>
          <w:spacing w:val="36"/>
          <w:sz w:val="17"/>
        </w:rPr>
        <w:t xml:space="preserve"> </w:t>
      </w:r>
      <w:r>
        <w:rPr>
          <w:color w:val="474442"/>
          <w:spacing w:val="2"/>
          <w:sz w:val="17"/>
        </w:rPr>
        <w:t>and</w:t>
      </w:r>
    </w:p>
    <w:p w14:paraId="3CFF2150" w14:textId="77777777" w:rsidR="00FF30D7" w:rsidRDefault="00111AF6">
      <w:pPr>
        <w:pStyle w:val="ListParagraph"/>
        <w:numPr>
          <w:ilvl w:val="3"/>
          <w:numId w:val="63"/>
        </w:numPr>
        <w:tabs>
          <w:tab w:val="left" w:pos="1531"/>
        </w:tabs>
        <w:spacing w:before="129"/>
        <w:ind w:left="1530" w:hanging="228"/>
        <w:rPr>
          <w:sz w:val="17"/>
        </w:rPr>
      </w:pPr>
      <w:r>
        <w:rPr>
          <w:color w:val="474442"/>
          <w:sz w:val="17"/>
        </w:rPr>
        <w:t>secretariat</w:t>
      </w:r>
      <w:r>
        <w:rPr>
          <w:color w:val="474442"/>
          <w:spacing w:val="5"/>
          <w:sz w:val="17"/>
        </w:rPr>
        <w:t xml:space="preserve"> </w:t>
      </w:r>
      <w:r>
        <w:rPr>
          <w:color w:val="474442"/>
          <w:sz w:val="17"/>
        </w:rPr>
        <w:t>support.</w:t>
      </w:r>
    </w:p>
    <w:p w14:paraId="3CFF2151" w14:textId="77777777" w:rsidR="00FF30D7" w:rsidRDefault="00FF30D7">
      <w:pPr>
        <w:pStyle w:val="BodyText"/>
        <w:spacing w:before="2"/>
        <w:rPr>
          <w:sz w:val="16"/>
        </w:rPr>
      </w:pPr>
    </w:p>
    <w:p w14:paraId="3CFF2152" w14:textId="77777777" w:rsidR="00FF30D7" w:rsidRDefault="00111AF6">
      <w:pPr>
        <w:pStyle w:val="ListParagraph"/>
        <w:numPr>
          <w:ilvl w:val="2"/>
          <w:numId w:val="63"/>
        </w:numPr>
        <w:tabs>
          <w:tab w:val="left" w:pos="1303"/>
          <w:tab w:val="left" w:pos="1304"/>
        </w:tabs>
        <w:spacing w:before="1" w:line="295" w:lineRule="auto"/>
        <w:ind w:left="1303" w:right="1145"/>
        <w:jc w:val="left"/>
        <w:rPr>
          <w:sz w:val="17"/>
        </w:rPr>
      </w:pPr>
      <w:r>
        <w:rPr>
          <w:color w:val="474442"/>
          <w:sz w:val="17"/>
        </w:rPr>
        <w:t xml:space="preserve">Report to the Board on the implementation of this management plan and other park management issues, as requested by the Board. This includes reporting on the status of Board decisions </w:t>
      </w:r>
      <w:r>
        <w:rPr>
          <w:color w:val="474442"/>
          <w:spacing w:val="2"/>
          <w:sz w:val="17"/>
        </w:rPr>
        <w:t xml:space="preserve">and </w:t>
      </w:r>
      <w:r>
        <w:rPr>
          <w:color w:val="474442"/>
          <w:sz w:val="17"/>
        </w:rPr>
        <w:t>follow up</w:t>
      </w:r>
      <w:r>
        <w:rPr>
          <w:color w:val="474442"/>
          <w:spacing w:val="10"/>
          <w:sz w:val="17"/>
        </w:rPr>
        <w:t xml:space="preserve"> </w:t>
      </w:r>
      <w:r>
        <w:rPr>
          <w:color w:val="474442"/>
          <w:sz w:val="17"/>
        </w:rPr>
        <w:t>actions.</w:t>
      </w:r>
    </w:p>
    <w:p w14:paraId="3CFF2153" w14:textId="77777777" w:rsidR="00FF30D7" w:rsidRDefault="00111AF6">
      <w:pPr>
        <w:pStyle w:val="ListParagraph"/>
        <w:numPr>
          <w:ilvl w:val="2"/>
          <w:numId w:val="63"/>
        </w:numPr>
        <w:tabs>
          <w:tab w:val="left" w:pos="1303"/>
          <w:tab w:val="left" w:pos="1304"/>
        </w:tabs>
        <w:spacing w:before="140" w:line="295" w:lineRule="auto"/>
        <w:ind w:left="1303" w:right="930"/>
        <w:jc w:val="left"/>
        <w:rPr>
          <w:sz w:val="17"/>
        </w:rPr>
      </w:pPr>
      <w:r>
        <w:rPr>
          <w:color w:val="474442"/>
          <w:sz w:val="17"/>
        </w:rPr>
        <w:t xml:space="preserve">With the approval of the Board, communicate and disseminate information about Board activities </w:t>
      </w:r>
      <w:r>
        <w:rPr>
          <w:color w:val="474442"/>
          <w:spacing w:val="2"/>
          <w:sz w:val="17"/>
        </w:rPr>
        <w:t xml:space="preserve">for </w:t>
      </w:r>
      <w:r>
        <w:rPr>
          <w:color w:val="474442"/>
          <w:sz w:val="17"/>
        </w:rPr>
        <w:t>Aṉangu and Parks</w:t>
      </w:r>
      <w:r>
        <w:rPr>
          <w:color w:val="474442"/>
          <w:spacing w:val="16"/>
          <w:sz w:val="17"/>
        </w:rPr>
        <w:t xml:space="preserve"> </w:t>
      </w:r>
      <w:r>
        <w:rPr>
          <w:color w:val="474442"/>
          <w:sz w:val="17"/>
        </w:rPr>
        <w:t xml:space="preserve">Australia staff, such as through joint management </w:t>
      </w:r>
      <w:r>
        <w:rPr>
          <w:color w:val="474442"/>
          <w:spacing w:val="2"/>
          <w:sz w:val="17"/>
        </w:rPr>
        <w:t>newsletters.</w:t>
      </w:r>
    </w:p>
    <w:p w14:paraId="3CFF2154" w14:textId="77777777" w:rsidR="00FF30D7" w:rsidRDefault="00111AF6">
      <w:pPr>
        <w:pStyle w:val="ListParagraph"/>
        <w:numPr>
          <w:ilvl w:val="2"/>
          <w:numId w:val="63"/>
        </w:numPr>
        <w:tabs>
          <w:tab w:val="left" w:pos="1304"/>
        </w:tabs>
        <w:spacing w:before="141"/>
        <w:ind w:left="1303"/>
        <w:jc w:val="left"/>
        <w:rPr>
          <w:sz w:val="17"/>
        </w:rPr>
      </w:pPr>
      <w:r>
        <w:rPr>
          <w:color w:val="474442"/>
          <w:sz w:val="17"/>
        </w:rPr>
        <w:t>Provide</w:t>
      </w:r>
      <w:r>
        <w:rPr>
          <w:color w:val="474442"/>
          <w:spacing w:val="15"/>
          <w:sz w:val="17"/>
        </w:rPr>
        <w:t xml:space="preserve"> </w:t>
      </w:r>
      <w:r>
        <w:rPr>
          <w:color w:val="474442"/>
          <w:sz w:val="17"/>
        </w:rPr>
        <w:t>opportunities</w:t>
      </w:r>
      <w:r>
        <w:rPr>
          <w:color w:val="474442"/>
          <w:spacing w:val="14"/>
          <w:sz w:val="17"/>
        </w:rPr>
        <w:t xml:space="preserve"> </w:t>
      </w:r>
      <w:r>
        <w:rPr>
          <w:color w:val="474442"/>
          <w:sz w:val="17"/>
        </w:rPr>
        <w:t>for</w:t>
      </w:r>
      <w:r>
        <w:rPr>
          <w:color w:val="474442"/>
          <w:spacing w:val="15"/>
          <w:sz w:val="17"/>
        </w:rPr>
        <w:t xml:space="preserve"> </w:t>
      </w:r>
      <w:r>
        <w:rPr>
          <w:color w:val="474442"/>
          <w:sz w:val="17"/>
        </w:rPr>
        <w:t>young</w:t>
      </w:r>
      <w:r>
        <w:rPr>
          <w:color w:val="474442"/>
          <w:spacing w:val="4"/>
          <w:sz w:val="17"/>
        </w:rPr>
        <w:t xml:space="preserve"> </w:t>
      </w:r>
      <w:r>
        <w:rPr>
          <w:color w:val="474442"/>
          <w:sz w:val="17"/>
        </w:rPr>
        <w:t>Aṉangu</w:t>
      </w:r>
      <w:r>
        <w:rPr>
          <w:color w:val="474442"/>
          <w:spacing w:val="15"/>
          <w:sz w:val="17"/>
        </w:rPr>
        <w:t xml:space="preserve"> </w:t>
      </w:r>
      <w:r>
        <w:rPr>
          <w:color w:val="474442"/>
          <w:sz w:val="17"/>
        </w:rPr>
        <w:t>to</w:t>
      </w:r>
      <w:r>
        <w:rPr>
          <w:color w:val="474442"/>
          <w:spacing w:val="15"/>
          <w:sz w:val="17"/>
        </w:rPr>
        <w:t xml:space="preserve"> </w:t>
      </w:r>
      <w:r>
        <w:rPr>
          <w:color w:val="474442"/>
          <w:sz w:val="17"/>
        </w:rPr>
        <w:t>engage</w:t>
      </w:r>
      <w:r>
        <w:rPr>
          <w:color w:val="474442"/>
          <w:spacing w:val="15"/>
          <w:sz w:val="17"/>
        </w:rPr>
        <w:t xml:space="preserve"> </w:t>
      </w:r>
      <w:r>
        <w:rPr>
          <w:color w:val="474442"/>
          <w:sz w:val="17"/>
        </w:rPr>
        <w:t>in</w:t>
      </w:r>
      <w:r>
        <w:rPr>
          <w:color w:val="474442"/>
          <w:spacing w:val="15"/>
          <w:sz w:val="17"/>
        </w:rPr>
        <w:t xml:space="preserve"> </w:t>
      </w:r>
      <w:r>
        <w:rPr>
          <w:color w:val="474442"/>
          <w:sz w:val="17"/>
        </w:rPr>
        <w:t>Board</w:t>
      </w:r>
      <w:r>
        <w:rPr>
          <w:color w:val="474442"/>
          <w:spacing w:val="15"/>
          <w:sz w:val="17"/>
        </w:rPr>
        <w:t xml:space="preserve"> </w:t>
      </w:r>
      <w:r>
        <w:rPr>
          <w:color w:val="474442"/>
          <w:sz w:val="17"/>
        </w:rPr>
        <w:t>and</w:t>
      </w:r>
      <w:r>
        <w:rPr>
          <w:color w:val="474442"/>
          <w:spacing w:val="15"/>
          <w:sz w:val="17"/>
        </w:rPr>
        <w:t xml:space="preserve"> </w:t>
      </w:r>
      <w:r>
        <w:rPr>
          <w:color w:val="474442"/>
          <w:sz w:val="17"/>
        </w:rPr>
        <w:t>working</w:t>
      </w:r>
      <w:r>
        <w:rPr>
          <w:color w:val="474442"/>
          <w:spacing w:val="15"/>
          <w:sz w:val="17"/>
        </w:rPr>
        <w:t xml:space="preserve"> </w:t>
      </w:r>
      <w:r>
        <w:rPr>
          <w:color w:val="474442"/>
          <w:sz w:val="17"/>
        </w:rPr>
        <w:t>group</w:t>
      </w:r>
      <w:r>
        <w:rPr>
          <w:color w:val="474442"/>
          <w:spacing w:val="15"/>
          <w:sz w:val="17"/>
        </w:rPr>
        <w:t xml:space="preserve"> </w:t>
      </w:r>
      <w:r>
        <w:rPr>
          <w:color w:val="474442"/>
          <w:sz w:val="17"/>
        </w:rPr>
        <w:t>forums.</w:t>
      </w:r>
    </w:p>
    <w:p w14:paraId="3CFF2155" w14:textId="77777777" w:rsidR="00FF30D7" w:rsidRDefault="00FF30D7">
      <w:pPr>
        <w:pStyle w:val="BodyText"/>
        <w:spacing w:before="2"/>
        <w:rPr>
          <w:sz w:val="16"/>
        </w:rPr>
      </w:pPr>
    </w:p>
    <w:p w14:paraId="3CFF2156" w14:textId="77777777" w:rsidR="00FF30D7" w:rsidRDefault="00111AF6">
      <w:pPr>
        <w:pStyle w:val="ListParagraph"/>
        <w:numPr>
          <w:ilvl w:val="2"/>
          <w:numId w:val="63"/>
        </w:numPr>
        <w:tabs>
          <w:tab w:val="left" w:pos="1304"/>
        </w:tabs>
        <w:spacing w:before="0"/>
        <w:ind w:left="1303"/>
        <w:jc w:val="left"/>
        <w:rPr>
          <w:sz w:val="17"/>
        </w:rPr>
      </w:pPr>
      <w:r>
        <w:rPr>
          <w:color w:val="474442"/>
          <w:sz w:val="17"/>
        </w:rPr>
        <w:t>Review</w:t>
      </w:r>
      <w:r>
        <w:rPr>
          <w:color w:val="474442"/>
          <w:spacing w:val="14"/>
          <w:sz w:val="17"/>
        </w:rPr>
        <w:t xml:space="preserve"> </w:t>
      </w:r>
      <w:r>
        <w:rPr>
          <w:color w:val="474442"/>
          <w:sz w:val="17"/>
        </w:rPr>
        <w:t>the</w:t>
      </w:r>
      <w:r>
        <w:rPr>
          <w:color w:val="474442"/>
          <w:spacing w:val="14"/>
          <w:sz w:val="17"/>
        </w:rPr>
        <w:t xml:space="preserve"> </w:t>
      </w:r>
      <w:r>
        <w:rPr>
          <w:color w:val="474442"/>
          <w:sz w:val="17"/>
        </w:rPr>
        <w:t>Lease</w:t>
      </w:r>
      <w:r>
        <w:rPr>
          <w:color w:val="474442"/>
          <w:spacing w:val="14"/>
          <w:sz w:val="17"/>
        </w:rPr>
        <w:t xml:space="preserve"> </w:t>
      </w:r>
      <w:r>
        <w:rPr>
          <w:color w:val="474442"/>
          <w:sz w:val="17"/>
        </w:rPr>
        <w:t>agreement</w:t>
      </w:r>
      <w:r>
        <w:rPr>
          <w:color w:val="474442"/>
          <w:spacing w:val="14"/>
          <w:sz w:val="17"/>
        </w:rPr>
        <w:t xml:space="preserve"> </w:t>
      </w:r>
      <w:r>
        <w:rPr>
          <w:color w:val="474442"/>
          <w:sz w:val="17"/>
        </w:rPr>
        <w:t>with</w:t>
      </w:r>
      <w:r>
        <w:rPr>
          <w:color w:val="474442"/>
          <w:spacing w:val="14"/>
          <w:sz w:val="17"/>
        </w:rPr>
        <w:t xml:space="preserve"> </w:t>
      </w:r>
      <w:r>
        <w:rPr>
          <w:color w:val="474442"/>
          <w:sz w:val="17"/>
        </w:rPr>
        <w:t>CLC</w:t>
      </w:r>
      <w:r>
        <w:rPr>
          <w:color w:val="474442"/>
          <w:spacing w:val="14"/>
          <w:sz w:val="17"/>
        </w:rPr>
        <w:t xml:space="preserve"> </w:t>
      </w:r>
      <w:r>
        <w:rPr>
          <w:color w:val="474442"/>
          <w:sz w:val="17"/>
        </w:rPr>
        <w:t>in</w:t>
      </w:r>
      <w:r>
        <w:rPr>
          <w:color w:val="474442"/>
          <w:spacing w:val="14"/>
          <w:sz w:val="17"/>
        </w:rPr>
        <w:t xml:space="preserve"> </w:t>
      </w:r>
      <w:r>
        <w:rPr>
          <w:color w:val="474442"/>
          <w:sz w:val="17"/>
        </w:rPr>
        <w:t>consultation</w:t>
      </w:r>
      <w:r>
        <w:rPr>
          <w:color w:val="474442"/>
          <w:spacing w:val="14"/>
          <w:sz w:val="17"/>
        </w:rPr>
        <w:t xml:space="preserve"> </w:t>
      </w:r>
      <w:r>
        <w:rPr>
          <w:color w:val="474442"/>
          <w:sz w:val="17"/>
        </w:rPr>
        <w:t>with</w:t>
      </w:r>
      <w:r>
        <w:rPr>
          <w:color w:val="474442"/>
          <w:spacing w:val="14"/>
          <w:sz w:val="17"/>
        </w:rPr>
        <w:t xml:space="preserve"> </w:t>
      </w:r>
      <w:r>
        <w:rPr>
          <w:color w:val="474442"/>
          <w:sz w:val="17"/>
        </w:rPr>
        <w:t>Nguraṟitja</w:t>
      </w:r>
      <w:r>
        <w:rPr>
          <w:color w:val="474442"/>
          <w:spacing w:val="14"/>
          <w:sz w:val="17"/>
        </w:rPr>
        <w:t xml:space="preserve"> </w:t>
      </w:r>
      <w:r>
        <w:rPr>
          <w:color w:val="474442"/>
          <w:sz w:val="17"/>
        </w:rPr>
        <w:t>every</w:t>
      </w:r>
      <w:r>
        <w:rPr>
          <w:color w:val="474442"/>
          <w:spacing w:val="14"/>
          <w:sz w:val="17"/>
        </w:rPr>
        <w:t xml:space="preserve"> </w:t>
      </w:r>
      <w:r>
        <w:rPr>
          <w:color w:val="474442"/>
          <w:sz w:val="17"/>
        </w:rPr>
        <w:t>five</w:t>
      </w:r>
      <w:r>
        <w:rPr>
          <w:color w:val="474442"/>
          <w:spacing w:val="14"/>
          <w:sz w:val="17"/>
        </w:rPr>
        <w:t xml:space="preserve"> </w:t>
      </w:r>
      <w:r>
        <w:rPr>
          <w:color w:val="474442"/>
          <w:spacing w:val="2"/>
          <w:sz w:val="17"/>
        </w:rPr>
        <w:t>years.</w:t>
      </w:r>
    </w:p>
    <w:p w14:paraId="3CFF2157" w14:textId="77777777" w:rsidR="00FF30D7" w:rsidRDefault="00FF30D7">
      <w:pPr>
        <w:pStyle w:val="BodyText"/>
        <w:spacing w:before="2"/>
        <w:rPr>
          <w:sz w:val="16"/>
        </w:rPr>
      </w:pPr>
    </w:p>
    <w:p w14:paraId="3CFF2158" w14:textId="77777777" w:rsidR="00FF30D7" w:rsidRDefault="00111AF6">
      <w:pPr>
        <w:pStyle w:val="ListParagraph"/>
        <w:numPr>
          <w:ilvl w:val="2"/>
          <w:numId w:val="63"/>
        </w:numPr>
        <w:tabs>
          <w:tab w:val="left" w:pos="1304"/>
        </w:tabs>
        <w:spacing w:before="0" w:line="295" w:lineRule="auto"/>
        <w:ind w:left="1303" w:right="1574"/>
        <w:jc w:val="left"/>
        <w:rPr>
          <w:sz w:val="17"/>
        </w:rPr>
      </w:pPr>
      <w:r>
        <w:rPr>
          <w:color w:val="474442"/>
          <w:sz w:val="17"/>
        </w:rPr>
        <w:t>Schedule the prioritisation and implementation of actions and (relevant) prescriptions in this management plan in conjunction with the</w:t>
      </w:r>
      <w:r>
        <w:rPr>
          <w:color w:val="474442"/>
          <w:spacing w:val="34"/>
          <w:sz w:val="17"/>
        </w:rPr>
        <w:t xml:space="preserve"> </w:t>
      </w:r>
      <w:r>
        <w:rPr>
          <w:color w:val="474442"/>
          <w:spacing w:val="2"/>
          <w:sz w:val="17"/>
        </w:rPr>
        <w:t>Board.</w:t>
      </w:r>
    </w:p>
    <w:p w14:paraId="3CFF2159" w14:textId="77777777" w:rsidR="00FF30D7" w:rsidRDefault="00FF30D7">
      <w:pPr>
        <w:spacing w:line="295" w:lineRule="auto"/>
        <w:rPr>
          <w:sz w:val="17"/>
        </w:rPr>
        <w:sectPr w:rsidR="00FF30D7">
          <w:pgSz w:w="9980" w:h="14180"/>
          <w:pgMar w:top="760" w:right="0" w:bottom="700" w:left="0" w:header="0" w:footer="507" w:gutter="0"/>
          <w:cols w:space="720"/>
        </w:sectPr>
      </w:pPr>
    </w:p>
    <w:p w14:paraId="3CFF215A" w14:textId="42228C22" w:rsidR="00FF30D7" w:rsidRDefault="00111AF6">
      <w:pPr>
        <w:pStyle w:val="ListParagraph"/>
        <w:numPr>
          <w:ilvl w:val="2"/>
          <w:numId w:val="63"/>
        </w:numPr>
        <w:tabs>
          <w:tab w:val="left" w:pos="1531"/>
        </w:tabs>
        <w:spacing w:before="70" w:line="295" w:lineRule="auto"/>
        <w:ind w:right="817"/>
        <w:jc w:val="left"/>
        <w:rPr>
          <w:sz w:val="17"/>
        </w:rPr>
      </w:pPr>
      <w:bookmarkStart w:id="32" w:name="_bookmark32"/>
      <w:bookmarkEnd w:id="32"/>
      <w:r>
        <w:rPr>
          <w:color w:val="474442"/>
          <w:sz w:val="17"/>
        </w:rPr>
        <w:t>In the fifth year of this management plan coming into force, prepare and present to the Board an audit of the implementation of this management plan. The audit will include, but may not be limited to, the following terms of</w:t>
      </w:r>
      <w:r>
        <w:rPr>
          <w:color w:val="474442"/>
          <w:spacing w:val="27"/>
          <w:sz w:val="17"/>
        </w:rPr>
        <w:t xml:space="preserve"> </w:t>
      </w:r>
      <w:r>
        <w:rPr>
          <w:color w:val="474442"/>
          <w:sz w:val="17"/>
        </w:rPr>
        <w:t>reference:</w:t>
      </w:r>
    </w:p>
    <w:p w14:paraId="3CFF215B" w14:textId="77777777" w:rsidR="00FF30D7" w:rsidRDefault="00111AF6">
      <w:pPr>
        <w:pStyle w:val="ListParagraph"/>
        <w:numPr>
          <w:ilvl w:val="3"/>
          <w:numId w:val="63"/>
        </w:numPr>
        <w:tabs>
          <w:tab w:val="left" w:pos="1758"/>
        </w:tabs>
        <w:spacing w:before="83"/>
        <w:ind w:hanging="228"/>
        <w:rPr>
          <w:sz w:val="17"/>
        </w:rPr>
      </w:pPr>
      <w:r>
        <w:rPr>
          <w:color w:val="474442"/>
          <w:sz w:val="17"/>
        </w:rPr>
        <w:t>the</w:t>
      </w:r>
      <w:r>
        <w:rPr>
          <w:color w:val="474442"/>
          <w:spacing w:val="7"/>
          <w:sz w:val="17"/>
        </w:rPr>
        <w:t xml:space="preserve"> </w:t>
      </w:r>
      <w:r>
        <w:rPr>
          <w:color w:val="474442"/>
          <w:sz w:val="17"/>
        </w:rPr>
        <w:t>status</w:t>
      </w:r>
      <w:r>
        <w:rPr>
          <w:color w:val="474442"/>
          <w:spacing w:val="7"/>
          <w:sz w:val="17"/>
        </w:rPr>
        <w:t xml:space="preserve"> </w:t>
      </w:r>
      <w:r>
        <w:rPr>
          <w:color w:val="474442"/>
          <w:sz w:val="17"/>
        </w:rPr>
        <w:t>of</w:t>
      </w:r>
      <w:r>
        <w:rPr>
          <w:color w:val="474442"/>
          <w:spacing w:val="7"/>
          <w:sz w:val="17"/>
        </w:rPr>
        <w:t xml:space="preserve"> </w:t>
      </w:r>
      <w:r>
        <w:rPr>
          <w:color w:val="474442"/>
          <w:sz w:val="17"/>
        </w:rPr>
        <w:t>the</w:t>
      </w:r>
      <w:r>
        <w:rPr>
          <w:color w:val="474442"/>
          <w:spacing w:val="8"/>
          <w:sz w:val="17"/>
        </w:rPr>
        <w:t xml:space="preserve"> </w:t>
      </w:r>
      <w:r>
        <w:rPr>
          <w:color w:val="474442"/>
          <w:sz w:val="17"/>
        </w:rPr>
        <w:t>implementation</w:t>
      </w:r>
      <w:r>
        <w:rPr>
          <w:color w:val="474442"/>
          <w:spacing w:val="7"/>
          <w:sz w:val="17"/>
        </w:rPr>
        <w:t xml:space="preserve"> </w:t>
      </w:r>
      <w:r>
        <w:rPr>
          <w:color w:val="474442"/>
          <w:sz w:val="17"/>
        </w:rPr>
        <w:t>of</w:t>
      </w:r>
      <w:r>
        <w:rPr>
          <w:color w:val="474442"/>
          <w:spacing w:val="7"/>
          <w:sz w:val="17"/>
        </w:rPr>
        <w:t xml:space="preserve"> </w:t>
      </w:r>
      <w:r>
        <w:rPr>
          <w:color w:val="474442"/>
          <w:sz w:val="17"/>
        </w:rPr>
        <w:t>actions</w:t>
      </w:r>
      <w:r>
        <w:rPr>
          <w:color w:val="474442"/>
          <w:spacing w:val="7"/>
          <w:sz w:val="17"/>
        </w:rPr>
        <w:t xml:space="preserve"> </w:t>
      </w:r>
      <w:r>
        <w:rPr>
          <w:color w:val="474442"/>
          <w:sz w:val="17"/>
        </w:rPr>
        <w:t>and</w:t>
      </w:r>
      <w:r>
        <w:rPr>
          <w:color w:val="474442"/>
          <w:spacing w:val="8"/>
          <w:sz w:val="17"/>
        </w:rPr>
        <w:t xml:space="preserve"> </w:t>
      </w:r>
      <w:r>
        <w:rPr>
          <w:color w:val="474442"/>
          <w:sz w:val="17"/>
        </w:rPr>
        <w:t>(where</w:t>
      </w:r>
      <w:r>
        <w:rPr>
          <w:color w:val="474442"/>
          <w:spacing w:val="7"/>
          <w:sz w:val="17"/>
        </w:rPr>
        <w:t xml:space="preserve"> </w:t>
      </w:r>
      <w:r>
        <w:rPr>
          <w:color w:val="474442"/>
          <w:sz w:val="17"/>
        </w:rPr>
        <w:t>relevant)</w:t>
      </w:r>
      <w:r>
        <w:rPr>
          <w:color w:val="474442"/>
          <w:spacing w:val="7"/>
          <w:sz w:val="17"/>
        </w:rPr>
        <w:t xml:space="preserve"> </w:t>
      </w:r>
      <w:r>
        <w:rPr>
          <w:color w:val="474442"/>
          <w:sz w:val="17"/>
        </w:rPr>
        <w:t>prescriptions;</w:t>
      </w:r>
    </w:p>
    <w:p w14:paraId="3CFF215C" w14:textId="77777777" w:rsidR="00FF30D7" w:rsidRDefault="00111AF6">
      <w:pPr>
        <w:pStyle w:val="ListParagraph"/>
        <w:numPr>
          <w:ilvl w:val="3"/>
          <w:numId w:val="63"/>
        </w:numPr>
        <w:tabs>
          <w:tab w:val="left" w:pos="1758"/>
        </w:tabs>
        <w:spacing w:before="130" w:line="295" w:lineRule="auto"/>
        <w:ind w:right="966"/>
        <w:rPr>
          <w:sz w:val="17"/>
        </w:rPr>
      </w:pPr>
      <w:r>
        <w:rPr>
          <w:color w:val="474442"/>
          <w:sz w:val="17"/>
        </w:rPr>
        <w:t>evaluating the effectiveness of prescriptions, actions and performance indicators in relation to addressing management plan goals and objectives;</w:t>
      </w:r>
      <w:r>
        <w:rPr>
          <w:color w:val="474442"/>
          <w:spacing w:val="38"/>
          <w:sz w:val="17"/>
        </w:rPr>
        <w:t xml:space="preserve"> </w:t>
      </w:r>
      <w:r>
        <w:rPr>
          <w:color w:val="474442"/>
          <w:sz w:val="17"/>
        </w:rPr>
        <w:t>and,</w:t>
      </w:r>
    </w:p>
    <w:p w14:paraId="3CFF215D" w14:textId="77777777" w:rsidR="00FF30D7" w:rsidRDefault="00111AF6">
      <w:pPr>
        <w:pStyle w:val="ListParagraph"/>
        <w:numPr>
          <w:ilvl w:val="3"/>
          <w:numId w:val="63"/>
        </w:numPr>
        <w:tabs>
          <w:tab w:val="left" w:pos="1758"/>
        </w:tabs>
        <w:ind w:hanging="228"/>
        <w:rPr>
          <w:sz w:val="17"/>
        </w:rPr>
      </w:pPr>
      <w:r>
        <w:rPr>
          <w:color w:val="474442"/>
          <w:sz w:val="17"/>
        </w:rPr>
        <w:t>recommendations for the next management</w:t>
      </w:r>
      <w:r>
        <w:rPr>
          <w:color w:val="474442"/>
          <w:spacing w:val="28"/>
          <w:sz w:val="17"/>
        </w:rPr>
        <w:t xml:space="preserve"> </w:t>
      </w:r>
      <w:r>
        <w:rPr>
          <w:color w:val="474442"/>
          <w:sz w:val="17"/>
        </w:rPr>
        <w:t>plan.</w:t>
      </w:r>
    </w:p>
    <w:p w14:paraId="3CFF215E" w14:textId="77777777" w:rsidR="00FF30D7" w:rsidRDefault="00FF30D7">
      <w:pPr>
        <w:pStyle w:val="BodyText"/>
        <w:spacing w:before="10"/>
        <w:rPr>
          <w:sz w:val="25"/>
        </w:rPr>
      </w:pPr>
    </w:p>
    <w:p w14:paraId="3CFF215F" w14:textId="77777777" w:rsidR="00FF30D7" w:rsidRDefault="00111AF6">
      <w:pPr>
        <w:pStyle w:val="Heading6"/>
        <w:spacing w:before="1"/>
      </w:pPr>
      <w:bookmarkStart w:id="33" w:name="_bookmark33"/>
      <w:bookmarkEnd w:id="33"/>
      <w:r>
        <w:rPr>
          <w:color w:val="474442"/>
        </w:rPr>
        <w:t>Table 2: Consultation requirements and decision-making process for action in the park</w:t>
      </w:r>
    </w:p>
    <w:p w14:paraId="3CFF2160" w14:textId="77777777" w:rsidR="00FF30D7" w:rsidRDefault="00FF30D7">
      <w:pPr>
        <w:pStyle w:val="BodyText"/>
        <w:spacing w:before="7"/>
        <w:rPr>
          <w:b/>
          <w:sz w:val="26"/>
        </w:rPr>
      </w:pPr>
    </w:p>
    <w:p w14:paraId="3CFF2161" w14:textId="77777777" w:rsidR="00FF30D7" w:rsidRDefault="00FF30D7">
      <w:pPr>
        <w:rPr>
          <w:sz w:val="26"/>
        </w:rPr>
        <w:sectPr w:rsidR="00FF30D7">
          <w:pgSz w:w="9980" w:h="14180"/>
          <w:pgMar w:top="760" w:right="0" w:bottom="700" w:left="0" w:header="0" w:footer="507" w:gutter="0"/>
          <w:cols w:space="720"/>
        </w:sectPr>
      </w:pPr>
    </w:p>
    <w:p w14:paraId="3CFF2162" w14:textId="77777777" w:rsidR="00FF30D7" w:rsidRDefault="00FF30D7">
      <w:pPr>
        <w:pStyle w:val="BodyText"/>
        <w:spacing w:before="1"/>
        <w:rPr>
          <w:b/>
          <w:sz w:val="29"/>
        </w:rPr>
      </w:pPr>
    </w:p>
    <w:p w14:paraId="3CFF2163" w14:textId="77777777" w:rsidR="00FF30D7" w:rsidRDefault="00111AF6">
      <w:pPr>
        <w:ind w:left="1077"/>
        <w:rPr>
          <w:b/>
          <w:sz w:val="19"/>
        </w:rPr>
      </w:pPr>
      <w:r>
        <w:rPr>
          <w:b/>
          <w:color w:val="FFFFFF"/>
          <w:sz w:val="19"/>
        </w:rPr>
        <w:t>Category</w:t>
      </w:r>
    </w:p>
    <w:p w14:paraId="3CFF2164" w14:textId="77777777" w:rsidR="00FF30D7" w:rsidRDefault="00111AF6">
      <w:pPr>
        <w:pStyle w:val="BodyText"/>
        <w:spacing w:before="1"/>
        <w:rPr>
          <w:b/>
          <w:sz w:val="29"/>
        </w:rPr>
      </w:pPr>
      <w:r>
        <w:br w:type="column"/>
      </w:r>
    </w:p>
    <w:p w14:paraId="3CFF2165" w14:textId="77777777" w:rsidR="00FF30D7" w:rsidRDefault="00111AF6">
      <w:pPr>
        <w:ind w:left="1077"/>
        <w:rPr>
          <w:b/>
          <w:sz w:val="19"/>
        </w:rPr>
      </w:pPr>
      <w:r>
        <w:rPr>
          <w:b/>
          <w:color w:val="FFFFFF"/>
          <w:sz w:val="19"/>
        </w:rPr>
        <w:t>Example</w:t>
      </w:r>
    </w:p>
    <w:p w14:paraId="3CFF2166" w14:textId="77777777" w:rsidR="00FF30D7" w:rsidRDefault="00111AF6">
      <w:pPr>
        <w:spacing w:before="94" w:line="264" w:lineRule="auto"/>
        <w:ind w:left="1077" w:right="1099"/>
        <w:rPr>
          <w:b/>
          <w:sz w:val="19"/>
        </w:rPr>
      </w:pPr>
      <w:r>
        <w:br w:type="column"/>
      </w:r>
      <w:r>
        <w:rPr>
          <w:b/>
          <w:color w:val="FFFFFF"/>
          <w:sz w:val="19"/>
        </w:rPr>
        <w:t>Decision making process and</w:t>
      </w:r>
    </w:p>
    <w:p w14:paraId="3CFF2167" w14:textId="77777777" w:rsidR="00FF30D7" w:rsidRDefault="009E1F4D">
      <w:pPr>
        <w:spacing w:line="218" w:lineRule="exact"/>
        <w:ind w:left="1077"/>
        <w:rPr>
          <w:b/>
          <w:sz w:val="19"/>
        </w:rPr>
      </w:pPr>
      <w:r>
        <w:pict w14:anchorId="3CFF30F0">
          <v:group id="_x0000_s1373" style="position:absolute;left:0;text-align:left;margin-left:37.4pt;margin-top:-39.4pt;width:430.6pt;height:469.75pt;z-index:-20361216;mso-position-horizontal-relative:page" coordorigin="748,-788" coordsize="8612,9395">
            <v:shape id="_x0000_s1384" style="position:absolute;left:907;top:766;width:8391;height:7809" coordorigin="907,766" coordsize="8391,7809" path="m6521,766r-549,15l5509,826,4414,868,2873,863,1501,840,907,826r,7711l1480,8486r407,-17l2319,8486r653,51l4414,8574r2124,-4l8460,8549r838,-12l9298,826,7511,781,6521,766xe" fillcolor="#fffdea" stroked="f">
              <v:path arrowok="t"/>
            </v:shape>
            <v:shape id="_x0000_s1383" style="position:absolute;left:907;top:-669;width:8391;height:1166" coordorigin="907,-668" coordsize="8391,1166" path="m6521,-668r-549,2l5509,-659r-1095,6l2873,-654r-1372,-3l907,-659r,1151l1480,484r407,-2l2319,484r653,8l4414,497r2124,l8460,494r838,-2l9298,-659r-1787,-7l6521,-668xe" fillcolor="#cf4e12" stroked="f">
              <v:path arrowok="t"/>
            </v:shape>
            <v:shape id="_x0000_s1382" style="position:absolute;left:907;top:449;width:8391;height:540" coordorigin="907,449" coordsize="8391,540" path="m2916,449r-951,3l1213,463r-306,7l907,975r574,-17l1887,953r432,5l2972,975r1504,14l6594,987r1887,-7l9298,975r,-505l6532,488r-1492,6l4306,488,3817,470,2916,449xe" fillcolor="#f9be8e" stroked="f">
              <v:path arrowok="t"/>
            </v:shape>
            <v:line id="_x0000_s1381" style="position:absolute" from="3307,996" to="3307,404" strokecolor="#f9be8e" strokeweight="1pt"/>
            <v:line id="_x0000_s1380" style="position:absolute" from="6482,996" to="6482,404" strokecolor="#f9be8e" strokeweight="1pt"/>
            <v:line id="_x0000_s1379" style="position:absolute" from="3307,8590" to="3307,996" strokecolor="#f9be8e" strokeweight="1pt"/>
            <v:line id="_x0000_s1378" style="position:absolute" from="6482,8590" to="6482,996" strokecolor="#f9be8e" strokeweight="1pt"/>
            <v:line id="_x0000_s1377" style="position:absolute" from="3307,404" to="3307,-668" strokecolor="#f9be8e" strokeweight="1pt"/>
            <v:line id="_x0000_s1376" style="position:absolute" from="6482,404" to="6482,-668" strokecolor="#f9be8e" strokeweight="1pt"/>
            <v:shape id="_x0000_s1375" style="position:absolute;left:907;top:8454;width:8391;height:152" coordorigin="907,8455" coordsize="8391,152" path="m4347,8455r-1532,2l1479,8471r-572,8l907,8596r574,-12l1887,8580r432,4l2972,8596r1528,10l6615,8605r1874,-6l9298,8596r,-117l7510,8501r-990,7l5971,8501r-462,-22l4347,8455xe" fillcolor="#474442" stroked="f">
              <v:path arrowok="t"/>
            </v:shape>
            <v:shape id="_x0000_s1374" style="position:absolute;left:748;top:-789;width:8612;height:169" coordorigin="748,-788" coordsize="8612,169" path="m3598,-788r-1016,2l748,-777r,112l1602,-663r1965,5l5746,-658r1495,-7l7872,-674r431,2l8729,-655r619,36l9360,-777r-580,3l7421,-769r-1571,1l4636,-777r-474,-9l3598,-788xe" stroked="f">
              <v:path arrowok="t"/>
            </v:shape>
            <w10:wrap anchorx="page"/>
          </v:group>
        </w:pict>
      </w:r>
      <w:r w:rsidR="00111AF6">
        <w:rPr>
          <w:b/>
          <w:color w:val="FFFFFF"/>
          <w:sz w:val="19"/>
        </w:rPr>
        <w:t>consultation requirements</w:t>
      </w:r>
    </w:p>
    <w:p w14:paraId="3CFF2168" w14:textId="77777777" w:rsidR="00FF30D7" w:rsidRDefault="00FF30D7">
      <w:pPr>
        <w:spacing w:line="218" w:lineRule="exact"/>
        <w:rPr>
          <w:sz w:val="19"/>
        </w:rPr>
        <w:sectPr w:rsidR="00FF30D7">
          <w:type w:val="continuous"/>
          <w:pgSz w:w="9980" w:h="14180"/>
          <w:pgMar w:top="1320" w:right="0" w:bottom="280" w:left="0" w:header="720" w:footer="720" w:gutter="0"/>
          <w:cols w:num="3" w:space="720" w:equalWidth="0">
            <w:col w:w="1964" w:space="446"/>
            <w:col w:w="1919" w:space="1256"/>
            <w:col w:w="4395"/>
          </w:cols>
        </w:sectPr>
      </w:pPr>
    </w:p>
    <w:p w14:paraId="3CFF2169" w14:textId="77777777" w:rsidR="00FF30D7" w:rsidRDefault="00FF30D7">
      <w:pPr>
        <w:pStyle w:val="BodyText"/>
        <w:spacing w:before="4"/>
        <w:rPr>
          <w:b/>
          <w:sz w:val="24"/>
        </w:rPr>
      </w:pPr>
    </w:p>
    <w:p w14:paraId="3CFF216A" w14:textId="77777777" w:rsidR="00FF30D7" w:rsidRDefault="00111AF6">
      <w:pPr>
        <w:spacing w:before="94"/>
        <w:ind w:left="1076"/>
        <w:rPr>
          <w:b/>
          <w:sz w:val="19"/>
        </w:rPr>
      </w:pPr>
      <w:r>
        <w:rPr>
          <w:b/>
          <w:color w:val="474442"/>
          <w:sz w:val="19"/>
        </w:rPr>
        <w:t>Routine actions</w:t>
      </w:r>
    </w:p>
    <w:p w14:paraId="3CFF216B" w14:textId="77777777" w:rsidR="00FF30D7" w:rsidRDefault="00FF30D7">
      <w:pPr>
        <w:pStyle w:val="BodyText"/>
        <w:spacing w:before="7"/>
        <w:rPr>
          <w:b/>
          <w:sz w:val="24"/>
        </w:rPr>
      </w:pPr>
    </w:p>
    <w:p w14:paraId="3CFF216C" w14:textId="77777777" w:rsidR="00FF30D7" w:rsidRDefault="00FF30D7">
      <w:pPr>
        <w:rPr>
          <w:sz w:val="24"/>
        </w:rPr>
        <w:sectPr w:rsidR="00FF30D7">
          <w:type w:val="continuous"/>
          <w:pgSz w:w="9980" w:h="14180"/>
          <w:pgMar w:top="1320" w:right="0" w:bottom="280" w:left="0" w:header="720" w:footer="720" w:gutter="0"/>
          <w:cols w:space="720"/>
        </w:sectPr>
      </w:pPr>
    </w:p>
    <w:p w14:paraId="3CFF216D" w14:textId="77777777" w:rsidR="00FF30D7" w:rsidRDefault="00111AF6">
      <w:pPr>
        <w:spacing w:before="94" w:line="295" w:lineRule="auto"/>
        <w:ind w:left="1077"/>
        <w:rPr>
          <w:sz w:val="17"/>
        </w:rPr>
      </w:pPr>
      <w:r>
        <w:rPr>
          <w:color w:val="474442"/>
          <w:sz w:val="17"/>
        </w:rPr>
        <w:t xml:space="preserve">Actions that are likely to have </w:t>
      </w:r>
      <w:r>
        <w:rPr>
          <w:b/>
          <w:color w:val="474442"/>
          <w:sz w:val="17"/>
        </w:rPr>
        <w:t>no impact, or no more than a negligible impact</w:t>
      </w:r>
      <w:r>
        <w:rPr>
          <w:color w:val="474442"/>
          <w:sz w:val="17"/>
        </w:rPr>
        <w:t>, on:</w:t>
      </w:r>
    </w:p>
    <w:p w14:paraId="3CFF216E" w14:textId="77777777" w:rsidR="00FF30D7" w:rsidRDefault="00111AF6">
      <w:pPr>
        <w:pStyle w:val="ListParagraph"/>
        <w:numPr>
          <w:ilvl w:val="0"/>
          <w:numId w:val="61"/>
        </w:numPr>
        <w:tabs>
          <w:tab w:val="left" w:pos="1304"/>
        </w:tabs>
        <w:spacing w:line="295" w:lineRule="auto"/>
        <w:rPr>
          <w:sz w:val="17"/>
        </w:rPr>
      </w:pPr>
      <w:r>
        <w:rPr>
          <w:color w:val="474442"/>
          <w:sz w:val="17"/>
        </w:rPr>
        <w:t>the cultural and natural values of the</w:t>
      </w:r>
      <w:r>
        <w:rPr>
          <w:color w:val="474442"/>
          <w:spacing w:val="22"/>
          <w:sz w:val="17"/>
        </w:rPr>
        <w:t xml:space="preserve"> </w:t>
      </w:r>
      <w:r>
        <w:rPr>
          <w:color w:val="474442"/>
          <w:sz w:val="17"/>
        </w:rPr>
        <w:t>park;</w:t>
      </w:r>
    </w:p>
    <w:p w14:paraId="3CFF216F" w14:textId="77777777" w:rsidR="00FF30D7" w:rsidRDefault="00111AF6">
      <w:pPr>
        <w:pStyle w:val="ListParagraph"/>
        <w:numPr>
          <w:ilvl w:val="0"/>
          <w:numId w:val="61"/>
        </w:numPr>
        <w:tabs>
          <w:tab w:val="left" w:pos="1304"/>
        </w:tabs>
        <w:spacing w:line="295" w:lineRule="auto"/>
        <w:ind w:right="82"/>
        <w:rPr>
          <w:sz w:val="17"/>
        </w:rPr>
      </w:pPr>
      <w:r>
        <w:rPr>
          <w:color w:val="474442"/>
          <w:sz w:val="17"/>
        </w:rPr>
        <w:t>the interests of Nguraṟitja, community members and other stakeholders;</w:t>
      </w:r>
    </w:p>
    <w:p w14:paraId="3CFF2170" w14:textId="77777777" w:rsidR="00FF30D7" w:rsidRDefault="00111AF6">
      <w:pPr>
        <w:pStyle w:val="ListParagraph"/>
        <w:numPr>
          <w:ilvl w:val="0"/>
          <w:numId w:val="61"/>
        </w:numPr>
        <w:tabs>
          <w:tab w:val="left" w:pos="1304"/>
        </w:tabs>
        <w:spacing w:before="83" w:line="295" w:lineRule="auto"/>
        <w:ind w:right="114"/>
        <w:rPr>
          <w:sz w:val="17"/>
        </w:rPr>
      </w:pPr>
      <w:r>
        <w:rPr>
          <w:color w:val="474442"/>
          <w:sz w:val="17"/>
        </w:rPr>
        <w:t xml:space="preserve">visitor use of the park and facilities </w:t>
      </w:r>
      <w:r>
        <w:rPr>
          <w:color w:val="474442"/>
          <w:spacing w:val="2"/>
          <w:sz w:val="17"/>
        </w:rPr>
        <w:t xml:space="preserve">and </w:t>
      </w:r>
      <w:r>
        <w:rPr>
          <w:color w:val="474442"/>
          <w:sz w:val="17"/>
        </w:rPr>
        <w:t>services in the</w:t>
      </w:r>
      <w:r>
        <w:rPr>
          <w:color w:val="474442"/>
          <w:spacing w:val="31"/>
          <w:sz w:val="17"/>
        </w:rPr>
        <w:t xml:space="preserve"> </w:t>
      </w:r>
      <w:r>
        <w:rPr>
          <w:color w:val="474442"/>
          <w:sz w:val="17"/>
        </w:rPr>
        <w:t>park;</w:t>
      </w:r>
    </w:p>
    <w:p w14:paraId="3CFF2171" w14:textId="77777777" w:rsidR="00FF30D7" w:rsidRDefault="00111AF6">
      <w:pPr>
        <w:pStyle w:val="ListParagraph"/>
        <w:numPr>
          <w:ilvl w:val="0"/>
          <w:numId w:val="61"/>
        </w:numPr>
        <w:tabs>
          <w:tab w:val="left" w:pos="1304"/>
        </w:tabs>
        <w:spacing w:line="295" w:lineRule="auto"/>
        <w:ind w:right="123"/>
        <w:rPr>
          <w:sz w:val="17"/>
        </w:rPr>
      </w:pPr>
      <w:r>
        <w:rPr>
          <w:color w:val="474442"/>
          <w:sz w:val="17"/>
        </w:rPr>
        <w:t>changes to existing facilities and services in the</w:t>
      </w:r>
      <w:r>
        <w:rPr>
          <w:color w:val="474442"/>
          <w:spacing w:val="11"/>
          <w:sz w:val="17"/>
        </w:rPr>
        <w:t xml:space="preserve"> </w:t>
      </w:r>
      <w:r>
        <w:rPr>
          <w:color w:val="474442"/>
          <w:sz w:val="17"/>
        </w:rPr>
        <w:t>park</w:t>
      </w:r>
    </w:p>
    <w:p w14:paraId="3CFF2172" w14:textId="77777777" w:rsidR="00FF30D7" w:rsidRDefault="00111AF6">
      <w:pPr>
        <w:pStyle w:val="Heading6"/>
        <w:spacing w:before="95" w:line="295" w:lineRule="auto"/>
        <w:ind w:left="352" w:right="450"/>
      </w:pPr>
      <w:r>
        <w:rPr>
          <w:b w:val="0"/>
        </w:rPr>
        <w:br w:type="column"/>
      </w:r>
      <w:r>
        <w:rPr>
          <w:color w:val="474442"/>
        </w:rPr>
        <w:t>Management activities by the Director:</w:t>
      </w:r>
    </w:p>
    <w:p w14:paraId="3CFF2173" w14:textId="77777777" w:rsidR="00FF30D7" w:rsidRDefault="00111AF6">
      <w:pPr>
        <w:pStyle w:val="ListParagraph"/>
        <w:numPr>
          <w:ilvl w:val="1"/>
          <w:numId w:val="74"/>
        </w:numPr>
        <w:tabs>
          <w:tab w:val="left" w:pos="580"/>
        </w:tabs>
        <w:spacing w:line="295" w:lineRule="auto"/>
        <w:ind w:right="39"/>
        <w:rPr>
          <w:sz w:val="17"/>
        </w:rPr>
      </w:pPr>
      <w:r>
        <w:rPr>
          <w:color w:val="474442"/>
          <w:sz w:val="17"/>
        </w:rPr>
        <w:t>Minor works to maintain, repair, replace or improve existing infrastructure in its present form and</w:t>
      </w:r>
      <w:r>
        <w:rPr>
          <w:color w:val="474442"/>
          <w:spacing w:val="5"/>
          <w:sz w:val="17"/>
        </w:rPr>
        <w:t xml:space="preserve"> </w:t>
      </w:r>
      <w:r>
        <w:rPr>
          <w:color w:val="474442"/>
          <w:sz w:val="17"/>
        </w:rPr>
        <w:t>footprint</w:t>
      </w:r>
    </w:p>
    <w:p w14:paraId="3CFF2174" w14:textId="7B51D2DE" w:rsidR="00FF30D7" w:rsidRDefault="00111AF6">
      <w:pPr>
        <w:pStyle w:val="ListParagraph"/>
        <w:numPr>
          <w:ilvl w:val="1"/>
          <w:numId w:val="74"/>
        </w:numPr>
        <w:tabs>
          <w:tab w:val="left" w:pos="580"/>
        </w:tabs>
        <w:spacing w:line="295" w:lineRule="auto"/>
        <w:ind w:right="259"/>
        <w:rPr>
          <w:sz w:val="17"/>
        </w:rPr>
      </w:pPr>
      <w:r>
        <w:rPr>
          <w:color w:val="474442"/>
          <w:sz w:val="17"/>
        </w:rPr>
        <w:t>Existing routine operations to implement prescriptions</w:t>
      </w:r>
      <w:r>
        <w:rPr>
          <w:color w:val="474442"/>
          <w:spacing w:val="9"/>
          <w:sz w:val="17"/>
        </w:rPr>
        <w:t xml:space="preserve"> </w:t>
      </w:r>
      <w:r>
        <w:rPr>
          <w:color w:val="474442"/>
          <w:sz w:val="17"/>
        </w:rPr>
        <w:t>or</w:t>
      </w:r>
    </w:p>
    <w:p w14:paraId="3CFF2175" w14:textId="77777777" w:rsidR="00FF30D7" w:rsidRDefault="00111AF6">
      <w:pPr>
        <w:pStyle w:val="BodyText"/>
        <w:spacing w:line="295" w:lineRule="auto"/>
        <w:ind w:left="579"/>
      </w:pPr>
      <w:r>
        <w:rPr>
          <w:color w:val="474442"/>
        </w:rPr>
        <w:t>actions in this management plan or work programs established under this management plan</w:t>
      </w:r>
    </w:p>
    <w:p w14:paraId="3CFF2176" w14:textId="77777777" w:rsidR="00FF30D7" w:rsidRDefault="00111AF6">
      <w:pPr>
        <w:pStyle w:val="ListParagraph"/>
        <w:numPr>
          <w:ilvl w:val="1"/>
          <w:numId w:val="74"/>
        </w:numPr>
        <w:tabs>
          <w:tab w:val="left" w:pos="580"/>
        </w:tabs>
        <w:spacing w:before="83" w:line="295" w:lineRule="auto"/>
        <w:ind w:right="113"/>
        <w:rPr>
          <w:sz w:val="17"/>
        </w:rPr>
      </w:pPr>
      <w:r>
        <w:rPr>
          <w:color w:val="474442"/>
          <w:sz w:val="17"/>
        </w:rPr>
        <w:t>Seasonal opening or closing of visitor</w:t>
      </w:r>
      <w:r>
        <w:rPr>
          <w:color w:val="474442"/>
          <w:spacing w:val="5"/>
          <w:sz w:val="17"/>
        </w:rPr>
        <w:t xml:space="preserve"> </w:t>
      </w:r>
      <w:r>
        <w:rPr>
          <w:color w:val="474442"/>
          <w:sz w:val="17"/>
        </w:rPr>
        <w:t>areas</w:t>
      </w:r>
    </w:p>
    <w:p w14:paraId="3CFF2177" w14:textId="77777777" w:rsidR="00FF30D7" w:rsidRDefault="00111AF6">
      <w:pPr>
        <w:pStyle w:val="Heading6"/>
        <w:spacing w:before="140"/>
        <w:ind w:left="352"/>
      </w:pPr>
      <w:r>
        <w:rPr>
          <w:color w:val="474442"/>
        </w:rPr>
        <w:t>Approval of regulated activities:</w:t>
      </w:r>
    </w:p>
    <w:p w14:paraId="3CFF2178" w14:textId="0D1392C0" w:rsidR="00FF30D7" w:rsidRDefault="00111AF6">
      <w:pPr>
        <w:pStyle w:val="ListParagraph"/>
        <w:numPr>
          <w:ilvl w:val="1"/>
          <w:numId w:val="74"/>
        </w:numPr>
        <w:tabs>
          <w:tab w:val="left" w:pos="580"/>
        </w:tabs>
        <w:spacing w:before="130" w:line="295" w:lineRule="auto"/>
        <w:ind w:right="85"/>
        <w:rPr>
          <w:sz w:val="17"/>
        </w:rPr>
      </w:pPr>
      <w:r>
        <w:rPr>
          <w:color w:val="474442"/>
          <w:sz w:val="17"/>
        </w:rPr>
        <w:t xml:space="preserve">Issuing permits for regular activities in accordance with this management plan e.g. existing types of commercial activities carried out in areas of the park generally open to </w:t>
      </w:r>
      <w:r>
        <w:rPr>
          <w:color w:val="474442"/>
          <w:spacing w:val="2"/>
          <w:sz w:val="17"/>
        </w:rPr>
        <w:t xml:space="preserve">the </w:t>
      </w:r>
      <w:r>
        <w:rPr>
          <w:color w:val="474442"/>
          <w:sz w:val="17"/>
        </w:rPr>
        <w:t xml:space="preserve">public (section </w:t>
      </w:r>
      <w:hyperlink w:anchor="_bookmark108" w:history="1">
        <w:r>
          <w:rPr>
            <w:color w:val="474442"/>
            <w:sz w:val="17"/>
          </w:rPr>
          <w:t xml:space="preserve">5.4.2) </w:t>
        </w:r>
      </w:hyperlink>
      <w:r>
        <w:rPr>
          <w:color w:val="474442"/>
          <w:sz w:val="17"/>
        </w:rPr>
        <w:t>and non- commercial research (section</w:t>
      </w:r>
      <w:hyperlink w:anchor="_bookmark49" w:history="1">
        <w:r>
          <w:rPr>
            <w:color w:val="474442"/>
            <w:sz w:val="17"/>
          </w:rPr>
          <w:t xml:space="preserve"> </w:t>
        </w:r>
        <w:r>
          <w:rPr>
            <w:color w:val="474442"/>
            <w:spacing w:val="2"/>
            <w:sz w:val="17"/>
          </w:rPr>
          <w:t>3.1.4)</w:t>
        </w:r>
      </w:hyperlink>
    </w:p>
    <w:p w14:paraId="3CFF2179" w14:textId="77777777" w:rsidR="00FF30D7" w:rsidRDefault="00111AF6">
      <w:pPr>
        <w:pStyle w:val="ListParagraph"/>
        <w:numPr>
          <w:ilvl w:val="1"/>
          <w:numId w:val="74"/>
        </w:numPr>
        <w:tabs>
          <w:tab w:val="left" w:pos="618"/>
        </w:tabs>
        <w:spacing w:before="96" w:line="295" w:lineRule="auto"/>
        <w:ind w:left="617" w:right="1044"/>
        <w:rPr>
          <w:sz w:val="17"/>
        </w:rPr>
      </w:pPr>
      <w:r>
        <w:rPr>
          <w:color w:val="474442"/>
          <w:spacing w:val="2"/>
          <w:sz w:val="17"/>
        </w:rPr>
        <w:br w:type="column"/>
      </w:r>
      <w:r>
        <w:rPr>
          <w:color w:val="474442"/>
          <w:sz w:val="17"/>
        </w:rPr>
        <w:t xml:space="preserve">Assessment process accords with management plan prescriptions </w:t>
      </w:r>
      <w:r>
        <w:rPr>
          <w:color w:val="474442"/>
          <w:spacing w:val="2"/>
          <w:sz w:val="17"/>
        </w:rPr>
        <w:t xml:space="preserve">and </w:t>
      </w:r>
      <w:r>
        <w:rPr>
          <w:color w:val="474442"/>
          <w:sz w:val="17"/>
        </w:rPr>
        <w:t>actions</w:t>
      </w:r>
    </w:p>
    <w:p w14:paraId="3CFF217A" w14:textId="77777777" w:rsidR="00FF30D7" w:rsidRDefault="00111AF6">
      <w:pPr>
        <w:pStyle w:val="ListParagraph"/>
        <w:numPr>
          <w:ilvl w:val="1"/>
          <w:numId w:val="74"/>
        </w:numPr>
        <w:tabs>
          <w:tab w:val="left" w:pos="618"/>
        </w:tabs>
        <w:spacing w:before="83" w:line="295" w:lineRule="auto"/>
        <w:ind w:left="617" w:right="989"/>
        <w:rPr>
          <w:sz w:val="17"/>
        </w:rPr>
      </w:pPr>
      <w:r>
        <w:rPr>
          <w:color w:val="474442"/>
          <w:sz w:val="17"/>
        </w:rPr>
        <w:t>Nguraṟitja, community members and other stakeholders are consulted</w:t>
      </w:r>
    </w:p>
    <w:p w14:paraId="3CFF217B" w14:textId="77777777" w:rsidR="00FF30D7" w:rsidRDefault="00111AF6">
      <w:pPr>
        <w:pStyle w:val="ListParagraph"/>
        <w:numPr>
          <w:ilvl w:val="1"/>
          <w:numId w:val="74"/>
        </w:numPr>
        <w:tabs>
          <w:tab w:val="left" w:pos="618"/>
        </w:tabs>
        <w:spacing w:line="295" w:lineRule="auto"/>
        <w:ind w:left="617" w:right="1224"/>
        <w:rPr>
          <w:sz w:val="17"/>
        </w:rPr>
      </w:pPr>
      <w:r>
        <w:rPr>
          <w:color w:val="474442"/>
          <w:sz w:val="17"/>
        </w:rPr>
        <w:t xml:space="preserve">Decision is made by </w:t>
      </w:r>
      <w:r>
        <w:rPr>
          <w:color w:val="474442"/>
          <w:spacing w:val="2"/>
          <w:sz w:val="17"/>
        </w:rPr>
        <w:t xml:space="preserve">the </w:t>
      </w:r>
      <w:r>
        <w:rPr>
          <w:color w:val="474442"/>
          <w:sz w:val="17"/>
        </w:rPr>
        <w:t>Director or appropriate delegate</w:t>
      </w:r>
    </w:p>
    <w:p w14:paraId="3CFF217C" w14:textId="77777777" w:rsidR="00FF30D7" w:rsidRDefault="00FF30D7">
      <w:pPr>
        <w:spacing w:line="295" w:lineRule="auto"/>
        <w:rPr>
          <w:sz w:val="17"/>
        </w:rPr>
        <w:sectPr w:rsidR="00FF30D7">
          <w:type w:val="continuous"/>
          <w:pgSz w:w="9980" w:h="14180"/>
          <w:pgMar w:top="1320" w:right="0" w:bottom="280" w:left="0" w:header="720" w:footer="720" w:gutter="0"/>
          <w:cols w:num="3" w:space="720" w:equalWidth="0">
            <w:col w:w="3095" w:space="40"/>
            <w:col w:w="3097" w:space="39"/>
            <w:col w:w="3709"/>
          </w:cols>
        </w:sectPr>
      </w:pPr>
    </w:p>
    <w:p w14:paraId="3CFF217D" w14:textId="77777777" w:rsidR="00FF30D7" w:rsidRDefault="00FF30D7">
      <w:pPr>
        <w:pStyle w:val="BodyText"/>
        <w:spacing w:before="8"/>
        <w:rPr>
          <w:sz w:val="20"/>
        </w:rPr>
      </w:pPr>
    </w:p>
    <w:p w14:paraId="3CFF217E" w14:textId="77777777" w:rsidR="00FF30D7" w:rsidRDefault="00FF30D7">
      <w:pPr>
        <w:rPr>
          <w:sz w:val="20"/>
        </w:rPr>
        <w:sectPr w:rsidR="00FF30D7">
          <w:pgSz w:w="9980" w:h="14180"/>
          <w:pgMar w:top="720" w:right="0" w:bottom="700" w:left="0" w:header="0" w:footer="507" w:gutter="0"/>
          <w:cols w:space="720"/>
        </w:sectPr>
      </w:pPr>
    </w:p>
    <w:p w14:paraId="3CFF217F" w14:textId="77777777" w:rsidR="00FF30D7" w:rsidRDefault="00FF30D7">
      <w:pPr>
        <w:pStyle w:val="BodyText"/>
        <w:rPr>
          <w:sz w:val="29"/>
        </w:rPr>
      </w:pPr>
    </w:p>
    <w:p w14:paraId="3CFF2180" w14:textId="77777777" w:rsidR="00FF30D7" w:rsidRDefault="00111AF6">
      <w:pPr>
        <w:spacing w:before="1"/>
        <w:ind w:left="850"/>
        <w:rPr>
          <w:b/>
          <w:sz w:val="19"/>
        </w:rPr>
      </w:pPr>
      <w:r>
        <w:rPr>
          <w:b/>
          <w:color w:val="FFFFFF"/>
          <w:sz w:val="19"/>
        </w:rPr>
        <w:t>Category</w:t>
      </w:r>
    </w:p>
    <w:p w14:paraId="3CFF2181" w14:textId="77777777" w:rsidR="00FF30D7" w:rsidRDefault="00111AF6">
      <w:pPr>
        <w:pStyle w:val="BodyText"/>
        <w:rPr>
          <w:b/>
          <w:sz w:val="29"/>
        </w:rPr>
      </w:pPr>
      <w:r>
        <w:br w:type="column"/>
      </w:r>
    </w:p>
    <w:p w14:paraId="3CFF2182" w14:textId="77777777" w:rsidR="00FF30D7" w:rsidRDefault="00111AF6">
      <w:pPr>
        <w:spacing w:before="1"/>
        <w:ind w:left="850"/>
        <w:rPr>
          <w:b/>
          <w:sz w:val="19"/>
        </w:rPr>
      </w:pPr>
      <w:r>
        <w:rPr>
          <w:b/>
          <w:color w:val="FFFFFF"/>
          <w:sz w:val="19"/>
        </w:rPr>
        <w:t>Example</w:t>
      </w:r>
    </w:p>
    <w:p w14:paraId="3CFF2183" w14:textId="77777777" w:rsidR="00FF30D7" w:rsidRDefault="00111AF6">
      <w:pPr>
        <w:spacing w:before="94" w:line="264" w:lineRule="auto"/>
        <w:ind w:left="850" w:right="1327"/>
        <w:rPr>
          <w:b/>
          <w:sz w:val="19"/>
        </w:rPr>
      </w:pPr>
      <w:r>
        <w:br w:type="column"/>
      </w:r>
      <w:r>
        <w:rPr>
          <w:b/>
          <w:color w:val="FFFFFF"/>
          <w:sz w:val="19"/>
        </w:rPr>
        <w:t>Decision making process and</w:t>
      </w:r>
    </w:p>
    <w:p w14:paraId="3CFF2184" w14:textId="77777777" w:rsidR="00FF30D7" w:rsidRDefault="00111AF6">
      <w:pPr>
        <w:spacing w:line="218" w:lineRule="exact"/>
        <w:ind w:left="850"/>
        <w:rPr>
          <w:b/>
          <w:sz w:val="19"/>
        </w:rPr>
      </w:pPr>
      <w:r>
        <w:rPr>
          <w:b/>
          <w:color w:val="FFFFFF"/>
          <w:sz w:val="19"/>
        </w:rPr>
        <w:t>consultation requirements</w:t>
      </w:r>
    </w:p>
    <w:p w14:paraId="3CFF2185" w14:textId="77777777" w:rsidR="00FF30D7" w:rsidRDefault="00FF30D7">
      <w:pPr>
        <w:spacing w:line="218" w:lineRule="exact"/>
        <w:rPr>
          <w:sz w:val="19"/>
        </w:rPr>
        <w:sectPr w:rsidR="00FF30D7">
          <w:type w:val="continuous"/>
          <w:pgSz w:w="9980" w:h="14180"/>
          <w:pgMar w:top="1320" w:right="0" w:bottom="280" w:left="0" w:header="720" w:footer="720" w:gutter="0"/>
          <w:cols w:num="3" w:space="720" w:equalWidth="0">
            <w:col w:w="1737" w:space="673"/>
            <w:col w:w="1692" w:space="1482"/>
            <w:col w:w="4396"/>
          </w:cols>
        </w:sectPr>
      </w:pPr>
    </w:p>
    <w:p w14:paraId="3CFF2186" w14:textId="77777777" w:rsidR="00FF30D7" w:rsidRDefault="00FF30D7">
      <w:pPr>
        <w:pStyle w:val="BodyText"/>
        <w:spacing w:before="4"/>
        <w:rPr>
          <w:b/>
          <w:sz w:val="24"/>
        </w:rPr>
      </w:pPr>
    </w:p>
    <w:p w14:paraId="3CFF2187" w14:textId="77777777" w:rsidR="00FF30D7" w:rsidRDefault="00111AF6">
      <w:pPr>
        <w:spacing w:before="94"/>
        <w:ind w:left="850"/>
        <w:rPr>
          <w:b/>
          <w:sz w:val="19"/>
        </w:rPr>
      </w:pPr>
      <w:r>
        <w:rPr>
          <w:b/>
          <w:color w:val="474442"/>
          <w:sz w:val="19"/>
        </w:rPr>
        <w:t>Non-routine actions</w:t>
      </w:r>
    </w:p>
    <w:p w14:paraId="3CFF2188" w14:textId="77777777" w:rsidR="00FF30D7" w:rsidRDefault="00FF30D7">
      <w:pPr>
        <w:pStyle w:val="BodyText"/>
        <w:spacing w:before="6"/>
        <w:rPr>
          <w:b/>
          <w:sz w:val="24"/>
        </w:rPr>
      </w:pPr>
    </w:p>
    <w:p w14:paraId="3CFF2189" w14:textId="77777777" w:rsidR="00FF30D7" w:rsidRDefault="00FF30D7">
      <w:pPr>
        <w:rPr>
          <w:sz w:val="24"/>
        </w:rPr>
        <w:sectPr w:rsidR="00FF30D7">
          <w:type w:val="continuous"/>
          <w:pgSz w:w="9980" w:h="14180"/>
          <w:pgMar w:top="1320" w:right="0" w:bottom="280" w:left="0" w:header="720" w:footer="720" w:gutter="0"/>
          <w:cols w:space="720"/>
        </w:sectPr>
      </w:pPr>
    </w:p>
    <w:p w14:paraId="3CFF218A" w14:textId="77777777" w:rsidR="00FF30D7" w:rsidRDefault="009E1F4D">
      <w:pPr>
        <w:spacing w:before="95" w:line="295" w:lineRule="auto"/>
        <w:ind w:left="850" w:right="257"/>
        <w:rPr>
          <w:sz w:val="17"/>
        </w:rPr>
      </w:pPr>
      <w:r>
        <w:pict w14:anchorId="3CFF30F1">
          <v:group id="_x0000_s1361" style="position:absolute;left:0;text-align:left;margin-left:28.35pt;margin-top:37.1pt;width:430.6pt;height:598.35pt;z-index:-20360704;mso-position-horizontal-relative:page;mso-position-vertical-relative:page" coordorigin="567,742" coordsize="8612,11967">
            <v:shape id="_x0000_s1372" style="position:absolute;left:680;top:2415;width:8391;height:10232" coordorigin="680,2415" coordsize="8391,10232" path="m6294,2415r-549,20l5282,2494r-1095,54l2647,2542,1274,2512,680,2494r,10083l1378,12620r488,21l2376,12647r761,-4l4520,12629r1989,-22l9071,12577r,-10083l7284,2435r-990,-20xe" fillcolor="#fffdea" stroked="f">
              <v:path arrowok="t"/>
            </v:shape>
            <v:shape id="_x0000_s1371" style="position:absolute;left:680;top:865;width:8391;height:1166" coordorigin="680,866" coordsize="8391,1166" path="m6294,866r-549,2l5282,875r-1095,6l2647,880,1274,877,680,875r,1151l1254,2018r406,-3l2092,2018r653,8l4187,2031r2124,l8234,2027r837,-1l9071,875,7284,868r-990,-2xe" fillcolor="#cf4e12" stroked="f">
              <v:path arrowok="t"/>
            </v:shape>
            <v:shape id="_x0000_s1370" style="position:absolute;left:680;top:1983;width:8391;height:557" coordorigin="680,1983" coordsize="8391,557" path="m4129,1983r-1534,3l1254,1997r-574,6l680,2509r574,23l1660,2540r433,-8l2745,2509r1473,-18l6338,2493r1906,10l9071,2509r,-506l7284,2022r-991,6l5745,2022r-463,-19l4129,1983xe" fillcolor="#f9be8e" stroked="f">
              <v:path arrowok="t"/>
            </v:shape>
            <v:line id="_x0000_s1369" style="position:absolute" from="3080,1951" to="3080,879" strokecolor="#f9be8e" strokeweight="1pt"/>
            <v:line id="_x0000_s1368" style="position:absolute" from="6255,1951" to="6255,879" strokecolor="#f9be8e" strokeweight="1pt"/>
            <v:line id="_x0000_s1367" style="position:absolute" from="3080,2542" to="3080,1951" strokecolor="#f9be8e" strokeweight="1pt"/>
            <v:line id="_x0000_s1366" style="position:absolute" from="6255,2542" to="6255,1951" strokecolor="#f9be8e" strokeweight="1pt"/>
            <v:line id="_x0000_s1365" style="position:absolute" from="3080,12605" to="3080,2542" strokecolor="#f9be8e" strokeweight="1pt"/>
            <v:line id="_x0000_s1364" style="position:absolute" from="6255,12605" to="6255,2542" strokecolor="#f9be8e" strokeweight="1pt"/>
            <v:shape id="_x0000_s1363" style="position:absolute;left:680;top:12548;width:8391;height:161" coordorigin="680,12549" coordsize="8391,161" path="m6471,12549r-593,8l5282,12582r-1280,26l2482,12605r-1270,-14l680,12582r,117l1254,12687r406,-4l2093,12687r652,12l4273,12709r2115,-1l8262,12702r809,-3l9071,12582r-1654,-25l6471,12549xe" fillcolor="#474442" stroked="f">
              <v:path arrowok="t"/>
            </v:shape>
            <v:shape id="_x0000_s1362" style="position:absolute;left:566;top:742;width:8612;height:169" coordorigin="567,742" coordsize="8612,169" path="m3417,742r-1016,3l567,753r,112l1421,868r1965,4l5564,873r1496,-8l7691,857r430,1l8548,875r619,36l9179,753r-580,3l7240,761r-1571,1l4455,753r-475,-8l3417,742xe" stroked="f">
              <v:path arrowok="t"/>
            </v:shape>
            <w10:wrap anchorx="page" anchory="page"/>
          </v:group>
        </w:pict>
      </w:r>
      <w:r w:rsidR="00111AF6">
        <w:rPr>
          <w:color w:val="474442"/>
          <w:sz w:val="17"/>
        </w:rPr>
        <w:t xml:space="preserve">Actions that are </w:t>
      </w:r>
      <w:r w:rsidR="00111AF6">
        <w:rPr>
          <w:color w:val="474442"/>
          <w:spacing w:val="2"/>
          <w:sz w:val="17"/>
        </w:rPr>
        <w:t xml:space="preserve">likely </w:t>
      </w:r>
      <w:r w:rsidR="00111AF6">
        <w:rPr>
          <w:color w:val="474442"/>
          <w:sz w:val="17"/>
        </w:rPr>
        <w:t xml:space="preserve">to have </w:t>
      </w:r>
      <w:r w:rsidR="00111AF6">
        <w:rPr>
          <w:b/>
          <w:color w:val="474442"/>
          <w:sz w:val="17"/>
        </w:rPr>
        <w:t>more than a negligible impact</w:t>
      </w:r>
      <w:r w:rsidR="00111AF6">
        <w:rPr>
          <w:color w:val="474442"/>
          <w:sz w:val="17"/>
        </w:rPr>
        <w:t>,</w:t>
      </w:r>
      <w:r w:rsidR="00111AF6">
        <w:rPr>
          <w:color w:val="474442"/>
          <w:spacing w:val="-11"/>
          <w:sz w:val="17"/>
        </w:rPr>
        <w:t xml:space="preserve"> </w:t>
      </w:r>
      <w:r w:rsidR="00111AF6">
        <w:rPr>
          <w:color w:val="474442"/>
          <w:spacing w:val="2"/>
          <w:sz w:val="17"/>
        </w:rPr>
        <w:t>on:</w:t>
      </w:r>
    </w:p>
    <w:p w14:paraId="3CFF218B" w14:textId="77777777" w:rsidR="00FF30D7" w:rsidRDefault="00111AF6">
      <w:pPr>
        <w:pStyle w:val="ListParagraph"/>
        <w:numPr>
          <w:ilvl w:val="2"/>
          <w:numId w:val="74"/>
        </w:numPr>
        <w:tabs>
          <w:tab w:val="left" w:pos="1078"/>
        </w:tabs>
        <w:spacing w:before="64" w:line="271" w:lineRule="auto"/>
        <w:rPr>
          <w:sz w:val="17"/>
        </w:rPr>
      </w:pPr>
      <w:r>
        <w:rPr>
          <w:color w:val="474442"/>
          <w:sz w:val="17"/>
        </w:rPr>
        <w:t>the cultural and natural values of the</w:t>
      </w:r>
      <w:r>
        <w:rPr>
          <w:color w:val="474442"/>
          <w:spacing w:val="22"/>
          <w:sz w:val="17"/>
        </w:rPr>
        <w:t xml:space="preserve"> </w:t>
      </w:r>
      <w:r>
        <w:rPr>
          <w:color w:val="474442"/>
          <w:sz w:val="17"/>
        </w:rPr>
        <w:t>park;</w:t>
      </w:r>
    </w:p>
    <w:p w14:paraId="3CFF218C" w14:textId="77777777" w:rsidR="00FF30D7" w:rsidRDefault="00111AF6">
      <w:pPr>
        <w:pStyle w:val="ListParagraph"/>
        <w:numPr>
          <w:ilvl w:val="2"/>
          <w:numId w:val="74"/>
        </w:numPr>
        <w:tabs>
          <w:tab w:val="left" w:pos="1078"/>
        </w:tabs>
        <w:spacing w:before="83" w:line="271" w:lineRule="auto"/>
        <w:ind w:right="82"/>
        <w:rPr>
          <w:sz w:val="17"/>
        </w:rPr>
      </w:pPr>
      <w:r>
        <w:rPr>
          <w:color w:val="474442"/>
          <w:sz w:val="17"/>
        </w:rPr>
        <w:t>the interests of Nguraṟitja, community members and other stakeholders;</w:t>
      </w:r>
    </w:p>
    <w:p w14:paraId="3CFF218D" w14:textId="77777777" w:rsidR="00FF30D7" w:rsidRDefault="00111AF6">
      <w:pPr>
        <w:pStyle w:val="ListParagraph"/>
        <w:numPr>
          <w:ilvl w:val="2"/>
          <w:numId w:val="74"/>
        </w:numPr>
        <w:tabs>
          <w:tab w:val="left" w:pos="1078"/>
        </w:tabs>
        <w:spacing w:before="81" w:line="271" w:lineRule="auto"/>
        <w:ind w:right="114"/>
        <w:rPr>
          <w:sz w:val="17"/>
        </w:rPr>
      </w:pPr>
      <w:r>
        <w:rPr>
          <w:color w:val="474442"/>
          <w:sz w:val="17"/>
        </w:rPr>
        <w:t xml:space="preserve">visitor use of the park and facilities </w:t>
      </w:r>
      <w:r>
        <w:rPr>
          <w:color w:val="474442"/>
          <w:spacing w:val="2"/>
          <w:sz w:val="17"/>
        </w:rPr>
        <w:t xml:space="preserve">and </w:t>
      </w:r>
      <w:r>
        <w:rPr>
          <w:color w:val="474442"/>
          <w:sz w:val="17"/>
        </w:rPr>
        <w:t>services in the</w:t>
      </w:r>
      <w:r>
        <w:rPr>
          <w:color w:val="474442"/>
          <w:spacing w:val="31"/>
          <w:sz w:val="17"/>
        </w:rPr>
        <w:t xml:space="preserve"> </w:t>
      </w:r>
      <w:r>
        <w:rPr>
          <w:color w:val="474442"/>
          <w:sz w:val="17"/>
        </w:rPr>
        <w:t>park;</w:t>
      </w:r>
    </w:p>
    <w:p w14:paraId="3CFF218E" w14:textId="77777777" w:rsidR="00FF30D7" w:rsidRDefault="00111AF6">
      <w:pPr>
        <w:pStyle w:val="ListParagraph"/>
        <w:numPr>
          <w:ilvl w:val="2"/>
          <w:numId w:val="74"/>
        </w:numPr>
        <w:tabs>
          <w:tab w:val="left" w:pos="1078"/>
        </w:tabs>
        <w:spacing w:before="83" w:line="271" w:lineRule="auto"/>
        <w:ind w:right="123"/>
        <w:rPr>
          <w:sz w:val="17"/>
        </w:rPr>
      </w:pPr>
      <w:r>
        <w:rPr>
          <w:color w:val="474442"/>
          <w:sz w:val="17"/>
        </w:rPr>
        <w:t>changes to existing facilities and services in the</w:t>
      </w:r>
      <w:r>
        <w:rPr>
          <w:color w:val="474442"/>
          <w:spacing w:val="11"/>
          <w:sz w:val="17"/>
        </w:rPr>
        <w:t xml:space="preserve"> </w:t>
      </w:r>
      <w:r>
        <w:rPr>
          <w:color w:val="474442"/>
          <w:sz w:val="17"/>
        </w:rPr>
        <w:t>park</w:t>
      </w:r>
    </w:p>
    <w:p w14:paraId="3CFF218F" w14:textId="77777777" w:rsidR="00FF30D7" w:rsidRDefault="00111AF6">
      <w:pPr>
        <w:pStyle w:val="Heading6"/>
        <w:spacing w:before="95" w:line="271" w:lineRule="auto"/>
        <w:ind w:left="352" w:right="821"/>
      </w:pPr>
      <w:r>
        <w:rPr>
          <w:b w:val="0"/>
        </w:rPr>
        <w:br w:type="column"/>
      </w:r>
      <w:r>
        <w:rPr>
          <w:color w:val="474442"/>
        </w:rPr>
        <w:t>Management activities by the Director:</w:t>
      </w:r>
    </w:p>
    <w:p w14:paraId="3CFF2190" w14:textId="42F18C38" w:rsidR="00FF30D7" w:rsidRDefault="00111AF6">
      <w:pPr>
        <w:pStyle w:val="ListParagraph"/>
        <w:numPr>
          <w:ilvl w:val="1"/>
          <w:numId w:val="74"/>
        </w:numPr>
        <w:tabs>
          <w:tab w:val="left" w:pos="580"/>
        </w:tabs>
        <w:spacing w:before="103" w:line="295" w:lineRule="auto"/>
        <w:ind w:right="605"/>
        <w:rPr>
          <w:sz w:val="17"/>
        </w:rPr>
      </w:pPr>
      <w:r>
        <w:rPr>
          <w:color w:val="474442"/>
          <w:sz w:val="17"/>
        </w:rPr>
        <w:t xml:space="preserve">Development of </w:t>
      </w:r>
      <w:r>
        <w:rPr>
          <w:color w:val="474442"/>
          <w:spacing w:val="2"/>
          <w:sz w:val="17"/>
        </w:rPr>
        <w:t xml:space="preserve">new </w:t>
      </w:r>
      <w:r>
        <w:rPr>
          <w:color w:val="474442"/>
          <w:sz w:val="17"/>
        </w:rPr>
        <w:t>work programs under this management</w:t>
      </w:r>
      <w:r>
        <w:rPr>
          <w:color w:val="474442"/>
          <w:spacing w:val="7"/>
          <w:sz w:val="17"/>
        </w:rPr>
        <w:t xml:space="preserve"> </w:t>
      </w:r>
      <w:r>
        <w:rPr>
          <w:color w:val="474442"/>
          <w:sz w:val="17"/>
        </w:rPr>
        <w:t>plan</w:t>
      </w:r>
    </w:p>
    <w:p w14:paraId="3CFF2191" w14:textId="77777777" w:rsidR="00FF30D7" w:rsidRDefault="00111AF6">
      <w:pPr>
        <w:pStyle w:val="ListParagraph"/>
        <w:numPr>
          <w:ilvl w:val="1"/>
          <w:numId w:val="74"/>
        </w:numPr>
        <w:tabs>
          <w:tab w:val="left" w:pos="580"/>
        </w:tabs>
        <w:spacing w:line="295" w:lineRule="auto"/>
        <w:ind w:right="503"/>
        <w:rPr>
          <w:sz w:val="17"/>
        </w:rPr>
      </w:pPr>
      <w:r>
        <w:rPr>
          <w:color w:val="474442"/>
          <w:sz w:val="17"/>
        </w:rPr>
        <w:t xml:space="preserve">Minor new works </w:t>
      </w:r>
      <w:r>
        <w:rPr>
          <w:color w:val="474442"/>
          <w:spacing w:val="2"/>
          <w:sz w:val="17"/>
        </w:rPr>
        <w:t xml:space="preserve">and </w:t>
      </w:r>
      <w:r>
        <w:rPr>
          <w:color w:val="474442"/>
          <w:sz w:val="17"/>
        </w:rPr>
        <w:t>infrastructure to implement prescriptions in this management</w:t>
      </w:r>
      <w:r>
        <w:rPr>
          <w:color w:val="474442"/>
          <w:spacing w:val="6"/>
          <w:sz w:val="17"/>
        </w:rPr>
        <w:t xml:space="preserve"> </w:t>
      </w:r>
      <w:r>
        <w:rPr>
          <w:color w:val="474442"/>
          <w:sz w:val="17"/>
        </w:rPr>
        <w:t>plan</w:t>
      </w:r>
    </w:p>
    <w:p w14:paraId="3CFF2192" w14:textId="77777777" w:rsidR="00FF30D7" w:rsidRDefault="00111AF6">
      <w:pPr>
        <w:pStyle w:val="ListParagraph"/>
        <w:numPr>
          <w:ilvl w:val="1"/>
          <w:numId w:val="74"/>
        </w:numPr>
        <w:tabs>
          <w:tab w:val="left" w:pos="580"/>
        </w:tabs>
        <w:spacing w:before="83" w:line="295" w:lineRule="auto"/>
        <w:ind w:right="22"/>
        <w:rPr>
          <w:sz w:val="17"/>
        </w:rPr>
      </w:pPr>
      <w:r>
        <w:rPr>
          <w:color w:val="474442"/>
          <w:sz w:val="17"/>
        </w:rPr>
        <w:t xml:space="preserve">Moderate or major capital works or developments e.g. </w:t>
      </w:r>
      <w:r>
        <w:rPr>
          <w:color w:val="474442"/>
          <w:spacing w:val="2"/>
          <w:sz w:val="17"/>
        </w:rPr>
        <w:t xml:space="preserve">new </w:t>
      </w:r>
      <w:r>
        <w:rPr>
          <w:color w:val="474442"/>
          <w:sz w:val="17"/>
        </w:rPr>
        <w:t>infrastructure, or expansion or upgrade of existing infrastructure beyond its current footprint, including realignment of</w:t>
      </w:r>
      <w:r>
        <w:rPr>
          <w:color w:val="474442"/>
          <w:spacing w:val="34"/>
          <w:sz w:val="17"/>
        </w:rPr>
        <w:t xml:space="preserve"> </w:t>
      </w:r>
      <w:r>
        <w:rPr>
          <w:color w:val="474442"/>
          <w:sz w:val="17"/>
        </w:rPr>
        <w:t>roads</w:t>
      </w:r>
    </w:p>
    <w:p w14:paraId="3CFF2193" w14:textId="77777777" w:rsidR="00FF30D7" w:rsidRDefault="00111AF6">
      <w:pPr>
        <w:pStyle w:val="ListParagraph"/>
        <w:numPr>
          <w:ilvl w:val="1"/>
          <w:numId w:val="74"/>
        </w:numPr>
        <w:tabs>
          <w:tab w:val="left" w:pos="580"/>
        </w:tabs>
        <w:spacing w:before="83" w:line="295" w:lineRule="auto"/>
        <w:ind w:right="439"/>
        <w:rPr>
          <w:sz w:val="17"/>
        </w:rPr>
      </w:pPr>
      <w:r>
        <w:rPr>
          <w:color w:val="474442"/>
          <w:sz w:val="17"/>
        </w:rPr>
        <w:t xml:space="preserve">Major or long-term changes to existing visitor </w:t>
      </w:r>
      <w:r>
        <w:rPr>
          <w:color w:val="474442"/>
          <w:spacing w:val="2"/>
          <w:sz w:val="17"/>
        </w:rPr>
        <w:t>access arrangements</w:t>
      </w:r>
    </w:p>
    <w:p w14:paraId="3CFF2194" w14:textId="77777777" w:rsidR="00FF30D7" w:rsidRDefault="00111AF6">
      <w:pPr>
        <w:pStyle w:val="ListParagraph"/>
        <w:numPr>
          <w:ilvl w:val="1"/>
          <w:numId w:val="74"/>
        </w:numPr>
        <w:tabs>
          <w:tab w:val="left" w:pos="580"/>
        </w:tabs>
        <w:spacing w:line="295" w:lineRule="auto"/>
        <w:ind w:right="563"/>
        <w:rPr>
          <w:sz w:val="17"/>
        </w:rPr>
      </w:pPr>
      <w:r>
        <w:rPr>
          <w:color w:val="474442"/>
          <w:sz w:val="17"/>
        </w:rPr>
        <w:t>Changes to the tour guide accreditation</w:t>
      </w:r>
      <w:r>
        <w:rPr>
          <w:color w:val="474442"/>
          <w:spacing w:val="7"/>
          <w:sz w:val="17"/>
        </w:rPr>
        <w:t xml:space="preserve"> </w:t>
      </w:r>
      <w:r>
        <w:rPr>
          <w:color w:val="474442"/>
          <w:spacing w:val="2"/>
          <w:sz w:val="17"/>
        </w:rPr>
        <w:t>course</w:t>
      </w:r>
    </w:p>
    <w:p w14:paraId="3CFF2195" w14:textId="77777777" w:rsidR="00FF30D7" w:rsidRDefault="00111AF6">
      <w:pPr>
        <w:pStyle w:val="Heading6"/>
        <w:spacing w:before="121"/>
        <w:ind w:left="352"/>
      </w:pPr>
      <w:r>
        <w:rPr>
          <w:color w:val="474442"/>
        </w:rPr>
        <w:t>Approval of regulated activities:</w:t>
      </w:r>
    </w:p>
    <w:p w14:paraId="3CFF2196" w14:textId="77777777" w:rsidR="00FF30D7" w:rsidRDefault="00111AF6">
      <w:pPr>
        <w:pStyle w:val="ListParagraph"/>
        <w:numPr>
          <w:ilvl w:val="1"/>
          <w:numId w:val="74"/>
        </w:numPr>
        <w:tabs>
          <w:tab w:val="left" w:pos="580"/>
        </w:tabs>
        <w:spacing w:before="129" w:line="295" w:lineRule="auto"/>
        <w:ind w:right="22"/>
        <w:rPr>
          <w:sz w:val="17"/>
        </w:rPr>
      </w:pPr>
      <w:r>
        <w:rPr>
          <w:color w:val="474442"/>
          <w:sz w:val="17"/>
        </w:rPr>
        <w:t xml:space="preserve">Approval of moderate or major works for an existing approved commercial operation, e.g. </w:t>
      </w:r>
      <w:r>
        <w:rPr>
          <w:color w:val="474442"/>
          <w:spacing w:val="2"/>
          <w:sz w:val="17"/>
        </w:rPr>
        <w:t xml:space="preserve">new </w:t>
      </w:r>
      <w:r>
        <w:rPr>
          <w:color w:val="474442"/>
          <w:sz w:val="17"/>
        </w:rPr>
        <w:t>infrastructure, expansion or upgrade of existing</w:t>
      </w:r>
      <w:r>
        <w:rPr>
          <w:color w:val="474442"/>
          <w:spacing w:val="17"/>
          <w:sz w:val="17"/>
        </w:rPr>
        <w:t xml:space="preserve"> </w:t>
      </w:r>
      <w:r>
        <w:rPr>
          <w:color w:val="474442"/>
          <w:sz w:val="17"/>
        </w:rPr>
        <w:t>infrastructure</w:t>
      </w:r>
    </w:p>
    <w:p w14:paraId="3CFF2197" w14:textId="77777777" w:rsidR="00FF30D7" w:rsidRDefault="00111AF6">
      <w:pPr>
        <w:pStyle w:val="ListParagraph"/>
        <w:numPr>
          <w:ilvl w:val="1"/>
          <w:numId w:val="74"/>
        </w:numPr>
        <w:tabs>
          <w:tab w:val="left" w:pos="580"/>
        </w:tabs>
        <w:spacing w:before="83" w:line="295" w:lineRule="auto"/>
        <w:ind w:right="121"/>
        <w:rPr>
          <w:sz w:val="17"/>
        </w:rPr>
      </w:pPr>
      <w:r>
        <w:rPr>
          <w:color w:val="474442"/>
          <w:sz w:val="17"/>
        </w:rPr>
        <w:t>Approval of moderate or major capital works in connection with a commercial</w:t>
      </w:r>
      <w:r>
        <w:rPr>
          <w:color w:val="474442"/>
          <w:spacing w:val="14"/>
          <w:sz w:val="17"/>
        </w:rPr>
        <w:t xml:space="preserve"> </w:t>
      </w:r>
      <w:r>
        <w:rPr>
          <w:color w:val="474442"/>
          <w:sz w:val="17"/>
        </w:rPr>
        <w:t>operation</w:t>
      </w:r>
    </w:p>
    <w:p w14:paraId="3CFF2198" w14:textId="77777777" w:rsidR="00FF30D7" w:rsidRDefault="00111AF6">
      <w:pPr>
        <w:pStyle w:val="ListParagraph"/>
        <w:numPr>
          <w:ilvl w:val="1"/>
          <w:numId w:val="74"/>
        </w:numPr>
        <w:tabs>
          <w:tab w:val="left" w:pos="580"/>
        </w:tabs>
        <w:spacing w:line="295" w:lineRule="auto"/>
        <w:ind w:right="660"/>
        <w:rPr>
          <w:sz w:val="17"/>
        </w:rPr>
      </w:pPr>
      <w:r>
        <w:rPr>
          <w:color w:val="474442"/>
          <w:sz w:val="17"/>
        </w:rPr>
        <w:t>Approval of new types of commercial</w:t>
      </w:r>
      <w:r>
        <w:rPr>
          <w:color w:val="474442"/>
          <w:spacing w:val="10"/>
          <w:sz w:val="17"/>
        </w:rPr>
        <w:t xml:space="preserve"> </w:t>
      </w:r>
      <w:r>
        <w:rPr>
          <w:color w:val="474442"/>
          <w:sz w:val="17"/>
        </w:rPr>
        <w:t>activities</w:t>
      </w:r>
    </w:p>
    <w:p w14:paraId="3CFF2199" w14:textId="77777777" w:rsidR="00FF30D7" w:rsidRDefault="00111AF6">
      <w:pPr>
        <w:pStyle w:val="ListParagraph"/>
        <w:numPr>
          <w:ilvl w:val="1"/>
          <w:numId w:val="74"/>
        </w:numPr>
        <w:tabs>
          <w:tab w:val="left" w:pos="580"/>
        </w:tabs>
        <w:spacing w:line="295" w:lineRule="auto"/>
        <w:rPr>
          <w:sz w:val="17"/>
        </w:rPr>
      </w:pPr>
      <w:r>
        <w:rPr>
          <w:color w:val="474442"/>
          <w:sz w:val="17"/>
        </w:rPr>
        <w:t>Issuing of subleases, commercial activity licences or occupation licences</w:t>
      </w:r>
    </w:p>
    <w:p w14:paraId="3CFF219A" w14:textId="77777777" w:rsidR="00FF30D7" w:rsidRDefault="00111AF6">
      <w:pPr>
        <w:pStyle w:val="ListParagraph"/>
        <w:numPr>
          <w:ilvl w:val="1"/>
          <w:numId w:val="74"/>
        </w:numPr>
        <w:tabs>
          <w:tab w:val="left" w:pos="549"/>
        </w:tabs>
        <w:spacing w:before="96" w:line="295" w:lineRule="auto"/>
        <w:ind w:left="548" w:right="1271"/>
        <w:rPr>
          <w:sz w:val="17"/>
        </w:rPr>
      </w:pPr>
      <w:r>
        <w:rPr>
          <w:color w:val="474442"/>
          <w:spacing w:val="2"/>
          <w:sz w:val="17"/>
        </w:rPr>
        <w:br w:type="column"/>
      </w:r>
      <w:r>
        <w:rPr>
          <w:color w:val="474442"/>
          <w:sz w:val="17"/>
        </w:rPr>
        <w:t xml:space="preserve">Assessment process accords with management plan prescriptions </w:t>
      </w:r>
      <w:r>
        <w:rPr>
          <w:color w:val="474442"/>
          <w:spacing w:val="2"/>
          <w:sz w:val="17"/>
        </w:rPr>
        <w:t xml:space="preserve">and </w:t>
      </w:r>
      <w:r>
        <w:rPr>
          <w:color w:val="474442"/>
          <w:sz w:val="17"/>
        </w:rPr>
        <w:t>actions</w:t>
      </w:r>
    </w:p>
    <w:p w14:paraId="3CFF219B" w14:textId="77777777" w:rsidR="00FF30D7" w:rsidRDefault="00111AF6">
      <w:pPr>
        <w:pStyle w:val="ListParagraph"/>
        <w:numPr>
          <w:ilvl w:val="1"/>
          <w:numId w:val="74"/>
        </w:numPr>
        <w:tabs>
          <w:tab w:val="left" w:pos="549"/>
        </w:tabs>
        <w:spacing w:before="83" w:line="295" w:lineRule="auto"/>
        <w:ind w:left="548" w:right="1116"/>
        <w:rPr>
          <w:sz w:val="17"/>
        </w:rPr>
      </w:pPr>
      <w:r>
        <w:rPr>
          <w:color w:val="474442"/>
          <w:sz w:val="17"/>
        </w:rPr>
        <w:t xml:space="preserve">Nguraṟitja, community members and other stakeholders are consulted in coordination with the </w:t>
      </w:r>
      <w:r>
        <w:rPr>
          <w:color w:val="474442"/>
          <w:spacing w:val="2"/>
          <w:sz w:val="17"/>
        </w:rPr>
        <w:t xml:space="preserve">CLC </w:t>
      </w:r>
      <w:r>
        <w:rPr>
          <w:color w:val="474442"/>
          <w:sz w:val="17"/>
        </w:rPr>
        <w:t>where</w:t>
      </w:r>
      <w:r>
        <w:rPr>
          <w:color w:val="474442"/>
          <w:spacing w:val="6"/>
          <w:sz w:val="17"/>
        </w:rPr>
        <w:t xml:space="preserve"> </w:t>
      </w:r>
      <w:r>
        <w:rPr>
          <w:color w:val="474442"/>
          <w:sz w:val="17"/>
        </w:rPr>
        <w:t>appropriate</w:t>
      </w:r>
    </w:p>
    <w:p w14:paraId="3CFF219C" w14:textId="77777777" w:rsidR="00FF30D7" w:rsidRDefault="00111AF6">
      <w:pPr>
        <w:pStyle w:val="ListParagraph"/>
        <w:numPr>
          <w:ilvl w:val="1"/>
          <w:numId w:val="74"/>
        </w:numPr>
        <w:tabs>
          <w:tab w:val="left" w:pos="549"/>
        </w:tabs>
        <w:spacing w:before="83" w:line="295" w:lineRule="auto"/>
        <w:ind w:left="548" w:right="1685"/>
        <w:rPr>
          <w:sz w:val="17"/>
        </w:rPr>
      </w:pPr>
      <w:r>
        <w:rPr>
          <w:color w:val="474442"/>
          <w:sz w:val="17"/>
        </w:rPr>
        <w:t>Any relevant working groups</w:t>
      </w:r>
      <w:r>
        <w:rPr>
          <w:color w:val="474442"/>
          <w:spacing w:val="7"/>
          <w:sz w:val="17"/>
        </w:rPr>
        <w:t xml:space="preserve"> </w:t>
      </w:r>
      <w:r>
        <w:rPr>
          <w:color w:val="474442"/>
          <w:sz w:val="17"/>
        </w:rPr>
        <w:t>engaged</w:t>
      </w:r>
    </w:p>
    <w:p w14:paraId="3CFF219D" w14:textId="77777777" w:rsidR="00FF30D7" w:rsidRDefault="00111AF6">
      <w:pPr>
        <w:pStyle w:val="ListParagraph"/>
        <w:numPr>
          <w:ilvl w:val="1"/>
          <w:numId w:val="74"/>
        </w:numPr>
        <w:tabs>
          <w:tab w:val="left" w:pos="549"/>
        </w:tabs>
        <w:spacing w:line="295" w:lineRule="auto"/>
        <w:ind w:left="548" w:right="1537"/>
        <w:rPr>
          <w:sz w:val="17"/>
        </w:rPr>
      </w:pPr>
      <w:r>
        <w:rPr>
          <w:color w:val="474442"/>
          <w:sz w:val="17"/>
        </w:rPr>
        <w:t xml:space="preserve">Relevant </w:t>
      </w:r>
      <w:r>
        <w:rPr>
          <w:color w:val="474442"/>
          <w:spacing w:val="2"/>
          <w:sz w:val="17"/>
        </w:rPr>
        <w:t xml:space="preserve">stakeholders </w:t>
      </w:r>
      <w:r>
        <w:rPr>
          <w:color w:val="474442"/>
          <w:sz w:val="17"/>
        </w:rPr>
        <w:t>are consulted and</w:t>
      </w:r>
      <w:r>
        <w:rPr>
          <w:color w:val="474442"/>
          <w:spacing w:val="44"/>
          <w:sz w:val="17"/>
        </w:rPr>
        <w:t xml:space="preserve"> </w:t>
      </w:r>
      <w:r>
        <w:rPr>
          <w:color w:val="474442"/>
          <w:sz w:val="17"/>
        </w:rPr>
        <w:t>kept</w:t>
      </w:r>
    </w:p>
    <w:p w14:paraId="3CFF219E" w14:textId="77777777" w:rsidR="00FF30D7" w:rsidRDefault="00111AF6">
      <w:pPr>
        <w:pStyle w:val="BodyText"/>
        <w:spacing w:line="295" w:lineRule="auto"/>
        <w:ind w:left="548" w:right="1214"/>
      </w:pPr>
      <w:r>
        <w:rPr>
          <w:color w:val="474442"/>
        </w:rPr>
        <w:t>informed about progress of assessments</w:t>
      </w:r>
    </w:p>
    <w:p w14:paraId="3CFF219F" w14:textId="77777777" w:rsidR="00FF30D7" w:rsidRDefault="00111AF6">
      <w:pPr>
        <w:pStyle w:val="ListParagraph"/>
        <w:numPr>
          <w:ilvl w:val="1"/>
          <w:numId w:val="74"/>
        </w:numPr>
        <w:tabs>
          <w:tab w:val="left" w:pos="549"/>
        </w:tabs>
        <w:spacing w:line="295" w:lineRule="auto"/>
        <w:ind w:left="548" w:right="1171"/>
        <w:rPr>
          <w:sz w:val="17"/>
        </w:rPr>
      </w:pPr>
      <w:r>
        <w:rPr>
          <w:color w:val="474442"/>
          <w:sz w:val="17"/>
        </w:rPr>
        <w:t xml:space="preserve">Proposal must be approved by the Board before </w:t>
      </w:r>
      <w:r>
        <w:rPr>
          <w:color w:val="474442"/>
          <w:spacing w:val="2"/>
          <w:sz w:val="17"/>
        </w:rPr>
        <w:t xml:space="preserve">the </w:t>
      </w:r>
      <w:r>
        <w:rPr>
          <w:color w:val="474442"/>
          <w:sz w:val="17"/>
        </w:rPr>
        <w:t xml:space="preserve">Director carries out </w:t>
      </w:r>
      <w:r>
        <w:rPr>
          <w:color w:val="474442"/>
          <w:spacing w:val="2"/>
          <w:sz w:val="17"/>
        </w:rPr>
        <w:t xml:space="preserve">the </w:t>
      </w:r>
      <w:r>
        <w:rPr>
          <w:color w:val="474442"/>
          <w:sz w:val="17"/>
        </w:rPr>
        <w:t>management activity or issues an</w:t>
      </w:r>
      <w:r>
        <w:rPr>
          <w:color w:val="474442"/>
          <w:spacing w:val="20"/>
          <w:sz w:val="17"/>
        </w:rPr>
        <w:t xml:space="preserve"> </w:t>
      </w:r>
      <w:r>
        <w:rPr>
          <w:color w:val="474442"/>
          <w:sz w:val="17"/>
        </w:rPr>
        <w:t>authorisation.</w:t>
      </w:r>
    </w:p>
    <w:p w14:paraId="3CFF21A0" w14:textId="77777777" w:rsidR="00FF30D7" w:rsidRDefault="00111AF6">
      <w:pPr>
        <w:pStyle w:val="BodyText"/>
        <w:spacing w:before="139" w:line="295" w:lineRule="auto"/>
        <w:ind w:left="322" w:right="1214"/>
      </w:pPr>
      <w:r>
        <w:rPr>
          <w:b/>
          <w:color w:val="474442"/>
        </w:rPr>
        <w:t>Note 1</w:t>
      </w:r>
      <w:r>
        <w:rPr>
          <w:color w:val="474442"/>
        </w:rPr>
        <w:t xml:space="preserve">: Some actions </w:t>
      </w:r>
      <w:r>
        <w:rPr>
          <w:color w:val="474442"/>
          <w:spacing w:val="2"/>
        </w:rPr>
        <w:t xml:space="preserve">may </w:t>
      </w:r>
      <w:r>
        <w:rPr>
          <w:color w:val="474442"/>
        </w:rPr>
        <w:t xml:space="preserve">also require a Sacred Site Clearance Certificate from </w:t>
      </w:r>
      <w:r>
        <w:rPr>
          <w:color w:val="474442"/>
          <w:spacing w:val="2"/>
        </w:rPr>
        <w:t xml:space="preserve">the </w:t>
      </w:r>
      <w:r>
        <w:rPr>
          <w:color w:val="474442"/>
        </w:rPr>
        <w:t xml:space="preserve">CLC, see </w:t>
      </w:r>
      <w:r>
        <w:rPr>
          <w:color w:val="474442"/>
          <w:spacing w:val="-3"/>
        </w:rPr>
        <w:t xml:space="preserve">Table </w:t>
      </w:r>
      <w:r>
        <w:rPr>
          <w:color w:val="474442"/>
        </w:rPr>
        <w:t>4 in</w:t>
      </w:r>
      <w:r>
        <w:rPr>
          <w:color w:val="474442"/>
          <w:spacing w:val="42"/>
        </w:rPr>
        <w:t xml:space="preserve"> </w:t>
      </w:r>
      <w:r>
        <w:rPr>
          <w:color w:val="474442"/>
        </w:rPr>
        <w:t>Section</w:t>
      </w:r>
    </w:p>
    <w:p w14:paraId="3CFF21A1" w14:textId="77777777" w:rsidR="00FF30D7" w:rsidRDefault="00111AF6">
      <w:pPr>
        <w:pStyle w:val="BodyText"/>
        <w:spacing w:line="194" w:lineRule="exact"/>
        <w:ind w:left="322"/>
      </w:pPr>
      <w:r>
        <w:rPr>
          <w:color w:val="474442"/>
        </w:rPr>
        <w:t>3.3 Assessment of proposals.</w:t>
      </w:r>
    </w:p>
    <w:p w14:paraId="3CFF21A2" w14:textId="77777777" w:rsidR="00FF30D7" w:rsidRDefault="00FF30D7">
      <w:pPr>
        <w:pStyle w:val="BodyText"/>
        <w:spacing w:before="2"/>
        <w:rPr>
          <w:sz w:val="16"/>
        </w:rPr>
      </w:pPr>
    </w:p>
    <w:p w14:paraId="3CFF21A3" w14:textId="479D0A39" w:rsidR="00FF30D7" w:rsidRDefault="00111AF6">
      <w:pPr>
        <w:pStyle w:val="BodyText"/>
        <w:spacing w:line="295" w:lineRule="auto"/>
        <w:ind w:left="322" w:right="1378"/>
      </w:pPr>
      <w:r>
        <w:rPr>
          <w:b/>
          <w:color w:val="474442"/>
        </w:rPr>
        <w:t>Note 2</w:t>
      </w:r>
      <w:r>
        <w:rPr>
          <w:color w:val="474442"/>
        </w:rPr>
        <w:t>: Actions involving the grant or assignment of</w:t>
      </w:r>
      <w:r>
        <w:rPr>
          <w:color w:val="474442"/>
          <w:spacing w:val="10"/>
        </w:rPr>
        <w:t xml:space="preserve"> </w:t>
      </w:r>
      <w:r>
        <w:rPr>
          <w:color w:val="474442"/>
        </w:rPr>
        <w:t>a</w:t>
      </w:r>
    </w:p>
    <w:p w14:paraId="3CFF21A4" w14:textId="77777777" w:rsidR="00FF30D7" w:rsidRDefault="00111AF6">
      <w:pPr>
        <w:pStyle w:val="BodyText"/>
        <w:spacing w:line="295" w:lineRule="auto"/>
        <w:ind w:left="322" w:right="1060"/>
      </w:pPr>
      <w:r>
        <w:rPr>
          <w:color w:val="474442"/>
        </w:rPr>
        <w:t>sublease or other dependent interest by the Director requires the consent of the CLC and</w:t>
      </w:r>
    </w:p>
    <w:p w14:paraId="3CFF21A5" w14:textId="77777777" w:rsidR="00FF30D7" w:rsidRDefault="00111AF6">
      <w:pPr>
        <w:pStyle w:val="BodyText"/>
        <w:spacing w:line="295" w:lineRule="auto"/>
        <w:ind w:left="322" w:right="1060"/>
      </w:pPr>
      <w:r>
        <w:rPr>
          <w:color w:val="474442"/>
        </w:rPr>
        <w:t>the Uluṟu-Kata Tjuṯa Aboriginal Land Trust in accordance with the park lease agreement.</w:t>
      </w:r>
    </w:p>
    <w:p w14:paraId="3CFF21A6" w14:textId="77777777" w:rsidR="00FF30D7" w:rsidRDefault="00FF30D7">
      <w:pPr>
        <w:spacing w:line="295" w:lineRule="auto"/>
        <w:sectPr w:rsidR="00FF30D7">
          <w:type w:val="continuous"/>
          <w:pgSz w:w="9980" w:h="14180"/>
          <w:pgMar w:top="1320" w:right="0" w:bottom="280" w:left="0" w:header="720" w:footer="720" w:gutter="0"/>
          <w:cols w:num="3" w:space="720" w:equalWidth="0">
            <w:col w:w="2868" w:space="40"/>
            <w:col w:w="3166" w:space="39"/>
            <w:col w:w="3867"/>
          </w:cols>
        </w:sectPr>
      </w:pPr>
    </w:p>
    <w:p w14:paraId="3CFF21A7" w14:textId="77777777" w:rsidR="00FF30D7" w:rsidRDefault="00111AF6">
      <w:pPr>
        <w:spacing w:before="81"/>
        <w:ind w:left="907"/>
        <w:rPr>
          <w:b/>
          <w:sz w:val="21"/>
        </w:rPr>
      </w:pPr>
      <w:bookmarkStart w:id="34" w:name="_bookmark34"/>
      <w:bookmarkEnd w:id="34"/>
      <w:r>
        <w:rPr>
          <w:b/>
          <w:color w:val="CF4E12"/>
          <w:sz w:val="21"/>
        </w:rPr>
        <w:t>2.2 W</w:t>
      </w:r>
      <w:bookmarkStart w:id="35" w:name="_bookmark35"/>
      <w:bookmarkEnd w:id="35"/>
      <w:r>
        <w:rPr>
          <w:b/>
          <w:color w:val="CF4E12"/>
          <w:sz w:val="21"/>
        </w:rPr>
        <w:t>ork planning and implementation</w:t>
      </w:r>
    </w:p>
    <w:p w14:paraId="3CFF21A8" w14:textId="77777777" w:rsidR="00FF30D7" w:rsidRDefault="00FF30D7">
      <w:pPr>
        <w:pStyle w:val="BodyText"/>
        <w:spacing w:before="2"/>
        <w:rPr>
          <w:b/>
          <w:sz w:val="26"/>
        </w:rPr>
      </w:pPr>
    </w:p>
    <w:p w14:paraId="3CFF21A9" w14:textId="77777777" w:rsidR="00FF30D7" w:rsidRDefault="00111AF6">
      <w:pPr>
        <w:ind w:left="907"/>
        <w:rPr>
          <w:b/>
          <w:sz w:val="19"/>
        </w:rPr>
      </w:pPr>
      <w:r>
        <w:rPr>
          <w:b/>
          <w:color w:val="474442"/>
          <w:sz w:val="19"/>
        </w:rPr>
        <w:t>Objective—What needs to happen</w:t>
      </w:r>
    </w:p>
    <w:p w14:paraId="3CFF21AA" w14:textId="77777777" w:rsidR="00FF30D7" w:rsidRDefault="00FF30D7">
      <w:pPr>
        <w:pStyle w:val="BodyText"/>
        <w:spacing w:before="9"/>
        <w:rPr>
          <w:b/>
          <w:sz w:val="15"/>
        </w:rPr>
      </w:pPr>
    </w:p>
    <w:p w14:paraId="3CFF21AB" w14:textId="77777777" w:rsidR="00FF30D7" w:rsidRDefault="00111AF6">
      <w:pPr>
        <w:pStyle w:val="BodyText"/>
        <w:spacing w:line="295" w:lineRule="auto"/>
        <w:ind w:left="907" w:right="930"/>
      </w:pPr>
      <w:r>
        <w:rPr>
          <w:color w:val="474442"/>
        </w:rPr>
        <w:t>Aṉangu and Piṟanpa plan and conduct work programs together to implement this management plan and the Board’s and Director’s decisions</w:t>
      </w:r>
    </w:p>
    <w:p w14:paraId="3CFF21AC" w14:textId="77777777" w:rsidR="00FF30D7" w:rsidRDefault="00FF30D7">
      <w:pPr>
        <w:pStyle w:val="BodyText"/>
        <w:rPr>
          <w:sz w:val="23"/>
        </w:rPr>
      </w:pPr>
    </w:p>
    <w:p w14:paraId="3CFF21AD" w14:textId="77777777" w:rsidR="00FF30D7" w:rsidRDefault="00111AF6">
      <w:pPr>
        <w:ind w:left="907"/>
        <w:rPr>
          <w:b/>
          <w:sz w:val="19"/>
        </w:rPr>
      </w:pPr>
      <w:r>
        <w:rPr>
          <w:b/>
          <w:color w:val="474442"/>
          <w:sz w:val="19"/>
        </w:rPr>
        <w:t>Background</w:t>
      </w:r>
    </w:p>
    <w:p w14:paraId="3CFF21AE" w14:textId="77777777" w:rsidR="00FF30D7" w:rsidRDefault="00FF30D7">
      <w:pPr>
        <w:pStyle w:val="BodyText"/>
        <w:spacing w:before="9"/>
        <w:rPr>
          <w:b/>
          <w:sz w:val="15"/>
        </w:rPr>
      </w:pPr>
    </w:p>
    <w:p w14:paraId="3CFF21AF" w14:textId="77777777" w:rsidR="00FF30D7" w:rsidRDefault="00111AF6">
      <w:pPr>
        <w:pStyle w:val="Heading7"/>
        <w:ind w:left="907"/>
      </w:pPr>
      <w:r>
        <w:rPr>
          <w:color w:val="474442"/>
        </w:rPr>
        <w:t>Tjunguringkula wangkara kuliṟa palyanma: wangka munu iwara kutjungka.</w:t>
      </w:r>
    </w:p>
    <w:p w14:paraId="3CFF21B0" w14:textId="77777777" w:rsidR="00FF30D7" w:rsidRDefault="00111AF6">
      <w:pPr>
        <w:spacing w:before="68"/>
        <w:ind w:left="907"/>
        <w:rPr>
          <w:sz w:val="12"/>
        </w:rPr>
      </w:pPr>
      <w:r>
        <w:rPr>
          <w:b/>
          <w:color w:val="474442"/>
          <w:sz w:val="12"/>
        </w:rPr>
        <w:t xml:space="preserve">© </w:t>
      </w:r>
      <w:r>
        <w:rPr>
          <w:color w:val="474442"/>
          <w:sz w:val="12"/>
        </w:rPr>
        <w:t>Board of Management</w:t>
      </w:r>
    </w:p>
    <w:p w14:paraId="3CFF21B1" w14:textId="77777777" w:rsidR="00FF30D7" w:rsidRDefault="00FF30D7">
      <w:pPr>
        <w:pStyle w:val="BodyText"/>
        <w:spacing w:before="2"/>
      </w:pPr>
    </w:p>
    <w:p w14:paraId="3CFF21B2" w14:textId="77777777" w:rsidR="00FF30D7" w:rsidRDefault="00111AF6">
      <w:pPr>
        <w:ind w:left="907"/>
        <w:rPr>
          <w:i/>
          <w:sz w:val="17"/>
        </w:rPr>
      </w:pPr>
      <w:r>
        <w:rPr>
          <w:i/>
          <w:color w:val="474442"/>
          <w:sz w:val="17"/>
        </w:rPr>
        <w:t>Come together to talk and reflect on decisions: one path, one voice.</w:t>
      </w:r>
    </w:p>
    <w:p w14:paraId="3CFF21B3" w14:textId="77777777" w:rsidR="00FF30D7" w:rsidRDefault="00FF30D7">
      <w:pPr>
        <w:pStyle w:val="BodyText"/>
        <w:spacing w:before="2"/>
        <w:rPr>
          <w:i/>
          <w:sz w:val="16"/>
        </w:rPr>
      </w:pPr>
    </w:p>
    <w:p w14:paraId="3CFF21B4" w14:textId="3FFDB411" w:rsidR="00FF30D7" w:rsidRDefault="00111AF6">
      <w:pPr>
        <w:pStyle w:val="BodyText"/>
        <w:spacing w:line="295" w:lineRule="auto"/>
        <w:ind w:left="907" w:right="930"/>
      </w:pPr>
      <w:r>
        <w:rPr>
          <w:color w:val="474442"/>
        </w:rPr>
        <w:t>In addition to making decisions together at the Board level, joint management requires Aṉangu and Piṟanpa to</w:t>
      </w:r>
      <w:r>
        <w:rPr>
          <w:color w:val="474442"/>
          <w:spacing w:val="12"/>
        </w:rPr>
        <w:t xml:space="preserve"> </w:t>
      </w:r>
      <w:r>
        <w:rPr>
          <w:color w:val="474442"/>
        </w:rPr>
        <w:t>actively</w:t>
      </w:r>
      <w:r>
        <w:rPr>
          <w:color w:val="474442"/>
          <w:spacing w:val="12"/>
        </w:rPr>
        <w:t xml:space="preserve"> </w:t>
      </w:r>
      <w:r>
        <w:rPr>
          <w:color w:val="474442"/>
        </w:rPr>
        <w:t>work</w:t>
      </w:r>
      <w:r>
        <w:rPr>
          <w:color w:val="474442"/>
          <w:spacing w:val="12"/>
        </w:rPr>
        <w:t xml:space="preserve"> </w:t>
      </w:r>
      <w:r>
        <w:rPr>
          <w:color w:val="474442"/>
        </w:rPr>
        <w:t>and</w:t>
      </w:r>
      <w:r>
        <w:rPr>
          <w:color w:val="474442"/>
          <w:spacing w:val="12"/>
        </w:rPr>
        <w:t xml:space="preserve"> </w:t>
      </w:r>
      <w:r>
        <w:rPr>
          <w:color w:val="474442"/>
        </w:rPr>
        <w:t>make</w:t>
      </w:r>
      <w:r>
        <w:rPr>
          <w:color w:val="474442"/>
          <w:spacing w:val="13"/>
        </w:rPr>
        <w:t xml:space="preserve"> </w:t>
      </w:r>
      <w:r>
        <w:rPr>
          <w:color w:val="474442"/>
        </w:rPr>
        <w:t>decisions</w:t>
      </w:r>
      <w:r>
        <w:rPr>
          <w:color w:val="474442"/>
          <w:spacing w:val="12"/>
        </w:rPr>
        <w:t xml:space="preserve"> </w:t>
      </w:r>
      <w:r>
        <w:rPr>
          <w:color w:val="474442"/>
        </w:rPr>
        <w:t>together</w:t>
      </w:r>
      <w:r>
        <w:rPr>
          <w:color w:val="474442"/>
          <w:spacing w:val="12"/>
        </w:rPr>
        <w:t xml:space="preserve"> </w:t>
      </w:r>
      <w:r>
        <w:rPr>
          <w:color w:val="474442"/>
        </w:rPr>
        <w:t>to</w:t>
      </w:r>
      <w:r>
        <w:rPr>
          <w:color w:val="474442"/>
          <w:spacing w:val="12"/>
        </w:rPr>
        <w:t xml:space="preserve"> </w:t>
      </w:r>
      <w:r>
        <w:rPr>
          <w:color w:val="474442"/>
        </w:rPr>
        <w:t>plan</w:t>
      </w:r>
      <w:r>
        <w:rPr>
          <w:color w:val="474442"/>
          <w:spacing w:val="12"/>
        </w:rPr>
        <w:t xml:space="preserve"> </w:t>
      </w:r>
      <w:r>
        <w:rPr>
          <w:color w:val="474442"/>
        </w:rPr>
        <w:t>and</w:t>
      </w:r>
      <w:r>
        <w:rPr>
          <w:color w:val="474442"/>
          <w:spacing w:val="13"/>
        </w:rPr>
        <w:t xml:space="preserve"> </w:t>
      </w:r>
      <w:r>
        <w:rPr>
          <w:color w:val="474442"/>
        </w:rPr>
        <w:t>implement</w:t>
      </w:r>
      <w:r>
        <w:rPr>
          <w:color w:val="474442"/>
          <w:spacing w:val="12"/>
        </w:rPr>
        <w:t xml:space="preserve"> </w:t>
      </w:r>
      <w:r>
        <w:rPr>
          <w:color w:val="474442"/>
        </w:rPr>
        <w:t>park</w:t>
      </w:r>
      <w:r>
        <w:rPr>
          <w:color w:val="474442"/>
          <w:spacing w:val="12"/>
        </w:rPr>
        <w:t xml:space="preserve"> </w:t>
      </w:r>
      <w:r>
        <w:rPr>
          <w:color w:val="474442"/>
        </w:rPr>
        <w:t>work</w:t>
      </w:r>
      <w:r>
        <w:rPr>
          <w:color w:val="474442"/>
          <w:spacing w:val="12"/>
        </w:rPr>
        <w:t xml:space="preserve"> </w:t>
      </w:r>
      <w:r>
        <w:rPr>
          <w:color w:val="474442"/>
        </w:rPr>
        <w:t>programs</w:t>
      </w:r>
      <w:r>
        <w:rPr>
          <w:color w:val="474442"/>
          <w:spacing w:val="13"/>
        </w:rPr>
        <w:t xml:space="preserve"> </w:t>
      </w:r>
      <w:r>
        <w:rPr>
          <w:color w:val="474442"/>
        </w:rPr>
        <w:t>and</w:t>
      </w:r>
      <w:r>
        <w:rPr>
          <w:color w:val="474442"/>
          <w:spacing w:val="12"/>
        </w:rPr>
        <w:t xml:space="preserve"> </w:t>
      </w:r>
      <w:r>
        <w:rPr>
          <w:color w:val="474442"/>
        </w:rPr>
        <w:t>operations.</w:t>
      </w:r>
    </w:p>
    <w:p w14:paraId="3CFF21B5" w14:textId="7627E99A" w:rsidR="00FF30D7" w:rsidRDefault="00111AF6">
      <w:pPr>
        <w:pStyle w:val="BodyText"/>
        <w:spacing w:line="295" w:lineRule="auto"/>
        <w:ind w:left="907" w:right="932"/>
      </w:pPr>
      <w:r>
        <w:rPr>
          <w:color w:val="474442"/>
        </w:rPr>
        <w:t xml:space="preserve">This management plan and the Board and </w:t>
      </w:r>
      <w:r>
        <w:rPr>
          <w:color w:val="474442"/>
          <w:spacing w:val="2"/>
        </w:rPr>
        <w:t xml:space="preserve">Director’s </w:t>
      </w:r>
      <w:r>
        <w:rPr>
          <w:color w:val="474442"/>
        </w:rPr>
        <w:t xml:space="preserve">decisions provides the ‘big picture’ directions to help do this, including for planning, implementing and monitoring operations to manage the park. Park operations are also guided by and must follow </w:t>
      </w:r>
      <w:r>
        <w:rPr>
          <w:i/>
          <w:color w:val="474442"/>
        </w:rPr>
        <w:t xml:space="preserve">Tjukurpa </w:t>
      </w:r>
      <w:r>
        <w:rPr>
          <w:color w:val="474442"/>
        </w:rPr>
        <w:t xml:space="preserve">and Australian laws, including the </w:t>
      </w:r>
      <w:r>
        <w:rPr>
          <w:color w:val="474442"/>
          <w:spacing w:val="2"/>
        </w:rPr>
        <w:t xml:space="preserve">Director’s </w:t>
      </w:r>
      <w:r>
        <w:rPr>
          <w:color w:val="474442"/>
        </w:rPr>
        <w:t xml:space="preserve">responsibilities under the EPBC Act and EPBC regulations the Land Rights Act, the </w:t>
      </w:r>
      <w:r>
        <w:rPr>
          <w:i/>
          <w:color w:val="474442"/>
        </w:rPr>
        <w:t xml:space="preserve">Work Health and Safety Act 2011 </w:t>
      </w:r>
      <w:r>
        <w:rPr>
          <w:color w:val="474442"/>
          <w:spacing w:val="2"/>
        </w:rPr>
        <w:t xml:space="preserve">and </w:t>
      </w:r>
      <w:r>
        <w:rPr>
          <w:color w:val="474442"/>
        </w:rPr>
        <w:t>the park lease</w:t>
      </w:r>
      <w:r>
        <w:rPr>
          <w:color w:val="474442"/>
          <w:spacing w:val="15"/>
        </w:rPr>
        <w:t xml:space="preserve"> </w:t>
      </w:r>
      <w:r>
        <w:rPr>
          <w:color w:val="474442"/>
        </w:rPr>
        <w:t>agreement.</w:t>
      </w:r>
    </w:p>
    <w:p w14:paraId="3CFF21B6" w14:textId="3FBCE942" w:rsidR="00FF30D7" w:rsidRDefault="00111AF6">
      <w:pPr>
        <w:pStyle w:val="BodyText"/>
        <w:spacing w:before="139" w:line="295" w:lineRule="auto"/>
        <w:ind w:left="907" w:right="1576"/>
      </w:pPr>
      <w:r>
        <w:rPr>
          <w:color w:val="474442"/>
        </w:rPr>
        <w:t xml:space="preserve">A critical aspect of joint management is engaging Aṉangu in park management work programs </w:t>
      </w:r>
      <w:r>
        <w:rPr>
          <w:color w:val="474442"/>
          <w:spacing w:val="2"/>
        </w:rPr>
        <w:t xml:space="preserve">and </w:t>
      </w:r>
      <w:r>
        <w:rPr>
          <w:color w:val="474442"/>
        </w:rPr>
        <w:t xml:space="preserve">operations. This occurs in a number of ways, including through employment in park operations, involvement in Board and working group meetings, and representation on staff selection </w:t>
      </w:r>
      <w:r>
        <w:rPr>
          <w:color w:val="474442"/>
          <w:spacing w:val="2"/>
        </w:rPr>
        <w:t xml:space="preserve">panels </w:t>
      </w:r>
      <w:r>
        <w:rPr>
          <w:color w:val="474442"/>
        </w:rPr>
        <w:t xml:space="preserve">(see Section 4.1 </w:t>
      </w:r>
      <w:hyperlink w:anchor="_bookmark77" w:history="1">
        <w:r>
          <w:rPr>
            <w:i/>
            <w:color w:val="474442"/>
          </w:rPr>
          <w:t>Employment, education, training and other</w:t>
        </w:r>
        <w:r>
          <w:rPr>
            <w:i/>
            <w:color w:val="474442"/>
            <w:spacing w:val="8"/>
          </w:rPr>
          <w:t xml:space="preserve"> </w:t>
        </w:r>
        <w:r>
          <w:rPr>
            <w:i/>
            <w:color w:val="474442"/>
          </w:rPr>
          <w:t>benefits</w:t>
        </w:r>
      </w:hyperlink>
      <w:r>
        <w:rPr>
          <w:color w:val="474442"/>
        </w:rPr>
        <w:t>).</w:t>
      </w:r>
    </w:p>
    <w:p w14:paraId="3CFF21B7" w14:textId="77777777" w:rsidR="00FF30D7" w:rsidRDefault="00111AF6">
      <w:pPr>
        <w:pStyle w:val="BodyText"/>
        <w:spacing w:before="140" w:line="295" w:lineRule="auto"/>
        <w:ind w:left="907" w:right="780"/>
      </w:pPr>
      <w:r>
        <w:rPr>
          <w:color w:val="474442"/>
        </w:rPr>
        <w:t xml:space="preserve">As noted in Section 2.1 </w:t>
      </w:r>
      <w:hyperlink w:anchor="_bookmark25" w:history="1">
        <w:r>
          <w:rPr>
            <w:i/>
            <w:color w:val="474442"/>
          </w:rPr>
          <w:t>Board of Management</w:t>
        </w:r>
      </w:hyperlink>
      <w:r>
        <w:rPr>
          <w:color w:val="474442"/>
        </w:rPr>
        <w:t xml:space="preserve">, park staff also consult with Aṉangu on a range of operational issues relating to managing the park by following the procedures in </w:t>
      </w:r>
      <w:hyperlink w:anchor="_bookmark33" w:history="1">
        <w:r>
          <w:rPr>
            <w:color w:val="474442"/>
          </w:rPr>
          <w:t xml:space="preserve">Table </w:t>
        </w:r>
      </w:hyperlink>
      <w:r>
        <w:rPr>
          <w:color w:val="474442"/>
        </w:rPr>
        <w:t>2, and the operational guidelines approved by the Board and Central Land Council. Where relevant, Aṉangu priorities and information arising from these consultations guide the preparation and implementation of work programs.</w:t>
      </w:r>
    </w:p>
    <w:p w14:paraId="3CFF21B8" w14:textId="0F68F0EB" w:rsidR="00FF30D7" w:rsidRDefault="00111AF6">
      <w:pPr>
        <w:pStyle w:val="BodyText"/>
        <w:spacing w:before="140" w:line="295" w:lineRule="auto"/>
        <w:ind w:left="907" w:right="875"/>
      </w:pPr>
      <w:r>
        <w:rPr>
          <w:color w:val="474442"/>
        </w:rPr>
        <w:t xml:space="preserve">In addition to the day-to-day park operations, carrying out on-country activities together is another important way of including Anangu knowledge in the park's cultural and natural resource management programs. </w:t>
      </w:r>
      <w:r>
        <w:rPr>
          <w:color w:val="474442"/>
          <w:spacing w:val="2"/>
        </w:rPr>
        <w:t xml:space="preserve">On- </w:t>
      </w:r>
      <w:r>
        <w:rPr>
          <w:color w:val="474442"/>
        </w:rPr>
        <w:t xml:space="preserve">country activities can be defined as excursions or fieldtrips on Aboriginal land carried out over one or more days where Aṉangu and Piṟanpa work together. These activities can be classified into three main groups: intergenerational learning, caring for country and cultural knowledge exchange between Aṉangu </w:t>
      </w:r>
      <w:r>
        <w:rPr>
          <w:color w:val="474442"/>
          <w:spacing w:val="2"/>
        </w:rPr>
        <w:t xml:space="preserve">and </w:t>
      </w:r>
      <w:r>
        <w:rPr>
          <w:color w:val="474442"/>
        </w:rPr>
        <w:t xml:space="preserve">Piṟanpa. On-country activities aim to promote the use of Anangu land management practices, support </w:t>
      </w:r>
      <w:r>
        <w:rPr>
          <w:color w:val="474442"/>
          <w:spacing w:val="2"/>
        </w:rPr>
        <w:t xml:space="preserve">the </w:t>
      </w:r>
      <w:r>
        <w:rPr>
          <w:color w:val="474442"/>
        </w:rPr>
        <w:t>intergenerational transfer of cultural knowledge from senior Aṉangu to younger Aṉangu and promote cultural awareness. They also facilitate opportunities for Piṟanpa staff to learn from Nguraṟitja, and for Aṉangu to learn</w:t>
      </w:r>
      <w:r>
        <w:rPr>
          <w:color w:val="474442"/>
          <w:spacing w:val="13"/>
        </w:rPr>
        <w:t xml:space="preserve"> </w:t>
      </w:r>
      <w:r>
        <w:rPr>
          <w:color w:val="474442"/>
        </w:rPr>
        <w:t>science-based</w:t>
      </w:r>
      <w:r>
        <w:rPr>
          <w:color w:val="474442"/>
          <w:spacing w:val="14"/>
        </w:rPr>
        <w:t xml:space="preserve"> </w:t>
      </w:r>
      <w:r>
        <w:rPr>
          <w:color w:val="474442"/>
        </w:rPr>
        <w:t>land</w:t>
      </w:r>
      <w:r>
        <w:rPr>
          <w:color w:val="474442"/>
          <w:spacing w:val="13"/>
        </w:rPr>
        <w:t xml:space="preserve"> </w:t>
      </w:r>
      <w:r>
        <w:rPr>
          <w:color w:val="474442"/>
        </w:rPr>
        <w:t>management</w:t>
      </w:r>
      <w:r>
        <w:rPr>
          <w:color w:val="474442"/>
          <w:spacing w:val="14"/>
        </w:rPr>
        <w:t xml:space="preserve"> </w:t>
      </w:r>
      <w:r>
        <w:rPr>
          <w:color w:val="474442"/>
        </w:rPr>
        <w:t>approaches,</w:t>
      </w:r>
      <w:r>
        <w:rPr>
          <w:color w:val="474442"/>
          <w:spacing w:val="13"/>
        </w:rPr>
        <w:t xml:space="preserve"> </w:t>
      </w:r>
      <w:r>
        <w:rPr>
          <w:color w:val="474442"/>
        </w:rPr>
        <w:t>fostering</w:t>
      </w:r>
      <w:r>
        <w:rPr>
          <w:color w:val="474442"/>
          <w:spacing w:val="14"/>
        </w:rPr>
        <w:t xml:space="preserve"> </w:t>
      </w:r>
      <w:r>
        <w:rPr>
          <w:color w:val="474442"/>
        </w:rPr>
        <w:t>positive</w:t>
      </w:r>
      <w:r>
        <w:rPr>
          <w:color w:val="474442"/>
          <w:spacing w:val="13"/>
        </w:rPr>
        <w:t xml:space="preserve"> </w:t>
      </w:r>
      <w:r>
        <w:rPr>
          <w:color w:val="474442"/>
        </w:rPr>
        <w:t>joint</w:t>
      </w:r>
      <w:r>
        <w:rPr>
          <w:color w:val="474442"/>
          <w:spacing w:val="14"/>
        </w:rPr>
        <w:t xml:space="preserve"> </w:t>
      </w:r>
      <w:r>
        <w:rPr>
          <w:color w:val="474442"/>
        </w:rPr>
        <w:t>management</w:t>
      </w:r>
      <w:r>
        <w:rPr>
          <w:color w:val="474442"/>
          <w:spacing w:val="13"/>
        </w:rPr>
        <w:t xml:space="preserve"> </w:t>
      </w:r>
      <w:r>
        <w:rPr>
          <w:color w:val="474442"/>
        </w:rPr>
        <w:t>relationships.</w:t>
      </w:r>
    </w:p>
    <w:p w14:paraId="3CFF21B9" w14:textId="30C7E841" w:rsidR="00FF30D7" w:rsidRDefault="00111AF6">
      <w:pPr>
        <w:pStyle w:val="BodyText"/>
        <w:spacing w:before="138" w:line="295" w:lineRule="auto"/>
        <w:ind w:left="907" w:right="905"/>
      </w:pPr>
      <w:r>
        <w:rPr>
          <w:color w:val="474442"/>
        </w:rPr>
        <w:t xml:space="preserve">Some of these activities are conducted in-conjunction with Central Land Council, as several sites of cultural significance are located adjacent to the park in the Kaṯiṯi and Petermann Aboriginal Land Trust (see also Action 3.2.14). Two-way cross-cultural understanding is important for both Piṟanpa and Aṉangu, as it helps to build a shared understanding of cultural perspectives, and nurtures the exchange of skills and knowledge. This is critical for developing strong relationships, mutual respect and enhancing Aṉangu involvement in </w:t>
      </w:r>
      <w:r>
        <w:rPr>
          <w:color w:val="474442"/>
          <w:spacing w:val="2"/>
        </w:rPr>
        <w:t xml:space="preserve">the </w:t>
      </w:r>
      <w:r>
        <w:rPr>
          <w:color w:val="474442"/>
        </w:rPr>
        <w:t>management of the park. On-country work is a core aspect of cultural and natural management programs and</w:t>
      </w:r>
      <w:r>
        <w:rPr>
          <w:color w:val="474442"/>
          <w:spacing w:val="8"/>
        </w:rPr>
        <w:t xml:space="preserve"> </w:t>
      </w:r>
      <w:r>
        <w:rPr>
          <w:color w:val="474442"/>
        </w:rPr>
        <w:t>is</w:t>
      </w:r>
      <w:r>
        <w:rPr>
          <w:color w:val="474442"/>
          <w:spacing w:val="8"/>
        </w:rPr>
        <w:t xml:space="preserve"> </w:t>
      </w:r>
      <w:r>
        <w:rPr>
          <w:color w:val="474442"/>
        </w:rPr>
        <w:t>discussed</w:t>
      </w:r>
      <w:r>
        <w:rPr>
          <w:color w:val="474442"/>
          <w:spacing w:val="9"/>
        </w:rPr>
        <w:t xml:space="preserve"> </w:t>
      </w:r>
      <w:r>
        <w:rPr>
          <w:color w:val="474442"/>
        </w:rPr>
        <w:t>in</w:t>
      </w:r>
      <w:r>
        <w:rPr>
          <w:color w:val="474442"/>
          <w:spacing w:val="8"/>
        </w:rPr>
        <w:t xml:space="preserve"> </w:t>
      </w:r>
      <w:r>
        <w:rPr>
          <w:color w:val="474442"/>
        </w:rPr>
        <w:t>further</w:t>
      </w:r>
      <w:r>
        <w:rPr>
          <w:color w:val="474442"/>
          <w:spacing w:val="9"/>
        </w:rPr>
        <w:t xml:space="preserve"> </w:t>
      </w:r>
      <w:r>
        <w:rPr>
          <w:color w:val="474442"/>
        </w:rPr>
        <w:t>detail</w:t>
      </w:r>
      <w:r>
        <w:rPr>
          <w:color w:val="474442"/>
          <w:spacing w:val="8"/>
        </w:rPr>
        <w:t xml:space="preserve"> </w:t>
      </w:r>
      <w:r>
        <w:rPr>
          <w:color w:val="474442"/>
        </w:rPr>
        <w:t>in</w:t>
      </w:r>
      <w:r>
        <w:rPr>
          <w:color w:val="474442"/>
          <w:spacing w:val="9"/>
        </w:rPr>
        <w:t xml:space="preserve"> </w:t>
      </w:r>
      <w:r>
        <w:rPr>
          <w:color w:val="474442"/>
        </w:rPr>
        <w:t>Section</w:t>
      </w:r>
      <w:r>
        <w:rPr>
          <w:color w:val="474442"/>
          <w:spacing w:val="8"/>
        </w:rPr>
        <w:t xml:space="preserve"> </w:t>
      </w:r>
      <w:r>
        <w:rPr>
          <w:color w:val="474442"/>
        </w:rPr>
        <w:t>3.2</w:t>
      </w:r>
      <w:r>
        <w:rPr>
          <w:color w:val="474442"/>
          <w:spacing w:val="9"/>
        </w:rPr>
        <w:t xml:space="preserve"> </w:t>
      </w:r>
      <w:hyperlink w:anchor="_bookmark56" w:history="1">
        <w:r>
          <w:rPr>
            <w:i/>
            <w:color w:val="474442"/>
          </w:rPr>
          <w:t>Protecting</w:t>
        </w:r>
        <w:r>
          <w:rPr>
            <w:i/>
            <w:color w:val="474442"/>
            <w:spacing w:val="8"/>
          </w:rPr>
          <w:t xml:space="preserve"> </w:t>
        </w:r>
        <w:r>
          <w:rPr>
            <w:i/>
            <w:color w:val="474442"/>
          </w:rPr>
          <w:t>and</w:t>
        </w:r>
        <w:r>
          <w:rPr>
            <w:i/>
            <w:color w:val="474442"/>
            <w:spacing w:val="8"/>
          </w:rPr>
          <w:t xml:space="preserve"> </w:t>
        </w:r>
        <w:r>
          <w:rPr>
            <w:i/>
            <w:color w:val="474442"/>
          </w:rPr>
          <w:t>enriching</w:t>
        </w:r>
        <w:r>
          <w:rPr>
            <w:i/>
            <w:color w:val="474442"/>
            <w:spacing w:val="9"/>
          </w:rPr>
          <w:t xml:space="preserve"> </w:t>
        </w:r>
        <w:r>
          <w:rPr>
            <w:i/>
            <w:color w:val="474442"/>
          </w:rPr>
          <w:t>culture</w:t>
        </w:r>
        <w:r>
          <w:rPr>
            <w:i/>
            <w:color w:val="474442"/>
            <w:spacing w:val="8"/>
          </w:rPr>
          <w:t xml:space="preserve"> </w:t>
        </w:r>
        <w:r>
          <w:rPr>
            <w:i/>
            <w:color w:val="474442"/>
          </w:rPr>
          <w:t>and</w:t>
        </w:r>
        <w:r>
          <w:rPr>
            <w:i/>
            <w:color w:val="474442"/>
            <w:spacing w:val="9"/>
          </w:rPr>
          <w:t xml:space="preserve"> </w:t>
        </w:r>
        <w:r>
          <w:rPr>
            <w:i/>
            <w:color w:val="474442"/>
          </w:rPr>
          <w:t>country</w:t>
        </w:r>
      </w:hyperlink>
      <w:r>
        <w:rPr>
          <w:color w:val="474442"/>
        </w:rPr>
        <w:t>.</w:t>
      </w:r>
    </w:p>
    <w:p w14:paraId="3CFF21BA" w14:textId="4376AACD" w:rsidR="00FF30D7" w:rsidRDefault="00111AF6">
      <w:pPr>
        <w:pStyle w:val="BodyText"/>
        <w:spacing w:before="138" w:line="295" w:lineRule="auto"/>
        <w:ind w:left="907" w:right="1806"/>
      </w:pPr>
      <w:r>
        <w:rPr>
          <w:color w:val="474442"/>
        </w:rPr>
        <w:t xml:space="preserve">This section is to be read in conjunction with the prescriptions and actions of Section 2.1 </w:t>
      </w:r>
      <w:hyperlink w:anchor="_bookmark25" w:history="1">
        <w:r>
          <w:rPr>
            <w:i/>
            <w:color w:val="474442"/>
          </w:rPr>
          <w:t>Board</w:t>
        </w:r>
      </w:hyperlink>
      <w:r>
        <w:rPr>
          <w:i/>
          <w:color w:val="474442"/>
        </w:rPr>
        <w:t xml:space="preserve"> </w:t>
      </w:r>
      <w:hyperlink w:anchor="_bookmark25" w:history="1">
        <w:r>
          <w:rPr>
            <w:i/>
            <w:color w:val="474442"/>
          </w:rPr>
          <w:t>of</w:t>
        </w:r>
        <w:r>
          <w:rPr>
            <w:i/>
            <w:color w:val="474442"/>
            <w:spacing w:val="5"/>
          </w:rPr>
          <w:t xml:space="preserve"> </w:t>
        </w:r>
        <w:r>
          <w:rPr>
            <w:i/>
            <w:color w:val="474442"/>
          </w:rPr>
          <w:t>Management</w:t>
        </w:r>
      </w:hyperlink>
      <w:r>
        <w:rPr>
          <w:color w:val="474442"/>
        </w:rPr>
        <w:t>.</w:t>
      </w:r>
    </w:p>
    <w:p w14:paraId="3CFF21BB" w14:textId="77777777" w:rsidR="00FF30D7" w:rsidRDefault="00FF30D7">
      <w:pPr>
        <w:spacing w:line="295" w:lineRule="auto"/>
        <w:sectPr w:rsidR="00FF30D7">
          <w:pgSz w:w="9980" w:h="14180"/>
          <w:pgMar w:top="740" w:right="0" w:bottom="700" w:left="0" w:header="0" w:footer="507" w:gutter="0"/>
          <w:cols w:space="720"/>
        </w:sectPr>
      </w:pPr>
    </w:p>
    <w:p w14:paraId="3CFF21BC" w14:textId="77777777" w:rsidR="00FF30D7" w:rsidRDefault="00111AF6">
      <w:pPr>
        <w:spacing w:before="65"/>
        <w:ind w:left="680"/>
        <w:rPr>
          <w:b/>
          <w:sz w:val="19"/>
        </w:rPr>
      </w:pPr>
      <w:r>
        <w:rPr>
          <w:b/>
          <w:color w:val="474442"/>
          <w:sz w:val="19"/>
        </w:rPr>
        <w:t>Challenges</w:t>
      </w:r>
    </w:p>
    <w:p w14:paraId="3CFF21BD" w14:textId="77777777" w:rsidR="00FF30D7" w:rsidRDefault="00111AF6">
      <w:pPr>
        <w:pStyle w:val="ListParagraph"/>
        <w:numPr>
          <w:ilvl w:val="0"/>
          <w:numId w:val="60"/>
        </w:numPr>
        <w:tabs>
          <w:tab w:val="left" w:pos="908"/>
        </w:tabs>
        <w:spacing w:before="126" w:line="295" w:lineRule="auto"/>
        <w:ind w:right="1921"/>
        <w:rPr>
          <w:color w:val="CF4E12"/>
          <w:sz w:val="17"/>
        </w:rPr>
      </w:pPr>
      <w:r>
        <w:rPr>
          <w:color w:val="474442"/>
          <w:sz w:val="17"/>
        </w:rPr>
        <w:t>Ensuring work plans and associated operations address the prescriptions and actions in this management,</w:t>
      </w:r>
      <w:r>
        <w:rPr>
          <w:color w:val="474442"/>
          <w:spacing w:val="11"/>
          <w:sz w:val="17"/>
        </w:rPr>
        <w:t xml:space="preserve"> </w:t>
      </w:r>
      <w:r>
        <w:rPr>
          <w:color w:val="474442"/>
          <w:sz w:val="17"/>
        </w:rPr>
        <w:t>plan</w:t>
      </w:r>
      <w:r>
        <w:rPr>
          <w:color w:val="474442"/>
          <w:spacing w:val="12"/>
          <w:sz w:val="17"/>
        </w:rPr>
        <w:t xml:space="preserve"> </w:t>
      </w:r>
      <w:r>
        <w:rPr>
          <w:color w:val="474442"/>
          <w:sz w:val="17"/>
        </w:rPr>
        <w:t>and</w:t>
      </w:r>
      <w:r>
        <w:rPr>
          <w:color w:val="474442"/>
          <w:spacing w:val="12"/>
          <w:sz w:val="17"/>
        </w:rPr>
        <w:t xml:space="preserve"> </w:t>
      </w:r>
      <w:r>
        <w:rPr>
          <w:color w:val="474442"/>
          <w:sz w:val="17"/>
        </w:rPr>
        <w:t>the</w:t>
      </w:r>
      <w:r>
        <w:rPr>
          <w:color w:val="474442"/>
          <w:spacing w:val="12"/>
          <w:sz w:val="17"/>
        </w:rPr>
        <w:t xml:space="preserve"> </w:t>
      </w:r>
      <w:r>
        <w:rPr>
          <w:color w:val="474442"/>
          <w:sz w:val="17"/>
        </w:rPr>
        <w:t>Board’s</w:t>
      </w:r>
      <w:r>
        <w:rPr>
          <w:color w:val="474442"/>
          <w:spacing w:val="12"/>
          <w:sz w:val="17"/>
        </w:rPr>
        <w:t xml:space="preserve"> </w:t>
      </w:r>
      <w:r>
        <w:rPr>
          <w:color w:val="474442"/>
          <w:sz w:val="17"/>
        </w:rPr>
        <w:t>and</w:t>
      </w:r>
      <w:r>
        <w:rPr>
          <w:color w:val="474442"/>
          <w:spacing w:val="11"/>
          <w:sz w:val="17"/>
        </w:rPr>
        <w:t xml:space="preserve"> </w:t>
      </w:r>
      <w:r>
        <w:rPr>
          <w:color w:val="474442"/>
          <w:spacing w:val="2"/>
          <w:sz w:val="17"/>
        </w:rPr>
        <w:t>Director’s</w:t>
      </w:r>
      <w:r>
        <w:rPr>
          <w:color w:val="474442"/>
          <w:spacing w:val="12"/>
          <w:sz w:val="17"/>
        </w:rPr>
        <w:t xml:space="preserve"> </w:t>
      </w:r>
      <w:r>
        <w:rPr>
          <w:color w:val="474442"/>
          <w:sz w:val="17"/>
        </w:rPr>
        <w:t>other</w:t>
      </w:r>
      <w:r>
        <w:rPr>
          <w:color w:val="474442"/>
          <w:spacing w:val="12"/>
          <w:sz w:val="17"/>
        </w:rPr>
        <w:t xml:space="preserve"> </w:t>
      </w:r>
      <w:r>
        <w:rPr>
          <w:color w:val="474442"/>
          <w:sz w:val="17"/>
        </w:rPr>
        <w:t>strategic</w:t>
      </w:r>
      <w:r>
        <w:rPr>
          <w:color w:val="474442"/>
          <w:spacing w:val="12"/>
          <w:sz w:val="17"/>
        </w:rPr>
        <w:t xml:space="preserve"> </w:t>
      </w:r>
      <w:r>
        <w:rPr>
          <w:color w:val="474442"/>
          <w:sz w:val="17"/>
        </w:rPr>
        <w:t>directions</w:t>
      </w:r>
      <w:r>
        <w:rPr>
          <w:color w:val="474442"/>
          <w:spacing w:val="12"/>
          <w:sz w:val="17"/>
        </w:rPr>
        <w:t xml:space="preserve"> </w:t>
      </w:r>
      <w:r>
        <w:rPr>
          <w:color w:val="474442"/>
          <w:sz w:val="17"/>
        </w:rPr>
        <w:t>and</w:t>
      </w:r>
      <w:r>
        <w:rPr>
          <w:color w:val="474442"/>
          <w:spacing w:val="11"/>
          <w:sz w:val="17"/>
        </w:rPr>
        <w:t xml:space="preserve"> </w:t>
      </w:r>
      <w:r>
        <w:rPr>
          <w:color w:val="474442"/>
          <w:sz w:val="17"/>
        </w:rPr>
        <w:t>priorities</w:t>
      </w:r>
    </w:p>
    <w:p w14:paraId="3CFF21BE" w14:textId="44C563F4" w:rsidR="00FF30D7" w:rsidRDefault="00111AF6">
      <w:pPr>
        <w:pStyle w:val="ListParagraph"/>
        <w:numPr>
          <w:ilvl w:val="0"/>
          <w:numId w:val="60"/>
        </w:numPr>
        <w:tabs>
          <w:tab w:val="left" w:pos="908"/>
        </w:tabs>
        <w:spacing w:line="295" w:lineRule="auto"/>
        <w:ind w:right="926"/>
        <w:rPr>
          <w:color w:val="CF4E12"/>
          <w:sz w:val="17"/>
        </w:rPr>
      </w:pPr>
      <w:r>
        <w:rPr>
          <w:color w:val="474442"/>
          <w:sz w:val="17"/>
        </w:rPr>
        <w:t>Undertaking operations in ways that are jointly planned, culturally appropriate and facilitate the exchange of knowledge between Piṟanpa and Aṉangu park</w:t>
      </w:r>
      <w:r>
        <w:rPr>
          <w:color w:val="474442"/>
          <w:spacing w:val="30"/>
          <w:sz w:val="17"/>
        </w:rPr>
        <w:t xml:space="preserve"> </w:t>
      </w:r>
      <w:r>
        <w:rPr>
          <w:color w:val="474442"/>
          <w:sz w:val="17"/>
        </w:rPr>
        <w:t>staff</w:t>
      </w:r>
    </w:p>
    <w:p w14:paraId="3CFF21BF" w14:textId="77777777" w:rsidR="00FF30D7" w:rsidRDefault="00111AF6">
      <w:pPr>
        <w:pStyle w:val="ListParagraph"/>
        <w:numPr>
          <w:ilvl w:val="0"/>
          <w:numId w:val="60"/>
        </w:numPr>
        <w:tabs>
          <w:tab w:val="left" w:pos="908"/>
        </w:tabs>
        <w:spacing w:line="295" w:lineRule="auto"/>
        <w:ind w:right="1223"/>
        <w:rPr>
          <w:color w:val="CF4E12"/>
          <w:sz w:val="17"/>
        </w:rPr>
      </w:pPr>
      <w:r>
        <w:rPr>
          <w:color w:val="474442"/>
          <w:sz w:val="17"/>
        </w:rPr>
        <w:t>Supporting the maintenance of Anangu knowledge and skills and fostering positive joint management relationships with park staff as part of park operations</w:t>
      </w:r>
    </w:p>
    <w:p w14:paraId="3CFF21C0" w14:textId="77777777" w:rsidR="00FF30D7" w:rsidRDefault="00FF30D7">
      <w:pPr>
        <w:pStyle w:val="BodyText"/>
        <w:spacing w:before="11"/>
        <w:rPr>
          <w:sz w:val="22"/>
        </w:rPr>
      </w:pPr>
    </w:p>
    <w:p w14:paraId="3CFF21C1" w14:textId="77777777" w:rsidR="00FF30D7" w:rsidRDefault="00111AF6">
      <w:pPr>
        <w:pStyle w:val="Heading3"/>
        <w:ind w:left="680"/>
      </w:pPr>
      <w:r>
        <w:rPr>
          <w:color w:val="CF4E12"/>
        </w:rPr>
        <w:t>Actions</w:t>
      </w:r>
    </w:p>
    <w:p w14:paraId="3CFF21C2" w14:textId="77777777" w:rsidR="00FF30D7" w:rsidRDefault="00FF30D7">
      <w:pPr>
        <w:pStyle w:val="BodyText"/>
        <w:spacing w:before="9"/>
        <w:rPr>
          <w:sz w:val="15"/>
        </w:rPr>
      </w:pPr>
    </w:p>
    <w:p w14:paraId="3CFF21C3" w14:textId="77777777" w:rsidR="00FF30D7" w:rsidRDefault="00111AF6">
      <w:pPr>
        <w:pStyle w:val="ListParagraph"/>
        <w:numPr>
          <w:ilvl w:val="2"/>
          <w:numId w:val="59"/>
        </w:numPr>
        <w:tabs>
          <w:tab w:val="left" w:pos="1303"/>
          <w:tab w:val="left" w:pos="1304"/>
        </w:tabs>
        <w:spacing w:before="0" w:line="295" w:lineRule="auto"/>
        <w:ind w:right="1612"/>
        <w:rPr>
          <w:sz w:val="17"/>
        </w:rPr>
      </w:pPr>
      <w:r>
        <w:rPr>
          <w:color w:val="474442"/>
          <w:sz w:val="17"/>
        </w:rPr>
        <w:t>Prepare, implement and monitor work plans to address the prescriptions and actions in this management</w:t>
      </w:r>
      <w:r>
        <w:rPr>
          <w:color w:val="474442"/>
          <w:spacing w:val="12"/>
          <w:sz w:val="17"/>
        </w:rPr>
        <w:t xml:space="preserve"> </w:t>
      </w:r>
      <w:r>
        <w:rPr>
          <w:color w:val="474442"/>
          <w:sz w:val="17"/>
        </w:rPr>
        <w:t>plan</w:t>
      </w:r>
      <w:r>
        <w:rPr>
          <w:color w:val="474442"/>
          <w:spacing w:val="13"/>
          <w:sz w:val="17"/>
        </w:rPr>
        <w:t xml:space="preserve"> </w:t>
      </w:r>
      <w:r>
        <w:rPr>
          <w:color w:val="474442"/>
          <w:sz w:val="17"/>
        </w:rPr>
        <w:t>and</w:t>
      </w:r>
      <w:r>
        <w:rPr>
          <w:color w:val="474442"/>
          <w:spacing w:val="12"/>
          <w:sz w:val="17"/>
        </w:rPr>
        <w:t xml:space="preserve"> </w:t>
      </w:r>
      <w:r>
        <w:rPr>
          <w:color w:val="474442"/>
          <w:sz w:val="17"/>
        </w:rPr>
        <w:t>the</w:t>
      </w:r>
      <w:r>
        <w:rPr>
          <w:color w:val="474442"/>
          <w:spacing w:val="13"/>
          <w:sz w:val="17"/>
        </w:rPr>
        <w:t xml:space="preserve"> </w:t>
      </w:r>
      <w:r>
        <w:rPr>
          <w:color w:val="474442"/>
          <w:sz w:val="17"/>
        </w:rPr>
        <w:t>Board’s</w:t>
      </w:r>
      <w:r>
        <w:rPr>
          <w:color w:val="474442"/>
          <w:spacing w:val="12"/>
          <w:sz w:val="17"/>
        </w:rPr>
        <w:t xml:space="preserve"> </w:t>
      </w:r>
      <w:r>
        <w:rPr>
          <w:color w:val="474442"/>
          <w:sz w:val="17"/>
        </w:rPr>
        <w:t>and</w:t>
      </w:r>
      <w:r>
        <w:rPr>
          <w:color w:val="474442"/>
          <w:spacing w:val="13"/>
          <w:sz w:val="17"/>
        </w:rPr>
        <w:t xml:space="preserve"> </w:t>
      </w:r>
      <w:r>
        <w:rPr>
          <w:color w:val="474442"/>
          <w:spacing w:val="2"/>
          <w:sz w:val="17"/>
        </w:rPr>
        <w:t>Director’s</w:t>
      </w:r>
      <w:r>
        <w:rPr>
          <w:color w:val="474442"/>
          <w:spacing w:val="12"/>
          <w:sz w:val="17"/>
        </w:rPr>
        <w:t xml:space="preserve"> </w:t>
      </w:r>
      <w:r>
        <w:rPr>
          <w:color w:val="474442"/>
          <w:sz w:val="17"/>
        </w:rPr>
        <w:t>other</w:t>
      </w:r>
      <w:r>
        <w:rPr>
          <w:color w:val="474442"/>
          <w:spacing w:val="13"/>
          <w:sz w:val="17"/>
        </w:rPr>
        <w:t xml:space="preserve"> </w:t>
      </w:r>
      <w:r>
        <w:rPr>
          <w:color w:val="474442"/>
          <w:sz w:val="17"/>
        </w:rPr>
        <w:t>strategic</w:t>
      </w:r>
      <w:r>
        <w:rPr>
          <w:color w:val="474442"/>
          <w:spacing w:val="12"/>
          <w:sz w:val="17"/>
        </w:rPr>
        <w:t xml:space="preserve"> </w:t>
      </w:r>
      <w:r>
        <w:rPr>
          <w:color w:val="474442"/>
          <w:sz w:val="17"/>
        </w:rPr>
        <w:t>directions</w:t>
      </w:r>
      <w:r>
        <w:rPr>
          <w:color w:val="474442"/>
          <w:spacing w:val="13"/>
          <w:sz w:val="17"/>
        </w:rPr>
        <w:t xml:space="preserve"> </w:t>
      </w:r>
      <w:r>
        <w:rPr>
          <w:color w:val="474442"/>
          <w:sz w:val="17"/>
        </w:rPr>
        <w:t>and</w:t>
      </w:r>
      <w:r>
        <w:rPr>
          <w:color w:val="474442"/>
          <w:spacing w:val="13"/>
          <w:sz w:val="17"/>
        </w:rPr>
        <w:t xml:space="preserve"> </w:t>
      </w:r>
      <w:r>
        <w:rPr>
          <w:color w:val="474442"/>
          <w:sz w:val="17"/>
        </w:rPr>
        <w:t>priorities.</w:t>
      </w:r>
    </w:p>
    <w:p w14:paraId="3CFF21C4" w14:textId="77777777" w:rsidR="00FF30D7" w:rsidRDefault="00111AF6">
      <w:pPr>
        <w:pStyle w:val="ListParagraph"/>
        <w:numPr>
          <w:ilvl w:val="2"/>
          <w:numId w:val="59"/>
        </w:numPr>
        <w:tabs>
          <w:tab w:val="left" w:pos="1303"/>
          <w:tab w:val="left" w:pos="1304"/>
        </w:tabs>
        <w:spacing w:before="141" w:line="295" w:lineRule="auto"/>
        <w:ind w:right="922"/>
        <w:rPr>
          <w:sz w:val="17"/>
        </w:rPr>
      </w:pPr>
      <w:r>
        <w:rPr>
          <w:color w:val="474442"/>
          <w:sz w:val="17"/>
        </w:rPr>
        <w:t xml:space="preserve">Engage and employ Aṉangu when planning and implementing work plans and programs and </w:t>
      </w:r>
      <w:r>
        <w:rPr>
          <w:color w:val="474442"/>
          <w:spacing w:val="2"/>
          <w:sz w:val="17"/>
        </w:rPr>
        <w:t xml:space="preserve">ensure </w:t>
      </w:r>
      <w:r>
        <w:rPr>
          <w:color w:val="474442"/>
          <w:sz w:val="17"/>
        </w:rPr>
        <w:t>they are properly supported and</w:t>
      </w:r>
      <w:r>
        <w:rPr>
          <w:color w:val="474442"/>
          <w:spacing w:val="28"/>
          <w:sz w:val="17"/>
        </w:rPr>
        <w:t xml:space="preserve"> </w:t>
      </w:r>
      <w:r>
        <w:rPr>
          <w:color w:val="474442"/>
          <w:sz w:val="17"/>
        </w:rPr>
        <w:t>mentored.</w:t>
      </w:r>
    </w:p>
    <w:p w14:paraId="3CFF21C5" w14:textId="77777777" w:rsidR="00FF30D7" w:rsidRDefault="00111AF6">
      <w:pPr>
        <w:pStyle w:val="ListParagraph"/>
        <w:numPr>
          <w:ilvl w:val="2"/>
          <w:numId w:val="59"/>
        </w:numPr>
        <w:tabs>
          <w:tab w:val="left" w:pos="1303"/>
          <w:tab w:val="left" w:pos="1304"/>
        </w:tabs>
        <w:spacing w:before="141" w:line="295" w:lineRule="auto"/>
        <w:ind w:right="1013"/>
        <w:rPr>
          <w:sz w:val="17"/>
        </w:rPr>
      </w:pPr>
      <w:r>
        <w:rPr>
          <w:color w:val="474442"/>
          <w:sz w:val="17"/>
        </w:rPr>
        <w:t>Develop the skills and capability of staff to undertake park management activities to implement this management</w:t>
      </w:r>
      <w:r>
        <w:rPr>
          <w:color w:val="474442"/>
          <w:spacing w:val="5"/>
          <w:sz w:val="17"/>
        </w:rPr>
        <w:t xml:space="preserve"> </w:t>
      </w:r>
      <w:r>
        <w:rPr>
          <w:color w:val="474442"/>
          <w:sz w:val="17"/>
        </w:rPr>
        <w:t>plan.</w:t>
      </w:r>
    </w:p>
    <w:p w14:paraId="3CFF21C6" w14:textId="77777777" w:rsidR="00FF30D7" w:rsidRDefault="00111AF6">
      <w:pPr>
        <w:pStyle w:val="ListParagraph"/>
        <w:numPr>
          <w:ilvl w:val="2"/>
          <w:numId w:val="59"/>
        </w:numPr>
        <w:tabs>
          <w:tab w:val="left" w:pos="1303"/>
          <w:tab w:val="left" w:pos="1304"/>
        </w:tabs>
        <w:spacing w:before="141" w:line="295" w:lineRule="auto"/>
        <w:ind w:right="1465"/>
        <w:rPr>
          <w:sz w:val="17"/>
        </w:rPr>
      </w:pPr>
      <w:r>
        <w:rPr>
          <w:color w:val="474442"/>
          <w:sz w:val="17"/>
        </w:rPr>
        <w:t>Seek Nguraṟitja involvement on employment panels for ongoing staff appointments, including providing training associated with recruitment</w:t>
      </w:r>
      <w:r>
        <w:rPr>
          <w:color w:val="474442"/>
          <w:spacing w:val="32"/>
          <w:sz w:val="17"/>
        </w:rPr>
        <w:t xml:space="preserve"> </w:t>
      </w:r>
      <w:r>
        <w:rPr>
          <w:color w:val="474442"/>
          <w:sz w:val="17"/>
        </w:rPr>
        <w:t>processes.</w:t>
      </w:r>
    </w:p>
    <w:p w14:paraId="3CFF21C7" w14:textId="77777777" w:rsidR="00FF30D7" w:rsidRDefault="00111AF6">
      <w:pPr>
        <w:pStyle w:val="ListParagraph"/>
        <w:numPr>
          <w:ilvl w:val="2"/>
          <w:numId w:val="59"/>
        </w:numPr>
        <w:tabs>
          <w:tab w:val="left" w:pos="1303"/>
          <w:tab w:val="left" w:pos="1304"/>
        </w:tabs>
        <w:spacing w:before="141" w:line="295" w:lineRule="auto"/>
        <w:ind w:right="933"/>
        <w:rPr>
          <w:sz w:val="17"/>
        </w:rPr>
      </w:pPr>
      <w:r>
        <w:rPr>
          <w:color w:val="474442"/>
          <w:sz w:val="17"/>
        </w:rPr>
        <w:t>Conduct and document consultations with Aṉangu in accordance with this management plan (see section</w:t>
      </w:r>
      <w:r>
        <w:rPr>
          <w:color w:val="474442"/>
          <w:spacing w:val="14"/>
          <w:sz w:val="17"/>
        </w:rPr>
        <w:t xml:space="preserve"> </w:t>
      </w:r>
      <w:hyperlink w:anchor="_bookmark31" w:history="1">
        <w:r>
          <w:rPr>
            <w:color w:val="474442"/>
            <w:sz w:val="17"/>
          </w:rPr>
          <w:t>2.1.7</w:t>
        </w:r>
        <w:r>
          <w:rPr>
            <w:color w:val="474442"/>
            <w:spacing w:val="15"/>
            <w:sz w:val="17"/>
          </w:rPr>
          <w:t xml:space="preserve"> </w:t>
        </w:r>
      </w:hyperlink>
      <w:r>
        <w:rPr>
          <w:color w:val="474442"/>
          <w:sz w:val="17"/>
        </w:rPr>
        <w:t>and</w:t>
      </w:r>
      <w:r>
        <w:rPr>
          <w:color w:val="474442"/>
          <w:spacing w:val="10"/>
          <w:sz w:val="17"/>
        </w:rPr>
        <w:t xml:space="preserve"> </w:t>
      </w:r>
      <w:hyperlink w:anchor="_bookmark33" w:history="1">
        <w:r>
          <w:rPr>
            <w:color w:val="474442"/>
            <w:spacing w:val="-3"/>
            <w:sz w:val="17"/>
          </w:rPr>
          <w:t>Table</w:t>
        </w:r>
        <w:r>
          <w:rPr>
            <w:color w:val="474442"/>
            <w:spacing w:val="15"/>
            <w:sz w:val="17"/>
          </w:rPr>
          <w:t xml:space="preserve"> </w:t>
        </w:r>
      </w:hyperlink>
      <w:r>
        <w:rPr>
          <w:color w:val="474442"/>
          <w:sz w:val="17"/>
        </w:rPr>
        <w:t>2).</w:t>
      </w:r>
      <w:r>
        <w:rPr>
          <w:color w:val="474442"/>
          <w:spacing w:val="15"/>
          <w:sz w:val="17"/>
        </w:rPr>
        <w:t xml:space="preserve"> </w:t>
      </w:r>
      <w:r>
        <w:rPr>
          <w:color w:val="474442"/>
          <w:sz w:val="17"/>
        </w:rPr>
        <w:t>Where</w:t>
      </w:r>
      <w:r>
        <w:rPr>
          <w:color w:val="474442"/>
          <w:spacing w:val="15"/>
          <w:sz w:val="17"/>
        </w:rPr>
        <w:t xml:space="preserve"> </w:t>
      </w:r>
      <w:r>
        <w:rPr>
          <w:color w:val="474442"/>
          <w:sz w:val="17"/>
        </w:rPr>
        <w:t>relevant,</w:t>
      </w:r>
      <w:r>
        <w:rPr>
          <w:color w:val="474442"/>
          <w:spacing w:val="15"/>
          <w:sz w:val="17"/>
        </w:rPr>
        <w:t xml:space="preserve"> </w:t>
      </w:r>
      <w:r>
        <w:rPr>
          <w:color w:val="474442"/>
          <w:sz w:val="17"/>
        </w:rPr>
        <w:t>incorporate</w:t>
      </w:r>
      <w:r>
        <w:rPr>
          <w:color w:val="474442"/>
          <w:spacing w:val="14"/>
          <w:sz w:val="17"/>
        </w:rPr>
        <w:t xml:space="preserve"> </w:t>
      </w:r>
      <w:r>
        <w:rPr>
          <w:color w:val="474442"/>
          <w:sz w:val="17"/>
        </w:rPr>
        <w:t>priorities</w:t>
      </w:r>
      <w:r>
        <w:rPr>
          <w:color w:val="474442"/>
          <w:spacing w:val="15"/>
          <w:sz w:val="17"/>
        </w:rPr>
        <w:t xml:space="preserve"> </w:t>
      </w:r>
      <w:r>
        <w:rPr>
          <w:color w:val="474442"/>
          <w:sz w:val="17"/>
        </w:rPr>
        <w:t>from</w:t>
      </w:r>
      <w:r>
        <w:rPr>
          <w:color w:val="474442"/>
          <w:spacing w:val="15"/>
          <w:sz w:val="17"/>
        </w:rPr>
        <w:t xml:space="preserve"> </w:t>
      </w:r>
      <w:r>
        <w:rPr>
          <w:color w:val="474442"/>
          <w:sz w:val="17"/>
        </w:rPr>
        <w:t>consultations</w:t>
      </w:r>
      <w:r>
        <w:rPr>
          <w:color w:val="474442"/>
          <w:spacing w:val="15"/>
          <w:sz w:val="17"/>
        </w:rPr>
        <w:t xml:space="preserve"> </w:t>
      </w:r>
      <w:r>
        <w:rPr>
          <w:color w:val="474442"/>
          <w:sz w:val="17"/>
        </w:rPr>
        <w:t>into</w:t>
      </w:r>
      <w:r>
        <w:rPr>
          <w:color w:val="474442"/>
          <w:spacing w:val="15"/>
          <w:sz w:val="17"/>
        </w:rPr>
        <w:t xml:space="preserve"> </w:t>
      </w:r>
      <w:r>
        <w:rPr>
          <w:color w:val="474442"/>
          <w:sz w:val="17"/>
        </w:rPr>
        <w:t>work</w:t>
      </w:r>
      <w:r>
        <w:rPr>
          <w:color w:val="474442"/>
          <w:spacing w:val="15"/>
          <w:sz w:val="17"/>
        </w:rPr>
        <w:t xml:space="preserve"> </w:t>
      </w:r>
      <w:r>
        <w:rPr>
          <w:color w:val="474442"/>
          <w:spacing w:val="2"/>
          <w:sz w:val="17"/>
        </w:rPr>
        <w:t>plans.</w:t>
      </w:r>
    </w:p>
    <w:p w14:paraId="3CFF21C8" w14:textId="77777777" w:rsidR="00FF30D7" w:rsidRDefault="00111AF6">
      <w:pPr>
        <w:pStyle w:val="ListParagraph"/>
        <w:numPr>
          <w:ilvl w:val="2"/>
          <w:numId w:val="59"/>
        </w:numPr>
        <w:tabs>
          <w:tab w:val="left" w:pos="1303"/>
          <w:tab w:val="left" w:pos="1304"/>
        </w:tabs>
        <w:spacing w:before="140" w:line="295" w:lineRule="auto"/>
        <w:ind w:right="1287"/>
        <w:rPr>
          <w:sz w:val="17"/>
        </w:rPr>
      </w:pPr>
      <w:r>
        <w:rPr>
          <w:color w:val="474442"/>
          <w:sz w:val="17"/>
        </w:rPr>
        <w:t xml:space="preserve">Conduct joint management inductions and foster the exchange of cross-cultural knowledge </w:t>
      </w:r>
      <w:r>
        <w:rPr>
          <w:color w:val="474442"/>
          <w:spacing w:val="2"/>
          <w:sz w:val="17"/>
        </w:rPr>
        <w:t xml:space="preserve">and </w:t>
      </w:r>
      <w:r>
        <w:rPr>
          <w:color w:val="474442"/>
          <w:sz w:val="17"/>
        </w:rPr>
        <w:t>awareness, for both Aṉangu and non-Aṉangu</w:t>
      </w:r>
      <w:r>
        <w:rPr>
          <w:color w:val="474442"/>
          <w:spacing w:val="25"/>
          <w:sz w:val="17"/>
        </w:rPr>
        <w:t xml:space="preserve"> </w:t>
      </w:r>
      <w:r>
        <w:rPr>
          <w:color w:val="474442"/>
          <w:sz w:val="17"/>
        </w:rPr>
        <w:t>staff.</w:t>
      </w:r>
    </w:p>
    <w:p w14:paraId="3CFF21C9" w14:textId="77777777" w:rsidR="00FF30D7" w:rsidRDefault="00111AF6">
      <w:pPr>
        <w:pStyle w:val="ListParagraph"/>
        <w:numPr>
          <w:ilvl w:val="2"/>
          <w:numId w:val="59"/>
        </w:numPr>
        <w:tabs>
          <w:tab w:val="left" w:pos="1303"/>
          <w:tab w:val="left" w:pos="1304"/>
        </w:tabs>
        <w:spacing w:before="141" w:line="295" w:lineRule="auto"/>
        <w:ind w:right="1584"/>
        <w:rPr>
          <w:sz w:val="17"/>
        </w:rPr>
      </w:pPr>
      <w:r>
        <w:rPr>
          <w:color w:val="474442"/>
          <w:sz w:val="17"/>
        </w:rPr>
        <w:t xml:space="preserve">Conduct cultural activities and on-country trips with Aṉangu and non-Aṉangu staff (see also sections </w:t>
      </w:r>
      <w:hyperlink w:anchor="_bookmark51" w:history="1">
        <w:r>
          <w:rPr>
            <w:color w:val="474442"/>
            <w:sz w:val="17"/>
          </w:rPr>
          <w:t xml:space="preserve">3.1.11 </w:t>
        </w:r>
      </w:hyperlink>
      <w:r>
        <w:rPr>
          <w:color w:val="474442"/>
          <w:sz w:val="17"/>
        </w:rPr>
        <w:t>and</w:t>
      </w:r>
      <w:r>
        <w:rPr>
          <w:color w:val="474442"/>
          <w:spacing w:val="15"/>
          <w:sz w:val="17"/>
        </w:rPr>
        <w:t xml:space="preserve"> </w:t>
      </w:r>
      <w:hyperlink w:anchor="_bookmark66" w:history="1">
        <w:r>
          <w:rPr>
            <w:color w:val="474442"/>
            <w:sz w:val="17"/>
          </w:rPr>
          <w:t>3.2.12).</w:t>
        </w:r>
      </w:hyperlink>
    </w:p>
    <w:p w14:paraId="3CFF21CA" w14:textId="77777777" w:rsidR="00FF30D7" w:rsidRDefault="00111AF6">
      <w:pPr>
        <w:pStyle w:val="ListParagraph"/>
        <w:numPr>
          <w:ilvl w:val="2"/>
          <w:numId w:val="59"/>
        </w:numPr>
        <w:tabs>
          <w:tab w:val="left" w:pos="1303"/>
          <w:tab w:val="left" w:pos="1304"/>
        </w:tabs>
        <w:spacing w:before="141"/>
        <w:rPr>
          <w:sz w:val="17"/>
        </w:rPr>
      </w:pPr>
      <w:r>
        <w:rPr>
          <w:color w:val="474442"/>
          <w:sz w:val="17"/>
        </w:rPr>
        <w:t>Formalise</w:t>
      </w:r>
      <w:r>
        <w:rPr>
          <w:color w:val="474442"/>
          <w:spacing w:val="8"/>
          <w:sz w:val="17"/>
        </w:rPr>
        <w:t xml:space="preserve"> </w:t>
      </w:r>
      <w:r>
        <w:rPr>
          <w:color w:val="474442"/>
          <w:sz w:val="17"/>
        </w:rPr>
        <w:t>joint</w:t>
      </w:r>
      <w:r>
        <w:rPr>
          <w:color w:val="474442"/>
          <w:spacing w:val="9"/>
          <w:sz w:val="17"/>
        </w:rPr>
        <w:t xml:space="preserve"> </w:t>
      </w:r>
      <w:r>
        <w:rPr>
          <w:color w:val="474442"/>
          <w:sz w:val="17"/>
        </w:rPr>
        <w:t>planning</w:t>
      </w:r>
      <w:r>
        <w:rPr>
          <w:color w:val="474442"/>
          <w:spacing w:val="9"/>
          <w:sz w:val="17"/>
        </w:rPr>
        <w:t xml:space="preserve"> </w:t>
      </w:r>
      <w:r>
        <w:rPr>
          <w:color w:val="474442"/>
          <w:sz w:val="17"/>
        </w:rPr>
        <w:t>arrangements</w:t>
      </w:r>
      <w:r>
        <w:rPr>
          <w:color w:val="474442"/>
          <w:spacing w:val="8"/>
          <w:sz w:val="17"/>
        </w:rPr>
        <w:t xml:space="preserve"> </w:t>
      </w:r>
      <w:r>
        <w:rPr>
          <w:color w:val="474442"/>
          <w:sz w:val="17"/>
        </w:rPr>
        <w:t>and</w:t>
      </w:r>
      <w:r>
        <w:rPr>
          <w:color w:val="474442"/>
          <w:spacing w:val="9"/>
          <w:sz w:val="17"/>
        </w:rPr>
        <w:t xml:space="preserve"> </w:t>
      </w:r>
      <w:r>
        <w:rPr>
          <w:color w:val="474442"/>
          <w:sz w:val="17"/>
        </w:rPr>
        <w:t>representation</w:t>
      </w:r>
      <w:r>
        <w:rPr>
          <w:color w:val="474442"/>
          <w:spacing w:val="9"/>
          <w:sz w:val="17"/>
        </w:rPr>
        <w:t xml:space="preserve"> </w:t>
      </w:r>
      <w:r>
        <w:rPr>
          <w:color w:val="474442"/>
          <w:sz w:val="17"/>
        </w:rPr>
        <w:t>with</w:t>
      </w:r>
      <w:r>
        <w:rPr>
          <w:color w:val="474442"/>
          <w:spacing w:val="9"/>
          <w:sz w:val="17"/>
        </w:rPr>
        <w:t xml:space="preserve"> </w:t>
      </w:r>
      <w:r>
        <w:rPr>
          <w:color w:val="474442"/>
          <w:sz w:val="17"/>
        </w:rPr>
        <w:t>Kaṯiṯi</w:t>
      </w:r>
      <w:r>
        <w:rPr>
          <w:color w:val="474442"/>
          <w:spacing w:val="8"/>
          <w:sz w:val="17"/>
        </w:rPr>
        <w:t xml:space="preserve"> </w:t>
      </w:r>
      <w:r>
        <w:rPr>
          <w:color w:val="474442"/>
          <w:sz w:val="17"/>
        </w:rPr>
        <w:t>Petermann</w:t>
      </w:r>
      <w:r>
        <w:rPr>
          <w:color w:val="474442"/>
          <w:spacing w:val="9"/>
          <w:sz w:val="17"/>
        </w:rPr>
        <w:t xml:space="preserve"> </w:t>
      </w:r>
      <w:r>
        <w:rPr>
          <w:color w:val="474442"/>
          <w:spacing w:val="-3"/>
          <w:sz w:val="17"/>
        </w:rPr>
        <w:t>IPA</w:t>
      </w:r>
      <w:r>
        <w:rPr>
          <w:color w:val="474442"/>
          <w:spacing w:val="-2"/>
          <w:sz w:val="17"/>
        </w:rPr>
        <w:t xml:space="preserve"> </w:t>
      </w:r>
      <w:r>
        <w:rPr>
          <w:color w:val="474442"/>
          <w:sz w:val="17"/>
        </w:rPr>
        <w:t>and</w:t>
      </w:r>
      <w:r>
        <w:rPr>
          <w:color w:val="474442"/>
          <w:spacing w:val="5"/>
          <w:sz w:val="17"/>
        </w:rPr>
        <w:t xml:space="preserve"> </w:t>
      </w:r>
      <w:r>
        <w:rPr>
          <w:color w:val="474442"/>
          <w:sz w:val="17"/>
        </w:rPr>
        <w:t>Yulara.</w:t>
      </w:r>
    </w:p>
    <w:p w14:paraId="3CFF21CB" w14:textId="77777777" w:rsidR="00FF30D7" w:rsidRDefault="00FF30D7">
      <w:pPr>
        <w:rPr>
          <w:sz w:val="17"/>
        </w:rPr>
        <w:sectPr w:rsidR="00FF30D7">
          <w:pgSz w:w="9980" w:h="14180"/>
          <w:pgMar w:top="760" w:right="0" w:bottom="700" w:left="0" w:header="0" w:footer="507" w:gutter="0"/>
          <w:cols w:space="720"/>
        </w:sectPr>
      </w:pPr>
    </w:p>
    <w:p w14:paraId="3CFF21CC" w14:textId="77777777" w:rsidR="00FF30D7" w:rsidRDefault="009E1F4D">
      <w:pPr>
        <w:pStyle w:val="BodyText"/>
        <w:spacing w:before="4"/>
      </w:pPr>
      <w:r>
        <w:pict w14:anchorId="3CFF30F2">
          <v:shape id="_x0000_s1360" style="position:absolute;margin-left:498.9pt;margin-top:0;width:.1pt;height:708.7pt;z-index:15925760;mso-position-horizontal-relative:page;mso-position-vertical-relative:page" coordorigin="9978" coordsize="0,14174" path="m9978,r,14173l9978,xe" fillcolor="#597722" stroked="f">
            <v:path arrowok="t"/>
            <w10:wrap anchorx="page" anchory="page"/>
          </v:shape>
        </w:pict>
      </w:r>
    </w:p>
    <w:p w14:paraId="3CFF21CD" w14:textId="77777777" w:rsidR="00FF30D7" w:rsidRDefault="00FF30D7">
      <w:pPr>
        <w:sectPr w:rsidR="00FF30D7">
          <w:footerReference w:type="even" r:id="rId62"/>
          <w:pgSz w:w="9980" w:h="14180"/>
          <w:pgMar w:top="0" w:right="0" w:bottom="0" w:left="0" w:header="0" w:footer="0" w:gutter="0"/>
          <w:cols w:space="720"/>
        </w:sectPr>
      </w:pPr>
    </w:p>
    <w:p w14:paraId="3CFF21CE" w14:textId="77777777" w:rsidR="00FF30D7" w:rsidRDefault="009E1F4D">
      <w:pPr>
        <w:spacing w:before="67"/>
        <w:ind w:left="1020"/>
        <w:rPr>
          <w:sz w:val="20"/>
        </w:rPr>
      </w:pPr>
      <w:r>
        <w:pict w14:anchorId="3CFF30F3">
          <v:rect id="_x0000_s1359" alt="Chapter heading featuring an Indigenous symbol of a snake with three eggs and a human hand holding an Agamid lizard" style="position:absolute;left:0;text-align:left;margin-left:0;margin-top:0;width:498.9pt;height:708.65pt;z-index:-20359680;mso-position-horizontal-relative:page;mso-position-vertical-relative:page" fillcolor="#597722" stroked="f">
            <w10:wrap anchorx="page" anchory="page"/>
          </v:rect>
        </w:pict>
      </w:r>
      <w:r w:rsidR="00111AF6">
        <w:rPr>
          <w:noProof/>
        </w:rPr>
        <w:drawing>
          <wp:anchor distT="0" distB="0" distL="0" distR="0" simplePos="0" relativeHeight="482957312" behindDoc="1" locked="0" layoutInCell="1" allowOverlap="1" wp14:anchorId="3CFF30F4" wp14:editId="3E961862">
            <wp:simplePos x="0" y="0"/>
            <wp:positionH relativeFrom="page">
              <wp:posOffset>0</wp:posOffset>
            </wp:positionH>
            <wp:positionV relativeFrom="page">
              <wp:posOffset>2987992</wp:posOffset>
            </wp:positionV>
            <wp:extent cx="6336004" cy="6012002"/>
            <wp:effectExtent l="0" t="0" r="0" b="0"/>
            <wp:wrapNone/>
            <wp:docPr id="7" name="image32.png" descr="Chapter heading featuring an Indigenous symbol of a snake with three eggs and a human hand holding an Agamid li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32.png" descr="Chapter heading featuring an Indigenous symbol of a snake with three eggs and a human hand holding an Agamid lizard"/>
                    <pic:cNvPicPr/>
                  </pic:nvPicPr>
                  <pic:blipFill>
                    <a:blip r:embed="rId63" cstate="print"/>
                    <a:stretch>
                      <a:fillRect/>
                    </a:stretch>
                  </pic:blipFill>
                  <pic:spPr>
                    <a:xfrm>
                      <a:off x="0" y="0"/>
                      <a:ext cx="6336004" cy="6012002"/>
                    </a:xfrm>
                    <a:prstGeom prst="rect">
                      <a:avLst/>
                    </a:prstGeom>
                  </pic:spPr>
                </pic:pic>
              </a:graphicData>
            </a:graphic>
          </wp:anchor>
        </w:drawing>
      </w:r>
      <w:r w:rsidR="00111AF6">
        <w:rPr>
          <w:color w:val="FFFDEA"/>
          <w:sz w:val="20"/>
        </w:rPr>
        <w:t>Part B – Chapter 3</w:t>
      </w:r>
    </w:p>
    <w:p w14:paraId="3CFF21CF" w14:textId="77777777" w:rsidR="00FF30D7" w:rsidRDefault="00FF30D7">
      <w:pPr>
        <w:pStyle w:val="BodyText"/>
        <w:spacing w:before="4"/>
        <w:rPr>
          <w:sz w:val="18"/>
        </w:rPr>
      </w:pPr>
    </w:p>
    <w:p w14:paraId="3CFF21D0" w14:textId="77777777" w:rsidR="00FF30D7" w:rsidRDefault="00111AF6">
      <w:pPr>
        <w:ind w:left="1020"/>
        <w:rPr>
          <w:b/>
          <w:sz w:val="38"/>
        </w:rPr>
      </w:pPr>
      <w:r>
        <w:rPr>
          <w:b/>
          <w:color w:val="FFFDEA"/>
          <w:sz w:val="38"/>
        </w:rPr>
        <w:t>Caring for culture and country</w:t>
      </w:r>
    </w:p>
    <w:p w14:paraId="3CFF21D1" w14:textId="77777777" w:rsidR="00FF30D7" w:rsidRDefault="00111AF6">
      <w:pPr>
        <w:spacing w:before="230"/>
        <w:ind w:left="1020"/>
        <w:rPr>
          <w:b/>
          <w:i/>
          <w:sz w:val="38"/>
        </w:rPr>
      </w:pPr>
      <w:r>
        <w:rPr>
          <w:noProof/>
        </w:rPr>
        <w:drawing>
          <wp:anchor distT="0" distB="0" distL="0" distR="0" simplePos="0" relativeHeight="482957824" behindDoc="1" locked="0" layoutInCell="1" allowOverlap="1" wp14:anchorId="3CFF30F6" wp14:editId="65366708">
            <wp:simplePos x="0" y="0"/>
            <wp:positionH relativeFrom="page">
              <wp:posOffset>4057970</wp:posOffset>
            </wp:positionH>
            <wp:positionV relativeFrom="paragraph">
              <wp:posOffset>463604</wp:posOffset>
            </wp:positionV>
            <wp:extent cx="1707137" cy="1203959"/>
            <wp:effectExtent l="0" t="0" r="0" b="0"/>
            <wp:wrapNone/>
            <wp:docPr id="9" name="image33.png" descr="Chapter heading featuring an Indigenous symbol of a snake with three eggs and a human hand holding an Agamid li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3.png" descr="Chapter heading featuring an Indigenous symbol of a snake with three eggs and a human hand holding an Agamid lizard"/>
                    <pic:cNvPicPr/>
                  </pic:nvPicPr>
                  <pic:blipFill>
                    <a:blip r:embed="rId64" cstate="print"/>
                    <a:stretch>
                      <a:fillRect/>
                    </a:stretch>
                  </pic:blipFill>
                  <pic:spPr>
                    <a:xfrm>
                      <a:off x="0" y="0"/>
                      <a:ext cx="1707137" cy="1203959"/>
                    </a:xfrm>
                    <a:prstGeom prst="rect">
                      <a:avLst/>
                    </a:prstGeom>
                  </pic:spPr>
                </pic:pic>
              </a:graphicData>
            </a:graphic>
          </wp:anchor>
        </w:drawing>
      </w:r>
      <w:r>
        <w:rPr>
          <w:b/>
          <w:i/>
          <w:color w:val="FFFDEA"/>
          <w:sz w:val="38"/>
        </w:rPr>
        <w:t>Tjukurpa aṯunymananyi</w:t>
      </w:r>
    </w:p>
    <w:p w14:paraId="3CFF21D2" w14:textId="77777777" w:rsidR="00FF30D7" w:rsidRDefault="00FF30D7">
      <w:pPr>
        <w:pStyle w:val="BodyText"/>
        <w:rPr>
          <w:b/>
          <w:i/>
          <w:sz w:val="42"/>
        </w:rPr>
      </w:pPr>
    </w:p>
    <w:p w14:paraId="3CFF21D3" w14:textId="77777777" w:rsidR="00FF30D7" w:rsidRDefault="00FF30D7">
      <w:pPr>
        <w:pStyle w:val="BodyText"/>
        <w:rPr>
          <w:b/>
          <w:i/>
          <w:sz w:val="42"/>
        </w:rPr>
      </w:pPr>
    </w:p>
    <w:p w14:paraId="3CFF21D4" w14:textId="77777777" w:rsidR="00FF30D7" w:rsidRDefault="00FF30D7">
      <w:pPr>
        <w:pStyle w:val="BodyText"/>
        <w:spacing w:before="7"/>
        <w:rPr>
          <w:b/>
          <w:i/>
          <w:sz w:val="44"/>
        </w:rPr>
      </w:pPr>
    </w:p>
    <w:p w14:paraId="3CFF21D5" w14:textId="77777777" w:rsidR="00FF30D7" w:rsidRDefault="00111AF6">
      <w:pPr>
        <w:spacing w:line="256" w:lineRule="auto"/>
        <w:ind w:left="1020" w:right="4627"/>
        <w:rPr>
          <w:sz w:val="26"/>
        </w:rPr>
      </w:pPr>
      <w:r>
        <w:rPr>
          <w:color w:val="FFFDEA"/>
          <w:sz w:val="26"/>
        </w:rPr>
        <w:t>Protecting and conserving the cultural and natural values of the</w:t>
      </w:r>
      <w:r>
        <w:rPr>
          <w:color w:val="FFFDEA"/>
          <w:spacing w:val="-27"/>
          <w:sz w:val="26"/>
        </w:rPr>
        <w:t xml:space="preserve"> </w:t>
      </w:r>
      <w:r>
        <w:rPr>
          <w:color w:val="FFFDEA"/>
          <w:sz w:val="26"/>
        </w:rPr>
        <w:t>park</w:t>
      </w:r>
    </w:p>
    <w:p w14:paraId="3CFF21D6" w14:textId="77777777" w:rsidR="00FF30D7" w:rsidRDefault="00FF30D7">
      <w:pPr>
        <w:spacing w:line="256" w:lineRule="auto"/>
        <w:rPr>
          <w:sz w:val="26"/>
        </w:rPr>
        <w:sectPr w:rsidR="00FF30D7">
          <w:footerReference w:type="even" r:id="rId65"/>
          <w:footerReference w:type="default" r:id="rId66"/>
          <w:pgSz w:w="9980" w:h="14180"/>
          <w:pgMar w:top="660" w:right="0" w:bottom="0" w:left="0" w:header="0" w:footer="0" w:gutter="0"/>
          <w:cols w:space="720"/>
        </w:sectPr>
      </w:pPr>
    </w:p>
    <w:p w14:paraId="3CFF21D7" w14:textId="77777777" w:rsidR="00FF30D7" w:rsidRDefault="00111AF6">
      <w:pPr>
        <w:pStyle w:val="ListParagraph"/>
        <w:numPr>
          <w:ilvl w:val="2"/>
          <w:numId w:val="68"/>
        </w:numPr>
        <w:tabs>
          <w:tab w:val="left" w:pos="1248"/>
        </w:tabs>
        <w:spacing w:before="75"/>
        <w:rPr>
          <w:b/>
          <w:sz w:val="24"/>
        </w:rPr>
      </w:pPr>
      <w:bookmarkStart w:id="36" w:name="_bookmark36"/>
      <w:bookmarkStart w:id="37" w:name="_bookmark37"/>
      <w:bookmarkEnd w:id="36"/>
      <w:bookmarkEnd w:id="37"/>
      <w:r>
        <w:rPr>
          <w:b/>
          <w:color w:val="CF4E12"/>
          <w:spacing w:val="2"/>
          <w:sz w:val="24"/>
        </w:rPr>
        <w:t xml:space="preserve">Caring </w:t>
      </w:r>
      <w:r>
        <w:rPr>
          <w:b/>
          <w:color w:val="CF4E12"/>
          <w:sz w:val="24"/>
        </w:rPr>
        <w:t xml:space="preserve">for </w:t>
      </w:r>
      <w:r>
        <w:rPr>
          <w:b/>
          <w:color w:val="CF4E12"/>
          <w:spacing w:val="2"/>
          <w:sz w:val="24"/>
        </w:rPr>
        <w:t xml:space="preserve">culture </w:t>
      </w:r>
      <w:r>
        <w:rPr>
          <w:b/>
          <w:color w:val="CF4E12"/>
          <w:sz w:val="24"/>
        </w:rPr>
        <w:t>and</w:t>
      </w:r>
      <w:r>
        <w:rPr>
          <w:b/>
          <w:color w:val="CF4E12"/>
          <w:spacing w:val="25"/>
          <w:sz w:val="24"/>
        </w:rPr>
        <w:t xml:space="preserve"> </w:t>
      </w:r>
      <w:r>
        <w:rPr>
          <w:b/>
          <w:color w:val="CF4E12"/>
          <w:spacing w:val="3"/>
          <w:sz w:val="24"/>
        </w:rPr>
        <w:t>country</w:t>
      </w:r>
    </w:p>
    <w:p w14:paraId="3CFF21D8" w14:textId="77777777" w:rsidR="00FF30D7" w:rsidRDefault="00FF30D7">
      <w:pPr>
        <w:pStyle w:val="BodyText"/>
        <w:spacing w:before="4"/>
        <w:rPr>
          <w:b/>
          <w:sz w:val="24"/>
        </w:rPr>
      </w:pPr>
    </w:p>
    <w:p w14:paraId="3CFF21D9" w14:textId="6129AC92" w:rsidR="00FF30D7" w:rsidRDefault="00111AF6">
      <w:pPr>
        <w:pStyle w:val="BodyText"/>
        <w:spacing w:before="1" w:line="290" w:lineRule="auto"/>
        <w:ind w:left="907" w:right="983"/>
      </w:pPr>
      <w:r>
        <w:rPr>
          <w:color w:val="474442"/>
        </w:rPr>
        <w:t xml:space="preserve">Uluṟu-Kata Tjuṯa National Park has a number of outstanding cultural and natural values, which have resulted in the park being inscribed on Commonwealth, National and World Heritage listings. These </w:t>
      </w:r>
      <w:r>
        <w:rPr>
          <w:color w:val="474442"/>
          <w:spacing w:val="2"/>
        </w:rPr>
        <w:t xml:space="preserve">values </w:t>
      </w:r>
      <w:r>
        <w:rPr>
          <w:color w:val="474442"/>
        </w:rPr>
        <w:t xml:space="preserve">are described in this chapter and also summarised in the values statement in </w:t>
      </w:r>
      <w:hyperlink w:anchor="_bookmark14" w:history="1">
        <w:r>
          <w:rPr>
            <w:color w:val="474442"/>
            <w:spacing w:val="-3"/>
          </w:rPr>
          <w:t xml:space="preserve">Table  </w:t>
        </w:r>
      </w:hyperlink>
      <w:r>
        <w:rPr>
          <w:color w:val="474442"/>
        </w:rPr>
        <w:t xml:space="preserve">1. For Aṉangu, ‘caring for culture and country’ are inextricably linked. The ongoing land management practices and traditions carried out by generations of Aṉangu in accordance with </w:t>
      </w:r>
      <w:r>
        <w:rPr>
          <w:i/>
          <w:color w:val="474442"/>
        </w:rPr>
        <w:t>Tjukurpa</w:t>
      </w:r>
      <w:r>
        <w:rPr>
          <w:color w:val="474442"/>
        </w:rPr>
        <w:t>, have helped to shape the country we see</w:t>
      </w:r>
      <w:r>
        <w:rPr>
          <w:color w:val="474442"/>
          <w:spacing w:val="8"/>
        </w:rPr>
        <w:t xml:space="preserve"> </w:t>
      </w:r>
      <w:r>
        <w:rPr>
          <w:color w:val="474442"/>
        </w:rPr>
        <w:t>today</w:t>
      </w:r>
      <w:r>
        <w:rPr>
          <w:color w:val="474442"/>
          <w:spacing w:val="9"/>
        </w:rPr>
        <w:t xml:space="preserve"> </w:t>
      </w:r>
      <w:r>
        <w:rPr>
          <w:color w:val="474442"/>
        </w:rPr>
        <w:t>and</w:t>
      </w:r>
      <w:r>
        <w:rPr>
          <w:color w:val="474442"/>
          <w:spacing w:val="8"/>
        </w:rPr>
        <w:t xml:space="preserve"> </w:t>
      </w:r>
      <w:r>
        <w:rPr>
          <w:color w:val="474442"/>
        </w:rPr>
        <w:t>are</w:t>
      </w:r>
      <w:r>
        <w:rPr>
          <w:color w:val="474442"/>
          <w:spacing w:val="9"/>
        </w:rPr>
        <w:t xml:space="preserve"> </w:t>
      </w:r>
      <w:r>
        <w:rPr>
          <w:color w:val="474442"/>
        </w:rPr>
        <w:t>fundamental</w:t>
      </w:r>
      <w:r>
        <w:rPr>
          <w:color w:val="474442"/>
          <w:spacing w:val="8"/>
        </w:rPr>
        <w:t xml:space="preserve"> </w:t>
      </w:r>
      <w:r>
        <w:rPr>
          <w:color w:val="474442"/>
        </w:rPr>
        <w:t>to</w:t>
      </w:r>
      <w:r>
        <w:rPr>
          <w:color w:val="474442"/>
          <w:spacing w:val="9"/>
        </w:rPr>
        <w:t xml:space="preserve"> </w:t>
      </w:r>
      <w:r>
        <w:rPr>
          <w:color w:val="474442"/>
        </w:rPr>
        <w:t>the</w:t>
      </w:r>
      <w:r>
        <w:rPr>
          <w:color w:val="474442"/>
          <w:spacing w:val="8"/>
        </w:rPr>
        <w:t xml:space="preserve"> </w:t>
      </w:r>
      <w:r>
        <w:rPr>
          <w:color w:val="474442"/>
        </w:rPr>
        <w:t>listing</w:t>
      </w:r>
      <w:r>
        <w:rPr>
          <w:color w:val="474442"/>
          <w:spacing w:val="9"/>
        </w:rPr>
        <w:t xml:space="preserve"> </w:t>
      </w:r>
      <w:r>
        <w:rPr>
          <w:color w:val="474442"/>
        </w:rPr>
        <w:t>of</w:t>
      </w:r>
      <w:r>
        <w:rPr>
          <w:color w:val="474442"/>
          <w:spacing w:val="9"/>
        </w:rPr>
        <w:t xml:space="preserve"> </w:t>
      </w:r>
      <w:r>
        <w:rPr>
          <w:color w:val="474442"/>
        </w:rPr>
        <w:t>the</w:t>
      </w:r>
      <w:r>
        <w:rPr>
          <w:color w:val="474442"/>
          <w:spacing w:val="8"/>
        </w:rPr>
        <w:t xml:space="preserve"> </w:t>
      </w:r>
      <w:r>
        <w:rPr>
          <w:color w:val="474442"/>
        </w:rPr>
        <w:t>park</w:t>
      </w:r>
      <w:r>
        <w:rPr>
          <w:color w:val="474442"/>
          <w:spacing w:val="9"/>
        </w:rPr>
        <w:t xml:space="preserve"> </w:t>
      </w:r>
      <w:r>
        <w:rPr>
          <w:color w:val="474442"/>
        </w:rPr>
        <w:t>under</w:t>
      </w:r>
      <w:r>
        <w:rPr>
          <w:color w:val="474442"/>
          <w:spacing w:val="8"/>
        </w:rPr>
        <w:t xml:space="preserve"> </w:t>
      </w:r>
      <w:r>
        <w:rPr>
          <w:color w:val="474442"/>
        </w:rPr>
        <w:t>the</w:t>
      </w:r>
      <w:r>
        <w:rPr>
          <w:color w:val="474442"/>
          <w:spacing w:val="9"/>
        </w:rPr>
        <w:t xml:space="preserve"> </w:t>
      </w:r>
      <w:r>
        <w:rPr>
          <w:color w:val="474442"/>
        </w:rPr>
        <w:t>World</w:t>
      </w:r>
      <w:r>
        <w:rPr>
          <w:color w:val="474442"/>
          <w:spacing w:val="8"/>
        </w:rPr>
        <w:t xml:space="preserve"> </w:t>
      </w:r>
      <w:r>
        <w:rPr>
          <w:color w:val="474442"/>
        </w:rPr>
        <w:t>Heritage</w:t>
      </w:r>
      <w:r>
        <w:rPr>
          <w:color w:val="474442"/>
          <w:spacing w:val="9"/>
        </w:rPr>
        <w:t xml:space="preserve"> </w:t>
      </w:r>
      <w:r>
        <w:rPr>
          <w:color w:val="474442"/>
        </w:rPr>
        <w:t>Convention.</w:t>
      </w:r>
    </w:p>
    <w:p w14:paraId="3CFF21DA" w14:textId="288B07D3" w:rsidR="00FF30D7" w:rsidRDefault="00111AF6">
      <w:pPr>
        <w:pStyle w:val="BodyText"/>
        <w:spacing w:before="138" w:line="290" w:lineRule="auto"/>
        <w:ind w:left="907" w:right="930"/>
      </w:pPr>
      <w:r>
        <w:rPr>
          <w:color w:val="474442"/>
        </w:rPr>
        <w:t>Cultural knowledge and skills are therefore essential in maintaining and enhancing the integrity of the park’s values. Since European settlement, the park’s landscape has altered, with th</w:t>
      </w:r>
      <w:r w:rsidR="001C48F8">
        <w:rPr>
          <w:color w:val="474442"/>
        </w:rPr>
        <w:t>e</w:t>
      </w:r>
      <w:r>
        <w:rPr>
          <w:color w:val="474442"/>
        </w:rPr>
        <w:t xml:space="preserve"> introduction of invasive plants and animals, altered fire regimes, tourism and associated infrastructure. For these reasons, </w:t>
      </w:r>
      <w:r>
        <w:rPr>
          <w:color w:val="474442"/>
          <w:spacing w:val="2"/>
        </w:rPr>
        <w:t xml:space="preserve">the </w:t>
      </w:r>
      <w:r>
        <w:rPr>
          <w:color w:val="474442"/>
        </w:rPr>
        <w:t>application of Aṉangu and contemporary scientific land management practices are essential for managing the park into the</w:t>
      </w:r>
      <w:r>
        <w:rPr>
          <w:color w:val="474442"/>
          <w:spacing w:val="21"/>
        </w:rPr>
        <w:t xml:space="preserve"> </w:t>
      </w:r>
      <w:r>
        <w:rPr>
          <w:color w:val="474442"/>
        </w:rPr>
        <w:t>future.</w:t>
      </w:r>
    </w:p>
    <w:p w14:paraId="3CFF21DB" w14:textId="4165E441" w:rsidR="00FF30D7" w:rsidRDefault="00111AF6">
      <w:pPr>
        <w:pStyle w:val="BodyText"/>
        <w:spacing w:before="139" w:line="290" w:lineRule="auto"/>
        <w:ind w:left="907" w:right="930"/>
      </w:pPr>
      <w:r>
        <w:rPr>
          <w:color w:val="474442"/>
        </w:rPr>
        <w:t xml:space="preserve">This chapter sets out the objectives, prescriptions and actions for managing the cultural and natural </w:t>
      </w:r>
      <w:r>
        <w:rPr>
          <w:color w:val="474442"/>
          <w:spacing w:val="2"/>
        </w:rPr>
        <w:t xml:space="preserve">values </w:t>
      </w:r>
      <w:r>
        <w:rPr>
          <w:color w:val="474442"/>
        </w:rPr>
        <w:t>of the park. It also outlines how these values will be protected from current and potential threats, including assessing new activity</w:t>
      </w:r>
      <w:r>
        <w:rPr>
          <w:color w:val="474442"/>
          <w:spacing w:val="16"/>
        </w:rPr>
        <w:t xml:space="preserve"> </w:t>
      </w:r>
      <w:r>
        <w:rPr>
          <w:color w:val="474442"/>
        </w:rPr>
        <w:t>proposals.</w:t>
      </w:r>
    </w:p>
    <w:p w14:paraId="3CFF21DC" w14:textId="77777777" w:rsidR="00FF30D7" w:rsidRDefault="00FF30D7">
      <w:pPr>
        <w:pStyle w:val="BodyText"/>
        <w:spacing w:before="3"/>
        <w:rPr>
          <w:sz w:val="22"/>
        </w:rPr>
      </w:pPr>
    </w:p>
    <w:p w14:paraId="3CFF21DD" w14:textId="77777777" w:rsidR="00FF30D7" w:rsidRDefault="00111AF6">
      <w:pPr>
        <w:pStyle w:val="Heading6"/>
        <w:spacing w:before="0"/>
      </w:pPr>
      <w:r>
        <w:rPr>
          <w:color w:val="474442"/>
        </w:rPr>
        <w:t>Snapshot of Chapter 3</w:t>
      </w:r>
    </w:p>
    <w:p w14:paraId="3CFF21DE" w14:textId="77777777" w:rsidR="00FF30D7" w:rsidRDefault="009E1F4D">
      <w:pPr>
        <w:pStyle w:val="BodyText"/>
        <w:spacing w:before="9"/>
        <w:rPr>
          <w:b/>
          <w:sz w:val="13"/>
        </w:rPr>
      </w:pPr>
      <w:r>
        <w:pict w14:anchorId="3CFF30F8">
          <v:group id="_x0000_s1355" style="position:absolute;margin-left:45.2pt;margin-top:9.9pt;width:420pt;height:62.05pt;z-index:-15529472;mso-wrap-distance-left:0;mso-wrap-distance-right:0;mso-position-horizontal-relative:page" coordorigin="904,198" coordsize="8400,1241">
            <v:shape id="_x0000_s1358" style="position:absolute;left:903;top:197;width:8400;height:410" coordorigin="904,198" coordsize="8400,410" path="m4345,198r-1530,l1482,201r-570,1l904,251r2,26l912,318r5,73l916,483r-2,79l912,595r529,-17l1832,572r446,6l2973,595r1439,12l6533,605r1919,-6l9288,595r-1,-41l9288,522r3,-41l9298,414r6,-108l9299,241r-7,-31l9288,202r-1677,6l6659,210r-584,-2l5506,202,4345,198xe" fillcolor="#cf4e12" stroked="f">
              <v:path arrowok="t"/>
            </v:shape>
            <v:shape id="_x0000_s1357" type="#_x0000_t202" style="position:absolute;left:4765;top:260;width:525;height:247" filled="f" stroked="f">
              <v:textbox inset="0,0,0,0">
                <w:txbxContent>
                  <w:p w14:paraId="3CFF325B" w14:textId="77777777" w:rsidR="00FF30D7" w:rsidRDefault="00111AF6">
                    <w:pPr>
                      <w:spacing w:line="247" w:lineRule="exact"/>
                      <w:rPr>
                        <w:b/>
                      </w:rPr>
                    </w:pPr>
                    <w:r>
                      <w:rPr>
                        <w:b/>
                        <w:color w:val="FFFFFF"/>
                      </w:rPr>
                      <w:t>Goal</w:t>
                    </w:r>
                  </w:p>
                </w:txbxContent>
              </v:textbox>
            </v:shape>
            <v:shape id="_x0000_s1356" type="#_x0000_t202" style="position:absolute;left:912;top:573;width:8376;height:865" fillcolor="#fffdea" stroked="f">
              <v:textbox inset="0,0,0,0">
                <w:txbxContent>
                  <w:p w14:paraId="3CFF325C" w14:textId="77777777" w:rsidR="00FF30D7" w:rsidRDefault="00FF30D7">
                    <w:pPr>
                      <w:spacing w:before="8"/>
                      <w:rPr>
                        <w:b/>
                        <w:sz w:val="16"/>
                      </w:rPr>
                    </w:pPr>
                  </w:p>
                  <w:p w14:paraId="3CFF325D" w14:textId="77777777" w:rsidR="00FF30D7" w:rsidRDefault="00111AF6">
                    <w:pPr>
                      <w:ind w:left="2058" w:right="2057"/>
                      <w:jc w:val="center"/>
                      <w:rPr>
                        <w:b/>
                        <w:sz w:val="18"/>
                      </w:rPr>
                    </w:pPr>
                    <w:r>
                      <w:rPr>
                        <w:b/>
                        <w:color w:val="474442"/>
                        <w:sz w:val="18"/>
                      </w:rPr>
                      <w:t>Caring for culture and country</w:t>
                    </w:r>
                  </w:p>
                  <w:p w14:paraId="3CFF325E" w14:textId="77777777" w:rsidR="00FF30D7" w:rsidRDefault="00111AF6">
                    <w:pPr>
                      <w:spacing w:before="60"/>
                      <w:ind w:left="2059" w:right="2057"/>
                      <w:jc w:val="center"/>
                      <w:rPr>
                        <w:sz w:val="15"/>
                      </w:rPr>
                    </w:pPr>
                    <w:r>
                      <w:rPr>
                        <w:color w:val="474442"/>
                        <w:w w:val="105"/>
                        <w:sz w:val="15"/>
                      </w:rPr>
                      <w:t xml:space="preserve">To protect and maintain strong </w:t>
                    </w:r>
                    <w:r>
                      <w:rPr>
                        <w:i/>
                        <w:color w:val="474442"/>
                        <w:w w:val="105"/>
                        <w:sz w:val="15"/>
                      </w:rPr>
                      <w:t>Tjukurpa</w:t>
                    </w:r>
                    <w:r>
                      <w:rPr>
                        <w:color w:val="474442"/>
                        <w:w w:val="105"/>
                        <w:sz w:val="15"/>
                      </w:rPr>
                      <w:t>, culture and country</w:t>
                    </w:r>
                  </w:p>
                </w:txbxContent>
              </v:textbox>
            </v:shape>
            <w10:wrap type="topAndBottom" anchorx="page"/>
          </v:group>
        </w:pict>
      </w:r>
    </w:p>
    <w:p w14:paraId="3CFF21DF" w14:textId="77777777" w:rsidR="00FF30D7" w:rsidRDefault="00FF30D7">
      <w:pPr>
        <w:pStyle w:val="BodyText"/>
        <w:rPr>
          <w:b/>
          <w:sz w:val="12"/>
        </w:rPr>
      </w:pPr>
    </w:p>
    <w:p w14:paraId="3CFF21E0" w14:textId="77777777" w:rsidR="00FF30D7" w:rsidRDefault="009E1F4D">
      <w:pPr>
        <w:spacing w:before="94"/>
        <w:ind w:left="36"/>
        <w:jc w:val="center"/>
        <w:rPr>
          <w:b/>
        </w:rPr>
      </w:pPr>
      <w:r>
        <w:pict w14:anchorId="3CFF30F9">
          <v:group id="_x0000_s1348" style="position:absolute;left:0;text-align:left;margin-left:45.35pt;margin-top:-10.75pt;width:419.45pt;height:310.8pt;z-index:-20357632;mso-position-horizontal-relative:page" coordorigin="907,-215" coordsize="8389,6216">
            <v:rect id="_x0000_s1354" style="position:absolute;left:912;top:3960;width:8376;height:1977" fillcolor="#fffdea" stroked="f"/>
            <v:line id="_x0000_s1353" style="position:absolute" from="5107,-167" to="5107,216" strokecolor="#f7ac71" strokeweight="4.8pt"/>
            <v:line id="_x0000_s1352" style="position:absolute" from="5107,3416" to="5107,3816" strokecolor="#f7ac71" strokeweight="4.8pt"/>
            <v:rect id="_x0000_s1351" style="position:absolute;left:912;top:374;width:8376;height:3018" fillcolor="#fffdea" stroked="f"/>
            <v:shape id="_x0000_s1350" style="position:absolute;left:907;top:27;width:8389;height:3969" coordorigin="907,28" coordsize="8389,3969" o:spt="100" adj="0,,0" path="m9296,3835r-2,-39l9288,3750r-5,-57l9283,3642r3,-36l9288,3592,7624,3575r-948,-6l6088,3575r-582,17l4413,3604r-1538,-1l1505,3596r-593,-4l918,3615r3,21l918,3665r-6,51l907,3793r1,86l911,3948r1,28l1485,3991r405,5l2322,3991r651,-15l4427,3965r2119,1l8457,3972r831,4l9294,3888r2,-53xm9296,294r-2,-39l9288,208r-5,-56l9283,101r3,-36l9288,51,7624,33,6676,28r-588,5l5506,51,4413,63,2875,62,1505,55,912,51r6,23l921,94r-3,30l912,175r-5,77l908,338r3,69l912,435r573,15l1890,455r432,-5l2973,435,4427,424r2119,1l8457,431r831,4l9294,347r2,-53xe" fillcolor="#cf4e12" stroked="f">
              <v:stroke joinstyle="round"/>
              <v:formulas/>
              <v:path arrowok="t" o:connecttype="segments"/>
            </v:shape>
            <v:shape id="_x0000_s1349" style="position:absolute;left:912;top:-215;width:8376;height:6216" coordorigin="912,-215" coordsize="8376,6216" o:spt="100" adj="0,,0" path="m9288,5881r-1784,12l6515,5897r-547,-4l5506,5881,4383,5868r-1534,2l1495,5877r-583,4l912,5989r572,8l1890,6000r432,-3l2973,5989r1516,-8l6601,5982r1876,4l9288,5989r,-108xm9288,3348r-1784,12l6515,3364r-547,-4l5506,3348,4383,3336r-1534,1l1495,3344r-583,4l912,3456r572,8l1890,3467r432,-3l2973,3456r1516,-8l6601,3449r1876,4l9288,3456r,-108xm9288,-204r-1784,-8l6516,-215r-548,3l5506,-204r-1180,8l2798,-197r-1322,-4l912,-204r,107l1460,-121r397,-8l2297,-121r676,24l4427,-79r2119,-2l8457,-91r831,-6l9288,-204xe" fillcolor="#f7ac71" stroked="f">
              <v:stroke joinstyle="round"/>
              <v:formulas/>
              <v:path arrowok="t" o:connecttype="segments"/>
            </v:shape>
            <w10:wrap anchorx="page"/>
          </v:group>
        </w:pict>
      </w:r>
      <w:r w:rsidR="00111AF6">
        <w:rPr>
          <w:b/>
          <w:color w:val="FFFFFF"/>
        </w:rPr>
        <w:t>Performance indicators</w:t>
      </w:r>
    </w:p>
    <w:p w14:paraId="3CFF21E1" w14:textId="77777777" w:rsidR="00FF30D7" w:rsidRDefault="00FF30D7">
      <w:pPr>
        <w:pStyle w:val="BodyText"/>
        <w:spacing w:before="1"/>
        <w:rPr>
          <w:b/>
          <w:sz w:val="15"/>
        </w:rPr>
      </w:pPr>
    </w:p>
    <w:p w14:paraId="3CFF21E2" w14:textId="77777777" w:rsidR="00FF30D7" w:rsidRDefault="00111AF6">
      <w:pPr>
        <w:pStyle w:val="ListParagraph"/>
        <w:numPr>
          <w:ilvl w:val="0"/>
          <w:numId w:val="58"/>
        </w:numPr>
        <w:tabs>
          <w:tab w:val="left" w:pos="1294"/>
        </w:tabs>
        <w:spacing w:before="102"/>
        <w:ind w:hanging="219"/>
        <w:rPr>
          <w:sz w:val="15"/>
        </w:rPr>
      </w:pPr>
      <w:r>
        <w:rPr>
          <w:color w:val="474442"/>
          <w:w w:val="105"/>
          <w:sz w:val="15"/>
        </w:rPr>
        <w:t>Extent of Aṉangu participation in cultural and natural heritage management</w:t>
      </w:r>
      <w:r>
        <w:rPr>
          <w:color w:val="474442"/>
          <w:spacing w:val="6"/>
          <w:w w:val="105"/>
          <w:sz w:val="15"/>
        </w:rPr>
        <w:t xml:space="preserve"> </w:t>
      </w:r>
      <w:r>
        <w:rPr>
          <w:color w:val="474442"/>
          <w:w w:val="105"/>
          <w:sz w:val="15"/>
        </w:rPr>
        <w:t>programs</w:t>
      </w:r>
    </w:p>
    <w:p w14:paraId="3CFF21E3" w14:textId="77777777" w:rsidR="00FF30D7" w:rsidRDefault="00111AF6">
      <w:pPr>
        <w:pStyle w:val="ListParagraph"/>
        <w:numPr>
          <w:ilvl w:val="0"/>
          <w:numId w:val="58"/>
        </w:numPr>
        <w:tabs>
          <w:tab w:val="left" w:pos="1294"/>
        </w:tabs>
        <w:spacing w:before="38"/>
        <w:ind w:hanging="219"/>
        <w:rPr>
          <w:sz w:val="15"/>
        </w:rPr>
      </w:pPr>
      <w:r>
        <w:rPr>
          <w:color w:val="474442"/>
          <w:w w:val="105"/>
          <w:sz w:val="15"/>
        </w:rPr>
        <w:t>The number of on-country activities</w:t>
      </w:r>
      <w:r>
        <w:rPr>
          <w:color w:val="474442"/>
          <w:spacing w:val="22"/>
          <w:w w:val="105"/>
          <w:sz w:val="15"/>
        </w:rPr>
        <w:t xml:space="preserve"> </w:t>
      </w:r>
      <w:r>
        <w:rPr>
          <w:color w:val="474442"/>
          <w:w w:val="105"/>
          <w:sz w:val="15"/>
        </w:rPr>
        <w:t>conducted</w:t>
      </w:r>
    </w:p>
    <w:p w14:paraId="3CFF21E4" w14:textId="77777777" w:rsidR="00FF30D7" w:rsidRDefault="00111AF6">
      <w:pPr>
        <w:pStyle w:val="ListParagraph"/>
        <w:numPr>
          <w:ilvl w:val="0"/>
          <w:numId w:val="58"/>
        </w:numPr>
        <w:tabs>
          <w:tab w:val="left" w:pos="1294"/>
        </w:tabs>
        <w:spacing w:before="39" w:line="292" w:lineRule="auto"/>
        <w:ind w:right="1476"/>
        <w:rPr>
          <w:sz w:val="15"/>
        </w:rPr>
      </w:pPr>
      <w:r>
        <w:rPr>
          <w:color w:val="474442"/>
          <w:w w:val="105"/>
          <w:sz w:val="15"/>
        </w:rPr>
        <w:t>The number of opportunities to support and document the intergenerational transfer of cultural skills, practices and</w:t>
      </w:r>
      <w:r>
        <w:rPr>
          <w:color w:val="474442"/>
          <w:spacing w:val="8"/>
          <w:w w:val="105"/>
          <w:sz w:val="15"/>
        </w:rPr>
        <w:t xml:space="preserve"> </w:t>
      </w:r>
      <w:r>
        <w:rPr>
          <w:color w:val="474442"/>
          <w:w w:val="105"/>
          <w:sz w:val="15"/>
        </w:rPr>
        <w:t>knowledge</w:t>
      </w:r>
    </w:p>
    <w:p w14:paraId="3CFF21E5" w14:textId="77777777" w:rsidR="00FF30D7" w:rsidRDefault="00111AF6">
      <w:pPr>
        <w:pStyle w:val="ListParagraph"/>
        <w:numPr>
          <w:ilvl w:val="0"/>
          <w:numId w:val="58"/>
        </w:numPr>
        <w:tabs>
          <w:tab w:val="left" w:pos="1294"/>
        </w:tabs>
        <w:spacing w:before="1"/>
        <w:ind w:hanging="219"/>
        <w:rPr>
          <w:sz w:val="15"/>
        </w:rPr>
      </w:pPr>
      <w:r>
        <w:rPr>
          <w:color w:val="474442"/>
          <w:w w:val="105"/>
          <w:sz w:val="15"/>
        </w:rPr>
        <w:t>Whether monitoring programs for significant flora and fauna are carried</w:t>
      </w:r>
      <w:r>
        <w:rPr>
          <w:color w:val="474442"/>
          <w:spacing w:val="7"/>
          <w:w w:val="105"/>
          <w:sz w:val="15"/>
        </w:rPr>
        <w:t xml:space="preserve"> </w:t>
      </w:r>
      <w:r>
        <w:rPr>
          <w:color w:val="474442"/>
          <w:spacing w:val="2"/>
          <w:w w:val="105"/>
          <w:sz w:val="15"/>
        </w:rPr>
        <w:t>out</w:t>
      </w:r>
    </w:p>
    <w:p w14:paraId="3CFF21E6" w14:textId="77777777" w:rsidR="00FF30D7" w:rsidRDefault="00111AF6">
      <w:pPr>
        <w:pStyle w:val="ListParagraph"/>
        <w:numPr>
          <w:ilvl w:val="0"/>
          <w:numId w:val="58"/>
        </w:numPr>
        <w:tabs>
          <w:tab w:val="left" w:pos="1294"/>
        </w:tabs>
        <w:spacing w:before="39"/>
        <w:ind w:hanging="219"/>
        <w:rPr>
          <w:sz w:val="15"/>
        </w:rPr>
      </w:pPr>
      <w:r>
        <w:rPr>
          <w:color w:val="474442"/>
          <w:w w:val="105"/>
          <w:sz w:val="15"/>
        </w:rPr>
        <w:t>Whether</w:t>
      </w:r>
      <w:r>
        <w:rPr>
          <w:color w:val="474442"/>
          <w:spacing w:val="6"/>
          <w:w w:val="105"/>
          <w:sz w:val="15"/>
        </w:rPr>
        <w:t xml:space="preserve"> </w:t>
      </w:r>
      <w:r>
        <w:rPr>
          <w:color w:val="474442"/>
          <w:w w:val="105"/>
          <w:sz w:val="15"/>
        </w:rPr>
        <w:t>water</w:t>
      </w:r>
      <w:r>
        <w:rPr>
          <w:color w:val="474442"/>
          <w:spacing w:val="6"/>
          <w:w w:val="105"/>
          <w:sz w:val="15"/>
        </w:rPr>
        <w:t xml:space="preserve"> </w:t>
      </w:r>
      <w:r>
        <w:rPr>
          <w:color w:val="474442"/>
          <w:w w:val="105"/>
          <w:sz w:val="15"/>
        </w:rPr>
        <w:t>extraction</w:t>
      </w:r>
      <w:r>
        <w:rPr>
          <w:color w:val="474442"/>
          <w:spacing w:val="6"/>
          <w:w w:val="105"/>
          <w:sz w:val="15"/>
        </w:rPr>
        <w:t xml:space="preserve"> </w:t>
      </w:r>
      <w:r>
        <w:rPr>
          <w:color w:val="474442"/>
          <w:w w:val="105"/>
          <w:sz w:val="15"/>
        </w:rPr>
        <w:t>from</w:t>
      </w:r>
      <w:r>
        <w:rPr>
          <w:color w:val="474442"/>
          <w:spacing w:val="7"/>
          <w:w w:val="105"/>
          <w:sz w:val="15"/>
        </w:rPr>
        <w:t xml:space="preserve"> </w:t>
      </w:r>
      <w:r>
        <w:rPr>
          <w:color w:val="474442"/>
          <w:w w:val="105"/>
          <w:sz w:val="15"/>
        </w:rPr>
        <w:t>aquifers</w:t>
      </w:r>
      <w:r>
        <w:rPr>
          <w:color w:val="474442"/>
          <w:spacing w:val="6"/>
          <w:w w:val="105"/>
          <w:sz w:val="15"/>
        </w:rPr>
        <w:t xml:space="preserve"> </w:t>
      </w:r>
      <w:r>
        <w:rPr>
          <w:color w:val="474442"/>
          <w:w w:val="105"/>
          <w:sz w:val="15"/>
        </w:rPr>
        <w:t>remains</w:t>
      </w:r>
      <w:r>
        <w:rPr>
          <w:color w:val="474442"/>
          <w:spacing w:val="6"/>
          <w:w w:val="105"/>
          <w:sz w:val="15"/>
        </w:rPr>
        <w:t xml:space="preserve"> </w:t>
      </w:r>
      <w:r>
        <w:rPr>
          <w:color w:val="474442"/>
          <w:w w:val="105"/>
          <w:sz w:val="15"/>
        </w:rPr>
        <w:t>sustainable</w:t>
      </w:r>
      <w:r>
        <w:rPr>
          <w:color w:val="474442"/>
          <w:spacing w:val="7"/>
          <w:w w:val="105"/>
          <w:sz w:val="15"/>
        </w:rPr>
        <w:t xml:space="preserve"> </w:t>
      </w:r>
      <w:r>
        <w:rPr>
          <w:color w:val="474442"/>
          <w:w w:val="105"/>
          <w:sz w:val="15"/>
        </w:rPr>
        <w:t>and</w:t>
      </w:r>
      <w:r>
        <w:rPr>
          <w:color w:val="474442"/>
          <w:spacing w:val="6"/>
          <w:w w:val="105"/>
          <w:sz w:val="15"/>
        </w:rPr>
        <w:t xml:space="preserve"> </w:t>
      </w:r>
      <w:r>
        <w:rPr>
          <w:color w:val="474442"/>
          <w:w w:val="105"/>
          <w:sz w:val="15"/>
        </w:rPr>
        <w:t>water</w:t>
      </w:r>
      <w:r>
        <w:rPr>
          <w:color w:val="474442"/>
          <w:spacing w:val="6"/>
          <w:w w:val="105"/>
          <w:sz w:val="15"/>
        </w:rPr>
        <w:t xml:space="preserve"> </w:t>
      </w:r>
      <w:r>
        <w:rPr>
          <w:color w:val="474442"/>
          <w:w w:val="105"/>
          <w:sz w:val="15"/>
        </w:rPr>
        <w:t>quality</w:t>
      </w:r>
      <w:r>
        <w:rPr>
          <w:color w:val="474442"/>
          <w:spacing w:val="7"/>
          <w:w w:val="105"/>
          <w:sz w:val="15"/>
        </w:rPr>
        <w:t xml:space="preserve"> </w:t>
      </w:r>
      <w:r>
        <w:rPr>
          <w:color w:val="474442"/>
          <w:w w:val="105"/>
          <w:sz w:val="15"/>
        </w:rPr>
        <w:t>is</w:t>
      </w:r>
      <w:r>
        <w:rPr>
          <w:color w:val="474442"/>
          <w:spacing w:val="6"/>
          <w:w w:val="105"/>
          <w:sz w:val="15"/>
        </w:rPr>
        <w:t xml:space="preserve"> </w:t>
      </w:r>
      <w:r>
        <w:rPr>
          <w:color w:val="474442"/>
          <w:w w:val="105"/>
          <w:sz w:val="15"/>
        </w:rPr>
        <w:t>maintained</w:t>
      </w:r>
    </w:p>
    <w:p w14:paraId="3CFF21E7" w14:textId="77777777" w:rsidR="00FF30D7" w:rsidRDefault="00111AF6">
      <w:pPr>
        <w:pStyle w:val="ListParagraph"/>
        <w:numPr>
          <w:ilvl w:val="0"/>
          <w:numId w:val="58"/>
        </w:numPr>
        <w:tabs>
          <w:tab w:val="left" w:pos="1294"/>
        </w:tabs>
        <w:spacing w:before="39"/>
        <w:ind w:hanging="219"/>
        <w:rPr>
          <w:sz w:val="15"/>
        </w:rPr>
      </w:pPr>
      <w:r>
        <w:rPr>
          <w:color w:val="474442"/>
          <w:w w:val="105"/>
          <w:sz w:val="15"/>
        </w:rPr>
        <w:t>The number of rock art and cultural sites monitored and</w:t>
      </w:r>
      <w:r>
        <w:rPr>
          <w:color w:val="474442"/>
          <w:spacing w:val="4"/>
          <w:w w:val="105"/>
          <w:sz w:val="15"/>
        </w:rPr>
        <w:t xml:space="preserve"> </w:t>
      </w:r>
      <w:r>
        <w:rPr>
          <w:color w:val="474442"/>
          <w:w w:val="105"/>
          <w:sz w:val="15"/>
        </w:rPr>
        <w:t>managed</w:t>
      </w:r>
    </w:p>
    <w:p w14:paraId="3CFF21E8" w14:textId="77777777" w:rsidR="00FF30D7" w:rsidRDefault="00111AF6">
      <w:pPr>
        <w:pStyle w:val="ListParagraph"/>
        <w:numPr>
          <w:ilvl w:val="0"/>
          <w:numId w:val="58"/>
        </w:numPr>
        <w:tabs>
          <w:tab w:val="left" w:pos="1294"/>
        </w:tabs>
        <w:spacing w:before="38"/>
        <w:ind w:hanging="219"/>
        <w:rPr>
          <w:sz w:val="15"/>
        </w:rPr>
      </w:pPr>
      <w:r>
        <w:rPr>
          <w:color w:val="474442"/>
          <w:w w:val="105"/>
          <w:sz w:val="15"/>
        </w:rPr>
        <w:t>Whether waterhole management and protection</w:t>
      </w:r>
      <w:r>
        <w:rPr>
          <w:color w:val="474442"/>
          <w:spacing w:val="22"/>
          <w:w w:val="105"/>
          <w:sz w:val="15"/>
        </w:rPr>
        <w:t xml:space="preserve"> </w:t>
      </w:r>
      <w:r>
        <w:rPr>
          <w:color w:val="474442"/>
          <w:spacing w:val="2"/>
          <w:w w:val="105"/>
          <w:sz w:val="15"/>
        </w:rPr>
        <w:t>occurs</w:t>
      </w:r>
    </w:p>
    <w:p w14:paraId="3CFF21E9" w14:textId="77777777" w:rsidR="00FF30D7" w:rsidRDefault="00111AF6">
      <w:pPr>
        <w:pStyle w:val="ListParagraph"/>
        <w:numPr>
          <w:ilvl w:val="0"/>
          <w:numId w:val="58"/>
        </w:numPr>
        <w:tabs>
          <w:tab w:val="left" w:pos="1294"/>
        </w:tabs>
        <w:spacing w:before="39"/>
        <w:ind w:hanging="219"/>
        <w:rPr>
          <w:sz w:val="15"/>
        </w:rPr>
      </w:pPr>
      <w:r>
        <w:rPr>
          <w:color w:val="474442"/>
          <w:w w:val="105"/>
          <w:sz w:val="15"/>
        </w:rPr>
        <w:t>The number and extent of active heavily eroded</w:t>
      </w:r>
      <w:r>
        <w:rPr>
          <w:color w:val="474442"/>
          <w:spacing w:val="36"/>
          <w:w w:val="105"/>
          <w:sz w:val="15"/>
        </w:rPr>
        <w:t xml:space="preserve"> </w:t>
      </w:r>
      <w:r>
        <w:rPr>
          <w:color w:val="474442"/>
          <w:w w:val="105"/>
          <w:sz w:val="15"/>
        </w:rPr>
        <w:t>sites</w:t>
      </w:r>
    </w:p>
    <w:p w14:paraId="3CFF21EA" w14:textId="77777777" w:rsidR="00FF30D7" w:rsidRDefault="00111AF6">
      <w:pPr>
        <w:pStyle w:val="ListParagraph"/>
        <w:numPr>
          <w:ilvl w:val="0"/>
          <w:numId w:val="58"/>
        </w:numPr>
        <w:tabs>
          <w:tab w:val="left" w:pos="1294"/>
        </w:tabs>
        <w:spacing w:before="39"/>
        <w:ind w:hanging="219"/>
        <w:rPr>
          <w:sz w:val="15"/>
        </w:rPr>
      </w:pPr>
      <w:r>
        <w:rPr>
          <w:color w:val="474442"/>
          <w:w w:val="105"/>
          <w:sz w:val="15"/>
        </w:rPr>
        <w:t>Whether</w:t>
      </w:r>
      <w:r>
        <w:rPr>
          <w:color w:val="474442"/>
          <w:spacing w:val="5"/>
          <w:w w:val="105"/>
          <w:sz w:val="15"/>
        </w:rPr>
        <w:t xml:space="preserve"> </w:t>
      </w:r>
      <w:r>
        <w:rPr>
          <w:color w:val="474442"/>
          <w:w w:val="105"/>
          <w:sz w:val="15"/>
        </w:rPr>
        <w:t>the</w:t>
      </w:r>
      <w:r>
        <w:rPr>
          <w:color w:val="474442"/>
          <w:spacing w:val="6"/>
          <w:w w:val="105"/>
          <w:sz w:val="15"/>
        </w:rPr>
        <w:t xml:space="preserve"> </w:t>
      </w:r>
      <w:r>
        <w:rPr>
          <w:color w:val="474442"/>
          <w:w w:val="105"/>
          <w:sz w:val="15"/>
        </w:rPr>
        <w:t>distribution</w:t>
      </w:r>
      <w:r>
        <w:rPr>
          <w:color w:val="474442"/>
          <w:spacing w:val="6"/>
          <w:w w:val="105"/>
          <w:sz w:val="15"/>
        </w:rPr>
        <w:t xml:space="preserve"> </w:t>
      </w:r>
      <w:r>
        <w:rPr>
          <w:color w:val="474442"/>
          <w:w w:val="105"/>
          <w:sz w:val="15"/>
        </w:rPr>
        <w:t>and/or</w:t>
      </w:r>
      <w:r>
        <w:rPr>
          <w:color w:val="474442"/>
          <w:spacing w:val="6"/>
          <w:w w:val="105"/>
          <w:sz w:val="15"/>
        </w:rPr>
        <w:t xml:space="preserve"> </w:t>
      </w:r>
      <w:r>
        <w:rPr>
          <w:color w:val="474442"/>
          <w:w w:val="105"/>
          <w:sz w:val="15"/>
        </w:rPr>
        <w:t>abundance</w:t>
      </w:r>
      <w:r>
        <w:rPr>
          <w:color w:val="474442"/>
          <w:spacing w:val="6"/>
          <w:w w:val="105"/>
          <w:sz w:val="15"/>
        </w:rPr>
        <w:t xml:space="preserve"> </w:t>
      </w:r>
      <w:r>
        <w:rPr>
          <w:color w:val="474442"/>
          <w:w w:val="105"/>
          <w:sz w:val="15"/>
        </w:rPr>
        <w:t>of</w:t>
      </w:r>
      <w:r>
        <w:rPr>
          <w:color w:val="474442"/>
          <w:spacing w:val="5"/>
          <w:w w:val="105"/>
          <w:sz w:val="15"/>
        </w:rPr>
        <w:t xml:space="preserve"> </w:t>
      </w:r>
      <w:r>
        <w:rPr>
          <w:color w:val="474442"/>
          <w:w w:val="105"/>
          <w:sz w:val="15"/>
        </w:rPr>
        <w:t>targeted</w:t>
      </w:r>
      <w:r>
        <w:rPr>
          <w:color w:val="474442"/>
          <w:spacing w:val="6"/>
          <w:w w:val="105"/>
          <w:sz w:val="15"/>
        </w:rPr>
        <w:t xml:space="preserve"> </w:t>
      </w:r>
      <w:r>
        <w:rPr>
          <w:color w:val="474442"/>
          <w:w w:val="105"/>
          <w:sz w:val="15"/>
        </w:rPr>
        <w:t>invasive</w:t>
      </w:r>
      <w:r>
        <w:rPr>
          <w:color w:val="474442"/>
          <w:spacing w:val="6"/>
          <w:w w:val="105"/>
          <w:sz w:val="15"/>
        </w:rPr>
        <w:t xml:space="preserve"> </w:t>
      </w:r>
      <w:r>
        <w:rPr>
          <w:color w:val="474442"/>
          <w:w w:val="105"/>
          <w:sz w:val="15"/>
        </w:rPr>
        <w:t>species</w:t>
      </w:r>
      <w:r>
        <w:rPr>
          <w:color w:val="474442"/>
          <w:spacing w:val="6"/>
          <w:w w:val="105"/>
          <w:sz w:val="15"/>
        </w:rPr>
        <w:t xml:space="preserve"> </w:t>
      </w:r>
      <w:r>
        <w:rPr>
          <w:color w:val="474442"/>
          <w:w w:val="105"/>
          <w:sz w:val="15"/>
        </w:rPr>
        <w:t>is</w:t>
      </w:r>
      <w:r>
        <w:rPr>
          <w:color w:val="474442"/>
          <w:spacing w:val="6"/>
          <w:w w:val="105"/>
          <w:sz w:val="15"/>
        </w:rPr>
        <w:t xml:space="preserve"> </w:t>
      </w:r>
      <w:r>
        <w:rPr>
          <w:color w:val="474442"/>
          <w:w w:val="105"/>
          <w:sz w:val="15"/>
        </w:rPr>
        <w:t>decreased</w:t>
      </w:r>
    </w:p>
    <w:p w14:paraId="3CFF21EB" w14:textId="77777777" w:rsidR="00FF30D7" w:rsidRDefault="00111AF6">
      <w:pPr>
        <w:pStyle w:val="ListParagraph"/>
        <w:numPr>
          <w:ilvl w:val="0"/>
          <w:numId w:val="58"/>
        </w:numPr>
        <w:tabs>
          <w:tab w:val="left" w:pos="1294"/>
        </w:tabs>
        <w:spacing w:before="38"/>
        <w:ind w:hanging="219"/>
        <w:rPr>
          <w:sz w:val="15"/>
        </w:rPr>
      </w:pPr>
      <w:r>
        <w:rPr>
          <w:color w:val="474442"/>
          <w:w w:val="105"/>
          <w:sz w:val="15"/>
        </w:rPr>
        <w:t>Whether the frequency, extent and intensity of large-scale fires are</w:t>
      </w:r>
      <w:r>
        <w:rPr>
          <w:color w:val="474442"/>
          <w:spacing w:val="7"/>
          <w:w w:val="105"/>
          <w:sz w:val="15"/>
        </w:rPr>
        <w:t xml:space="preserve"> </w:t>
      </w:r>
      <w:r>
        <w:rPr>
          <w:color w:val="474442"/>
          <w:w w:val="105"/>
          <w:sz w:val="15"/>
        </w:rPr>
        <w:t>reduced</w:t>
      </w:r>
    </w:p>
    <w:p w14:paraId="3CFF21EC" w14:textId="77777777" w:rsidR="00FF30D7" w:rsidRDefault="00111AF6">
      <w:pPr>
        <w:pStyle w:val="ListParagraph"/>
        <w:numPr>
          <w:ilvl w:val="0"/>
          <w:numId w:val="58"/>
        </w:numPr>
        <w:tabs>
          <w:tab w:val="left" w:pos="1294"/>
        </w:tabs>
        <w:spacing w:before="39"/>
        <w:ind w:hanging="219"/>
        <w:rPr>
          <w:sz w:val="15"/>
        </w:rPr>
      </w:pPr>
      <w:r>
        <w:rPr>
          <w:color w:val="474442"/>
          <w:w w:val="105"/>
          <w:sz w:val="15"/>
        </w:rPr>
        <w:t>Whether</w:t>
      </w:r>
      <w:r>
        <w:rPr>
          <w:color w:val="474442"/>
          <w:spacing w:val="-4"/>
          <w:w w:val="105"/>
          <w:sz w:val="15"/>
        </w:rPr>
        <w:t xml:space="preserve"> </w:t>
      </w:r>
      <w:r>
        <w:rPr>
          <w:color w:val="474442"/>
          <w:w w:val="105"/>
          <w:sz w:val="15"/>
        </w:rPr>
        <w:t>proposals</w:t>
      </w:r>
      <w:r>
        <w:rPr>
          <w:color w:val="474442"/>
          <w:spacing w:val="-4"/>
          <w:w w:val="105"/>
          <w:sz w:val="15"/>
        </w:rPr>
        <w:t xml:space="preserve"> </w:t>
      </w:r>
      <w:r>
        <w:rPr>
          <w:color w:val="474442"/>
          <w:w w:val="105"/>
          <w:sz w:val="15"/>
        </w:rPr>
        <w:t>for</w:t>
      </w:r>
      <w:r>
        <w:rPr>
          <w:color w:val="474442"/>
          <w:spacing w:val="-4"/>
          <w:w w:val="105"/>
          <w:sz w:val="15"/>
        </w:rPr>
        <w:t xml:space="preserve"> </w:t>
      </w:r>
      <w:r>
        <w:rPr>
          <w:color w:val="474442"/>
          <w:w w:val="105"/>
          <w:sz w:val="15"/>
        </w:rPr>
        <w:t>new</w:t>
      </w:r>
      <w:r>
        <w:rPr>
          <w:color w:val="474442"/>
          <w:spacing w:val="-4"/>
          <w:w w:val="105"/>
          <w:sz w:val="15"/>
        </w:rPr>
        <w:t xml:space="preserve"> </w:t>
      </w:r>
      <w:r>
        <w:rPr>
          <w:color w:val="474442"/>
          <w:w w:val="105"/>
          <w:sz w:val="15"/>
        </w:rPr>
        <w:t>activities</w:t>
      </w:r>
      <w:r>
        <w:rPr>
          <w:color w:val="474442"/>
          <w:spacing w:val="-4"/>
          <w:w w:val="105"/>
          <w:sz w:val="15"/>
        </w:rPr>
        <w:t xml:space="preserve"> </w:t>
      </w:r>
      <w:r>
        <w:rPr>
          <w:color w:val="474442"/>
          <w:w w:val="105"/>
          <w:sz w:val="15"/>
        </w:rPr>
        <w:t>are</w:t>
      </w:r>
      <w:r>
        <w:rPr>
          <w:color w:val="474442"/>
          <w:spacing w:val="-4"/>
          <w:w w:val="105"/>
          <w:sz w:val="15"/>
        </w:rPr>
        <w:t xml:space="preserve"> </w:t>
      </w:r>
      <w:r>
        <w:rPr>
          <w:color w:val="474442"/>
          <w:w w:val="105"/>
          <w:sz w:val="15"/>
        </w:rPr>
        <w:t>assessed</w:t>
      </w:r>
      <w:r>
        <w:rPr>
          <w:color w:val="474442"/>
          <w:spacing w:val="-4"/>
          <w:w w:val="105"/>
          <w:sz w:val="15"/>
        </w:rPr>
        <w:t xml:space="preserve"> </w:t>
      </w:r>
      <w:r>
        <w:rPr>
          <w:color w:val="474442"/>
          <w:w w:val="105"/>
          <w:sz w:val="15"/>
        </w:rPr>
        <w:t>for</w:t>
      </w:r>
      <w:r>
        <w:rPr>
          <w:color w:val="474442"/>
          <w:spacing w:val="-3"/>
          <w:w w:val="105"/>
          <w:sz w:val="15"/>
        </w:rPr>
        <w:t xml:space="preserve"> </w:t>
      </w:r>
      <w:r>
        <w:rPr>
          <w:color w:val="474442"/>
          <w:w w:val="105"/>
          <w:sz w:val="15"/>
        </w:rPr>
        <w:t>their</w:t>
      </w:r>
      <w:r>
        <w:rPr>
          <w:color w:val="474442"/>
          <w:spacing w:val="-4"/>
          <w:w w:val="105"/>
          <w:sz w:val="15"/>
        </w:rPr>
        <w:t xml:space="preserve"> </w:t>
      </w:r>
      <w:r>
        <w:rPr>
          <w:color w:val="474442"/>
          <w:w w:val="105"/>
          <w:sz w:val="15"/>
        </w:rPr>
        <w:t>impacts</w:t>
      </w:r>
      <w:r>
        <w:rPr>
          <w:color w:val="474442"/>
          <w:spacing w:val="-4"/>
          <w:w w:val="105"/>
          <w:sz w:val="15"/>
        </w:rPr>
        <w:t xml:space="preserve"> </w:t>
      </w:r>
      <w:r>
        <w:rPr>
          <w:color w:val="474442"/>
          <w:w w:val="105"/>
          <w:sz w:val="15"/>
        </w:rPr>
        <w:t>in</w:t>
      </w:r>
      <w:r>
        <w:rPr>
          <w:color w:val="474442"/>
          <w:spacing w:val="-4"/>
          <w:w w:val="105"/>
          <w:sz w:val="15"/>
        </w:rPr>
        <w:t xml:space="preserve"> </w:t>
      </w:r>
      <w:r>
        <w:rPr>
          <w:color w:val="474442"/>
          <w:w w:val="105"/>
          <w:sz w:val="15"/>
        </w:rPr>
        <w:t>accordance</w:t>
      </w:r>
      <w:r>
        <w:rPr>
          <w:color w:val="474442"/>
          <w:spacing w:val="-4"/>
          <w:w w:val="105"/>
          <w:sz w:val="15"/>
        </w:rPr>
        <w:t xml:space="preserve"> </w:t>
      </w:r>
      <w:r>
        <w:rPr>
          <w:color w:val="474442"/>
          <w:w w:val="105"/>
          <w:sz w:val="15"/>
        </w:rPr>
        <w:t>with</w:t>
      </w:r>
      <w:r>
        <w:rPr>
          <w:color w:val="474442"/>
          <w:spacing w:val="-4"/>
          <w:w w:val="105"/>
          <w:sz w:val="15"/>
        </w:rPr>
        <w:t xml:space="preserve"> </w:t>
      </w:r>
      <w:r>
        <w:rPr>
          <w:color w:val="474442"/>
          <w:w w:val="105"/>
          <w:sz w:val="15"/>
        </w:rPr>
        <w:t>the</w:t>
      </w:r>
      <w:r>
        <w:rPr>
          <w:color w:val="474442"/>
          <w:spacing w:val="-4"/>
          <w:w w:val="105"/>
          <w:sz w:val="15"/>
        </w:rPr>
        <w:t xml:space="preserve"> </w:t>
      </w:r>
      <w:r>
        <w:rPr>
          <w:color w:val="474442"/>
          <w:w w:val="105"/>
          <w:sz w:val="15"/>
        </w:rPr>
        <w:t>management</w:t>
      </w:r>
      <w:r>
        <w:rPr>
          <w:color w:val="474442"/>
          <w:spacing w:val="-4"/>
          <w:w w:val="105"/>
          <w:sz w:val="15"/>
        </w:rPr>
        <w:t xml:space="preserve"> </w:t>
      </w:r>
      <w:r>
        <w:rPr>
          <w:color w:val="474442"/>
          <w:w w:val="105"/>
          <w:sz w:val="15"/>
        </w:rPr>
        <w:t>plan</w:t>
      </w:r>
    </w:p>
    <w:p w14:paraId="3CFF21ED" w14:textId="77777777" w:rsidR="00FF30D7" w:rsidRDefault="00FF30D7">
      <w:pPr>
        <w:pStyle w:val="BodyText"/>
        <w:rPr>
          <w:sz w:val="20"/>
        </w:rPr>
      </w:pPr>
    </w:p>
    <w:p w14:paraId="3CFF21EE" w14:textId="77777777" w:rsidR="00FF30D7" w:rsidRDefault="00FF30D7">
      <w:pPr>
        <w:pStyle w:val="BodyText"/>
        <w:spacing w:before="10"/>
        <w:rPr>
          <w:sz w:val="16"/>
        </w:rPr>
      </w:pPr>
    </w:p>
    <w:p w14:paraId="3CFF21EF" w14:textId="77777777" w:rsidR="00FF30D7" w:rsidRDefault="00111AF6">
      <w:pPr>
        <w:spacing w:before="94"/>
        <w:ind w:left="365" w:right="329"/>
        <w:jc w:val="center"/>
        <w:rPr>
          <w:b/>
        </w:rPr>
      </w:pPr>
      <w:r>
        <w:rPr>
          <w:b/>
          <w:color w:val="FFFFFF"/>
        </w:rPr>
        <w:t>Objectives</w:t>
      </w:r>
    </w:p>
    <w:p w14:paraId="3CFF21F0" w14:textId="77777777" w:rsidR="00FF30D7" w:rsidRDefault="00FF30D7">
      <w:pPr>
        <w:pStyle w:val="BodyText"/>
        <w:spacing w:before="6"/>
        <w:rPr>
          <w:b/>
          <w:sz w:val="14"/>
        </w:rPr>
      </w:pPr>
    </w:p>
    <w:p w14:paraId="3CFF21F1" w14:textId="77777777" w:rsidR="00FF30D7" w:rsidRDefault="00FF30D7">
      <w:pPr>
        <w:rPr>
          <w:sz w:val="14"/>
        </w:rPr>
        <w:sectPr w:rsidR="00FF30D7" w:rsidSect="004948A5">
          <w:pgSz w:w="9980" w:h="14180"/>
          <w:pgMar w:top="740" w:right="0" w:bottom="700" w:left="0" w:header="0" w:footer="567" w:gutter="0"/>
          <w:cols w:space="720"/>
          <w:docGrid w:linePitch="299"/>
        </w:sectPr>
      </w:pPr>
    </w:p>
    <w:p w14:paraId="3CFF21F2" w14:textId="77777777" w:rsidR="00FF30D7" w:rsidRDefault="00111AF6">
      <w:pPr>
        <w:pStyle w:val="Heading4"/>
        <w:numPr>
          <w:ilvl w:val="3"/>
          <w:numId w:val="68"/>
        </w:numPr>
        <w:tabs>
          <w:tab w:val="left" w:pos="1943"/>
        </w:tabs>
        <w:spacing w:line="266" w:lineRule="auto"/>
        <w:ind w:right="450" w:firstLine="3"/>
        <w:jc w:val="left"/>
        <w:rPr>
          <w:color w:val="474442"/>
        </w:rPr>
      </w:pPr>
      <w:r>
        <w:rPr>
          <w:color w:val="474442"/>
        </w:rPr>
        <w:t xml:space="preserve">Knowledge </w:t>
      </w:r>
      <w:r>
        <w:rPr>
          <w:color w:val="474442"/>
          <w:spacing w:val="2"/>
        </w:rPr>
        <w:t xml:space="preserve">for </w:t>
      </w:r>
      <w:r>
        <w:rPr>
          <w:color w:val="474442"/>
        </w:rPr>
        <w:t>managing</w:t>
      </w:r>
      <w:r>
        <w:rPr>
          <w:color w:val="474442"/>
          <w:spacing w:val="45"/>
        </w:rPr>
        <w:t xml:space="preserve"> </w:t>
      </w:r>
      <w:r>
        <w:rPr>
          <w:color w:val="474442"/>
        </w:rPr>
        <w:t>country</w:t>
      </w:r>
    </w:p>
    <w:p w14:paraId="3CFF21F3" w14:textId="77777777" w:rsidR="00FF30D7" w:rsidRDefault="00111AF6">
      <w:pPr>
        <w:spacing w:before="37" w:line="292" w:lineRule="auto"/>
        <w:ind w:left="1168"/>
        <w:jc w:val="center"/>
        <w:rPr>
          <w:sz w:val="15"/>
        </w:rPr>
      </w:pPr>
      <w:r>
        <w:rPr>
          <w:color w:val="474442"/>
          <w:w w:val="105"/>
          <w:sz w:val="15"/>
        </w:rPr>
        <w:t>Use Aṉangu and contemporary</w:t>
      </w:r>
      <w:r>
        <w:rPr>
          <w:color w:val="474442"/>
          <w:spacing w:val="-18"/>
          <w:w w:val="105"/>
          <w:sz w:val="15"/>
        </w:rPr>
        <w:t xml:space="preserve"> </w:t>
      </w:r>
      <w:r>
        <w:rPr>
          <w:color w:val="474442"/>
          <w:w w:val="105"/>
          <w:sz w:val="15"/>
        </w:rPr>
        <w:t>land management skills and knowledge for the protection, maintenance and enrichment of the park's cultural</w:t>
      </w:r>
      <w:r>
        <w:rPr>
          <w:color w:val="474442"/>
          <w:spacing w:val="-19"/>
          <w:w w:val="105"/>
          <w:sz w:val="15"/>
        </w:rPr>
        <w:t xml:space="preserve"> </w:t>
      </w:r>
      <w:r>
        <w:rPr>
          <w:color w:val="474442"/>
          <w:w w:val="105"/>
          <w:sz w:val="15"/>
        </w:rPr>
        <w:t>and natural</w:t>
      </w:r>
      <w:r>
        <w:rPr>
          <w:color w:val="474442"/>
          <w:spacing w:val="-1"/>
          <w:w w:val="105"/>
          <w:sz w:val="15"/>
        </w:rPr>
        <w:t xml:space="preserve"> </w:t>
      </w:r>
      <w:r>
        <w:rPr>
          <w:color w:val="474442"/>
          <w:w w:val="105"/>
          <w:sz w:val="15"/>
        </w:rPr>
        <w:t>values</w:t>
      </w:r>
    </w:p>
    <w:p w14:paraId="3CFF21F4" w14:textId="77777777" w:rsidR="00FF30D7" w:rsidRDefault="00111AF6">
      <w:pPr>
        <w:pStyle w:val="Heading4"/>
        <w:numPr>
          <w:ilvl w:val="3"/>
          <w:numId w:val="68"/>
        </w:numPr>
        <w:tabs>
          <w:tab w:val="left" w:pos="849"/>
        </w:tabs>
        <w:spacing w:line="254" w:lineRule="auto"/>
        <w:ind w:left="585" w:right="248" w:hanging="53"/>
        <w:jc w:val="left"/>
        <w:rPr>
          <w:color w:val="474442"/>
        </w:rPr>
      </w:pPr>
      <w:r>
        <w:rPr>
          <w:color w:val="474442"/>
          <w:spacing w:val="2"/>
          <w:w w:val="101"/>
        </w:rPr>
        <w:br w:type="column"/>
      </w:r>
      <w:r>
        <w:rPr>
          <w:color w:val="474442"/>
        </w:rPr>
        <w:t xml:space="preserve">Protecting </w:t>
      </w:r>
      <w:r>
        <w:rPr>
          <w:color w:val="474442"/>
          <w:spacing w:val="2"/>
        </w:rPr>
        <w:t xml:space="preserve">and </w:t>
      </w:r>
      <w:r>
        <w:rPr>
          <w:color w:val="474442"/>
        </w:rPr>
        <w:t>enriching</w:t>
      </w:r>
      <w:r>
        <w:rPr>
          <w:color w:val="474442"/>
          <w:spacing w:val="28"/>
        </w:rPr>
        <w:t xml:space="preserve"> </w:t>
      </w:r>
      <w:r>
        <w:rPr>
          <w:color w:val="474442"/>
        </w:rPr>
        <w:t>culture</w:t>
      </w:r>
    </w:p>
    <w:p w14:paraId="3CFF21F5" w14:textId="77777777" w:rsidR="00FF30D7" w:rsidRDefault="00111AF6">
      <w:pPr>
        <w:spacing w:before="11" w:line="302" w:lineRule="auto"/>
        <w:ind w:left="281" w:firstLine="530"/>
        <w:rPr>
          <w:sz w:val="15"/>
        </w:rPr>
      </w:pPr>
      <w:r>
        <w:rPr>
          <w:b/>
          <w:color w:val="474442"/>
          <w:w w:val="105"/>
          <w:sz w:val="18"/>
        </w:rPr>
        <w:t xml:space="preserve">and country </w:t>
      </w:r>
      <w:r>
        <w:rPr>
          <w:color w:val="474442"/>
          <w:w w:val="105"/>
          <w:sz w:val="15"/>
        </w:rPr>
        <w:t>Protect, maintain and enrich the park's cultural and natural</w:t>
      </w:r>
    </w:p>
    <w:p w14:paraId="3CFF21F6" w14:textId="77777777" w:rsidR="00FF30D7" w:rsidRDefault="00111AF6">
      <w:pPr>
        <w:spacing w:line="166" w:lineRule="exact"/>
        <w:ind w:left="764"/>
        <w:rPr>
          <w:sz w:val="15"/>
        </w:rPr>
      </w:pPr>
      <w:r>
        <w:rPr>
          <w:color w:val="474442"/>
          <w:w w:val="105"/>
          <w:sz w:val="15"/>
        </w:rPr>
        <w:t>values and sites</w:t>
      </w:r>
    </w:p>
    <w:p w14:paraId="3CFF21F7" w14:textId="77777777" w:rsidR="00FF30D7" w:rsidRDefault="00111AF6">
      <w:pPr>
        <w:pStyle w:val="Heading4"/>
        <w:numPr>
          <w:ilvl w:val="3"/>
          <w:numId w:val="68"/>
        </w:numPr>
        <w:tabs>
          <w:tab w:val="left" w:pos="1320"/>
        </w:tabs>
        <w:spacing w:line="266" w:lineRule="auto"/>
        <w:ind w:left="1152" w:right="1359" w:hanging="142"/>
        <w:jc w:val="both"/>
        <w:rPr>
          <w:color w:val="474442"/>
        </w:rPr>
      </w:pPr>
      <w:r>
        <w:rPr>
          <w:color w:val="474442"/>
          <w:spacing w:val="2"/>
          <w:w w:val="101"/>
        </w:rPr>
        <w:br w:type="column"/>
      </w:r>
      <w:r>
        <w:rPr>
          <w:color w:val="474442"/>
        </w:rPr>
        <w:t>Assessment of</w:t>
      </w:r>
      <w:r>
        <w:rPr>
          <w:color w:val="474442"/>
          <w:spacing w:val="14"/>
        </w:rPr>
        <w:t xml:space="preserve"> </w:t>
      </w:r>
      <w:r>
        <w:rPr>
          <w:color w:val="474442"/>
        </w:rPr>
        <w:t>proposals</w:t>
      </w:r>
    </w:p>
    <w:p w14:paraId="3CFF21F8" w14:textId="77777777" w:rsidR="00FF30D7" w:rsidRDefault="00111AF6">
      <w:pPr>
        <w:spacing w:before="37" w:line="292" w:lineRule="auto"/>
        <w:ind w:left="356" w:right="878" w:firstLine="26"/>
        <w:jc w:val="both"/>
        <w:rPr>
          <w:sz w:val="15"/>
        </w:rPr>
      </w:pPr>
      <w:r>
        <w:rPr>
          <w:color w:val="474442"/>
          <w:w w:val="105"/>
          <w:sz w:val="15"/>
        </w:rPr>
        <w:t>The impacts of proposed actions on park values and Nguraṟitja interests are assessed and considered before decisions are made to approve them</w:t>
      </w:r>
    </w:p>
    <w:p w14:paraId="3CFF21F9" w14:textId="77777777" w:rsidR="00FF30D7" w:rsidRDefault="00FF30D7">
      <w:pPr>
        <w:spacing w:line="292" w:lineRule="auto"/>
        <w:jc w:val="both"/>
        <w:rPr>
          <w:sz w:val="15"/>
        </w:rPr>
        <w:sectPr w:rsidR="00FF30D7">
          <w:type w:val="continuous"/>
          <w:pgSz w:w="9980" w:h="14180"/>
          <w:pgMar w:top="1320" w:right="0" w:bottom="280" w:left="0" w:header="720" w:footer="720" w:gutter="0"/>
          <w:cols w:num="3" w:space="720" w:equalWidth="0">
            <w:col w:w="3701" w:space="40"/>
            <w:col w:w="2415" w:space="39"/>
            <w:col w:w="3785"/>
          </w:cols>
        </w:sectPr>
      </w:pPr>
    </w:p>
    <w:p w14:paraId="3CFF21FA" w14:textId="77777777" w:rsidR="00FF30D7" w:rsidRDefault="00111AF6">
      <w:pPr>
        <w:spacing w:before="65"/>
        <w:ind w:left="680"/>
        <w:rPr>
          <w:b/>
          <w:sz w:val="19"/>
        </w:rPr>
      </w:pPr>
      <w:bookmarkStart w:id="38" w:name="_bookmark38"/>
      <w:bookmarkEnd w:id="38"/>
      <w:r>
        <w:rPr>
          <w:b/>
          <w:color w:val="474442"/>
          <w:sz w:val="19"/>
        </w:rPr>
        <w:t>Goal—What we want</w:t>
      </w:r>
    </w:p>
    <w:p w14:paraId="3CFF21FB" w14:textId="77777777" w:rsidR="00FF30D7" w:rsidRDefault="00FF30D7">
      <w:pPr>
        <w:pStyle w:val="BodyText"/>
        <w:spacing w:before="10"/>
        <w:rPr>
          <w:b/>
          <w:sz w:val="15"/>
        </w:rPr>
      </w:pPr>
    </w:p>
    <w:p w14:paraId="3CFF21FC" w14:textId="77777777" w:rsidR="00FF30D7" w:rsidRDefault="00111AF6">
      <w:pPr>
        <w:pStyle w:val="BodyText"/>
        <w:ind w:left="680"/>
      </w:pPr>
      <w:r>
        <w:rPr>
          <w:color w:val="474442"/>
        </w:rPr>
        <w:t xml:space="preserve">To protect and maintain strong </w:t>
      </w:r>
      <w:r>
        <w:rPr>
          <w:i/>
          <w:color w:val="474442"/>
        </w:rPr>
        <w:t>Tjukurpa</w:t>
      </w:r>
      <w:r>
        <w:rPr>
          <w:color w:val="474442"/>
        </w:rPr>
        <w:t>, culture and country</w:t>
      </w:r>
    </w:p>
    <w:p w14:paraId="3CFF21FD" w14:textId="77777777" w:rsidR="00FF30D7" w:rsidRDefault="00FF30D7">
      <w:pPr>
        <w:pStyle w:val="BodyText"/>
        <w:spacing w:before="10"/>
        <w:rPr>
          <w:sz w:val="26"/>
        </w:rPr>
      </w:pPr>
    </w:p>
    <w:p w14:paraId="3CFF21FE" w14:textId="77777777" w:rsidR="00FF30D7" w:rsidRDefault="00111AF6">
      <w:pPr>
        <w:ind w:left="680"/>
        <w:rPr>
          <w:b/>
          <w:sz w:val="19"/>
        </w:rPr>
      </w:pPr>
      <w:r>
        <w:rPr>
          <w:b/>
          <w:color w:val="474442"/>
          <w:sz w:val="19"/>
        </w:rPr>
        <w:t>Performance indicators—What we will check</w:t>
      </w:r>
    </w:p>
    <w:p w14:paraId="3CFF21FF" w14:textId="77777777" w:rsidR="00FF30D7" w:rsidRDefault="00111AF6">
      <w:pPr>
        <w:pStyle w:val="ListParagraph"/>
        <w:numPr>
          <w:ilvl w:val="0"/>
          <w:numId w:val="60"/>
        </w:numPr>
        <w:tabs>
          <w:tab w:val="left" w:pos="908"/>
        </w:tabs>
        <w:spacing w:before="125"/>
        <w:ind w:hanging="228"/>
        <w:rPr>
          <w:color w:val="CF4E12"/>
          <w:sz w:val="17"/>
        </w:rPr>
      </w:pPr>
      <w:r>
        <w:rPr>
          <w:color w:val="474442"/>
          <w:sz w:val="17"/>
        </w:rPr>
        <w:t>Extent of Aṉangu participation in cultural and natural heritage management</w:t>
      </w:r>
      <w:r>
        <w:rPr>
          <w:color w:val="474442"/>
          <w:spacing w:val="14"/>
          <w:sz w:val="17"/>
        </w:rPr>
        <w:t xml:space="preserve"> </w:t>
      </w:r>
      <w:r>
        <w:rPr>
          <w:color w:val="474442"/>
          <w:sz w:val="17"/>
        </w:rPr>
        <w:t>programs</w:t>
      </w:r>
    </w:p>
    <w:p w14:paraId="3CFF2200" w14:textId="77777777" w:rsidR="00FF30D7" w:rsidRDefault="00111AF6">
      <w:pPr>
        <w:pStyle w:val="ListParagraph"/>
        <w:numPr>
          <w:ilvl w:val="0"/>
          <w:numId w:val="60"/>
        </w:numPr>
        <w:tabs>
          <w:tab w:val="left" w:pos="908"/>
        </w:tabs>
        <w:spacing w:before="130"/>
        <w:ind w:hanging="228"/>
        <w:rPr>
          <w:color w:val="CF4E12"/>
          <w:sz w:val="17"/>
        </w:rPr>
      </w:pPr>
      <w:r>
        <w:rPr>
          <w:color w:val="474442"/>
          <w:sz w:val="17"/>
        </w:rPr>
        <w:t>The number of on-country activities</w:t>
      </w:r>
      <w:r>
        <w:rPr>
          <w:color w:val="474442"/>
          <w:spacing w:val="28"/>
          <w:sz w:val="17"/>
        </w:rPr>
        <w:t xml:space="preserve"> </w:t>
      </w:r>
      <w:r>
        <w:rPr>
          <w:color w:val="474442"/>
          <w:sz w:val="17"/>
        </w:rPr>
        <w:t>conducted</w:t>
      </w:r>
    </w:p>
    <w:p w14:paraId="3CFF2201" w14:textId="77777777" w:rsidR="00FF30D7" w:rsidRDefault="00111AF6">
      <w:pPr>
        <w:pStyle w:val="ListParagraph"/>
        <w:numPr>
          <w:ilvl w:val="0"/>
          <w:numId w:val="60"/>
        </w:numPr>
        <w:tabs>
          <w:tab w:val="left" w:pos="908"/>
        </w:tabs>
        <w:spacing w:before="130" w:line="295" w:lineRule="auto"/>
        <w:ind w:right="1287"/>
        <w:rPr>
          <w:color w:val="CF4E12"/>
          <w:sz w:val="17"/>
        </w:rPr>
      </w:pPr>
      <w:r>
        <w:rPr>
          <w:color w:val="474442"/>
          <w:sz w:val="17"/>
        </w:rPr>
        <w:t>The number of opportunities to support and document the intergenerational transfer of cultural skills, practices and</w:t>
      </w:r>
      <w:r>
        <w:rPr>
          <w:color w:val="474442"/>
          <w:spacing w:val="10"/>
          <w:sz w:val="17"/>
        </w:rPr>
        <w:t xml:space="preserve"> </w:t>
      </w:r>
      <w:r>
        <w:rPr>
          <w:color w:val="474442"/>
          <w:sz w:val="17"/>
        </w:rPr>
        <w:t>knowledge</w:t>
      </w:r>
    </w:p>
    <w:p w14:paraId="3CFF2202" w14:textId="77777777" w:rsidR="00FF30D7" w:rsidRDefault="00111AF6">
      <w:pPr>
        <w:pStyle w:val="ListParagraph"/>
        <w:numPr>
          <w:ilvl w:val="0"/>
          <w:numId w:val="60"/>
        </w:numPr>
        <w:tabs>
          <w:tab w:val="left" w:pos="908"/>
        </w:tabs>
        <w:ind w:hanging="228"/>
        <w:rPr>
          <w:color w:val="CF4E12"/>
          <w:sz w:val="17"/>
        </w:rPr>
      </w:pPr>
      <w:r>
        <w:rPr>
          <w:color w:val="474442"/>
          <w:sz w:val="17"/>
        </w:rPr>
        <w:t>Whether</w:t>
      </w:r>
      <w:r>
        <w:rPr>
          <w:color w:val="474442"/>
          <w:spacing w:val="6"/>
          <w:sz w:val="17"/>
        </w:rPr>
        <w:t xml:space="preserve"> </w:t>
      </w:r>
      <w:r>
        <w:rPr>
          <w:color w:val="474442"/>
          <w:sz w:val="17"/>
        </w:rPr>
        <w:t>monitoring</w:t>
      </w:r>
      <w:r>
        <w:rPr>
          <w:color w:val="474442"/>
          <w:spacing w:val="6"/>
          <w:sz w:val="17"/>
        </w:rPr>
        <w:t xml:space="preserve"> </w:t>
      </w:r>
      <w:r>
        <w:rPr>
          <w:color w:val="474442"/>
          <w:sz w:val="17"/>
        </w:rPr>
        <w:t>programs</w:t>
      </w:r>
      <w:r>
        <w:rPr>
          <w:color w:val="474442"/>
          <w:spacing w:val="7"/>
          <w:sz w:val="17"/>
        </w:rPr>
        <w:t xml:space="preserve"> </w:t>
      </w:r>
      <w:r>
        <w:rPr>
          <w:color w:val="474442"/>
          <w:sz w:val="17"/>
        </w:rPr>
        <w:t>for</w:t>
      </w:r>
      <w:r>
        <w:rPr>
          <w:color w:val="474442"/>
          <w:spacing w:val="6"/>
          <w:sz w:val="17"/>
        </w:rPr>
        <w:t xml:space="preserve"> </w:t>
      </w:r>
      <w:r>
        <w:rPr>
          <w:color w:val="474442"/>
          <w:sz w:val="17"/>
        </w:rPr>
        <w:t>significant</w:t>
      </w:r>
      <w:r>
        <w:rPr>
          <w:color w:val="474442"/>
          <w:spacing w:val="6"/>
          <w:sz w:val="17"/>
        </w:rPr>
        <w:t xml:space="preserve"> </w:t>
      </w:r>
      <w:r>
        <w:rPr>
          <w:color w:val="474442"/>
          <w:sz w:val="17"/>
        </w:rPr>
        <w:t>flora</w:t>
      </w:r>
      <w:r>
        <w:rPr>
          <w:color w:val="474442"/>
          <w:spacing w:val="7"/>
          <w:sz w:val="17"/>
        </w:rPr>
        <w:t xml:space="preserve"> </w:t>
      </w:r>
      <w:r>
        <w:rPr>
          <w:color w:val="474442"/>
          <w:sz w:val="17"/>
        </w:rPr>
        <w:t>and</w:t>
      </w:r>
      <w:r>
        <w:rPr>
          <w:color w:val="474442"/>
          <w:spacing w:val="6"/>
          <w:sz w:val="17"/>
        </w:rPr>
        <w:t xml:space="preserve"> </w:t>
      </w:r>
      <w:r>
        <w:rPr>
          <w:color w:val="474442"/>
          <w:sz w:val="17"/>
        </w:rPr>
        <w:t>fauna</w:t>
      </w:r>
      <w:r>
        <w:rPr>
          <w:color w:val="474442"/>
          <w:spacing w:val="6"/>
          <w:sz w:val="17"/>
        </w:rPr>
        <w:t xml:space="preserve"> </w:t>
      </w:r>
      <w:r>
        <w:rPr>
          <w:color w:val="474442"/>
          <w:sz w:val="17"/>
        </w:rPr>
        <w:t>are</w:t>
      </w:r>
      <w:r>
        <w:rPr>
          <w:color w:val="474442"/>
          <w:spacing w:val="7"/>
          <w:sz w:val="17"/>
        </w:rPr>
        <w:t xml:space="preserve"> </w:t>
      </w:r>
      <w:r>
        <w:rPr>
          <w:color w:val="474442"/>
          <w:sz w:val="17"/>
        </w:rPr>
        <w:t>carried</w:t>
      </w:r>
      <w:r>
        <w:rPr>
          <w:color w:val="474442"/>
          <w:spacing w:val="6"/>
          <w:sz w:val="17"/>
        </w:rPr>
        <w:t xml:space="preserve"> </w:t>
      </w:r>
      <w:r>
        <w:rPr>
          <w:color w:val="474442"/>
          <w:spacing w:val="2"/>
          <w:sz w:val="17"/>
        </w:rPr>
        <w:t>out</w:t>
      </w:r>
    </w:p>
    <w:p w14:paraId="3CFF2203" w14:textId="77777777" w:rsidR="00FF30D7" w:rsidRDefault="00111AF6">
      <w:pPr>
        <w:pStyle w:val="ListParagraph"/>
        <w:numPr>
          <w:ilvl w:val="0"/>
          <w:numId w:val="60"/>
        </w:numPr>
        <w:tabs>
          <w:tab w:val="left" w:pos="908"/>
        </w:tabs>
        <w:spacing w:before="129"/>
        <w:ind w:hanging="228"/>
        <w:rPr>
          <w:color w:val="CF4E12"/>
          <w:sz w:val="17"/>
        </w:rPr>
      </w:pPr>
      <w:r>
        <w:rPr>
          <w:color w:val="474442"/>
          <w:sz w:val="17"/>
        </w:rPr>
        <w:t>Whether</w:t>
      </w:r>
      <w:r>
        <w:rPr>
          <w:color w:val="474442"/>
          <w:spacing w:val="7"/>
          <w:sz w:val="17"/>
        </w:rPr>
        <w:t xml:space="preserve"> </w:t>
      </w:r>
      <w:r>
        <w:rPr>
          <w:color w:val="474442"/>
          <w:sz w:val="17"/>
        </w:rPr>
        <w:t>water</w:t>
      </w:r>
      <w:r>
        <w:rPr>
          <w:color w:val="474442"/>
          <w:spacing w:val="8"/>
          <w:sz w:val="17"/>
        </w:rPr>
        <w:t xml:space="preserve"> </w:t>
      </w:r>
      <w:r>
        <w:rPr>
          <w:color w:val="474442"/>
          <w:sz w:val="17"/>
        </w:rPr>
        <w:t>extraction</w:t>
      </w:r>
      <w:r>
        <w:rPr>
          <w:color w:val="474442"/>
          <w:spacing w:val="8"/>
          <w:sz w:val="17"/>
        </w:rPr>
        <w:t xml:space="preserve"> </w:t>
      </w:r>
      <w:r>
        <w:rPr>
          <w:color w:val="474442"/>
          <w:sz w:val="17"/>
        </w:rPr>
        <w:t>from</w:t>
      </w:r>
      <w:r>
        <w:rPr>
          <w:color w:val="474442"/>
          <w:spacing w:val="7"/>
          <w:sz w:val="17"/>
        </w:rPr>
        <w:t xml:space="preserve"> </w:t>
      </w:r>
      <w:r>
        <w:rPr>
          <w:color w:val="474442"/>
          <w:sz w:val="17"/>
        </w:rPr>
        <w:t>aquifers</w:t>
      </w:r>
      <w:r>
        <w:rPr>
          <w:color w:val="474442"/>
          <w:spacing w:val="8"/>
          <w:sz w:val="17"/>
        </w:rPr>
        <w:t xml:space="preserve"> </w:t>
      </w:r>
      <w:r>
        <w:rPr>
          <w:color w:val="474442"/>
          <w:sz w:val="17"/>
        </w:rPr>
        <w:t>remains</w:t>
      </w:r>
      <w:r>
        <w:rPr>
          <w:color w:val="474442"/>
          <w:spacing w:val="8"/>
          <w:sz w:val="17"/>
        </w:rPr>
        <w:t xml:space="preserve"> </w:t>
      </w:r>
      <w:r>
        <w:rPr>
          <w:color w:val="474442"/>
          <w:sz w:val="17"/>
        </w:rPr>
        <w:t>sustainable</w:t>
      </w:r>
      <w:r>
        <w:rPr>
          <w:color w:val="474442"/>
          <w:spacing w:val="8"/>
          <w:sz w:val="17"/>
        </w:rPr>
        <w:t xml:space="preserve"> </w:t>
      </w:r>
      <w:r>
        <w:rPr>
          <w:color w:val="474442"/>
          <w:sz w:val="17"/>
        </w:rPr>
        <w:t>and</w:t>
      </w:r>
      <w:r>
        <w:rPr>
          <w:color w:val="474442"/>
          <w:spacing w:val="7"/>
          <w:sz w:val="17"/>
        </w:rPr>
        <w:t xml:space="preserve"> </w:t>
      </w:r>
      <w:r>
        <w:rPr>
          <w:color w:val="474442"/>
          <w:sz w:val="17"/>
        </w:rPr>
        <w:t>water</w:t>
      </w:r>
      <w:r>
        <w:rPr>
          <w:color w:val="474442"/>
          <w:spacing w:val="8"/>
          <w:sz w:val="17"/>
        </w:rPr>
        <w:t xml:space="preserve"> </w:t>
      </w:r>
      <w:r>
        <w:rPr>
          <w:color w:val="474442"/>
          <w:sz w:val="17"/>
        </w:rPr>
        <w:t>quality</w:t>
      </w:r>
      <w:r>
        <w:rPr>
          <w:color w:val="474442"/>
          <w:spacing w:val="8"/>
          <w:sz w:val="17"/>
        </w:rPr>
        <w:t xml:space="preserve"> </w:t>
      </w:r>
      <w:r>
        <w:rPr>
          <w:color w:val="474442"/>
          <w:sz w:val="17"/>
        </w:rPr>
        <w:t>is</w:t>
      </w:r>
      <w:r>
        <w:rPr>
          <w:color w:val="474442"/>
          <w:spacing w:val="8"/>
          <w:sz w:val="17"/>
        </w:rPr>
        <w:t xml:space="preserve"> </w:t>
      </w:r>
      <w:r>
        <w:rPr>
          <w:color w:val="474442"/>
          <w:sz w:val="17"/>
        </w:rPr>
        <w:t>maintained</w:t>
      </w:r>
    </w:p>
    <w:p w14:paraId="3CFF2204" w14:textId="77777777" w:rsidR="00FF30D7" w:rsidRDefault="00111AF6">
      <w:pPr>
        <w:pStyle w:val="ListParagraph"/>
        <w:numPr>
          <w:ilvl w:val="0"/>
          <w:numId w:val="60"/>
        </w:numPr>
        <w:tabs>
          <w:tab w:val="left" w:pos="908"/>
        </w:tabs>
        <w:spacing w:before="130"/>
        <w:ind w:hanging="228"/>
        <w:rPr>
          <w:color w:val="CF4E12"/>
          <w:sz w:val="17"/>
        </w:rPr>
      </w:pPr>
      <w:r>
        <w:rPr>
          <w:color w:val="474442"/>
          <w:sz w:val="17"/>
        </w:rPr>
        <w:t>The</w:t>
      </w:r>
      <w:r>
        <w:rPr>
          <w:color w:val="474442"/>
          <w:spacing w:val="6"/>
          <w:sz w:val="17"/>
        </w:rPr>
        <w:t xml:space="preserve"> </w:t>
      </w:r>
      <w:r>
        <w:rPr>
          <w:color w:val="474442"/>
          <w:sz w:val="17"/>
        </w:rPr>
        <w:t>number</w:t>
      </w:r>
      <w:r>
        <w:rPr>
          <w:color w:val="474442"/>
          <w:spacing w:val="5"/>
          <w:sz w:val="17"/>
        </w:rPr>
        <w:t xml:space="preserve"> </w:t>
      </w:r>
      <w:r>
        <w:rPr>
          <w:color w:val="474442"/>
          <w:sz w:val="17"/>
        </w:rPr>
        <w:t>of</w:t>
      </w:r>
      <w:r>
        <w:rPr>
          <w:color w:val="474442"/>
          <w:spacing w:val="6"/>
          <w:sz w:val="17"/>
        </w:rPr>
        <w:t xml:space="preserve"> </w:t>
      </w:r>
      <w:r>
        <w:rPr>
          <w:color w:val="474442"/>
          <w:sz w:val="17"/>
        </w:rPr>
        <w:t>rock</w:t>
      </w:r>
      <w:r>
        <w:rPr>
          <w:color w:val="474442"/>
          <w:spacing w:val="6"/>
          <w:sz w:val="17"/>
        </w:rPr>
        <w:t xml:space="preserve"> </w:t>
      </w:r>
      <w:r>
        <w:rPr>
          <w:color w:val="474442"/>
          <w:sz w:val="17"/>
        </w:rPr>
        <w:t>art</w:t>
      </w:r>
      <w:r>
        <w:rPr>
          <w:color w:val="474442"/>
          <w:spacing w:val="6"/>
          <w:sz w:val="17"/>
        </w:rPr>
        <w:t xml:space="preserve"> </w:t>
      </w:r>
      <w:r>
        <w:rPr>
          <w:color w:val="474442"/>
          <w:sz w:val="17"/>
        </w:rPr>
        <w:t>and</w:t>
      </w:r>
      <w:r>
        <w:rPr>
          <w:color w:val="474442"/>
          <w:spacing w:val="6"/>
          <w:sz w:val="17"/>
        </w:rPr>
        <w:t xml:space="preserve"> </w:t>
      </w:r>
      <w:r>
        <w:rPr>
          <w:color w:val="474442"/>
          <w:sz w:val="17"/>
        </w:rPr>
        <w:t>cultural</w:t>
      </w:r>
      <w:r>
        <w:rPr>
          <w:color w:val="474442"/>
          <w:spacing w:val="6"/>
          <w:sz w:val="17"/>
        </w:rPr>
        <w:t xml:space="preserve"> </w:t>
      </w:r>
      <w:r>
        <w:rPr>
          <w:color w:val="474442"/>
          <w:sz w:val="17"/>
        </w:rPr>
        <w:t>sites</w:t>
      </w:r>
      <w:r>
        <w:rPr>
          <w:color w:val="474442"/>
          <w:spacing w:val="6"/>
          <w:sz w:val="17"/>
        </w:rPr>
        <w:t xml:space="preserve"> </w:t>
      </w:r>
      <w:r>
        <w:rPr>
          <w:color w:val="474442"/>
          <w:sz w:val="17"/>
        </w:rPr>
        <w:t>monitored</w:t>
      </w:r>
      <w:r>
        <w:rPr>
          <w:color w:val="474442"/>
          <w:spacing w:val="6"/>
          <w:sz w:val="17"/>
        </w:rPr>
        <w:t xml:space="preserve"> </w:t>
      </w:r>
      <w:r>
        <w:rPr>
          <w:color w:val="474442"/>
          <w:sz w:val="17"/>
        </w:rPr>
        <w:t>and</w:t>
      </w:r>
      <w:r>
        <w:rPr>
          <w:color w:val="474442"/>
          <w:spacing w:val="6"/>
          <w:sz w:val="17"/>
        </w:rPr>
        <w:t xml:space="preserve"> </w:t>
      </w:r>
      <w:r>
        <w:rPr>
          <w:color w:val="474442"/>
          <w:sz w:val="17"/>
        </w:rPr>
        <w:t>managed</w:t>
      </w:r>
    </w:p>
    <w:p w14:paraId="3CFF2205" w14:textId="77777777" w:rsidR="00FF30D7" w:rsidRDefault="00111AF6">
      <w:pPr>
        <w:pStyle w:val="ListParagraph"/>
        <w:numPr>
          <w:ilvl w:val="0"/>
          <w:numId w:val="60"/>
        </w:numPr>
        <w:tabs>
          <w:tab w:val="left" w:pos="908"/>
        </w:tabs>
        <w:spacing w:before="129"/>
        <w:ind w:hanging="228"/>
        <w:rPr>
          <w:color w:val="CF4E12"/>
          <w:sz w:val="17"/>
        </w:rPr>
      </w:pPr>
      <w:r>
        <w:rPr>
          <w:color w:val="474442"/>
          <w:sz w:val="17"/>
        </w:rPr>
        <w:t>Whether waterhole management and protection</w:t>
      </w:r>
      <w:r>
        <w:rPr>
          <w:color w:val="474442"/>
          <w:spacing w:val="28"/>
          <w:sz w:val="17"/>
        </w:rPr>
        <w:t xml:space="preserve"> </w:t>
      </w:r>
      <w:r>
        <w:rPr>
          <w:color w:val="474442"/>
          <w:spacing w:val="2"/>
          <w:sz w:val="17"/>
        </w:rPr>
        <w:t>occurs</w:t>
      </w:r>
    </w:p>
    <w:p w14:paraId="3CFF2206" w14:textId="77777777" w:rsidR="00FF30D7" w:rsidRDefault="00111AF6">
      <w:pPr>
        <w:pStyle w:val="ListParagraph"/>
        <w:numPr>
          <w:ilvl w:val="0"/>
          <w:numId w:val="60"/>
        </w:numPr>
        <w:tabs>
          <w:tab w:val="left" w:pos="908"/>
        </w:tabs>
        <w:spacing w:before="130"/>
        <w:ind w:hanging="228"/>
        <w:rPr>
          <w:color w:val="CF4E12"/>
          <w:sz w:val="17"/>
        </w:rPr>
      </w:pPr>
      <w:r>
        <w:rPr>
          <w:color w:val="474442"/>
          <w:sz w:val="17"/>
        </w:rPr>
        <w:t>The number and extent of active heavily eroded</w:t>
      </w:r>
      <w:r>
        <w:rPr>
          <w:color w:val="474442"/>
          <w:spacing w:val="45"/>
          <w:sz w:val="17"/>
        </w:rPr>
        <w:t xml:space="preserve"> </w:t>
      </w:r>
      <w:r>
        <w:rPr>
          <w:color w:val="474442"/>
          <w:sz w:val="17"/>
        </w:rPr>
        <w:t>sites</w:t>
      </w:r>
    </w:p>
    <w:p w14:paraId="3CFF2207" w14:textId="77777777" w:rsidR="00FF30D7" w:rsidRDefault="00111AF6">
      <w:pPr>
        <w:pStyle w:val="ListParagraph"/>
        <w:numPr>
          <w:ilvl w:val="0"/>
          <w:numId w:val="60"/>
        </w:numPr>
        <w:tabs>
          <w:tab w:val="left" w:pos="908"/>
        </w:tabs>
        <w:spacing w:before="129"/>
        <w:ind w:hanging="228"/>
        <w:rPr>
          <w:color w:val="CF4E12"/>
          <w:sz w:val="17"/>
        </w:rPr>
      </w:pPr>
      <w:r>
        <w:rPr>
          <w:color w:val="474442"/>
          <w:sz w:val="17"/>
        </w:rPr>
        <w:t>Whether</w:t>
      </w:r>
      <w:r>
        <w:rPr>
          <w:color w:val="474442"/>
          <w:spacing w:val="7"/>
          <w:sz w:val="17"/>
        </w:rPr>
        <w:t xml:space="preserve"> </w:t>
      </w:r>
      <w:r>
        <w:rPr>
          <w:color w:val="474442"/>
          <w:sz w:val="17"/>
        </w:rPr>
        <w:t>the</w:t>
      </w:r>
      <w:r>
        <w:rPr>
          <w:color w:val="474442"/>
          <w:spacing w:val="7"/>
          <w:sz w:val="17"/>
        </w:rPr>
        <w:t xml:space="preserve"> </w:t>
      </w:r>
      <w:r>
        <w:rPr>
          <w:color w:val="474442"/>
          <w:sz w:val="17"/>
        </w:rPr>
        <w:t>distribution</w:t>
      </w:r>
      <w:r>
        <w:rPr>
          <w:color w:val="474442"/>
          <w:spacing w:val="7"/>
          <w:sz w:val="17"/>
        </w:rPr>
        <w:t xml:space="preserve"> </w:t>
      </w:r>
      <w:r>
        <w:rPr>
          <w:color w:val="474442"/>
          <w:sz w:val="17"/>
        </w:rPr>
        <w:t>and/or</w:t>
      </w:r>
      <w:r>
        <w:rPr>
          <w:color w:val="474442"/>
          <w:spacing w:val="7"/>
          <w:sz w:val="17"/>
        </w:rPr>
        <w:t xml:space="preserve"> </w:t>
      </w:r>
      <w:r>
        <w:rPr>
          <w:color w:val="474442"/>
          <w:sz w:val="17"/>
        </w:rPr>
        <w:t>abundance</w:t>
      </w:r>
      <w:r>
        <w:rPr>
          <w:color w:val="474442"/>
          <w:spacing w:val="7"/>
          <w:sz w:val="17"/>
        </w:rPr>
        <w:t xml:space="preserve"> </w:t>
      </w:r>
      <w:r>
        <w:rPr>
          <w:color w:val="474442"/>
          <w:sz w:val="17"/>
        </w:rPr>
        <w:t>of</w:t>
      </w:r>
      <w:r>
        <w:rPr>
          <w:color w:val="474442"/>
          <w:spacing w:val="7"/>
          <w:sz w:val="17"/>
        </w:rPr>
        <w:t xml:space="preserve"> </w:t>
      </w:r>
      <w:r>
        <w:rPr>
          <w:color w:val="474442"/>
          <w:sz w:val="17"/>
        </w:rPr>
        <w:t>targeted</w:t>
      </w:r>
      <w:r>
        <w:rPr>
          <w:color w:val="474442"/>
          <w:spacing w:val="8"/>
          <w:sz w:val="17"/>
        </w:rPr>
        <w:t xml:space="preserve"> </w:t>
      </w:r>
      <w:r>
        <w:rPr>
          <w:color w:val="474442"/>
          <w:sz w:val="17"/>
        </w:rPr>
        <w:t>invasive</w:t>
      </w:r>
      <w:r>
        <w:rPr>
          <w:color w:val="474442"/>
          <w:spacing w:val="7"/>
          <w:sz w:val="17"/>
        </w:rPr>
        <w:t xml:space="preserve"> </w:t>
      </w:r>
      <w:r>
        <w:rPr>
          <w:color w:val="474442"/>
          <w:sz w:val="17"/>
        </w:rPr>
        <w:t>species</w:t>
      </w:r>
      <w:r>
        <w:rPr>
          <w:color w:val="474442"/>
          <w:spacing w:val="7"/>
          <w:sz w:val="17"/>
        </w:rPr>
        <w:t xml:space="preserve"> </w:t>
      </w:r>
      <w:r>
        <w:rPr>
          <w:color w:val="474442"/>
          <w:sz w:val="17"/>
        </w:rPr>
        <w:t>is</w:t>
      </w:r>
      <w:r>
        <w:rPr>
          <w:color w:val="474442"/>
          <w:spacing w:val="7"/>
          <w:sz w:val="17"/>
        </w:rPr>
        <w:t xml:space="preserve"> </w:t>
      </w:r>
      <w:r>
        <w:rPr>
          <w:color w:val="474442"/>
          <w:sz w:val="17"/>
        </w:rPr>
        <w:t>decreased</w:t>
      </w:r>
    </w:p>
    <w:p w14:paraId="3CFF2208" w14:textId="77777777" w:rsidR="00FF30D7" w:rsidRDefault="00111AF6">
      <w:pPr>
        <w:pStyle w:val="ListParagraph"/>
        <w:numPr>
          <w:ilvl w:val="0"/>
          <w:numId w:val="60"/>
        </w:numPr>
        <w:tabs>
          <w:tab w:val="left" w:pos="908"/>
        </w:tabs>
        <w:spacing w:before="130"/>
        <w:ind w:hanging="228"/>
        <w:rPr>
          <w:color w:val="CF4E12"/>
          <w:sz w:val="17"/>
        </w:rPr>
      </w:pPr>
      <w:r>
        <w:rPr>
          <w:color w:val="474442"/>
          <w:sz w:val="17"/>
        </w:rPr>
        <w:t>Whether</w:t>
      </w:r>
      <w:r>
        <w:rPr>
          <w:color w:val="474442"/>
          <w:spacing w:val="6"/>
          <w:sz w:val="17"/>
        </w:rPr>
        <w:t xml:space="preserve"> </w:t>
      </w:r>
      <w:r>
        <w:rPr>
          <w:color w:val="474442"/>
          <w:sz w:val="17"/>
        </w:rPr>
        <w:t>the</w:t>
      </w:r>
      <w:r>
        <w:rPr>
          <w:color w:val="474442"/>
          <w:spacing w:val="6"/>
          <w:sz w:val="17"/>
        </w:rPr>
        <w:t xml:space="preserve"> </w:t>
      </w:r>
      <w:r>
        <w:rPr>
          <w:color w:val="474442"/>
          <w:sz w:val="17"/>
        </w:rPr>
        <w:t>frequency,</w:t>
      </w:r>
      <w:r>
        <w:rPr>
          <w:color w:val="474442"/>
          <w:spacing w:val="7"/>
          <w:sz w:val="17"/>
        </w:rPr>
        <w:t xml:space="preserve"> </w:t>
      </w:r>
      <w:r>
        <w:rPr>
          <w:color w:val="474442"/>
          <w:sz w:val="17"/>
        </w:rPr>
        <w:t>extent</w:t>
      </w:r>
      <w:r>
        <w:rPr>
          <w:color w:val="474442"/>
          <w:spacing w:val="6"/>
          <w:sz w:val="17"/>
        </w:rPr>
        <w:t xml:space="preserve"> </w:t>
      </w:r>
      <w:r>
        <w:rPr>
          <w:color w:val="474442"/>
          <w:sz w:val="17"/>
        </w:rPr>
        <w:t>and</w:t>
      </w:r>
      <w:r>
        <w:rPr>
          <w:color w:val="474442"/>
          <w:spacing w:val="6"/>
          <w:sz w:val="17"/>
        </w:rPr>
        <w:t xml:space="preserve"> </w:t>
      </w:r>
      <w:r>
        <w:rPr>
          <w:color w:val="474442"/>
          <w:sz w:val="17"/>
        </w:rPr>
        <w:t>intensity</w:t>
      </w:r>
      <w:r>
        <w:rPr>
          <w:color w:val="474442"/>
          <w:spacing w:val="7"/>
          <w:sz w:val="17"/>
        </w:rPr>
        <w:t xml:space="preserve"> </w:t>
      </w:r>
      <w:r>
        <w:rPr>
          <w:color w:val="474442"/>
          <w:sz w:val="17"/>
        </w:rPr>
        <w:t>of</w:t>
      </w:r>
      <w:r>
        <w:rPr>
          <w:color w:val="474442"/>
          <w:spacing w:val="6"/>
          <w:sz w:val="17"/>
        </w:rPr>
        <w:t xml:space="preserve"> </w:t>
      </w:r>
      <w:r>
        <w:rPr>
          <w:color w:val="474442"/>
          <w:sz w:val="17"/>
        </w:rPr>
        <w:t>large-scale</w:t>
      </w:r>
      <w:r>
        <w:rPr>
          <w:color w:val="474442"/>
          <w:spacing w:val="6"/>
          <w:sz w:val="17"/>
        </w:rPr>
        <w:t xml:space="preserve"> </w:t>
      </w:r>
      <w:r>
        <w:rPr>
          <w:color w:val="474442"/>
          <w:sz w:val="17"/>
        </w:rPr>
        <w:t>fires</w:t>
      </w:r>
      <w:r>
        <w:rPr>
          <w:color w:val="474442"/>
          <w:spacing w:val="7"/>
          <w:sz w:val="17"/>
        </w:rPr>
        <w:t xml:space="preserve"> </w:t>
      </w:r>
      <w:r>
        <w:rPr>
          <w:color w:val="474442"/>
          <w:sz w:val="17"/>
        </w:rPr>
        <w:t>are</w:t>
      </w:r>
      <w:r>
        <w:rPr>
          <w:color w:val="474442"/>
          <w:spacing w:val="6"/>
          <w:sz w:val="17"/>
        </w:rPr>
        <w:t xml:space="preserve"> </w:t>
      </w:r>
      <w:r>
        <w:rPr>
          <w:color w:val="474442"/>
          <w:sz w:val="17"/>
        </w:rPr>
        <w:t>reduced</w:t>
      </w:r>
    </w:p>
    <w:p w14:paraId="3CFF2209" w14:textId="77777777" w:rsidR="00FF30D7" w:rsidRDefault="00111AF6">
      <w:pPr>
        <w:pStyle w:val="ListParagraph"/>
        <w:numPr>
          <w:ilvl w:val="0"/>
          <w:numId w:val="60"/>
        </w:numPr>
        <w:tabs>
          <w:tab w:val="left" w:pos="908"/>
        </w:tabs>
        <w:spacing w:before="130" w:line="295" w:lineRule="auto"/>
        <w:ind w:right="2056"/>
        <w:rPr>
          <w:color w:val="CF4E12"/>
          <w:sz w:val="17"/>
        </w:rPr>
      </w:pPr>
      <w:r>
        <w:rPr>
          <w:color w:val="474442"/>
          <w:sz w:val="17"/>
        </w:rPr>
        <w:t xml:space="preserve">Whether proposals for new activities are assessed for their impacts in accordance with </w:t>
      </w:r>
      <w:r>
        <w:rPr>
          <w:color w:val="474442"/>
          <w:spacing w:val="2"/>
          <w:sz w:val="17"/>
        </w:rPr>
        <w:t xml:space="preserve">the </w:t>
      </w:r>
      <w:r>
        <w:rPr>
          <w:color w:val="474442"/>
          <w:sz w:val="17"/>
        </w:rPr>
        <w:t>management</w:t>
      </w:r>
      <w:r>
        <w:rPr>
          <w:color w:val="474442"/>
          <w:spacing w:val="5"/>
          <w:sz w:val="17"/>
        </w:rPr>
        <w:t xml:space="preserve"> </w:t>
      </w:r>
      <w:r>
        <w:rPr>
          <w:color w:val="474442"/>
          <w:sz w:val="17"/>
        </w:rPr>
        <w:t>plan</w:t>
      </w:r>
    </w:p>
    <w:p w14:paraId="3CFF220A" w14:textId="77777777" w:rsidR="00FF30D7" w:rsidRDefault="00FF30D7">
      <w:pPr>
        <w:pStyle w:val="BodyText"/>
        <w:rPr>
          <w:sz w:val="18"/>
        </w:rPr>
      </w:pPr>
    </w:p>
    <w:p w14:paraId="3CFF220B" w14:textId="77777777" w:rsidR="00FF30D7" w:rsidRDefault="00111AF6">
      <w:pPr>
        <w:pStyle w:val="ListParagraph"/>
        <w:numPr>
          <w:ilvl w:val="1"/>
          <w:numId w:val="57"/>
        </w:numPr>
        <w:tabs>
          <w:tab w:val="left" w:pos="1134"/>
        </w:tabs>
        <w:spacing w:before="114"/>
        <w:jc w:val="left"/>
        <w:rPr>
          <w:b/>
          <w:sz w:val="21"/>
        </w:rPr>
      </w:pPr>
      <w:bookmarkStart w:id="39" w:name="_bookmark39"/>
      <w:bookmarkEnd w:id="39"/>
      <w:r>
        <w:rPr>
          <w:b/>
          <w:color w:val="CF4E12"/>
          <w:spacing w:val="2"/>
          <w:sz w:val="21"/>
        </w:rPr>
        <w:t xml:space="preserve">Knowledge </w:t>
      </w:r>
      <w:r>
        <w:rPr>
          <w:b/>
          <w:color w:val="CF4E12"/>
          <w:sz w:val="21"/>
        </w:rPr>
        <w:t xml:space="preserve">for </w:t>
      </w:r>
      <w:r>
        <w:rPr>
          <w:b/>
          <w:color w:val="CF4E12"/>
          <w:spacing w:val="2"/>
          <w:sz w:val="21"/>
        </w:rPr>
        <w:t>managing</w:t>
      </w:r>
      <w:r>
        <w:rPr>
          <w:b/>
          <w:color w:val="CF4E12"/>
          <w:spacing w:val="16"/>
          <w:sz w:val="21"/>
        </w:rPr>
        <w:t xml:space="preserve"> </w:t>
      </w:r>
      <w:r>
        <w:rPr>
          <w:b/>
          <w:color w:val="CF4E12"/>
          <w:spacing w:val="3"/>
          <w:sz w:val="21"/>
        </w:rPr>
        <w:t>country</w:t>
      </w:r>
    </w:p>
    <w:p w14:paraId="3CFF220C" w14:textId="77777777" w:rsidR="00FF30D7" w:rsidRDefault="00FF30D7">
      <w:pPr>
        <w:pStyle w:val="BodyText"/>
        <w:spacing w:before="2"/>
        <w:rPr>
          <w:b/>
          <w:sz w:val="26"/>
        </w:rPr>
      </w:pPr>
    </w:p>
    <w:p w14:paraId="3CFF220D" w14:textId="77777777" w:rsidR="00FF30D7" w:rsidRDefault="00111AF6">
      <w:pPr>
        <w:ind w:left="680"/>
        <w:rPr>
          <w:b/>
          <w:sz w:val="19"/>
        </w:rPr>
      </w:pPr>
      <w:r>
        <w:rPr>
          <w:b/>
          <w:color w:val="474442"/>
          <w:sz w:val="19"/>
        </w:rPr>
        <w:t>Objective—What needs to happen</w:t>
      </w:r>
    </w:p>
    <w:p w14:paraId="3CFF220E" w14:textId="77777777" w:rsidR="00FF30D7" w:rsidRDefault="00FF30D7">
      <w:pPr>
        <w:pStyle w:val="BodyText"/>
        <w:spacing w:before="9"/>
        <w:rPr>
          <w:b/>
          <w:sz w:val="15"/>
        </w:rPr>
      </w:pPr>
    </w:p>
    <w:p w14:paraId="3CFF220F" w14:textId="77777777" w:rsidR="00FF30D7" w:rsidRDefault="00111AF6">
      <w:pPr>
        <w:pStyle w:val="BodyText"/>
        <w:spacing w:before="1" w:line="295" w:lineRule="auto"/>
        <w:ind w:left="680" w:right="930"/>
      </w:pPr>
      <w:r>
        <w:rPr>
          <w:color w:val="474442"/>
        </w:rPr>
        <w:t>Use Aṉangu and contemporary land management skills and knowledge for the protection, maintenance and enrichment of the park's cultural and natural values</w:t>
      </w:r>
    </w:p>
    <w:p w14:paraId="3CFF2210" w14:textId="77777777" w:rsidR="00FF30D7" w:rsidRDefault="00FF30D7">
      <w:pPr>
        <w:pStyle w:val="BodyText"/>
        <w:spacing w:before="10"/>
        <w:rPr>
          <w:sz w:val="22"/>
        </w:rPr>
      </w:pPr>
    </w:p>
    <w:p w14:paraId="3CFF2211" w14:textId="77777777" w:rsidR="00FF30D7" w:rsidRDefault="00111AF6">
      <w:pPr>
        <w:ind w:left="680"/>
        <w:rPr>
          <w:b/>
          <w:sz w:val="19"/>
        </w:rPr>
      </w:pPr>
      <w:r>
        <w:rPr>
          <w:b/>
          <w:color w:val="474442"/>
          <w:sz w:val="19"/>
        </w:rPr>
        <w:t>Background</w:t>
      </w:r>
    </w:p>
    <w:p w14:paraId="3CFF2212" w14:textId="77777777" w:rsidR="00FF30D7" w:rsidRDefault="00FF30D7">
      <w:pPr>
        <w:pStyle w:val="BodyText"/>
        <w:spacing w:before="10"/>
        <w:rPr>
          <w:b/>
          <w:sz w:val="15"/>
        </w:rPr>
      </w:pPr>
    </w:p>
    <w:p w14:paraId="3CFF2213" w14:textId="77777777" w:rsidR="00FF30D7" w:rsidRDefault="00111AF6">
      <w:pPr>
        <w:pStyle w:val="Heading7"/>
        <w:spacing w:line="295" w:lineRule="auto"/>
        <w:ind w:left="680" w:right="1167"/>
      </w:pPr>
      <w:r>
        <w:rPr>
          <w:color w:val="474442"/>
        </w:rPr>
        <w:t>Nganampa maḻatja tjuṯa nyinanyi kaya uti nintiringama tjitjinguṟu, Tjukurpa winki atunmanykunytjaku. Tjitjinguṟu Tjukurpaku nintiringkunytjaku munu pala palanguṟu waaka wanungku kuṉpungku kanyintjaku. Ranger tjuṯanguṟu kuḻu nintiringkunytjaku ngaṟanyi, tjukurpa kutjara wanungku ngura kanyilkatinytjaku.</w:t>
      </w:r>
    </w:p>
    <w:p w14:paraId="3CFF2214" w14:textId="77777777" w:rsidR="00FF30D7" w:rsidRDefault="00111AF6">
      <w:pPr>
        <w:spacing w:before="22"/>
        <w:ind w:left="680"/>
        <w:rPr>
          <w:sz w:val="12"/>
        </w:rPr>
      </w:pPr>
      <w:r>
        <w:rPr>
          <w:b/>
          <w:color w:val="474442"/>
          <w:sz w:val="12"/>
        </w:rPr>
        <w:t xml:space="preserve">© </w:t>
      </w:r>
      <w:r>
        <w:rPr>
          <w:color w:val="474442"/>
          <w:sz w:val="12"/>
        </w:rPr>
        <w:t>Nellie Patterson</w:t>
      </w:r>
    </w:p>
    <w:p w14:paraId="3CFF2215" w14:textId="77777777" w:rsidR="00FF30D7" w:rsidRDefault="00FF30D7">
      <w:pPr>
        <w:pStyle w:val="BodyText"/>
        <w:spacing w:before="1"/>
      </w:pPr>
    </w:p>
    <w:p w14:paraId="3CFF2216" w14:textId="3D2A1BA4" w:rsidR="00FF30D7" w:rsidRDefault="00111AF6">
      <w:pPr>
        <w:spacing w:line="295" w:lineRule="auto"/>
        <w:ind w:left="680" w:right="919"/>
        <w:rPr>
          <w:i/>
          <w:sz w:val="17"/>
        </w:rPr>
      </w:pPr>
      <w:r>
        <w:rPr>
          <w:i/>
          <w:color w:val="474442"/>
          <w:sz w:val="17"/>
        </w:rPr>
        <w:t>We have a lot of young people and their education in protecting law and culture needs to start from childhood. They should learn the laws from childhood and then be employed to keep them strong.They should</w:t>
      </w:r>
      <w:r>
        <w:rPr>
          <w:i/>
          <w:color w:val="474442"/>
          <w:spacing w:val="13"/>
          <w:sz w:val="17"/>
        </w:rPr>
        <w:t xml:space="preserve"> </w:t>
      </w:r>
      <w:r>
        <w:rPr>
          <w:i/>
          <w:color w:val="474442"/>
          <w:sz w:val="17"/>
        </w:rPr>
        <w:t>also</w:t>
      </w:r>
      <w:r>
        <w:rPr>
          <w:i/>
          <w:color w:val="474442"/>
          <w:spacing w:val="13"/>
          <w:sz w:val="17"/>
        </w:rPr>
        <w:t xml:space="preserve"> </w:t>
      </w:r>
      <w:r>
        <w:rPr>
          <w:i/>
          <w:color w:val="474442"/>
          <w:sz w:val="17"/>
        </w:rPr>
        <w:t>be</w:t>
      </w:r>
      <w:r>
        <w:rPr>
          <w:i/>
          <w:color w:val="474442"/>
          <w:spacing w:val="14"/>
          <w:sz w:val="17"/>
        </w:rPr>
        <w:t xml:space="preserve"> </w:t>
      </w:r>
      <w:r>
        <w:rPr>
          <w:i/>
          <w:color w:val="474442"/>
          <w:sz w:val="17"/>
        </w:rPr>
        <w:t>learning</w:t>
      </w:r>
      <w:r>
        <w:rPr>
          <w:i/>
          <w:color w:val="474442"/>
          <w:spacing w:val="13"/>
          <w:sz w:val="17"/>
        </w:rPr>
        <w:t xml:space="preserve"> </w:t>
      </w:r>
      <w:r>
        <w:rPr>
          <w:i/>
          <w:color w:val="474442"/>
          <w:sz w:val="17"/>
        </w:rPr>
        <w:t>from</w:t>
      </w:r>
      <w:r>
        <w:rPr>
          <w:i/>
          <w:color w:val="474442"/>
          <w:spacing w:val="13"/>
          <w:sz w:val="17"/>
        </w:rPr>
        <w:t xml:space="preserve"> </w:t>
      </w:r>
      <w:r>
        <w:rPr>
          <w:i/>
          <w:color w:val="474442"/>
          <w:sz w:val="17"/>
        </w:rPr>
        <w:t>ranger</w:t>
      </w:r>
      <w:r>
        <w:rPr>
          <w:i/>
          <w:color w:val="474442"/>
          <w:spacing w:val="14"/>
          <w:sz w:val="17"/>
        </w:rPr>
        <w:t xml:space="preserve"> </w:t>
      </w:r>
      <w:r>
        <w:rPr>
          <w:i/>
          <w:color w:val="474442"/>
          <w:sz w:val="17"/>
        </w:rPr>
        <w:t>staff</w:t>
      </w:r>
      <w:r>
        <w:rPr>
          <w:i/>
          <w:color w:val="474442"/>
          <w:spacing w:val="13"/>
          <w:sz w:val="17"/>
        </w:rPr>
        <w:t xml:space="preserve"> </w:t>
      </w:r>
      <w:r>
        <w:rPr>
          <w:i/>
          <w:color w:val="474442"/>
          <w:sz w:val="17"/>
        </w:rPr>
        <w:t>so</w:t>
      </w:r>
      <w:r>
        <w:rPr>
          <w:i/>
          <w:color w:val="474442"/>
          <w:spacing w:val="14"/>
          <w:sz w:val="17"/>
        </w:rPr>
        <w:t xml:space="preserve"> </w:t>
      </w:r>
      <w:r>
        <w:rPr>
          <w:i/>
          <w:color w:val="474442"/>
          <w:sz w:val="17"/>
        </w:rPr>
        <w:t>the</w:t>
      </w:r>
      <w:r>
        <w:rPr>
          <w:i/>
          <w:color w:val="474442"/>
          <w:spacing w:val="13"/>
          <w:sz w:val="17"/>
        </w:rPr>
        <w:t xml:space="preserve"> </w:t>
      </w:r>
      <w:r>
        <w:rPr>
          <w:i/>
          <w:color w:val="474442"/>
          <w:sz w:val="17"/>
        </w:rPr>
        <w:t>country</w:t>
      </w:r>
      <w:r>
        <w:rPr>
          <w:i/>
          <w:color w:val="474442"/>
          <w:spacing w:val="13"/>
          <w:sz w:val="17"/>
        </w:rPr>
        <w:t xml:space="preserve"> </w:t>
      </w:r>
      <w:r>
        <w:rPr>
          <w:i/>
          <w:color w:val="474442"/>
          <w:sz w:val="17"/>
        </w:rPr>
        <w:t>is</w:t>
      </w:r>
      <w:r>
        <w:rPr>
          <w:i/>
          <w:color w:val="474442"/>
          <w:spacing w:val="14"/>
          <w:sz w:val="17"/>
        </w:rPr>
        <w:t xml:space="preserve"> </w:t>
      </w:r>
      <w:r>
        <w:rPr>
          <w:i/>
          <w:color w:val="474442"/>
          <w:sz w:val="17"/>
        </w:rPr>
        <w:t>held</w:t>
      </w:r>
      <w:r>
        <w:rPr>
          <w:i/>
          <w:color w:val="474442"/>
          <w:spacing w:val="13"/>
          <w:sz w:val="17"/>
        </w:rPr>
        <w:t xml:space="preserve"> </w:t>
      </w:r>
      <w:r>
        <w:rPr>
          <w:i/>
          <w:color w:val="474442"/>
          <w:sz w:val="17"/>
        </w:rPr>
        <w:t>and</w:t>
      </w:r>
      <w:r>
        <w:rPr>
          <w:i/>
          <w:color w:val="474442"/>
          <w:spacing w:val="13"/>
          <w:sz w:val="17"/>
        </w:rPr>
        <w:t xml:space="preserve"> </w:t>
      </w:r>
      <w:r>
        <w:rPr>
          <w:i/>
          <w:color w:val="474442"/>
          <w:sz w:val="17"/>
        </w:rPr>
        <w:t>protected</w:t>
      </w:r>
      <w:r>
        <w:rPr>
          <w:i/>
          <w:color w:val="474442"/>
          <w:spacing w:val="14"/>
          <w:sz w:val="17"/>
        </w:rPr>
        <w:t xml:space="preserve"> </w:t>
      </w:r>
      <w:r>
        <w:rPr>
          <w:i/>
          <w:color w:val="474442"/>
          <w:sz w:val="17"/>
        </w:rPr>
        <w:t>through</w:t>
      </w:r>
      <w:r>
        <w:rPr>
          <w:i/>
          <w:color w:val="474442"/>
          <w:spacing w:val="13"/>
          <w:sz w:val="17"/>
        </w:rPr>
        <w:t xml:space="preserve"> </w:t>
      </w:r>
      <w:r>
        <w:rPr>
          <w:i/>
          <w:color w:val="474442"/>
          <w:sz w:val="17"/>
        </w:rPr>
        <w:t>both</w:t>
      </w:r>
      <w:r>
        <w:rPr>
          <w:i/>
          <w:color w:val="474442"/>
          <w:spacing w:val="14"/>
          <w:sz w:val="17"/>
        </w:rPr>
        <w:t xml:space="preserve"> </w:t>
      </w:r>
      <w:r>
        <w:rPr>
          <w:i/>
          <w:color w:val="474442"/>
          <w:sz w:val="17"/>
        </w:rPr>
        <w:t>cultural</w:t>
      </w:r>
      <w:r>
        <w:rPr>
          <w:i/>
          <w:color w:val="474442"/>
          <w:spacing w:val="13"/>
          <w:sz w:val="17"/>
        </w:rPr>
        <w:t xml:space="preserve"> </w:t>
      </w:r>
      <w:r>
        <w:rPr>
          <w:i/>
          <w:color w:val="474442"/>
          <w:sz w:val="17"/>
        </w:rPr>
        <w:t>systems.</w:t>
      </w:r>
    </w:p>
    <w:p w14:paraId="3CFF2217" w14:textId="77777777" w:rsidR="00FF30D7" w:rsidRDefault="00FF30D7">
      <w:pPr>
        <w:spacing w:line="295" w:lineRule="auto"/>
        <w:rPr>
          <w:sz w:val="17"/>
        </w:rPr>
        <w:sectPr w:rsidR="00FF30D7" w:rsidSect="004948A5">
          <w:footerReference w:type="even" r:id="rId67"/>
          <w:footerReference w:type="default" r:id="rId68"/>
          <w:pgSz w:w="9980" w:h="14180"/>
          <w:pgMar w:top="760" w:right="0" w:bottom="700" w:left="0" w:header="0" w:footer="567" w:gutter="0"/>
          <w:pgNumType w:start="39"/>
          <w:cols w:space="720"/>
          <w:docGrid w:linePitch="299"/>
        </w:sectPr>
      </w:pPr>
    </w:p>
    <w:p w14:paraId="3CFF2218" w14:textId="77777777" w:rsidR="00FF30D7" w:rsidRDefault="00111AF6">
      <w:pPr>
        <w:pStyle w:val="Heading3"/>
        <w:spacing w:before="65"/>
        <w:ind w:left="907"/>
      </w:pPr>
      <w:bookmarkStart w:id="40" w:name="_bookmark40"/>
      <w:bookmarkEnd w:id="40"/>
      <w:r>
        <w:rPr>
          <w:color w:val="CF4E12"/>
        </w:rPr>
        <w:t>Cultural heritage, places, material and knowledge</w:t>
      </w:r>
    </w:p>
    <w:p w14:paraId="3CFF2219" w14:textId="77777777" w:rsidR="00FF30D7" w:rsidRDefault="00FF30D7">
      <w:pPr>
        <w:pStyle w:val="BodyText"/>
        <w:spacing w:before="10"/>
        <w:rPr>
          <w:sz w:val="15"/>
        </w:rPr>
      </w:pPr>
    </w:p>
    <w:p w14:paraId="3CFF221A" w14:textId="13734077" w:rsidR="00FF30D7" w:rsidRDefault="00111AF6">
      <w:pPr>
        <w:pStyle w:val="BodyText"/>
        <w:spacing w:line="295" w:lineRule="auto"/>
        <w:ind w:left="907" w:right="1097"/>
      </w:pPr>
      <w:r>
        <w:rPr>
          <w:color w:val="474442"/>
        </w:rPr>
        <w:t xml:space="preserve">Under </w:t>
      </w:r>
      <w:r>
        <w:rPr>
          <w:i/>
          <w:color w:val="474442"/>
        </w:rPr>
        <w:t>Tjukurpa</w:t>
      </w:r>
      <w:r>
        <w:rPr>
          <w:color w:val="474442"/>
        </w:rPr>
        <w:t xml:space="preserve">, Aṉangu have always been connected with Uluṟu. According to Aṉangu, ancestral </w:t>
      </w:r>
      <w:r>
        <w:rPr>
          <w:color w:val="474442"/>
          <w:spacing w:val="2"/>
        </w:rPr>
        <w:t xml:space="preserve">beings </w:t>
      </w:r>
      <w:r>
        <w:rPr>
          <w:color w:val="474442"/>
        </w:rPr>
        <w:t xml:space="preserve">created the plants, animals and features of the landscape, and Aṉangu are the descendants of these ancestors that are responsible for protecting and managing country. Knowledge associated with fulfilling these responsibilities has been passed down from generation to generation through </w:t>
      </w:r>
      <w:r>
        <w:rPr>
          <w:i/>
          <w:color w:val="474442"/>
        </w:rPr>
        <w:t>Tjukurpa</w:t>
      </w:r>
      <w:r>
        <w:rPr>
          <w:color w:val="474442"/>
        </w:rPr>
        <w:t xml:space="preserve">. </w:t>
      </w:r>
      <w:r>
        <w:rPr>
          <w:color w:val="474442"/>
          <w:spacing w:val="2"/>
        </w:rPr>
        <w:t xml:space="preserve">Strong </w:t>
      </w:r>
      <w:r>
        <w:rPr>
          <w:color w:val="474442"/>
        </w:rPr>
        <w:t xml:space="preserve">spiritual associations and interactions between Aṉangu and country continue today, and it is this ongoing relationship with the land that led to the park being included on the World Heritage List for its cultural values. Therefore, looking after country in accordance with </w:t>
      </w:r>
      <w:r>
        <w:rPr>
          <w:i/>
          <w:color w:val="474442"/>
        </w:rPr>
        <w:t xml:space="preserve">Tjukurpa </w:t>
      </w:r>
      <w:r>
        <w:rPr>
          <w:color w:val="474442"/>
        </w:rPr>
        <w:t>is a primary responsibility shared by the Director and Aṉangu in jointly managing the</w:t>
      </w:r>
      <w:r>
        <w:rPr>
          <w:color w:val="474442"/>
          <w:spacing w:val="36"/>
        </w:rPr>
        <w:t xml:space="preserve"> </w:t>
      </w:r>
      <w:r>
        <w:rPr>
          <w:color w:val="474442"/>
        </w:rPr>
        <w:t>park.</w:t>
      </w:r>
    </w:p>
    <w:p w14:paraId="3CFF221B" w14:textId="2F911F4A" w:rsidR="00FF30D7" w:rsidRDefault="00111AF6">
      <w:pPr>
        <w:pStyle w:val="BodyText"/>
        <w:spacing w:before="138" w:line="295" w:lineRule="auto"/>
        <w:ind w:left="907" w:right="875"/>
      </w:pPr>
      <w:r>
        <w:rPr>
          <w:color w:val="474442"/>
        </w:rPr>
        <w:t xml:space="preserve">The physical aspects of Aṉangu cultural heritage, such as sacred sites, rock art and archaeological material, are all also part of the park’s living cultural landscape. The park contains significant physical evidence of one of the oldest continuous living cultures in the world. Sites of significance include rock </w:t>
      </w:r>
      <w:r>
        <w:rPr>
          <w:color w:val="474442"/>
          <w:spacing w:val="2"/>
        </w:rPr>
        <w:t xml:space="preserve">art </w:t>
      </w:r>
      <w:r>
        <w:rPr>
          <w:color w:val="474442"/>
        </w:rPr>
        <w:t xml:space="preserve">sites, stone arrangements, rock engravings and rock shelters containing archaeological deposits. Some of the work undertaken to care for significant sites include protecting rock art by installing visitor viewing platforms, controlling erosion, removing weeds and realigning walking tracks away from sensitive </w:t>
      </w:r>
      <w:r>
        <w:rPr>
          <w:color w:val="474442"/>
          <w:spacing w:val="2"/>
        </w:rPr>
        <w:t xml:space="preserve">areas. </w:t>
      </w:r>
      <w:r>
        <w:rPr>
          <w:color w:val="474442"/>
        </w:rPr>
        <w:t xml:space="preserve">A register of sites of special significance has been established in consultation with Aṉangu, the Aboriginal Areas Protection Authority and the Central Land Council. </w:t>
      </w:r>
      <w:hyperlink w:anchor="_bookmark41" w:history="1">
        <w:r>
          <w:rPr>
            <w:color w:val="474442"/>
          </w:rPr>
          <w:t xml:space="preserve">Figure 8 </w:t>
        </w:r>
      </w:hyperlink>
      <w:r>
        <w:rPr>
          <w:color w:val="474442"/>
        </w:rPr>
        <w:t xml:space="preserve">shows some of the significant sites </w:t>
      </w:r>
      <w:r>
        <w:rPr>
          <w:color w:val="474442"/>
          <w:spacing w:val="2"/>
        </w:rPr>
        <w:t xml:space="preserve">and </w:t>
      </w:r>
      <w:r>
        <w:rPr>
          <w:color w:val="474442"/>
        </w:rPr>
        <w:t>Aṉangu place names at</w:t>
      </w:r>
      <w:r>
        <w:rPr>
          <w:color w:val="474442"/>
          <w:spacing w:val="20"/>
        </w:rPr>
        <w:t xml:space="preserve"> </w:t>
      </w:r>
      <w:r>
        <w:rPr>
          <w:color w:val="474442"/>
          <w:spacing w:val="2"/>
        </w:rPr>
        <w:t>Uluṟu.</w:t>
      </w:r>
    </w:p>
    <w:p w14:paraId="3CFF221C" w14:textId="77777777" w:rsidR="00FF30D7" w:rsidRDefault="00FF30D7">
      <w:pPr>
        <w:pStyle w:val="BodyText"/>
        <w:spacing w:before="8"/>
        <w:rPr>
          <w:sz w:val="21"/>
        </w:rPr>
      </w:pPr>
    </w:p>
    <w:p w14:paraId="3CFF221D" w14:textId="77777777" w:rsidR="00FF30D7" w:rsidRDefault="00111AF6">
      <w:pPr>
        <w:pStyle w:val="Heading6"/>
        <w:spacing w:before="1"/>
      </w:pPr>
      <w:bookmarkStart w:id="41" w:name="_bookmark41"/>
      <w:bookmarkEnd w:id="41"/>
      <w:r>
        <w:rPr>
          <w:color w:val="474442"/>
        </w:rPr>
        <w:t>Figure 8: Some Aṉangu significant sites and places at Uluṟu</w:t>
      </w:r>
    </w:p>
    <w:p w14:paraId="3CFF221E" w14:textId="77777777" w:rsidR="00FF30D7" w:rsidRDefault="009E1F4D">
      <w:pPr>
        <w:pStyle w:val="BodyText"/>
        <w:spacing w:before="10"/>
        <w:rPr>
          <w:b/>
          <w:sz w:val="15"/>
        </w:rPr>
      </w:pPr>
      <w:r>
        <w:pict w14:anchorId="3CFF30FA">
          <v:group id="_x0000_s1314" alt="Figure 8, Map of some Anangu significant sites and places at Uluru" style="position:absolute;margin-left:45.35pt;margin-top:11.1pt;width:419.55pt;height:294.3pt;z-index:-15528448;mso-wrap-distance-left:0;mso-wrap-distance-right:0;mso-position-horizontal-relative:page" coordorigin="907,222" coordsize="8391,5886">
            <v:rect id="_x0000_s1347" alt="Figure 8, Map of some Anangu significant sites and places at Uluru" style="position:absolute;left:907;top:222;width:8391;height:5886" fillcolor="#fffde5" stroked="f"/>
            <v:shape id="_x0000_s1346" type="#_x0000_t75" alt="Figure 8, Map of some Anangu significant sites and places at Uluru" style="position:absolute;left:2229;top:611;width:5961;height:4370">
              <v:imagedata r:id="rId69" o:title=""/>
            </v:shape>
            <v:line id="_x0000_s1345" style="position:absolute" from="2538,1425" to="2581,1425" strokecolor="#424444" strokeweight=".17569mm"/>
            <v:rect id="_x0000_s1344" style="position:absolute;left:1140;top:5254;width:334;height:168" fillcolor="#f47721" stroked="f"/>
            <v:rect id="_x0000_s1343" alt="Figure 8, Map of some Anangu significant sites and places at Uluru" style="position:absolute;left:1140;top:5254;width:334;height:168" filled="f" strokecolor="#d15421" strokeweight=".86pt"/>
            <v:line id="_x0000_s1342" style="position:absolute" from="1884,5449" to="1963,5449" strokecolor="#424444" strokeweight=".21378mm"/>
            <v:line id="_x0000_s1341" style="position:absolute" from="1502,5877" to="1502,5801" strokecolor="#424444" strokeweight=".20178mm"/>
            <v:line id="_x0000_s1340" style="position:absolute" from="3038,5877" to="3038,5801" strokecolor="#424444" strokeweight=".20178mm"/>
            <v:line id="_x0000_s1339" style="position:absolute" from="2270,5877" to="2270,5823" strokecolor="#424444" strokeweight=".20178mm"/>
            <v:line id="_x0000_s1338" style="position:absolute" from="1502,5877" to="3038,5877" strokecolor="#424444" strokeweight=".20178mm"/>
            <v:shape id="_x0000_s1337" style="position:absolute;left:1131;top:5688;width:142;height:211" coordorigin="1132,5688" coordsize="142,211" path="m1202,5688r-70,210l1202,5854r71,44l1202,5688xe" fillcolor="#424444" stroked="f">
              <v:path arrowok="t"/>
            </v:shape>
            <v:shape id="_x0000_s1336" type="#_x0000_t202" style="position:absolute;left:2035;top:818;width:1310;height:867" filled="f" stroked="f">
              <v:textbox inset="0,0,0,0">
                <w:txbxContent>
                  <w:p w14:paraId="3CFF325F" w14:textId="77777777" w:rsidR="00FF30D7" w:rsidRDefault="00111AF6">
                    <w:pPr>
                      <w:spacing w:line="187" w:lineRule="exact"/>
                      <w:ind w:left="700"/>
                      <w:rPr>
                        <w:rFonts w:ascii="Calibri"/>
                        <w:sz w:val="18"/>
                      </w:rPr>
                    </w:pPr>
                    <w:r>
                      <w:rPr>
                        <w:rFonts w:ascii="Calibri"/>
                        <w:color w:val="424444"/>
                        <w:sz w:val="18"/>
                      </w:rPr>
                      <w:t>Walputi</w:t>
                    </w:r>
                  </w:p>
                  <w:p w14:paraId="3CFF3260" w14:textId="77777777" w:rsidR="00FF30D7" w:rsidRDefault="00111AF6">
                    <w:pPr>
                      <w:spacing w:line="249" w:lineRule="auto"/>
                      <w:ind w:left="254" w:right="196" w:firstLine="367"/>
                      <w:rPr>
                        <w:rFonts w:ascii="Calibri"/>
                        <w:sz w:val="18"/>
                      </w:rPr>
                    </w:pPr>
                    <w:r>
                      <w:rPr>
                        <w:rFonts w:ascii="Calibri"/>
                        <w:color w:val="424444"/>
                        <w:sz w:val="18"/>
                      </w:rPr>
                      <w:t xml:space="preserve">Kantju </w:t>
                    </w:r>
                    <w:r>
                      <w:rPr>
                        <w:rFonts w:ascii="Calibri"/>
                        <w:color w:val="424444"/>
                        <w:w w:val="105"/>
                        <w:sz w:val="18"/>
                      </w:rPr>
                      <w:t>Walaritja</w:t>
                    </w:r>
                  </w:p>
                  <w:p w14:paraId="3CFF3261" w14:textId="77777777" w:rsidR="00FF30D7" w:rsidRDefault="00111AF6">
                    <w:pPr>
                      <w:spacing w:before="5" w:line="218" w:lineRule="exact"/>
                      <w:rPr>
                        <w:rFonts w:ascii="Calibri"/>
                        <w:sz w:val="18"/>
                      </w:rPr>
                    </w:pPr>
                    <w:r>
                      <w:rPr>
                        <w:rFonts w:ascii="Calibri"/>
                        <w:color w:val="424444"/>
                        <w:w w:val="105"/>
                        <w:sz w:val="18"/>
                      </w:rPr>
                      <w:t>Mala Puta</w:t>
                    </w:r>
                  </w:p>
                </w:txbxContent>
              </v:textbox>
            </v:shape>
            <v:shape id="_x0000_s1335" type="#_x0000_t202" style="position:absolute;left:1297;top:3574;width:1473;height:186" filled="f" stroked="f">
              <v:textbox inset="0,0,0,0">
                <w:txbxContent>
                  <w:p w14:paraId="3CFF3262" w14:textId="77777777" w:rsidR="00FF30D7" w:rsidRDefault="00111AF6">
                    <w:pPr>
                      <w:spacing w:line="186" w:lineRule="exact"/>
                      <w:rPr>
                        <w:rFonts w:ascii="Calibri"/>
                        <w:sz w:val="18"/>
                      </w:rPr>
                    </w:pPr>
                    <w:r>
                      <w:rPr>
                        <w:rFonts w:ascii="Calibri"/>
                        <w:color w:val="424444"/>
                        <w:w w:val="105"/>
                        <w:sz w:val="18"/>
                      </w:rPr>
                      <w:t>Ayurungu</w:t>
                    </w:r>
                    <w:r>
                      <w:rPr>
                        <w:rFonts w:ascii="Calibri"/>
                        <w:color w:val="424444"/>
                        <w:spacing w:val="-27"/>
                        <w:w w:val="105"/>
                        <w:sz w:val="18"/>
                      </w:rPr>
                      <w:t xml:space="preserve"> </w:t>
                    </w:r>
                    <w:r>
                      <w:rPr>
                        <w:rFonts w:ascii="Calibri"/>
                        <w:color w:val="424444"/>
                        <w:w w:val="105"/>
                        <w:sz w:val="18"/>
                      </w:rPr>
                      <w:t>Warmala</w:t>
                    </w:r>
                  </w:p>
                </w:txbxContent>
              </v:textbox>
            </v:shape>
            <v:shape id="_x0000_s1334" type="#_x0000_t202" style="position:absolute;left:5091;top:4416;width:725;height:186" filled="f" stroked="f">
              <v:textbox inset="0,0,0,0">
                <w:txbxContent>
                  <w:p w14:paraId="3CFF3263" w14:textId="77777777" w:rsidR="00FF30D7" w:rsidRDefault="00111AF6">
                    <w:pPr>
                      <w:spacing w:line="186" w:lineRule="exact"/>
                      <w:rPr>
                        <w:rFonts w:ascii="Calibri"/>
                        <w:sz w:val="18"/>
                      </w:rPr>
                    </w:pPr>
                    <w:r>
                      <w:rPr>
                        <w:rFonts w:ascii="Calibri"/>
                        <w:color w:val="424444"/>
                        <w:sz w:val="18"/>
                      </w:rPr>
                      <w:t>Mutitjulu</w:t>
                    </w:r>
                  </w:p>
                </w:txbxContent>
              </v:textbox>
            </v:shape>
            <v:shape id="_x0000_s1333" type="#_x0000_t202" style="position:absolute;left:1569;top:5252;width:533;height:226" filled="f" stroked="f">
              <v:textbox inset="0,0,0,0">
                <w:txbxContent>
                  <w:p w14:paraId="3CFF3264" w14:textId="77777777" w:rsidR="00FF30D7" w:rsidRDefault="00111AF6">
                    <w:pPr>
                      <w:spacing w:line="226" w:lineRule="exact"/>
                      <w:rPr>
                        <w:rFonts w:ascii="Calibri"/>
                      </w:rPr>
                    </w:pPr>
                    <w:r>
                      <w:rPr>
                        <w:rFonts w:ascii="Calibri"/>
                        <w:color w:val="424444"/>
                        <w:w w:val="105"/>
                      </w:rPr>
                      <w:t>Uluru</w:t>
                    </w:r>
                  </w:p>
                </w:txbxContent>
              </v:textbox>
            </v:shape>
            <v:shape id="_x0000_s1332" type="#_x0000_t202" style="position:absolute;left:1166;top:5565;width:97;height:119" filled="f" stroked="f">
              <v:textbox inset="0,0,0,0">
                <w:txbxContent>
                  <w:p w14:paraId="3CFF3265" w14:textId="77777777" w:rsidR="00FF30D7" w:rsidRDefault="00111AF6">
                    <w:pPr>
                      <w:spacing w:line="119" w:lineRule="exact"/>
                      <w:rPr>
                        <w:rFonts w:ascii="Calibri"/>
                        <w:sz w:val="12"/>
                      </w:rPr>
                    </w:pPr>
                    <w:r>
                      <w:rPr>
                        <w:rFonts w:ascii="Calibri"/>
                        <w:color w:val="424444"/>
                        <w:w w:val="98"/>
                        <w:sz w:val="12"/>
                      </w:rPr>
                      <w:t>N</w:t>
                    </w:r>
                  </w:p>
                </w:txbxContent>
              </v:textbox>
            </v:shape>
            <v:shape id="_x0000_s1331" type="#_x0000_t202" style="position:absolute;left:1475;top:5661;width:74;height:106" filled="f" stroked="f">
              <v:textbox inset="0,0,0,0">
                <w:txbxContent>
                  <w:p w14:paraId="3CFF3266" w14:textId="77777777" w:rsidR="00FF30D7" w:rsidRDefault="00111AF6">
                    <w:pPr>
                      <w:spacing w:line="106" w:lineRule="exact"/>
                      <w:rPr>
                        <w:rFonts w:ascii="Calibri"/>
                        <w:sz w:val="10"/>
                      </w:rPr>
                    </w:pPr>
                    <w:r>
                      <w:rPr>
                        <w:rFonts w:ascii="Calibri"/>
                        <w:color w:val="424444"/>
                        <w:w w:val="105"/>
                        <w:sz w:val="10"/>
                      </w:rPr>
                      <w:t>0</w:t>
                    </w:r>
                  </w:p>
                </w:txbxContent>
              </v:textbox>
            </v:shape>
            <v:shape id="_x0000_s1330" type="#_x0000_t202" style="position:absolute;left:2203;top:5661;width:154;height:106" filled="f" stroked="f">
              <v:textbox inset="0,0,0,0">
                <w:txbxContent>
                  <w:p w14:paraId="3CFF3267" w14:textId="77777777" w:rsidR="00FF30D7" w:rsidRDefault="00111AF6">
                    <w:pPr>
                      <w:spacing w:line="106" w:lineRule="exact"/>
                      <w:rPr>
                        <w:rFonts w:ascii="Calibri"/>
                        <w:sz w:val="10"/>
                      </w:rPr>
                    </w:pPr>
                    <w:r>
                      <w:rPr>
                        <w:rFonts w:ascii="Calibri"/>
                        <w:color w:val="424444"/>
                        <w:w w:val="105"/>
                        <w:sz w:val="10"/>
                      </w:rPr>
                      <w:t>0.5</w:t>
                    </w:r>
                  </w:p>
                </w:txbxContent>
              </v:textbox>
            </v:shape>
            <v:shape id="_x0000_s1329" type="#_x0000_t202" style="position:absolute;left:3012;top:5661;width:232;height:106" filled="f" stroked="f">
              <v:textbox inset="0,0,0,0">
                <w:txbxContent>
                  <w:p w14:paraId="3CFF3268" w14:textId="77777777" w:rsidR="00FF30D7" w:rsidRDefault="00111AF6">
                    <w:pPr>
                      <w:spacing w:line="106" w:lineRule="exact"/>
                      <w:rPr>
                        <w:rFonts w:ascii="Calibri"/>
                        <w:sz w:val="10"/>
                      </w:rPr>
                    </w:pPr>
                    <w:r>
                      <w:rPr>
                        <w:rFonts w:ascii="Calibri"/>
                        <w:color w:val="424444"/>
                        <w:w w:val="105"/>
                        <w:sz w:val="10"/>
                      </w:rPr>
                      <w:t xml:space="preserve">1 </w:t>
                    </w:r>
                    <w:r>
                      <w:rPr>
                        <w:rFonts w:ascii="Calibri"/>
                        <w:color w:val="424545"/>
                        <w:w w:val="105"/>
                        <w:sz w:val="10"/>
                      </w:rPr>
                      <w:t>km</w:t>
                    </w:r>
                  </w:p>
                </w:txbxContent>
              </v:textbox>
            </v:shape>
            <v:shape id="_x0000_s1328" type="#_x0000_t202" style="position:absolute;left:4586;top:500;width:1483;height:765" filled="f" stroked="f">
              <v:textbox inset="0,0,0,0">
                <w:txbxContent>
                  <w:p w14:paraId="3CFF3269" w14:textId="77777777" w:rsidR="00FF30D7" w:rsidRDefault="00111AF6">
                    <w:pPr>
                      <w:spacing w:line="218" w:lineRule="exact"/>
                      <w:ind w:left="20"/>
                      <w:rPr>
                        <w:rFonts w:ascii="Calibri"/>
                        <w:sz w:val="18"/>
                      </w:rPr>
                    </w:pPr>
                    <w:r>
                      <w:rPr>
                        <w:rFonts w:ascii="Calibri"/>
                        <w:color w:val="424444"/>
                        <w:w w:val="105"/>
                        <w:sz w:val="18"/>
                      </w:rPr>
                      <w:t>Ngalta</w:t>
                    </w:r>
                    <w:r>
                      <w:rPr>
                        <w:rFonts w:ascii="Calibri"/>
                        <w:color w:val="424444"/>
                        <w:w w:val="105"/>
                        <w:position w:val="1"/>
                        <w:sz w:val="18"/>
                      </w:rPr>
                      <w:t>wata</w:t>
                    </w:r>
                  </w:p>
                  <w:p w14:paraId="3CFF326A" w14:textId="77777777" w:rsidR="00FF30D7" w:rsidRDefault="00111AF6">
                    <w:pPr>
                      <w:spacing w:before="27"/>
                      <w:ind w:left="505"/>
                      <w:rPr>
                        <w:rFonts w:ascii="Calibri"/>
                        <w:sz w:val="18"/>
                      </w:rPr>
                    </w:pPr>
                    <w:r>
                      <w:rPr>
                        <w:rFonts w:ascii="Calibri"/>
                        <w:color w:val="424444"/>
                        <w:w w:val="105"/>
                        <w:sz w:val="18"/>
                      </w:rPr>
                      <w:t>Tjukat</w:t>
                    </w:r>
                    <w:r>
                      <w:rPr>
                        <w:rFonts w:ascii="Calibri"/>
                        <w:color w:val="424444"/>
                        <w:w w:val="105"/>
                        <w:position w:val="1"/>
                        <w:sz w:val="18"/>
                      </w:rPr>
                      <w:t>japi</w:t>
                    </w:r>
                  </w:p>
                  <w:p w14:paraId="3CFF326B" w14:textId="77777777" w:rsidR="00FF30D7" w:rsidRDefault="00111AF6">
                    <w:pPr>
                      <w:spacing w:before="41"/>
                      <w:ind w:left="776"/>
                      <w:rPr>
                        <w:rFonts w:ascii="Calibri"/>
                        <w:sz w:val="18"/>
                      </w:rPr>
                    </w:pPr>
                    <w:r>
                      <w:rPr>
                        <w:rFonts w:ascii="Calibri"/>
                        <w:color w:val="424444"/>
                        <w:w w:val="105"/>
                        <w:sz w:val="18"/>
                      </w:rPr>
                      <w:t>Nguna</w:t>
                    </w:r>
                    <w:r>
                      <w:rPr>
                        <w:rFonts w:ascii="Calibri"/>
                        <w:color w:val="424444"/>
                        <w:w w:val="105"/>
                        <w:position w:val="1"/>
                        <w:sz w:val="18"/>
                      </w:rPr>
                      <w:t>liri</w:t>
                    </w:r>
                  </w:p>
                </w:txbxContent>
              </v:textbox>
            </v:shape>
            <v:shape id="_x0000_s1327" type="#_x0000_t202" style="position:absolute;left:2766;top:551;width:745;height:235" filled="f" stroked="f">
              <v:textbox inset="0,0,0,0">
                <w:txbxContent>
                  <w:p w14:paraId="3CFF326C" w14:textId="77777777" w:rsidR="00FF30D7" w:rsidRDefault="00111AF6">
                    <w:pPr>
                      <w:spacing w:line="216" w:lineRule="exact"/>
                      <w:ind w:left="20"/>
                      <w:rPr>
                        <w:rFonts w:ascii="Calibri"/>
                        <w:sz w:val="18"/>
                      </w:rPr>
                    </w:pPr>
                    <w:r>
                      <w:rPr>
                        <w:rFonts w:ascii="Calibri"/>
                        <w:color w:val="424444"/>
                        <w:spacing w:val="-5"/>
                        <w:w w:val="105"/>
                        <w:sz w:val="18"/>
                      </w:rPr>
                      <w:t>Waray</w:t>
                    </w:r>
                    <w:r>
                      <w:rPr>
                        <w:rFonts w:ascii="Calibri"/>
                        <w:color w:val="424444"/>
                        <w:spacing w:val="-5"/>
                        <w:w w:val="105"/>
                        <w:position w:val="1"/>
                        <w:sz w:val="18"/>
                      </w:rPr>
                      <w:t>uki</w:t>
                    </w:r>
                  </w:p>
                </w:txbxContent>
              </v:textbox>
            </v:shape>
            <v:shape id="_x0000_s1326" type="#_x0000_t202" style="position:absolute;left:6127;top:1358;width:430;height:231" filled="f" stroked="f">
              <v:textbox inset="0,0,0,0">
                <w:txbxContent>
                  <w:p w14:paraId="3CFF326D" w14:textId="77777777" w:rsidR="00FF30D7" w:rsidRDefault="00111AF6">
                    <w:pPr>
                      <w:spacing w:line="213" w:lineRule="exact"/>
                      <w:ind w:left="20"/>
                      <w:rPr>
                        <w:rFonts w:ascii="Calibri"/>
                        <w:sz w:val="18"/>
                      </w:rPr>
                    </w:pPr>
                    <w:r>
                      <w:rPr>
                        <w:rFonts w:ascii="Calibri"/>
                        <w:color w:val="424444"/>
                        <w:w w:val="105"/>
                        <w:sz w:val="18"/>
                      </w:rPr>
                      <w:t>Ininti</w:t>
                    </w:r>
                  </w:p>
                </w:txbxContent>
              </v:textbox>
            </v:shape>
            <v:shape id="_x0000_s1325" type="#_x0000_t202" style="position:absolute;left:1535;top:1705;width:1110;height:793" filled="f" stroked="f">
              <v:textbox inset="0,0,0,0">
                <w:txbxContent>
                  <w:p w14:paraId="3CFF326E" w14:textId="77777777" w:rsidR="00FF30D7" w:rsidRDefault="00111AF6">
                    <w:pPr>
                      <w:spacing w:line="304" w:lineRule="auto"/>
                      <w:ind w:left="172" w:right="-16" w:firstLine="59"/>
                      <w:rPr>
                        <w:rFonts w:ascii="Calibri"/>
                        <w:sz w:val="18"/>
                      </w:rPr>
                    </w:pPr>
                    <w:r>
                      <w:rPr>
                        <w:rFonts w:ascii="Calibri"/>
                        <w:color w:val="424444"/>
                        <w:w w:val="105"/>
                        <w:sz w:val="18"/>
                      </w:rPr>
                      <w:t>Tjung</w:t>
                    </w:r>
                    <w:r>
                      <w:rPr>
                        <w:rFonts w:ascii="Calibri"/>
                        <w:color w:val="424444"/>
                        <w:w w:val="105"/>
                        <w:position w:val="1"/>
                        <w:sz w:val="18"/>
                      </w:rPr>
                      <w:t xml:space="preserve">kurpu </w:t>
                    </w:r>
                    <w:r>
                      <w:rPr>
                        <w:rFonts w:ascii="Calibri"/>
                        <w:color w:val="424444"/>
                        <w:w w:val="105"/>
                        <w:sz w:val="18"/>
                      </w:rPr>
                      <w:t>Katji T</w:t>
                    </w:r>
                    <w:r>
                      <w:rPr>
                        <w:rFonts w:ascii="Calibri"/>
                        <w:color w:val="424444"/>
                        <w:w w:val="105"/>
                        <w:position w:val="1"/>
                        <w:sz w:val="18"/>
                      </w:rPr>
                      <w:t>ilkil</w:t>
                    </w:r>
                  </w:p>
                  <w:p w14:paraId="3CFF326F" w14:textId="77777777" w:rsidR="00FF30D7" w:rsidRDefault="00111AF6">
                    <w:pPr>
                      <w:spacing w:line="208" w:lineRule="exact"/>
                      <w:ind w:left="20"/>
                      <w:rPr>
                        <w:rFonts w:ascii="Calibri"/>
                        <w:sz w:val="18"/>
                      </w:rPr>
                    </w:pPr>
                    <w:r>
                      <w:rPr>
                        <w:rFonts w:ascii="Calibri"/>
                        <w:color w:val="424444"/>
                        <w:w w:val="105"/>
                        <w:sz w:val="18"/>
                      </w:rPr>
                      <w:t>Itjarit</w:t>
                    </w:r>
                    <w:r>
                      <w:rPr>
                        <w:rFonts w:ascii="Calibri"/>
                        <w:color w:val="424444"/>
                        <w:w w:val="105"/>
                        <w:position w:val="1"/>
                        <w:sz w:val="18"/>
                      </w:rPr>
                      <w:t>jari</w:t>
                    </w:r>
                  </w:p>
                </w:txbxContent>
              </v:textbox>
            </v:shape>
            <v:shape id="_x0000_s1324" type="#_x0000_t202" style="position:absolute;left:7744;top:1849;width:552;height:233" filled="f" stroked="f">
              <v:textbox inset="0,0,0,0">
                <w:txbxContent>
                  <w:p w14:paraId="3CFF3270" w14:textId="77777777" w:rsidR="00FF30D7" w:rsidRDefault="00111AF6">
                    <w:pPr>
                      <w:spacing w:line="214" w:lineRule="exact"/>
                      <w:ind w:left="20"/>
                      <w:rPr>
                        <w:rFonts w:ascii="Calibri"/>
                        <w:sz w:val="18"/>
                      </w:rPr>
                    </w:pPr>
                    <w:r>
                      <w:rPr>
                        <w:rFonts w:ascii="Calibri"/>
                        <w:color w:val="424444"/>
                        <w:spacing w:val="-5"/>
                        <w:w w:val="105"/>
                        <w:sz w:val="18"/>
                      </w:rPr>
                      <w:t>Taput</w:t>
                    </w:r>
                    <w:r>
                      <w:rPr>
                        <w:rFonts w:ascii="Calibri"/>
                        <w:color w:val="424444"/>
                        <w:spacing w:val="-5"/>
                        <w:w w:val="105"/>
                        <w:position w:val="1"/>
                        <w:sz w:val="18"/>
                      </w:rPr>
                      <w:t>ji</w:t>
                    </w:r>
                  </w:p>
                </w:txbxContent>
              </v:textbox>
            </v:shape>
            <v:shape id="_x0000_s1323" type="#_x0000_t202" style="position:absolute;left:8190;top:2778;width:829;height:237" filled="f" stroked="f">
              <v:textbox inset="0,0,0,0">
                <w:txbxContent>
                  <w:p w14:paraId="3CFF3271" w14:textId="77777777" w:rsidR="00FF30D7" w:rsidRDefault="00111AF6">
                    <w:pPr>
                      <w:spacing w:line="219" w:lineRule="exact"/>
                      <w:ind w:left="20"/>
                      <w:rPr>
                        <w:rFonts w:ascii="Calibri"/>
                        <w:sz w:val="18"/>
                      </w:rPr>
                    </w:pPr>
                    <w:r>
                      <w:rPr>
                        <w:rFonts w:ascii="Calibri"/>
                        <w:color w:val="424444"/>
                        <w:w w:val="105"/>
                        <w:sz w:val="18"/>
                      </w:rPr>
                      <w:t>Kuniy</w:t>
                    </w:r>
                    <w:r>
                      <w:rPr>
                        <w:rFonts w:ascii="Calibri"/>
                        <w:color w:val="424444"/>
                        <w:w w:val="105"/>
                        <w:position w:val="1"/>
                        <w:sz w:val="18"/>
                      </w:rPr>
                      <w:t>a Piti</w:t>
                    </w:r>
                  </w:p>
                </w:txbxContent>
              </v:textbox>
            </v:shape>
            <v:shape id="_x0000_s1322" type="#_x0000_t202" style="position:absolute;left:7608;top:3667;width:523;height:233" filled="f" stroked="f">
              <v:textbox inset="0,0,0,0">
                <w:txbxContent>
                  <w:p w14:paraId="3CFF3272" w14:textId="77777777" w:rsidR="00FF30D7" w:rsidRDefault="00111AF6">
                    <w:pPr>
                      <w:spacing w:line="214" w:lineRule="exact"/>
                      <w:ind w:left="20"/>
                      <w:rPr>
                        <w:rFonts w:ascii="Calibri"/>
                        <w:sz w:val="18"/>
                      </w:rPr>
                    </w:pPr>
                    <w:r>
                      <w:rPr>
                        <w:rFonts w:ascii="Calibri"/>
                        <w:color w:val="424444"/>
                        <w:w w:val="105"/>
                        <w:sz w:val="18"/>
                      </w:rPr>
                      <w:t>Kalay</w:t>
                    </w:r>
                    <w:r>
                      <w:rPr>
                        <w:rFonts w:ascii="Calibri"/>
                        <w:color w:val="424444"/>
                        <w:w w:val="105"/>
                        <w:position w:val="1"/>
                        <w:sz w:val="18"/>
                      </w:rPr>
                      <w:t>a</w:t>
                    </w:r>
                  </w:p>
                </w:txbxContent>
              </v:textbox>
            </v:shape>
            <v:shape id="_x0000_s1321" type="#_x0000_t202" style="position:absolute;left:8172;top:3659;width:521;height:233" filled="f" stroked="f">
              <v:textbox inset="0,0,0,0">
                <w:txbxContent>
                  <w:p w14:paraId="3CFF3273" w14:textId="77777777" w:rsidR="00FF30D7" w:rsidRDefault="00111AF6">
                    <w:pPr>
                      <w:spacing w:line="214" w:lineRule="exact"/>
                      <w:ind w:left="20"/>
                      <w:rPr>
                        <w:rFonts w:ascii="Calibri"/>
                        <w:sz w:val="18"/>
                      </w:rPr>
                    </w:pPr>
                    <w:r>
                      <w:rPr>
                        <w:rFonts w:ascii="Calibri"/>
                        <w:color w:val="424444"/>
                        <w:w w:val="105"/>
                        <w:sz w:val="18"/>
                      </w:rPr>
                      <w:t>Tjunt</w:t>
                    </w:r>
                    <w:r>
                      <w:rPr>
                        <w:rFonts w:ascii="Calibri"/>
                        <w:color w:val="424444"/>
                        <w:w w:val="105"/>
                        <w:position w:val="1"/>
                        <w:sz w:val="18"/>
                      </w:rPr>
                      <w:t>a</w:t>
                    </w:r>
                  </w:p>
                </w:txbxContent>
              </v:textbox>
            </v:shape>
            <v:shape id="_x0000_s1320" type="#_x0000_t202" style="position:absolute;left:6884;top:3857;width:579;height:233" filled="f" stroked="f">
              <v:textbox inset="0,0,0,0">
                <w:txbxContent>
                  <w:p w14:paraId="3CFF3274" w14:textId="77777777" w:rsidR="00FF30D7" w:rsidRDefault="00111AF6">
                    <w:pPr>
                      <w:spacing w:line="214" w:lineRule="exact"/>
                      <w:ind w:left="20"/>
                      <w:rPr>
                        <w:rFonts w:ascii="Calibri"/>
                        <w:sz w:val="18"/>
                      </w:rPr>
                    </w:pPr>
                    <w:r>
                      <w:rPr>
                        <w:rFonts w:ascii="Calibri"/>
                        <w:color w:val="424444"/>
                        <w:w w:val="105"/>
                        <w:sz w:val="18"/>
                      </w:rPr>
                      <w:t>Miltja</w:t>
                    </w:r>
                    <w:r>
                      <w:rPr>
                        <w:rFonts w:ascii="Calibri"/>
                        <w:color w:val="424444"/>
                        <w:w w:val="105"/>
                        <w:position w:val="1"/>
                        <w:sz w:val="18"/>
                      </w:rPr>
                      <w:t>n</w:t>
                    </w:r>
                  </w:p>
                </w:txbxContent>
              </v:textbox>
            </v:shape>
            <v:shape id="_x0000_s1319" type="#_x0000_t202" style="position:absolute;left:6360;top:4033;width:366;height:230" filled="f" stroked="f">
              <v:textbox inset="0,0,0,0">
                <w:txbxContent>
                  <w:p w14:paraId="3CFF3275" w14:textId="77777777" w:rsidR="00FF30D7" w:rsidRDefault="00111AF6">
                    <w:pPr>
                      <w:spacing w:line="212" w:lineRule="exact"/>
                      <w:ind w:left="20"/>
                      <w:rPr>
                        <w:rFonts w:ascii="Calibri"/>
                        <w:sz w:val="18"/>
                      </w:rPr>
                    </w:pPr>
                    <w:r>
                      <w:rPr>
                        <w:rFonts w:ascii="Calibri"/>
                        <w:color w:val="424444"/>
                        <w:w w:val="105"/>
                        <w:sz w:val="18"/>
                      </w:rPr>
                      <w:t>Ikari</w:t>
                    </w:r>
                  </w:p>
                </w:txbxContent>
              </v:textbox>
            </v:shape>
            <v:shape id="_x0000_s1318" type="#_x0000_t202" style="position:absolute;left:2019;top:4108;width:392;height:231" filled="f" stroked="f">
              <v:textbox inset="0,0,0,0">
                <w:txbxContent>
                  <w:p w14:paraId="3CFF3276" w14:textId="77777777" w:rsidR="00FF30D7" w:rsidRDefault="00111AF6">
                    <w:pPr>
                      <w:spacing w:line="212" w:lineRule="exact"/>
                      <w:ind w:left="20"/>
                      <w:rPr>
                        <w:rFonts w:ascii="Calibri"/>
                        <w:sz w:val="18"/>
                      </w:rPr>
                    </w:pPr>
                    <w:r>
                      <w:rPr>
                        <w:rFonts w:ascii="Calibri"/>
                        <w:color w:val="424444"/>
                        <w:w w:val="105"/>
                        <w:sz w:val="18"/>
                      </w:rPr>
                      <w:t>Mita</w:t>
                    </w:r>
                  </w:p>
                </w:txbxContent>
              </v:textbox>
            </v:shape>
            <v:shape id="_x0000_s1317" type="#_x0000_t202" style="position:absolute;left:2452;top:4098;width:851;height:236" filled="f" stroked="f">
              <v:textbox inset="0,0,0,0">
                <w:txbxContent>
                  <w:p w14:paraId="3CFF3277" w14:textId="77777777" w:rsidR="00FF30D7" w:rsidRDefault="00111AF6">
                    <w:pPr>
                      <w:spacing w:line="218" w:lineRule="exact"/>
                      <w:ind w:left="20"/>
                      <w:rPr>
                        <w:rFonts w:ascii="Calibri"/>
                        <w:sz w:val="18"/>
                      </w:rPr>
                    </w:pPr>
                    <w:r>
                      <w:rPr>
                        <w:rFonts w:ascii="Calibri"/>
                        <w:color w:val="424444"/>
                        <w:w w:val="105"/>
                        <w:sz w:val="18"/>
                      </w:rPr>
                      <w:t>Kamp</w:t>
                    </w:r>
                    <w:r>
                      <w:rPr>
                        <w:rFonts w:ascii="Calibri"/>
                        <w:color w:val="424444"/>
                        <w:w w:val="105"/>
                        <w:position w:val="1"/>
                        <w:sz w:val="18"/>
                      </w:rPr>
                      <w:t>antja</w:t>
                    </w:r>
                  </w:p>
                </w:txbxContent>
              </v:textbox>
            </v:shape>
            <v:shape id="_x0000_s1316" type="#_x0000_t202" style="position:absolute;left:5169;top:4124;width:932;height:237" filled="f" stroked="f">
              <v:textbox inset="0,0,0,0">
                <w:txbxContent>
                  <w:p w14:paraId="3CFF3278" w14:textId="77777777" w:rsidR="00FF30D7" w:rsidRDefault="00111AF6">
                    <w:pPr>
                      <w:spacing w:line="219" w:lineRule="exact"/>
                      <w:ind w:left="20"/>
                      <w:rPr>
                        <w:rFonts w:ascii="Calibri"/>
                        <w:sz w:val="18"/>
                      </w:rPr>
                    </w:pPr>
                    <w:r>
                      <w:rPr>
                        <w:rFonts w:ascii="Calibri"/>
                        <w:color w:val="424444"/>
                        <w:w w:val="105"/>
                        <w:sz w:val="18"/>
                      </w:rPr>
                      <w:t>Wila A</w:t>
                    </w:r>
                    <w:r>
                      <w:rPr>
                        <w:rFonts w:ascii="Calibri"/>
                        <w:color w:val="424444"/>
                        <w:w w:val="105"/>
                        <w:position w:val="1"/>
                        <w:sz w:val="18"/>
                      </w:rPr>
                      <w:t>lpuru</w:t>
                    </w:r>
                  </w:p>
                </w:txbxContent>
              </v:textbox>
            </v:shape>
            <v:shape id="_x0000_s1315" type="#_x0000_t202" style="position:absolute;left:4410;top:4622;width:1145;height:472" filled="f" stroked="f">
              <v:textbox inset="0,0,0,0">
                <w:txbxContent>
                  <w:p w14:paraId="3CFF3279" w14:textId="77777777" w:rsidR="00FF30D7" w:rsidRDefault="00111AF6">
                    <w:pPr>
                      <w:spacing w:line="216" w:lineRule="exact"/>
                      <w:ind w:left="435"/>
                      <w:rPr>
                        <w:rFonts w:ascii="Calibri"/>
                        <w:sz w:val="18"/>
                      </w:rPr>
                    </w:pPr>
                    <w:r>
                      <w:rPr>
                        <w:rFonts w:ascii="Calibri"/>
                        <w:color w:val="424444"/>
                        <w:w w:val="105"/>
                        <w:sz w:val="18"/>
                      </w:rPr>
                      <w:t>Kurum</w:t>
                    </w:r>
                    <w:r>
                      <w:rPr>
                        <w:rFonts w:ascii="Calibri"/>
                        <w:color w:val="424444"/>
                        <w:w w:val="105"/>
                        <w:position w:val="1"/>
                        <w:sz w:val="18"/>
                      </w:rPr>
                      <w:t>pa</w:t>
                    </w:r>
                  </w:p>
                  <w:p w14:paraId="3CFF327A" w14:textId="77777777" w:rsidR="00FF30D7" w:rsidRDefault="00111AF6">
                    <w:pPr>
                      <w:spacing w:before="17"/>
                      <w:ind w:left="20"/>
                      <w:rPr>
                        <w:rFonts w:ascii="Calibri"/>
                        <w:sz w:val="18"/>
                      </w:rPr>
                    </w:pPr>
                    <w:r>
                      <w:rPr>
                        <w:rFonts w:ascii="Calibri"/>
                        <w:color w:val="424444"/>
                        <w:w w:val="105"/>
                        <w:sz w:val="18"/>
                      </w:rPr>
                      <w:t>Pulari</w:t>
                    </w:r>
                  </w:p>
                </w:txbxContent>
              </v:textbox>
            </v:shape>
            <w10:wrap type="topAndBottom" anchorx="page"/>
          </v:group>
        </w:pict>
      </w:r>
    </w:p>
    <w:p w14:paraId="3CFF221F" w14:textId="77777777" w:rsidR="00FF30D7" w:rsidRDefault="00FF30D7">
      <w:pPr>
        <w:rPr>
          <w:sz w:val="15"/>
        </w:rPr>
        <w:sectPr w:rsidR="00FF30D7" w:rsidSect="004948A5">
          <w:pgSz w:w="9980" w:h="14180"/>
          <w:pgMar w:top="760" w:right="0" w:bottom="700" w:left="0" w:header="0" w:footer="567" w:gutter="0"/>
          <w:cols w:space="720"/>
          <w:docGrid w:linePitch="299"/>
        </w:sectPr>
      </w:pPr>
    </w:p>
    <w:p w14:paraId="3CFF2220" w14:textId="3FFEE43C" w:rsidR="00FF30D7" w:rsidRDefault="00111AF6">
      <w:pPr>
        <w:pStyle w:val="BodyText"/>
        <w:spacing w:before="70" w:line="295" w:lineRule="auto"/>
        <w:ind w:left="680" w:right="1133"/>
      </w:pPr>
      <w:r>
        <w:rPr>
          <w:color w:val="474442"/>
        </w:rPr>
        <w:t xml:space="preserve">A major part of Aṉangu cultural heritage are the intangible aspects of </w:t>
      </w:r>
      <w:r>
        <w:rPr>
          <w:i/>
          <w:color w:val="474442"/>
        </w:rPr>
        <w:t>Tjukurpa</w:t>
      </w:r>
      <w:r>
        <w:rPr>
          <w:color w:val="474442"/>
        </w:rPr>
        <w:t xml:space="preserve">. These include the spiritual knowledge about country, sacred sites, ancestral stories and beliefs, language, songs, dances; land use; and cultural practices, ceremonies or rituals. It also includes hunting and gathering techniques which </w:t>
      </w:r>
      <w:r>
        <w:rPr>
          <w:color w:val="474442"/>
          <w:spacing w:val="2"/>
        </w:rPr>
        <w:t xml:space="preserve">are </w:t>
      </w:r>
      <w:r>
        <w:rPr>
          <w:color w:val="474442"/>
        </w:rPr>
        <w:t xml:space="preserve">important cultural activities for reinforcing connection to country, maintaining links with </w:t>
      </w:r>
      <w:r>
        <w:rPr>
          <w:i/>
          <w:color w:val="474442"/>
        </w:rPr>
        <w:t xml:space="preserve">Tjukurpa </w:t>
      </w:r>
      <w:r>
        <w:rPr>
          <w:color w:val="474442"/>
        </w:rPr>
        <w:t>and passing on knowledge to younger</w:t>
      </w:r>
      <w:r>
        <w:rPr>
          <w:color w:val="474442"/>
          <w:spacing w:val="21"/>
        </w:rPr>
        <w:t xml:space="preserve"> </w:t>
      </w:r>
      <w:r>
        <w:rPr>
          <w:color w:val="474442"/>
          <w:spacing w:val="2"/>
        </w:rPr>
        <w:t>generations.</w:t>
      </w:r>
    </w:p>
    <w:p w14:paraId="3CFF2221" w14:textId="09C914B8" w:rsidR="00FF30D7" w:rsidRDefault="00111AF6">
      <w:pPr>
        <w:pStyle w:val="BodyText"/>
        <w:spacing w:before="139" w:line="295" w:lineRule="auto"/>
        <w:ind w:left="680" w:right="1231"/>
      </w:pPr>
      <w:r>
        <w:rPr>
          <w:color w:val="474442"/>
        </w:rPr>
        <w:t xml:space="preserve">Aṉangu maintain a detailed body of cultural and ecological knowledge of the land based on thousands of years of continuous habitation in the region. Aṉangu landscape management methods follow a traditional regime of fire management, sustainable hunting and harvesting practices and protection and maintenance of water sources. This knowledge also includes climate patterns, animal behaviour and ecological responses, and the relationships between different elements of the landscape. Aṉangu knowledge </w:t>
      </w:r>
      <w:r>
        <w:rPr>
          <w:color w:val="474442"/>
          <w:spacing w:val="2"/>
        </w:rPr>
        <w:t xml:space="preserve">and </w:t>
      </w:r>
      <w:r>
        <w:rPr>
          <w:color w:val="474442"/>
        </w:rPr>
        <w:t xml:space="preserve">cultural material can be described as Indigenous Cultural and Intellectual Property (See </w:t>
      </w:r>
      <w:hyperlink w:anchor="_bookmark42" w:history="1">
        <w:r>
          <w:rPr>
            <w:color w:val="474442"/>
          </w:rPr>
          <w:t xml:space="preserve">Feature Box </w:t>
        </w:r>
      </w:hyperlink>
      <w:r>
        <w:rPr>
          <w:color w:val="474442"/>
        </w:rPr>
        <w:t xml:space="preserve">2) which is an essential element of maintaining </w:t>
      </w:r>
      <w:r>
        <w:rPr>
          <w:i/>
          <w:color w:val="474442"/>
        </w:rPr>
        <w:t>Tjukurpa</w:t>
      </w:r>
      <w:r>
        <w:rPr>
          <w:color w:val="474442"/>
        </w:rPr>
        <w:t>. Preserving and maintaining this knowledge through recording Aṉangu oral history and the intergenerational knowledge transfer, helps keep Aṉangu culture strong</w:t>
      </w:r>
      <w:r>
        <w:rPr>
          <w:color w:val="474442"/>
          <w:spacing w:val="6"/>
        </w:rPr>
        <w:t xml:space="preserve"> </w:t>
      </w:r>
      <w:r>
        <w:rPr>
          <w:color w:val="474442"/>
        </w:rPr>
        <w:t>and</w:t>
      </w:r>
      <w:r>
        <w:rPr>
          <w:color w:val="474442"/>
          <w:spacing w:val="7"/>
        </w:rPr>
        <w:t xml:space="preserve"> </w:t>
      </w:r>
      <w:r>
        <w:rPr>
          <w:color w:val="474442"/>
        </w:rPr>
        <w:t>maintains</w:t>
      </w:r>
      <w:r>
        <w:rPr>
          <w:color w:val="474442"/>
          <w:spacing w:val="7"/>
        </w:rPr>
        <w:t xml:space="preserve"> </w:t>
      </w:r>
      <w:r>
        <w:rPr>
          <w:color w:val="474442"/>
        </w:rPr>
        <w:t>knowledge</w:t>
      </w:r>
      <w:r>
        <w:rPr>
          <w:color w:val="474442"/>
          <w:spacing w:val="7"/>
        </w:rPr>
        <w:t xml:space="preserve"> </w:t>
      </w:r>
      <w:r>
        <w:rPr>
          <w:color w:val="474442"/>
        </w:rPr>
        <w:t>for</w:t>
      </w:r>
      <w:r>
        <w:rPr>
          <w:color w:val="474442"/>
          <w:spacing w:val="6"/>
        </w:rPr>
        <w:t xml:space="preserve"> </w:t>
      </w:r>
      <w:r>
        <w:rPr>
          <w:color w:val="474442"/>
        </w:rPr>
        <w:t>managing</w:t>
      </w:r>
      <w:r>
        <w:rPr>
          <w:color w:val="474442"/>
          <w:spacing w:val="7"/>
        </w:rPr>
        <w:t xml:space="preserve"> </w:t>
      </w:r>
      <w:r>
        <w:rPr>
          <w:color w:val="474442"/>
        </w:rPr>
        <w:t>country,</w:t>
      </w:r>
      <w:r>
        <w:rPr>
          <w:color w:val="474442"/>
          <w:spacing w:val="7"/>
        </w:rPr>
        <w:t xml:space="preserve"> </w:t>
      </w:r>
      <w:r>
        <w:rPr>
          <w:color w:val="474442"/>
        </w:rPr>
        <w:t>for</w:t>
      </w:r>
      <w:r>
        <w:rPr>
          <w:color w:val="474442"/>
          <w:spacing w:val="7"/>
        </w:rPr>
        <w:t xml:space="preserve"> </w:t>
      </w:r>
      <w:r>
        <w:rPr>
          <w:color w:val="474442"/>
        </w:rPr>
        <w:t>now</w:t>
      </w:r>
      <w:r>
        <w:rPr>
          <w:color w:val="474442"/>
          <w:spacing w:val="7"/>
        </w:rPr>
        <w:t xml:space="preserve"> </w:t>
      </w:r>
      <w:r>
        <w:rPr>
          <w:color w:val="474442"/>
        </w:rPr>
        <w:t>and</w:t>
      </w:r>
      <w:r>
        <w:rPr>
          <w:color w:val="474442"/>
          <w:spacing w:val="6"/>
        </w:rPr>
        <w:t xml:space="preserve"> </w:t>
      </w:r>
      <w:r>
        <w:rPr>
          <w:color w:val="474442"/>
        </w:rPr>
        <w:t>the</w:t>
      </w:r>
      <w:r>
        <w:rPr>
          <w:color w:val="474442"/>
          <w:spacing w:val="7"/>
        </w:rPr>
        <w:t xml:space="preserve"> </w:t>
      </w:r>
      <w:r>
        <w:rPr>
          <w:color w:val="474442"/>
        </w:rPr>
        <w:t>future.</w:t>
      </w:r>
    </w:p>
    <w:p w14:paraId="3CFF2222" w14:textId="77777777" w:rsidR="00FF30D7" w:rsidRDefault="00FF30D7">
      <w:pPr>
        <w:pStyle w:val="BodyText"/>
        <w:rPr>
          <w:sz w:val="20"/>
        </w:rPr>
      </w:pPr>
    </w:p>
    <w:p w14:paraId="3CFF2223" w14:textId="77777777" w:rsidR="00FF30D7" w:rsidRDefault="00FF30D7">
      <w:pPr>
        <w:pStyle w:val="BodyText"/>
        <w:spacing w:before="3"/>
        <w:rPr>
          <w:sz w:val="21"/>
        </w:rPr>
      </w:pPr>
    </w:p>
    <w:p w14:paraId="3CFF2224" w14:textId="77777777" w:rsidR="00FF30D7" w:rsidRDefault="009E1F4D">
      <w:pPr>
        <w:spacing w:before="90"/>
        <w:ind w:left="680"/>
        <w:rPr>
          <w:sz w:val="30"/>
        </w:rPr>
      </w:pPr>
      <w:r>
        <w:pict w14:anchorId="3CFF30FB">
          <v:group id="_x0000_s1310" style="position:absolute;left:0;text-align:left;margin-left:0;margin-top:-10.1pt;width:498.9pt;height:417.4pt;z-index:-20356608;mso-position-horizontal-relative:page" coordorigin=",-202" coordsize="9978,8348">
            <v:shape id="_x0000_s1313" style="position:absolute;top:-203;width:9978;height:1808" coordorigin=",-202" coordsize="9978,1808" o:spt="100" adj="0,,0" path="m4407,-202l,-189,,1574r722,23l1226,1605r522,-8l2525,1574r1762,-18l9978,1556r,-1722l6814,-166r-658,-5l5628,-189,4407,-202xm9978,1556r-5691,l9978,1572r,-16xm9978,-195r-3164,29l9978,-166r,-29xe" fillcolor="#474442" stroked="f">
              <v:stroke joinstyle="round"/>
              <v:formulas/>
              <v:path arrowok="t" o:connecttype="segments"/>
            </v:shape>
            <v:shape id="_x0000_s1312" style="position:absolute;top:1191;width:9978;height:1226" coordorigin=",1192" coordsize="9978,1226" o:spt="100" adj="0,,0" path="m9978,2401r-8780,l4289,2417r5689,-5l9978,2401xm,1201l,2411r9978,-10l9978,1208r-5690,l,1201xm6865,1192r-2577,16l9978,1208r,-8l6865,1192xe" fillcolor="#f7ac71" stroked="f">
              <v:stroke joinstyle="round"/>
              <v:formulas/>
              <v:path arrowok="t" o:connecttype="segments"/>
            </v:shape>
            <v:shape id="_x0000_s1311" style="position:absolute;top:1358;width:9978;height:6787" coordorigin=",1359" coordsize="9978,6787" o:spt="100" adj="0,,0" path="m4407,1359r-1896,6l,1410,,8086r718,45l1220,8146r523,-15l2525,8086r1890,-40l9978,8046r,-6550l6814,1496r-658,-19l5628,1410,4407,1359xm9978,8046r-5563,l9978,8082r,-36xm9978,1388r-1940,76l6814,1496r3164,l9978,1388xe" fillcolor="#cf4e12" stroked="f">
              <v:stroke joinstyle="round"/>
              <v:formulas/>
              <v:path arrowok="t" o:connecttype="segments"/>
            </v:shape>
            <w10:wrap anchorx="page"/>
          </v:group>
        </w:pict>
      </w:r>
      <w:bookmarkStart w:id="42" w:name="_bookmark42"/>
      <w:bookmarkEnd w:id="42"/>
      <w:r w:rsidR="00111AF6">
        <w:rPr>
          <w:color w:val="FFFFFF"/>
          <w:sz w:val="30"/>
        </w:rPr>
        <w:t>Feature Box 2:</w:t>
      </w:r>
    </w:p>
    <w:p w14:paraId="3CFF2225" w14:textId="77777777" w:rsidR="00FF30D7" w:rsidRDefault="00111AF6">
      <w:pPr>
        <w:spacing w:before="15"/>
        <w:ind w:left="680"/>
        <w:rPr>
          <w:b/>
          <w:sz w:val="30"/>
        </w:rPr>
      </w:pPr>
      <w:r>
        <w:rPr>
          <w:b/>
          <w:color w:val="FFFFFF"/>
          <w:sz w:val="30"/>
        </w:rPr>
        <w:t>Indigenous Cultural and Intellectual Property</w:t>
      </w:r>
    </w:p>
    <w:p w14:paraId="3CFF2226" w14:textId="77777777" w:rsidR="00FF30D7" w:rsidRDefault="00FF30D7">
      <w:pPr>
        <w:pStyle w:val="BodyText"/>
        <w:rPr>
          <w:b/>
          <w:sz w:val="34"/>
        </w:rPr>
      </w:pPr>
    </w:p>
    <w:p w14:paraId="3CFF2227" w14:textId="77777777" w:rsidR="00FF30D7" w:rsidRDefault="00FF30D7">
      <w:pPr>
        <w:pStyle w:val="BodyText"/>
        <w:rPr>
          <w:b/>
          <w:sz w:val="34"/>
        </w:rPr>
      </w:pPr>
    </w:p>
    <w:p w14:paraId="3CFF2228" w14:textId="1BE22CBE" w:rsidR="00FF30D7" w:rsidRDefault="00111AF6">
      <w:pPr>
        <w:pStyle w:val="BodyText"/>
        <w:spacing w:before="199" w:line="295" w:lineRule="auto"/>
        <w:ind w:left="680" w:right="1167"/>
      </w:pPr>
      <w:r>
        <w:rPr>
          <w:color w:val="FFFFFF"/>
        </w:rPr>
        <w:t>Indigenous Cultural and Intellectual Property (ICIP) is a term used to describe Indigenous cultural material and knowledge. The Board and Parks</w:t>
      </w:r>
      <w:r w:rsidR="003A7DD4">
        <w:rPr>
          <w:color w:val="FFFFFF"/>
        </w:rPr>
        <w:t xml:space="preserve"> Australia</w:t>
      </w:r>
      <w:r>
        <w:rPr>
          <w:color w:val="FFFFFF"/>
        </w:rPr>
        <w:t xml:space="preserve"> work with CLC and other stakeholders to ensure ICIP rights</w:t>
      </w:r>
    </w:p>
    <w:p w14:paraId="3CFF2229" w14:textId="77777777" w:rsidR="00FF30D7" w:rsidRDefault="00111AF6">
      <w:pPr>
        <w:pStyle w:val="BodyText"/>
        <w:spacing w:line="195" w:lineRule="exact"/>
        <w:ind w:left="680"/>
      </w:pPr>
      <w:r>
        <w:rPr>
          <w:color w:val="FFFFFF"/>
        </w:rPr>
        <w:t>are protected</w:t>
      </w:r>
    </w:p>
    <w:p w14:paraId="3CFF222A" w14:textId="77777777" w:rsidR="00FF30D7" w:rsidRDefault="00FF30D7">
      <w:pPr>
        <w:pStyle w:val="BodyText"/>
        <w:spacing w:before="2"/>
        <w:rPr>
          <w:sz w:val="16"/>
        </w:rPr>
      </w:pPr>
    </w:p>
    <w:p w14:paraId="3CFF222B" w14:textId="77777777" w:rsidR="00FF30D7" w:rsidRDefault="00111AF6">
      <w:pPr>
        <w:pStyle w:val="BodyText"/>
        <w:ind w:left="680"/>
      </w:pPr>
      <w:r>
        <w:rPr>
          <w:color w:val="FFFFFF"/>
        </w:rPr>
        <w:t>To Aṉangu it is extremely important to protect their ICIP, which includes but may not be limited to:</w:t>
      </w:r>
    </w:p>
    <w:p w14:paraId="3CFF222C" w14:textId="77777777" w:rsidR="00FF30D7" w:rsidRDefault="00111AF6">
      <w:pPr>
        <w:pStyle w:val="ListParagraph"/>
        <w:numPr>
          <w:ilvl w:val="0"/>
          <w:numId w:val="60"/>
        </w:numPr>
        <w:tabs>
          <w:tab w:val="left" w:pos="908"/>
        </w:tabs>
        <w:spacing w:before="130"/>
        <w:ind w:hanging="228"/>
        <w:rPr>
          <w:color w:val="FFFFFF"/>
          <w:sz w:val="17"/>
        </w:rPr>
      </w:pPr>
      <w:r>
        <w:rPr>
          <w:color w:val="FFFFFF"/>
          <w:sz w:val="17"/>
        </w:rPr>
        <w:t>immovable cultural property, including sacred sites and rock</w:t>
      </w:r>
      <w:r>
        <w:rPr>
          <w:color w:val="FFFFFF"/>
          <w:spacing w:val="46"/>
          <w:sz w:val="17"/>
        </w:rPr>
        <w:t xml:space="preserve"> </w:t>
      </w:r>
      <w:r>
        <w:rPr>
          <w:color w:val="FFFFFF"/>
          <w:spacing w:val="2"/>
          <w:sz w:val="17"/>
        </w:rPr>
        <w:t>art</w:t>
      </w:r>
    </w:p>
    <w:p w14:paraId="3CFF222D" w14:textId="77777777" w:rsidR="00FF30D7" w:rsidRDefault="00111AF6">
      <w:pPr>
        <w:pStyle w:val="ListParagraph"/>
        <w:numPr>
          <w:ilvl w:val="0"/>
          <w:numId w:val="60"/>
        </w:numPr>
        <w:tabs>
          <w:tab w:val="left" w:pos="908"/>
        </w:tabs>
        <w:spacing w:before="129"/>
        <w:ind w:hanging="228"/>
        <w:rPr>
          <w:color w:val="FFFFFF"/>
          <w:sz w:val="17"/>
        </w:rPr>
      </w:pPr>
      <w:r>
        <w:rPr>
          <w:color w:val="FFFFFF"/>
          <w:sz w:val="17"/>
        </w:rPr>
        <w:t>cultural</w:t>
      </w:r>
      <w:r>
        <w:rPr>
          <w:color w:val="FFFFFF"/>
          <w:spacing w:val="7"/>
          <w:sz w:val="17"/>
        </w:rPr>
        <w:t xml:space="preserve"> </w:t>
      </w:r>
      <w:r>
        <w:rPr>
          <w:color w:val="FFFFFF"/>
          <w:sz w:val="17"/>
        </w:rPr>
        <w:t>objects,</w:t>
      </w:r>
      <w:r>
        <w:rPr>
          <w:color w:val="FFFFFF"/>
          <w:spacing w:val="7"/>
          <w:sz w:val="17"/>
        </w:rPr>
        <w:t xml:space="preserve"> </w:t>
      </w:r>
      <w:r>
        <w:rPr>
          <w:color w:val="FFFFFF"/>
          <w:sz w:val="17"/>
        </w:rPr>
        <w:t>including</w:t>
      </w:r>
      <w:r>
        <w:rPr>
          <w:color w:val="FFFFFF"/>
          <w:spacing w:val="7"/>
          <w:sz w:val="17"/>
        </w:rPr>
        <w:t xml:space="preserve"> </w:t>
      </w:r>
      <w:r>
        <w:rPr>
          <w:color w:val="FFFFFF"/>
          <w:sz w:val="17"/>
        </w:rPr>
        <w:t>sacred</w:t>
      </w:r>
      <w:r>
        <w:rPr>
          <w:color w:val="FFFFFF"/>
          <w:spacing w:val="7"/>
          <w:sz w:val="17"/>
        </w:rPr>
        <w:t xml:space="preserve"> </w:t>
      </w:r>
      <w:r>
        <w:rPr>
          <w:color w:val="FFFFFF"/>
          <w:sz w:val="17"/>
        </w:rPr>
        <w:t>objects</w:t>
      </w:r>
      <w:r>
        <w:rPr>
          <w:color w:val="FFFFFF"/>
          <w:spacing w:val="7"/>
          <w:sz w:val="17"/>
        </w:rPr>
        <w:t xml:space="preserve"> </w:t>
      </w:r>
      <w:r>
        <w:rPr>
          <w:color w:val="FFFFFF"/>
          <w:sz w:val="17"/>
        </w:rPr>
        <w:t>and</w:t>
      </w:r>
      <w:r>
        <w:rPr>
          <w:color w:val="FFFFFF"/>
          <w:spacing w:val="7"/>
          <w:sz w:val="17"/>
        </w:rPr>
        <w:t xml:space="preserve"> </w:t>
      </w:r>
      <w:r>
        <w:rPr>
          <w:color w:val="FFFFFF"/>
          <w:sz w:val="17"/>
        </w:rPr>
        <w:t>other</w:t>
      </w:r>
      <w:r>
        <w:rPr>
          <w:color w:val="FFFFFF"/>
          <w:spacing w:val="7"/>
          <w:sz w:val="17"/>
        </w:rPr>
        <w:t xml:space="preserve"> </w:t>
      </w:r>
      <w:r>
        <w:rPr>
          <w:color w:val="FFFFFF"/>
          <w:sz w:val="17"/>
        </w:rPr>
        <w:t>objects</w:t>
      </w:r>
      <w:r>
        <w:rPr>
          <w:color w:val="FFFFFF"/>
          <w:spacing w:val="7"/>
          <w:sz w:val="17"/>
        </w:rPr>
        <w:t xml:space="preserve"> </w:t>
      </w:r>
      <w:r>
        <w:rPr>
          <w:color w:val="FFFFFF"/>
          <w:sz w:val="17"/>
        </w:rPr>
        <w:t>of</w:t>
      </w:r>
      <w:r>
        <w:rPr>
          <w:color w:val="FFFFFF"/>
          <w:spacing w:val="7"/>
          <w:sz w:val="17"/>
        </w:rPr>
        <w:t xml:space="preserve"> </w:t>
      </w:r>
      <w:r>
        <w:rPr>
          <w:color w:val="FFFFFF"/>
          <w:sz w:val="17"/>
        </w:rPr>
        <w:t>cultural</w:t>
      </w:r>
      <w:r>
        <w:rPr>
          <w:color w:val="FFFFFF"/>
          <w:spacing w:val="7"/>
          <w:sz w:val="17"/>
        </w:rPr>
        <w:t xml:space="preserve"> </w:t>
      </w:r>
      <w:r>
        <w:rPr>
          <w:color w:val="FFFFFF"/>
          <w:sz w:val="17"/>
        </w:rPr>
        <w:t>significance</w:t>
      </w:r>
    </w:p>
    <w:p w14:paraId="3CFF222E" w14:textId="77777777" w:rsidR="00FF30D7" w:rsidRDefault="00111AF6">
      <w:pPr>
        <w:pStyle w:val="ListParagraph"/>
        <w:numPr>
          <w:ilvl w:val="0"/>
          <w:numId w:val="60"/>
        </w:numPr>
        <w:tabs>
          <w:tab w:val="left" w:pos="908"/>
        </w:tabs>
        <w:spacing w:before="130"/>
        <w:ind w:hanging="228"/>
        <w:rPr>
          <w:color w:val="FFFFFF"/>
          <w:sz w:val="17"/>
        </w:rPr>
      </w:pPr>
      <w:r>
        <w:rPr>
          <w:color w:val="FFFFFF"/>
          <w:sz w:val="17"/>
        </w:rPr>
        <w:t>contemporary art, including paintings and other</w:t>
      </w:r>
      <w:r>
        <w:rPr>
          <w:color w:val="FFFFFF"/>
          <w:spacing w:val="34"/>
          <w:sz w:val="17"/>
        </w:rPr>
        <w:t xml:space="preserve"> </w:t>
      </w:r>
      <w:r>
        <w:rPr>
          <w:color w:val="FFFFFF"/>
          <w:sz w:val="17"/>
        </w:rPr>
        <w:t>works</w:t>
      </w:r>
    </w:p>
    <w:p w14:paraId="3CFF222F" w14:textId="77777777" w:rsidR="00FF30D7" w:rsidRDefault="00111AF6">
      <w:pPr>
        <w:pStyle w:val="ListParagraph"/>
        <w:numPr>
          <w:ilvl w:val="0"/>
          <w:numId w:val="60"/>
        </w:numPr>
        <w:tabs>
          <w:tab w:val="left" w:pos="908"/>
        </w:tabs>
        <w:spacing w:before="129"/>
        <w:ind w:hanging="228"/>
        <w:rPr>
          <w:color w:val="FFFFFF"/>
          <w:sz w:val="17"/>
        </w:rPr>
      </w:pPr>
      <w:r>
        <w:rPr>
          <w:color w:val="FFFFFF"/>
          <w:sz w:val="17"/>
        </w:rPr>
        <w:t>human remains, including the remains of Aṉangu</w:t>
      </w:r>
      <w:r>
        <w:rPr>
          <w:color w:val="FFFFFF"/>
          <w:spacing w:val="31"/>
          <w:sz w:val="17"/>
        </w:rPr>
        <w:t xml:space="preserve"> </w:t>
      </w:r>
      <w:r>
        <w:rPr>
          <w:color w:val="FFFFFF"/>
          <w:sz w:val="17"/>
        </w:rPr>
        <w:t>ancestors</w:t>
      </w:r>
    </w:p>
    <w:p w14:paraId="3CFF2230" w14:textId="77777777" w:rsidR="00FF30D7" w:rsidRDefault="00111AF6">
      <w:pPr>
        <w:pStyle w:val="ListParagraph"/>
        <w:numPr>
          <w:ilvl w:val="0"/>
          <w:numId w:val="60"/>
        </w:numPr>
        <w:tabs>
          <w:tab w:val="left" w:pos="908"/>
        </w:tabs>
        <w:spacing w:before="130"/>
        <w:ind w:hanging="228"/>
        <w:rPr>
          <w:color w:val="FFFFFF"/>
          <w:sz w:val="17"/>
        </w:rPr>
      </w:pPr>
      <w:r>
        <w:rPr>
          <w:color w:val="FFFFFF"/>
          <w:sz w:val="17"/>
        </w:rPr>
        <w:t>traditional knowledge, including spiritual, scientific, ecological and local</w:t>
      </w:r>
      <w:r>
        <w:rPr>
          <w:color w:val="FFFFFF"/>
          <w:spacing w:val="10"/>
          <w:sz w:val="17"/>
        </w:rPr>
        <w:t xml:space="preserve"> </w:t>
      </w:r>
      <w:r>
        <w:rPr>
          <w:color w:val="FFFFFF"/>
          <w:sz w:val="17"/>
        </w:rPr>
        <w:t>historical</w:t>
      </w:r>
    </w:p>
    <w:p w14:paraId="3CFF2231" w14:textId="77777777" w:rsidR="00FF30D7" w:rsidRDefault="00111AF6">
      <w:pPr>
        <w:pStyle w:val="ListParagraph"/>
        <w:numPr>
          <w:ilvl w:val="0"/>
          <w:numId w:val="60"/>
        </w:numPr>
        <w:tabs>
          <w:tab w:val="left" w:pos="908"/>
        </w:tabs>
        <w:spacing w:before="130"/>
        <w:ind w:hanging="228"/>
        <w:rPr>
          <w:color w:val="FFFFFF"/>
          <w:sz w:val="17"/>
        </w:rPr>
      </w:pPr>
      <w:r>
        <w:rPr>
          <w:color w:val="FFFFFF"/>
          <w:sz w:val="17"/>
        </w:rPr>
        <w:t xml:space="preserve">stories, including </w:t>
      </w:r>
      <w:r>
        <w:rPr>
          <w:i/>
          <w:color w:val="FFFFFF"/>
          <w:sz w:val="17"/>
        </w:rPr>
        <w:t xml:space="preserve">Tjukurpa </w:t>
      </w:r>
      <w:r>
        <w:rPr>
          <w:color w:val="FFFFFF"/>
          <w:sz w:val="17"/>
        </w:rPr>
        <w:t>stories and Aṉangu history and</w:t>
      </w:r>
      <w:r>
        <w:rPr>
          <w:color w:val="FFFFFF"/>
          <w:spacing w:val="39"/>
          <w:sz w:val="17"/>
        </w:rPr>
        <w:t xml:space="preserve"> </w:t>
      </w:r>
      <w:r>
        <w:rPr>
          <w:color w:val="FFFFFF"/>
          <w:sz w:val="17"/>
        </w:rPr>
        <w:t>society</w:t>
      </w:r>
    </w:p>
    <w:p w14:paraId="3CFF2232" w14:textId="77777777" w:rsidR="00FF30D7" w:rsidRDefault="00111AF6">
      <w:pPr>
        <w:pStyle w:val="ListParagraph"/>
        <w:numPr>
          <w:ilvl w:val="0"/>
          <w:numId w:val="60"/>
        </w:numPr>
        <w:tabs>
          <w:tab w:val="left" w:pos="908"/>
        </w:tabs>
        <w:spacing w:before="129"/>
        <w:ind w:hanging="228"/>
        <w:rPr>
          <w:color w:val="FFFFFF"/>
          <w:sz w:val="17"/>
        </w:rPr>
      </w:pPr>
      <w:r>
        <w:rPr>
          <w:color w:val="FFFFFF"/>
          <w:sz w:val="17"/>
        </w:rPr>
        <w:t>language, including the Pitjantjatjara and Yankunytjatjara</w:t>
      </w:r>
      <w:r>
        <w:rPr>
          <w:color w:val="FFFFFF"/>
          <w:spacing w:val="33"/>
          <w:sz w:val="17"/>
        </w:rPr>
        <w:t xml:space="preserve"> </w:t>
      </w:r>
      <w:r>
        <w:rPr>
          <w:color w:val="FFFFFF"/>
          <w:sz w:val="17"/>
        </w:rPr>
        <w:t>languages</w:t>
      </w:r>
    </w:p>
    <w:p w14:paraId="3CFF2233" w14:textId="77777777" w:rsidR="00FF30D7" w:rsidRDefault="00111AF6">
      <w:pPr>
        <w:pStyle w:val="ListParagraph"/>
        <w:numPr>
          <w:ilvl w:val="0"/>
          <w:numId w:val="60"/>
        </w:numPr>
        <w:tabs>
          <w:tab w:val="left" w:pos="908"/>
        </w:tabs>
        <w:spacing w:before="130"/>
        <w:ind w:hanging="228"/>
        <w:rPr>
          <w:color w:val="FFFFFF"/>
          <w:sz w:val="17"/>
        </w:rPr>
      </w:pPr>
      <w:r>
        <w:rPr>
          <w:i/>
          <w:color w:val="FFFFFF"/>
          <w:sz w:val="17"/>
        </w:rPr>
        <w:t xml:space="preserve">inma </w:t>
      </w:r>
      <w:r>
        <w:rPr>
          <w:color w:val="FFFFFF"/>
          <w:sz w:val="17"/>
        </w:rPr>
        <w:t>(singing and dancing performances and ceremonies), including</w:t>
      </w:r>
      <w:r>
        <w:rPr>
          <w:color w:val="FFFFFF"/>
          <w:spacing w:val="7"/>
          <w:sz w:val="17"/>
        </w:rPr>
        <w:t xml:space="preserve"> </w:t>
      </w:r>
      <w:r>
        <w:rPr>
          <w:color w:val="FFFFFF"/>
          <w:sz w:val="17"/>
        </w:rPr>
        <w:t>recordings</w:t>
      </w:r>
    </w:p>
    <w:p w14:paraId="3CFF2234" w14:textId="77777777" w:rsidR="00FF30D7" w:rsidRDefault="00111AF6">
      <w:pPr>
        <w:pStyle w:val="ListParagraph"/>
        <w:numPr>
          <w:ilvl w:val="0"/>
          <w:numId w:val="60"/>
        </w:numPr>
        <w:tabs>
          <w:tab w:val="left" w:pos="908"/>
        </w:tabs>
        <w:spacing w:before="129"/>
        <w:ind w:hanging="228"/>
        <w:rPr>
          <w:color w:val="FFFFFF"/>
          <w:sz w:val="17"/>
        </w:rPr>
      </w:pPr>
      <w:r>
        <w:rPr>
          <w:color w:val="FFFFFF"/>
          <w:sz w:val="17"/>
        </w:rPr>
        <w:t>knowledge</w:t>
      </w:r>
      <w:r>
        <w:rPr>
          <w:color w:val="FFFFFF"/>
          <w:spacing w:val="7"/>
          <w:sz w:val="17"/>
        </w:rPr>
        <w:t xml:space="preserve"> </w:t>
      </w:r>
      <w:r>
        <w:rPr>
          <w:color w:val="FFFFFF"/>
          <w:sz w:val="17"/>
        </w:rPr>
        <w:t>of</w:t>
      </w:r>
      <w:r>
        <w:rPr>
          <w:color w:val="FFFFFF"/>
          <w:spacing w:val="7"/>
          <w:sz w:val="17"/>
        </w:rPr>
        <w:t xml:space="preserve"> </w:t>
      </w:r>
      <w:r>
        <w:rPr>
          <w:color w:val="FFFFFF"/>
          <w:sz w:val="17"/>
        </w:rPr>
        <w:t>cultural</w:t>
      </w:r>
      <w:r>
        <w:rPr>
          <w:color w:val="FFFFFF"/>
          <w:spacing w:val="7"/>
          <w:sz w:val="17"/>
        </w:rPr>
        <w:t xml:space="preserve"> </w:t>
      </w:r>
      <w:r>
        <w:rPr>
          <w:color w:val="FFFFFF"/>
          <w:sz w:val="17"/>
        </w:rPr>
        <w:t>environment</w:t>
      </w:r>
      <w:r>
        <w:rPr>
          <w:color w:val="FFFFFF"/>
          <w:spacing w:val="7"/>
          <w:sz w:val="17"/>
        </w:rPr>
        <w:t xml:space="preserve"> </w:t>
      </w:r>
      <w:r>
        <w:rPr>
          <w:color w:val="FFFFFF"/>
          <w:sz w:val="17"/>
        </w:rPr>
        <w:t>resources</w:t>
      </w:r>
      <w:r>
        <w:rPr>
          <w:color w:val="FFFFFF"/>
          <w:spacing w:val="8"/>
          <w:sz w:val="17"/>
        </w:rPr>
        <w:t xml:space="preserve"> </w:t>
      </w:r>
      <w:r>
        <w:rPr>
          <w:color w:val="FFFFFF"/>
          <w:sz w:val="17"/>
        </w:rPr>
        <w:t>–</w:t>
      </w:r>
      <w:r>
        <w:rPr>
          <w:color w:val="FFFFFF"/>
          <w:spacing w:val="7"/>
          <w:sz w:val="17"/>
        </w:rPr>
        <w:t xml:space="preserve"> </w:t>
      </w:r>
      <w:r>
        <w:rPr>
          <w:color w:val="FFFFFF"/>
          <w:sz w:val="17"/>
        </w:rPr>
        <w:t>including</w:t>
      </w:r>
      <w:r>
        <w:rPr>
          <w:color w:val="FFFFFF"/>
          <w:spacing w:val="7"/>
          <w:sz w:val="17"/>
        </w:rPr>
        <w:t xml:space="preserve"> </w:t>
      </w:r>
      <w:r>
        <w:rPr>
          <w:color w:val="FFFFFF"/>
          <w:sz w:val="17"/>
        </w:rPr>
        <w:t>plants,</w:t>
      </w:r>
      <w:r>
        <w:rPr>
          <w:color w:val="FFFFFF"/>
          <w:spacing w:val="7"/>
          <w:sz w:val="17"/>
        </w:rPr>
        <w:t xml:space="preserve"> </w:t>
      </w:r>
      <w:r>
        <w:rPr>
          <w:color w:val="FFFFFF"/>
          <w:sz w:val="17"/>
        </w:rPr>
        <w:t>animals</w:t>
      </w:r>
      <w:r>
        <w:rPr>
          <w:color w:val="FFFFFF"/>
          <w:spacing w:val="8"/>
          <w:sz w:val="17"/>
        </w:rPr>
        <w:t xml:space="preserve"> </w:t>
      </w:r>
      <w:r>
        <w:rPr>
          <w:color w:val="FFFFFF"/>
          <w:sz w:val="17"/>
        </w:rPr>
        <w:t>and</w:t>
      </w:r>
      <w:r>
        <w:rPr>
          <w:color w:val="FFFFFF"/>
          <w:spacing w:val="7"/>
          <w:sz w:val="17"/>
        </w:rPr>
        <w:t xml:space="preserve"> </w:t>
      </w:r>
      <w:r>
        <w:rPr>
          <w:color w:val="FFFFFF"/>
          <w:sz w:val="17"/>
        </w:rPr>
        <w:t>minerals</w:t>
      </w:r>
    </w:p>
    <w:p w14:paraId="3CFF2235" w14:textId="77777777" w:rsidR="00FF30D7" w:rsidRDefault="00111AF6">
      <w:pPr>
        <w:pStyle w:val="ListParagraph"/>
        <w:numPr>
          <w:ilvl w:val="0"/>
          <w:numId w:val="60"/>
        </w:numPr>
        <w:tabs>
          <w:tab w:val="left" w:pos="908"/>
        </w:tabs>
        <w:spacing w:before="130"/>
        <w:ind w:hanging="228"/>
        <w:rPr>
          <w:color w:val="FFFFFF"/>
          <w:sz w:val="17"/>
        </w:rPr>
      </w:pPr>
      <w:r>
        <w:rPr>
          <w:color w:val="FFFFFF"/>
          <w:sz w:val="17"/>
        </w:rPr>
        <w:t>images,</w:t>
      </w:r>
      <w:r>
        <w:rPr>
          <w:color w:val="FFFFFF"/>
          <w:spacing w:val="6"/>
          <w:sz w:val="17"/>
        </w:rPr>
        <w:t xml:space="preserve"> </w:t>
      </w:r>
      <w:r>
        <w:rPr>
          <w:color w:val="FFFFFF"/>
          <w:sz w:val="17"/>
        </w:rPr>
        <w:t>including</w:t>
      </w:r>
      <w:r>
        <w:rPr>
          <w:color w:val="FFFFFF"/>
          <w:spacing w:val="7"/>
          <w:sz w:val="17"/>
        </w:rPr>
        <w:t xml:space="preserve"> </w:t>
      </w:r>
      <w:r>
        <w:rPr>
          <w:color w:val="FFFFFF"/>
          <w:sz w:val="17"/>
        </w:rPr>
        <w:t>photographs,</w:t>
      </w:r>
      <w:r>
        <w:rPr>
          <w:color w:val="FFFFFF"/>
          <w:spacing w:val="6"/>
          <w:sz w:val="17"/>
        </w:rPr>
        <w:t xml:space="preserve"> </w:t>
      </w:r>
      <w:r>
        <w:rPr>
          <w:color w:val="FFFFFF"/>
          <w:sz w:val="17"/>
        </w:rPr>
        <w:t>films</w:t>
      </w:r>
      <w:r>
        <w:rPr>
          <w:color w:val="FFFFFF"/>
          <w:spacing w:val="7"/>
          <w:sz w:val="17"/>
        </w:rPr>
        <w:t xml:space="preserve"> </w:t>
      </w:r>
      <w:r>
        <w:rPr>
          <w:color w:val="FFFFFF"/>
          <w:sz w:val="17"/>
        </w:rPr>
        <w:t>and</w:t>
      </w:r>
      <w:r>
        <w:rPr>
          <w:color w:val="FFFFFF"/>
          <w:spacing w:val="7"/>
          <w:sz w:val="17"/>
        </w:rPr>
        <w:t xml:space="preserve"> </w:t>
      </w:r>
      <w:r>
        <w:rPr>
          <w:color w:val="FFFFFF"/>
          <w:sz w:val="17"/>
        </w:rPr>
        <w:t>artworks</w:t>
      </w:r>
      <w:r>
        <w:rPr>
          <w:color w:val="FFFFFF"/>
          <w:spacing w:val="6"/>
          <w:sz w:val="17"/>
        </w:rPr>
        <w:t xml:space="preserve"> </w:t>
      </w:r>
      <w:r>
        <w:rPr>
          <w:color w:val="FFFFFF"/>
          <w:sz w:val="17"/>
        </w:rPr>
        <w:t>of</w:t>
      </w:r>
      <w:r>
        <w:rPr>
          <w:color w:val="FFFFFF"/>
          <w:spacing w:val="7"/>
          <w:sz w:val="17"/>
        </w:rPr>
        <w:t xml:space="preserve"> </w:t>
      </w:r>
      <w:r>
        <w:rPr>
          <w:color w:val="FFFFFF"/>
          <w:sz w:val="17"/>
        </w:rPr>
        <w:t>the</w:t>
      </w:r>
      <w:r>
        <w:rPr>
          <w:color w:val="FFFFFF"/>
          <w:spacing w:val="7"/>
          <w:sz w:val="17"/>
        </w:rPr>
        <w:t xml:space="preserve"> </w:t>
      </w:r>
      <w:r>
        <w:rPr>
          <w:color w:val="FFFFFF"/>
          <w:sz w:val="17"/>
        </w:rPr>
        <w:t>landscape</w:t>
      </w:r>
      <w:r>
        <w:rPr>
          <w:color w:val="FFFFFF"/>
          <w:spacing w:val="6"/>
          <w:sz w:val="17"/>
        </w:rPr>
        <w:t xml:space="preserve"> </w:t>
      </w:r>
      <w:r>
        <w:rPr>
          <w:color w:val="FFFFFF"/>
          <w:sz w:val="17"/>
        </w:rPr>
        <w:t>or</w:t>
      </w:r>
      <w:r>
        <w:rPr>
          <w:color w:val="FFFFFF"/>
          <w:spacing w:val="7"/>
          <w:sz w:val="17"/>
        </w:rPr>
        <w:t xml:space="preserve"> </w:t>
      </w:r>
      <w:r>
        <w:rPr>
          <w:color w:val="FFFFFF"/>
          <w:sz w:val="17"/>
        </w:rPr>
        <w:t>people.</w:t>
      </w:r>
    </w:p>
    <w:p w14:paraId="3CFF2236" w14:textId="77777777" w:rsidR="00FF30D7" w:rsidRDefault="00FF30D7">
      <w:pPr>
        <w:pStyle w:val="BodyText"/>
        <w:spacing w:before="2"/>
        <w:rPr>
          <w:sz w:val="16"/>
        </w:rPr>
      </w:pPr>
    </w:p>
    <w:p w14:paraId="3CFF2237" w14:textId="77777777" w:rsidR="00FF30D7" w:rsidRDefault="00111AF6">
      <w:pPr>
        <w:pStyle w:val="BodyText"/>
        <w:spacing w:line="295" w:lineRule="auto"/>
        <w:ind w:left="680" w:right="1167"/>
      </w:pPr>
      <w:r>
        <w:rPr>
          <w:i/>
          <w:color w:val="FFFFFF"/>
        </w:rPr>
        <w:t xml:space="preserve">Tjukurpa </w:t>
      </w:r>
      <w:r>
        <w:rPr>
          <w:color w:val="FFFFFF"/>
        </w:rPr>
        <w:t>provides rules that protect this material and knowledge from inappropriate access and use by Aṉangu and other Aboriginal people. Today however, ICIP can be accessed and used by non-Aṉangu for a range of purposes.</w:t>
      </w:r>
    </w:p>
    <w:p w14:paraId="3CFF2238" w14:textId="77777777" w:rsidR="00FF30D7" w:rsidRDefault="00111AF6">
      <w:pPr>
        <w:pStyle w:val="BodyText"/>
        <w:spacing w:before="140" w:line="295" w:lineRule="auto"/>
        <w:ind w:left="680" w:right="1167"/>
      </w:pPr>
      <w:r>
        <w:rPr>
          <w:color w:val="FFFFFF"/>
        </w:rPr>
        <w:t>Aṉangu have concerns about being able to manage and control ICIP, specifically by protecting cultural material; recognising that Aṉangu are the owners of this property; having the capacity to monitor and regulate its use; and being able to benefit from sharing it.</w:t>
      </w:r>
    </w:p>
    <w:p w14:paraId="3CFF2239" w14:textId="77777777" w:rsidR="00FF30D7" w:rsidRDefault="00FF30D7">
      <w:pPr>
        <w:spacing w:line="295" w:lineRule="auto"/>
        <w:sectPr w:rsidR="00FF30D7" w:rsidSect="004948A5">
          <w:pgSz w:w="9980" w:h="14180"/>
          <w:pgMar w:top="760" w:right="0" w:bottom="700" w:left="0" w:header="0" w:footer="567" w:gutter="0"/>
          <w:cols w:space="720"/>
          <w:docGrid w:linePitch="299"/>
        </w:sectPr>
      </w:pPr>
    </w:p>
    <w:p w14:paraId="3CFF223A" w14:textId="6BB600D7" w:rsidR="00FF30D7" w:rsidRDefault="00111AF6">
      <w:pPr>
        <w:pStyle w:val="BodyText"/>
        <w:spacing w:before="70" w:line="295" w:lineRule="auto"/>
        <w:ind w:left="907" w:right="930"/>
      </w:pPr>
      <w:bookmarkStart w:id="43" w:name="_bookmark43"/>
      <w:bookmarkEnd w:id="43"/>
      <w:r>
        <w:rPr>
          <w:color w:val="474442"/>
        </w:rPr>
        <w:t xml:space="preserve">It is the view of Nguraṟitja that, through </w:t>
      </w:r>
      <w:r>
        <w:rPr>
          <w:i/>
          <w:color w:val="474442"/>
        </w:rPr>
        <w:t>Tjukurpa</w:t>
      </w:r>
      <w:r>
        <w:rPr>
          <w:color w:val="474442"/>
        </w:rPr>
        <w:t xml:space="preserve">, there should be strong links between the management of the park and adjoining lands. This is because areas in the park are closely related to cultural and natural features beyond its boundary. For example, many converging ancestral tracks and </w:t>
      </w:r>
      <w:r>
        <w:rPr>
          <w:i/>
          <w:color w:val="474442"/>
        </w:rPr>
        <w:t xml:space="preserve">Tjukurpa </w:t>
      </w:r>
      <w:r>
        <w:rPr>
          <w:color w:val="474442"/>
        </w:rPr>
        <w:t>stories that extend across the surrounding lands converge at Uluṟu and Kata Tjuṯa. Connection to these extended sites has</w:t>
      </w:r>
      <w:r>
        <w:rPr>
          <w:color w:val="474442"/>
          <w:spacing w:val="7"/>
        </w:rPr>
        <w:t xml:space="preserve"> </w:t>
      </w:r>
      <w:r>
        <w:rPr>
          <w:color w:val="474442"/>
        </w:rPr>
        <w:t>direct</w:t>
      </w:r>
      <w:r>
        <w:rPr>
          <w:color w:val="474442"/>
          <w:spacing w:val="8"/>
        </w:rPr>
        <w:t xml:space="preserve"> </w:t>
      </w:r>
      <w:r>
        <w:rPr>
          <w:color w:val="474442"/>
        </w:rPr>
        <w:t>implications</w:t>
      </w:r>
      <w:r>
        <w:rPr>
          <w:color w:val="474442"/>
          <w:spacing w:val="7"/>
        </w:rPr>
        <w:t xml:space="preserve"> </w:t>
      </w:r>
      <w:r>
        <w:rPr>
          <w:color w:val="474442"/>
        </w:rPr>
        <w:t>for</w:t>
      </w:r>
      <w:r>
        <w:rPr>
          <w:color w:val="474442"/>
          <w:spacing w:val="8"/>
        </w:rPr>
        <w:t xml:space="preserve"> </w:t>
      </w:r>
      <w:r>
        <w:rPr>
          <w:color w:val="474442"/>
        </w:rPr>
        <w:t>the</w:t>
      </w:r>
      <w:r>
        <w:rPr>
          <w:color w:val="474442"/>
          <w:spacing w:val="7"/>
        </w:rPr>
        <w:t xml:space="preserve"> </w:t>
      </w:r>
      <w:r>
        <w:rPr>
          <w:color w:val="474442"/>
        </w:rPr>
        <w:t>practice</w:t>
      </w:r>
      <w:r>
        <w:rPr>
          <w:color w:val="474442"/>
          <w:spacing w:val="8"/>
        </w:rPr>
        <w:t xml:space="preserve"> </w:t>
      </w:r>
      <w:r>
        <w:rPr>
          <w:color w:val="474442"/>
        </w:rPr>
        <w:t>and</w:t>
      </w:r>
      <w:r>
        <w:rPr>
          <w:color w:val="474442"/>
          <w:spacing w:val="8"/>
        </w:rPr>
        <w:t xml:space="preserve"> </w:t>
      </w:r>
      <w:r>
        <w:rPr>
          <w:color w:val="474442"/>
        </w:rPr>
        <w:t>maintenance</w:t>
      </w:r>
      <w:r>
        <w:rPr>
          <w:color w:val="474442"/>
          <w:spacing w:val="7"/>
        </w:rPr>
        <w:t xml:space="preserve"> </w:t>
      </w:r>
      <w:r>
        <w:rPr>
          <w:color w:val="474442"/>
        </w:rPr>
        <w:t>of</w:t>
      </w:r>
      <w:r>
        <w:rPr>
          <w:color w:val="474442"/>
          <w:spacing w:val="8"/>
        </w:rPr>
        <w:t xml:space="preserve"> </w:t>
      </w:r>
      <w:r>
        <w:rPr>
          <w:i/>
          <w:color w:val="474442"/>
        </w:rPr>
        <w:t>Tjukurpa</w:t>
      </w:r>
      <w:r>
        <w:rPr>
          <w:i/>
          <w:color w:val="474442"/>
          <w:spacing w:val="7"/>
        </w:rPr>
        <w:t xml:space="preserve"> </w:t>
      </w:r>
      <w:r>
        <w:rPr>
          <w:color w:val="474442"/>
        </w:rPr>
        <w:t>within</w:t>
      </w:r>
      <w:r>
        <w:rPr>
          <w:color w:val="474442"/>
          <w:spacing w:val="8"/>
        </w:rPr>
        <w:t xml:space="preserve"> </w:t>
      </w:r>
      <w:r>
        <w:rPr>
          <w:color w:val="474442"/>
        </w:rPr>
        <w:t>the</w:t>
      </w:r>
      <w:r>
        <w:rPr>
          <w:color w:val="474442"/>
          <w:spacing w:val="8"/>
        </w:rPr>
        <w:t xml:space="preserve"> </w:t>
      </w:r>
      <w:r>
        <w:rPr>
          <w:color w:val="474442"/>
        </w:rPr>
        <w:t>park.</w:t>
      </w:r>
    </w:p>
    <w:p w14:paraId="3CFF223B" w14:textId="1EA735F5" w:rsidR="00FF30D7" w:rsidRDefault="009E1F4D">
      <w:pPr>
        <w:pStyle w:val="BodyText"/>
        <w:spacing w:before="139" w:line="295" w:lineRule="auto"/>
        <w:ind w:left="907" w:right="816"/>
      </w:pPr>
      <w:hyperlink w:anchor="_bookmark44" w:history="1">
        <w:r w:rsidR="00111AF6">
          <w:rPr>
            <w:color w:val="474442"/>
          </w:rPr>
          <w:t xml:space="preserve">Figure 9 </w:t>
        </w:r>
      </w:hyperlink>
      <w:r w:rsidR="00111AF6">
        <w:rPr>
          <w:color w:val="474442"/>
        </w:rPr>
        <w:t xml:space="preserve">highlights some of the important Aṉangu sites that occur both inside and outside the park. These sites include homelands, or outstations, which are small communities built on land of particular cultural significance. There are several homelands located on the Kaṯiṯi-Petermann </w:t>
      </w:r>
      <w:r w:rsidR="00111AF6">
        <w:rPr>
          <w:color w:val="474442"/>
          <w:spacing w:val="-3"/>
        </w:rPr>
        <w:t xml:space="preserve">IPA </w:t>
      </w:r>
      <w:r w:rsidR="00111AF6">
        <w:rPr>
          <w:color w:val="474442"/>
        </w:rPr>
        <w:t xml:space="preserve">(see </w:t>
      </w:r>
      <w:hyperlink w:anchor="_bookmark44" w:history="1">
        <w:r w:rsidR="00111AF6">
          <w:rPr>
            <w:color w:val="474442"/>
          </w:rPr>
          <w:t xml:space="preserve">Figure 9 </w:t>
        </w:r>
      </w:hyperlink>
      <w:r w:rsidR="00111AF6">
        <w:rPr>
          <w:color w:val="474442"/>
        </w:rPr>
        <w:t xml:space="preserve">and </w:t>
      </w:r>
      <w:hyperlink w:anchor="_bookmark45" w:history="1">
        <w:r w:rsidR="00111AF6">
          <w:rPr>
            <w:color w:val="474442"/>
          </w:rPr>
          <w:t xml:space="preserve">Figure </w:t>
        </w:r>
        <w:r w:rsidR="00111AF6">
          <w:rPr>
            <w:color w:val="474442"/>
            <w:spacing w:val="2"/>
          </w:rPr>
          <w:t>10)</w:t>
        </w:r>
      </w:hyperlink>
      <w:r w:rsidR="00111AF6">
        <w:rPr>
          <w:color w:val="474442"/>
          <w:spacing w:val="2"/>
        </w:rPr>
        <w:t xml:space="preserve"> </w:t>
      </w:r>
      <w:r w:rsidR="00111AF6">
        <w:rPr>
          <w:color w:val="474442"/>
        </w:rPr>
        <w:t>and these areas are culturally significant for Nguraṟitja. For this reason, working together with traditional owners of the surrounding lands is important for Nguraṟitja in order to help maintain the living cultural landscape</w:t>
      </w:r>
      <w:r w:rsidR="00111AF6">
        <w:rPr>
          <w:color w:val="474442"/>
          <w:spacing w:val="6"/>
        </w:rPr>
        <w:t xml:space="preserve"> </w:t>
      </w:r>
      <w:r w:rsidR="00111AF6">
        <w:rPr>
          <w:color w:val="474442"/>
        </w:rPr>
        <w:t>and</w:t>
      </w:r>
      <w:r w:rsidR="00111AF6">
        <w:rPr>
          <w:color w:val="474442"/>
          <w:spacing w:val="7"/>
        </w:rPr>
        <w:t xml:space="preserve"> </w:t>
      </w:r>
      <w:r w:rsidR="00111AF6">
        <w:rPr>
          <w:i/>
          <w:color w:val="474442"/>
        </w:rPr>
        <w:t>Tjukurpa</w:t>
      </w:r>
      <w:r w:rsidR="00111AF6">
        <w:rPr>
          <w:i/>
          <w:color w:val="474442"/>
          <w:spacing w:val="7"/>
        </w:rPr>
        <w:t xml:space="preserve"> </w:t>
      </w:r>
      <w:r w:rsidR="00111AF6">
        <w:rPr>
          <w:color w:val="474442"/>
        </w:rPr>
        <w:t>both</w:t>
      </w:r>
      <w:r w:rsidR="00111AF6">
        <w:rPr>
          <w:color w:val="474442"/>
          <w:spacing w:val="6"/>
        </w:rPr>
        <w:t xml:space="preserve"> </w:t>
      </w:r>
      <w:r w:rsidR="00111AF6">
        <w:rPr>
          <w:color w:val="474442"/>
        </w:rPr>
        <w:t>inside</w:t>
      </w:r>
      <w:r w:rsidR="00111AF6">
        <w:rPr>
          <w:color w:val="474442"/>
          <w:spacing w:val="7"/>
        </w:rPr>
        <w:t xml:space="preserve"> </w:t>
      </w:r>
      <w:r w:rsidR="00111AF6">
        <w:rPr>
          <w:color w:val="474442"/>
        </w:rPr>
        <w:t>the</w:t>
      </w:r>
      <w:r w:rsidR="00111AF6">
        <w:rPr>
          <w:color w:val="474442"/>
          <w:spacing w:val="7"/>
        </w:rPr>
        <w:t xml:space="preserve"> </w:t>
      </w:r>
      <w:r w:rsidR="00111AF6">
        <w:rPr>
          <w:color w:val="474442"/>
        </w:rPr>
        <w:t>park</w:t>
      </w:r>
      <w:r w:rsidR="00111AF6">
        <w:rPr>
          <w:color w:val="474442"/>
          <w:spacing w:val="7"/>
        </w:rPr>
        <w:t xml:space="preserve"> </w:t>
      </w:r>
      <w:r w:rsidR="00111AF6">
        <w:rPr>
          <w:color w:val="474442"/>
        </w:rPr>
        <w:t>and</w:t>
      </w:r>
      <w:r w:rsidR="00111AF6">
        <w:rPr>
          <w:color w:val="474442"/>
          <w:spacing w:val="6"/>
        </w:rPr>
        <w:t xml:space="preserve"> </w:t>
      </w:r>
      <w:r w:rsidR="00111AF6">
        <w:rPr>
          <w:color w:val="474442"/>
        </w:rPr>
        <w:t>in</w:t>
      </w:r>
      <w:r w:rsidR="00111AF6">
        <w:rPr>
          <w:color w:val="474442"/>
          <w:spacing w:val="7"/>
        </w:rPr>
        <w:t xml:space="preserve"> </w:t>
      </w:r>
      <w:r w:rsidR="00111AF6">
        <w:rPr>
          <w:color w:val="474442"/>
        </w:rPr>
        <w:t>the</w:t>
      </w:r>
      <w:r w:rsidR="00111AF6">
        <w:rPr>
          <w:color w:val="474442"/>
          <w:spacing w:val="7"/>
        </w:rPr>
        <w:t xml:space="preserve"> </w:t>
      </w:r>
      <w:r w:rsidR="00111AF6">
        <w:rPr>
          <w:color w:val="474442"/>
        </w:rPr>
        <w:t>surrounding</w:t>
      </w:r>
      <w:r w:rsidR="00111AF6">
        <w:rPr>
          <w:color w:val="474442"/>
          <w:spacing w:val="6"/>
        </w:rPr>
        <w:t xml:space="preserve"> </w:t>
      </w:r>
      <w:r w:rsidR="00111AF6">
        <w:rPr>
          <w:color w:val="474442"/>
        </w:rPr>
        <w:t>region.</w:t>
      </w:r>
    </w:p>
    <w:p w14:paraId="3CFF223C" w14:textId="77777777" w:rsidR="00FF30D7" w:rsidRDefault="00FF30D7">
      <w:pPr>
        <w:pStyle w:val="BodyText"/>
        <w:spacing w:before="9"/>
        <w:rPr>
          <w:sz w:val="21"/>
        </w:rPr>
      </w:pPr>
    </w:p>
    <w:p w14:paraId="3CFF223D" w14:textId="77777777" w:rsidR="00FF30D7" w:rsidRDefault="00111AF6">
      <w:pPr>
        <w:pStyle w:val="Heading6"/>
        <w:spacing w:before="1" w:line="256" w:lineRule="auto"/>
        <w:ind w:right="1576"/>
        <w:rPr>
          <w:b w:val="0"/>
          <w:sz w:val="13"/>
        </w:rPr>
      </w:pPr>
      <w:r>
        <w:rPr>
          <w:noProof/>
        </w:rPr>
        <w:drawing>
          <wp:anchor distT="0" distB="0" distL="0" distR="0" simplePos="0" relativeHeight="393" behindDoc="0" locked="0" layoutInCell="1" allowOverlap="1" wp14:anchorId="3CFF30FC" wp14:editId="205E8808">
            <wp:simplePos x="0" y="0"/>
            <wp:positionH relativeFrom="page">
              <wp:posOffset>732002</wp:posOffset>
            </wp:positionH>
            <wp:positionV relativeFrom="paragraph">
              <wp:posOffset>316142</wp:posOffset>
            </wp:positionV>
            <wp:extent cx="4782609" cy="5112543"/>
            <wp:effectExtent l="0" t="0" r="0" b="0"/>
            <wp:wrapTopAndBottom/>
            <wp:docPr id="11" name="image35.jpeg" descr="Figure 9, Scanned hand-written note of Anangu perception of the landscape with major landmarks extending outside the park's bound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35.jpeg" descr="Figure 9, Scanned hand-written note of Anangu perception of the landscape with major landmarks extending outside the park's boundary"/>
                    <pic:cNvPicPr/>
                  </pic:nvPicPr>
                  <pic:blipFill>
                    <a:blip r:embed="rId70" cstate="print"/>
                    <a:stretch>
                      <a:fillRect/>
                    </a:stretch>
                  </pic:blipFill>
                  <pic:spPr>
                    <a:xfrm>
                      <a:off x="0" y="0"/>
                      <a:ext cx="4782609" cy="5112543"/>
                    </a:xfrm>
                    <a:prstGeom prst="rect">
                      <a:avLst/>
                    </a:prstGeom>
                  </pic:spPr>
                </pic:pic>
              </a:graphicData>
            </a:graphic>
          </wp:anchor>
        </w:drawing>
      </w:r>
      <w:bookmarkStart w:id="44" w:name="_bookmark44"/>
      <w:bookmarkEnd w:id="44"/>
      <w:r>
        <w:rPr>
          <w:color w:val="474442"/>
        </w:rPr>
        <w:t xml:space="preserve">Figure 9: Aṉangu perception of the landscape with major landmarks extending outside the park boundary </w:t>
      </w:r>
      <w:r>
        <w:rPr>
          <w:b w:val="0"/>
          <w:color w:val="474442"/>
        </w:rPr>
        <w:t xml:space="preserve">© </w:t>
      </w:r>
      <w:r>
        <w:rPr>
          <w:b w:val="0"/>
          <w:color w:val="474442"/>
          <w:sz w:val="13"/>
        </w:rPr>
        <w:t>Rene Kulitja</w:t>
      </w:r>
    </w:p>
    <w:p w14:paraId="3CFF223E" w14:textId="77777777" w:rsidR="00FF30D7" w:rsidRDefault="00FF30D7">
      <w:pPr>
        <w:spacing w:line="256" w:lineRule="auto"/>
        <w:rPr>
          <w:sz w:val="13"/>
        </w:rPr>
        <w:sectPr w:rsidR="00FF30D7" w:rsidSect="004948A5">
          <w:pgSz w:w="9980" w:h="14180"/>
          <w:pgMar w:top="760" w:right="0" w:bottom="700" w:left="0" w:header="0" w:footer="567" w:gutter="0"/>
          <w:cols w:space="720"/>
          <w:docGrid w:linePitch="299"/>
        </w:sectPr>
      </w:pPr>
    </w:p>
    <w:p w14:paraId="3CFF223F" w14:textId="77777777" w:rsidR="00FF30D7" w:rsidRDefault="00FF30D7">
      <w:pPr>
        <w:pStyle w:val="BodyText"/>
        <w:spacing w:before="1"/>
        <w:rPr>
          <w:sz w:val="12"/>
        </w:rPr>
      </w:pPr>
    </w:p>
    <w:p w14:paraId="3CFF2240" w14:textId="77777777" w:rsidR="00FF30D7" w:rsidRDefault="009E1F4D">
      <w:pPr>
        <w:spacing w:line="324" w:lineRule="auto"/>
        <w:ind w:left="2318"/>
        <w:rPr>
          <w:rFonts w:ascii="Calibri"/>
          <w:sz w:val="14"/>
        </w:rPr>
      </w:pPr>
      <w:r>
        <w:pict w14:anchorId="3CFF30FE">
          <v:group id="_x0000_s1302" alt="Figure 10, Indigenous communities and homelands in the lands surrounding the park" style="position:absolute;left:0;text-align:left;margin-left:84.25pt;margin-top:-7.1pt;width:559.75pt;height:396.6pt;z-index:-20355584;mso-position-horizontal-relative:page" coordorigin="1685,-142" coordsize="11195,7932">
            <v:rect id="_x0000_s1309" style="position:absolute;left:1687;top:-126;width:11182;height:7900" fillcolor="#fffde5" stroked="f"/>
            <v:shape id="_x0000_s1308" type="#_x0000_t75" style="position:absolute;left:1685;top:-142;width:11195;height:7932">
              <v:imagedata r:id="rId71" o:title=""/>
            </v:shape>
            <v:line id="_x0000_s1307" style="position:absolute" from="12814,211" to="12852,211" strokecolor="#424444" strokeweight=".1351mm"/>
            <v:rect id="_x0000_s1306" style="position:absolute;left:12851;top:5365;width:18;height:6" fillcolor="#424444" stroked="f"/>
            <v:line id="_x0000_s1305" style="position:absolute" from="12819,5368" to="12786,5368" strokecolor="#424444" strokeweight=".10125mm"/>
            <v:line id="_x0000_s1304" style="position:absolute" from="12756,5370" to="12723,5370" strokecolor="#424444" strokeweight=".10125mm"/>
            <v:shape id="_x0000_s1303" style="position:absolute;left:12661;top:5370;width:31;height:6" coordorigin="12662,5370" coordsize="31,6" path="m12693,5376r-4,l12671,5370r-9,e" filled="f" strokecolor="#424444" strokeweight=".10125mm">
              <v:path arrowok="t"/>
            </v:shape>
            <w10:wrap anchorx="page"/>
          </v:group>
        </w:pict>
      </w:r>
      <w:bookmarkStart w:id="45" w:name="_bookmark46"/>
      <w:bookmarkStart w:id="46" w:name="_bookmark45"/>
      <w:bookmarkEnd w:id="45"/>
      <w:bookmarkEnd w:id="46"/>
      <w:r w:rsidR="00111AF6">
        <w:rPr>
          <w:rFonts w:ascii="Calibri"/>
          <w:color w:val="424444"/>
          <w:sz w:val="14"/>
        </w:rPr>
        <w:t>Indigenous Community Homeland</w:t>
      </w:r>
    </w:p>
    <w:p w14:paraId="3CFF2241" w14:textId="77777777" w:rsidR="00FF30D7" w:rsidRDefault="009E1F4D">
      <w:pPr>
        <w:spacing w:before="3"/>
        <w:ind w:left="2318"/>
        <w:rPr>
          <w:rFonts w:ascii="Calibri"/>
          <w:sz w:val="14"/>
        </w:rPr>
      </w:pPr>
      <w:r>
        <w:pict w14:anchorId="3CFF30FF">
          <v:shape id="_x0000_s1301" type="#_x0000_t202" style="position:absolute;left:0;text-align:left;margin-left:84.35pt;margin-top:6.7pt;width:71.6pt;height:291.75pt;z-index:15930880;mso-position-horizontal-relative:page" fillcolor="#feca5b" stroked="f">
            <v:textbox inset="0,0,0,0">
              <w:txbxContent>
                <w:p w14:paraId="3CFF327B" w14:textId="77777777" w:rsidR="00FF30D7" w:rsidRDefault="00111AF6">
                  <w:pPr>
                    <w:spacing w:before="102"/>
                    <w:ind w:right="140"/>
                    <w:jc w:val="right"/>
                    <w:rPr>
                      <w:rFonts w:ascii="Calibri"/>
                      <w:i/>
                      <w:sz w:val="12"/>
                    </w:rPr>
                  </w:pPr>
                  <w:r>
                    <w:rPr>
                      <w:rFonts w:ascii="Calibri"/>
                      <w:i/>
                      <w:w w:val="105"/>
                      <w:sz w:val="12"/>
                    </w:rPr>
                    <w:t>Lake MacDonald</w:t>
                  </w:r>
                </w:p>
                <w:p w14:paraId="3CFF327C" w14:textId="77777777" w:rsidR="00FF30D7" w:rsidRDefault="00FF30D7">
                  <w:pPr>
                    <w:pStyle w:val="BodyText"/>
                    <w:rPr>
                      <w:rFonts w:ascii="Calibri"/>
                      <w:i/>
                      <w:sz w:val="12"/>
                    </w:rPr>
                  </w:pPr>
                </w:p>
                <w:p w14:paraId="3CFF327D" w14:textId="77777777" w:rsidR="00FF30D7" w:rsidRDefault="00FF30D7">
                  <w:pPr>
                    <w:pStyle w:val="BodyText"/>
                    <w:rPr>
                      <w:rFonts w:ascii="Calibri"/>
                      <w:i/>
                      <w:sz w:val="12"/>
                    </w:rPr>
                  </w:pPr>
                </w:p>
                <w:p w14:paraId="3CFF327E" w14:textId="77777777" w:rsidR="00FF30D7" w:rsidRDefault="00FF30D7">
                  <w:pPr>
                    <w:pStyle w:val="BodyText"/>
                    <w:rPr>
                      <w:rFonts w:ascii="Calibri"/>
                      <w:i/>
                      <w:sz w:val="12"/>
                    </w:rPr>
                  </w:pPr>
                </w:p>
                <w:p w14:paraId="3CFF327F" w14:textId="77777777" w:rsidR="00FF30D7" w:rsidRDefault="00FF30D7">
                  <w:pPr>
                    <w:pStyle w:val="BodyText"/>
                    <w:rPr>
                      <w:rFonts w:ascii="Calibri"/>
                      <w:i/>
                      <w:sz w:val="12"/>
                    </w:rPr>
                  </w:pPr>
                </w:p>
                <w:p w14:paraId="3CFF3280" w14:textId="77777777" w:rsidR="00FF30D7" w:rsidRDefault="00FF30D7">
                  <w:pPr>
                    <w:pStyle w:val="BodyText"/>
                    <w:spacing w:before="5"/>
                    <w:rPr>
                      <w:rFonts w:ascii="Calibri"/>
                      <w:i/>
                      <w:sz w:val="16"/>
                    </w:rPr>
                  </w:pPr>
                </w:p>
                <w:p w14:paraId="3CFF3281" w14:textId="77777777" w:rsidR="00FF30D7" w:rsidRDefault="00111AF6">
                  <w:pPr>
                    <w:spacing w:before="1"/>
                    <w:ind w:right="220"/>
                    <w:jc w:val="right"/>
                    <w:rPr>
                      <w:rFonts w:ascii="Calibri"/>
                      <w:i/>
                      <w:sz w:val="12"/>
                    </w:rPr>
                  </w:pPr>
                  <w:r>
                    <w:rPr>
                      <w:rFonts w:ascii="Calibri"/>
                      <w:i/>
                      <w:w w:val="105"/>
                      <w:sz w:val="12"/>
                    </w:rPr>
                    <w:t>Lake Hopkins</w:t>
                  </w:r>
                </w:p>
                <w:p w14:paraId="3CFF3282" w14:textId="77777777" w:rsidR="00FF30D7" w:rsidRDefault="00FF30D7">
                  <w:pPr>
                    <w:pStyle w:val="BodyText"/>
                    <w:rPr>
                      <w:rFonts w:ascii="Calibri"/>
                      <w:i/>
                      <w:sz w:val="12"/>
                    </w:rPr>
                  </w:pPr>
                </w:p>
                <w:p w14:paraId="3CFF3283" w14:textId="77777777" w:rsidR="00FF30D7" w:rsidRDefault="00FF30D7">
                  <w:pPr>
                    <w:pStyle w:val="BodyText"/>
                    <w:spacing w:before="11"/>
                    <w:rPr>
                      <w:rFonts w:ascii="Calibri"/>
                      <w:i/>
                      <w:sz w:val="8"/>
                    </w:rPr>
                  </w:pPr>
                </w:p>
                <w:p w14:paraId="3CFF3284" w14:textId="77777777" w:rsidR="00FF30D7" w:rsidRDefault="00111AF6">
                  <w:pPr>
                    <w:ind w:right="80"/>
                    <w:jc w:val="right"/>
                    <w:rPr>
                      <w:rFonts w:ascii="Calibri"/>
                      <w:sz w:val="11"/>
                    </w:rPr>
                  </w:pPr>
                  <w:r>
                    <w:rPr>
                      <w:rFonts w:ascii="Calibri"/>
                      <w:color w:val="424444"/>
                      <w:sz w:val="11"/>
                    </w:rPr>
                    <w:t>Tjukurla</w:t>
                  </w:r>
                </w:p>
                <w:p w14:paraId="3CFF3285" w14:textId="77777777" w:rsidR="00FF30D7" w:rsidRDefault="00FF30D7">
                  <w:pPr>
                    <w:pStyle w:val="BodyText"/>
                    <w:rPr>
                      <w:rFonts w:ascii="Calibri"/>
                      <w:sz w:val="10"/>
                    </w:rPr>
                  </w:pPr>
                </w:p>
                <w:p w14:paraId="3CFF3286" w14:textId="77777777" w:rsidR="00FF30D7" w:rsidRDefault="00FF30D7">
                  <w:pPr>
                    <w:pStyle w:val="BodyText"/>
                    <w:rPr>
                      <w:rFonts w:ascii="Calibri"/>
                      <w:sz w:val="10"/>
                    </w:rPr>
                  </w:pPr>
                </w:p>
                <w:p w14:paraId="3CFF3287" w14:textId="77777777" w:rsidR="00FF30D7" w:rsidRDefault="00FF30D7">
                  <w:pPr>
                    <w:pStyle w:val="BodyText"/>
                    <w:rPr>
                      <w:rFonts w:ascii="Calibri"/>
                      <w:sz w:val="10"/>
                    </w:rPr>
                  </w:pPr>
                </w:p>
                <w:p w14:paraId="3CFF3288" w14:textId="77777777" w:rsidR="00FF30D7" w:rsidRDefault="00FF30D7">
                  <w:pPr>
                    <w:pStyle w:val="BodyText"/>
                    <w:rPr>
                      <w:rFonts w:ascii="Calibri"/>
                      <w:sz w:val="10"/>
                    </w:rPr>
                  </w:pPr>
                </w:p>
                <w:p w14:paraId="3CFF3289" w14:textId="77777777" w:rsidR="00FF30D7" w:rsidRDefault="00FF30D7">
                  <w:pPr>
                    <w:pStyle w:val="BodyText"/>
                    <w:rPr>
                      <w:rFonts w:ascii="Calibri"/>
                      <w:sz w:val="10"/>
                    </w:rPr>
                  </w:pPr>
                </w:p>
                <w:p w14:paraId="3CFF328A" w14:textId="77777777" w:rsidR="00FF30D7" w:rsidRDefault="00FF30D7">
                  <w:pPr>
                    <w:pStyle w:val="BodyText"/>
                    <w:rPr>
                      <w:rFonts w:ascii="Calibri"/>
                      <w:sz w:val="10"/>
                    </w:rPr>
                  </w:pPr>
                </w:p>
                <w:p w14:paraId="3CFF328B" w14:textId="77777777" w:rsidR="00FF30D7" w:rsidRDefault="00FF30D7">
                  <w:pPr>
                    <w:pStyle w:val="BodyText"/>
                    <w:rPr>
                      <w:rFonts w:ascii="Calibri"/>
                      <w:sz w:val="10"/>
                    </w:rPr>
                  </w:pPr>
                </w:p>
                <w:p w14:paraId="3CFF328C" w14:textId="77777777" w:rsidR="00FF30D7" w:rsidRDefault="00FF30D7">
                  <w:pPr>
                    <w:pStyle w:val="BodyText"/>
                    <w:spacing w:before="1"/>
                    <w:rPr>
                      <w:rFonts w:ascii="Calibri"/>
                      <w:sz w:val="9"/>
                    </w:rPr>
                  </w:pPr>
                </w:p>
                <w:p w14:paraId="3CFF328D" w14:textId="77777777" w:rsidR="00FF30D7" w:rsidRDefault="00111AF6">
                  <w:pPr>
                    <w:ind w:right="780"/>
                    <w:jc w:val="right"/>
                    <w:rPr>
                      <w:rFonts w:ascii="Calibri"/>
                      <w:sz w:val="11"/>
                    </w:rPr>
                  </w:pPr>
                  <w:r>
                    <w:rPr>
                      <w:rFonts w:ascii="Calibri"/>
                      <w:color w:val="424444"/>
                      <w:spacing w:val="-2"/>
                      <w:sz w:val="11"/>
                    </w:rPr>
                    <w:t>Warakurna</w:t>
                  </w:r>
                </w:p>
                <w:p w14:paraId="3CFF328E" w14:textId="77777777" w:rsidR="00FF30D7" w:rsidRDefault="00FF30D7">
                  <w:pPr>
                    <w:pStyle w:val="BodyText"/>
                    <w:rPr>
                      <w:rFonts w:ascii="Calibri"/>
                      <w:sz w:val="10"/>
                    </w:rPr>
                  </w:pPr>
                </w:p>
                <w:p w14:paraId="3CFF328F" w14:textId="77777777" w:rsidR="00FF30D7" w:rsidRDefault="00FF30D7">
                  <w:pPr>
                    <w:pStyle w:val="BodyText"/>
                    <w:rPr>
                      <w:rFonts w:ascii="Calibri"/>
                      <w:sz w:val="10"/>
                    </w:rPr>
                  </w:pPr>
                </w:p>
                <w:p w14:paraId="3CFF3290" w14:textId="77777777" w:rsidR="00FF30D7" w:rsidRDefault="00FF30D7">
                  <w:pPr>
                    <w:pStyle w:val="BodyText"/>
                    <w:rPr>
                      <w:rFonts w:ascii="Calibri"/>
                      <w:sz w:val="10"/>
                    </w:rPr>
                  </w:pPr>
                </w:p>
                <w:p w14:paraId="3CFF3291" w14:textId="77777777" w:rsidR="00FF30D7" w:rsidRDefault="00FF30D7">
                  <w:pPr>
                    <w:pStyle w:val="BodyText"/>
                    <w:rPr>
                      <w:rFonts w:ascii="Calibri"/>
                      <w:sz w:val="10"/>
                    </w:rPr>
                  </w:pPr>
                </w:p>
                <w:p w14:paraId="3CFF3292" w14:textId="77777777" w:rsidR="00FF30D7" w:rsidRDefault="00FF30D7">
                  <w:pPr>
                    <w:pStyle w:val="BodyText"/>
                    <w:rPr>
                      <w:rFonts w:ascii="Calibri"/>
                      <w:sz w:val="10"/>
                    </w:rPr>
                  </w:pPr>
                </w:p>
                <w:p w14:paraId="3CFF3293" w14:textId="77777777" w:rsidR="00FF30D7" w:rsidRDefault="00FF30D7">
                  <w:pPr>
                    <w:pStyle w:val="BodyText"/>
                    <w:rPr>
                      <w:rFonts w:ascii="Calibri"/>
                      <w:sz w:val="10"/>
                    </w:rPr>
                  </w:pPr>
                </w:p>
                <w:p w14:paraId="3CFF3294" w14:textId="77777777" w:rsidR="00FF30D7" w:rsidRDefault="00FF30D7">
                  <w:pPr>
                    <w:pStyle w:val="BodyText"/>
                    <w:rPr>
                      <w:rFonts w:ascii="Calibri"/>
                      <w:sz w:val="10"/>
                    </w:rPr>
                  </w:pPr>
                </w:p>
                <w:p w14:paraId="3CFF3295" w14:textId="77777777" w:rsidR="00FF30D7" w:rsidRDefault="00FF30D7">
                  <w:pPr>
                    <w:pStyle w:val="BodyText"/>
                    <w:rPr>
                      <w:rFonts w:ascii="Calibri"/>
                      <w:sz w:val="10"/>
                    </w:rPr>
                  </w:pPr>
                </w:p>
                <w:p w14:paraId="3CFF3296" w14:textId="77777777" w:rsidR="00FF30D7" w:rsidRDefault="00FF30D7">
                  <w:pPr>
                    <w:pStyle w:val="BodyText"/>
                    <w:rPr>
                      <w:rFonts w:ascii="Calibri"/>
                      <w:sz w:val="10"/>
                    </w:rPr>
                  </w:pPr>
                </w:p>
                <w:p w14:paraId="3CFF3297" w14:textId="77777777" w:rsidR="00FF30D7" w:rsidRDefault="00FF30D7">
                  <w:pPr>
                    <w:pStyle w:val="BodyText"/>
                    <w:rPr>
                      <w:rFonts w:ascii="Calibri"/>
                      <w:sz w:val="10"/>
                    </w:rPr>
                  </w:pPr>
                </w:p>
                <w:p w14:paraId="3CFF3298" w14:textId="77777777" w:rsidR="00FF30D7" w:rsidRDefault="00FF30D7">
                  <w:pPr>
                    <w:pStyle w:val="BodyText"/>
                    <w:rPr>
                      <w:rFonts w:ascii="Calibri"/>
                      <w:sz w:val="10"/>
                    </w:rPr>
                  </w:pPr>
                </w:p>
                <w:p w14:paraId="3CFF3299" w14:textId="77777777" w:rsidR="00FF30D7" w:rsidRDefault="00FF30D7">
                  <w:pPr>
                    <w:pStyle w:val="BodyText"/>
                    <w:spacing w:before="8"/>
                    <w:rPr>
                      <w:rFonts w:ascii="Calibri"/>
                      <w:sz w:val="8"/>
                    </w:rPr>
                  </w:pPr>
                </w:p>
                <w:p w14:paraId="3CFF329A" w14:textId="77777777" w:rsidR="00FF30D7" w:rsidRDefault="00111AF6">
                  <w:pPr>
                    <w:ind w:left="60" w:right="811" w:hanging="29"/>
                    <w:jc w:val="right"/>
                    <w:rPr>
                      <w:rFonts w:ascii="Calibri"/>
                      <w:sz w:val="11"/>
                    </w:rPr>
                  </w:pPr>
                  <w:r>
                    <w:rPr>
                      <w:rFonts w:ascii="Calibri"/>
                      <w:color w:val="424444"/>
                      <w:spacing w:val="-1"/>
                      <w:sz w:val="11"/>
                    </w:rPr>
                    <w:t>Papulankutja (Blackstone)</w:t>
                  </w:r>
                </w:p>
                <w:p w14:paraId="3CFF329B" w14:textId="77777777" w:rsidR="00FF30D7" w:rsidRDefault="00FF30D7">
                  <w:pPr>
                    <w:pStyle w:val="BodyText"/>
                    <w:rPr>
                      <w:rFonts w:ascii="Calibri"/>
                      <w:sz w:val="10"/>
                    </w:rPr>
                  </w:pPr>
                </w:p>
                <w:p w14:paraId="3CFF329C" w14:textId="77777777" w:rsidR="00FF30D7" w:rsidRDefault="00FF30D7">
                  <w:pPr>
                    <w:pStyle w:val="BodyText"/>
                    <w:spacing w:before="9"/>
                    <w:rPr>
                      <w:rFonts w:ascii="Calibri"/>
                      <w:sz w:val="11"/>
                    </w:rPr>
                  </w:pPr>
                </w:p>
                <w:p w14:paraId="3CFF329D" w14:textId="77777777" w:rsidR="00FF30D7" w:rsidRDefault="00111AF6">
                  <w:pPr>
                    <w:ind w:right="134"/>
                    <w:jc w:val="right"/>
                    <w:rPr>
                      <w:rFonts w:ascii="Calibri"/>
                      <w:sz w:val="11"/>
                    </w:rPr>
                  </w:pPr>
                  <w:r>
                    <w:rPr>
                      <w:rFonts w:ascii="Calibri"/>
                      <w:color w:val="424444"/>
                      <w:sz w:val="11"/>
                    </w:rPr>
                    <w:t>Irruytju (Wingellina)</w:t>
                  </w:r>
                </w:p>
              </w:txbxContent>
            </v:textbox>
            <w10:wrap anchorx="page"/>
          </v:shape>
        </w:pict>
      </w:r>
      <w:r w:rsidR="00111AF6">
        <w:rPr>
          <w:rFonts w:ascii="Calibri"/>
          <w:color w:val="424444"/>
          <w:sz w:val="14"/>
        </w:rPr>
        <w:t>Station</w:t>
      </w:r>
    </w:p>
    <w:p w14:paraId="3CFF2242" w14:textId="77777777" w:rsidR="00FF30D7" w:rsidRDefault="00111AF6">
      <w:pPr>
        <w:spacing w:before="61" w:line="324" w:lineRule="auto"/>
        <w:ind w:left="2318"/>
        <w:rPr>
          <w:rFonts w:ascii="Calibri"/>
          <w:sz w:val="14"/>
        </w:rPr>
      </w:pPr>
      <w:r>
        <w:rPr>
          <w:rFonts w:ascii="Calibri"/>
          <w:color w:val="424444"/>
          <w:sz w:val="14"/>
        </w:rPr>
        <w:t>Uluru-Kata Tjuta National Park Protected areas</w:t>
      </w:r>
    </w:p>
    <w:p w14:paraId="3CFF2243" w14:textId="77777777" w:rsidR="00FF30D7" w:rsidRDefault="00111AF6">
      <w:pPr>
        <w:pStyle w:val="BodyText"/>
        <w:spacing w:before="4"/>
        <w:rPr>
          <w:rFonts w:ascii="Calibri"/>
          <w:sz w:val="11"/>
        </w:rPr>
      </w:pPr>
      <w:r>
        <w:br w:type="column"/>
      </w:r>
    </w:p>
    <w:p w14:paraId="3CFF2244" w14:textId="77777777" w:rsidR="00FF30D7" w:rsidRDefault="00111AF6">
      <w:pPr>
        <w:spacing w:before="1"/>
        <w:ind w:left="668"/>
        <w:rPr>
          <w:rFonts w:ascii="Calibri"/>
          <w:sz w:val="14"/>
        </w:rPr>
      </w:pPr>
      <w:r>
        <w:rPr>
          <w:rFonts w:ascii="Calibri"/>
          <w:color w:val="424444"/>
          <w:sz w:val="14"/>
        </w:rPr>
        <w:t>Lake</w:t>
      </w:r>
    </w:p>
    <w:p w14:paraId="3CFF2245" w14:textId="77777777" w:rsidR="00FF30D7" w:rsidRDefault="009E1F4D">
      <w:pPr>
        <w:spacing w:before="60"/>
        <w:ind w:left="668"/>
        <w:rPr>
          <w:rFonts w:ascii="Calibri"/>
          <w:sz w:val="14"/>
        </w:rPr>
      </w:pPr>
      <w:r>
        <w:pict w14:anchorId="3CFF3100">
          <v:shape id="_x0000_s1300" type="#_x0000_t136" style="position:absolute;left:0;text-align:left;margin-left:528.05pt;margin-top:6.25pt;width:14.05pt;height:6.35pt;rotation:32;z-index:15952384;mso-position-horizontal-relative:page" fillcolor="#424444" stroked="f">
            <o:extrusion v:ext="view" autorotationcenter="t"/>
            <v:textpath style="font-family:&quot;Calibri&quot;;font-size:6pt;v-text-kern:t;mso-text-shadow:auto" string="TANA"/>
            <w10:wrap anchorx="page"/>
          </v:shape>
        </w:pict>
      </w:r>
      <w:r>
        <w:pict w14:anchorId="3CFF3101">
          <v:shape id="_x0000_s1299" type="#_x0000_t136" style="position:absolute;left:0;text-align:left;margin-left:540.6pt;margin-top:11.55pt;width:5.45pt;height:6.35pt;rotation:33;z-index:-20333056;mso-position-horizontal-relative:page" fillcolor="#424444" stroked="f">
            <o:extrusion v:ext="view" autorotationcenter="t"/>
            <v:textpath style="font-family:&quot;Calibri&quot;;font-size:6pt;v-text-kern:t;mso-text-shadow:auto" string="M"/>
            <w10:wrap anchorx="page"/>
          </v:shape>
        </w:pict>
      </w:r>
      <w:r w:rsidR="00111AF6">
        <w:rPr>
          <w:rFonts w:ascii="Calibri"/>
          <w:color w:val="424444"/>
          <w:sz w:val="14"/>
        </w:rPr>
        <w:t>Sealed road</w:t>
      </w:r>
    </w:p>
    <w:p w14:paraId="3CFF2246" w14:textId="77777777" w:rsidR="00FF30D7" w:rsidRDefault="009E1F4D">
      <w:pPr>
        <w:tabs>
          <w:tab w:val="left" w:pos="5329"/>
        </w:tabs>
        <w:spacing w:before="42"/>
        <w:ind w:left="668"/>
        <w:rPr>
          <w:rFonts w:ascii="Calibri"/>
          <w:sz w:val="12"/>
        </w:rPr>
      </w:pPr>
      <w:r>
        <w:pict w14:anchorId="3CFF3102">
          <v:shape id="_x0000_s1298" type="#_x0000_t136" style="position:absolute;left:0;text-align:left;margin-left:554.85pt;margin-top:3.15pt;width:7.8pt;height:6.35pt;rotation:1;z-index:15931392;mso-position-horizontal-relative:page" fillcolor="#424444" stroked="f">
            <o:extrusion v:ext="view" autorotationcenter="t"/>
            <v:textpath style="font-family:&quot;Calibri&quot;;font-size:6pt;v-text-kern:t;mso-text-shadow:auto" string="OA"/>
            <w10:wrap anchorx="page"/>
          </v:shape>
        </w:pict>
      </w:r>
      <w:r>
        <w:pict w14:anchorId="3CFF3103">
          <v:shape id="_x0000_s1297" type="#_x0000_t136" style="position:absolute;left:0;text-align:left;margin-left:562.7pt;margin-top:3.35pt;width:3.95pt;height:6.35pt;rotation:2;z-index:15932416;mso-position-horizontal-relative:page" fillcolor="#424444" stroked="f">
            <o:extrusion v:ext="view" autorotationcenter="t"/>
            <v:textpath style="font-family:&quot;Calibri&quot;;font-size:6pt;v-text-kern:t;mso-text-shadow:auto" string="D"/>
            <w10:wrap anchorx="page"/>
          </v:shape>
        </w:pict>
      </w:r>
      <w:r>
        <w:pict w14:anchorId="3CFF3104">
          <v:shape id="_x0000_s1296" type="#_x0000_t136" style="position:absolute;left:0;text-align:left;margin-left:545.95pt;margin-top:2.05pt;width:1.65pt;height:6.35pt;rotation:21;z-index:-20337152;mso-position-horizontal-relative:page" fillcolor="#424444" stroked="f">
            <o:extrusion v:ext="view" autorotationcenter="t"/>
            <v:textpath style="font-family:&quot;Calibri&quot;;font-size:6pt;v-text-kern:t;mso-text-shadow:auto" string="I"/>
            <w10:wrap anchorx="page"/>
          </v:shape>
        </w:pict>
      </w:r>
      <w:r w:rsidR="00111AF6">
        <w:rPr>
          <w:rFonts w:ascii="Calibri"/>
          <w:color w:val="424444"/>
          <w:w w:val="105"/>
          <w:sz w:val="14"/>
        </w:rPr>
        <w:t>Unsealed</w:t>
      </w:r>
      <w:r w:rsidR="00111AF6">
        <w:rPr>
          <w:rFonts w:ascii="Calibri"/>
          <w:color w:val="424444"/>
          <w:spacing w:val="-8"/>
          <w:w w:val="105"/>
          <w:sz w:val="14"/>
        </w:rPr>
        <w:t xml:space="preserve"> </w:t>
      </w:r>
      <w:r w:rsidR="00111AF6">
        <w:rPr>
          <w:rFonts w:ascii="Calibri"/>
          <w:color w:val="424444"/>
          <w:w w:val="105"/>
          <w:sz w:val="14"/>
        </w:rPr>
        <w:t>road</w:t>
      </w:r>
      <w:r w:rsidR="00111AF6">
        <w:rPr>
          <w:rFonts w:ascii="Calibri"/>
          <w:color w:val="424444"/>
          <w:w w:val="105"/>
          <w:sz w:val="14"/>
        </w:rPr>
        <w:tab/>
      </w:r>
      <w:r w:rsidR="00111AF6">
        <w:rPr>
          <w:rFonts w:ascii="Calibri"/>
          <w:color w:val="424444"/>
          <w:w w:val="105"/>
          <w:position w:val="4"/>
          <w:sz w:val="12"/>
        </w:rPr>
        <w:t>R</w:t>
      </w:r>
    </w:p>
    <w:p w14:paraId="3CFF2247" w14:textId="77777777" w:rsidR="00FF30D7" w:rsidRDefault="009E1F4D">
      <w:pPr>
        <w:spacing w:before="60" w:line="324" w:lineRule="auto"/>
        <w:ind w:left="668" w:right="5899"/>
        <w:rPr>
          <w:rFonts w:ascii="Calibri"/>
          <w:sz w:val="14"/>
        </w:rPr>
      </w:pPr>
      <w:r>
        <w:pict w14:anchorId="3CFF3105">
          <v:shape id="_x0000_s1295" type="#_x0000_t136" style="position:absolute;left:0;text-align:left;margin-left:608.75pt;margin-top:14.55pt;width:2.6pt;height:5.55pt;rotation:6;z-index:15935488;mso-position-horizontal-relative:page" fillcolor="#424444" stroked="f">
            <o:extrusion v:ext="view" autorotationcenter="t"/>
            <v:textpath style="font-family:&quot;Calibri&quot;;font-size:5pt;v-text-kern:t;mso-text-shadow:auto" string="S"/>
            <w10:wrap anchorx="page"/>
          </v:shape>
        </w:pict>
      </w:r>
      <w:r>
        <w:pict w14:anchorId="3CFF3106">
          <v:shape id="_x0000_s1294" type="#_x0000_t136" style="position:absolute;left:0;text-align:left;margin-left:517.65pt;margin-top:17.55pt;width:15.7pt;height:6.35pt;rotation:8;z-index:15937536;mso-position-horizontal-relative:page" fillcolor="#424444" stroked="f">
            <o:extrusion v:ext="view" autorotationcenter="t"/>
            <v:textpath style="font-family:&quot;Calibri&quot;;font-size:6pt;v-text-kern:t;mso-text-shadow:auto" string="DRIVE"/>
            <w10:wrap anchorx="page"/>
          </v:shape>
        </w:pict>
      </w:r>
      <w:r>
        <w:pict w14:anchorId="3CFF3107">
          <v:shape id="_x0000_s1293" type="#_x0000_t136" style="position:absolute;left:0;text-align:left;margin-left:599.4pt;margin-top:12.95pt;width:3.1pt;height:5.55pt;rotation:9;z-index:15939072;mso-position-horizontal-relative:page" fillcolor="#424444" stroked="f">
            <o:extrusion v:ext="view" autorotationcenter="t"/>
            <v:textpath style="font-family:&quot;Calibri&quot;;font-size:5pt;v-text-kern:t;mso-text-shadow:auto" string="R"/>
            <w10:wrap anchorx="page"/>
          </v:shape>
        </w:pict>
      </w:r>
      <w:r>
        <w:pict w14:anchorId="3CFF3108">
          <v:shape id="_x0000_s1292" type="#_x0000_t136" style="position:absolute;left:0;text-align:left;margin-left:602.35pt;margin-top:13.85pt;width:6.35pt;height:5.55pt;rotation:10;z-index:15941120;mso-position-horizontal-relative:page" fillcolor="#424444" stroked="f">
            <o:extrusion v:ext="view" autorotationcenter="t"/>
            <v:textpath style="font-family:&quot;Calibri&quot;;font-size:5pt;v-text-kern:t;mso-text-shadow:auto" string="OS"/>
            <w10:wrap anchorx="page"/>
          </v:shape>
        </w:pict>
      </w:r>
      <w:r>
        <w:pict w14:anchorId="3CFF3109">
          <v:shape id="_x0000_s1291" type="#_x0000_t136" style="position:absolute;left:0;text-align:left;margin-left:485.1pt;margin-top:10.9pt;width:30.15pt;height:6.35pt;rotation:17;z-index:15947264;mso-position-horizontal-relative:page" fillcolor="#424444" stroked="f">
            <o:extrusion v:ext="view" autorotationcenter="t"/>
            <v:textpath style="font-family:&quot;Calibri&quot;;font-size:6pt;v-text-kern:t;mso-text-shadow:auto" string="NAMATJIRA"/>
            <w10:wrap anchorx="page"/>
          </v:shape>
        </w:pict>
      </w:r>
      <w:r>
        <w:pict w14:anchorId="3CFF310A">
          <v:shape id="_x0000_s1290" type="#_x0000_t136" style="position:absolute;left:0;text-align:left;margin-left:619.15pt;margin-top:10.25pt;width:3.55pt;height:5.55pt;rotation:320;z-index:15962112;mso-position-horizontal-relative:page" fillcolor="#424444" stroked="f">
            <o:extrusion v:ext="view" autorotationcenter="t"/>
            <v:textpath style="font-family:&quot;Calibri&quot;;font-size:5pt;v-text-kern:t;mso-text-shadow:auto" string="G"/>
            <w10:wrap anchorx="page"/>
          </v:shape>
        </w:pict>
      </w:r>
      <w:r>
        <w:pict w14:anchorId="3CFF310B">
          <v:shape id="_x0000_s1289" type="#_x0000_t136" style="position:absolute;left:0;text-align:left;margin-left:620.65pt;margin-top:4.7pt;width:13.8pt;height:5.55pt;rotation:321;z-index:15962624;mso-position-horizontal-relative:page" fillcolor="#424444" stroked="f">
            <o:extrusion v:ext="view" autorotationcenter="t"/>
            <v:textpath style="font-family:&quot;Calibri&quot;;font-size:5pt;v-text-kern:t;mso-text-shadow:auto" string="HWAY"/>
            <w10:wrap anchorx="page"/>
          </v:shape>
        </w:pict>
      </w:r>
      <w:r>
        <w:pict w14:anchorId="3CFF310C">
          <v:shape id="_x0000_s1288" type="#_x0000_t136" style="position:absolute;left:0;text-align:left;margin-left:618.05pt;margin-top:11.95pt;width:1.45pt;height:5.55pt;rotation:328;z-index:15964160;mso-position-horizontal-relative:page" fillcolor="#424444" stroked="f">
            <o:extrusion v:ext="view" autorotationcenter="t"/>
            <v:textpath style="font-family:&quot;Calibri&quot;;font-size:5pt;v-text-kern:t;mso-text-shadow:auto" string="I"/>
            <w10:wrap anchorx="page"/>
          </v:shape>
        </w:pict>
      </w:r>
      <w:r>
        <w:pict w14:anchorId="3CFF310D">
          <v:shape id="_x0000_s1287" type="#_x0000_t136" style="position:absolute;left:0;text-align:left;margin-left:614.8pt;margin-top:13.15pt;width:3.5pt;height:5.55pt;rotation:332;z-index:15964672;mso-position-horizontal-relative:page" fillcolor="#424444" stroked="f">
            <o:extrusion v:ext="view" autorotationcenter="t"/>
            <v:textpath style="font-family:&quot;Calibri&quot;;font-size:5pt;v-text-kern:t;mso-text-shadow:auto" string="H"/>
            <w10:wrap anchorx="page"/>
          </v:shape>
        </w:pict>
      </w:r>
      <w:r w:rsidR="00111AF6">
        <w:rPr>
          <w:rFonts w:ascii="Calibri"/>
          <w:color w:val="424444"/>
          <w:sz w:val="14"/>
        </w:rPr>
        <w:t>4WD road State border</w:t>
      </w:r>
    </w:p>
    <w:p w14:paraId="3CFF2248" w14:textId="77777777" w:rsidR="00FF30D7" w:rsidRDefault="00FF30D7">
      <w:pPr>
        <w:spacing w:line="324" w:lineRule="auto"/>
        <w:rPr>
          <w:rFonts w:ascii="Calibri"/>
          <w:sz w:val="14"/>
        </w:rPr>
        <w:sectPr w:rsidR="00FF30D7">
          <w:footerReference w:type="default" r:id="rId72"/>
          <w:pgSz w:w="14180" w:h="9980" w:orient="landscape"/>
          <w:pgMar w:top="660" w:right="1180" w:bottom="280" w:left="1580" w:header="0" w:footer="0" w:gutter="0"/>
          <w:cols w:num="2" w:space="720" w:equalWidth="0">
            <w:col w:w="4078" w:space="40"/>
            <w:col w:w="7302"/>
          </w:cols>
        </w:sectPr>
      </w:pPr>
    </w:p>
    <w:p w14:paraId="3CFF2249" w14:textId="77777777" w:rsidR="00FF30D7" w:rsidRDefault="00111AF6">
      <w:pPr>
        <w:spacing w:before="22" w:line="178" w:lineRule="exact"/>
        <w:ind w:left="759"/>
        <w:jc w:val="center"/>
        <w:rPr>
          <w:rFonts w:ascii="Calibri"/>
          <w:sz w:val="16"/>
        </w:rPr>
      </w:pPr>
      <w:r>
        <w:rPr>
          <w:rFonts w:ascii="Calibri"/>
          <w:color w:val="424444"/>
          <w:w w:val="99"/>
          <w:sz w:val="16"/>
        </w:rPr>
        <w:t>N</w:t>
      </w:r>
    </w:p>
    <w:p w14:paraId="3CFF224A" w14:textId="77777777" w:rsidR="00FF30D7" w:rsidRDefault="00111AF6">
      <w:pPr>
        <w:tabs>
          <w:tab w:val="left" w:pos="774"/>
        </w:tabs>
        <w:spacing w:line="129" w:lineRule="exact"/>
        <w:jc w:val="right"/>
        <w:rPr>
          <w:rFonts w:ascii="Calibri"/>
          <w:sz w:val="12"/>
        </w:rPr>
      </w:pPr>
      <w:r>
        <w:rPr>
          <w:rFonts w:ascii="Calibri"/>
          <w:color w:val="424444"/>
          <w:w w:val="105"/>
          <w:sz w:val="12"/>
        </w:rPr>
        <w:t>0</w:t>
      </w:r>
      <w:r>
        <w:rPr>
          <w:rFonts w:ascii="Calibri"/>
          <w:color w:val="424444"/>
          <w:w w:val="105"/>
          <w:sz w:val="12"/>
        </w:rPr>
        <w:tab/>
      </w:r>
      <w:r>
        <w:rPr>
          <w:rFonts w:ascii="Calibri"/>
          <w:color w:val="424444"/>
          <w:spacing w:val="-1"/>
          <w:w w:val="105"/>
          <w:sz w:val="12"/>
        </w:rPr>
        <w:t>50</w:t>
      </w:r>
    </w:p>
    <w:p w14:paraId="3CFF224B" w14:textId="77777777" w:rsidR="00FF30D7" w:rsidRDefault="00111AF6">
      <w:pPr>
        <w:pStyle w:val="BodyText"/>
        <w:rPr>
          <w:rFonts w:ascii="Calibri"/>
          <w:sz w:val="15"/>
        </w:rPr>
      </w:pPr>
      <w:r>
        <w:br w:type="column"/>
      </w:r>
    </w:p>
    <w:p w14:paraId="3CFF224C" w14:textId="77777777" w:rsidR="00FF30D7" w:rsidRDefault="00111AF6">
      <w:pPr>
        <w:ind w:left="607"/>
        <w:rPr>
          <w:rFonts w:ascii="Calibri"/>
          <w:sz w:val="12"/>
        </w:rPr>
      </w:pPr>
      <w:r>
        <w:rPr>
          <w:rFonts w:ascii="Calibri"/>
          <w:color w:val="424444"/>
          <w:w w:val="105"/>
          <w:sz w:val="12"/>
        </w:rPr>
        <w:t>100 km</w:t>
      </w:r>
    </w:p>
    <w:p w14:paraId="3CFF224D" w14:textId="77777777" w:rsidR="00FF30D7" w:rsidRDefault="00111AF6">
      <w:pPr>
        <w:spacing w:before="50" w:line="117" w:lineRule="exact"/>
        <w:jc w:val="right"/>
        <w:rPr>
          <w:rFonts w:ascii="Calibri"/>
          <w:sz w:val="11"/>
        </w:rPr>
      </w:pPr>
      <w:r>
        <w:br w:type="column"/>
      </w:r>
      <w:r>
        <w:rPr>
          <w:rFonts w:ascii="Calibri"/>
          <w:color w:val="424444"/>
          <w:sz w:val="11"/>
        </w:rPr>
        <w:t>Ntaria (Herbannsburg)</w:t>
      </w:r>
    </w:p>
    <w:p w14:paraId="3CFF224E" w14:textId="77777777" w:rsidR="00FF30D7" w:rsidRDefault="009E1F4D">
      <w:pPr>
        <w:spacing w:line="129" w:lineRule="exact"/>
        <w:ind w:right="586"/>
        <w:jc w:val="center"/>
        <w:rPr>
          <w:rFonts w:ascii="Calibri"/>
          <w:sz w:val="12"/>
        </w:rPr>
      </w:pPr>
      <w:r>
        <w:pict w14:anchorId="3CFF310E">
          <v:shape id="_x0000_s1286" type="#_x0000_t136" style="position:absolute;left:0;text-align:left;margin-left:413.45pt;margin-top:-.05pt;width:4.15pt;height:6.35pt;rotation:8;z-index:15938048;mso-position-horizontal-relative:page" fillcolor="#424444" stroked="f">
            <o:extrusion v:ext="view" autorotationcenter="t"/>
            <v:textpath style="font-family:&quot;Calibri&quot;;font-size:6pt;v-text-kern:t;mso-text-shadow:auto" string="N"/>
            <w10:wrap anchorx="page"/>
          </v:shape>
        </w:pict>
      </w:r>
      <w:r>
        <w:pict w14:anchorId="3CFF310F">
          <v:shape id="_x0000_s1285" type="#_x0000_t136" style="position:absolute;left:0;text-align:left;margin-left:417.55pt;margin-top:.8pt;width:6.6pt;height:6.35pt;rotation:10;z-index:15941632;mso-position-horizontal-relative:page" fillcolor="#424444" stroked="f">
            <o:extrusion v:ext="view" autorotationcenter="t"/>
            <v:textpath style="font-family:&quot;Calibri&quot;;font-size:6pt;v-text-kern:t;mso-text-shadow:auto" string="TR"/>
            <w10:wrap anchorx="page"/>
          </v:shape>
        </w:pict>
      </w:r>
      <w:r>
        <w:pict w14:anchorId="3CFF3110">
          <v:shape id="_x0000_s1284" type="#_x0000_t136" style="position:absolute;left:0;text-align:left;margin-left:475.3pt;margin-top:-1.1pt;width:2.75pt;height:6.35pt;rotation:11;z-index:15942144;mso-position-horizontal-relative:page" fillcolor="#424444" stroked="f">
            <o:extrusion v:ext="view" autorotationcenter="t"/>
            <v:textpath style="font-family:&quot;Calibri&quot;;font-size:6pt;v-text-kern:t;mso-text-shadow:auto" string="L"/>
            <w10:wrap anchorx="page"/>
          </v:shape>
        </w:pict>
      </w:r>
      <w:r>
        <w:pict w14:anchorId="3CFF3111">
          <v:shape id="_x0000_s1283" type="#_x0000_t136" style="position:absolute;left:0;text-align:left;margin-left:520pt;margin-top:7.5pt;width:3.15pt;height:6.35pt;rotation:11;z-index:15942656;mso-position-horizontal-relative:page" fillcolor="#424444" stroked="f">
            <o:extrusion v:ext="view" autorotationcenter="t"/>
            <v:textpath style="font-family:&quot;Calibri&quot;;font-size:6pt;v-text-kern:t;mso-text-shadow:auto" string="E"/>
            <w10:wrap anchorx="page"/>
          </v:shape>
        </w:pict>
      </w:r>
      <w:r>
        <w:pict w14:anchorId="3CFF3112">
          <v:shape id="_x0000_s1282" type="#_x0000_t136" style="position:absolute;left:0;text-align:left;margin-left:507.45pt;margin-top:5.85pt;width:12.65pt;height:6.35pt;rotation:12;z-index:15944192;mso-position-horizontal-relative:page" fillcolor="#424444" stroked="f">
            <o:extrusion v:ext="view" autorotationcenter="t"/>
            <v:textpath style="font-family:&quot;Calibri&quot;;font-size:6pt;v-text-kern:t;mso-text-shadow:auto" string="DRIV"/>
            <w10:wrap anchorx="page"/>
          </v:shape>
        </w:pict>
      </w:r>
      <w:r>
        <w:pict w14:anchorId="3CFF3113">
          <v:shape id="_x0000_s1281" type="#_x0000_t136" style="position:absolute;left:0;text-align:left;margin-left:424.05pt;margin-top:1.75pt;width:3.2pt;height:6.35pt;rotation:13;z-index:15944704;mso-position-horizontal-relative:page" fillcolor="#424444" stroked="f">
            <o:extrusion v:ext="view" autorotationcenter="t"/>
            <v:textpath style="font-family:&quot;Calibri&quot;;font-size:6pt;v-text-kern:t;mso-text-shadow:auto" string="E"/>
            <w10:wrap anchorx="page"/>
          </v:shape>
        </w:pict>
      </w:r>
      <w:r>
        <w:pict w14:anchorId="3CFF3114">
          <v:shape id="_x0000_s1280" type="#_x0000_t136" style="position:absolute;left:0;text-align:left;margin-left:436.9pt;margin-top:5.9pt;width:3.2pt;height:6.35pt;rotation:14;z-index:15945728;mso-position-horizontal-relative:page" fillcolor="#424444" stroked="f">
            <o:extrusion v:ext="view" autorotationcenter="t"/>
            <v:textpath style="font-family:&quot;Calibri&quot;;font-size:6pt;v-text-kern:t;mso-text-shadow:auto" string="Y"/>
            <w10:wrap anchorx="page"/>
          </v:shape>
        </w:pict>
      </w:r>
      <w:r>
        <w:pict w14:anchorId="3CFF3115">
          <v:shape id="_x0000_s1279" type="#_x0000_t136" style="position:absolute;left:0;text-align:left;margin-left:428.4pt;margin-top:4.15pt;width:9.1pt;height:6.35pt;rotation:18;z-index:15948288;mso-position-horizontal-relative:page" fillcolor="#424444" stroked="f">
            <o:extrusion v:ext="view" autorotationcenter="t"/>
            <v:textpath style="font-family:&quot;Calibri&quot;;font-size:6pt;v-text-kern:t;mso-text-shadow:auto" string="WA"/>
            <w10:wrap anchorx="page"/>
          </v:shape>
        </w:pict>
      </w:r>
      <w:r>
        <w:pict w14:anchorId="3CFF3116">
          <v:shape id="_x0000_s1278" type="#_x0000_t136" style="position:absolute;left:0;text-align:left;margin-left:488.1pt;margin-top:4.05pt;width:3.3pt;height:6.35pt;rotation:21;z-index:15949312;mso-position-horizontal-relative:page" fillcolor="#424444" stroked="f">
            <o:extrusion v:ext="view" autorotationcenter="t"/>
            <v:textpath style="font-family:&quot;Calibri&quot;;font-size:6pt;v-text-kern:t;mso-text-shadow:auto" string="P"/>
            <w10:wrap anchorx="page"/>
          </v:shape>
        </w:pict>
      </w:r>
      <w:r>
        <w:pict w14:anchorId="3CFF3117">
          <v:shape id="_x0000_s1277" type="#_x0000_t136" style="position:absolute;left:0;text-align:left;margin-left:477.75pt;margin-top:1.35pt;width:10.95pt;height:6.35pt;rotation:22;z-index:15949824;mso-position-horizontal-relative:page" fillcolor="#424444" stroked="f">
            <o:extrusion v:ext="view" autorotationcenter="t"/>
            <v:textpath style="font-family:&quot;Calibri&quot;;font-size:6pt;v-text-kern:t;mso-text-shadow:auto" string="ARA"/>
            <w10:wrap anchorx="page"/>
          </v:shape>
        </w:pict>
      </w:r>
      <w:r>
        <w:pict w14:anchorId="3CFF3118">
          <v:shape id="_x0000_s1276" type="#_x0000_t136" style="position:absolute;left:0;text-align:left;margin-left:400.05pt;margin-top:-1.85pt;width:4pt;height:6.35pt;rotation:29;z-index:15951872;mso-position-horizontal-relative:page" fillcolor="#424444" stroked="f">
            <o:extrusion v:ext="view" autorotationcenter="t"/>
            <v:textpath style="font-family:&quot;Calibri&quot;;font-size:6pt;v-text-kern:t;mso-text-shadow:auto" string="D"/>
            <w10:wrap anchorx="page"/>
          </v:shape>
        </w:pict>
      </w:r>
      <w:r>
        <w:pict w14:anchorId="3CFF3119">
          <v:shape id="_x0000_s1275" type="#_x0000_t136" style="position:absolute;left:0;text-align:left;margin-left:397.1pt;margin-top:-4.2pt;width:3.2pt;height:6.35pt;rotation:41;z-index:15954432;mso-position-horizontal-relative:page" fillcolor="#424444" stroked="f">
            <o:extrusion v:ext="view" autorotationcenter="t"/>
            <v:textpath style="font-family:&quot;Calibri&quot;;font-size:6pt;v-text-kern:t;mso-text-shadow:auto" string="E"/>
            <w10:wrap anchorx="page"/>
          </v:shape>
        </w:pict>
      </w:r>
      <w:r>
        <w:pict w14:anchorId="3CFF311A">
          <v:shape id="_x0000_s1274" type="#_x0000_t136" style="position:absolute;left:0;text-align:left;margin-left:394.5pt;margin-top:-6.5pt;width:3.5pt;height:6.35pt;rotation:43;z-index:15954944;mso-position-horizontal-relative:page" fillcolor="#424444" stroked="f">
            <o:extrusion v:ext="view" autorotationcenter="t"/>
            <v:textpath style="font-family:&quot;Calibri&quot;;font-size:6pt;v-text-kern:t;mso-text-shadow:auto" string="R"/>
            <w10:wrap anchorx="page"/>
          </v:shape>
        </w:pict>
      </w:r>
      <w:r>
        <w:pict w14:anchorId="3CFF311B">
          <v:shape id="_x0000_s1273" type="#_x0000_t136" style="position:absolute;left:0;text-align:left;margin-left:409.9pt;margin-top:-.2pt;width:3.15pt;height:6.35pt;rotation:352;z-index:15967232;mso-position-horizontal-relative:page" fillcolor="#424444" stroked="f">
            <o:extrusion v:ext="view" autorotationcenter="t"/>
            <v:textpath style="font-family:&quot;Calibri&quot;;font-size:6pt;v-text-kern:t;mso-text-shadow:auto" string="E"/>
            <w10:wrap anchorx="page"/>
          </v:shape>
        </w:pict>
      </w:r>
      <w:r>
        <w:pict w14:anchorId="3CFF311C">
          <v:shape id="_x0000_s1272" type="#_x0000_t136" style="position:absolute;left:0;text-align:left;margin-left:492.35pt;margin-top:4.5pt;width:12.05pt;height:6.35pt;rotation:357;z-index:15968256;mso-position-horizontal-relative:page" fillcolor="#424444" stroked="f">
            <o:extrusion v:ext="view" autorotationcenter="t"/>
            <v:textpath style="font-family:&quot;Calibri&quot;;font-size:6pt;v-text-kern:t;mso-text-shadow:auto" string="INTA"/>
            <w10:wrap anchorx="page"/>
          </v:shape>
        </w:pict>
      </w:r>
      <w:r w:rsidR="00111AF6">
        <w:rPr>
          <w:rFonts w:ascii="Calibri"/>
          <w:color w:val="424444"/>
          <w:w w:val="105"/>
          <w:sz w:val="12"/>
        </w:rPr>
        <w:t>C</w:t>
      </w:r>
    </w:p>
    <w:p w14:paraId="3CFF224F" w14:textId="77777777" w:rsidR="00FF30D7" w:rsidRDefault="00111AF6">
      <w:pPr>
        <w:spacing w:line="129" w:lineRule="exact"/>
        <w:ind w:left="1141"/>
        <w:rPr>
          <w:rFonts w:ascii="Calibri"/>
          <w:sz w:val="16"/>
        </w:rPr>
      </w:pPr>
      <w:r>
        <w:br w:type="column"/>
      </w:r>
      <w:r>
        <w:rPr>
          <w:rFonts w:ascii="Calibri"/>
          <w:sz w:val="16"/>
        </w:rPr>
        <w:t>Alice Springs</w:t>
      </w:r>
    </w:p>
    <w:p w14:paraId="3CFF2250" w14:textId="77777777" w:rsidR="00FF30D7" w:rsidRDefault="00FF30D7">
      <w:pPr>
        <w:spacing w:line="129" w:lineRule="exact"/>
        <w:rPr>
          <w:rFonts w:ascii="Calibri"/>
          <w:sz w:val="16"/>
        </w:rPr>
        <w:sectPr w:rsidR="00FF30D7">
          <w:type w:val="continuous"/>
          <w:pgSz w:w="14180" w:h="9980" w:orient="landscape"/>
          <w:pgMar w:top="1320" w:right="1180" w:bottom="280" w:left="1580" w:header="720" w:footer="720" w:gutter="0"/>
          <w:cols w:num="4" w:space="720" w:equalWidth="0">
            <w:col w:w="3298" w:space="40"/>
            <w:col w:w="1030" w:space="199"/>
            <w:col w:w="4613" w:space="39"/>
            <w:col w:w="2201"/>
          </w:cols>
        </w:sectPr>
      </w:pPr>
    </w:p>
    <w:p w14:paraId="3CFF2251" w14:textId="77777777" w:rsidR="00FF30D7" w:rsidRDefault="00FF30D7">
      <w:pPr>
        <w:pStyle w:val="BodyText"/>
        <w:spacing w:before="6"/>
        <w:rPr>
          <w:rFonts w:ascii="Calibri"/>
          <w:sz w:val="9"/>
        </w:rPr>
      </w:pPr>
    </w:p>
    <w:p w14:paraId="3CFF2252" w14:textId="77777777" w:rsidR="00FF30D7" w:rsidRDefault="00FF30D7">
      <w:pPr>
        <w:rPr>
          <w:rFonts w:ascii="Calibri"/>
          <w:sz w:val="9"/>
        </w:rPr>
        <w:sectPr w:rsidR="00FF30D7">
          <w:type w:val="continuous"/>
          <w:pgSz w:w="14180" w:h="9980" w:orient="landscape"/>
          <w:pgMar w:top="1320" w:right="1180" w:bottom="280" w:left="1580" w:header="720" w:footer="720" w:gutter="0"/>
          <w:cols w:space="720"/>
        </w:sectPr>
      </w:pPr>
    </w:p>
    <w:p w14:paraId="3CFF2253" w14:textId="77777777" w:rsidR="00FF30D7" w:rsidRDefault="00FF30D7">
      <w:pPr>
        <w:pStyle w:val="BodyText"/>
        <w:rPr>
          <w:rFonts w:ascii="Calibri"/>
          <w:sz w:val="10"/>
        </w:rPr>
      </w:pPr>
    </w:p>
    <w:p w14:paraId="3CFF2254" w14:textId="77777777" w:rsidR="00FF30D7" w:rsidRDefault="00FF30D7">
      <w:pPr>
        <w:pStyle w:val="BodyText"/>
        <w:rPr>
          <w:rFonts w:ascii="Calibri"/>
          <w:sz w:val="10"/>
        </w:rPr>
      </w:pPr>
    </w:p>
    <w:p w14:paraId="3CFF2255" w14:textId="77777777" w:rsidR="00FF30D7" w:rsidRDefault="00FF30D7">
      <w:pPr>
        <w:pStyle w:val="BodyText"/>
        <w:rPr>
          <w:rFonts w:ascii="Calibri"/>
          <w:sz w:val="10"/>
        </w:rPr>
      </w:pPr>
    </w:p>
    <w:p w14:paraId="3CFF2256" w14:textId="77777777" w:rsidR="00FF30D7" w:rsidRDefault="00FF30D7">
      <w:pPr>
        <w:pStyle w:val="BodyText"/>
        <w:rPr>
          <w:rFonts w:ascii="Calibri"/>
          <w:sz w:val="10"/>
        </w:rPr>
      </w:pPr>
    </w:p>
    <w:p w14:paraId="3CFF2257" w14:textId="77777777" w:rsidR="00FF30D7" w:rsidRDefault="00FF30D7">
      <w:pPr>
        <w:pStyle w:val="BodyText"/>
        <w:rPr>
          <w:rFonts w:ascii="Calibri"/>
          <w:sz w:val="10"/>
        </w:rPr>
      </w:pPr>
    </w:p>
    <w:p w14:paraId="3CFF2258" w14:textId="77777777" w:rsidR="00FF30D7" w:rsidRDefault="00FF30D7">
      <w:pPr>
        <w:pStyle w:val="BodyText"/>
        <w:rPr>
          <w:rFonts w:ascii="Calibri"/>
          <w:sz w:val="10"/>
        </w:rPr>
      </w:pPr>
    </w:p>
    <w:p w14:paraId="3CFF2259" w14:textId="77777777" w:rsidR="00FF30D7" w:rsidRDefault="00FF30D7">
      <w:pPr>
        <w:pStyle w:val="BodyText"/>
        <w:rPr>
          <w:rFonts w:ascii="Calibri"/>
          <w:sz w:val="10"/>
        </w:rPr>
      </w:pPr>
    </w:p>
    <w:p w14:paraId="3CFF225A" w14:textId="77777777" w:rsidR="00FF30D7" w:rsidRDefault="00FF30D7">
      <w:pPr>
        <w:pStyle w:val="BodyText"/>
        <w:rPr>
          <w:rFonts w:ascii="Calibri"/>
          <w:sz w:val="10"/>
        </w:rPr>
      </w:pPr>
    </w:p>
    <w:p w14:paraId="3CFF225B" w14:textId="77777777" w:rsidR="00FF30D7" w:rsidRDefault="00FF30D7">
      <w:pPr>
        <w:pStyle w:val="BodyText"/>
        <w:spacing w:before="2"/>
        <w:rPr>
          <w:rFonts w:ascii="Calibri"/>
          <w:sz w:val="12"/>
        </w:rPr>
      </w:pPr>
    </w:p>
    <w:p w14:paraId="3CFF225C" w14:textId="77777777" w:rsidR="00FF30D7" w:rsidRDefault="00111AF6">
      <w:pPr>
        <w:ind w:left="1658" w:right="-17" w:firstLine="37"/>
        <w:rPr>
          <w:rFonts w:ascii="Calibri"/>
          <w:sz w:val="11"/>
        </w:rPr>
      </w:pPr>
      <w:r>
        <w:rPr>
          <w:rFonts w:ascii="Calibri"/>
          <w:color w:val="424444"/>
          <w:sz w:val="11"/>
        </w:rPr>
        <w:t>Kaltukatjara (Docker River)</w:t>
      </w:r>
    </w:p>
    <w:p w14:paraId="3CFF225D" w14:textId="77777777" w:rsidR="00FF30D7" w:rsidRDefault="00111AF6">
      <w:pPr>
        <w:pStyle w:val="BodyText"/>
        <w:rPr>
          <w:rFonts w:ascii="Calibri"/>
          <w:sz w:val="12"/>
        </w:rPr>
      </w:pPr>
      <w:r>
        <w:br w:type="column"/>
      </w:r>
    </w:p>
    <w:p w14:paraId="3CFF225E" w14:textId="77777777" w:rsidR="00FF30D7" w:rsidRDefault="00FF30D7">
      <w:pPr>
        <w:pStyle w:val="BodyText"/>
        <w:spacing w:before="7"/>
        <w:rPr>
          <w:rFonts w:ascii="Calibri"/>
        </w:rPr>
      </w:pPr>
    </w:p>
    <w:p w14:paraId="3CFF225F" w14:textId="77777777" w:rsidR="00FF30D7" w:rsidRDefault="00111AF6">
      <w:pPr>
        <w:spacing w:before="1"/>
        <w:jc w:val="right"/>
        <w:rPr>
          <w:rFonts w:ascii="Calibri"/>
          <w:i/>
          <w:sz w:val="12"/>
        </w:rPr>
      </w:pPr>
      <w:r>
        <w:rPr>
          <w:rFonts w:ascii="Calibri"/>
          <w:i/>
          <w:w w:val="105"/>
          <w:sz w:val="12"/>
        </w:rPr>
        <w:t>Lake Neale</w:t>
      </w:r>
    </w:p>
    <w:p w14:paraId="3CFF2260" w14:textId="77777777" w:rsidR="00FF30D7" w:rsidRDefault="00111AF6">
      <w:pPr>
        <w:pStyle w:val="BodyText"/>
        <w:rPr>
          <w:rFonts w:ascii="Calibri"/>
          <w:i/>
          <w:sz w:val="12"/>
        </w:rPr>
      </w:pPr>
      <w:r>
        <w:br w:type="column"/>
      </w:r>
    </w:p>
    <w:p w14:paraId="3CFF2261" w14:textId="77777777" w:rsidR="00FF30D7" w:rsidRDefault="00FF30D7">
      <w:pPr>
        <w:pStyle w:val="BodyText"/>
        <w:rPr>
          <w:rFonts w:ascii="Calibri"/>
          <w:i/>
          <w:sz w:val="12"/>
        </w:rPr>
      </w:pPr>
    </w:p>
    <w:p w14:paraId="3CFF2262" w14:textId="77777777" w:rsidR="00FF30D7" w:rsidRDefault="00FF30D7">
      <w:pPr>
        <w:pStyle w:val="BodyText"/>
        <w:rPr>
          <w:rFonts w:ascii="Calibri"/>
          <w:i/>
          <w:sz w:val="12"/>
        </w:rPr>
      </w:pPr>
    </w:p>
    <w:p w14:paraId="3CFF2263" w14:textId="77777777" w:rsidR="00FF30D7" w:rsidRDefault="00FF30D7">
      <w:pPr>
        <w:pStyle w:val="BodyText"/>
        <w:rPr>
          <w:rFonts w:ascii="Calibri"/>
          <w:i/>
          <w:sz w:val="12"/>
        </w:rPr>
      </w:pPr>
    </w:p>
    <w:p w14:paraId="3CFF2264" w14:textId="77777777" w:rsidR="00FF30D7" w:rsidRDefault="00FF30D7">
      <w:pPr>
        <w:pStyle w:val="BodyText"/>
        <w:rPr>
          <w:rFonts w:ascii="Calibri"/>
          <w:i/>
          <w:sz w:val="12"/>
        </w:rPr>
      </w:pPr>
    </w:p>
    <w:p w14:paraId="3CFF2265" w14:textId="77777777" w:rsidR="00FF30D7" w:rsidRDefault="00FF30D7">
      <w:pPr>
        <w:pStyle w:val="BodyText"/>
        <w:spacing w:before="11"/>
        <w:rPr>
          <w:rFonts w:ascii="Calibri"/>
          <w:i/>
          <w:sz w:val="9"/>
        </w:rPr>
      </w:pPr>
    </w:p>
    <w:p w14:paraId="3CFF2266" w14:textId="77777777" w:rsidR="00FF30D7" w:rsidRDefault="00111AF6">
      <w:pPr>
        <w:ind w:left="594"/>
        <w:rPr>
          <w:rFonts w:ascii="Calibri"/>
          <w:i/>
          <w:sz w:val="12"/>
        </w:rPr>
      </w:pPr>
      <w:r>
        <w:rPr>
          <w:rFonts w:ascii="Calibri"/>
          <w:i/>
          <w:w w:val="105"/>
          <w:sz w:val="12"/>
        </w:rPr>
        <w:t>Lake Amadeus</w:t>
      </w:r>
    </w:p>
    <w:p w14:paraId="3CFF2267" w14:textId="77777777" w:rsidR="00FF30D7" w:rsidRDefault="00111AF6">
      <w:pPr>
        <w:pStyle w:val="BodyText"/>
        <w:rPr>
          <w:rFonts w:ascii="Calibri"/>
          <w:i/>
          <w:sz w:val="10"/>
        </w:rPr>
      </w:pPr>
      <w:r>
        <w:br w:type="column"/>
      </w:r>
    </w:p>
    <w:p w14:paraId="3CFF2268" w14:textId="77777777" w:rsidR="00FF30D7" w:rsidRDefault="00FF30D7">
      <w:pPr>
        <w:pStyle w:val="BodyText"/>
        <w:spacing w:before="8"/>
        <w:rPr>
          <w:rFonts w:ascii="Calibri"/>
          <w:i/>
          <w:sz w:val="13"/>
        </w:rPr>
      </w:pPr>
    </w:p>
    <w:p w14:paraId="3CFF2269" w14:textId="77777777" w:rsidR="00FF30D7" w:rsidRDefault="00111AF6">
      <w:pPr>
        <w:ind w:left="32"/>
        <w:rPr>
          <w:rFonts w:ascii="Calibri"/>
          <w:sz w:val="11"/>
        </w:rPr>
      </w:pPr>
      <w:r>
        <w:rPr>
          <w:rFonts w:ascii="Calibri"/>
          <w:color w:val="424444"/>
          <w:sz w:val="11"/>
        </w:rPr>
        <w:t>Ulpanyali</w:t>
      </w:r>
    </w:p>
    <w:p w14:paraId="3CFF226A" w14:textId="77777777" w:rsidR="00FF30D7" w:rsidRDefault="00111AF6">
      <w:pPr>
        <w:pStyle w:val="BodyText"/>
        <w:rPr>
          <w:rFonts w:ascii="Calibri"/>
          <w:sz w:val="10"/>
        </w:rPr>
      </w:pPr>
      <w:r>
        <w:br w:type="column"/>
      </w:r>
    </w:p>
    <w:p w14:paraId="3CFF226B" w14:textId="77777777" w:rsidR="00FF30D7" w:rsidRDefault="00FF30D7">
      <w:pPr>
        <w:pStyle w:val="BodyText"/>
        <w:rPr>
          <w:rFonts w:ascii="Calibri"/>
          <w:sz w:val="10"/>
        </w:rPr>
      </w:pPr>
    </w:p>
    <w:p w14:paraId="3CFF226C" w14:textId="77777777" w:rsidR="00FF30D7" w:rsidRDefault="00FF30D7">
      <w:pPr>
        <w:pStyle w:val="BodyText"/>
        <w:rPr>
          <w:rFonts w:ascii="Calibri"/>
          <w:sz w:val="10"/>
        </w:rPr>
      </w:pPr>
    </w:p>
    <w:p w14:paraId="3CFF226D" w14:textId="77777777" w:rsidR="00FF30D7" w:rsidRDefault="00FF30D7">
      <w:pPr>
        <w:pStyle w:val="BodyText"/>
        <w:rPr>
          <w:rFonts w:ascii="Calibri"/>
          <w:sz w:val="10"/>
        </w:rPr>
      </w:pPr>
    </w:p>
    <w:p w14:paraId="3CFF226E" w14:textId="77777777" w:rsidR="00FF30D7" w:rsidRDefault="00FF30D7">
      <w:pPr>
        <w:pStyle w:val="BodyText"/>
        <w:rPr>
          <w:rFonts w:ascii="Calibri"/>
          <w:sz w:val="10"/>
        </w:rPr>
      </w:pPr>
    </w:p>
    <w:p w14:paraId="3CFF226F" w14:textId="77777777" w:rsidR="00FF30D7" w:rsidRDefault="00111AF6">
      <w:pPr>
        <w:ind w:left="78"/>
        <w:rPr>
          <w:rFonts w:ascii="Calibri"/>
          <w:sz w:val="11"/>
        </w:rPr>
      </w:pPr>
      <w:r>
        <w:rPr>
          <w:rFonts w:ascii="Calibri"/>
          <w:color w:val="424444"/>
          <w:sz w:val="11"/>
        </w:rPr>
        <w:t>Wanmarra</w:t>
      </w:r>
    </w:p>
    <w:p w14:paraId="3CFF2270" w14:textId="77777777" w:rsidR="00FF30D7" w:rsidRDefault="00111AF6">
      <w:pPr>
        <w:spacing w:before="78"/>
        <w:ind w:left="478"/>
        <w:rPr>
          <w:rFonts w:ascii="Calibri"/>
          <w:sz w:val="11"/>
        </w:rPr>
      </w:pPr>
      <w:r>
        <w:br w:type="column"/>
      </w:r>
      <w:r>
        <w:rPr>
          <w:rFonts w:ascii="Calibri"/>
          <w:color w:val="424444"/>
          <w:sz w:val="11"/>
        </w:rPr>
        <w:t>Utju (Areyonga)</w:t>
      </w:r>
    </w:p>
    <w:p w14:paraId="3CFF2271" w14:textId="77777777" w:rsidR="00FF30D7" w:rsidRDefault="00FF30D7">
      <w:pPr>
        <w:pStyle w:val="BodyText"/>
        <w:rPr>
          <w:rFonts w:ascii="Calibri"/>
          <w:sz w:val="10"/>
        </w:rPr>
      </w:pPr>
    </w:p>
    <w:p w14:paraId="3CFF2272" w14:textId="77777777" w:rsidR="00FF30D7" w:rsidRDefault="00FF30D7">
      <w:pPr>
        <w:pStyle w:val="BodyText"/>
        <w:rPr>
          <w:rFonts w:ascii="Calibri"/>
          <w:sz w:val="10"/>
        </w:rPr>
      </w:pPr>
    </w:p>
    <w:p w14:paraId="3CFF2273" w14:textId="77777777" w:rsidR="00FF30D7" w:rsidRDefault="00FF30D7">
      <w:pPr>
        <w:pStyle w:val="BodyText"/>
        <w:rPr>
          <w:rFonts w:ascii="Calibri"/>
          <w:sz w:val="10"/>
        </w:rPr>
      </w:pPr>
    </w:p>
    <w:p w14:paraId="3CFF2274" w14:textId="77777777" w:rsidR="00FF30D7" w:rsidRDefault="00FF30D7">
      <w:pPr>
        <w:pStyle w:val="BodyText"/>
        <w:rPr>
          <w:rFonts w:ascii="Calibri"/>
          <w:sz w:val="10"/>
        </w:rPr>
      </w:pPr>
    </w:p>
    <w:p w14:paraId="3CFF2275" w14:textId="77777777" w:rsidR="00FF30D7" w:rsidRDefault="00FF30D7">
      <w:pPr>
        <w:pStyle w:val="BodyText"/>
        <w:rPr>
          <w:rFonts w:ascii="Calibri"/>
          <w:sz w:val="10"/>
        </w:rPr>
      </w:pPr>
    </w:p>
    <w:p w14:paraId="3CFF2276" w14:textId="77777777" w:rsidR="00FF30D7" w:rsidRDefault="00FF30D7">
      <w:pPr>
        <w:pStyle w:val="BodyText"/>
        <w:spacing w:before="6"/>
        <w:rPr>
          <w:rFonts w:ascii="Calibri"/>
          <w:sz w:val="12"/>
        </w:rPr>
      </w:pPr>
    </w:p>
    <w:p w14:paraId="3CFF2277" w14:textId="77777777" w:rsidR="00FF30D7" w:rsidRDefault="009E1F4D">
      <w:pPr>
        <w:spacing w:before="1"/>
        <w:jc w:val="right"/>
        <w:rPr>
          <w:rFonts w:ascii="Calibri"/>
          <w:sz w:val="11"/>
        </w:rPr>
      </w:pPr>
      <w:r>
        <w:pict w14:anchorId="3CFF311D">
          <v:shape id="_x0000_s1271" type="#_x0000_t136" style="position:absolute;left:0;text-align:left;margin-left:413.8pt;margin-top:-22.25pt;width:10.2pt;height:6.35pt;rotation:11;z-index:15943168;mso-position-horizontal-relative:page" fillcolor="#424444" stroked="f">
            <o:extrusion v:ext="view" autorotationcenter="t"/>
            <v:textpath style="font-family:&quot;Calibri&quot;;font-size:6pt;v-text-kern:t;mso-text-shadow:auto" string="LUR"/>
            <w10:wrap anchorx="page"/>
          </v:shape>
        </w:pict>
      </w:r>
      <w:r>
        <w:pict w14:anchorId="3CFF311E">
          <v:shape id="_x0000_s1270" type="#_x0000_t136" style="position:absolute;left:0;text-align:left;margin-left:423.8pt;margin-top:-21pt;width:1.7pt;height:6.35pt;rotation:13;z-index:15945216;mso-position-horizontal-relative:page" fillcolor="#424444" stroked="f">
            <o:extrusion v:ext="view" autorotationcenter="t"/>
            <v:textpath style="font-family:&quot;Calibri&quot;;font-size:6pt;v-text-kern:t;mso-text-shadow:auto" string="I"/>
            <w10:wrap anchorx="page"/>
          </v:shape>
        </w:pict>
      </w:r>
      <w:r>
        <w:pict w14:anchorId="3CFF311F">
          <v:shape id="_x0000_s1269" type="#_x0000_t136" style="position:absolute;left:0;text-align:left;margin-left:425.25pt;margin-top:-19.5pt;width:8.6pt;height:6.35pt;rotation:17;z-index:15947776;mso-position-horizontal-relative:page" fillcolor="#424444" stroked="f">
            <o:extrusion v:ext="view" autorotationcenter="t"/>
            <v:textpath style="font-family:&quot;Calibri&quot;;font-size:6pt;v-text-kern:t;mso-text-shadow:auto" string="TJA"/>
            <w10:wrap anchorx="page"/>
          </v:shape>
        </w:pict>
      </w:r>
      <w:r>
        <w:pict w14:anchorId="3CFF3120">
          <v:shape id="_x0000_s1268" type="#_x0000_t136" style="position:absolute;left:0;text-align:left;margin-left:437.5pt;margin-top:-15.1pt;width:7.75pt;height:6.35pt;rotation:25;z-index:15951360;mso-position-horizontal-relative:page" fillcolor="#424444" stroked="f">
            <o:extrusion v:ext="view" autorotationcenter="t"/>
            <v:textpath style="font-family:&quot;Calibri&quot;;font-size:6pt;v-text-kern:t;mso-text-shadow:auto" string="RO"/>
            <w10:wrap anchorx="page"/>
          </v:shape>
        </w:pict>
      </w:r>
      <w:r>
        <w:pict w14:anchorId="3CFF3121">
          <v:shape id="_x0000_s1267" type="#_x0000_t136" style="position:absolute;left:0;text-align:left;margin-left:444.6pt;margin-top:-12.15pt;width:3.7pt;height:6.35pt;rotation:38;z-index:15953408;mso-position-horizontal-relative:page" fillcolor="#424444" stroked="f">
            <o:extrusion v:ext="view" autorotationcenter="t"/>
            <v:textpath style="font-family:&quot;Calibri&quot;;font-size:6pt;v-text-kern:t;mso-text-shadow:auto" string="A"/>
            <w10:wrap anchorx="page"/>
          </v:shape>
        </w:pict>
      </w:r>
      <w:r>
        <w:pict w14:anchorId="3CFF3122">
          <v:shape id="_x0000_s1266" type="#_x0000_t136" style="position:absolute;left:0;text-align:left;margin-left:447.45pt;margin-top:-9.7pt;width:4pt;height:6.35pt;rotation:39;z-index:15953920;mso-position-horizontal-relative:page" fillcolor="#424444" stroked="f">
            <o:extrusion v:ext="view" autorotationcenter="t"/>
            <v:textpath style="font-family:&quot;Calibri&quot;;font-size:6pt;v-text-kern:t;mso-text-shadow:auto" string="D"/>
            <w10:wrap anchorx="page"/>
          </v:shape>
        </w:pict>
      </w:r>
      <w:r w:rsidR="00111AF6">
        <w:rPr>
          <w:rFonts w:ascii="Calibri"/>
          <w:color w:val="424444"/>
          <w:sz w:val="11"/>
        </w:rPr>
        <w:t>Ukaka</w:t>
      </w:r>
    </w:p>
    <w:p w14:paraId="3CFF2278" w14:textId="77777777" w:rsidR="00FF30D7" w:rsidRDefault="00111AF6">
      <w:pPr>
        <w:pStyle w:val="BodyText"/>
        <w:rPr>
          <w:rFonts w:ascii="Calibri"/>
          <w:sz w:val="10"/>
        </w:rPr>
      </w:pPr>
      <w:r>
        <w:br w:type="column"/>
      </w:r>
    </w:p>
    <w:p w14:paraId="3CFF2279" w14:textId="77777777" w:rsidR="00FF30D7" w:rsidRDefault="00FF30D7">
      <w:pPr>
        <w:pStyle w:val="BodyText"/>
        <w:rPr>
          <w:rFonts w:ascii="Calibri"/>
          <w:sz w:val="10"/>
        </w:rPr>
      </w:pPr>
    </w:p>
    <w:p w14:paraId="3CFF227A" w14:textId="77777777" w:rsidR="00FF30D7" w:rsidRDefault="00FF30D7">
      <w:pPr>
        <w:pStyle w:val="BodyText"/>
        <w:rPr>
          <w:rFonts w:ascii="Calibri"/>
          <w:sz w:val="10"/>
        </w:rPr>
      </w:pPr>
    </w:p>
    <w:p w14:paraId="3CFF227B" w14:textId="77777777" w:rsidR="00FF30D7" w:rsidRDefault="00FF30D7">
      <w:pPr>
        <w:pStyle w:val="BodyText"/>
        <w:rPr>
          <w:rFonts w:ascii="Calibri"/>
          <w:sz w:val="10"/>
        </w:rPr>
      </w:pPr>
    </w:p>
    <w:p w14:paraId="3CFF227C" w14:textId="77777777" w:rsidR="00FF30D7" w:rsidRDefault="00FF30D7">
      <w:pPr>
        <w:pStyle w:val="BodyText"/>
        <w:rPr>
          <w:rFonts w:ascii="Calibri"/>
          <w:sz w:val="10"/>
        </w:rPr>
      </w:pPr>
    </w:p>
    <w:p w14:paraId="3CFF227D" w14:textId="77777777" w:rsidR="00FF30D7" w:rsidRDefault="00111AF6">
      <w:pPr>
        <w:spacing w:before="71"/>
        <w:ind w:left="53"/>
        <w:rPr>
          <w:rFonts w:ascii="Calibri"/>
          <w:sz w:val="11"/>
        </w:rPr>
      </w:pPr>
      <w:r>
        <w:rPr>
          <w:rFonts w:ascii="Calibri"/>
          <w:color w:val="424444"/>
          <w:sz w:val="11"/>
        </w:rPr>
        <w:t>Middleton Ponds</w:t>
      </w:r>
    </w:p>
    <w:p w14:paraId="3CFF227E" w14:textId="77777777" w:rsidR="00FF30D7" w:rsidRDefault="00111AF6">
      <w:pPr>
        <w:pStyle w:val="BodyText"/>
        <w:rPr>
          <w:rFonts w:ascii="Calibri"/>
          <w:sz w:val="10"/>
        </w:rPr>
      </w:pPr>
      <w:r>
        <w:br w:type="column"/>
      </w:r>
    </w:p>
    <w:p w14:paraId="3CFF227F" w14:textId="77777777" w:rsidR="00FF30D7" w:rsidRDefault="00FF30D7">
      <w:pPr>
        <w:pStyle w:val="BodyText"/>
        <w:rPr>
          <w:rFonts w:ascii="Calibri"/>
          <w:sz w:val="10"/>
        </w:rPr>
      </w:pPr>
    </w:p>
    <w:p w14:paraId="3CFF2280" w14:textId="77777777" w:rsidR="00FF30D7" w:rsidRDefault="00FF30D7">
      <w:pPr>
        <w:pStyle w:val="BodyText"/>
        <w:rPr>
          <w:rFonts w:ascii="Calibri"/>
          <w:sz w:val="10"/>
        </w:rPr>
      </w:pPr>
    </w:p>
    <w:p w14:paraId="3CFF2281" w14:textId="77777777" w:rsidR="00FF30D7" w:rsidRDefault="00FF30D7">
      <w:pPr>
        <w:pStyle w:val="BodyText"/>
        <w:rPr>
          <w:rFonts w:ascii="Calibri"/>
          <w:sz w:val="10"/>
        </w:rPr>
      </w:pPr>
    </w:p>
    <w:p w14:paraId="3CFF2282" w14:textId="77777777" w:rsidR="00FF30D7" w:rsidRDefault="00FF30D7">
      <w:pPr>
        <w:pStyle w:val="BodyText"/>
        <w:rPr>
          <w:rFonts w:ascii="Calibri"/>
          <w:sz w:val="10"/>
        </w:rPr>
      </w:pPr>
    </w:p>
    <w:p w14:paraId="3CFF2283" w14:textId="77777777" w:rsidR="00FF30D7" w:rsidRDefault="00FF30D7">
      <w:pPr>
        <w:pStyle w:val="BodyText"/>
        <w:rPr>
          <w:rFonts w:ascii="Calibri"/>
          <w:sz w:val="10"/>
        </w:rPr>
      </w:pPr>
    </w:p>
    <w:p w14:paraId="3CFF2284" w14:textId="77777777" w:rsidR="00FF30D7" w:rsidRDefault="00FF30D7">
      <w:pPr>
        <w:pStyle w:val="BodyText"/>
        <w:spacing w:before="4"/>
        <w:rPr>
          <w:rFonts w:ascii="Calibri"/>
          <w:sz w:val="8"/>
        </w:rPr>
      </w:pPr>
    </w:p>
    <w:p w14:paraId="3CFF2285" w14:textId="77777777" w:rsidR="00FF30D7" w:rsidRDefault="00111AF6">
      <w:pPr>
        <w:ind w:left="445"/>
        <w:rPr>
          <w:rFonts w:ascii="Calibri"/>
          <w:sz w:val="11"/>
        </w:rPr>
      </w:pPr>
      <w:r>
        <w:rPr>
          <w:rFonts w:ascii="Calibri"/>
          <w:color w:val="424444"/>
          <w:sz w:val="11"/>
        </w:rPr>
        <w:t>Henbury</w:t>
      </w:r>
    </w:p>
    <w:p w14:paraId="3CFF2286" w14:textId="77777777" w:rsidR="00FF30D7" w:rsidRDefault="00FF30D7">
      <w:pPr>
        <w:rPr>
          <w:rFonts w:ascii="Calibri"/>
          <w:sz w:val="11"/>
        </w:rPr>
        <w:sectPr w:rsidR="00FF30D7">
          <w:type w:val="continuous"/>
          <w:pgSz w:w="14180" w:h="9980" w:orient="landscape"/>
          <w:pgMar w:top="1320" w:right="1180" w:bottom="280" w:left="1580" w:header="720" w:footer="720" w:gutter="0"/>
          <w:cols w:num="8" w:space="720" w:equalWidth="0">
            <w:col w:w="2296" w:space="40"/>
            <w:col w:w="1762" w:space="39"/>
            <w:col w:w="1336" w:space="39"/>
            <w:col w:w="451" w:space="40"/>
            <w:col w:w="557" w:space="39"/>
            <w:col w:w="1290" w:space="39"/>
            <w:col w:w="825" w:space="40"/>
            <w:col w:w="2627"/>
          </w:cols>
        </w:sectPr>
      </w:pPr>
    </w:p>
    <w:p w14:paraId="3CFF2287" w14:textId="77777777" w:rsidR="00FF30D7" w:rsidRDefault="00FF30D7">
      <w:pPr>
        <w:pStyle w:val="BodyText"/>
        <w:spacing w:before="10"/>
        <w:rPr>
          <w:rFonts w:ascii="Calibri"/>
          <w:sz w:val="11"/>
        </w:rPr>
      </w:pPr>
    </w:p>
    <w:p w14:paraId="3CFF2288" w14:textId="77777777" w:rsidR="00FF30D7" w:rsidRDefault="00FF30D7">
      <w:pPr>
        <w:rPr>
          <w:rFonts w:ascii="Calibri"/>
          <w:sz w:val="11"/>
        </w:rPr>
        <w:sectPr w:rsidR="00FF30D7">
          <w:type w:val="continuous"/>
          <w:pgSz w:w="14180" w:h="9980" w:orient="landscape"/>
          <w:pgMar w:top="1320" w:right="1180" w:bottom="280" w:left="1580" w:header="720" w:footer="720" w:gutter="0"/>
          <w:cols w:space="720"/>
        </w:sectPr>
      </w:pPr>
    </w:p>
    <w:p w14:paraId="3CFF2289" w14:textId="77777777" w:rsidR="00FF30D7" w:rsidRDefault="00FF30D7">
      <w:pPr>
        <w:pStyle w:val="BodyText"/>
        <w:spacing w:before="6"/>
        <w:rPr>
          <w:rFonts w:ascii="Calibri"/>
          <w:sz w:val="11"/>
        </w:rPr>
      </w:pPr>
    </w:p>
    <w:p w14:paraId="3CFF228A" w14:textId="77777777" w:rsidR="00FF30D7" w:rsidRDefault="009E1F4D">
      <w:pPr>
        <w:ind w:left="1699" w:right="-18" w:firstLine="219"/>
        <w:rPr>
          <w:rFonts w:ascii="Calibri"/>
          <w:sz w:val="11"/>
        </w:rPr>
      </w:pPr>
      <w:r>
        <w:pict w14:anchorId="3CFF3123">
          <v:shape id="_x0000_s1265" type="#_x0000_t202" style="position:absolute;left:0;text-align:left;margin-left:147.65pt;margin-top:13.15pt;width:9.1pt;height:64.5pt;z-index:15960576;mso-position-horizontal-relative:page" filled="f" stroked="f">
            <v:textbox style="layout-flow:vertical;mso-layout-flow-alt:bottom-to-top" inset="0,0,0,0">
              <w:txbxContent>
                <w:p w14:paraId="3CFF329E" w14:textId="77777777" w:rsidR="00FF30D7" w:rsidRDefault="00111AF6">
                  <w:pPr>
                    <w:spacing w:line="164" w:lineRule="exact"/>
                    <w:ind w:left="20"/>
                    <w:rPr>
                      <w:rFonts w:ascii="Calibri"/>
                      <w:sz w:val="14"/>
                    </w:rPr>
                  </w:pPr>
                  <w:r>
                    <w:rPr>
                      <w:rFonts w:ascii="Calibri"/>
                      <w:color w:val="424444"/>
                      <w:sz w:val="14"/>
                    </w:rPr>
                    <w:t>WESTERN AUSTRALIA</w:t>
                  </w:r>
                </w:p>
              </w:txbxContent>
            </v:textbox>
            <w10:wrap anchorx="page"/>
          </v:shape>
        </w:pict>
      </w:r>
      <w:r w:rsidR="00111AF6">
        <w:rPr>
          <w:rFonts w:ascii="Calibri"/>
          <w:color w:val="424444"/>
          <w:sz w:val="11"/>
        </w:rPr>
        <w:t>Tjunti (Lasseters Cave)</w:t>
      </w:r>
    </w:p>
    <w:p w14:paraId="3CFF228B" w14:textId="77777777" w:rsidR="00FF30D7" w:rsidRDefault="00111AF6">
      <w:pPr>
        <w:pStyle w:val="BodyText"/>
        <w:spacing w:before="10"/>
        <w:rPr>
          <w:rFonts w:ascii="Calibri"/>
          <w:sz w:val="8"/>
        </w:rPr>
      </w:pPr>
      <w:r>
        <w:br w:type="column"/>
      </w:r>
    </w:p>
    <w:p w14:paraId="3CFF228C" w14:textId="77777777" w:rsidR="00FF30D7" w:rsidRDefault="00111AF6">
      <w:pPr>
        <w:ind w:right="1"/>
        <w:jc w:val="right"/>
        <w:rPr>
          <w:rFonts w:ascii="Calibri"/>
          <w:sz w:val="12"/>
        </w:rPr>
      </w:pPr>
      <w:r>
        <w:rPr>
          <w:rFonts w:ascii="Calibri"/>
          <w:color w:val="424444"/>
          <w:w w:val="105"/>
          <w:sz w:val="12"/>
        </w:rPr>
        <w:t>CKE</w:t>
      </w:r>
    </w:p>
    <w:p w14:paraId="3CFF228D" w14:textId="77777777" w:rsidR="00FF30D7" w:rsidRDefault="009E1F4D">
      <w:pPr>
        <w:spacing w:before="64"/>
        <w:ind w:right="50"/>
        <w:jc w:val="right"/>
        <w:rPr>
          <w:rFonts w:ascii="Calibri"/>
          <w:sz w:val="11"/>
        </w:rPr>
      </w:pPr>
      <w:r>
        <w:pict w14:anchorId="3CFF3124">
          <v:shape id="_x0000_s1264" type="#_x0000_t136" style="position:absolute;left:0;text-align:left;margin-left:236.95pt;margin-top:-6.3pt;width:3.5pt;height:6.35pt;rotation:1;z-index:15931904;mso-position-horizontal-relative:page" fillcolor="#424444" stroked="f">
            <o:extrusion v:ext="view" autorotationcenter="t"/>
            <v:textpath style="font-family:&quot;Calibri&quot;;font-size:6pt;v-text-kern:t;mso-text-shadow:auto" string="R"/>
            <w10:wrap anchorx="page"/>
          </v:shape>
        </w:pict>
      </w:r>
      <w:r>
        <w:pict w14:anchorId="3CFF3125">
          <v:shape id="_x0000_s1263" type="#_x0000_t136" style="position:absolute;left:0;text-align:left;margin-left:218.65pt;margin-top:-6.75pt;width:8.2pt;height:6.35pt;rotation:6;z-index:15936000;mso-position-horizontal-relative:page" fillcolor="#424444" stroked="f">
            <o:extrusion v:ext="view" autorotationcenter="t"/>
            <v:textpath style="font-family:&quot;Calibri&quot;;font-size:6pt;v-text-kern:t;mso-text-shadow:auto" string="DO"/>
            <w10:wrap anchorx="page"/>
          </v:shape>
        </w:pict>
      </w:r>
      <w:r w:rsidR="00111AF6">
        <w:rPr>
          <w:rFonts w:ascii="Calibri"/>
          <w:color w:val="424444"/>
          <w:sz w:val="11"/>
        </w:rPr>
        <w:t>Puta Puta</w:t>
      </w:r>
    </w:p>
    <w:p w14:paraId="3CFF228E" w14:textId="77777777" w:rsidR="00FF30D7" w:rsidRDefault="00FF30D7">
      <w:pPr>
        <w:pStyle w:val="BodyText"/>
        <w:rPr>
          <w:rFonts w:ascii="Calibri"/>
          <w:sz w:val="10"/>
        </w:rPr>
      </w:pPr>
    </w:p>
    <w:p w14:paraId="3CFF228F" w14:textId="77777777" w:rsidR="00FF30D7" w:rsidRDefault="00FF30D7">
      <w:pPr>
        <w:pStyle w:val="BodyText"/>
        <w:rPr>
          <w:rFonts w:ascii="Calibri"/>
          <w:sz w:val="10"/>
        </w:rPr>
      </w:pPr>
    </w:p>
    <w:p w14:paraId="3CFF2290" w14:textId="77777777" w:rsidR="00FF30D7" w:rsidRDefault="00FF30D7">
      <w:pPr>
        <w:pStyle w:val="BodyText"/>
        <w:rPr>
          <w:rFonts w:ascii="Calibri"/>
          <w:sz w:val="10"/>
        </w:rPr>
      </w:pPr>
    </w:p>
    <w:p w14:paraId="3CFF2291" w14:textId="77777777" w:rsidR="00FF30D7" w:rsidRDefault="00FF30D7">
      <w:pPr>
        <w:pStyle w:val="BodyText"/>
        <w:spacing w:before="1"/>
        <w:rPr>
          <w:rFonts w:ascii="Calibri"/>
          <w:sz w:val="10"/>
        </w:rPr>
      </w:pPr>
    </w:p>
    <w:p w14:paraId="3CFF2292" w14:textId="77777777" w:rsidR="00FF30D7" w:rsidRDefault="00111AF6">
      <w:pPr>
        <w:jc w:val="right"/>
        <w:rPr>
          <w:rFonts w:ascii="Calibri"/>
          <w:sz w:val="11"/>
        </w:rPr>
      </w:pPr>
      <w:r>
        <w:rPr>
          <w:rFonts w:ascii="Calibri"/>
          <w:color w:val="424444"/>
          <w:sz w:val="11"/>
        </w:rPr>
        <w:t>Alyapa</w:t>
      </w:r>
    </w:p>
    <w:p w14:paraId="3CFF2293" w14:textId="77777777" w:rsidR="00FF30D7" w:rsidRDefault="00111AF6">
      <w:pPr>
        <w:pStyle w:val="BodyText"/>
        <w:rPr>
          <w:rFonts w:ascii="Calibri"/>
          <w:sz w:val="10"/>
        </w:rPr>
      </w:pPr>
      <w:r>
        <w:br w:type="column"/>
      </w:r>
    </w:p>
    <w:p w14:paraId="3CFF2294" w14:textId="77777777" w:rsidR="00FF30D7" w:rsidRDefault="00FF30D7">
      <w:pPr>
        <w:pStyle w:val="BodyText"/>
        <w:rPr>
          <w:rFonts w:ascii="Calibri"/>
          <w:sz w:val="10"/>
        </w:rPr>
      </w:pPr>
    </w:p>
    <w:p w14:paraId="3CFF2295" w14:textId="77777777" w:rsidR="00FF30D7" w:rsidRDefault="00FF30D7">
      <w:pPr>
        <w:pStyle w:val="BodyText"/>
        <w:rPr>
          <w:rFonts w:ascii="Calibri"/>
          <w:sz w:val="10"/>
        </w:rPr>
      </w:pPr>
    </w:p>
    <w:p w14:paraId="3CFF2296" w14:textId="77777777" w:rsidR="00FF30D7" w:rsidRDefault="00FF30D7">
      <w:pPr>
        <w:pStyle w:val="BodyText"/>
        <w:rPr>
          <w:rFonts w:ascii="Calibri"/>
          <w:sz w:val="10"/>
        </w:rPr>
      </w:pPr>
    </w:p>
    <w:p w14:paraId="3CFF2297" w14:textId="77777777" w:rsidR="00FF30D7" w:rsidRDefault="00FF30D7">
      <w:pPr>
        <w:pStyle w:val="BodyText"/>
        <w:rPr>
          <w:rFonts w:ascii="Calibri"/>
          <w:sz w:val="10"/>
        </w:rPr>
      </w:pPr>
    </w:p>
    <w:p w14:paraId="3CFF2298" w14:textId="77777777" w:rsidR="00FF30D7" w:rsidRDefault="00FF30D7">
      <w:pPr>
        <w:pStyle w:val="BodyText"/>
        <w:rPr>
          <w:rFonts w:ascii="Calibri"/>
          <w:sz w:val="10"/>
        </w:rPr>
      </w:pPr>
    </w:p>
    <w:p w14:paraId="3CFF2299" w14:textId="77777777" w:rsidR="00FF30D7" w:rsidRDefault="00FF30D7">
      <w:pPr>
        <w:pStyle w:val="BodyText"/>
        <w:spacing w:before="6"/>
        <w:rPr>
          <w:rFonts w:ascii="Calibri"/>
          <w:sz w:val="9"/>
        </w:rPr>
      </w:pPr>
    </w:p>
    <w:p w14:paraId="3CFF229A" w14:textId="77777777" w:rsidR="00FF30D7" w:rsidRDefault="009E1F4D">
      <w:pPr>
        <w:ind w:left="171"/>
        <w:rPr>
          <w:rFonts w:ascii="Calibri"/>
          <w:sz w:val="11"/>
        </w:rPr>
      </w:pPr>
      <w:r>
        <w:pict w14:anchorId="3CFF3126">
          <v:shape id="_x0000_s1262" type="#_x0000_t202" style="position:absolute;left:0;text-align:left;margin-left:534.7pt;margin-top:8.1pt;width:9.25pt;height:6.7pt;z-index:15958528;mso-position-horizontal-relative:page" filled="f" stroked="f">
            <v:textbox style="layout-flow:vertical" inset="0,0,0,0">
              <w:txbxContent>
                <w:p w14:paraId="3CFF329F" w14:textId="77777777" w:rsidR="00FF30D7" w:rsidRDefault="00111AF6">
                  <w:pPr>
                    <w:spacing w:line="166" w:lineRule="exact"/>
                    <w:ind w:left="20"/>
                    <w:rPr>
                      <w:rFonts w:ascii="Calibri"/>
                      <w:sz w:val="14"/>
                    </w:rPr>
                  </w:pPr>
                  <w:r>
                    <w:rPr>
                      <w:rFonts w:ascii="Calibri"/>
                      <w:color w:val="424444"/>
                      <w:w w:val="102"/>
                      <w:sz w:val="14"/>
                    </w:rPr>
                    <w:t>U</w:t>
                  </w:r>
                </w:p>
              </w:txbxContent>
            </v:textbox>
            <w10:wrap anchorx="page"/>
          </v:shape>
        </w:pict>
      </w:r>
      <w:r w:rsidR="00111AF6">
        <w:rPr>
          <w:rFonts w:ascii="Calibri"/>
          <w:color w:val="424444"/>
          <w:sz w:val="11"/>
        </w:rPr>
        <w:t>Pirrulpakalarintja</w:t>
      </w:r>
    </w:p>
    <w:p w14:paraId="3CFF229B" w14:textId="77777777" w:rsidR="00FF30D7" w:rsidRDefault="00111AF6">
      <w:pPr>
        <w:pStyle w:val="BodyText"/>
        <w:rPr>
          <w:rFonts w:ascii="Calibri"/>
          <w:sz w:val="10"/>
        </w:rPr>
      </w:pPr>
      <w:r>
        <w:br w:type="column"/>
      </w:r>
    </w:p>
    <w:p w14:paraId="3CFF229C" w14:textId="77777777" w:rsidR="00FF30D7" w:rsidRDefault="00FF30D7">
      <w:pPr>
        <w:pStyle w:val="BodyText"/>
        <w:rPr>
          <w:rFonts w:ascii="Calibri"/>
          <w:sz w:val="10"/>
        </w:rPr>
      </w:pPr>
    </w:p>
    <w:p w14:paraId="3CFF229D" w14:textId="77777777" w:rsidR="00FF30D7" w:rsidRDefault="00FF30D7">
      <w:pPr>
        <w:pStyle w:val="BodyText"/>
        <w:rPr>
          <w:rFonts w:ascii="Calibri"/>
          <w:sz w:val="10"/>
        </w:rPr>
      </w:pPr>
    </w:p>
    <w:p w14:paraId="3CFF229E" w14:textId="77777777" w:rsidR="00FF30D7" w:rsidRDefault="00FF30D7">
      <w:pPr>
        <w:pStyle w:val="BodyText"/>
        <w:rPr>
          <w:rFonts w:ascii="Calibri"/>
          <w:sz w:val="10"/>
        </w:rPr>
      </w:pPr>
    </w:p>
    <w:p w14:paraId="3CFF229F" w14:textId="77777777" w:rsidR="00FF30D7" w:rsidRDefault="00FF30D7">
      <w:pPr>
        <w:pStyle w:val="BodyText"/>
        <w:rPr>
          <w:rFonts w:ascii="Calibri"/>
          <w:sz w:val="10"/>
        </w:rPr>
      </w:pPr>
    </w:p>
    <w:p w14:paraId="3CFF22A0" w14:textId="77777777" w:rsidR="00FF30D7" w:rsidRDefault="009E1F4D">
      <w:pPr>
        <w:spacing w:before="71"/>
        <w:jc w:val="right"/>
        <w:rPr>
          <w:rFonts w:ascii="Calibri"/>
          <w:sz w:val="11"/>
        </w:rPr>
      </w:pPr>
      <w:r>
        <w:pict w14:anchorId="3CFF3127">
          <v:shape id="_x0000_s1261" type="#_x0000_t136" style="position:absolute;left:0;text-align:left;margin-left:365.55pt;margin-top:-12.4pt;width:5.8pt;height:6.35pt;rotation:3;z-index:15933440;mso-position-horizontal-relative:page" fillcolor="#424444" stroked="f">
            <o:extrusion v:ext="view" autorotationcenter="t"/>
            <v:textpath style="font-family:&quot;Calibri&quot;;font-size:6pt;v-text-kern:t;mso-text-shadow:auto" string="SS"/>
            <w10:wrap anchorx="page"/>
          </v:shape>
        </w:pict>
      </w:r>
      <w:r>
        <w:pict w14:anchorId="3CFF3128">
          <v:shape id="_x0000_s1260" type="#_x0000_t136" style="position:absolute;left:0;text-align:left;margin-left:371.4pt;margin-top:-12.15pt;width:3.2pt;height:6.35pt;rotation:4;z-index:15934464;mso-position-horizontal-relative:page" fillcolor="#424444" stroked="f">
            <o:extrusion v:ext="view" autorotationcenter="t"/>
            <v:textpath style="font-family:&quot;Calibri&quot;;font-size:6pt;v-text-kern:t;mso-text-shadow:auto" string="E"/>
            <w10:wrap anchorx="page"/>
          </v:shape>
        </w:pict>
      </w:r>
      <w:r>
        <w:pict w14:anchorId="3CFF3129">
          <v:shape id="_x0000_s1259" type="#_x0000_t136" style="position:absolute;left:0;text-align:left;margin-left:374.6pt;margin-top:-11pt;width:9.75pt;height:6.35pt;rotation:11;z-index:15943680;mso-position-horizontal-relative:page" fillcolor="#424444" stroked="f">
            <o:extrusion v:ext="view" autorotationcenter="t"/>
            <v:textpath style="font-family:&quot;Calibri&quot;;font-size:6pt;v-text-kern:t;mso-text-shadow:auto" string="TER"/>
            <w10:wrap anchorx="page"/>
          </v:shape>
        </w:pict>
      </w:r>
      <w:r>
        <w:pict w14:anchorId="3CFF312A">
          <v:shape id="_x0000_s1258" type="#_x0000_t136" style="position:absolute;left:0;text-align:left;margin-left:271.9pt;margin-top:-17.35pt;width:4pt;height:6.35pt;rotation:23;z-index:15950336;mso-position-horizontal-relative:page" fillcolor="#424444" stroked="f">
            <o:extrusion v:ext="view" autorotationcenter="t"/>
            <v:textpath style="font-family:&quot;Calibri&quot;;font-size:6pt;v-text-kern:t;mso-text-shadow:auto" string="D"/>
            <w10:wrap anchorx="page"/>
          </v:shape>
        </w:pict>
      </w:r>
      <w:r>
        <w:pict w14:anchorId="3CFF312B">
          <v:shape id="_x0000_s1257" type="#_x0000_t136" style="position:absolute;left:0;text-align:left;margin-left:359pt;margin-top:-12.4pt;width:2.7pt;height:6.35pt;rotation:357;z-index:15968768;mso-position-horizontal-relative:page" fillcolor="#424444" stroked="f">
            <o:extrusion v:ext="view" autorotationcenter="t"/>
            <v:textpath style="font-family:&quot;Calibri&quot;;font-size:6pt;v-text-kern:t;mso-text-shadow:auto" string="L"/>
            <w10:wrap anchorx="page"/>
          </v:shape>
        </w:pict>
      </w:r>
      <w:r>
        <w:pict w14:anchorId="3CFF312C">
          <v:shape id="_x0000_s1256" type="#_x0000_t136" style="position:absolute;left:0;text-align:left;margin-left:361.65pt;margin-top:-12.55pt;width:3.8pt;height:6.35pt;rotation:359;z-index:15969280;mso-position-horizontal-relative:page" fillcolor="#424444" stroked="f">
            <o:extrusion v:ext="view" autorotationcenter="t"/>
            <v:textpath style="font-family:&quot;Calibri&quot;;font-size:6pt;v-text-kern:t;mso-text-shadow:auto" string="A"/>
            <w10:wrap anchorx="page"/>
          </v:shape>
        </w:pict>
      </w:r>
      <w:r w:rsidR="00111AF6">
        <w:rPr>
          <w:rFonts w:ascii="Calibri"/>
          <w:color w:val="424444"/>
          <w:spacing w:val="-1"/>
          <w:sz w:val="11"/>
        </w:rPr>
        <w:t>Mutitjulu</w:t>
      </w:r>
    </w:p>
    <w:p w14:paraId="3CFF22A1" w14:textId="77777777" w:rsidR="00FF30D7" w:rsidRDefault="009E1F4D">
      <w:pPr>
        <w:pStyle w:val="Heading6"/>
        <w:spacing w:before="86"/>
        <w:ind w:left="369"/>
        <w:rPr>
          <w:rFonts w:ascii="Calibri"/>
        </w:rPr>
      </w:pPr>
      <w:r>
        <w:pict w14:anchorId="3CFF312D">
          <v:shape id="_x0000_s1255" type="#_x0000_t136" style="position:absolute;left:0;text-align:left;margin-left:537.8pt;margin-top:19.2pt;width:4pt;height:7.2pt;rotation:65;z-index:15955968;mso-position-horizontal-relative:page" fillcolor="#424444" stroked="f">
            <o:extrusion v:ext="view" autorotationcenter="t"/>
            <v:textpath style="font-family:&quot;Calibri&quot;;font-size:7pt;v-text-kern:t;mso-text-shadow:auto" string="R"/>
            <w10:wrap anchorx="page"/>
          </v:shape>
        </w:pict>
      </w:r>
      <w:r>
        <w:pict w14:anchorId="3CFF312E">
          <v:shape id="_x0000_s1254" type="#_x0000_t136" style="position:absolute;left:0;text-align:left;margin-left:536.95pt;margin-top:13.9pt;width:4.3pt;height:7.2pt;rotation:97;z-index:15960064;mso-position-horizontal-relative:page" fillcolor="#424444" stroked="f">
            <o:extrusion v:ext="view" autorotationcenter="t"/>
            <v:textpath style="font-family:&quot;Calibri&quot;;font-size:7pt;v-text-kern:t;mso-text-shadow:auto" string="A"/>
            <w10:wrap anchorx="page"/>
          </v:shape>
        </w:pict>
      </w:r>
      <w:r w:rsidR="00111AF6">
        <w:rPr>
          <w:rFonts w:ascii="Calibri"/>
          <w:color w:val="424444"/>
        </w:rPr>
        <w:t>Ulu</w:t>
      </w:r>
      <w:r w:rsidR="00111AF6" w:rsidRPr="00C7233D">
        <w:rPr>
          <w:rFonts w:ascii="Calibri"/>
          <w:color w:val="424444"/>
          <w:u w:val="single"/>
        </w:rPr>
        <w:t>r</w:t>
      </w:r>
      <w:r w:rsidR="00111AF6">
        <w:rPr>
          <w:rFonts w:ascii="Calibri"/>
          <w:color w:val="424444"/>
        </w:rPr>
        <w:t>u-Kata</w:t>
      </w:r>
      <w:r w:rsidR="00111AF6">
        <w:rPr>
          <w:rFonts w:ascii="Calibri"/>
          <w:color w:val="424444"/>
          <w:spacing w:val="24"/>
        </w:rPr>
        <w:t xml:space="preserve"> </w:t>
      </w:r>
      <w:r w:rsidR="00111AF6">
        <w:rPr>
          <w:rFonts w:ascii="Calibri"/>
          <w:color w:val="424444"/>
          <w:spacing w:val="-4"/>
        </w:rPr>
        <w:t>Tjuta</w:t>
      </w:r>
    </w:p>
    <w:p w14:paraId="3CFF22A2" w14:textId="77777777" w:rsidR="00FF30D7" w:rsidRDefault="00111AF6">
      <w:pPr>
        <w:pStyle w:val="BodyText"/>
        <w:rPr>
          <w:rFonts w:ascii="Calibri"/>
          <w:b/>
          <w:sz w:val="10"/>
        </w:rPr>
      </w:pPr>
      <w:r>
        <w:br w:type="column"/>
      </w:r>
    </w:p>
    <w:p w14:paraId="3CFF22A3" w14:textId="77777777" w:rsidR="00FF30D7" w:rsidRDefault="00FF30D7">
      <w:pPr>
        <w:pStyle w:val="BodyText"/>
        <w:rPr>
          <w:rFonts w:ascii="Calibri"/>
          <w:b/>
          <w:sz w:val="10"/>
        </w:rPr>
      </w:pPr>
    </w:p>
    <w:p w14:paraId="3CFF22A4" w14:textId="77777777" w:rsidR="00FF30D7" w:rsidRDefault="00FF30D7">
      <w:pPr>
        <w:pStyle w:val="BodyText"/>
        <w:spacing w:before="4"/>
        <w:rPr>
          <w:rFonts w:ascii="Calibri"/>
          <w:b/>
          <w:sz w:val="9"/>
        </w:rPr>
      </w:pPr>
    </w:p>
    <w:p w14:paraId="3CFF22A5" w14:textId="77777777" w:rsidR="00FF30D7" w:rsidRDefault="009E1F4D">
      <w:pPr>
        <w:ind w:left="573" w:right="-16" w:firstLine="12"/>
        <w:rPr>
          <w:rFonts w:ascii="Calibri"/>
          <w:sz w:val="11"/>
        </w:rPr>
      </w:pPr>
      <w:r>
        <w:pict w14:anchorId="3CFF312F">
          <v:shape id="_x0000_s1253" type="#_x0000_t136" style="position:absolute;left:0;text-align:left;margin-left:267.8pt;margin-top:-5.75pt;width:3.7pt;height:6.35pt;rotation:4;z-index:15934976;mso-position-horizontal-relative:page" fillcolor="#424444" stroked="f">
            <o:extrusion v:ext="view" autorotationcenter="t"/>
            <v:textpath style="font-family:&quot;Calibri&quot;;font-size:6pt;v-text-kern:t;mso-text-shadow:auto" string="A"/>
            <w10:wrap anchorx="page"/>
          </v:shape>
        </w:pict>
      </w:r>
      <w:r>
        <w:pict w14:anchorId="3CFF3130">
          <v:shape id="_x0000_s1252" type="#_x0000_t136" style="position:absolute;left:0;text-align:left;margin-left:263.55pt;margin-top:-6.15pt;width:4.25pt;height:6.35pt;rotation:6;z-index:15936512;mso-position-horizontal-relative:page" fillcolor="#424444" stroked="f">
            <o:extrusion v:ext="view" autorotationcenter="t"/>
            <v:textpath style="font-family:&quot;Calibri&quot;;font-size:6pt;v-text-kern:t;mso-text-shadow:auto" string="O"/>
            <w10:wrap anchorx="page"/>
          </v:shape>
        </w:pict>
      </w:r>
      <w:r>
        <w:pict w14:anchorId="3CFF3131">
          <v:shape id="_x0000_s1251" type="#_x0000_t136" style="position:absolute;left:0;text-align:left;margin-left:247.6pt;margin-top:-9.85pt;width:3.65pt;height:6.35pt;rotation:7;z-index:15937024;mso-position-horizontal-relative:page" fillcolor="#424444" stroked="f">
            <o:extrusion v:ext="view" autorotationcenter="t"/>
            <v:textpath style="font-family:&quot;Calibri&quot;;font-size:6pt;v-text-kern:t;mso-text-shadow:auto" string="V"/>
            <w10:wrap anchorx="page"/>
          </v:shape>
        </w:pict>
      </w:r>
      <w:r>
        <w:pict w14:anchorId="3CFF3132">
          <v:shape id="_x0000_s1250" type="#_x0000_t136" style="position:absolute;left:0;text-align:left;margin-left:242pt;margin-top:-11.05pt;width:3.55pt;height:6.35pt;rotation:9;z-index:15939584;mso-position-horizontal-relative:page" fillcolor="#424444" stroked="f">
            <o:extrusion v:ext="view" autorotationcenter="t"/>
            <v:textpath style="font-family:&quot;Calibri&quot;;font-size:6pt;v-text-kern:t;mso-text-shadow:auto" string="R"/>
            <w10:wrap anchorx="page"/>
          </v:shape>
        </w:pict>
      </w:r>
      <w:r>
        <w:pict w14:anchorId="3CFF3133">
          <v:shape id="_x0000_s1249" type="#_x0000_t136" style="position:absolute;left:0;text-align:left;margin-left:260.1pt;margin-top:-6.65pt;width:3.5pt;height:6.35pt;rotation:9;z-index:15940096;mso-position-horizontal-relative:page" fillcolor="#424444" stroked="f">
            <o:extrusion v:ext="view" autorotationcenter="t"/>
            <v:textpath style="font-family:&quot;Calibri&quot;;font-size:6pt;v-text-kern:t;mso-text-shadow:auto" string="R"/>
            <w10:wrap anchorx="page"/>
          </v:shape>
        </w:pict>
      </w:r>
      <w:r>
        <w:pict w14:anchorId="3CFF3134">
          <v:shape id="_x0000_s1248" type="#_x0000_t136" style="position:absolute;left:0;text-align:left;margin-left:251.3pt;margin-top:-9.15pt;width:3.15pt;height:6.35pt;rotation:15;z-index:15946240;mso-position-horizontal-relative:page" fillcolor="#424444" stroked="f">
            <o:extrusion v:ext="view" autorotationcenter="t"/>
            <v:textpath style="font-family:&quot;Calibri&quot;;font-size:6pt;v-text-kern:t;mso-text-shadow:auto" string="E"/>
            <w10:wrap anchorx="page"/>
          </v:shape>
        </w:pict>
      </w:r>
      <w:r>
        <w:pict w14:anchorId="3CFF3135">
          <v:shape id="_x0000_s1247" type="#_x0000_t136" style="position:absolute;left:0;text-align:left;margin-left:245.65pt;margin-top:-10.5pt;width:1.65pt;height:6.35pt;rotation:16;z-index:15946752;mso-position-horizontal-relative:page" fillcolor="#424444" stroked="f">
            <o:extrusion v:ext="view" autorotationcenter="t"/>
            <v:textpath style="font-family:&quot;Calibri&quot;;font-size:6pt;v-text-kern:t;mso-text-shadow:auto" string="I"/>
            <w10:wrap anchorx="page"/>
          </v:shape>
        </w:pict>
      </w:r>
      <w:r>
        <w:pict w14:anchorId="3CFF3136">
          <v:shape id="_x0000_s1246" type="#_x0000_t136" style="position:absolute;left:0;text-align:left;margin-left:254.4pt;margin-top:-8pt;width:3.5pt;height:6.35pt;rotation:24;z-index:15950848;mso-position-horizontal-relative:page" fillcolor="#424444" stroked="f">
            <o:extrusion v:ext="view" autorotationcenter="t"/>
            <v:textpath style="font-family:&quot;Calibri&quot;;font-size:6pt;v-text-kern:t;mso-text-shadow:auto" string="R"/>
            <w10:wrap anchorx="page"/>
          </v:shape>
        </w:pict>
      </w:r>
      <w:r w:rsidR="00111AF6">
        <w:rPr>
          <w:rFonts w:ascii="Calibri"/>
          <w:color w:val="424444"/>
          <w:sz w:val="11"/>
        </w:rPr>
        <w:t>Curtin Springs</w:t>
      </w:r>
    </w:p>
    <w:p w14:paraId="3CFF22A6" w14:textId="77777777" w:rsidR="00FF30D7" w:rsidRDefault="00111AF6">
      <w:pPr>
        <w:spacing w:before="79"/>
        <w:ind w:left="738"/>
        <w:rPr>
          <w:rFonts w:ascii="Calibri"/>
          <w:sz w:val="11"/>
        </w:rPr>
      </w:pPr>
      <w:r>
        <w:br w:type="column"/>
      </w:r>
      <w:r>
        <w:rPr>
          <w:rFonts w:ascii="Calibri"/>
          <w:color w:val="424444"/>
          <w:sz w:val="11"/>
        </w:rPr>
        <w:t>Angas Downs</w:t>
      </w:r>
    </w:p>
    <w:p w14:paraId="3CFF22A7" w14:textId="77777777" w:rsidR="00FF30D7" w:rsidRDefault="009E1F4D">
      <w:pPr>
        <w:spacing w:before="19"/>
        <w:ind w:left="1270"/>
        <w:rPr>
          <w:rFonts w:ascii="Calibri"/>
          <w:sz w:val="11"/>
        </w:rPr>
      </w:pPr>
      <w:r>
        <w:pict w14:anchorId="3CFF3137">
          <v:shape id="_x0000_s1245" type="#_x0000_t136" style="position:absolute;left:0;text-align:left;margin-left:510.75pt;margin-top:9.6pt;width:15.8pt;height:6.35pt;rotation:355;z-index:-20318208;mso-position-horizontal-relative:page" fillcolor="#424444" stroked="f">
            <o:extrusion v:ext="view" autorotationcenter="t"/>
            <v:textpath style="font-family:&quot;Calibri&quot;;font-size:6pt;v-text-kern:t;mso-text-shadow:auto" string="HWAY"/>
            <w10:wrap anchorx="page"/>
          </v:shape>
        </w:pict>
      </w:r>
      <w:r w:rsidR="00111AF6">
        <w:rPr>
          <w:rFonts w:ascii="Calibri"/>
          <w:color w:val="424444"/>
          <w:sz w:val="11"/>
        </w:rPr>
        <w:t>Imanpa</w:t>
      </w:r>
    </w:p>
    <w:p w14:paraId="3CFF22A8" w14:textId="77777777" w:rsidR="00FF30D7" w:rsidRDefault="00FF30D7">
      <w:pPr>
        <w:pStyle w:val="BodyText"/>
        <w:spacing w:before="6"/>
        <w:rPr>
          <w:rFonts w:ascii="Calibri"/>
          <w:sz w:val="9"/>
        </w:rPr>
      </w:pPr>
    </w:p>
    <w:p w14:paraId="3CFF22A9" w14:textId="77777777" w:rsidR="00FF30D7" w:rsidRDefault="009E1F4D">
      <w:pPr>
        <w:tabs>
          <w:tab w:val="left" w:pos="2417"/>
        </w:tabs>
        <w:ind w:left="605"/>
        <w:rPr>
          <w:rFonts w:ascii="Calibri"/>
          <w:sz w:val="11"/>
        </w:rPr>
      </w:pPr>
      <w:r>
        <w:pict w14:anchorId="3CFF3138">
          <v:shape id="_x0000_s1244" type="#_x0000_t136" style="position:absolute;left:0;text-align:left;margin-left:500.45pt;margin-top:-1.85pt;width:4pt;height:6.35pt;rotation:3;z-index:-20353024;mso-position-horizontal-relative:page" fillcolor="#424444" stroked="f">
            <o:extrusion v:ext="view" autorotationcenter="t"/>
            <v:textpath style="font-family:&quot;Calibri&quot;;font-size:6pt;v-text-kern:t;mso-text-shadow:auto" string="H"/>
            <w10:wrap anchorx="page"/>
          </v:shape>
        </w:pict>
      </w:r>
      <w:r>
        <w:pict w14:anchorId="3CFF3139">
          <v:shape id="_x0000_s1243" type="#_x0000_t136" style="position:absolute;left:0;text-align:left;margin-left:535pt;margin-top:20.2pt;width:6.85pt;height:7.2pt;rotation:75;z-index:15957504;mso-position-horizontal-relative:page" fillcolor="#424444" stroked="f">
            <o:extrusion v:ext="view" autorotationcenter="t"/>
            <v:textpath style="font-family:&quot;Calibri&quot;;font-size:7pt;v-text-kern:t;mso-text-shadow:auto" string="ST"/>
            <w10:wrap anchorx="page"/>
          </v:shape>
        </w:pict>
      </w:r>
      <w:r>
        <w:pict w14:anchorId="3CFF313A">
          <v:shape id="_x0000_s1242" type="#_x0000_t136" style="position:absolute;left:0;text-align:left;margin-left:505.1pt;margin-top:-2.5pt;width:5.65pt;height:6.35pt;rotation:347;z-index:-20319744;mso-position-horizontal-relative:page" fillcolor="#424444" stroked="f">
            <o:extrusion v:ext="view" autorotationcenter="t"/>
            <v:textpath style="font-family:&quot;Calibri&quot;;font-size:6pt;v-text-kern:t;mso-text-shadow:auto" string="IG"/>
            <w10:wrap anchorx="page"/>
          </v:shape>
        </w:pict>
      </w:r>
      <w:r w:rsidR="00111AF6">
        <w:rPr>
          <w:rFonts w:ascii="Calibri"/>
          <w:color w:val="424444"/>
          <w:sz w:val="11"/>
        </w:rPr>
        <w:t>Mount</w:t>
      </w:r>
      <w:r w:rsidR="00111AF6">
        <w:rPr>
          <w:rFonts w:ascii="Calibri"/>
          <w:color w:val="424444"/>
          <w:spacing w:val="-2"/>
          <w:sz w:val="11"/>
        </w:rPr>
        <w:t xml:space="preserve"> </w:t>
      </w:r>
      <w:r w:rsidR="00111AF6">
        <w:rPr>
          <w:rFonts w:ascii="Calibri"/>
          <w:color w:val="424444"/>
          <w:sz w:val="11"/>
        </w:rPr>
        <w:t>Ebenezer</w:t>
      </w:r>
      <w:r w:rsidR="00111AF6">
        <w:rPr>
          <w:rFonts w:ascii="Calibri"/>
          <w:color w:val="424444"/>
          <w:sz w:val="11"/>
        </w:rPr>
        <w:tab/>
      </w:r>
      <w:r w:rsidR="00111AF6">
        <w:rPr>
          <w:rFonts w:ascii="Calibri"/>
          <w:color w:val="424444"/>
          <w:position w:val="5"/>
          <w:sz w:val="11"/>
        </w:rPr>
        <w:t>Eridunda</w:t>
      </w:r>
    </w:p>
    <w:p w14:paraId="3CFF22AA" w14:textId="77777777" w:rsidR="00FF30D7" w:rsidRDefault="00FF30D7">
      <w:pPr>
        <w:rPr>
          <w:rFonts w:ascii="Calibri"/>
          <w:sz w:val="11"/>
        </w:rPr>
        <w:sectPr w:rsidR="00FF30D7">
          <w:type w:val="continuous"/>
          <w:pgSz w:w="14180" w:h="9980" w:orient="landscape"/>
          <w:pgMar w:top="1320" w:right="1180" w:bottom="280" w:left="1580" w:header="720" w:footer="720" w:gutter="0"/>
          <w:cols w:num="6" w:space="720" w:equalWidth="0">
            <w:col w:w="2421" w:space="40"/>
            <w:col w:w="702" w:space="39"/>
            <w:col w:w="948" w:space="40"/>
            <w:col w:w="1562" w:space="39"/>
            <w:col w:w="902" w:space="39"/>
            <w:col w:w="4688"/>
          </w:cols>
        </w:sectPr>
      </w:pPr>
    </w:p>
    <w:p w14:paraId="3CFF22AB" w14:textId="77777777" w:rsidR="00FF30D7" w:rsidRDefault="00111AF6">
      <w:pPr>
        <w:tabs>
          <w:tab w:val="left" w:pos="3949"/>
        </w:tabs>
        <w:spacing w:before="102"/>
        <w:ind w:left="2332"/>
        <w:rPr>
          <w:rFonts w:ascii="Calibri"/>
          <w:sz w:val="11"/>
        </w:rPr>
      </w:pPr>
      <w:r>
        <w:rPr>
          <w:rFonts w:ascii="Calibri"/>
          <w:color w:val="424444"/>
          <w:position w:val="2"/>
          <w:sz w:val="11"/>
        </w:rPr>
        <w:t>Umutju</w:t>
      </w:r>
      <w:r>
        <w:rPr>
          <w:rFonts w:ascii="Calibri"/>
          <w:color w:val="424444"/>
          <w:position w:val="2"/>
          <w:sz w:val="11"/>
        </w:rPr>
        <w:tab/>
      </w:r>
      <w:r>
        <w:rPr>
          <w:rFonts w:ascii="Calibri"/>
          <w:color w:val="424444"/>
          <w:spacing w:val="-3"/>
          <w:sz w:val="11"/>
        </w:rPr>
        <w:t>Mantarur</w:t>
      </w:r>
    </w:p>
    <w:p w14:paraId="3CFF22AC" w14:textId="77777777" w:rsidR="00FF30D7" w:rsidRDefault="00FF30D7">
      <w:pPr>
        <w:pStyle w:val="BodyText"/>
        <w:rPr>
          <w:rFonts w:ascii="Calibri"/>
          <w:sz w:val="12"/>
        </w:rPr>
      </w:pPr>
    </w:p>
    <w:p w14:paraId="3CFF22AD" w14:textId="77777777" w:rsidR="00FF30D7" w:rsidRDefault="00FF30D7">
      <w:pPr>
        <w:pStyle w:val="BodyText"/>
        <w:spacing w:before="1"/>
        <w:rPr>
          <w:rFonts w:ascii="Calibri"/>
        </w:rPr>
      </w:pPr>
    </w:p>
    <w:p w14:paraId="3CFF22AE" w14:textId="77777777" w:rsidR="00FF30D7" w:rsidRDefault="00111AF6">
      <w:pPr>
        <w:spacing w:line="68" w:lineRule="exact"/>
        <w:ind w:left="1789" w:right="2005"/>
        <w:jc w:val="center"/>
        <w:rPr>
          <w:rFonts w:ascii="Calibri"/>
          <w:sz w:val="11"/>
        </w:rPr>
      </w:pPr>
      <w:r>
        <w:rPr>
          <w:rFonts w:ascii="Calibri"/>
          <w:color w:val="424444"/>
          <w:sz w:val="11"/>
        </w:rPr>
        <w:t>Walytjatjata</w:t>
      </w:r>
    </w:p>
    <w:p w14:paraId="3CFF22AF" w14:textId="77777777" w:rsidR="00FF30D7" w:rsidRDefault="00111AF6">
      <w:pPr>
        <w:pStyle w:val="Heading6"/>
        <w:spacing w:before="7"/>
        <w:ind w:left="264"/>
        <w:rPr>
          <w:rFonts w:ascii="Calibri"/>
        </w:rPr>
      </w:pPr>
      <w:r>
        <w:rPr>
          <w:b w:val="0"/>
        </w:rPr>
        <w:br w:type="column"/>
      </w:r>
      <w:r>
        <w:rPr>
          <w:rFonts w:ascii="Calibri"/>
          <w:color w:val="424444"/>
        </w:rPr>
        <w:t>National Park</w:t>
      </w:r>
    </w:p>
    <w:p w14:paraId="3CFF22B0" w14:textId="77777777" w:rsidR="00FF30D7" w:rsidRDefault="00FF30D7">
      <w:pPr>
        <w:pStyle w:val="BodyText"/>
        <w:rPr>
          <w:rFonts w:ascii="Calibri"/>
          <w:b/>
          <w:sz w:val="16"/>
        </w:rPr>
      </w:pPr>
    </w:p>
    <w:p w14:paraId="3CFF22B1" w14:textId="77777777" w:rsidR="00FF30D7" w:rsidRDefault="00111AF6">
      <w:pPr>
        <w:spacing w:before="127"/>
        <w:jc w:val="right"/>
        <w:rPr>
          <w:rFonts w:ascii="Calibri"/>
          <w:sz w:val="11"/>
        </w:rPr>
      </w:pPr>
      <w:r>
        <w:rPr>
          <w:rFonts w:ascii="Calibri"/>
          <w:color w:val="424444"/>
          <w:sz w:val="11"/>
        </w:rPr>
        <w:t>Alpara</w:t>
      </w:r>
    </w:p>
    <w:p w14:paraId="3CFF22B2" w14:textId="77777777" w:rsidR="00FF30D7" w:rsidRDefault="00111AF6">
      <w:pPr>
        <w:pStyle w:val="BodyText"/>
        <w:rPr>
          <w:rFonts w:ascii="Calibri"/>
          <w:sz w:val="10"/>
        </w:rPr>
      </w:pPr>
      <w:r>
        <w:br w:type="column"/>
      </w:r>
    </w:p>
    <w:p w14:paraId="3CFF22B3" w14:textId="77777777" w:rsidR="00FF30D7" w:rsidRDefault="00FF30D7">
      <w:pPr>
        <w:pStyle w:val="BodyText"/>
        <w:rPr>
          <w:rFonts w:ascii="Calibri"/>
          <w:sz w:val="10"/>
        </w:rPr>
      </w:pPr>
    </w:p>
    <w:p w14:paraId="3CFF22B4" w14:textId="77777777" w:rsidR="00FF30D7" w:rsidRDefault="00FF30D7">
      <w:pPr>
        <w:pStyle w:val="BodyText"/>
        <w:rPr>
          <w:rFonts w:ascii="Calibri"/>
          <w:sz w:val="10"/>
        </w:rPr>
      </w:pPr>
    </w:p>
    <w:p w14:paraId="3CFF22B5" w14:textId="77777777" w:rsidR="00FF30D7" w:rsidRDefault="00FF30D7">
      <w:pPr>
        <w:pStyle w:val="BodyText"/>
        <w:spacing w:before="1"/>
        <w:rPr>
          <w:rFonts w:ascii="Calibri"/>
          <w:sz w:val="12"/>
        </w:rPr>
      </w:pPr>
    </w:p>
    <w:p w14:paraId="3CFF22B6" w14:textId="77777777" w:rsidR="00FF30D7" w:rsidRDefault="00111AF6">
      <w:pPr>
        <w:ind w:left="494"/>
        <w:rPr>
          <w:rFonts w:ascii="Calibri"/>
          <w:sz w:val="11"/>
        </w:rPr>
      </w:pPr>
      <w:r>
        <w:rPr>
          <w:rFonts w:ascii="Calibri"/>
          <w:color w:val="424444"/>
          <w:sz w:val="11"/>
        </w:rPr>
        <w:t>Mulga Park</w:t>
      </w:r>
    </w:p>
    <w:p w14:paraId="3CFF22B7" w14:textId="77777777" w:rsidR="00FF30D7" w:rsidRDefault="00111AF6">
      <w:pPr>
        <w:pStyle w:val="BodyText"/>
        <w:rPr>
          <w:rFonts w:ascii="Calibri"/>
          <w:sz w:val="10"/>
        </w:rPr>
      </w:pPr>
      <w:r>
        <w:br w:type="column"/>
      </w:r>
    </w:p>
    <w:p w14:paraId="3CFF22B8" w14:textId="77777777" w:rsidR="00FF30D7" w:rsidRDefault="00FF30D7">
      <w:pPr>
        <w:pStyle w:val="BodyText"/>
        <w:rPr>
          <w:rFonts w:ascii="Calibri"/>
          <w:sz w:val="10"/>
        </w:rPr>
      </w:pPr>
    </w:p>
    <w:p w14:paraId="3CFF22B9" w14:textId="77777777" w:rsidR="00FF30D7" w:rsidRDefault="00FF30D7">
      <w:pPr>
        <w:pStyle w:val="BodyText"/>
        <w:spacing w:before="9"/>
        <w:rPr>
          <w:rFonts w:ascii="Calibri"/>
          <w:sz w:val="13"/>
        </w:rPr>
      </w:pPr>
    </w:p>
    <w:p w14:paraId="3CFF22BA" w14:textId="77777777" w:rsidR="00FF30D7" w:rsidRDefault="009E1F4D">
      <w:pPr>
        <w:spacing w:before="1"/>
        <w:ind w:left="1757" w:right="2287" w:hanging="24"/>
        <w:jc w:val="center"/>
        <w:rPr>
          <w:rFonts w:ascii="Calibri"/>
          <w:sz w:val="11"/>
        </w:rPr>
      </w:pPr>
      <w:r>
        <w:pict w14:anchorId="3CFF313B">
          <v:shape id="_x0000_s1241" type="#_x0000_t136" style="position:absolute;left:0;text-align:left;margin-left:539.5pt;margin-top:-12.6pt;width:3.55pt;height:7.2pt;rotation:67;z-index:15956480;mso-position-horizontal-relative:page" fillcolor="#424444" stroked="f">
            <o:extrusion v:ext="view" autorotationcenter="t"/>
            <v:textpath style="font-family:&quot;Calibri&quot;;font-size:7pt;v-text-kern:t;mso-text-shadow:auto" string="T"/>
            <w10:wrap anchorx="page"/>
          </v:shape>
        </w:pict>
      </w:r>
      <w:r w:rsidR="00111AF6">
        <w:rPr>
          <w:rFonts w:ascii="Calibri"/>
          <w:color w:val="424444"/>
          <w:sz w:val="11"/>
        </w:rPr>
        <w:t>Mount Cavenagh</w:t>
      </w:r>
    </w:p>
    <w:p w14:paraId="3CFF22BB" w14:textId="77777777" w:rsidR="00FF30D7" w:rsidRDefault="00FF30D7">
      <w:pPr>
        <w:jc w:val="center"/>
        <w:rPr>
          <w:rFonts w:ascii="Calibri"/>
          <w:sz w:val="11"/>
        </w:rPr>
        <w:sectPr w:rsidR="00FF30D7">
          <w:type w:val="continuous"/>
          <w:pgSz w:w="14180" w:h="9980" w:orient="landscape"/>
          <w:pgMar w:top="1320" w:right="1180" w:bottom="280" w:left="1580" w:header="720" w:footer="720" w:gutter="0"/>
          <w:cols w:num="4" w:space="720" w:equalWidth="0">
            <w:col w:w="4382" w:space="40"/>
            <w:col w:w="1430" w:space="39"/>
            <w:col w:w="999" w:space="39"/>
            <w:col w:w="4491"/>
          </w:cols>
        </w:sectPr>
      </w:pPr>
    </w:p>
    <w:p w14:paraId="3CFF22BC" w14:textId="77777777" w:rsidR="00FF30D7" w:rsidRDefault="00111AF6">
      <w:pPr>
        <w:tabs>
          <w:tab w:val="left" w:pos="9466"/>
          <w:tab w:val="left" w:pos="9960"/>
          <w:tab w:val="left" w:pos="10343"/>
          <w:tab w:val="left" w:pos="11288"/>
        </w:tabs>
        <w:spacing w:line="142" w:lineRule="exact"/>
        <w:ind w:left="6738"/>
        <w:rPr>
          <w:rFonts w:ascii="Calibri"/>
          <w:sz w:val="14"/>
        </w:rPr>
      </w:pPr>
      <w:r>
        <w:rPr>
          <w:rFonts w:ascii="Calibri"/>
          <w:color w:val="424444"/>
          <w:sz w:val="14"/>
        </w:rPr>
        <w:t>NORTHERN</w:t>
      </w:r>
      <w:r>
        <w:rPr>
          <w:rFonts w:ascii="Calibri"/>
          <w:color w:val="424444"/>
          <w:spacing w:val="10"/>
          <w:sz w:val="14"/>
        </w:rPr>
        <w:t xml:space="preserve"> </w:t>
      </w:r>
      <w:r>
        <w:rPr>
          <w:rFonts w:ascii="Calibri"/>
          <w:color w:val="424444"/>
          <w:sz w:val="14"/>
        </w:rPr>
        <w:t>TERRITORY</w:t>
      </w:r>
      <w:r>
        <w:rPr>
          <w:rFonts w:ascii="Calibri"/>
          <w:color w:val="424444"/>
          <w:sz w:val="14"/>
        </w:rPr>
        <w:tab/>
      </w:r>
      <w:r>
        <w:rPr>
          <w:rFonts w:ascii="Calibri"/>
          <w:color w:val="424444"/>
          <w:w w:val="101"/>
          <w:sz w:val="14"/>
          <w:u w:val="single" w:color="424444"/>
        </w:rPr>
        <w:t xml:space="preserve"> </w:t>
      </w:r>
      <w:r>
        <w:rPr>
          <w:rFonts w:ascii="Calibri"/>
          <w:color w:val="424444"/>
          <w:sz w:val="14"/>
          <w:u w:val="single" w:color="424444"/>
        </w:rPr>
        <w:tab/>
      </w:r>
      <w:r>
        <w:rPr>
          <w:rFonts w:ascii="Calibri"/>
          <w:color w:val="424444"/>
          <w:sz w:val="14"/>
        </w:rPr>
        <w:tab/>
      </w:r>
      <w:r>
        <w:rPr>
          <w:rFonts w:ascii="Calibri"/>
          <w:color w:val="424444"/>
          <w:w w:val="101"/>
          <w:sz w:val="14"/>
          <w:u w:val="single" w:color="424444"/>
        </w:rPr>
        <w:t xml:space="preserve"> </w:t>
      </w:r>
      <w:r>
        <w:rPr>
          <w:rFonts w:ascii="Calibri"/>
          <w:color w:val="424444"/>
          <w:sz w:val="14"/>
          <w:u w:val="single" w:color="424444"/>
        </w:rPr>
        <w:tab/>
      </w:r>
    </w:p>
    <w:p w14:paraId="3CFF22BD" w14:textId="77777777" w:rsidR="00FF30D7" w:rsidRDefault="00FF30D7">
      <w:pPr>
        <w:spacing w:line="142" w:lineRule="exact"/>
        <w:rPr>
          <w:rFonts w:ascii="Calibri"/>
          <w:sz w:val="14"/>
        </w:rPr>
        <w:sectPr w:rsidR="00FF30D7">
          <w:type w:val="continuous"/>
          <w:pgSz w:w="14180" w:h="9980" w:orient="landscape"/>
          <w:pgMar w:top="1320" w:right="1180" w:bottom="280" w:left="1580" w:header="720" w:footer="720" w:gutter="0"/>
          <w:cols w:space="720"/>
        </w:sectPr>
      </w:pPr>
    </w:p>
    <w:p w14:paraId="3CFF22BE" w14:textId="77777777" w:rsidR="00FF30D7" w:rsidRDefault="00FF30D7">
      <w:pPr>
        <w:pStyle w:val="BodyText"/>
        <w:spacing w:before="4"/>
        <w:rPr>
          <w:rFonts w:ascii="Calibri"/>
          <w:sz w:val="9"/>
        </w:rPr>
      </w:pPr>
    </w:p>
    <w:p w14:paraId="3CFF22BF" w14:textId="77777777" w:rsidR="00FF30D7" w:rsidRDefault="00111AF6">
      <w:pPr>
        <w:spacing w:line="403" w:lineRule="auto"/>
        <w:ind w:left="1868" w:right="-19" w:firstLine="37"/>
        <w:rPr>
          <w:rFonts w:ascii="Calibri"/>
          <w:sz w:val="11"/>
        </w:rPr>
      </w:pPr>
      <w:r>
        <w:rPr>
          <w:rFonts w:ascii="Calibri"/>
          <w:color w:val="424444"/>
          <w:sz w:val="11"/>
        </w:rPr>
        <w:t>Kalka Pipalyatjara</w:t>
      </w:r>
    </w:p>
    <w:p w14:paraId="3CFF22C0" w14:textId="77777777" w:rsidR="00FF30D7" w:rsidRDefault="00111AF6">
      <w:pPr>
        <w:pStyle w:val="BodyText"/>
        <w:rPr>
          <w:rFonts w:ascii="Calibri"/>
          <w:sz w:val="9"/>
        </w:rPr>
      </w:pPr>
      <w:r>
        <w:br w:type="column"/>
      </w:r>
    </w:p>
    <w:p w14:paraId="3CFF22C1" w14:textId="77777777" w:rsidR="00FF30D7" w:rsidRDefault="00111AF6">
      <w:pPr>
        <w:jc w:val="right"/>
        <w:rPr>
          <w:rFonts w:ascii="Calibri"/>
          <w:sz w:val="11"/>
        </w:rPr>
      </w:pPr>
      <w:r>
        <w:rPr>
          <w:rFonts w:ascii="Calibri"/>
          <w:color w:val="424444"/>
          <w:sz w:val="11"/>
        </w:rPr>
        <w:t>Kanypi</w:t>
      </w:r>
    </w:p>
    <w:p w14:paraId="3CFF22C2" w14:textId="77777777" w:rsidR="00FF30D7" w:rsidRDefault="00111AF6">
      <w:pPr>
        <w:spacing w:before="60"/>
        <w:ind w:left="353"/>
        <w:rPr>
          <w:rFonts w:ascii="Calibri"/>
          <w:sz w:val="11"/>
        </w:rPr>
      </w:pPr>
      <w:r>
        <w:br w:type="column"/>
      </w:r>
      <w:r>
        <w:rPr>
          <w:rFonts w:ascii="Calibri"/>
          <w:color w:val="424444"/>
          <w:sz w:val="11"/>
        </w:rPr>
        <w:t>Angatja</w:t>
      </w:r>
    </w:p>
    <w:p w14:paraId="3CFF22C3" w14:textId="77777777" w:rsidR="00FF30D7" w:rsidRDefault="00FF30D7">
      <w:pPr>
        <w:pStyle w:val="BodyText"/>
        <w:spacing w:before="9"/>
        <w:rPr>
          <w:rFonts w:ascii="Calibri"/>
          <w:sz w:val="13"/>
        </w:rPr>
      </w:pPr>
    </w:p>
    <w:p w14:paraId="3CFF22C4" w14:textId="77777777" w:rsidR="00FF30D7" w:rsidRDefault="00111AF6">
      <w:pPr>
        <w:ind w:left="9"/>
        <w:rPr>
          <w:rFonts w:ascii="Calibri"/>
          <w:sz w:val="11"/>
        </w:rPr>
      </w:pPr>
      <w:r>
        <w:rPr>
          <w:rFonts w:ascii="Calibri"/>
          <w:color w:val="424444"/>
          <w:sz w:val="11"/>
        </w:rPr>
        <w:t>Nyapari</w:t>
      </w:r>
    </w:p>
    <w:p w14:paraId="3CFF22C5" w14:textId="77777777" w:rsidR="00FF30D7" w:rsidRDefault="00111AF6">
      <w:pPr>
        <w:pStyle w:val="BodyText"/>
        <w:rPr>
          <w:rFonts w:ascii="Calibri"/>
          <w:sz w:val="10"/>
        </w:rPr>
      </w:pPr>
      <w:r>
        <w:br w:type="column"/>
      </w:r>
    </w:p>
    <w:p w14:paraId="3CFF22C6" w14:textId="77777777" w:rsidR="00FF30D7" w:rsidRDefault="00FF30D7">
      <w:pPr>
        <w:pStyle w:val="BodyText"/>
        <w:rPr>
          <w:rFonts w:ascii="Calibri"/>
          <w:sz w:val="10"/>
        </w:rPr>
      </w:pPr>
    </w:p>
    <w:p w14:paraId="3CFF22C7" w14:textId="77777777" w:rsidR="00FF30D7" w:rsidRDefault="00111AF6">
      <w:pPr>
        <w:spacing w:before="82"/>
        <w:jc w:val="right"/>
        <w:rPr>
          <w:rFonts w:ascii="Calibri"/>
          <w:sz w:val="11"/>
        </w:rPr>
      </w:pPr>
      <w:r>
        <w:rPr>
          <w:rFonts w:ascii="Calibri"/>
          <w:color w:val="424444"/>
          <w:sz w:val="11"/>
        </w:rPr>
        <w:t>Amata</w:t>
      </w:r>
    </w:p>
    <w:p w14:paraId="3CFF22C8" w14:textId="77777777" w:rsidR="00FF30D7" w:rsidRDefault="00111AF6">
      <w:pPr>
        <w:spacing w:before="56"/>
        <w:ind w:left="94" w:right="-12" w:hanging="45"/>
        <w:rPr>
          <w:rFonts w:ascii="Calibri"/>
          <w:sz w:val="11"/>
        </w:rPr>
      </w:pPr>
      <w:r>
        <w:br w:type="column"/>
      </w:r>
      <w:r>
        <w:rPr>
          <w:rFonts w:ascii="Calibri"/>
          <w:color w:val="424444"/>
          <w:spacing w:val="-1"/>
          <w:sz w:val="11"/>
        </w:rPr>
        <w:t xml:space="preserve">Walyinynga </w:t>
      </w:r>
      <w:r>
        <w:rPr>
          <w:rFonts w:ascii="Calibri"/>
          <w:color w:val="424444"/>
          <w:sz w:val="11"/>
        </w:rPr>
        <w:t>(Cave Hill)</w:t>
      </w:r>
    </w:p>
    <w:p w14:paraId="3CFF22C9" w14:textId="77777777" w:rsidR="00FF30D7" w:rsidRDefault="00111AF6">
      <w:pPr>
        <w:spacing w:before="18"/>
        <w:ind w:left="528"/>
        <w:rPr>
          <w:rFonts w:ascii="Calibri"/>
          <w:sz w:val="14"/>
        </w:rPr>
      </w:pPr>
      <w:r>
        <w:br w:type="column"/>
      </w:r>
      <w:r>
        <w:rPr>
          <w:rFonts w:ascii="Calibri"/>
          <w:color w:val="424444"/>
          <w:sz w:val="14"/>
        </w:rPr>
        <w:t>SOUTH AUSTRALIA</w:t>
      </w:r>
    </w:p>
    <w:p w14:paraId="3CFF22CA" w14:textId="77777777" w:rsidR="00FF30D7" w:rsidRDefault="00111AF6">
      <w:pPr>
        <w:spacing w:before="72"/>
        <w:ind w:left="234"/>
        <w:rPr>
          <w:rFonts w:ascii="Calibri"/>
          <w:sz w:val="11"/>
        </w:rPr>
      </w:pPr>
      <w:r>
        <w:rPr>
          <w:rFonts w:ascii="Calibri"/>
          <w:color w:val="424444"/>
          <w:sz w:val="11"/>
        </w:rPr>
        <w:t>Ngarutjara</w:t>
      </w:r>
    </w:p>
    <w:p w14:paraId="3CFF22CB" w14:textId="77777777" w:rsidR="00FF30D7" w:rsidRDefault="00111AF6">
      <w:pPr>
        <w:spacing w:before="46"/>
        <w:ind w:left="639" w:right="2447" w:hanging="19"/>
        <w:rPr>
          <w:rFonts w:ascii="Calibri"/>
          <w:sz w:val="11"/>
        </w:rPr>
      </w:pPr>
      <w:r>
        <w:br w:type="column"/>
      </w:r>
      <w:r>
        <w:rPr>
          <w:rFonts w:ascii="Calibri"/>
          <w:color w:val="424444"/>
          <w:sz w:val="11"/>
        </w:rPr>
        <w:t>Victory Downs</w:t>
      </w:r>
    </w:p>
    <w:p w14:paraId="3CFF22CC" w14:textId="77777777" w:rsidR="00FF30D7" w:rsidRDefault="00FF30D7">
      <w:pPr>
        <w:rPr>
          <w:rFonts w:ascii="Calibri"/>
          <w:sz w:val="11"/>
        </w:rPr>
        <w:sectPr w:rsidR="00FF30D7">
          <w:type w:val="continuous"/>
          <w:pgSz w:w="14180" w:h="9980" w:orient="landscape"/>
          <w:pgMar w:top="1320" w:right="1180" w:bottom="280" w:left="1580" w:header="720" w:footer="720" w:gutter="0"/>
          <w:cols w:num="7" w:space="720" w:equalWidth="0">
            <w:col w:w="2397" w:space="40"/>
            <w:col w:w="1120" w:space="39"/>
            <w:col w:w="696" w:space="39"/>
            <w:col w:w="1372" w:space="40"/>
            <w:col w:w="568" w:space="39"/>
            <w:col w:w="1619" w:space="39"/>
            <w:col w:w="3412"/>
          </w:cols>
        </w:sectPr>
      </w:pPr>
    </w:p>
    <w:p w14:paraId="3CFF22CD" w14:textId="77777777" w:rsidR="00FF30D7" w:rsidRDefault="00FF30D7">
      <w:pPr>
        <w:pStyle w:val="BodyText"/>
        <w:rPr>
          <w:rFonts w:ascii="Calibri"/>
          <w:sz w:val="10"/>
        </w:rPr>
      </w:pPr>
    </w:p>
    <w:p w14:paraId="3CFF22CE" w14:textId="77777777" w:rsidR="00FF30D7" w:rsidRDefault="00FF30D7">
      <w:pPr>
        <w:pStyle w:val="BodyText"/>
        <w:spacing w:before="5"/>
        <w:rPr>
          <w:rFonts w:ascii="Calibri"/>
          <w:sz w:val="14"/>
        </w:rPr>
      </w:pPr>
    </w:p>
    <w:p w14:paraId="3CFF22CF" w14:textId="77777777" w:rsidR="00FF30D7" w:rsidRDefault="00111AF6">
      <w:pPr>
        <w:spacing w:before="1"/>
        <w:jc w:val="right"/>
        <w:rPr>
          <w:rFonts w:ascii="Calibri"/>
          <w:sz w:val="11"/>
        </w:rPr>
      </w:pPr>
      <w:r>
        <w:rPr>
          <w:rFonts w:ascii="Calibri"/>
          <w:color w:val="424444"/>
          <w:sz w:val="11"/>
        </w:rPr>
        <w:t>Kunamata</w:t>
      </w:r>
    </w:p>
    <w:p w14:paraId="3CFF22D0" w14:textId="77777777" w:rsidR="00FF30D7" w:rsidRDefault="00111AF6">
      <w:pPr>
        <w:spacing w:line="121" w:lineRule="exact"/>
        <w:jc w:val="right"/>
        <w:rPr>
          <w:rFonts w:ascii="Calibri"/>
          <w:sz w:val="11"/>
        </w:rPr>
      </w:pPr>
      <w:r>
        <w:br w:type="column"/>
      </w:r>
      <w:r>
        <w:rPr>
          <w:rFonts w:ascii="Calibri"/>
          <w:color w:val="424444"/>
          <w:sz w:val="11"/>
        </w:rPr>
        <w:t>Ulkiya</w:t>
      </w:r>
    </w:p>
    <w:p w14:paraId="3CFF22D1" w14:textId="77777777" w:rsidR="00FF30D7" w:rsidRDefault="00111AF6">
      <w:pPr>
        <w:pStyle w:val="BodyText"/>
        <w:spacing w:before="10"/>
        <w:rPr>
          <w:rFonts w:ascii="Calibri"/>
          <w:sz w:val="10"/>
        </w:rPr>
      </w:pPr>
      <w:r>
        <w:br w:type="column"/>
      </w:r>
    </w:p>
    <w:p w14:paraId="3CFF22D2" w14:textId="77777777" w:rsidR="00FF30D7" w:rsidRDefault="00111AF6">
      <w:pPr>
        <w:jc w:val="right"/>
        <w:rPr>
          <w:rFonts w:ascii="Calibri"/>
          <w:sz w:val="11"/>
        </w:rPr>
      </w:pPr>
      <w:r>
        <w:rPr>
          <w:rFonts w:ascii="Calibri"/>
          <w:color w:val="424444"/>
          <w:sz w:val="11"/>
        </w:rPr>
        <w:t>Umuwa</w:t>
      </w:r>
    </w:p>
    <w:p w14:paraId="3CFF22D3" w14:textId="77777777" w:rsidR="00FF30D7" w:rsidRDefault="00111AF6">
      <w:pPr>
        <w:spacing w:line="91" w:lineRule="exact"/>
        <w:ind w:left="224"/>
        <w:rPr>
          <w:rFonts w:ascii="Calibri"/>
          <w:sz w:val="11"/>
        </w:rPr>
      </w:pPr>
      <w:r>
        <w:br w:type="column"/>
      </w:r>
      <w:r>
        <w:rPr>
          <w:rFonts w:ascii="Calibri"/>
          <w:color w:val="424444"/>
          <w:sz w:val="11"/>
        </w:rPr>
        <w:t>Pukatja</w:t>
      </w:r>
    </w:p>
    <w:p w14:paraId="3CFF22D4" w14:textId="77777777" w:rsidR="00FF30D7" w:rsidRDefault="00111AF6">
      <w:pPr>
        <w:spacing w:before="1"/>
        <w:ind w:left="158"/>
        <w:rPr>
          <w:rFonts w:ascii="Calibri"/>
          <w:sz w:val="11"/>
        </w:rPr>
      </w:pPr>
      <w:r>
        <w:rPr>
          <w:rFonts w:ascii="Calibri"/>
          <w:color w:val="424444"/>
          <w:sz w:val="11"/>
        </w:rPr>
        <w:t>(Ernabella)</w:t>
      </w:r>
    </w:p>
    <w:p w14:paraId="3CFF22D5" w14:textId="77777777" w:rsidR="00FF30D7" w:rsidRDefault="00111AF6">
      <w:pPr>
        <w:spacing w:before="23"/>
        <w:ind w:left="153"/>
        <w:rPr>
          <w:rFonts w:ascii="Calibri"/>
          <w:sz w:val="11"/>
        </w:rPr>
      </w:pPr>
      <w:r>
        <w:br w:type="column"/>
      </w:r>
      <w:r>
        <w:rPr>
          <w:rFonts w:ascii="Calibri"/>
          <w:color w:val="424444"/>
          <w:sz w:val="11"/>
        </w:rPr>
        <w:t>Yunyarinyi (Kenmore</w:t>
      </w:r>
      <w:r>
        <w:rPr>
          <w:rFonts w:ascii="Calibri"/>
          <w:color w:val="424444"/>
          <w:spacing w:val="-13"/>
          <w:sz w:val="11"/>
        </w:rPr>
        <w:t xml:space="preserve"> </w:t>
      </w:r>
      <w:r>
        <w:rPr>
          <w:rFonts w:ascii="Calibri"/>
          <w:color w:val="424444"/>
          <w:sz w:val="11"/>
        </w:rPr>
        <w:t>Park)</w:t>
      </w:r>
    </w:p>
    <w:p w14:paraId="3CFF22D6" w14:textId="77777777" w:rsidR="00FF30D7" w:rsidRDefault="00111AF6">
      <w:pPr>
        <w:spacing w:before="78"/>
        <w:ind w:left="211"/>
        <w:rPr>
          <w:rFonts w:ascii="Calibri"/>
          <w:sz w:val="11"/>
        </w:rPr>
      </w:pPr>
      <w:r>
        <w:br w:type="column"/>
      </w:r>
      <w:r>
        <w:rPr>
          <w:rFonts w:ascii="Calibri"/>
          <w:color w:val="424444"/>
          <w:sz w:val="11"/>
        </w:rPr>
        <w:t>De Rose Hill</w:t>
      </w:r>
    </w:p>
    <w:p w14:paraId="3CFF22D7" w14:textId="77777777" w:rsidR="00FF30D7" w:rsidRDefault="00FF30D7">
      <w:pPr>
        <w:rPr>
          <w:rFonts w:ascii="Calibri"/>
          <w:sz w:val="11"/>
        </w:rPr>
        <w:sectPr w:rsidR="00FF30D7">
          <w:type w:val="continuous"/>
          <w:pgSz w:w="14180" w:h="9980" w:orient="landscape"/>
          <w:pgMar w:top="1320" w:right="1180" w:bottom="280" w:left="1580" w:header="720" w:footer="720" w:gutter="0"/>
          <w:cols w:num="6" w:space="720" w:equalWidth="0">
            <w:col w:w="3873" w:space="40"/>
            <w:col w:w="877" w:space="39"/>
            <w:col w:w="2094" w:space="40"/>
            <w:col w:w="650" w:space="39"/>
            <w:col w:w="1341" w:space="39"/>
            <w:col w:w="2388"/>
          </w:cols>
        </w:sectPr>
      </w:pPr>
    </w:p>
    <w:p w14:paraId="3CFF22D8" w14:textId="77777777" w:rsidR="00FF30D7" w:rsidRDefault="00FF30D7">
      <w:pPr>
        <w:pStyle w:val="BodyText"/>
        <w:spacing w:before="7"/>
        <w:rPr>
          <w:rFonts w:ascii="Calibri"/>
          <w:sz w:val="18"/>
        </w:rPr>
      </w:pPr>
    </w:p>
    <w:p w14:paraId="3CFF22D9" w14:textId="77777777" w:rsidR="00FF30D7" w:rsidRDefault="009E1F4D">
      <w:pPr>
        <w:spacing w:before="79"/>
        <w:ind w:left="7064"/>
        <w:rPr>
          <w:rFonts w:ascii="Calibri"/>
          <w:sz w:val="11"/>
        </w:rPr>
      </w:pPr>
      <w:r>
        <w:pict w14:anchorId="3CFF313C">
          <v:shape id="_x0000_s1240" type="#_x0000_t136" style="position:absolute;left:0;text-align:left;margin-left:550.15pt;margin-top:10.95pt;width:7.2pt;height:7.2pt;rotation:63;z-index:15955456;mso-position-horizontal-relative:page" fillcolor="#424444" stroked="f">
            <o:extrusion v:ext="view" autorotationcenter="t"/>
            <v:textpath style="font-family:&quot;Calibri&quot;;font-size:7pt;v-text-kern:t;mso-text-shadow:auto" string="AY"/>
            <w10:wrap anchorx="page"/>
          </v:shape>
        </w:pict>
      </w:r>
      <w:r>
        <w:pict w14:anchorId="3CFF313D">
          <v:shape id="_x0000_s1239" type="#_x0000_t136" style="position:absolute;left:0;text-align:left;margin-left:537.45pt;margin-top:-2.35pt;width:21.7pt;height:7.2pt;rotation:69;z-index:15956992;mso-position-horizontal-relative:page" fillcolor="#424444" stroked="f">
            <o:extrusion v:ext="view" autorotationcenter="t"/>
            <v:textpath style="font-family:&quot;Calibri&quot;;font-size:7pt;v-text-kern:t;mso-text-shadow:auto" string="HIGHW"/>
            <w10:wrap anchorx="page"/>
          </v:shape>
        </w:pict>
      </w:r>
      <w:r w:rsidR="00111AF6">
        <w:rPr>
          <w:rFonts w:ascii="Calibri"/>
          <w:color w:val="424444"/>
          <w:sz w:val="11"/>
        </w:rPr>
        <w:t>Kaltjiti (Fregon)</w:t>
      </w:r>
    </w:p>
    <w:p w14:paraId="3CFF22DA" w14:textId="77777777" w:rsidR="00FF30D7" w:rsidRDefault="00FF30D7">
      <w:pPr>
        <w:rPr>
          <w:rFonts w:ascii="Calibri"/>
          <w:sz w:val="11"/>
        </w:rPr>
        <w:sectPr w:rsidR="00FF30D7">
          <w:type w:val="continuous"/>
          <w:pgSz w:w="14180" w:h="9980" w:orient="landscape"/>
          <w:pgMar w:top="1320" w:right="1180" w:bottom="280" w:left="1580" w:header="720" w:footer="720" w:gutter="0"/>
          <w:cols w:space="720"/>
        </w:sectPr>
      </w:pPr>
    </w:p>
    <w:p w14:paraId="3CFF22DB" w14:textId="77777777" w:rsidR="00FF30D7" w:rsidRDefault="00FF30D7">
      <w:pPr>
        <w:pStyle w:val="BodyText"/>
        <w:rPr>
          <w:rFonts w:ascii="Calibri"/>
          <w:sz w:val="10"/>
        </w:rPr>
      </w:pPr>
    </w:p>
    <w:p w14:paraId="3CFF22DC" w14:textId="77777777" w:rsidR="00FF30D7" w:rsidRDefault="00FF30D7">
      <w:pPr>
        <w:pStyle w:val="BodyText"/>
        <w:spacing w:before="11"/>
        <w:rPr>
          <w:rFonts w:ascii="Calibri"/>
          <w:sz w:val="8"/>
        </w:rPr>
      </w:pPr>
    </w:p>
    <w:p w14:paraId="3CFF22DD" w14:textId="77777777" w:rsidR="00FF30D7" w:rsidRDefault="00111AF6">
      <w:pPr>
        <w:ind w:left="3231" w:right="-17" w:firstLine="81"/>
        <w:rPr>
          <w:rFonts w:ascii="Calibri"/>
          <w:sz w:val="11"/>
        </w:rPr>
      </w:pPr>
      <w:r>
        <w:rPr>
          <w:rFonts w:ascii="Calibri"/>
          <w:color w:val="424444"/>
          <w:sz w:val="11"/>
        </w:rPr>
        <w:t>Wartura (Mt Lindsay)</w:t>
      </w:r>
    </w:p>
    <w:p w14:paraId="3CFF22DE" w14:textId="77777777" w:rsidR="00FF30D7" w:rsidRDefault="00111AF6">
      <w:pPr>
        <w:pStyle w:val="BodyText"/>
        <w:rPr>
          <w:rFonts w:ascii="Calibri"/>
          <w:sz w:val="10"/>
        </w:rPr>
      </w:pPr>
      <w:r>
        <w:br w:type="column"/>
      </w:r>
    </w:p>
    <w:p w14:paraId="3CFF22DF" w14:textId="77777777" w:rsidR="00FF30D7" w:rsidRDefault="00111AF6">
      <w:pPr>
        <w:spacing w:before="86"/>
        <w:ind w:right="365"/>
        <w:jc w:val="right"/>
        <w:rPr>
          <w:rFonts w:ascii="Calibri"/>
          <w:sz w:val="11"/>
        </w:rPr>
      </w:pPr>
      <w:r>
        <w:rPr>
          <w:rFonts w:ascii="Calibri"/>
          <w:color w:val="424444"/>
          <w:sz w:val="11"/>
        </w:rPr>
        <w:t>Walalkara</w:t>
      </w:r>
    </w:p>
    <w:p w14:paraId="3CFF22E0" w14:textId="77777777" w:rsidR="00FF30D7" w:rsidRDefault="00111AF6">
      <w:pPr>
        <w:spacing w:before="89"/>
        <w:jc w:val="right"/>
        <w:rPr>
          <w:rFonts w:ascii="Calibri"/>
          <w:sz w:val="11"/>
        </w:rPr>
      </w:pPr>
      <w:r>
        <w:rPr>
          <w:rFonts w:ascii="Calibri"/>
          <w:color w:val="424444"/>
          <w:sz w:val="11"/>
        </w:rPr>
        <w:t>Kanu Ultu</w:t>
      </w:r>
    </w:p>
    <w:p w14:paraId="3CFF22E1" w14:textId="77777777" w:rsidR="00FF30D7" w:rsidRDefault="00111AF6">
      <w:pPr>
        <w:pStyle w:val="BodyText"/>
        <w:rPr>
          <w:rFonts w:ascii="Calibri"/>
          <w:sz w:val="10"/>
        </w:rPr>
      </w:pPr>
      <w:r>
        <w:br w:type="column"/>
      </w:r>
    </w:p>
    <w:p w14:paraId="3CFF22E2" w14:textId="77777777" w:rsidR="00FF30D7" w:rsidRDefault="00FF30D7">
      <w:pPr>
        <w:pStyle w:val="BodyText"/>
        <w:rPr>
          <w:rFonts w:ascii="Calibri"/>
          <w:sz w:val="10"/>
        </w:rPr>
      </w:pPr>
    </w:p>
    <w:p w14:paraId="3CFF22E3" w14:textId="77777777" w:rsidR="00FF30D7" w:rsidRDefault="00FF30D7">
      <w:pPr>
        <w:pStyle w:val="BodyText"/>
        <w:rPr>
          <w:rFonts w:ascii="Calibri"/>
          <w:sz w:val="10"/>
        </w:rPr>
      </w:pPr>
    </w:p>
    <w:p w14:paraId="3CFF22E4" w14:textId="77777777" w:rsidR="00FF30D7" w:rsidRDefault="00FF30D7">
      <w:pPr>
        <w:pStyle w:val="BodyText"/>
        <w:spacing w:before="6"/>
        <w:rPr>
          <w:rFonts w:ascii="Calibri"/>
          <w:sz w:val="8"/>
        </w:rPr>
      </w:pPr>
    </w:p>
    <w:p w14:paraId="3CFF22E5" w14:textId="77777777" w:rsidR="00FF30D7" w:rsidRDefault="009E1F4D">
      <w:pPr>
        <w:ind w:left="307"/>
        <w:rPr>
          <w:rFonts w:ascii="Calibri"/>
          <w:sz w:val="11"/>
        </w:rPr>
      </w:pPr>
      <w:r>
        <w:pict w14:anchorId="3CFF313E">
          <v:shape id="_x0000_s1238" type="#_x0000_t136" style="position:absolute;left:0;text-align:left;margin-left:604.65pt;margin-top:19.2pt;width:3.5pt;height:5.55pt;rotation:3;z-index:15933952;mso-position-horizontal-relative:page" fillcolor="#424444" stroked="f">
            <o:extrusion v:ext="view" autorotationcenter="t"/>
            <v:textpath style="font-family:&quot;Calibri&quot;;font-size:5pt;v-text-kern:t;mso-text-shadow:auto" string="D"/>
            <w10:wrap anchorx="page"/>
          </v:shape>
        </w:pict>
      </w:r>
      <w:r>
        <w:pict w14:anchorId="3CFF313F">
          <v:shape id="_x0000_s1237" type="#_x0000_t136" style="position:absolute;left:0;text-align:left;margin-left:590.65pt;margin-top:18.05pt;width:14pt;height:5.55pt;rotation:8;z-index:15938560;mso-position-horizontal-relative:page" fillcolor="#424444" stroked="f">
            <o:extrusion v:ext="view" autorotationcenter="t"/>
            <v:textpath style="font-family:&quot;Calibri&quot;;font-size:5pt;v-text-kern:t;mso-text-shadow:auto" string="ODNA"/>
            <w10:wrap anchorx="page"/>
          </v:shape>
        </w:pict>
      </w:r>
      <w:r>
        <w:pict w14:anchorId="3CFF3140">
          <v:shape id="_x0000_s1236" type="#_x0000_t136" style="position:absolute;left:0;text-align:left;margin-left:586.95pt;margin-top:16.7pt;width:3.75pt;height:5.55pt;rotation:9;z-index:15940608;mso-position-horizontal-relative:page" fillcolor="#424444" stroked="f">
            <o:extrusion v:ext="view" autorotationcenter="t"/>
            <v:textpath style="font-family:&quot;Calibri&quot;;font-size:5pt;v-text-kern:t;mso-text-shadow:auto" string="O"/>
            <w10:wrap anchorx="page"/>
          </v:shape>
        </w:pict>
      </w:r>
      <w:r>
        <w:pict w14:anchorId="3CFF3141">
          <v:shape id="_x0000_s1235" type="#_x0000_t136" style="position:absolute;left:0;text-align:left;margin-left:614.2pt;margin-top:14.95pt;width:2.85pt;height:5.55pt;rotation:306;z-index:15961088;mso-position-horizontal-relative:page" fillcolor="#424444" stroked="f">
            <o:extrusion v:ext="view" autorotationcenter="t"/>
            <v:textpath style="font-family:&quot;Calibri&quot;;font-size:5pt;v-text-kern:t;mso-text-shadow:auto" string="T"/>
            <w10:wrap anchorx="page"/>
          </v:shape>
        </w:pict>
      </w:r>
      <w:r>
        <w:pict w14:anchorId="3CFF3142">
          <v:shape id="_x0000_s1234" type="#_x0000_t136" style="position:absolute;left:0;text-align:left;margin-left:615.55pt;margin-top:12.8pt;width:3.3pt;height:5.55pt;rotation:309;z-index:15961600;mso-position-horizontal-relative:page" fillcolor="#424444" stroked="f">
            <o:extrusion v:ext="view" autorotationcenter="t"/>
            <v:textpath style="font-family:&quot;Calibri&quot;;font-size:5pt;v-text-kern:t;mso-text-shadow:auto" string="A"/>
            <w10:wrap anchorx="page"/>
          </v:shape>
        </w:pict>
      </w:r>
      <w:r>
        <w:pict w14:anchorId="3CFF3143">
          <v:shape id="_x0000_s1233" type="#_x0000_t136" style="position:absolute;left:0;text-align:left;margin-left:619.65pt;margin-top:8.5pt;width:2.85pt;height:5.55pt;rotation:323;z-index:15963136;mso-position-horizontal-relative:page" fillcolor="#424444" stroked="f">
            <o:extrusion v:ext="view" autorotationcenter="t"/>
            <v:textpath style="font-family:&quot;Calibri&quot;;font-size:5pt;v-text-kern:t;mso-text-shadow:auto" string="T"/>
            <w10:wrap anchorx="page"/>
          </v:shape>
        </w:pict>
      </w:r>
      <w:r>
        <w:pict w14:anchorId="3CFF3144">
          <v:shape id="_x0000_s1232" type="#_x0000_t136" style="position:absolute;left:0;text-align:left;margin-left:611.8pt;margin-top:17.3pt;width:2.8pt;height:5.55pt;rotation:325;z-index:15963648;mso-position-horizontal-relative:page" fillcolor="#424444" stroked="f">
            <o:extrusion v:ext="view" autorotationcenter="t"/>
            <v:textpath style="font-family:&quot;Calibri&quot;;font-size:5pt;v-text-kern:t;mso-text-shadow:auto" string="T"/>
            <w10:wrap anchorx="page"/>
          </v:shape>
        </w:pict>
      </w:r>
      <w:r>
        <w:pict w14:anchorId="3CFF3145">
          <v:shape id="_x0000_s1231" type="#_x0000_t136" style="position:absolute;left:0;text-align:left;margin-left:622.25pt;margin-top:6.8pt;width:3.05pt;height:5.55pt;rotation:334;z-index:15965184;mso-position-horizontal-relative:page" fillcolor="#424444" stroked="f">
            <o:extrusion v:ext="view" autorotationcenter="t"/>
            <v:textpath style="font-family:&quot;Calibri&quot;;font-size:5pt;v-text-kern:t;mso-text-shadow:auto" string="R"/>
            <w10:wrap anchorx="page"/>
          </v:shape>
        </w:pict>
      </w:r>
      <w:r>
        <w:pict w14:anchorId="3CFF3146">
          <v:shape id="_x0000_s1230" type="#_x0000_t136" style="position:absolute;left:0;text-align:left;margin-left:608.7pt;margin-top:18.75pt;width:3.25pt;height:5.55pt;rotation:344;z-index:15965696;mso-position-horizontal-relative:page" fillcolor="#424444" stroked="f">
            <o:extrusion v:ext="view" autorotationcenter="t"/>
            <v:textpath style="font-family:&quot;Calibri&quot;;font-size:5pt;v-text-kern:t;mso-text-shadow:auto" string="A"/>
            <w10:wrap anchorx="page"/>
          </v:shape>
        </w:pict>
      </w:r>
      <w:r w:rsidR="00111AF6">
        <w:rPr>
          <w:rFonts w:ascii="Calibri"/>
          <w:color w:val="424444"/>
          <w:sz w:val="11"/>
        </w:rPr>
        <w:t xml:space="preserve">Rob </w:t>
      </w:r>
      <w:r w:rsidR="00111AF6">
        <w:rPr>
          <w:rFonts w:ascii="Calibri"/>
          <w:color w:val="424444"/>
          <w:spacing w:val="-7"/>
          <w:sz w:val="11"/>
        </w:rPr>
        <w:t>Well</w:t>
      </w:r>
    </w:p>
    <w:p w14:paraId="3CFF22E6" w14:textId="77777777" w:rsidR="00FF30D7" w:rsidRDefault="00111AF6">
      <w:pPr>
        <w:pStyle w:val="BodyText"/>
        <w:rPr>
          <w:rFonts w:ascii="Calibri"/>
          <w:sz w:val="10"/>
        </w:rPr>
      </w:pPr>
      <w:r>
        <w:br w:type="column"/>
      </w:r>
    </w:p>
    <w:p w14:paraId="3CFF22E7" w14:textId="77777777" w:rsidR="00FF30D7" w:rsidRDefault="00FF30D7">
      <w:pPr>
        <w:pStyle w:val="BodyText"/>
        <w:spacing w:before="6"/>
        <w:rPr>
          <w:rFonts w:ascii="Calibri"/>
          <w:sz w:val="9"/>
        </w:rPr>
      </w:pPr>
    </w:p>
    <w:p w14:paraId="3CFF22E8" w14:textId="77777777" w:rsidR="00FF30D7" w:rsidRDefault="00111AF6">
      <w:pPr>
        <w:spacing w:before="1"/>
        <w:ind w:left="98"/>
        <w:rPr>
          <w:rFonts w:ascii="Calibri"/>
          <w:sz w:val="11"/>
        </w:rPr>
      </w:pPr>
      <w:r>
        <w:rPr>
          <w:rFonts w:ascii="Calibri"/>
          <w:color w:val="424444"/>
          <w:sz w:val="11"/>
        </w:rPr>
        <w:t>Mimili</w:t>
      </w:r>
    </w:p>
    <w:p w14:paraId="3CFF22E9" w14:textId="77777777" w:rsidR="00FF30D7" w:rsidRDefault="00111AF6">
      <w:pPr>
        <w:pStyle w:val="BodyText"/>
        <w:rPr>
          <w:rFonts w:ascii="Calibri"/>
          <w:sz w:val="10"/>
        </w:rPr>
      </w:pPr>
      <w:r>
        <w:br w:type="column"/>
      </w:r>
    </w:p>
    <w:p w14:paraId="3CFF22EA" w14:textId="77777777" w:rsidR="00FF30D7" w:rsidRDefault="00FF30D7">
      <w:pPr>
        <w:pStyle w:val="BodyText"/>
        <w:spacing w:before="7"/>
        <w:rPr>
          <w:rFonts w:ascii="Calibri"/>
          <w:sz w:val="14"/>
        </w:rPr>
      </w:pPr>
    </w:p>
    <w:p w14:paraId="3CFF22EB" w14:textId="77777777" w:rsidR="00FF30D7" w:rsidRDefault="009E1F4D">
      <w:pPr>
        <w:ind w:left="246" w:right="-16" w:firstLine="76"/>
        <w:rPr>
          <w:rFonts w:ascii="Calibri"/>
          <w:sz w:val="11"/>
        </w:rPr>
      </w:pPr>
      <w:r>
        <w:pict w14:anchorId="3CFF3147">
          <v:shape id="_x0000_s1229" type="#_x0000_t136" style="position:absolute;left:0;text-align:left;margin-left:625.25pt;margin-top:13.5pt;width:9.15pt;height:5.55pt;rotation:348;z-index:15966720;mso-position-horizontal-relative:page" fillcolor="#424444" stroked="f">
            <o:extrusion v:ext="view" autorotationcenter="t"/>
            <v:textpath style="font-family:&quot;Calibri&quot;;font-size:5pt;v-text-kern:t;mso-text-shadow:auto" string="ACK"/>
            <w10:wrap anchorx="page"/>
          </v:shape>
        </w:pict>
      </w:r>
      <w:r w:rsidR="00111AF6">
        <w:rPr>
          <w:rFonts w:ascii="Calibri"/>
          <w:color w:val="424444"/>
          <w:sz w:val="11"/>
        </w:rPr>
        <w:t>Iwantja (Indulkana)</w:t>
      </w:r>
    </w:p>
    <w:p w14:paraId="3CFF22EC" w14:textId="77777777" w:rsidR="00FF30D7" w:rsidRDefault="00111AF6">
      <w:pPr>
        <w:pStyle w:val="BodyText"/>
        <w:spacing w:before="1"/>
        <w:rPr>
          <w:rFonts w:ascii="Calibri"/>
          <w:sz w:val="8"/>
        </w:rPr>
      </w:pPr>
      <w:r>
        <w:br w:type="column"/>
      </w:r>
    </w:p>
    <w:p w14:paraId="3CFF22ED" w14:textId="77777777" w:rsidR="00FF30D7" w:rsidRDefault="00111AF6">
      <w:pPr>
        <w:ind w:left="274"/>
        <w:rPr>
          <w:rFonts w:ascii="Calibri"/>
          <w:sz w:val="11"/>
        </w:rPr>
      </w:pPr>
      <w:r>
        <w:rPr>
          <w:rFonts w:ascii="Calibri"/>
          <w:color w:val="424444"/>
          <w:sz w:val="11"/>
        </w:rPr>
        <w:t>Granite Downs</w:t>
      </w:r>
    </w:p>
    <w:p w14:paraId="3CFF22EE" w14:textId="77777777" w:rsidR="00FF30D7" w:rsidRDefault="00FF30D7">
      <w:pPr>
        <w:rPr>
          <w:rFonts w:ascii="Calibri"/>
          <w:sz w:val="11"/>
        </w:rPr>
        <w:sectPr w:rsidR="00FF30D7">
          <w:type w:val="continuous"/>
          <w:pgSz w:w="14180" w:h="9980" w:orient="landscape"/>
          <w:pgMar w:top="1320" w:right="1180" w:bottom="280" w:left="1580" w:header="720" w:footer="720" w:gutter="0"/>
          <w:cols w:num="6" w:space="720" w:equalWidth="0">
            <w:col w:w="3790" w:space="40"/>
            <w:col w:w="3540" w:space="39"/>
            <w:col w:w="708" w:space="39"/>
            <w:col w:w="385" w:space="39"/>
            <w:col w:w="757" w:space="40"/>
            <w:col w:w="2043"/>
          </w:cols>
        </w:sectPr>
      </w:pPr>
    </w:p>
    <w:p w14:paraId="3CFF22EF" w14:textId="77777777" w:rsidR="00FF30D7" w:rsidRDefault="009E1F4D">
      <w:pPr>
        <w:rPr>
          <w:sz w:val="2"/>
          <w:szCs w:val="2"/>
        </w:rPr>
      </w:pPr>
      <w:r>
        <w:pict w14:anchorId="3CFF3148">
          <v:shape id="_x0000_s1228" type="#_x0000_t202" style="position:absolute;margin-left:655.75pt;margin-top:33pt;width:11.5pt;height:357.6pt;z-index:15958016;mso-position-horizontal-relative:page;mso-position-vertical-relative:page" filled="f" stroked="f">
            <v:textbox style="layout-flow:vertical" inset="0,0,0,0">
              <w:txbxContent>
                <w:p w14:paraId="3CFF32A0" w14:textId="77777777" w:rsidR="00FF30D7" w:rsidRDefault="00111AF6">
                  <w:pPr>
                    <w:spacing w:before="14"/>
                    <w:ind w:left="20"/>
                    <w:rPr>
                      <w:b/>
                      <w:sz w:val="17"/>
                    </w:rPr>
                  </w:pPr>
                  <w:r>
                    <w:rPr>
                      <w:b/>
                      <w:color w:val="474442"/>
                      <w:sz w:val="17"/>
                    </w:rPr>
                    <w:t>Figure 10: Indigenous communities and homelands in the lands surrounding the park</w:t>
                  </w:r>
                </w:p>
              </w:txbxContent>
            </v:textbox>
            <w10:wrap anchorx="page" anchory="page"/>
          </v:shape>
        </w:pict>
      </w:r>
      <w:r>
        <w:pict w14:anchorId="3CFF3149">
          <v:shape id="_x0000_s1227" type="#_x0000_t202" style="position:absolute;margin-left:27.1pt;margin-top:287.75pt;width:9.3pt;height:149.95pt;z-index:15959040;mso-position-horizontal-relative:page;mso-position-vertical-relative:page" filled="f" stroked="f">
            <v:textbox style="layout-flow:vertical" inset="0,0,0,0">
              <w:txbxContent>
                <w:p w14:paraId="3CFF32A1" w14:textId="77777777" w:rsidR="00FF30D7" w:rsidRDefault="00111AF6">
                  <w:pPr>
                    <w:spacing w:before="15"/>
                    <w:ind w:left="20"/>
                    <w:rPr>
                      <w:sz w:val="13"/>
                    </w:rPr>
                  </w:pPr>
                  <w:r>
                    <w:rPr>
                      <w:color w:val="CF4E12"/>
                      <w:sz w:val="13"/>
                    </w:rPr>
                    <w:t>Part B – Chapter 3: Caring for culture and country</w:t>
                  </w:r>
                </w:p>
              </w:txbxContent>
            </v:textbox>
            <w10:wrap anchorx="page" anchory="page"/>
          </v:shape>
        </w:pict>
      </w:r>
      <w:r>
        <w:pict w14:anchorId="3CFF314A">
          <v:shape id="_x0000_s1226" type="#_x0000_t202" style="position:absolute;margin-left:27.1pt;margin-top:445.2pt;width:9.3pt;height:9.45pt;z-index:15959552;mso-position-horizontal-relative:page;mso-position-vertical-relative:page" filled="f" stroked="f">
            <v:textbox style="layout-flow:vertical" inset="0,0,0,0">
              <w:txbxContent>
                <w:p w14:paraId="3CFF32A2" w14:textId="77777777" w:rsidR="00FF30D7" w:rsidRDefault="00111AF6">
                  <w:pPr>
                    <w:spacing w:before="15"/>
                    <w:ind w:left="20"/>
                    <w:rPr>
                      <w:b/>
                      <w:sz w:val="13"/>
                    </w:rPr>
                  </w:pPr>
                  <w:r>
                    <w:rPr>
                      <w:b/>
                      <w:color w:val="CF4E12"/>
                      <w:sz w:val="13"/>
                    </w:rPr>
                    <w:t>43</w:t>
                  </w:r>
                </w:p>
              </w:txbxContent>
            </v:textbox>
            <w10:wrap anchorx="page" anchory="page"/>
          </v:shape>
        </w:pict>
      </w:r>
    </w:p>
    <w:p w14:paraId="3CFF22F0" w14:textId="77777777" w:rsidR="00FF30D7" w:rsidRDefault="00FF30D7">
      <w:pPr>
        <w:rPr>
          <w:sz w:val="2"/>
          <w:szCs w:val="2"/>
        </w:rPr>
        <w:sectPr w:rsidR="00FF30D7">
          <w:type w:val="continuous"/>
          <w:pgSz w:w="14180" w:h="9980" w:orient="landscape"/>
          <w:pgMar w:top="1320" w:right="1180" w:bottom="280" w:left="1580" w:header="720" w:footer="720" w:gutter="0"/>
          <w:cols w:space="720"/>
        </w:sectPr>
      </w:pPr>
    </w:p>
    <w:p w14:paraId="3CFF22F1" w14:textId="77777777" w:rsidR="00FF30D7" w:rsidRDefault="00111AF6">
      <w:pPr>
        <w:pStyle w:val="BodyText"/>
        <w:spacing w:before="70" w:line="295" w:lineRule="auto"/>
        <w:ind w:left="407" w:right="445"/>
      </w:pPr>
      <w:r>
        <w:rPr>
          <w:color w:val="474442"/>
        </w:rPr>
        <w:t xml:space="preserve">Parks Australia supports Aṉangu to maintain their cultural heritage and knowledge by facilitating and supporting ‘on-country’ cultural activities, protecting sacred sites and ensuring that sensitive sites are accessible to Aṉangu, whilst being protected from unauthorised or inappropriate visitor use or access (see Section 3.2 </w:t>
      </w:r>
      <w:hyperlink w:anchor="_bookmark56" w:history="1">
        <w:r>
          <w:rPr>
            <w:i/>
            <w:color w:val="474442"/>
          </w:rPr>
          <w:t>Protecting and enriching culture and country</w:t>
        </w:r>
      </w:hyperlink>
      <w:r>
        <w:rPr>
          <w:color w:val="474442"/>
        </w:rPr>
        <w:t>). A Cultural and Natural Heritage working group advises the Board on a range of cultural and natural heritage matters. It comprises Aṉangu, scientists, the Central Land Council, cultural heritage specialists and park staff.</w:t>
      </w:r>
    </w:p>
    <w:p w14:paraId="3CFF22F2" w14:textId="1CFB8603" w:rsidR="00FF30D7" w:rsidRDefault="00111AF6">
      <w:pPr>
        <w:pStyle w:val="BodyText"/>
        <w:spacing w:before="139" w:line="295" w:lineRule="auto"/>
        <w:ind w:left="407" w:right="445"/>
      </w:pPr>
      <w:r>
        <w:rPr>
          <w:color w:val="474442"/>
        </w:rPr>
        <w:t>In the past, research on Aṉangu society has included the collection of objects and recording of cultural practices, ceremonies and knowledge. In some cases, cultural property was removed from Aṉangu control and deposited in museums, libraries or educational institutions, either in Australia or overseas. Increasingly, the</w:t>
      </w:r>
      <w:r>
        <w:rPr>
          <w:color w:val="474442"/>
          <w:spacing w:val="10"/>
        </w:rPr>
        <w:t xml:space="preserve"> </w:t>
      </w:r>
      <w:r>
        <w:rPr>
          <w:color w:val="474442"/>
        </w:rPr>
        <w:t>existence</w:t>
      </w:r>
      <w:r>
        <w:rPr>
          <w:color w:val="474442"/>
          <w:spacing w:val="10"/>
        </w:rPr>
        <w:t xml:space="preserve"> </w:t>
      </w:r>
      <w:r>
        <w:rPr>
          <w:color w:val="474442"/>
        </w:rPr>
        <w:t>of</w:t>
      </w:r>
      <w:r>
        <w:rPr>
          <w:color w:val="474442"/>
          <w:spacing w:val="10"/>
        </w:rPr>
        <w:t xml:space="preserve"> </w:t>
      </w:r>
      <w:r>
        <w:rPr>
          <w:color w:val="474442"/>
        </w:rPr>
        <w:t>this</w:t>
      </w:r>
      <w:r>
        <w:rPr>
          <w:color w:val="474442"/>
          <w:spacing w:val="11"/>
        </w:rPr>
        <w:t xml:space="preserve"> </w:t>
      </w:r>
      <w:r>
        <w:rPr>
          <w:color w:val="474442"/>
        </w:rPr>
        <w:t>cultural</w:t>
      </w:r>
      <w:r>
        <w:rPr>
          <w:color w:val="474442"/>
          <w:spacing w:val="10"/>
        </w:rPr>
        <w:t xml:space="preserve"> </w:t>
      </w:r>
      <w:r>
        <w:rPr>
          <w:color w:val="474442"/>
        </w:rPr>
        <w:t>material</w:t>
      </w:r>
      <w:r>
        <w:rPr>
          <w:color w:val="474442"/>
          <w:spacing w:val="10"/>
        </w:rPr>
        <w:t xml:space="preserve"> </w:t>
      </w:r>
      <w:r>
        <w:rPr>
          <w:color w:val="474442"/>
        </w:rPr>
        <w:t>is</w:t>
      </w:r>
      <w:r>
        <w:rPr>
          <w:color w:val="474442"/>
          <w:spacing w:val="10"/>
        </w:rPr>
        <w:t xml:space="preserve"> </w:t>
      </w:r>
      <w:r>
        <w:rPr>
          <w:color w:val="474442"/>
        </w:rPr>
        <w:t>coming</w:t>
      </w:r>
      <w:r>
        <w:rPr>
          <w:color w:val="474442"/>
          <w:spacing w:val="11"/>
        </w:rPr>
        <w:t xml:space="preserve"> </w:t>
      </w:r>
      <w:r>
        <w:rPr>
          <w:color w:val="474442"/>
        </w:rPr>
        <w:t>to</w:t>
      </w:r>
      <w:r>
        <w:rPr>
          <w:color w:val="474442"/>
          <w:spacing w:val="10"/>
        </w:rPr>
        <w:t xml:space="preserve"> </w:t>
      </w:r>
      <w:r>
        <w:rPr>
          <w:color w:val="474442"/>
        </w:rPr>
        <w:t>light</w:t>
      </w:r>
      <w:r>
        <w:rPr>
          <w:color w:val="474442"/>
          <w:spacing w:val="10"/>
        </w:rPr>
        <w:t xml:space="preserve"> </w:t>
      </w:r>
      <w:r>
        <w:rPr>
          <w:color w:val="474442"/>
        </w:rPr>
        <w:t>and</w:t>
      </w:r>
      <w:r>
        <w:rPr>
          <w:color w:val="474442"/>
          <w:spacing w:val="10"/>
        </w:rPr>
        <w:t xml:space="preserve"> </w:t>
      </w:r>
      <w:r>
        <w:rPr>
          <w:color w:val="474442"/>
        </w:rPr>
        <w:t>its</w:t>
      </w:r>
      <w:r>
        <w:rPr>
          <w:color w:val="474442"/>
          <w:spacing w:val="11"/>
        </w:rPr>
        <w:t xml:space="preserve"> </w:t>
      </w:r>
      <w:r>
        <w:rPr>
          <w:color w:val="474442"/>
        </w:rPr>
        <w:t>repatriation</w:t>
      </w:r>
      <w:r>
        <w:rPr>
          <w:color w:val="474442"/>
          <w:spacing w:val="10"/>
        </w:rPr>
        <w:t xml:space="preserve"> </w:t>
      </w:r>
      <w:r>
        <w:rPr>
          <w:color w:val="474442"/>
        </w:rPr>
        <w:t>is</w:t>
      </w:r>
      <w:r>
        <w:rPr>
          <w:color w:val="474442"/>
          <w:spacing w:val="10"/>
        </w:rPr>
        <w:t xml:space="preserve"> </w:t>
      </w:r>
      <w:r>
        <w:rPr>
          <w:color w:val="474442"/>
        </w:rPr>
        <w:t>important</w:t>
      </w:r>
      <w:r>
        <w:rPr>
          <w:color w:val="474442"/>
          <w:spacing w:val="10"/>
        </w:rPr>
        <w:t xml:space="preserve"> </w:t>
      </w:r>
      <w:r>
        <w:rPr>
          <w:color w:val="474442"/>
        </w:rPr>
        <w:t>to Aṉangu.</w:t>
      </w:r>
      <w:r>
        <w:rPr>
          <w:color w:val="474442"/>
          <w:spacing w:val="10"/>
        </w:rPr>
        <w:t xml:space="preserve"> </w:t>
      </w:r>
      <w:r>
        <w:rPr>
          <w:color w:val="474442"/>
          <w:spacing w:val="2"/>
        </w:rPr>
        <w:t>For</w:t>
      </w:r>
    </w:p>
    <w:p w14:paraId="3CFF22F3" w14:textId="77777777" w:rsidR="00FF30D7" w:rsidRDefault="00111AF6">
      <w:pPr>
        <w:pStyle w:val="BodyText"/>
        <w:spacing w:line="295" w:lineRule="auto"/>
        <w:ind w:left="407" w:right="445"/>
      </w:pPr>
      <w:r>
        <w:rPr>
          <w:color w:val="474442"/>
        </w:rPr>
        <w:t>this reason, a secure ‘keeping place’ was constructed for the community to house sacred and repatriated material. In addition to the keeping place, databases are used to appropriately store and access cultural materials (digital images and sound recordings). Parks Australia also contributes to a cultural heritage database used in the region, called Aṟa Irititja.</w:t>
      </w:r>
    </w:p>
    <w:p w14:paraId="3CFF22F4" w14:textId="1E496570" w:rsidR="00FF30D7" w:rsidRDefault="00111AF6">
      <w:pPr>
        <w:pStyle w:val="BodyText"/>
        <w:spacing w:before="138" w:line="295" w:lineRule="auto"/>
        <w:ind w:left="407" w:right="445"/>
      </w:pPr>
      <w:r>
        <w:rPr>
          <w:color w:val="474442"/>
        </w:rPr>
        <w:t xml:space="preserve">The Director has responsibilities to assist Aṉangu protect culturally significant material and important cultural areas within the park. The Land Rights Act, the EPBC Act and EPBC Regulations and the park lease agreement all provide legal protection of sacred sites and other sites of significance to Aṉangu, with any ground disturbing works and works in which living or dead trees will be damaged or modified will require a CLC sacred site clearance certificate. The </w:t>
      </w:r>
      <w:r>
        <w:rPr>
          <w:i/>
          <w:color w:val="474442"/>
        </w:rPr>
        <w:t xml:space="preserve">Northern Territory Aboriginal Sacred Sites Act 1989 </w:t>
      </w:r>
      <w:r>
        <w:rPr>
          <w:color w:val="474442"/>
        </w:rPr>
        <w:t xml:space="preserve">(NT) </w:t>
      </w:r>
      <w:r>
        <w:rPr>
          <w:color w:val="474442"/>
          <w:spacing w:val="2"/>
        </w:rPr>
        <w:t xml:space="preserve">and </w:t>
      </w:r>
      <w:r>
        <w:rPr>
          <w:color w:val="474442"/>
        </w:rPr>
        <w:t>the</w:t>
      </w:r>
      <w:r>
        <w:rPr>
          <w:color w:val="474442"/>
          <w:spacing w:val="8"/>
        </w:rPr>
        <w:t xml:space="preserve"> </w:t>
      </w:r>
      <w:r>
        <w:rPr>
          <w:i/>
          <w:color w:val="474442"/>
        </w:rPr>
        <w:t>Heritage</w:t>
      </w:r>
      <w:r>
        <w:rPr>
          <w:i/>
          <w:color w:val="474442"/>
          <w:spacing w:val="1"/>
        </w:rPr>
        <w:t xml:space="preserve"> </w:t>
      </w:r>
      <w:r>
        <w:rPr>
          <w:i/>
          <w:color w:val="474442"/>
        </w:rPr>
        <w:t>Act</w:t>
      </w:r>
      <w:r>
        <w:rPr>
          <w:i/>
          <w:color w:val="474442"/>
          <w:spacing w:val="9"/>
        </w:rPr>
        <w:t xml:space="preserve"> </w:t>
      </w:r>
      <w:r>
        <w:rPr>
          <w:i/>
          <w:color w:val="474442"/>
        </w:rPr>
        <w:t>2011</w:t>
      </w:r>
      <w:r>
        <w:rPr>
          <w:i/>
          <w:color w:val="474442"/>
          <w:spacing w:val="8"/>
        </w:rPr>
        <w:t xml:space="preserve"> </w:t>
      </w:r>
      <w:r>
        <w:rPr>
          <w:color w:val="474442"/>
        </w:rPr>
        <w:t>(NT)</w:t>
      </w:r>
      <w:r>
        <w:rPr>
          <w:color w:val="474442"/>
          <w:spacing w:val="9"/>
        </w:rPr>
        <w:t xml:space="preserve"> </w:t>
      </w:r>
      <w:r>
        <w:rPr>
          <w:color w:val="474442"/>
        </w:rPr>
        <w:t>are</w:t>
      </w:r>
      <w:r>
        <w:rPr>
          <w:color w:val="474442"/>
          <w:spacing w:val="9"/>
        </w:rPr>
        <w:t xml:space="preserve"> </w:t>
      </w:r>
      <w:r>
        <w:rPr>
          <w:color w:val="474442"/>
        </w:rPr>
        <w:t>also</w:t>
      </w:r>
      <w:r>
        <w:rPr>
          <w:color w:val="474442"/>
          <w:spacing w:val="8"/>
        </w:rPr>
        <w:t xml:space="preserve"> </w:t>
      </w:r>
      <w:r>
        <w:rPr>
          <w:color w:val="474442"/>
        </w:rPr>
        <w:t>relevant</w:t>
      </w:r>
      <w:r>
        <w:rPr>
          <w:color w:val="474442"/>
          <w:spacing w:val="9"/>
        </w:rPr>
        <w:t xml:space="preserve"> </w:t>
      </w:r>
      <w:r>
        <w:rPr>
          <w:color w:val="474442"/>
        </w:rPr>
        <w:t>to</w:t>
      </w:r>
      <w:r>
        <w:rPr>
          <w:color w:val="474442"/>
          <w:spacing w:val="8"/>
        </w:rPr>
        <w:t xml:space="preserve"> </w:t>
      </w:r>
      <w:r>
        <w:rPr>
          <w:color w:val="474442"/>
        </w:rPr>
        <w:t>the</w:t>
      </w:r>
      <w:r>
        <w:rPr>
          <w:color w:val="474442"/>
          <w:spacing w:val="9"/>
        </w:rPr>
        <w:t xml:space="preserve"> </w:t>
      </w:r>
      <w:r>
        <w:rPr>
          <w:color w:val="474442"/>
        </w:rPr>
        <w:t>protection</w:t>
      </w:r>
      <w:r>
        <w:rPr>
          <w:color w:val="474442"/>
          <w:spacing w:val="9"/>
        </w:rPr>
        <w:t xml:space="preserve"> </w:t>
      </w:r>
      <w:r>
        <w:rPr>
          <w:color w:val="474442"/>
        </w:rPr>
        <w:t>of</w:t>
      </w:r>
      <w:r>
        <w:rPr>
          <w:color w:val="474442"/>
          <w:spacing w:val="8"/>
        </w:rPr>
        <w:t xml:space="preserve"> </w:t>
      </w:r>
      <w:r>
        <w:rPr>
          <w:color w:val="474442"/>
        </w:rPr>
        <w:t>sacred</w:t>
      </w:r>
      <w:r>
        <w:rPr>
          <w:color w:val="474442"/>
          <w:spacing w:val="9"/>
        </w:rPr>
        <w:t xml:space="preserve"> </w:t>
      </w:r>
      <w:r>
        <w:rPr>
          <w:color w:val="474442"/>
        </w:rPr>
        <w:t>sites</w:t>
      </w:r>
      <w:r>
        <w:rPr>
          <w:color w:val="474442"/>
          <w:spacing w:val="8"/>
        </w:rPr>
        <w:t xml:space="preserve"> </w:t>
      </w:r>
      <w:r>
        <w:rPr>
          <w:color w:val="474442"/>
        </w:rPr>
        <w:t>and</w:t>
      </w:r>
      <w:r>
        <w:rPr>
          <w:color w:val="474442"/>
          <w:spacing w:val="9"/>
        </w:rPr>
        <w:t xml:space="preserve"> </w:t>
      </w:r>
      <w:r>
        <w:rPr>
          <w:color w:val="474442"/>
        </w:rPr>
        <w:t>certain</w:t>
      </w:r>
      <w:r>
        <w:rPr>
          <w:color w:val="474442"/>
          <w:spacing w:val="9"/>
        </w:rPr>
        <w:t xml:space="preserve"> </w:t>
      </w:r>
      <w:r>
        <w:rPr>
          <w:color w:val="474442"/>
        </w:rPr>
        <w:t>objects.</w:t>
      </w:r>
    </w:p>
    <w:p w14:paraId="3CFF22F5" w14:textId="77777777" w:rsidR="00FF30D7" w:rsidRDefault="00FF30D7">
      <w:pPr>
        <w:pStyle w:val="BodyText"/>
        <w:spacing w:before="9"/>
        <w:rPr>
          <w:sz w:val="22"/>
        </w:rPr>
      </w:pPr>
    </w:p>
    <w:p w14:paraId="3CFF22F6" w14:textId="77777777" w:rsidR="00FF30D7" w:rsidRDefault="00111AF6">
      <w:pPr>
        <w:pStyle w:val="Heading3"/>
      </w:pPr>
      <w:r>
        <w:rPr>
          <w:color w:val="CF4E12"/>
        </w:rPr>
        <w:t>The physical landscape</w:t>
      </w:r>
    </w:p>
    <w:p w14:paraId="3CFF22F7" w14:textId="77777777" w:rsidR="00FF30D7" w:rsidRDefault="00FF30D7">
      <w:pPr>
        <w:pStyle w:val="BodyText"/>
        <w:spacing w:before="9"/>
        <w:rPr>
          <w:sz w:val="15"/>
        </w:rPr>
      </w:pPr>
    </w:p>
    <w:p w14:paraId="3CFF22F8" w14:textId="27E021A1" w:rsidR="00FF30D7" w:rsidRDefault="00111AF6">
      <w:pPr>
        <w:pStyle w:val="BodyText"/>
        <w:spacing w:line="295" w:lineRule="auto"/>
        <w:ind w:left="407" w:right="597"/>
      </w:pPr>
      <w:r>
        <w:rPr>
          <w:color w:val="474442"/>
        </w:rPr>
        <w:t xml:space="preserve">The major features of the physical landscape within the park are the iconic rock formations of Uluṟu </w:t>
      </w:r>
      <w:r>
        <w:rPr>
          <w:color w:val="474442"/>
          <w:spacing w:val="2"/>
        </w:rPr>
        <w:t xml:space="preserve">and </w:t>
      </w:r>
      <w:r>
        <w:rPr>
          <w:color w:val="474442"/>
        </w:rPr>
        <w:t xml:space="preserve">Kata Tjuṯa, whose exceptional natural beauty and ongoing geological processes are recognised in </w:t>
      </w:r>
      <w:r>
        <w:rPr>
          <w:color w:val="474442"/>
          <w:spacing w:val="2"/>
        </w:rPr>
        <w:t xml:space="preserve">the </w:t>
      </w:r>
      <w:r>
        <w:rPr>
          <w:color w:val="474442"/>
        </w:rPr>
        <w:t xml:space="preserve">park’s World Heritage inscription. Aṉangu explanations of the formation of Uluṟu and Kata Tjuṯa </w:t>
      </w:r>
      <w:r>
        <w:rPr>
          <w:color w:val="474442"/>
          <w:spacing w:val="2"/>
        </w:rPr>
        <w:t xml:space="preserve">derive </w:t>
      </w:r>
      <w:r>
        <w:rPr>
          <w:color w:val="474442"/>
        </w:rPr>
        <w:t xml:space="preserve">from </w:t>
      </w:r>
      <w:r>
        <w:rPr>
          <w:i/>
          <w:color w:val="474442"/>
        </w:rPr>
        <w:t xml:space="preserve">Tjukurpa </w:t>
      </w:r>
      <w:r>
        <w:rPr>
          <w:color w:val="474442"/>
        </w:rPr>
        <w:t xml:space="preserve">(see </w:t>
      </w:r>
      <w:hyperlink w:anchor="_bookmark7" w:history="1">
        <w:r>
          <w:rPr>
            <w:i/>
            <w:color w:val="474442"/>
          </w:rPr>
          <w:t xml:space="preserve">Tjukurpa </w:t>
        </w:r>
        <w:r>
          <w:rPr>
            <w:color w:val="474442"/>
          </w:rPr>
          <w:t xml:space="preserve">and a living cultural landscape </w:t>
        </w:r>
      </w:hyperlink>
      <w:r>
        <w:rPr>
          <w:color w:val="474442"/>
        </w:rPr>
        <w:t>in Part A</w:t>
      </w:r>
      <w:r>
        <w:rPr>
          <w:i/>
          <w:color w:val="474442"/>
        </w:rPr>
        <w:t xml:space="preserve">). </w:t>
      </w:r>
      <w:r>
        <w:rPr>
          <w:color w:val="474442"/>
        </w:rPr>
        <w:t>According to Western science, they were formed when earth movements caused the folding and upthrust of rock, which were later affected by weathering and erosion, resulting in the monoliths we see</w:t>
      </w:r>
      <w:r>
        <w:rPr>
          <w:color w:val="474442"/>
          <w:spacing w:val="7"/>
        </w:rPr>
        <w:t xml:space="preserve"> </w:t>
      </w:r>
      <w:r>
        <w:rPr>
          <w:color w:val="474442"/>
        </w:rPr>
        <w:t>today.</w:t>
      </w:r>
    </w:p>
    <w:p w14:paraId="3CFF22F9" w14:textId="3CE222D5" w:rsidR="00FF30D7" w:rsidRDefault="00111AF6">
      <w:pPr>
        <w:pStyle w:val="BodyText"/>
        <w:spacing w:before="140" w:line="295" w:lineRule="auto"/>
        <w:ind w:left="407" w:right="445"/>
      </w:pPr>
      <w:r>
        <w:rPr>
          <w:color w:val="474442"/>
        </w:rPr>
        <w:t>Uluṟu is a red sedimentary rock formation comprised of arkose sandstone. It is approximately 9.4 kilometres in circumference and rises to a height of over 340 metres above the surrounding plain. During rain periods, the water runoff from Uluṟu cascades down fissures forming waterfalls, some up to 100 meters high. Caves at the base of Uluṟu formed by an arid zone process known as cavernous weathering. Kata Tjuṯa comprises 36 rock domes of varying sizes made from a sedimentary, conglomerate rock. The domes cover an area of 35 square kilometres, with the highest point over 500 metres above ground level. Surrounding the exposed rock features, the landscape of the park is dominated by sand dunes, sandplains and alluvium deposited by water flows, particularly from Uluṟu and Kata</w:t>
      </w:r>
      <w:r>
        <w:rPr>
          <w:color w:val="474442"/>
          <w:spacing w:val="36"/>
        </w:rPr>
        <w:t xml:space="preserve"> </w:t>
      </w:r>
      <w:r>
        <w:rPr>
          <w:color w:val="474442"/>
          <w:spacing w:val="2"/>
        </w:rPr>
        <w:t>Tjuṯa.</w:t>
      </w:r>
    </w:p>
    <w:p w14:paraId="3CFF22FA" w14:textId="77777777" w:rsidR="00FF30D7" w:rsidRDefault="00111AF6">
      <w:pPr>
        <w:pStyle w:val="BodyText"/>
        <w:spacing w:before="138" w:line="295" w:lineRule="auto"/>
        <w:ind w:left="407" w:right="445"/>
      </w:pPr>
      <w:r>
        <w:rPr>
          <w:color w:val="474442"/>
        </w:rPr>
        <w:t>Aṉangu have a broad system of categorising habitats in the park, according to characteristics such as landform, soil, vegetation, fire state, and animal inhabitants. The categories are:</w:t>
      </w:r>
    </w:p>
    <w:p w14:paraId="3CFF22FB" w14:textId="77777777" w:rsidR="00FF30D7" w:rsidRDefault="00111AF6">
      <w:pPr>
        <w:pStyle w:val="ListParagraph"/>
        <w:numPr>
          <w:ilvl w:val="0"/>
          <w:numId w:val="56"/>
        </w:numPr>
        <w:tabs>
          <w:tab w:val="left" w:pos="634"/>
        </w:tabs>
        <w:rPr>
          <w:sz w:val="17"/>
        </w:rPr>
      </w:pPr>
      <w:r>
        <w:rPr>
          <w:i/>
          <w:color w:val="474442"/>
          <w:sz w:val="17"/>
        </w:rPr>
        <w:t>tali</w:t>
      </w:r>
      <w:r>
        <w:rPr>
          <w:color w:val="474442"/>
          <w:sz w:val="17"/>
        </w:rPr>
        <w:t>—sand dunes or sand dune systems and accompanying</w:t>
      </w:r>
      <w:r>
        <w:rPr>
          <w:color w:val="474442"/>
          <w:spacing w:val="4"/>
          <w:sz w:val="17"/>
        </w:rPr>
        <w:t xml:space="preserve"> </w:t>
      </w:r>
      <w:r>
        <w:rPr>
          <w:color w:val="474442"/>
          <w:sz w:val="17"/>
        </w:rPr>
        <w:t>vegetation</w:t>
      </w:r>
    </w:p>
    <w:p w14:paraId="3CFF22FC" w14:textId="77777777" w:rsidR="00FF30D7" w:rsidRDefault="00111AF6">
      <w:pPr>
        <w:pStyle w:val="ListParagraph"/>
        <w:numPr>
          <w:ilvl w:val="0"/>
          <w:numId w:val="56"/>
        </w:numPr>
        <w:tabs>
          <w:tab w:val="left" w:pos="634"/>
        </w:tabs>
        <w:spacing w:before="130" w:line="295" w:lineRule="auto"/>
        <w:ind w:right="838"/>
        <w:jc w:val="both"/>
        <w:rPr>
          <w:sz w:val="17"/>
        </w:rPr>
      </w:pPr>
      <w:r>
        <w:rPr>
          <w:i/>
          <w:color w:val="474442"/>
          <w:sz w:val="17"/>
        </w:rPr>
        <w:t>pila</w:t>
      </w:r>
      <w:r>
        <w:rPr>
          <w:color w:val="474442"/>
          <w:sz w:val="17"/>
        </w:rPr>
        <w:t xml:space="preserve">—flat to undulating sandy plains between dunes, generally dominated by spinifex species </w:t>
      </w:r>
      <w:r>
        <w:rPr>
          <w:color w:val="474442"/>
          <w:spacing w:val="2"/>
          <w:sz w:val="17"/>
        </w:rPr>
        <w:t xml:space="preserve">and </w:t>
      </w:r>
      <w:r>
        <w:rPr>
          <w:color w:val="474442"/>
          <w:sz w:val="17"/>
        </w:rPr>
        <w:t>occasionally</w:t>
      </w:r>
      <w:r>
        <w:rPr>
          <w:color w:val="474442"/>
          <w:spacing w:val="7"/>
          <w:sz w:val="17"/>
        </w:rPr>
        <w:t xml:space="preserve"> </w:t>
      </w:r>
      <w:r>
        <w:rPr>
          <w:color w:val="474442"/>
          <w:sz w:val="17"/>
        </w:rPr>
        <w:t>trees</w:t>
      </w:r>
      <w:r>
        <w:rPr>
          <w:color w:val="474442"/>
          <w:spacing w:val="7"/>
          <w:sz w:val="17"/>
        </w:rPr>
        <w:t xml:space="preserve"> </w:t>
      </w:r>
      <w:r>
        <w:rPr>
          <w:color w:val="474442"/>
          <w:sz w:val="17"/>
        </w:rPr>
        <w:t>and</w:t>
      </w:r>
      <w:r>
        <w:rPr>
          <w:color w:val="474442"/>
          <w:spacing w:val="7"/>
          <w:sz w:val="17"/>
        </w:rPr>
        <w:t xml:space="preserve"> </w:t>
      </w:r>
      <w:r>
        <w:rPr>
          <w:color w:val="474442"/>
          <w:sz w:val="17"/>
        </w:rPr>
        <w:t>shrubs;</w:t>
      </w:r>
      <w:r>
        <w:rPr>
          <w:color w:val="474442"/>
          <w:spacing w:val="7"/>
          <w:sz w:val="17"/>
        </w:rPr>
        <w:t xml:space="preserve"> </w:t>
      </w:r>
      <w:r>
        <w:rPr>
          <w:i/>
          <w:color w:val="474442"/>
          <w:sz w:val="17"/>
        </w:rPr>
        <w:t>pila</w:t>
      </w:r>
      <w:r>
        <w:rPr>
          <w:i/>
          <w:color w:val="474442"/>
          <w:spacing w:val="7"/>
          <w:sz w:val="17"/>
        </w:rPr>
        <w:t xml:space="preserve"> </w:t>
      </w:r>
      <w:r>
        <w:rPr>
          <w:color w:val="474442"/>
          <w:sz w:val="17"/>
        </w:rPr>
        <w:t>is</w:t>
      </w:r>
      <w:r>
        <w:rPr>
          <w:color w:val="474442"/>
          <w:spacing w:val="7"/>
          <w:sz w:val="17"/>
        </w:rPr>
        <w:t xml:space="preserve"> </w:t>
      </w:r>
      <w:r>
        <w:rPr>
          <w:color w:val="474442"/>
          <w:sz w:val="17"/>
        </w:rPr>
        <w:t>the</w:t>
      </w:r>
      <w:r>
        <w:rPr>
          <w:color w:val="474442"/>
          <w:spacing w:val="7"/>
          <w:sz w:val="17"/>
        </w:rPr>
        <w:t xml:space="preserve"> </w:t>
      </w:r>
      <w:r>
        <w:rPr>
          <w:color w:val="474442"/>
          <w:sz w:val="17"/>
        </w:rPr>
        <w:t>most</w:t>
      </w:r>
      <w:r>
        <w:rPr>
          <w:color w:val="474442"/>
          <w:spacing w:val="8"/>
          <w:sz w:val="17"/>
        </w:rPr>
        <w:t xml:space="preserve"> </w:t>
      </w:r>
      <w:r>
        <w:rPr>
          <w:color w:val="474442"/>
          <w:sz w:val="17"/>
        </w:rPr>
        <w:t>common</w:t>
      </w:r>
      <w:r>
        <w:rPr>
          <w:color w:val="474442"/>
          <w:spacing w:val="7"/>
          <w:sz w:val="17"/>
        </w:rPr>
        <w:t xml:space="preserve"> </w:t>
      </w:r>
      <w:r>
        <w:rPr>
          <w:color w:val="474442"/>
          <w:sz w:val="17"/>
        </w:rPr>
        <w:t>habitat</w:t>
      </w:r>
      <w:r>
        <w:rPr>
          <w:color w:val="474442"/>
          <w:spacing w:val="7"/>
          <w:sz w:val="17"/>
        </w:rPr>
        <w:t xml:space="preserve"> </w:t>
      </w:r>
      <w:r>
        <w:rPr>
          <w:color w:val="474442"/>
          <w:sz w:val="17"/>
        </w:rPr>
        <w:t>in</w:t>
      </w:r>
      <w:r>
        <w:rPr>
          <w:color w:val="474442"/>
          <w:spacing w:val="7"/>
          <w:sz w:val="17"/>
        </w:rPr>
        <w:t xml:space="preserve"> </w:t>
      </w:r>
      <w:r>
        <w:rPr>
          <w:color w:val="474442"/>
          <w:sz w:val="17"/>
        </w:rPr>
        <w:t>the</w:t>
      </w:r>
      <w:r>
        <w:rPr>
          <w:color w:val="474442"/>
          <w:spacing w:val="7"/>
          <w:sz w:val="17"/>
        </w:rPr>
        <w:t xml:space="preserve"> </w:t>
      </w:r>
      <w:r>
        <w:rPr>
          <w:color w:val="474442"/>
          <w:sz w:val="17"/>
        </w:rPr>
        <w:t>park</w:t>
      </w:r>
    </w:p>
    <w:p w14:paraId="3CFF22FD" w14:textId="77777777" w:rsidR="00FF30D7" w:rsidRDefault="00111AF6">
      <w:pPr>
        <w:pStyle w:val="ListParagraph"/>
        <w:numPr>
          <w:ilvl w:val="0"/>
          <w:numId w:val="56"/>
        </w:numPr>
        <w:tabs>
          <w:tab w:val="left" w:pos="634"/>
        </w:tabs>
        <w:spacing w:line="295" w:lineRule="auto"/>
        <w:ind w:right="467"/>
        <w:jc w:val="both"/>
        <w:rPr>
          <w:sz w:val="17"/>
        </w:rPr>
      </w:pPr>
      <w:r>
        <w:rPr>
          <w:i/>
          <w:color w:val="474442"/>
          <w:sz w:val="17"/>
        </w:rPr>
        <w:t>puṯi</w:t>
      </w:r>
      <w:r>
        <w:rPr>
          <w:color w:val="474442"/>
          <w:sz w:val="17"/>
        </w:rPr>
        <w:t xml:space="preserve">—flat areas of usually heavier soils characterised by the presence of woodlands, scrubby bush, or dense stands of mulga; </w:t>
      </w:r>
      <w:r>
        <w:rPr>
          <w:i/>
          <w:color w:val="474442"/>
          <w:sz w:val="17"/>
        </w:rPr>
        <w:t xml:space="preserve">puṯi </w:t>
      </w:r>
      <w:r>
        <w:rPr>
          <w:color w:val="474442"/>
          <w:sz w:val="17"/>
        </w:rPr>
        <w:t>occurs in a ring around Uluṟu and Kata Tjuṯa before the sand dunes begin and where the ground is hard and sometimes</w:t>
      </w:r>
      <w:r>
        <w:rPr>
          <w:color w:val="474442"/>
          <w:spacing w:val="46"/>
          <w:sz w:val="17"/>
        </w:rPr>
        <w:t xml:space="preserve"> </w:t>
      </w:r>
      <w:r>
        <w:rPr>
          <w:color w:val="474442"/>
          <w:sz w:val="17"/>
        </w:rPr>
        <w:t>stony</w:t>
      </w:r>
    </w:p>
    <w:p w14:paraId="3CFF22FE" w14:textId="77777777" w:rsidR="00FF30D7" w:rsidRDefault="00111AF6">
      <w:pPr>
        <w:pStyle w:val="ListParagraph"/>
        <w:numPr>
          <w:ilvl w:val="0"/>
          <w:numId w:val="56"/>
        </w:numPr>
        <w:tabs>
          <w:tab w:val="left" w:pos="634"/>
        </w:tabs>
        <w:spacing w:line="295" w:lineRule="auto"/>
        <w:ind w:right="763"/>
        <w:jc w:val="both"/>
        <w:rPr>
          <w:sz w:val="17"/>
        </w:rPr>
      </w:pPr>
      <w:r>
        <w:rPr>
          <w:i/>
          <w:color w:val="474442"/>
          <w:sz w:val="17"/>
        </w:rPr>
        <w:t>puḻi</w:t>
      </w:r>
      <w:r>
        <w:rPr>
          <w:color w:val="474442"/>
          <w:sz w:val="17"/>
        </w:rPr>
        <w:t>—the rocky areas, gorges and stony slopes of Uluṟu and Kata Tjuṯa; only plants that can live in shallow, barren soils are found</w:t>
      </w:r>
      <w:r>
        <w:rPr>
          <w:color w:val="474442"/>
          <w:spacing w:val="27"/>
          <w:sz w:val="17"/>
        </w:rPr>
        <w:t xml:space="preserve"> </w:t>
      </w:r>
      <w:r>
        <w:rPr>
          <w:color w:val="474442"/>
          <w:sz w:val="17"/>
        </w:rPr>
        <w:t>here</w:t>
      </w:r>
    </w:p>
    <w:p w14:paraId="3CFF22FF" w14:textId="77777777" w:rsidR="00FF30D7" w:rsidRDefault="00FF30D7">
      <w:pPr>
        <w:spacing w:line="295" w:lineRule="auto"/>
        <w:jc w:val="both"/>
        <w:rPr>
          <w:sz w:val="17"/>
        </w:rPr>
        <w:sectPr w:rsidR="00FF30D7">
          <w:footerReference w:type="even" r:id="rId73"/>
          <w:footerReference w:type="default" r:id="rId74"/>
          <w:pgSz w:w="9980" w:h="14180"/>
          <w:pgMar w:top="760" w:right="460" w:bottom="700" w:left="500" w:header="0" w:footer="507" w:gutter="0"/>
          <w:pgNumType w:start="44"/>
          <w:cols w:space="720"/>
        </w:sectPr>
      </w:pPr>
    </w:p>
    <w:p w14:paraId="3CFF2300" w14:textId="77777777" w:rsidR="00FF30D7" w:rsidRDefault="00111AF6">
      <w:pPr>
        <w:pStyle w:val="ListParagraph"/>
        <w:numPr>
          <w:ilvl w:val="0"/>
          <w:numId w:val="74"/>
        </w:numPr>
        <w:tabs>
          <w:tab w:val="left" w:pos="408"/>
        </w:tabs>
        <w:spacing w:before="70" w:line="295" w:lineRule="auto"/>
        <w:ind w:right="694"/>
        <w:rPr>
          <w:sz w:val="17"/>
        </w:rPr>
      </w:pPr>
      <w:r>
        <w:rPr>
          <w:i/>
          <w:color w:val="474442"/>
          <w:sz w:val="17"/>
        </w:rPr>
        <w:t>karu</w:t>
      </w:r>
      <w:r>
        <w:rPr>
          <w:color w:val="474442"/>
          <w:sz w:val="17"/>
        </w:rPr>
        <w:t xml:space="preserve">—creek lines and run-off plains from the rocky areas at Uluṟu and Kata Tjuṯa. Although creeks </w:t>
      </w:r>
      <w:r>
        <w:rPr>
          <w:color w:val="474442"/>
          <w:spacing w:val="2"/>
          <w:sz w:val="17"/>
        </w:rPr>
        <w:t xml:space="preserve">are </w:t>
      </w:r>
      <w:r>
        <w:rPr>
          <w:color w:val="474442"/>
          <w:sz w:val="17"/>
        </w:rPr>
        <w:t>usually dry, waterholes can remain for months after good</w:t>
      </w:r>
      <w:r>
        <w:rPr>
          <w:color w:val="474442"/>
          <w:spacing w:val="7"/>
          <w:sz w:val="17"/>
        </w:rPr>
        <w:t xml:space="preserve"> </w:t>
      </w:r>
      <w:r>
        <w:rPr>
          <w:color w:val="474442"/>
          <w:sz w:val="17"/>
        </w:rPr>
        <w:t>rain</w:t>
      </w:r>
    </w:p>
    <w:p w14:paraId="3CFF2301" w14:textId="77777777" w:rsidR="00FF30D7" w:rsidRDefault="00111AF6">
      <w:pPr>
        <w:pStyle w:val="ListParagraph"/>
        <w:numPr>
          <w:ilvl w:val="0"/>
          <w:numId w:val="74"/>
        </w:numPr>
        <w:tabs>
          <w:tab w:val="left" w:pos="408"/>
        </w:tabs>
        <w:ind w:hanging="228"/>
        <w:rPr>
          <w:sz w:val="17"/>
        </w:rPr>
      </w:pPr>
      <w:r>
        <w:rPr>
          <w:i/>
          <w:color w:val="474442"/>
          <w:sz w:val="17"/>
        </w:rPr>
        <w:t>nyaṟu</w:t>
      </w:r>
      <w:r>
        <w:rPr>
          <w:color w:val="474442"/>
          <w:sz w:val="17"/>
        </w:rPr>
        <w:t>—burnt</w:t>
      </w:r>
      <w:r>
        <w:rPr>
          <w:color w:val="474442"/>
          <w:spacing w:val="7"/>
          <w:sz w:val="17"/>
        </w:rPr>
        <w:t xml:space="preserve"> </w:t>
      </w:r>
      <w:r>
        <w:rPr>
          <w:color w:val="474442"/>
          <w:sz w:val="17"/>
        </w:rPr>
        <w:t>or</w:t>
      </w:r>
      <w:r>
        <w:rPr>
          <w:color w:val="474442"/>
          <w:spacing w:val="8"/>
          <w:sz w:val="17"/>
        </w:rPr>
        <w:t xml:space="preserve"> </w:t>
      </w:r>
      <w:r>
        <w:rPr>
          <w:color w:val="474442"/>
          <w:sz w:val="17"/>
        </w:rPr>
        <w:t>regenerating</w:t>
      </w:r>
      <w:r>
        <w:rPr>
          <w:color w:val="474442"/>
          <w:spacing w:val="8"/>
          <w:sz w:val="17"/>
        </w:rPr>
        <w:t xml:space="preserve"> </w:t>
      </w:r>
      <w:r>
        <w:rPr>
          <w:color w:val="474442"/>
          <w:sz w:val="17"/>
        </w:rPr>
        <w:t>areas;</w:t>
      </w:r>
      <w:r>
        <w:rPr>
          <w:color w:val="474442"/>
          <w:spacing w:val="8"/>
          <w:sz w:val="17"/>
        </w:rPr>
        <w:t xml:space="preserve"> </w:t>
      </w:r>
      <w:r>
        <w:rPr>
          <w:i/>
          <w:color w:val="474442"/>
          <w:sz w:val="17"/>
        </w:rPr>
        <w:t>pila</w:t>
      </w:r>
      <w:r>
        <w:rPr>
          <w:i/>
          <w:color w:val="474442"/>
          <w:spacing w:val="7"/>
          <w:sz w:val="17"/>
        </w:rPr>
        <w:t xml:space="preserve"> </w:t>
      </w:r>
      <w:r>
        <w:rPr>
          <w:color w:val="474442"/>
          <w:sz w:val="17"/>
        </w:rPr>
        <w:t>and</w:t>
      </w:r>
      <w:r>
        <w:rPr>
          <w:color w:val="474442"/>
          <w:spacing w:val="8"/>
          <w:sz w:val="17"/>
        </w:rPr>
        <w:t xml:space="preserve"> </w:t>
      </w:r>
      <w:r>
        <w:rPr>
          <w:i/>
          <w:color w:val="474442"/>
          <w:sz w:val="17"/>
        </w:rPr>
        <w:t>tali</w:t>
      </w:r>
      <w:r>
        <w:rPr>
          <w:i/>
          <w:color w:val="474442"/>
          <w:spacing w:val="8"/>
          <w:sz w:val="17"/>
        </w:rPr>
        <w:t xml:space="preserve"> </w:t>
      </w:r>
      <w:r>
        <w:rPr>
          <w:color w:val="474442"/>
          <w:sz w:val="17"/>
        </w:rPr>
        <w:t>become</w:t>
      </w:r>
      <w:r>
        <w:rPr>
          <w:color w:val="474442"/>
          <w:spacing w:val="8"/>
          <w:sz w:val="17"/>
        </w:rPr>
        <w:t xml:space="preserve"> </w:t>
      </w:r>
      <w:r>
        <w:rPr>
          <w:i/>
          <w:color w:val="474442"/>
          <w:sz w:val="17"/>
        </w:rPr>
        <w:t>nyaṟu</w:t>
      </w:r>
      <w:r>
        <w:rPr>
          <w:i/>
          <w:color w:val="474442"/>
          <w:spacing w:val="7"/>
          <w:sz w:val="17"/>
        </w:rPr>
        <w:t xml:space="preserve"> </w:t>
      </w:r>
      <w:r>
        <w:rPr>
          <w:color w:val="474442"/>
          <w:sz w:val="17"/>
        </w:rPr>
        <w:t>after</w:t>
      </w:r>
      <w:r>
        <w:rPr>
          <w:color w:val="474442"/>
          <w:spacing w:val="8"/>
          <w:sz w:val="17"/>
        </w:rPr>
        <w:t xml:space="preserve"> </w:t>
      </w:r>
      <w:r>
        <w:rPr>
          <w:color w:val="474442"/>
          <w:sz w:val="17"/>
        </w:rPr>
        <w:t>they</w:t>
      </w:r>
      <w:r>
        <w:rPr>
          <w:color w:val="474442"/>
          <w:spacing w:val="8"/>
          <w:sz w:val="17"/>
        </w:rPr>
        <w:t xml:space="preserve"> </w:t>
      </w:r>
      <w:r>
        <w:rPr>
          <w:color w:val="474442"/>
          <w:sz w:val="17"/>
        </w:rPr>
        <w:t>have</w:t>
      </w:r>
      <w:r>
        <w:rPr>
          <w:color w:val="474442"/>
          <w:spacing w:val="8"/>
          <w:sz w:val="17"/>
        </w:rPr>
        <w:t xml:space="preserve"> </w:t>
      </w:r>
      <w:r>
        <w:rPr>
          <w:color w:val="474442"/>
          <w:sz w:val="17"/>
        </w:rPr>
        <w:t>been</w:t>
      </w:r>
      <w:r>
        <w:rPr>
          <w:color w:val="474442"/>
          <w:spacing w:val="8"/>
          <w:sz w:val="17"/>
        </w:rPr>
        <w:t xml:space="preserve"> </w:t>
      </w:r>
      <w:r>
        <w:rPr>
          <w:color w:val="474442"/>
          <w:sz w:val="17"/>
        </w:rPr>
        <w:t>burnt</w:t>
      </w:r>
    </w:p>
    <w:p w14:paraId="3CFF2302" w14:textId="77777777" w:rsidR="00FF30D7" w:rsidRDefault="00FF30D7">
      <w:pPr>
        <w:pStyle w:val="BodyText"/>
        <w:spacing w:before="2"/>
        <w:rPr>
          <w:sz w:val="16"/>
        </w:rPr>
      </w:pPr>
    </w:p>
    <w:p w14:paraId="3CFF2303" w14:textId="77777777" w:rsidR="00FF30D7" w:rsidRDefault="00111AF6">
      <w:pPr>
        <w:pStyle w:val="BodyText"/>
        <w:spacing w:line="295" w:lineRule="auto"/>
        <w:ind w:left="180" w:right="873"/>
      </w:pPr>
      <w:r>
        <w:rPr>
          <w:color w:val="474442"/>
        </w:rPr>
        <w:t>Particularly significant ecological zones within the park include the transitional sand plain area between the</w:t>
      </w:r>
      <w:r>
        <w:rPr>
          <w:color w:val="474442"/>
          <w:spacing w:val="10"/>
        </w:rPr>
        <w:t xml:space="preserve"> </w:t>
      </w:r>
      <w:r>
        <w:rPr>
          <w:color w:val="474442"/>
        </w:rPr>
        <w:t>northern</w:t>
      </w:r>
      <w:r>
        <w:rPr>
          <w:color w:val="474442"/>
          <w:spacing w:val="10"/>
        </w:rPr>
        <w:t xml:space="preserve"> </w:t>
      </w:r>
      <w:r>
        <w:rPr>
          <w:color w:val="474442"/>
        </w:rPr>
        <w:t>part</w:t>
      </w:r>
      <w:r>
        <w:rPr>
          <w:color w:val="474442"/>
          <w:spacing w:val="10"/>
        </w:rPr>
        <w:t xml:space="preserve"> </w:t>
      </w:r>
      <w:r>
        <w:rPr>
          <w:color w:val="474442"/>
        </w:rPr>
        <w:t>of</w:t>
      </w:r>
      <w:r>
        <w:rPr>
          <w:color w:val="474442"/>
          <w:spacing w:val="11"/>
        </w:rPr>
        <w:t xml:space="preserve"> </w:t>
      </w:r>
      <w:r>
        <w:rPr>
          <w:color w:val="474442"/>
        </w:rPr>
        <w:t>the</w:t>
      </w:r>
      <w:r>
        <w:rPr>
          <w:color w:val="474442"/>
          <w:spacing w:val="10"/>
        </w:rPr>
        <w:t xml:space="preserve"> </w:t>
      </w:r>
      <w:r>
        <w:rPr>
          <w:color w:val="474442"/>
        </w:rPr>
        <w:t>park</w:t>
      </w:r>
      <w:r>
        <w:rPr>
          <w:color w:val="474442"/>
          <w:spacing w:val="10"/>
        </w:rPr>
        <w:t xml:space="preserve"> </w:t>
      </w:r>
      <w:r>
        <w:rPr>
          <w:color w:val="474442"/>
        </w:rPr>
        <w:t>and</w:t>
      </w:r>
      <w:r>
        <w:rPr>
          <w:color w:val="474442"/>
          <w:spacing w:val="6"/>
        </w:rPr>
        <w:t xml:space="preserve"> </w:t>
      </w:r>
      <w:r>
        <w:rPr>
          <w:color w:val="474442"/>
        </w:rPr>
        <w:t>Yulara,</w:t>
      </w:r>
      <w:r>
        <w:rPr>
          <w:color w:val="474442"/>
          <w:spacing w:val="11"/>
        </w:rPr>
        <w:t xml:space="preserve"> </w:t>
      </w:r>
      <w:r>
        <w:rPr>
          <w:color w:val="474442"/>
        </w:rPr>
        <w:t>which</w:t>
      </w:r>
      <w:r>
        <w:rPr>
          <w:color w:val="474442"/>
          <w:spacing w:val="10"/>
        </w:rPr>
        <w:t xml:space="preserve"> </w:t>
      </w:r>
      <w:r>
        <w:rPr>
          <w:color w:val="474442"/>
        </w:rPr>
        <w:t>provides</w:t>
      </w:r>
      <w:r>
        <w:rPr>
          <w:color w:val="474442"/>
          <w:spacing w:val="10"/>
        </w:rPr>
        <w:t xml:space="preserve"> </w:t>
      </w:r>
      <w:r>
        <w:rPr>
          <w:color w:val="474442"/>
        </w:rPr>
        <w:t>habitat</w:t>
      </w:r>
      <w:r>
        <w:rPr>
          <w:color w:val="474442"/>
          <w:spacing w:val="11"/>
        </w:rPr>
        <w:t xml:space="preserve"> </w:t>
      </w:r>
      <w:r>
        <w:rPr>
          <w:color w:val="474442"/>
        </w:rPr>
        <w:t>for</w:t>
      </w:r>
      <w:r>
        <w:rPr>
          <w:color w:val="474442"/>
          <w:spacing w:val="10"/>
        </w:rPr>
        <w:t xml:space="preserve"> </w:t>
      </w:r>
      <w:r>
        <w:rPr>
          <w:color w:val="474442"/>
        </w:rPr>
        <w:t>a</w:t>
      </w:r>
      <w:r>
        <w:rPr>
          <w:color w:val="474442"/>
          <w:spacing w:val="10"/>
        </w:rPr>
        <w:t xml:space="preserve"> </w:t>
      </w:r>
      <w:r>
        <w:rPr>
          <w:color w:val="474442"/>
        </w:rPr>
        <w:t>range</w:t>
      </w:r>
      <w:r>
        <w:rPr>
          <w:color w:val="474442"/>
          <w:spacing w:val="11"/>
        </w:rPr>
        <w:t xml:space="preserve"> </w:t>
      </w:r>
      <w:r>
        <w:rPr>
          <w:color w:val="474442"/>
        </w:rPr>
        <w:t>of</w:t>
      </w:r>
      <w:r>
        <w:rPr>
          <w:color w:val="474442"/>
          <w:spacing w:val="10"/>
        </w:rPr>
        <w:t xml:space="preserve"> </w:t>
      </w:r>
      <w:r>
        <w:rPr>
          <w:color w:val="474442"/>
        </w:rPr>
        <w:t>animals</w:t>
      </w:r>
      <w:r>
        <w:rPr>
          <w:color w:val="474442"/>
          <w:spacing w:val="10"/>
        </w:rPr>
        <w:t xml:space="preserve"> </w:t>
      </w:r>
      <w:r>
        <w:rPr>
          <w:color w:val="474442"/>
        </w:rPr>
        <w:t>of</w:t>
      </w:r>
      <w:r>
        <w:rPr>
          <w:color w:val="474442"/>
          <w:spacing w:val="11"/>
        </w:rPr>
        <w:t xml:space="preserve"> </w:t>
      </w:r>
      <w:r>
        <w:rPr>
          <w:color w:val="474442"/>
          <w:spacing w:val="2"/>
        </w:rPr>
        <w:t>conservation</w:t>
      </w:r>
    </w:p>
    <w:p w14:paraId="3CFF2304" w14:textId="77777777" w:rsidR="00FF30D7" w:rsidRDefault="00111AF6">
      <w:pPr>
        <w:pStyle w:val="BodyText"/>
        <w:spacing w:line="295" w:lineRule="auto"/>
        <w:ind w:left="180" w:right="445"/>
      </w:pPr>
      <w:r>
        <w:rPr>
          <w:color w:val="474442"/>
        </w:rPr>
        <w:t>significance. The environments in and around Uluṟu and Kata Tjuṯa are also ecologically important, as many species and habitats are restricted to these areas.</w:t>
      </w:r>
    </w:p>
    <w:p w14:paraId="3CFF2305" w14:textId="77777777" w:rsidR="00FF30D7" w:rsidRDefault="00FF30D7">
      <w:pPr>
        <w:pStyle w:val="BodyText"/>
        <w:spacing w:before="10"/>
        <w:rPr>
          <w:sz w:val="22"/>
        </w:rPr>
      </w:pPr>
    </w:p>
    <w:p w14:paraId="3CFF2306" w14:textId="77777777" w:rsidR="00FF30D7" w:rsidRDefault="00111AF6">
      <w:pPr>
        <w:pStyle w:val="Heading3"/>
        <w:ind w:left="180"/>
      </w:pPr>
      <w:r>
        <w:rPr>
          <w:color w:val="CF4E12"/>
        </w:rPr>
        <w:t>Water</w:t>
      </w:r>
    </w:p>
    <w:p w14:paraId="3CFF2307" w14:textId="77777777" w:rsidR="00FF30D7" w:rsidRDefault="00FF30D7">
      <w:pPr>
        <w:pStyle w:val="BodyText"/>
        <w:spacing w:before="9"/>
        <w:rPr>
          <w:sz w:val="15"/>
        </w:rPr>
      </w:pPr>
    </w:p>
    <w:p w14:paraId="3CFF2308" w14:textId="0FE89622" w:rsidR="00FF30D7" w:rsidRDefault="00111AF6">
      <w:pPr>
        <w:pStyle w:val="BodyText"/>
        <w:spacing w:line="295" w:lineRule="auto"/>
        <w:ind w:left="180" w:right="723"/>
      </w:pPr>
      <w:r>
        <w:rPr>
          <w:color w:val="474442"/>
        </w:rPr>
        <w:t xml:space="preserve">Rainfall in the arid zone is low, highly unpredictable and highly variable. The average annual rainfall for </w:t>
      </w:r>
      <w:r>
        <w:rPr>
          <w:color w:val="474442"/>
          <w:spacing w:val="2"/>
        </w:rPr>
        <w:t xml:space="preserve">the </w:t>
      </w:r>
      <w:r>
        <w:rPr>
          <w:color w:val="474442"/>
        </w:rPr>
        <w:t xml:space="preserve">region is approximately 300 millimetres, but this varies greatly from year to year. Major rainfall events </w:t>
      </w:r>
      <w:r>
        <w:rPr>
          <w:color w:val="474442"/>
          <w:spacing w:val="2"/>
        </w:rPr>
        <w:t xml:space="preserve">are </w:t>
      </w:r>
      <w:r>
        <w:rPr>
          <w:color w:val="474442"/>
        </w:rPr>
        <w:t xml:space="preserve">rare and very important both hydrologically and ecologically, recharging groundwater systems and driving the ‘boom and bust’ cycles of desert ecosystems. Disruption to flows can have adverse effects on soils </w:t>
      </w:r>
      <w:r>
        <w:rPr>
          <w:color w:val="474442"/>
          <w:spacing w:val="2"/>
        </w:rPr>
        <w:t xml:space="preserve">and </w:t>
      </w:r>
      <w:r>
        <w:rPr>
          <w:color w:val="474442"/>
        </w:rPr>
        <w:t>vegetation.</w:t>
      </w:r>
    </w:p>
    <w:p w14:paraId="3CFF2309" w14:textId="34E46762" w:rsidR="00FF30D7" w:rsidRDefault="00111AF6">
      <w:pPr>
        <w:pStyle w:val="BodyText"/>
        <w:spacing w:before="140" w:line="295" w:lineRule="auto"/>
        <w:ind w:left="180" w:right="597"/>
      </w:pPr>
      <w:r>
        <w:rPr>
          <w:color w:val="474442"/>
        </w:rPr>
        <w:t xml:space="preserve">Water sources in the park are not only important ecologically but are significant places under </w:t>
      </w:r>
      <w:r>
        <w:rPr>
          <w:i/>
          <w:color w:val="474442"/>
        </w:rPr>
        <w:t>Tjukurpa</w:t>
      </w:r>
      <w:r>
        <w:rPr>
          <w:color w:val="474442"/>
        </w:rPr>
        <w:t xml:space="preserve">. Knowledge of the location and seasonal availability of water sources was an essential component of </w:t>
      </w:r>
      <w:r>
        <w:rPr>
          <w:color w:val="474442"/>
          <w:spacing w:val="2"/>
        </w:rPr>
        <w:t xml:space="preserve">Aṉangu </w:t>
      </w:r>
      <w:r>
        <w:rPr>
          <w:color w:val="474442"/>
        </w:rPr>
        <w:t xml:space="preserve">survival when travelling through country. Aṉangu recognise four main kinds of water sources that </w:t>
      </w:r>
      <w:r>
        <w:rPr>
          <w:color w:val="474442"/>
          <w:spacing w:val="2"/>
        </w:rPr>
        <w:t xml:space="preserve">are </w:t>
      </w:r>
      <w:r>
        <w:rPr>
          <w:color w:val="474442"/>
        </w:rPr>
        <w:t>important to protect and maintain. These</w:t>
      </w:r>
      <w:r>
        <w:rPr>
          <w:color w:val="474442"/>
          <w:spacing w:val="30"/>
        </w:rPr>
        <w:t xml:space="preserve"> </w:t>
      </w:r>
      <w:r>
        <w:rPr>
          <w:color w:val="474442"/>
        </w:rPr>
        <w:t>are:</w:t>
      </w:r>
    </w:p>
    <w:p w14:paraId="3CFF230A" w14:textId="77777777" w:rsidR="00FF30D7" w:rsidRDefault="00111AF6">
      <w:pPr>
        <w:pStyle w:val="ListParagraph"/>
        <w:numPr>
          <w:ilvl w:val="0"/>
          <w:numId w:val="74"/>
        </w:numPr>
        <w:tabs>
          <w:tab w:val="left" w:pos="408"/>
        </w:tabs>
        <w:spacing w:before="83"/>
        <w:ind w:hanging="228"/>
        <w:rPr>
          <w:sz w:val="17"/>
        </w:rPr>
      </w:pPr>
      <w:r>
        <w:rPr>
          <w:i/>
          <w:color w:val="474442"/>
          <w:sz w:val="17"/>
        </w:rPr>
        <w:t>waṉampi-tjara</w:t>
      </w:r>
      <w:r>
        <w:rPr>
          <w:color w:val="474442"/>
          <w:sz w:val="17"/>
        </w:rPr>
        <w:t>—large springs which are the most reliable source of</w:t>
      </w:r>
      <w:r>
        <w:rPr>
          <w:color w:val="474442"/>
          <w:spacing w:val="12"/>
          <w:sz w:val="17"/>
        </w:rPr>
        <w:t xml:space="preserve"> </w:t>
      </w:r>
      <w:r>
        <w:rPr>
          <w:color w:val="474442"/>
          <w:sz w:val="17"/>
        </w:rPr>
        <w:t>water</w:t>
      </w:r>
    </w:p>
    <w:p w14:paraId="3CFF230B" w14:textId="77777777" w:rsidR="00FF30D7" w:rsidRDefault="00111AF6">
      <w:pPr>
        <w:pStyle w:val="ListParagraph"/>
        <w:numPr>
          <w:ilvl w:val="0"/>
          <w:numId w:val="74"/>
        </w:numPr>
        <w:tabs>
          <w:tab w:val="left" w:pos="408"/>
        </w:tabs>
        <w:spacing w:before="130"/>
        <w:ind w:hanging="228"/>
        <w:rPr>
          <w:sz w:val="17"/>
        </w:rPr>
      </w:pPr>
      <w:r>
        <w:rPr>
          <w:i/>
          <w:color w:val="474442"/>
          <w:sz w:val="17"/>
        </w:rPr>
        <w:t>tjukuḻa</w:t>
      </w:r>
      <w:r>
        <w:rPr>
          <w:color w:val="474442"/>
          <w:sz w:val="17"/>
        </w:rPr>
        <w:t>—waterholes</w:t>
      </w:r>
      <w:r>
        <w:rPr>
          <w:color w:val="474442"/>
          <w:spacing w:val="6"/>
          <w:sz w:val="17"/>
        </w:rPr>
        <w:t xml:space="preserve"> </w:t>
      </w:r>
      <w:r>
        <w:rPr>
          <w:color w:val="474442"/>
          <w:sz w:val="17"/>
        </w:rPr>
        <w:t>on</w:t>
      </w:r>
      <w:r>
        <w:rPr>
          <w:color w:val="474442"/>
          <w:spacing w:val="7"/>
          <w:sz w:val="17"/>
        </w:rPr>
        <w:t xml:space="preserve"> </w:t>
      </w:r>
      <w:r>
        <w:rPr>
          <w:color w:val="474442"/>
          <w:sz w:val="17"/>
        </w:rPr>
        <w:t>exposed</w:t>
      </w:r>
      <w:r>
        <w:rPr>
          <w:color w:val="474442"/>
          <w:spacing w:val="7"/>
          <w:sz w:val="17"/>
        </w:rPr>
        <w:t xml:space="preserve"> </w:t>
      </w:r>
      <w:r>
        <w:rPr>
          <w:color w:val="474442"/>
          <w:sz w:val="17"/>
        </w:rPr>
        <w:t>platforms</w:t>
      </w:r>
      <w:r>
        <w:rPr>
          <w:color w:val="474442"/>
          <w:spacing w:val="7"/>
          <w:sz w:val="17"/>
        </w:rPr>
        <w:t xml:space="preserve"> </w:t>
      </w:r>
      <w:r>
        <w:rPr>
          <w:color w:val="474442"/>
          <w:sz w:val="17"/>
        </w:rPr>
        <w:t>in</w:t>
      </w:r>
      <w:r>
        <w:rPr>
          <w:color w:val="474442"/>
          <w:spacing w:val="7"/>
          <w:sz w:val="17"/>
        </w:rPr>
        <w:t xml:space="preserve"> </w:t>
      </w:r>
      <w:r>
        <w:rPr>
          <w:color w:val="474442"/>
          <w:sz w:val="17"/>
        </w:rPr>
        <w:t>the</w:t>
      </w:r>
      <w:r>
        <w:rPr>
          <w:color w:val="474442"/>
          <w:spacing w:val="7"/>
          <w:sz w:val="17"/>
        </w:rPr>
        <w:t xml:space="preserve"> </w:t>
      </w:r>
      <w:r>
        <w:rPr>
          <w:color w:val="474442"/>
          <w:sz w:val="17"/>
        </w:rPr>
        <w:t>gullies</w:t>
      </w:r>
      <w:r>
        <w:rPr>
          <w:color w:val="474442"/>
          <w:spacing w:val="7"/>
          <w:sz w:val="17"/>
        </w:rPr>
        <w:t xml:space="preserve"> </w:t>
      </w:r>
      <w:r>
        <w:rPr>
          <w:color w:val="474442"/>
          <w:sz w:val="17"/>
        </w:rPr>
        <w:t>of</w:t>
      </w:r>
      <w:r>
        <w:rPr>
          <w:color w:val="474442"/>
          <w:spacing w:val="7"/>
          <w:sz w:val="17"/>
        </w:rPr>
        <w:t xml:space="preserve"> </w:t>
      </w:r>
      <w:r>
        <w:rPr>
          <w:color w:val="474442"/>
          <w:sz w:val="17"/>
        </w:rPr>
        <w:t>Uluṟu</w:t>
      </w:r>
      <w:r>
        <w:rPr>
          <w:color w:val="474442"/>
          <w:spacing w:val="7"/>
          <w:sz w:val="17"/>
        </w:rPr>
        <w:t xml:space="preserve"> </w:t>
      </w:r>
      <w:r>
        <w:rPr>
          <w:color w:val="474442"/>
          <w:sz w:val="17"/>
        </w:rPr>
        <w:t>and</w:t>
      </w:r>
      <w:r>
        <w:rPr>
          <w:color w:val="474442"/>
          <w:spacing w:val="7"/>
          <w:sz w:val="17"/>
        </w:rPr>
        <w:t xml:space="preserve"> </w:t>
      </w:r>
      <w:r>
        <w:rPr>
          <w:color w:val="474442"/>
          <w:sz w:val="17"/>
        </w:rPr>
        <w:t>Kata</w:t>
      </w:r>
      <w:r>
        <w:rPr>
          <w:color w:val="474442"/>
          <w:spacing w:val="3"/>
          <w:sz w:val="17"/>
        </w:rPr>
        <w:t xml:space="preserve"> </w:t>
      </w:r>
      <w:r>
        <w:rPr>
          <w:color w:val="474442"/>
          <w:sz w:val="17"/>
        </w:rPr>
        <w:t>Tjuṯa</w:t>
      </w:r>
    </w:p>
    <w:p w14:paraId="3CFF230C" w14:textId="77777777" w:rsidR="00FF30D7" w:rsidRDefault="00111AF6">
      <w:pPr>
        <w:pStyle w:val="ListParagraph"/>
        <w:numPr>
          <w:ilvl w:val="0"/>
          <w:numId w:val="74"/>
        </w:numPr>
        <w:tabs>
          <w:tab w:val="left" w:pos="408"/>
        </w:tabs>
        <w:spacing w:before="129" w:line="295" w:lineRule="auto"/>
        <w:ind w:right="765"/>
        <w:rPr>
          <w:sz w:val="17"/>
        </w:rPr>
      </w:pPr>
      <w:r>
        <w:rPr>
          <w:i/>
          <w:color w:val="474442"/>
          <w:sz w:val="17"/>
        </w:rPr>
        <w:t>tjuṉu</w:t>
      </w:r>
      <w:r>
        <w:rPr>
          <w:color w:val="474442"/>
          <w:sz w:val="17"/>
        </w:rPr>
        <w:t>—soaks that seep up from an underground supply of water that is local and close to the surface; these</w:t>
      </w:r>
      <w:r>
        <w:rPr>
          <w:color w:val="474442"/>
          <w:spacing w:val="6"/>
          <w:sz w:val="17"/>
        </w:rPr>
        <w:t xml:space="preserve"> </w:t>
      </w:r>
      <w:r>
        <w:rPr>
          <w:color w:val="474442"/>
          <w:sz w:val="17"/>
        </w:rPr>
        <w:t>are</w:t>
      </w:r>
      <w:r>
        <w:rPr>
          <w:color w:val="474442"/>
          <w:spacing w:val="7"/>
          <w:sz w:val="17"/>
        </w:rPr>
        <w:t xml:space="preserve"> </w:t>
      </w:r>
      <w:r>
        <w:rPr>
          <w:color w:val="474442"/>
          <w:sz w:val="17"/>
        </w:rPr>
        <w:t>fairly</w:t>
      </w:r>
      <w:r>
        <w:rPr>
          <w:color w:val="474442"/>
          <w:spacing w:val="7"/>
          <w:sz w:val="17"/>
        </w:rPr>
        <w:t xml:space="preserve"> </w:t>
      </w:r>
      <w:r>
        <w:rPr>
          <w:color w:val="474442"/>
          <w:sz w:val="17"/>
        </w:rPr>
        <w:t>reliable</w:t>
      </w:r>
      <w:r>
        <w:rPr>
          <w:color w:val="474442"/>
          <w:spacing w:val="7"/>
          <w:sz w:val="17"/>
        </w:rPr>
        <w:t xml:space="preserve"> </w:t>
      </w:r>
      <w:r>
        <w:rPr>
          <w:color w:val="474442"/>
          <w:sz w:val="17"/>
        </w:rPr>
        <w:t>because</w:t>
      </w:r>
      <w:r>
        <w:rPr>
          <w:color w:val="474442"/>
          <w:spacing w:val="7"/>
          <w:sz w:val="17"/>
        </w:rPr>
        <w:t xml:space="preserve"> </w:t>
      </w:r>
      <w:r>
        <w:rPr>
          <w:color w:val="474442"/>
          <w:sz w:val="17"/>
        </w:rPr>
        <w:t>the</w:t>
      </w:r>
      <w:r>
        <w:rPr>
          <w:color w:val="474442"/>
          <w:spacing w:val="7"/>
          <w:sz w:val="17"/>
        </w:rPr>
        <w:t xml:space="preserve"> </w:t>
      </w:r>
      <w:r>
        <w:rPr>
          <w:color w:val="474442"/>
          <w:sz w:val="17"/>
        </w:rPr>
        <w:t>water</w:t>
      </w:r>
      <w:r>
        <w:rPr>
          <w:color w:val="474442"/>
          <w:spacing w:val="7"/>
          <w:sz w:val="17"/>
        </w:rPr>
        <w:t xml:space="preserve"> </w:t>
      </w:r>
      <w:r>
        <w:rPr>
          <w:color w:val="474442"/>
          <w:sz w:val="17"/>
        </w:rPr>
        <w:t>is</w:t>
      </w:r>
      <w:r>
        <w:rPr>
          <w:color w:val="474442"/>
          <w:spacing w:val="7"/>
          <w:sz w:val="17"/>
        </w:rPr>
        <w:t xml:space="preserve"> </w:t>
      </w:r>
      <w:r>
        <w:rPr>
          <w:color w:val="474442"/>
          <w:sz w:val="17"/>
        </w:rPr>
        <w:t>protected</w:t>
      </w:r>
      <w:r>
        <w:rPr>
          <w:color w:val="474442"/>
          <w:spacing w:val="7"/>
          <w:sz w:val="17"/>
        </w:rPr>
        <w:t xml:space="preserve"> </w:t>
      </w:r>
      <w:r>
        <w:rPr>
          <w:color w:val="474442"/>
          <w:sz w:val="17"/>
        </w:rPr>
        <w:t>from</w:t>
      </w:r>
      <w:r>
        <w:rPr>
          <w:color w:val="474442"/>
          <w:spacing w:val="7"/>
          <w:sz w:val="17"/>
        </w:rPr>
        <w:t xml:space="preserve"> </w:t>
      </w:r>
      <w:r>
        <w:rPr>
          <w:color w:val="474442"/>
          <w:sz w:val="17"/>
        </w:rPr>
        <w:t>evaporation</w:t>
      </w:r>
    </w:p>
    <w:p w14:paraId="3CFF230D" w14:textId="77777777" w:rsidR="00FF30D7" w:rsidRDefault="00111AF6">
      <w:pPr>
        <w:pStyle w:val="ListParagraph"/>
        <w:numPr>
          <w:ilvl w:val="0"/>
          <w:numId w:val="74"/>
        </w:numPr>
        <w:tabs>
          <w:tab w:val="left" w:pos="408"/>
        </w:tabs>
        <w:spacing w:before="85" w:line="295" w:lineRule="auto"/>
        <w:ind w:right="802"/>
        <w:rPr>
          <w:sz w:val="17"/>
        </w:rPr>
      </w:pPr>
      <w:r>
        <w:rPr>
          <w:i/>
          <w:color w:val="474442"/>
          <w:sz w:val="17"/>
        </w:rPr>
        <w:t>tjintjiṟa</w:t>
      </w:r>
      <w:r>
        <w:rPr>
          <w:color w:val="474442"/>
          <w:sz w:val="17"/>
        </w:rPr>
        <w:t xml:space="preserve">—clay pans, which are the least reliable source of water as they are particularly susceptible to </w:t>
      </w:r>
      <w:r>
        <w:rPr>
          <w:color w:val="474442"/>
          <w:spacing w:val="2"/>
          <w:sz w:val="17"/>
        </w:rPr>
        <w:t>evaporation.</w:t>
      </w:r>
    </w:p>
    <w:p w14:paraId="3CFF230E" w14:textId="2B685633" w:rsidR="00FF30D7" w:rsidRDefault="00111AF6">
      <w:pPr>
        <w:pStyle w:val="BodyText"/>
        <w:spacing w:before="140" w:line="295" w:lineRule="auto"/>
        <w:ind w:left="180" w:right="723"/>
      </w:pPr>
      <w:r>
        <w:rPr>
          <w:color w:val="474442"/>
        </w:rPr>
        <w:t xml:space="preserve">After rains, surface water may be present for varying periods in the waterholes and drainage lines associated with the gorges of Uluṟu and Kata Tjuṯa and the clay pans and depressions associated with mulga woodland communities. After heavy rainfall, water flows from Uluṟu and Kata Tjuṯa into moist </w:t>
      </w:r>
      <w:r>
        <w:rPr>
          <w:color w:val="474442"/>
          <w:spacing w:val="2"/>
        </w:rPr>
        <w:t xml:space="preserve">gorges </w:t>
      </w:r>
      <w:r>
        <w:rPr>
          <w:color w:val="474442"/>
        </w:rPr>
        <w:t>and drainage lines, which provide habitat for restricted, rare and relict species. These environments have been</w:t>
      </w:r>
      <w:r>
        <w:rPr>
          <w:color w:val="474442"/>
          <w:spacing w:val="7"/>
        </w:rPr>
        <w:t xml:space="preserve"> </w:t>
      </w:r>
      <w:r>
        <w:rPr>
          <w:color w:val="474442"/>
        </w:rPr>
        <w:t>identified</w:t>
      </w:r>
      <w:r>
        <w:rPr>
          <w:color w:val="474442"/>
          <w:spacing w:val="7"/>
        </w:rPr>
        <w:t xml:space="preserve"> </w:t>
      </w:r>
      <w:r>
        <w:rPr>
          <w:color w:val="474442"/>
        </w:rPr>
        <w:t>as</w:t>
      </w:r>
      <w:r>
        <w:rPr>
          <w:color w:val="474442"/>
          <w:spacing w:val="7"/>
        </w:rPr>
        <w:t xml:space="preserve"> </w:t>
      </w:r>
      <w:r>
        <w:rPr>
          <w:color w:val="474442"/>
        </w:rPr>
        <w:t>extremely</w:t>
      </w:r>
      <w:r>
        <w:rPr>
          <w:color w:val="474442"/>
          <w:spacing w:val="8"/>
        </w:rPr>
        <w:t xml:space="preserve"> </w:t>
      </w:r>
      <w:r>
        <w:rPr>
          <w:color w:val="474442"/>
        </w:rPr>
        <w:t>significant</w:t>
      </w:r>
      <w:r>
        <w:rPr>
          <w:color w:val="474442"/>
          <w:spacing w:val="7"/>
        </w:rPr>
        <w:t xml:space="preserve"> </w:t>
      </w:r>
      <w:r>
        <w:rPr>
          <w:color w:val="474442"/>
        </w:rPr>
        <w:t>refugia</w:t>
      </w:r>
      <w:r>
        <w:rPr>
          <w:color w:val="474442"/>
          <w:spacing w:val="7"/>
        </w:rPr>
        <w:t xml:space="preserve"> </w:t>
      </w:r>
      <w:r>
        <w:rPr>
          <w:color w:val="474442"/>
        </w:rPr>
        <w:t>in</w:t>
      </w:r>
      <w:r>
        <w:rPr>
          <w:color w:val="474442"/>
          <w:spacing w:val="8"/>
        </w:rPr>
        <w:t xml:space="preserve"> </w:t>
      </w:r>
      <w:r>
        <w:rPr>
          <w:color w:val="474442"/>
        </w:rPr>
        <w:t>the</w:t>
      </w:r>
      <w:r>
        <w:rPr>
          <w:color w:val="474442"/>
          <w:spacing w:val="7"/>
        </w:rPr>
        <w:t xml:space="preserve"> </w:t>
      </w:r>
      <w:r>
        <w:rPr>
          <w:color w:val="474442"/>
        </w:rPr>
        <w:t>arid</w:t>
      </w:r>
      <w:r>
        <w:rPr>
          <w:color w:val="474442"/>
          <w:spacing w:val="7"/>
        </w:rPr>
        <w:t xml:space="preserve"> </w:t>
      </w:r>
      <w:r>
        <w:rPr>
          <w:color w:val="474442"/>
        </w:rPr>
        <w:t>lands</w:t>
      </w:r>
      <w:r>
        <w:rPr>
          <w:color w:val="474442"/>
          <w:spacing w:val="7"/>
        </w:rPr>
        <w:t xml:space="preserve"> </w:t>
      </w:r>
      <w:r>
        <w:rPr>
          <w:color w:val="474442"/>
        </w:rPr>
        <w:t>(Morton</w:t>
      </w:r>
      <w:r>
        <w:rPr>
          <w:color w:val="474442"/>
          <w:spacing w:val="8"/>
        </w:rPr>
        <w:t xml:space="preserve"> </w:t>
      </w:r>
      <w:r>
        <w:rPr>
          <w:color w:val="474442"/>
        </w:rPr>
        <w:t>et</w:t>
      </w:r>
      <w:r>
        <w:rPr>
          <w:color w:val="474442"/>
          <w:spacing w:val="7"/>
        </w:rPr>
        <w:t xml:space="preserve"> </w:t>
      </w:r>
      <w:r>
        <w:rPr>
          <w:color w:val="474442"/>
        </w:rPr>
        <w:t>al.</w:t>
      </w:r>
      <w:r>
        <w:rPr>
          <w:color w:val="474442"/>
          <w:spacing w:val="7"/>
        </w:rPr>
        <w:t xml:space="preserve"> </w:t>
      </w:r>
      <w:r>
        <w:rPr>
          <w:color w:val="474442"/>
          <w:spacing w:val="2"/>
        </w:rPr>
        <w:t>1995).</w:t>
      </w:r>
    </w:p>
    <w:p w14:paraId="3CFF230F" w14:textId="4BD2C6F4" w:rsidR="00FF30D7" w:rsidRDefault="00111AF6">
      <w:pPr>
        <w:pStyle w:val="BodyText"/>
        <w:spacing w:before="140" w:line="295" w:lineRule="auto"/>
        <w:ind w:left="180" w:right="597"/>
      </w:pPr>
      <w:r>
        <w:rPr>
          <w:color w:val="474442"/>
        </w:rPr>
        <w:t xml:space="preserve">Groundwater is the only reliable water source in the region. There are two main underground water systems (known as aquifers) in the park which are not hydrologically connected. The Dune Plains Aquifer supplies Yulara with water, and the Southern Aquifer supplies water to the Muṯitjulu community, Park </w:t>
      </w:r>
      <w:r>
        <w:rPr>
          <w:color w:val="474442"/>
          <w:spacing w:val="2"/>
        </w:rPr>
        <w:t xml:space="preserve">Headquarters </w:t>
      </w:r>
      <w:r>
        <w:rPr>
          <w:color w:val="474442"/>
        </w:rPr>
        <w:t>and the Cultural Centre. Recharge of the Dune Plains Aquifer is associated with runoff in response to rare major</w:t>
      </w:r>
      <w:r>
        <w:rPr>
          <w:color w:val="474442"/>
          <w:spacing w:val="8"/>
        </w:rPr>
        <w:t xml:space="preserve"> </w:t>
      </w:r>
      <w:r>
        <w:rPr>
          <w:color w:val="474442"/>
        </w:rPr>
        <w:t>rainfall</w:t>
      </w:r>
      <w:r>
        <w:rPr>
          <w:color w:val="474442"/>
          <w:spacing w:val="8"/>
        </w:rPr>
        <w:t xml:space="preserve"> </w:t>
      </w:r>
      <w:r>
        <w:rPr>
          <w:color w:val="474442"/>
        </w:rPr>
        <w:t>events,</w:t>
      </w:r>
      <w:r>
        <w:rPr>
          <w:color w:val="474442"/>
          <w:spacing w:val="8"/>
        </w:rPr>
        <w:t xml:space="preserve"> </w:t>
      </w:r>
      <w:r>
        <w:rPr>
          <w:color w:val="474442"/>
        </w:rPr>
        <w:t>whilst</w:t>
      </w:r>
      <w:r>
        <w:rPr>
          <w:color w:val="474442"/>
          <w:spacing w:val="8"/>
        </w:rPr>
        <w:t xml:space="preserve"> </w:t>
      </w:r>
      <w:r>
        <w:rPr>
          <w:color w:val="474442"/>
        </w:rPr>
        <w:t>the</w:t>
      </w:r>
      <w:r>
        <w:rPr>
          <w:color w:val="474442"/>
          <w:spacing w:val="8"/>
        </w:rPr>
        <w:t xml:space="preserve"> </w:t>
      </w:r>
      <w:r>
        <w:rPr>
          <w:color w:val="474442"/>
        </w:rPr>
        <w:t>Southern</w:t>
      </w:r>
      <w:r>
        <w:rPr>
          <w:color w:val="474442"/>
          <w:spacing w:val="-2"/>
        </w:rPr>
        <w:t xml:space="preserve"> </w:t>
      </w:r>
      <w:r>
        <w:rPr>
          <w:color w:val="474442"/>
        </w:rPr>
        <w:t>Aquifer</w:t>
      </w:r>
      <w:r>
        <w:rPr>
          <w:color w:val="474442"/>
          <w:spacing w:val="8"/>
        </w:rPr>
        <w:t xml:space="preserve"> </w:t>
      </w:r>
      <w:r>
        <w:rPr>
          <w:color w:val="474442"/>
        </w:rPr>
        <w:t>is</w:t>
      </w:r>
      <w:r>
        <w:rPr>
          <w:color w:val="474442"/>
          <w:spacing w:val="8"/>
        </w:rPr>
        <w:t xml:space="preserve"> </w:t>
      </w:r>
      <w:r>
        <w:rPr>
          <w:color w:val="474442"/>
        </w:rPr>
        <w:t>directly</w:t>
      </w:r>
      <w:r>
        <w:rPr>
          <w:color w:val="474442"/>
          <w:spacing w:val="8"/>
        </w:rPr>
        <w:t xml:space="preserve"> </w:t>
      </w:r>
      <w:r>
        <w:rPr>
          <w:color w:val="474442"/>
        </w:rPr>
        <w:t>influenced</w:t>
      </w:r>
      <w:r>
        <w:rPr>
          <w:color w:val="474442"/>
          <w:spacing w:val="8"/>
        </w:rPr>
        <w:t xml:space="preserve"> </w:t>
      </w:r>
      <w:r>
        <w:rPr>
          <w:color w:val="474442"/>
        </w:rPr>
        <w:t>by</w:t>
      </w:r>
      <w:r>
        <w:rPr>
          <w:color w:val="474442"/>
          <w:spacing w:val="8"/>
        </w:rPr>
        <w:t xml:space="preserve"> </w:t>
      </w:r>
      <w:r>
        <w:rPr>
          <w:color w:val="474442"/>
        </w:rPr>
        <w:t>runoff</w:t>
      </w:r>
      <w:r>
        <w:rPr>
          <w:color w:val="474442"/>
          <w:spacing w:val="8"/>
        </w:rPr>
        <w:t xml:space="preserve"> </w:t>
      </w:r>
      <w:r>
        <w:rPr>
          <w:color w:val="474442"/>
        </w:rPr>
        <w:t>from</w:t>
      </w:r>
      <w:r>
        <w:rPr>
          <w:color w:val="474442"/>
          <w:spacing w:val="8"/>
        </w:rPr>
        <w:t xml:space="preserve"> </w:t>
      </w:r>
      <w:r>
        <w:rPr>
          <w:color w:val="474442"/>
          <w:spacing w:val="2"/>
        </w:rPr>
        <w:t>Uluṟu.</w:t>
      </w:r>
    </w:p>
    <w:p w14:paraId="3CFF2310" w14:textId="0733EEB5" w:rsidR="00FF30D7" w:rsidRDefault="00111AF6">
      <w:pPr>
        <w:pStyle w:val="BodyText"/>
        <w:spacing w:before="140" w:line="295" w:lineRule="auto"/>
        <w:ind w:left="180" w:right="607"/>
      </w:pPr>
      <w:r>
        <w:rPr>
          <w:color w:val="474442"/>
        </w:rPr>
        <w:t>In 2018 the Director commissioned an Aquifer Sustainability Assessment to help assess the sustainability of groundwater use from the park’s Southern Aquifer (Jacobs 2018). This assessment showed that groundwater levels have been slowly declining over the past 10 years, and that current usage is approaching, or may have already exceeded, the sustainable yield. With projected increases in population and tourism visitation, there is a concern that future use may push the capacity of the aquifer to or beyond its limit. Further studies and continued monitoring of groundwater resources during the life of this management plan will be important for informing decisions about the sustainability of ground water</w:t>
      </w:r>
      <w:r>
        <w:rPr>
          <w:color w:val="474442"/>
          <w:spacing w:val="30"/>
        </w:rPr>
        <w:t xml:space="preserve"> </w:t>
      </w:r>
      <w:r>
        <w:rPr>
          <w:color w:val="474442"/>
        </w:rPr>
        <w:t>resources.</w:t>
      </w:r>
    </w:p>
    <w:p w14:paraId="3CFF2311" w14:textId="77777777" w:rsidR="00FF30D7" w:rsidRDefault="00FF30D7">
      <w:pPr>
        <w:spacing w:line="295" w:lineRule="auto"/>
        <w:sectPr w:rsidR="00FF30D7" w:rsidSect="004948A5">
          <w:pgSz w:w="9980" w:h="14180"/>
          <w:pgMar w:top="760" w:right="460" w:bottom="700" w:left="500" w:header="0" w:footer="567" w:gutter="0"/>
          <w:cols w:space="720"/>
          <w:docGrid w:linePitch="299"/>
        </w:sectPr>
      </w:pPr>
    </w:p>
    <w:p w14:paraId="3CFF2312" w14:textId="77777777" w:rsidR="00FF30D7" w:rsidRDefault="00111AF6">
      <w:pPr>
        <w:pStyle w:val="Heading3"/>
        <w:spacing w:before="65"/>
      </w:pPr>
      <w:r>
        <w:rPr>
          <w:color w:val="CF4E12"/>
        </w:rPr>
        <w:t>Native plants and animals</w:t>
      </w:r>
    </w:p>
    <w:p w14:paraId="3CFF2313" w14:textId="77777777" w:rsidR="00FF30D7" w:rsidRDefault="00FF30D7">
      <w:pPr>
        <w:pStyle w:val="BodyText"/>
        <w:spacing w:before="10"/>
        <w:rPr>
          <w:sz w:val="15"/>
        </w:rPr>
      </w:pPr>
    </w:p>
    <w:p w14:paraId="3CFF2314" w14:textId="77777777" w:rsidR="00FF30D7" w:rsidRDefault="00111AF6">
      <w:pPr>
        <w:pStyle w:val="BodyText"/>
        <w:spacing w:line="295" w:lineRule="auto"/>
        <w:ind w:left="407" w:right="419"/>
      </w:pPr>
      <w:r>
        <w:rPr>
          <w:color w:val="474442"/>
        </w:rPr>
        <w:t xml:space="preserve">The park’s ecosystems are home to a particularly rich assemblage of birds, reptiles, and plants adapted      to Central Australia’s arid landscapes. In the context of </w:t>
      </w:r>
      <w:r>
        <w:rPr>
          <w:i/>
          <w:color w:val="474442"/>
        </w:rPr>
        <w:t xml:space="preserve">Tjukurpa, </w:t>
      </w:r>
      <w:r>
        <w:rPr>
          <w:color w:val="474442"/>
        </w:rPr>
        <w:t xml:space="preserve">the actions of ancestral animals such as </w:t>
      </w:r>
      <w:r>
        <w:rPr>
          <w:i/>
          <w:color w:val="474442"/>
        </w:rPr>
        <w:t xml:space="preserve">mala </w:t>
      </w:r>
      <w:r>
        <w:rPr>
          <w:color w:val="474442"/>
        </w:rPr>
        <w:t xml:space="preserve">(rufous hare-wallaby), </w:t>
      </w:r>
      <w:r>
        <w:rPr>
          <w:i/>
          <w:color w:val="474442"/>
        </w:rPr>
        <w:t xml:space="preserve">paṉpaṉpaḻaḻa </w:t>
      </w:r>
      <w:r>
        <w:rPr>
          <w:color w:val="474442"/>
        </w:rPr>
        <w:t xml:space="preserve">(crested bellbird), </w:t>
      </w:r>
      <w:r>
        <w:rPr>
          <w:i/>
          <w:color w:val="474442"/>
        </w:rPr>
        <w:t xml:space="preserve">kuniya </w:t>
      </w:r>
      <w:r>
        <w:rPr>
          <w:color w:val="474442"/>
        </w:rPr>
        <w:t xml:space="preserve">(Woma python), </w:t>
      </w:r>
      <w:r>
        <w:rPr>
          <w:i/>
          <w:color w:val="474442"/>
        </w:rPr>
        <w:t xml:space="preserve">lungkaṯa </w:t>
      </w:r>
      <w:r>
        <w:rPr>
          <w:color w:val="474442"/>
        </w:rPr>
        <w:t xml:space="preserve">(centralian blue-tongued lizard) and </w:t>
      </w:r>
      <w:r>
        <w:rPr>
          <w:i/>
          <w:color w:val="474442"/>
        </w:rPr>
        <w:t xml:space="preserve">itjaritjari </w:t>
      </w:r>
      <w:r>
        <w:rPr>
          <w:color w:val="474442"/>
        </w:rPr>
        <w:t xml:space="preserve">(marsupial mole) have important roles in the evolution of the form </w:t>
      </w:r>
      <w:r>
        <w:rPr>
          <w:color w:val="474442"/>
          <w:spacing w:val="2"/>
        </w:rPr>
        <w:t xml:space="preserve">and </w:t>
      </w:r>
      <w:r>
        <w:rPr>
          <w:color w:val="474442"/>
        </w:rPr>
        <w:t>features of</w:t>
      </w:r>
      <w:r>
        <w:rPr>
          <w:color w:val="474442"/>
          <w:spacing w:val="10"/>
        </w:rPr>
        <w:t xml:space="preserve"> </w:t>
      </w:r>
      <w:r>
        <w:rPr>
          <w:color w:val="474442"/>
          <w:spacing w:val="2"/>
        </w:rPr>
        <w:t>Uluṟu.</w:t>
      </w:r>
    </w:p>
    <w:p w14:paraId="3CFF2315" w14:textId="77777777" w:rsidR="00FF30D7" w:rsidRDefault="00111AF6">
      <w:pPr>
        <w:pStyle w:val="BodyText"/>
        <w:spacing w:before="139" w:line="295" w:lineRule="auto"/>
        <w:ind w:left="407" w:right="445"/>
      </w:pPr>
      <w:r>
        <w:rPr>
          <w:color w:val="474442"/>
        </w:rPr>
        <w:t>The park’s flora represents a large portion of plants found in Central Australia. Among the 619 plant species recorded, five are relict species and seven rare or restricted species, which are generally only found in</w:t>
      </w:r>
    </w:p>
    <w:p w14:paraId="3CFF2316" w14:textId="407977D6" w:rsidR="00FF30D7" w:rsidRDefault="00111AF6">
      <w:pPr>
        <w:pStyle w:val="BodyText"/>
        <w:spacing w:line="295" w:lineRule="auto"/>
        <w:ind w:left="407" w:right="616"/>
      </w:pPr>
      <w:r>
        <w:rPr>
          <w:color w:val="474442"/>
        </w:rPr>
        <w:t>the moist areas at the bases of Uluṟu and Kata Tjuṯa. At the time of writing this plan, no plant species in the park are listed under the EPBC Act, and only the desert quandong (</w:t>
      </w:r>
      <w:r>
        <w:rPr>
          <w:i/>
          <w:color w:val="474442"/>
        </w:rPr>
        <w:t>Santalum acuminatum</w:t>
      </w:r>
      <w:r>
        <w:rPr>
          <w:color w:val="474442"/>
        </w:rPr>
        <w:t>) is listed as vulnerable in the Northern</w:t>
      </w:r>
      <w:r>
        <w:rPr>
          <w:color w:val="474442"/>
          <w:spacing w:val="16"/>
        </w:rPr>
        <w:t xml:space="preserve"> </w:t>
      </w:r>
      <w:r>
        <w:rPr>
          <w:color w:val="474442"/>
        </w:rPr>
        <w:t>Territory.</w:t>
      </w:r>
    </w:p>
    <w:p w14:paraId="3CFF2317" w14:textId="484A518D" w:rsidR="00FF30D7" w:rsidRDefault="00111AF6">
      <w:pPr>
        <w:pStyle w:val="BodyText"/>
        <w:spacing w:before="140" w:line="295" w:lineRule="auto"/>
        <w:ind w:left="407" w:right="258"/>
      </w:pPr>
      <w:r>
        <w:rPr>
          <w:color w:val="474442"/>
        </w:rPr>
        <w:t xml:space="preserve">Historically, 46 native mammal species were recorded in the region covered by the park. A number of these are now extinct, or extinct in the wild. Surveys show that 21 native mammal species are found within </w:t>
      </w:r>
      <w:r>
        <w:rPr>
          <w:color w:val="474442"/>
          <w:spacing w:val="2"/>
        </w:rPr>
        <w:t xml:space="preserve">the </w:t>
      </w:r>
      <w:r>
        <w:rPr>
          <w:color w:val="474442"/>
        </w:rPr>
        <w:t xml:space="preserve">park. The </w:t>
      </w:r>
      <w:r>
        <w:rPr>
          <w:i/>
          <w:color w:val="474442"/>
        </w:rPr>
        <w:t xml:space="preserve">mala </w:t>
      </w:r>
      <w:r>
        <w:rPr>
          <w:color w:val="474442"/>
        </w:rPr>
        <w:t>or rufous hare-wallaby (</w:t>
      </w:r>
      <w:r>
        <w:rPr>
          <w:i/>
          <w:color w:val="474442"/>
        </w:rPr>
        <w:t>Lagorchestes hirsutus</w:t>
      </w:r>
      <w:r>
        <w:rPr>
          <w:color w:val="474442"/>
        </w:rPr>
        <w:t xml:space="preserve">), is listed as endangered under the EPBC </w:t>
      </w:r>
      <w:r>
        <w:rPr>
          <w:color w:val="474442"/>
          <w:spacing w:val="2"/>
        </w:rPr>
        <w:t xml:space="preserve">Act </w:t>
      </w:r>
      <w:r>
        <w:rPr>
          <w:color w:val="474442"/>
        </w:rPr>
        <w:t xml:space="preserve">and extinct in the wild under the </w:t>
      </w:r>
      <w:r>
        <w:rPr>
          <w:i/>
          <w:color w:val="474442"/>
        </w:rPr>
        <w:t xml:space="preserve">Territory Parks and Wildlife Conservation Act 2006 </w:t>
      </w:r>
      <w:r>
        <w:rPr>
          <w:color w:val="474442"/>
        </w:rPr>
        <w:t xml:space="preserve">(the TPWC Act). Two other species are listed as vulnerable under the TPWC Act - the </w:t>
      </w:r>
      <w:r>
        <w:rPr>
          <w:i/>
          <w:color w:val="474442"/>
        </w:rPr>
        <w:t xml:space="preserve">murtja </w:t>
      </w:r>
      <w:r>
        <w:rPr>
          <w:color w:val="474442"/>
        </w:rPr>
        <w:t xml:space="preserve">or mulgara </w:t>
      </w:r>
      <w:r>
        <w:rPr>
          <w:i/>
          <w:color w:val="474442"/>
        </w:rPr>
        <w:t>(Dasycercus cristicauda</w:t>
      </w:r>
      <w:r>
        <w:rPr>
          <w:color w:val="474442"/>
        </w:rPr>
        <w:t xml:space="preserve">) and the </w:t>
      </w:r>
      <w:r>
        <w:rPr>
          <w:i/>
          <w:color w:val="474442"/>
        </w:rPr>
        <w:t xml:space="preserve">itjaritjari </w:t>
      </w:r>
      <w:r>
        <w:rPr>
          <w:color w:val="474442"/>
        </w:rPr>
        <w:t>or marsupial mole (</w:t>
      </w:r>
      <w:r>
        <w:rPr>
          <w:i/>
          <w:color w:val="474442"/>
        </w:rPr>
        <w:t>Notoryctes typhlops</w:t>
      </w:r>
      <w:r>
        <w:rPr>
          <w:color w:val="474442"/>
        </w:rPr>
        <w:t xml:space="preserve">). For more information about these species </w:t>
      </w:r>
      <w:r>
        <w:rPr>
          <w:color w:val="474442"/>
          <w:spacing w:val="2"/>
        </w:rPr>
        <w:t xml:space="preserve">see </w:t>
      </w:r>
      <w:hyperlink w:anchor="_bookmark129" w:history="1">
        <w:r>
          <w:rPr>
            <w:color w:val="474442"/>
          </w:rPr>
          <w:t xml:space="preserve">Appendix </w:t>
        </w:r>
      </w:hyperlink>
      <w:r>
        <w:rPr>
          <w:color w:val="474442"/>
        </w:rPr>
        <w:t xml:space="preserve">H. A number of </w:t>
      </w:r>
      <w:r>
        <w:rPr>
          <w:i/>
          <w:color w:val="474442"/>
        </w:rPr>
        <w:t xml:space="preserve">mala </w:t>
      </w:r>
      <w:r>
        <w:rPr>
          <w:color w:val="474442"/>
        </w:rPr>
        <w:t xml:space="preserve">were reintroduced into a large predator-proof enclosure in the park with </w:t>
      </w:r>
      <w:r>
        <w:rPr>
          <w:color w:val="474442"/>
          <w:spacing w:val="2"/>
        </w:rPr>
        <w:t xml:space="preserve">the </w:t>
      </w:r>
      <w:r>
        <w:rPr>
          <w:color w:val="474442"/>
        </w:rPr>
        <w:t>long-term objective of re-establishing a permanent</w:t>
      </w:r>
      <w:r>
        <w:rPr>
          <w:color w:val="474442"/>
          <w:spacing w:val="38"/>
        </w:rPr>
        <w:t xml:space="preserve"> </w:t>
      </w:r>
      <w:r>
        <w:rPr>
          <w:color w:val="474442"/>
        </w:rPr>
        <w:t>population.</w:t>
      </w:r>
    </w:p>
    <w:p w14:paraId="3CFF2318" w14:textId="4E4CA105" w:rsidR="00FF30D7" w:rsidRDefault="00111AF6">
      <w:pPr>
        <w:pStyle w:val="BodyText"/>
        <w:spacing w:before="138" w:line="295" w:lineRule="auto"/>
        <w:ind w:left="407" w:right="544"/>
      </w:pPr>
      <w:r>
        <w:rPr>
          <w:color w:val="474442"/>
        </w:rPr>
        <w:t xml:space="preserve">The park’s bird life is rich by Central–Western Desert standards, with over 170 bird species recorded. </w:t>
      </w:r>
      <w:r>
        <w:rPr>
          <w:color w:val="474442"/>
          <w:spacing w:val="2"/>
        </w:rPr>
        <w:t xml:space="preserve">One </w:t>
      </w:r>
      <w:r>
        <w:rPr>
          <w:color w:val="474442"/>
        </w:rPr>
        <w:t>of these, the princess parrot (</w:t>
      </w:r>
      <w:r>
        <w:rPr>
          <w:i/>
          <w:color w:val="474442"/>
        </w:rPr>
        <w:t>Polytelis alexandrae</w:t>
      </w:r>
      <w:r>
        <w:rPr>
          <w:color w:val="474442"/>
        </w:rPr>
        <w:t>), is listed as vulnerable under the EPBC Act. Another bird species, the grey falcon (</w:t>
      </w:r>
      <w:r>
        <w:rPr>
          <w:i/>
          <w:color w:val="474442"/>
        </w:rPr>
        <w:t>Falco hypoleucos</w:t>
      </w:r>
      <w:r>
        <w:rPr>
          <w:color w:val="474442"/>
        </w:rPr>
        <w:t xml:space="preserve">), is listed as vulnerable under the TPWC Act. Many other species have restricted or sparse distributions, and a number of migratory species are also listed under </w:t>
      </w:r>
      <w:r>
        <w:rPr>
          <w:color w:val="474442"/>
          <w:spacing w:val="2"/>
        </w:rPr>
        <w:t xml:space="preserve">the </w:t>
      </w:r>
      <w:r>
        <w:rPr>
          <w:color w:val="474442"/>
        </w:rPr>
        <w:t xml:space="preserve">EPBC Act (see </w:t>
      </w:r>
      <w:hyperlink w:anchor="_bookmark130" w:history="1">
        <w:r>
          <w:rPr>
            <w:color w:val="474442"/>
          </w:rPr>
          <w:t xml:space="preserve">Appendix </w:t>
        </w:r>
      </w:hyperlink>
      <w:r>
        <w:rPr>
          <w:color w:val="474442"/>
          <w:spacing w:val="2"/>
        </w:rPr>
        <w:t>I).</w:t>
      </w:r>
    </w:p>
    <w:p w14:paraId="3CFF2319" w14:textId="77777777" w:rsidR="00FF30D7" w:rsidRDefault="00111AF6">
      <w:pPr>
        <w:pStyle w:val="BodyText"/>
        <w:spacing w:before="140" w:line="295" w:lineRule="auto"/>
        <w:ind w:left="407" w:right="597"/>
      </w:pPr>
      <w:r>
        <w:rPr>
          <w:color w:val="474442"/>
        </w:rPr>
        <w:t xml:space="preserve">The park has an extremely rich reptile fauna with over 70 species being recorded in the park. No other comparably sized area in the Australian semi-arid zone is known be as rich in reptiles (Reid et al. </w:t>
      </w:r>
      <w:r>
        <w:rPr>
          <w:color w:val="474442"/>
          <w:spacing w:val="2"/>
        </w:rPr>
        <w:t xml:space="preserve">1993). </w:t>
      </w:r>
      <w:r>
        <w:rPr>
          <w:color w:val="474442"/>
        </w:rPr>
        <w:t xml:space="preserve">One species, the </w:t>
      </w:r>
      <w:r>
        <w:rPr>
          <w:i/>
          <w:color w:val="474442"/>
        </w:rPr>
        <w:t xml:space="preserve">Tjakuṟa </w:t>
      </w:r>
      <w:r>
        <w:rPr>
          <w:color w:val="474442"/>
        </w:rPr>
        <w:t>or great desert skink (</w:t>
      </w:r>
      <w:r>
        <w:rPr>
          <w:i/>
          <w:color w:val="474442"/>
        </w:rPr>
        <w:t>Liopholis kintorei</w:t>
      </w:r>
      <w:r>
        <w:rPr>
          <w:color w:val="474442"/>
        </w:rPr>
        <w:t xml:space="preserve">) is listed as vulnerable under the EPBC Act (see </w:t>
      </w:r>
      <w:hyperlink w:anchor="_bookmark129" w:history="1">
        <w:r>
          <w:rPr>
            <w:color w:val="474442"/>
          </w:rPr>
          <w:t>Appendix</w:t>
        </w:r>
        <w:r>
          <w:rPr>
            <w:color w:val="474442"/>
            <w:spacing w:val="5"/>
          </w:rPr>
          <w:t xml:space="preserve"> </w:t>
        </w:r>
      </w:hyperlink>
      <w:r>
        <w:rPr>
          <w:color w:val="474442"/>
          <w:spacing w:val="2"/>
        </w:rPr>
        <w:t>H).</w:t>
      </w:r>
    </w:p>
    <w:p w14:paraId="3CFF231A" w14:textId="77777777" w:rsidR="00FF30D7" w:rsidRDefault="00111AF6">
      <w:pPr>
        <w:pStyle w:val="BodyText"/>
        <w:spacing w:before="140"/>
        <w:ind w:left="407"/>
      </w:pPr>
      <w:r>
        <w:rPr>
          <w:color w:val="474442"/>
        </w:rPr>
        <w:t>Four frog species have been recorded in the park and may be seen in abundance and heard after heavy rain.</w:t>
      </w:r>
    </w:p>
    <w:p w14:paraId="3CFF231B" w14:textId="77777777" w:rsidR="00FF30D7" w:rsidRDefault="00FF30D7">
      <w:pPr>
        <w:pStyle w:val="BodyText"/>
        <w:spacing w:before="2"/>
        <w:rPr>
          <w:sz w:val="16"/>
        </w:rPr>
      </w:pPr>
    </w:p>
    <w:p w14:paraId="3CFF231C" w14:textId="3428E1D1" w:rsidR="00FF30D7" w:rsidRDefault="00111AF6">
      <w:pPr>
        <w:pStyle w:val="BodyText"/>
        <w:spacing w:line="295" w:lineRule="auto"/>
        <w:ind w:left="407" w:right="471"/>
      </w:pPr>
      <w:r>
        <w:rPr>
          <w:color w:val="474442"/>
        </w:rPr>
        <w:t xml:space="preserve">The Uluṟu-Kata Tjuṯa landscape is representative of Central Australian arid ecosystems. Many of </w:t>
      </w:r>
      <w:r>
        <w:rPr>
          <w:color w:val="474442"/>
          <w:spacing w:val="2"/>
        </w:rPr>
        <w:t xml:space="preserve">the </w:t>
      </w:r>
      <w:r>
        <w:rPr>
          <w:color w:val="474442"/>
        </w:rPr>
        <w:t xml:space="preserve">species found in this region have suffered a general decline in distribution and abundance. Some species that formerly occurred in the park have now become extinct in the Northern Territory, and others have become extinct on mainland Australia. </w:t>
      </w:r>
      <w:r>
        <w:rPr>
          <w:color w:val="474442"/>
          <w:spacing w:val="-9"/>
        </w:rPr>
        <w:t xml:space="preserve">To </w:t>
      </w:r>
      <w:r>
        <w:rPr>
          <w:color w:val="474442"/>
        </w:rPr>
        <w:t xml:space="preserve">Aṉangu, a decrease in the population or extinction of a species has implications for the condition and health of the landscape and for the ongoing maintenance of </w:t>
      </w:r>
      <w:r>
        <w:rPr>
          <w:i/>
          <w:color w:val="474442"/>
        </w:rPr>
        <w:t>Tjukurpa</w:t>
      </w:r>
      <w:r>
        <w:rPr>
          <w:color w:val="474442"/>
        </w:rPr>
        <w:t>. As</w:t>
      </w:r>
      <w:r>
        <w:rPr>
          <w:color w:val="474442"/>
          <w:spacing w:val="9"/>
        </w:rPr>
        <w:t xml:space="preserve"> </w:t>
      </w:r>
      <w:r>
        <w:rPr>
          <w:color w:val="474442"/>
        </w:rPr>
        <w:t>such,</w:t>
      </w:r>
      <w:r>
        <w:rPr>
          <w:color w:val="474442"/>
          <w:spacing w:val="-2"/>
        </w:rPr>
        <w:t xml:space="preserve"> </w:t>
      </w:r>
      <w:r>
        <w:rPr>
          <w:color w:val="474442"/>
        </w:rPr>
        <w:t>Aṉangu</w:t>
      </w:r>
      <w:r>
        <w:rPr>
          <w:color w:val="474442"/>
          <w:spacing w:val="9"/>
        </w:rPr>
        <w:t xml:space="preserve"> </w:t>
      </w:r>
      <w:r>
        <w:rPr>
          <w:color w:val="474442"/>
        </w:rPr>
        <w:t>have</w:t>
      </w:r>
      <w:r>
        <w:rPr>
          <w:color w:val="474442"/>
          <w:spacing w:val="9"/>
        </w:rPr>
        <w:t xml:space="preserve"> </w:t>
      </w:r>
      <w:r>
        <w:rPr>
          <w:color w:val="474442"/>
        </w:rPr>
        <w:t>supported</w:t>
      </w:r>
      <w:r>
        <w:rPr>
          <w:color w:val="474442"/>
          <w:spacing w:val="9"/>
        </w:rPr>
        <w:t xml:space="preserve"> </w:t>
      </w:r>
      <w:r>
        <w:rPr>
          <w:color w:val="474442"/>
        </w:rPr>
        <w:t>moves</w:t>
      </w:r>
      <w:r>
        <w:rPr>
          <w:color w:val="474442"/>
          <w:spacing w:val="9"/>
        </w:rPr>
        <w:t xml:space="preserve"> </w:t>
      </w:r>
      <w:r>
        <w:rPr>
          <w:color w:val="474442"/>
        </w:rPr>
        <w:t>to</w:t>
      </w:r>
      <w:r>
        <w:rPr>
          <w:color w:val="474442"/>
          <w:spacing w:val="9"/>
        </w:rPr>
        <w:t xml:space="preserve"> </w:t>
      </w:r>
      <w:r>
        <w:rPr>
          <w:color w:val="474442"/>
        </w:rPr>
        <w:t>reintroduce</w:t>
      </w:r>
      <w:r>
        <w:rPr>
          <w:color w:val="474442"/>
          <w:spacing w:val="9"/>
        </w:rPr>
        <w:t xml:space="preserve"> </w:t>
      </w:r>
      <w:r>
        <w:rPr>
          <w:color w:val="474442"/>
        </w:rPr>
        <w:t>locally</w:t>
      </w:r>
      <w:r>
        <w:rPr>
          <w:color w:val="474442"/>
          <w:spacing w:val="9"/>
        </w:rPr>
        <w:t xml:space="preserve"> </w:t>
      </w:r>
      <w:r>
        <w:rPr>
          <w:color w:val="474442"/>
        </w:rPr>
        <w:t>extinct</w:t>
      </w:r>
      <w:r>
        <w:rPr>
          <w:color w:val="474442"/>
          <w:spacing w:val="9"/>
        </w:rPr>
        <w:t xml:space="preserve"> </w:t>
      </w:r>
      <w:r>
        <w:rPr>
          <w:color w:val="474442"/>
        </w:rPr>
        <w:t>animals</w:t>
      </w:r>
      <w:r>
        <w:rPr>
          <w:color w:val="474442"/>
          <w:spacing w:val="9"/>
        </w:rPr>
        <w:t xml:space="preserve"> </w:t>
      </w:r>
      <w:r>
        <w:rPr>
          <w:color w:val="474442"/>
        </w:rPr>
        <w:t>such</w:t>
      </w:r>
      <w:r>
        <w:rPr>
          <w:color w:val="474442"/>
          <w:spacing w:val="9"/>
        </w:rPr>
        <w:t xml:space="preserve"> </w:t>
      </w:r>
      <w:r>
        <w:rPr>
          <w:color w:val="474442"/>
        </w:rPr>
        <w:t>as</w:t>
      </w:r>
      <w:r>
        <w:rPr>
          <w:color w:val="474442"/>
          <w:spacing w:val="9"/>
        </w:rPr>
        <w:t xml:space="preserve"> </w:t>
      </w:r>
      <w:r>
        <w:rPr>
          <w:color w:val="474442"/>
        </w:rPr>
        <w:t>the</w:t>
      </w:r>
      <w:r>
        <w:rPr>
          <w:color w:val="474442"/>
          <w:spacing w:val="9"/>
        </w:rPr>
        <w:t xml:space="preserve"> </w:t>
      </w:r>
      <w:r>
        <w:rPr>
          <w:color w:val="474442"/>
        </w:rPr>
        <w:t>mala.</w:t>
      </w:r>
    </w:p>
    <w:p w14:paraId="3CFF231D" w14:textId="622A6216" w:rsidR="00FF30D7" w:rsidRDefault="00111AF6">
      <w:pPr>
        <w:pStyle w:val="BodyText"/>
        <w:spacing w:before="139" w:line="295" w:lineRule="auto"/>
        <w:ind w:left="407" w:right="484"/>
      </w:pPr>
      <w:r>
        <w:rPr>
          <w:color w:val="474442"/>
        </w:rPr>
        <w:t>All native flora and fauna species are protected by the EPBC Act and EPBC Regulations, which prohibit moving, taking, trading, killing or injuring native species. The EPBC Act and EPBC Regulations also prohibit bringing in animals and plants, or cultivating plants in the park, except in accordance with the prescriptions in this</w:t>
      </w:r>
      <w:r>
        <w:rPr>
          <w:color w:val="474442"/>
          <w:spacing w:val="10"/>
        </w:rPr>
        <w:t xml:space="preserve"> </w:t>
      </w:r>
      <w:r>
        <w:rPr>
          <w:color w:val="474442"/>
        </w:rPr>
        <w:t>section.</w:t>
      </w:r>
    </w:p>
    <w:p w14:paraId="3CFF231E" w14:textId="77777777" w:rsidR="00FF30D7" w:rsidRDefault="00111AF6">
      <w:pPr>
        <w:spacing w:before="140" w:line="295" w:lineRule="auto"/>
        <w:ind w:left="407" w:right="445"/>
        <w:rPr>
          <w:sz w:val="17"/>
        </w:rPr>
      </w:pPr>
      <w:r>
        <w:rPr>
          <w:color w:val="474442"/>
          <w:sz w:val="17"/>
        </w:rPr>
        <w:t xml:space="preserve">Section 3.2 </w:t>
      </w:r>
      <w:hyperlink w:anchor="_bookmark56" w:history="1">
        <w:r>
          <w:rPr>
            <w:i/>
            <w:color w:val="474442"/>
            <w:sz w:val="17"/>
          </w:rPr>
          <w:t xml:space="preserve">Protecting and enriching culture and country </w:t>
        </w:r>
      </w:hyperlink>
      <w:r>
        <w:rPr>
          <w:color w:val="474442"/>
          <w:sz w:val="17"/>
        </w:rPr>
        <w:t>provides information in relation to invasive fauna and flora species.</w:t>
      </w:r>
    </w:p>
    <w:p w14:paraId="3CFF231F" w14:textId="77777777" w:rsidR="00FF30D7" w:rsidRDefault="00FF30D7">
      <w:pPr>
        <w:spacing w:line="295" w:lineRule="auto"/>
        <w:rPr>
          <w:sz w:val="17"/>
        </w:rPr>
        <w:sectPr w:rsidR="00FF30D7" w:rsidSect="004948A5">
          <w:pgSz w:w="9980" w:h="14180"/>
          <w:pgMar w:top="760" w:right="460" w:bottom="700" w:left="500" w:header="0" w:footer="567" w:gutter="0"/>
          <w:cols w:space="720"/>
          <w:docGrid w:linePitch="299"/>
        </w:sectPr>
      </w:pPr>
    </w:p>
    <w:p w14:paraId="3CFF2320" w14:textId="77777777" w:rsidR="00FF30D7" w:rsidRDefault="00111AF6">
      <w:pPr>
        <w:pStyle w:val="Heading3"/>
        <w:spacing w:before="65"/>
        <w:ind w:left="180"/>
      </w:pPr>
      <w:r>
        <w:rPr>
          <w:color w:val="CF4E12"/>
        </w:rPr>
        <w:t>Research, monitoring and knowledge management</w:t>
      </w:r>
    </w:p>
    <w:p w14:paraId="3CFF2321" w14:textId="77777777" w:rsidR="00FF30D7" w:rsidRDefault="00FF30D7">
      <w:pPr>
        <w:pStyle w:val="BodyText"/>
        <w:spacing w:before="10"/>
        <w:rPr>
          <w:sz w:val="15"/>
        </w:rPr>
      </w:pPr>
    </w:p>
    <w:p w14:paraId="3CFF2322" w14:textId="77777777" w:rsidR="00FF30D7" w:rsidRDefault="00111AF6">
      <w:pPr>
        <w:pStyle w:val="BodyText"/>
        <w:spacing w:line="295" w:lineRule="auto"/>
        <w:ind w:left="180" w:right="445"/>
      </w:pPr>
      <w:r>
        <w:rPr>
          <w:color w:val="474442"/>
        </w:rPr>
        <w:t>Research and monitoring provide essential information about the park’s plant and animal life, its natural and cultural resources and its visitor use. This information assists the Director, the Board and Parks Australia to make good decisions about managing the park. It also assists in the adaptive management of the park and provides useful information for regional conservation programs, local Aboriginal enterprises, and the tourism industry. Research and monitoring can be done by park staff, consultants, government agencies, research organisations and individuals.</w:t>
      </w:r>
    </w:p>
    <w:p w14:paraId="3CFF2323" w14:textId="397E9C16" w:rsidR="00FF30D7" w:rsidRDefault="00111AF6">
      <w:pPr>
        <w:pStyle w:val="BodyText"/>
        <w:spacing w:before="139" w:line="295" w:lineRule="auto"/>
        <w:ind w:left="180" w:right="723"/>
      </w:pPr>
      <w:r>
        <w:rPr>
          <w:color w:val="474442"/>
        </w:rPr>
        <w:t xml:space="preserve">Flora and fauna monitoring reveals how conditions change over time, and helps in assessing </w:t>
      </w:r>
      <w:r>
        <w:rPr>
          <w:color w:val="474442"/>
          <w:spacing w:val="2"/>
        </w:rPr>
        <w:t xml:space="preserve">the </w:t>
      </w:r>
      <w:r>
        <w:rPr>
          <w:color w:val="474442"/>
        </w:rPr>
        <w:t>effectiveness of management programs to make better management decisions. The episodic fluctuations in the abundance and distribution of many central Australian animals and their habitats mean that long-term monitoring programs are essential to identify trends. Examining species at an ecosystem level also assists in</w:t>
      </w:r>
      <w:r>
        <w:rPr>
          <w:color w:val="474442"/>
          <w:spacing w:val="11"/>
        </w:rPr>
        <w:t xml:space="preserve"> </w:t>
      </w:r>
      <w:r>
        <w:rPr>
          <w:color w:val="474442"/>
        </w:rPr>
        <w:t>identifying</w:t>
      </w:r>
      <w:r>
        <w:rPr>
          <w:color w:val="474442"/>
          <w:spacing w:val="12"/>
        </w:rPr>
        <w:t xml:space="preserve"> </w:t>
      </w:r>
      <w:r>
        <w:rPr>
          <w:color w:val="474442"/>
        </w:rPr>
        <w:t>key</w:t>
      </w:r>
      <w:r>
        <w:rPr>
          <w:color w:val="474442"/>
          <w:spacing w:val="12"/>
        </w:rPr>
        <w:t xml:space="preserve"> </w:t>
      </w:r>
      <w:r>
        <w:rPr>
          <w:color w:val="474442"/>
        </w:rPr>
        <w:t>pressures,</w:t>
      </w:r>
      <w:r>
        <w:rPr>
          <w:color w:val="474442"/>
          <w:spacing w:val="12"/>
        </w:rPr>
        <w:t xml:space="preserve"> </w:t>
      </w:r>
      <w:r>
        <w:rPr>
          <w:color w:val="474442"/>
        </w:rPr>
        <w:t>vulnerabilities</w:t>
      </w:r>
      <w:r>
        <w:rPr>
          <w:color w:val="474442"/>
          <w:spacing w:val="12"/>
        </w:rPr>
        <w:t xml:space="preserve"> </w:t>
      </w:r>
      <w:r>
        <w:rPr>
          <w:color w:val="474442"/>
        </w:rPr>
        <w:t>and</w:t>
      </w:r>
      <w:r>
        <w:rPr>
          <w:color w:val="474442"/>
          <w:spacing w:val="12"/>
        </w:rPr>
        <w:t xml:space="preserve"> </w:t>
      </w:r>
      <w:r>
        <w:rPr>
          <w:color w:val="474442"/>
        </w:rPr>
        <w:t>potential</w:t>
      </w:r>
      <w:r>
        <w:rPr>
          <w:color w:val="474442"/>
          <w:spacing w:val="12"/>
        </w:rPr>
        <w:t xml:space="preserve"> </w:t>
      </w:r>
      <w:r>
        <w:rPr>
          <w:color w:val="474442"/>
        </w:rPr>
        <w:t>flow-on</w:t>
      </w:r>
      <w:r>
        <w:rPr>
          <w:color w:val="474442"/>
          <w:spacing w:val="12"/>
        </w:rPr>
        <w:t xml:space="preserve"> </w:t>
      </w:r>
      <w:r>
        <w:rPr>
          <w:color w:val="474442"/>
        </w:rPr>
        <w:t>effects</w:t>
      </w:r>
      <w:r>
        <w:rPr>
          <w:color w:val="474442"/>
          <w:spacing w:val="12"/>
        </w:rPr>
        <w:t xml:space="preserve"> </w:t>
      </w:r>
      <w:r>
        <w:rPr>
          <w:color w:val="474442"/>
        </w:rPr>
        <w:t>to</w:t>
      </w:r>
      <w:r>
        <w:rPr>
          <w:color w:val="474442"/>
          <w:spacing w:val="12"/>
        </w:rPr>
        <w:t xml:space="preserve"> </w:t>
      </w:r>
      <w:r>
        <w:rPr>
          <w:color w:val="474442"/>
        </w:rPr>
        <w:t>other</w:t>
      </w:r>
      <w:r>
        <w:rPr>
          <w:color w:val="474442"/>
          <w:spacing w:val="12"/>
        </w:rPr>
        <w:t xml:space="preserve"> </w:t>
      </w:r>
      <w:r>
        <w:rPr>
          <w:color w:val="474442"/>
        </w:rPr>
        <w:t>species</w:t>
      </w:r>
      <w:r>
        <w:rPr>
          <w:color w:val="474442"/>
          <w:spacing w:val="12"/>
        </w:rPr>
        <w:t xml:space="preserve"> </w:t>
      </w:r>
      <w:r>
        <w:rPr>
          <w:color w:val="474442"/>
        </w:rPr>
        <w:t>and</w:t>
      </w:r>
      <w:r>
        <w:rPr>
          <w:color w:val="474442"/>
          <w:spacing w:val="12"/>
        </w:rPr>
        <w:t xml:space="preserve"> </w:t>
      </w:r>
      <w:r>
        <w:rPr>
          <w:color w:val="474442"/>
        </w:rPr>
        <w:t>habitats.</w:t>
      </w:r>
    </w:p>
    <w:p w14:paraId="3CFF2324" w14:textId="77777777" w:rsidR="00FF30D7" w:rsidRDefault="00111AF6">
      <w:pPr>
        <w:pStyle w:val="BodyText"/>
        <w:spacing w:before="140" w:line="295" w:lineRule="auto"/>
        <w:ind w:left="180" w:right="873"/>
      </w:pPr>
      <w:r>
        <w:rPr>
          <w:color w:val="474442"/>
        </w:rPr>
        <w:t>Undertaking visitor surveys and monitoring helps to develop better understanding of who visits the park, how visitors use the park, what visitors expect, and how satisfied they are.</w:t>
      </w:r>
    </w:p>
    <w:p w14:paraId="3CFF2325" w14:textId="32A2906B" w:rsidR="00FF30D7" w:rsidRDefault="00111AF6">
      <w:pPr>
        <w:pStyle w:val="BodyText"/>
        <w:spacing w:before="140" w:line="295" w:lineRule="auto"/>
        <w:ind w:left="180" w:right="768"/>
      </w:pPr>
      <w:r>
        <w:rPr>
          <w:color w:val="474442"/>
        </w:rPr>
        <w:t>Research and monitoring activities are subject to the EPBC Act and EPBC Regulations, including those that involve native species, those conducted for commercial purposes, and those that require access to biological resources. These actions must be carried out in accordance with the prescriptions outlined in this management</w:t>
      </w:r>
      <w:r>
        <w:rPr>
          <w:color w:val="474442"/>
          <w:spacing w:val="5"/>
        </w:rPr>
        <w:t xml:space="preserve"> </w:t>
      </w:r>
      <w:r>
        <w:rPr>
          <w:color w:val="474442"/>
        </w:rPr>
        <w:t>plan.</w:t>
      </w:r>
    </w:p>
    <w:p w14:paraId="3CFF2326" w14:textId="77777777" w:rsidR="00FF30D7" w:rsidRDefault="00FF30D7">
      <w:pPr>
        <w:pStyle w:val="BodyText"/>
        <w:spacing w:before="10"/>
        <w:rPr>
          <w:sz w:val="22"/>
        </w:rPr>
      </w:pPr>
    </w:p>
    <w:p w14:paraId="3CFF2327" w14:textId="77777777" w:rsidR="00FF30D7" w:rsidRDefault="00111AF6">
      <w:pPr>
        <w:ind w:left="180"/>
        <w:rPr>
          <w:b/>
          <w:sz w:val="19"/>
        </w:rPr>
      </w:pPr>
      <w:r>
        <w:rPr>
          <w:b/>
          <w:color w:val="474442"/>
          <w:sz w:val="19"/>
        </w:rPr>
        <w:t>Challenges</w:t>
      </w:r>
    </w:p>
    <w:p w14:paraId="3CFF2328" w14:textId="77777777" w:rsidR="00FF30D7" w:rsidRDefault="00111AF6">
      <w:pPr>
        <w:pStyle w:val="ListParagraph"/>
        <w:numPr>
          <w:ilvl w:val="0"/>
          <w:numId w:val="74"/>
        </w:numPr>
        <w:tabs>
          <w:tab w:val="left" w:pos="408"/>
        </w:tabs>
        <w:spacing w:before="126"/>
        <w:ind w:hanging="228"/>
        <w:rPr>
          <w:sz w:val="17"/>
        </w:rPr>
      </w:pPr>
      <w:r>
        <w:rPr>
          <w:color w:val="474442"/>
          <w:sz w:val="17"/>
        </w:rPr>
        <w:t>Supporting</w:t>
      </w:r>
      <w:r>
        <w:rPr>
          <w:color w:val="474442"/>
          <w:spacing w:val="10"/>
          <w:sz w:val="17"/>
        </w:rPr>
        <w:t xml:space="preserve"> </w:t>
      </w:r>
      <w:r>
        <w:rPr>
          <w:color w:val="474442"/>
          <w:sz w:val="17"/>
        </w:rPr>
        <w:t>Nguraṟitja</w:t>
      </w:r>
      <w:r>
        <w:rPr>
          <w:color w:val="474442"/>
          <w:spacing w:val="11"/>
          <w:sz w:val="17"/>
        </w:rPr>
        <w:t xml:space="preserve"> </w:t>
      </w:r>
      <w:r>
        <w:rPr>
          <w:color w:val="474442"/>
          <w:sz w:val="17"/>
        </w:rPr>
        <w:t>to</w:t>
      </w:r>
      <w:r>
        <w:rPr>
          <w:color w:val="474442"/>
          <w:spacing w:val="11"/>
          <w:sz w:val="17"/>
        </w:rPr>
        <w:t xml:space="preserve"> </w:t>
      </w:r>
      <w:r>
        <w:rPr>
          <w:color w:val="474442"/>
          <w:sz w:val="17"/>
        </w:rPr>
        <w:t>keep</w:t>
      </w:r>
      <w:r>
        <w:rPr>
          <w:color w:val="474442"/>
          <w:spacing w:val="11"/>
          <w:sz w:val="17"/>
        </w:rPr>
        <w:t xml:space="preserve"> </w:t>
      </w:r>
      <w:r>
        <w:rPr>
          <w:color w:val="474442"/>
          <w:sz w:val="17"/>
        </w:rPr>
        <w:t>their</w:t>
      </w:r>
      <w:r>
        <w:rPr>
          <w:color w:val="474442"/>
          <w:spacing w:val="11"/>
          <w:sz w:val="17"/>
        </w:rPr>
        <w:t xml:space="preserve"> </w:t>
      </w:r>
      <w:r>
        <w:rPr>
          <w:color w:val="474442"/>
          <w:sz w:val="17"/>
        </w:rPr>
        <w:t>knowledge</w:t>
      </w:r>
      <w:r>
        <w:rPr>
          <w:color w:val="474442"/>
          <w:spacing w:val="11"/>
          <w:sz w:val="17"/>
        </w:rPr>
        <w:t xml:space="preserve"> </w:t>
      </w:r>
      <w:r>
        <w:rPr>
          <w:color w:val="474442"/>
          <w:sz w:val="17"/>
        </w:rPr>
        <w:t>and</w:t>
      </w:r>
      <w:r>
        <w:rPr>
          <w:color w:val="474442"/>
          <w:spacing w:val="11"/>
          <w:sz w:val="17"/>
        </w:rPr>
        <w:t xml:space="preserve"> </w:t>
      </w:r>
      <w:r>
        <w:rPr>
          <w:color w:val="474442"/>
          <w:sz w:val="17"/>
        </w:rPr>
        <w:t>skills</w:t>
      </w:r>
      <w:r>
        <w:rPr>
          <w:color w:val="474442"/>
          <w:spacing w:val="11"/>
          <w:sz w:val="17"/>
        </w:rPr>
        <w:t xml:space="preserve"> </w:t>
      </w:r>
      <w:r>
        <w:rPr>
          <w:color w:val="474442"/>
          <w:sz w:val="17"/>
        </w:rPr>
        <w:t>strong</w:t>
      </w:r>
      <w:r>
        <w:rPr>
          <w:color w:val="474442"/>
          <w:spacing w:val="11"/>
          <w:sz w:val="17"/>
        </w:rPr>
        <w:t xml:space="preserve"> </w:t>
      </w:r>
      <w:r>
        <w:rPr>
          <w:color w:val="474442"/>
          <w:sz w:val="17"/>
        </w:rPr>
        <w:t>and</w:t>
      </w:r>
      <w:r>
        <w:rPr>
          <w:color w:val="474442"/>
          <w:spacing w:val="11"/>
          <w:sz w:val="17"/>
        </w:rPr>
        <w:t xml:space="preserve"> </w:t>
      </w:r>
      <w:r>
        <w:rPr>
          <w:color w:val="474442"/>
          <w:sz w:val="17"/>
        </w:rPr>
        <w:t>pass</w:t>
      </w:r>
      <w:r>
        <w:rPr>
          <w:color w:val="474442"/>
          <w:spacing w:val="11"/>
          <w:sz w:val="17"/>
        </w:rPr>
        <w:t xml:space="preserve"> </w:t>
      </w:r>
      <w:r>
        <w:rPr>
          <w:color w:val="474442"/>
          <w:sz w:val="17"/>
        </w:rPr>
        <w:t>them</w:t>
      </w:r>
      <w:r>
        <w:rPr>
          <w:color w:val="474442"/>
          <w:spacing w:val="11"/>
          <w:sz w:val="17"/>
        </w:rPr>
        <w:t xml:space="preserve"> </w:t>
      </w:r>
      <w:r>
        <w:rPr>
          <w:color w:val="474442"/>
          <w:sz w:val="17"/>
        </w:rPr>
        <w:t>on</w:t>
      </w:r>
      <w:r>
        <w:rPr>
          <w:color w:val="474442"/>
          <w:spacing w:val="11"/>
          <w:sz w:val="17"/>
        </w:rPr>
        <w:t xml:space="preserve"> </w:t>
      </w:r>
      <w:r>
        <w:rPr>
          <w:color w:val="474442"/>
          <w:sz w:val="17"/>
        </w:rPr>
        <w:t>to</w:t>
      </w:r>
      <w:r>
        <w:rPr>
          <w:color w:val="474442"/>
          <w:spacing w:val="11"/>
          <w:sz w:val="17"/>
        </w:rPr>
        <w:t xml:space="preserve"> </w:t>
      </w:r>
      <w:r>
        <w:rPr>
          <w:color w:val="474442"/>
          <w:sz w:val="17"/>
        </w:rPr>
        <w:t>younger</w:t>
      </w:r>
      <w:r>
        <w:rPr>
          <w:color w:val="474442"/>
          <w:spacing w:val="11"/>
          <w:sz w:val="17"/>
        </w:rPr>
        <w:t xml:space="preserve"> </w:t>
      </w:r>
      <w:r>
        <w:rPr>
          <w:color w:val="474442"/>
          <w:sz w:val="17"/>
        </w:rPr>
        <w:t>generations</w:t>
      </w:r>
    </w:p>
    <w:p w14:paraId="3CFF2329" w14:textId="77777777" w:rsidR="00FF30D7" w:rsidRDefault="00111AF6">
      <w:pPr>
        <w:pStyle w:val="ListParagraph"/>
        <w:numPr>
          <w:ilvl w:val="0"/>
          <w:numId w:val="74"/>
        </w:numPr>
        <w:tabs>
          <w:tab w:val="left" w:pos="408"/>
        </w:tabs>
        <w:spacing w:before="129"/>
        <w:ind w:hanging="228"/>
        <w:rPr>
          <w:sz w:val="17"/>
        </w:rPr>
      </w:pPr>
      <w:r>
        <w:rPr>
          <w:color w:val="474442"/>
          <w:sz w:val="17"/>
        </w:rPr>
        <w:t xml:space="preserve">Ensuring Aṉangu control the use of their </w:t>
      </w:r>
      <w:r>
        <w:rPr>
          <w:color w:val="474442"/>
          <w:spacing w:val="-3"/>
          <w:sz w:val="17"/>
        </w:rPr>
        <w:t xml:space="preserve">ICIP, </w:t>
      </w:r>
      <w:r>
        <w:rPr>
          <w:color w:val="474442"/>
          <w:sz w:val="17"/>
        </w:rPr>
        <w:t>including its use by Parks</w:t>
      </w:r>
      <w:r>
        <w:rPr>
          <w:color w:val="474442"/>
          <w:spacing w:val="24"/>
          <w:sz w:val="17"/>
        </w:rPr>
        <w:t xml:space="preserve"> </w:t>
      </w:r>
      <w:r>
        <w:rPr>
          <w:color w:val="474442"/>
          <w:sz w:val="17"/>
        </w:rPr>
        <w:t>Australia</w:t>
      </w:r>
    </w:p>
    <w:p w14:paraId="3CFF232A" w14:textId="77777777" w:rsidR="00FF30D7" w:rsidRDefault="00111AF6">
      <w:pPr>
        <w:pStyle w:val="ListParagraph"/>
        <w:numPr>
          <w:ilvl w:val="0"/>
          <w:numId w:val="74"/>
        </w:numPr>
        <w:tabs>
          <w:tab w:val="left" w:pos="408"/>
        </w:tabs>
        <w:spacing w:before="130" w:line="295" w:lineRule="auto"/>
        <w:ind w:right="751"/>
        <w:rPr>
          <w:sz w:val="17"/>
        </w:rPr>
      </w:pPr>
      <w:r>
        <w:rPr>
          <w:color w:val="474442"/>
          <w:sz w:val="17"/>
        </w:rPr>
        <w:t xml:space="preserve">Managing the park as part of a broader ‘living’ cultural and natural landscape, sharing knowledge </w:t>
      </w:r>
      <w:r>
        <w:rPr>
          <w:color w:val="474442"/>
          <w:spacing w:val="2"/>
          <w:sz w:val="17"/>
        </w:rPr>
        <w:t xml:space="preserve">and </w:t>
      </w:r>
      <w:r>
        <w:rPr>
          <w:color w:val="474442"/>
          <w:sz w:val="17"/>
        </w:rPr>
        <w:t>engaging with regional stakeholders to do</w:t>
      </w:r>
      <w:r>
        <w:rPr>
          <w:color w:val="474442"/>
          <w:spacing w:val="34"/>
          <w:sz w:val="17"/>
        </w:rPr>
        <w:t xml:space="preserve"> </w:t>
      </w:r>
      <w:r>
        <w:rPr>
          <w:color w:val="474442"/>
          <w:sz w:val="17"/>
        </w:rPr>
        <w:t>this</w:t>
      </w:r>
    </w:p>
    <w:p w14:paraId="3CFF232B" w14:textId="77777777" w:rsidR="00FF30D7" w:rsidRDefault="00111AF6">
      <w:pPr>
        <w:pStyle w:val="ListParagraph"/>
        <w:numPr>
          <w:ilvl w:val="0"/>
          <w:numId w:val="74"/>
        </w:numPr>
        <w:tabs>
          <w:tab w:val="left" w:pos="408"/>
        </w:tabs>
        <w:spacing w:line="295" w:lineRule="auto"/>
        <w:ind w:right="479"/>
        <w:rPr>
          <w:sz w:val="17"/>
        </w:rPr>
      </w:pPr>
      <w:r>
        <w:rPr>
          <w:color w:val="474442"/>
          <w:sz w:val="17"/>
        </w:rPr>
        <w:t>Ensuring adequate information to make decisions about long-term sustainability of groundwater use from the Dune Plains and Southern</w:t>
      </w:r>
      <w:r>
        <w:rPr>
          <w:color w:val="474442"/>
          <w:spacing w:val="17"/>
          <w:sz w:val="17"/>
        </w:rPr>
        <w:t xml:space="preserve"> </w:t>
      </w:r>
      <w:r>
        <w:rPr>
          <w:color w:val="474442"/>
          <w:sz w:val="17"/>
        </w:rPr>
        <w:t>Aquifers</w:t>
      </w:r>
    </w:p>
    <w:p w14:paraId="3CFF232C" w14:textId="73AF6717" w:rsidR="00FF30D7" w:rsidRDefault="00111AF6">
      <w:pPr>
        <w:pStyle w:val="ListParagraph"/>
        <w:numPr>
          <w:ilvl w:val="0"/>
          <w:numId w:val="74"/>
        </w:numPr>
        <w:tabs>
          <w:tab w:val="left" w:pos="408"/>
        </w:tabs>
        <w:spacing w:line="295" w:lineRule="auto"/>
        <w:ind w:right="683"/>
        <w:rPr>
          <w:sz w:val="17"/>
        </w:rPr>
      </w:pPr>
      <w:r>
        <w:rPr>
          <w:color w:val="474442"/>
          <w:sz w:val="17"/>
        </w:rPr>
        <w:t>Conducting research and monitoring to inform management of the park’s cultural and natural values, and sharing this knowledge to park staff, Nguraṟitja, and other stakeholders. This includes improving understanding of the impacts of climate change, the status and ecology of listed or significant species, and involving Aṉangu in this</w:t>
      </w:r>
      <w:r>
        <w:rPr>
          <w:color w:val="474442"/>
          <w:spacing w:val="17"/>
          <w:sz w:val="17"/>
        </w:rPr>
        <w:t xml:space="preserve"> </w:t>
      </w:r>
      <w:r>
        <w:rPr>
          <w:color w:val="474442"/>
          <w:sz w:val="17"/>
        </w:rPr>
        <w:t>work</w:t>
      </w:r>
    </w:p>
    <w:p w14:paraId="3CFF232D" w14:textId="77777777" w:rsidR="00FF30D7" w:rsidRDefault="00111AF6">
      <w:pPr>
        <w:pStyle w:val="ListParagraph"/>
        <w:numPr>
          <w:ilvl w:val="0"/>
          <w:numId w:val="74"/>
        </w:numPr>
        <w:tabs>
          <w:tab w:val="left" w:pos="408"/>
        </w:tabs>
        <w:spacing w:before="83"/>
        <w:ind w:hanging="228"/>
        <w:rPr>
          <w:sz w:val="17"/>
        </w:rPr>
      </w:pPr>
      <w:r>
        <w:rPr>
          <w:color w:val="474442"/>
          <w:sz w:val="17"/>
        </w:rPr>
        <w:t>Improving</w:t>
      </w:r>
      <w:r>
        <w:rPr>
          <w:color w:val="474442"/>
          <w:spacing w:val="6"/>
          <w:sz w:val="17"/>
        </w:rPr>
        <w:t xml:space="preserve"> </w:t>
      </w:r>
      <w:r>
        <w:rPr>
          <w:color w:val="474442"/>
          <w:sz w:val="17"/>
        </w:rPr>
        <w:t>our</w:t>
      </w:r>
      <w:r>
        <w:rPr>
          <w:color w:val="474442"/>
          <w:spacing w:val="7"/>
          <w:sz w:val="17"/>
        </w:rPr>
        <w:t xml:space="preserve"> </w:t>
      </w:r>
      <w:r>
        <w:rPr>
          <w:color w:val="474442"/>
          <w:sz w:val="17"/>
        </w:rPr>
        <w:t>ways</w:t>
      </w:r>
      <w:r>
        <w:rPr>
          <w:color w:val="474442"/>
          <w:spacing w:val="6"/>
          <w:sz w:val="17"/>
        </w:rPr>
        <w:t xml:space="preserve"> </w:t>
      </w:r>
      <w:r>
        <w:rPr>
          <w:color w:val="474442"/>
          <w:sz w:val="17"/>
        </w:rPr>
        <w:t>of</w:t>
      </w:r>
      <w:r>
        <w:rPr>
          <w:color w:val="474442"/>
          <w:spacing w:val="7"/>
          <w:sz w:val="17"/>
        </w:rPr>
        <w:t xml:space="preserve"> </w:t>
      </w:r>
      <w:r>
        <w:rPr>
          <w:color w:val="474442"/>
          <w:sz w:val="17"/>
        </w:rPr>
        <w:t>storing,</w:t>
      </w:r>
      <w:r>
        <w:rPr>
          <w:color w:val="474442"/>
          <w:spacing w:val="6"/>
          <w:sz w:val="17"/>
        </w:rPr>
        <w:t xml:space="preserve"> </w:t>
      </w:r>
      <w:r>
        <w:rPr>
          <w:color w:val="474442"/>
          <w:sz w:val="17"/>
        </w:rPr>
        <w:t>retrieving</w:t>
      </w:r>
      <w:r>
        <w:rPr>
          <w:color w:val="474442"/>
          <w:spacing w:val="7"/>
          <w:sz w:val="17"/>
        </w:rPr>
        <w:t xml:space="preserve"> </w:t>
      </w:r>
      <w:r>
        <w:rPr>
          <w:color w:val="474442"/>
          <w:sz w:val="17"/>
        </w:rPr>
        <w:t>and</w:t>
      </w:r>
      <w:r>
        <w:rPr>
          <w:color w:val="474442"/>
          <w:spacing w:val="6"/>
          <w:sz w:val="17"/>
        </w:rPr>
        <w:t xml:space="preserve"> </w:t>
      </w:r>
      <w:r>
        <w:rPr>
          <w:color w:val="474442"/>
          <w:sz w:val="17"/>
        </w:rPr>
        <w:t>sharing</w:t>
      </w:r>
      <w:r>
        <w:rPr>
          <w:color w:val="474442"/>
          <w:spacing w:val="7"/>
          <w:sz w:val="17"/>
        </w:rPr>
        <w:t xml:space="preserve"> </w:t>
      </w:r>
      <w:r>
        <w:rPr>
          <w:color w:val="474442"/>
          <w:sz w:val="17"/>
        </w:rPr>
        <w:t>data</w:t>
      </w:r>
      <w:r>
        <w:rPr>
          <w:color w:val="474442"/>
          <w:spacing w:val="7"/>
          <w:sz w:val="17"/>
        </w:rPr>
        <w:t xml:space="preserve"> </w:t>
      </w:r>
      <w:r>
        <w:rPr>
          <w:color w:val="474442"/>
          <w:sz w:val="17"/>
        </w:rPr>
        <w:t>and</w:t>
      </w:r>
      <w:r>
        <w:rPr>
          <w:color w:val="474442"/>
          <w:spacing w:val="6"/>
          <w:sz w:val="17"/>
        </w:rPr>
        <w:t xml:space="preserve"> </w:t>
      </w:r>
      <w:r>
        <w:rPr>
          <w:color w:val="474442"/>
          <w:sz w:val="17"/>
        </w:rPr>
        <w:t>knowledge</w:t>
      </w:r>
    </w:p>
    <w:p w14:paraId="3CFF232E" w14:textId="77777777" w:rsidR="00FF30D7" w:rsidRDefault="00FF30D7">
      <w:pPr>
        <w:pStyle w:val="BodyText"/>
        <w:spacing w:before="10"/>
        <w:rPr>
          <w:sz w:val="26"/>
        </w:rPr>
      </w:pPr>
    </w:p>
    <w:p w14:paraId="3CFF232F" w14:textId="77777777" w:rsidR="00FF30D7" w:rsidRDefault="00111AF6">
      <w:pPr>
        <w:pStyle w:val="Heading3"/>
        <w:ind w:left="180"/>
      </w:pPr>
      <w:r>
        <w:rPr>
          <w:color w:val="CF4E12"/>
        </w:rPr>
        <w:t>Prescriptions</w:t>
      </w:r>
    </w:p>
    <w:p w14:paraId="3CFF2330" w14:textId="77777777" w:rsidR="00FF30D7" w:rsidRDefault="00FF30D7">
      <w:pPr>
        <w:pStyle w:val="BodyText"/>
        <w:spacing w:before="10"/>
        <w:rPr>
          <w:sz w:val="15"/>
        </w:rPr>
      </w:pPr>
    </w:p>
    <w:p w14:paraId="3CFF2331" w14:textId="77777777" w:rsidR="00FF30D7" w:rsidRDefault="00111AF6">
      <w:pPr>
        <w:pStyle w:val="ListParagraph"/>
        <w:numPr>
          <w:ilvl w:val="2"/>
          <w:numId w:val="55"/>
        </w:numPr>
        <w:tabs>
          <w:tab w:val="left" w:pos="803"/>
          <w:tab w:val="left" w:pos="804"/>
        </w:tabs>
        <w:spacing w:before="0"/>
        <w:jc w:val="left"/>
        <w:rPr>
          <w:sz w:val="17"/>
        </w:rPr>
      </w:pPr>
      <w:r>
        <w:rPr>
          <w:color w:val="474442"/>
          <w:sz w:val="17"/>
        </w:rPr>
        <w:t>The principles for cultural and natural heritage management</w:t>
      </w:r>
      <w:r>
        <w:rPr>
          <w:color w:val="474442"/>
          <w:spacing w:val="3"/>
          <w:sz w:val="17"/>
        </w:rPr>
        <w:t xml:space="preserve"> </w:t>
      </w:r>
      <w:r>
        <w:rPr>
          <w:color w:val="474442"/>
          <w:sz w:val="17"/>
        </w:rPr>
        <w:t>are:</w:t>
      </w:r>
    </w:p>
    <w:p w14:paraId="3CFF2332" w14:textId="77777777" w:rsidR="00FF30D7" w:rsidRDefault="00111AF6">
      <w:pPr>
        <w:pStyle w:val="ListParagraph"/>
        <w:numPr>
          <w:ilvl w:val="3"/>
          <w:numId w:val="55"/>
        </w:numPr>
        <w:tabs>
          <w:tab w:val="left" w:pos="1031"/>
        </w:tabs>
        <w:spacing w:before="130"/>
        <w:ind w:hanging="228"/>
        <w:rPr>
          <w:sz w:val="17"/>
        </w:rPr>
      </w:pPr>
      <w:r>
        <w:rPr>
          <w:color w:val="474442"/>
          <w:sz w:val="17"/>
        </w:rPr>
        <w:t xml:space="preserve">to protect and maintain strong </w:t>
      </w:r>
      <w:r>
        <w:rPr>
          <w:i/>
          <w:color w:val="474442"/>
          <w:sz w:val="17"/>
        </w:rPr>
        <w:t>Tjukurpa</w:t>
      </w:r>
      <w:r>
        <w:rPr>
          <w:color w:val="474442"/>
          <w:sz w:val="17"/>
        </w:rPr>
        <w:t>, culture and</w:t>
      </w:r>
      <w:r>
        <w:rPr>
          <w:color w:val="474442"/>
          <w:spacing w:val="2"/>
          <w:sz w:val="17"/>
        </w:rPr>
        <w:t xml:space="preserve"> </w:t>
      </w:r>
      <w:r>
        <w:rPr>
          <w:color w:val="474442"/>
          <w:sz w:val="17"/>
        </w:rPr>
        <w:t>country;</w:t>
      </w:r>
    </w:p>
    <w:p w14:paraId="3CFF2333" w14:textId="77777777" w:rsidR="00FF30D7" w:rsidRDefault="00111AF6">
      <w:pPr>
        <w:pStyle w:val="ListParagraph"/>
        <w:numPr>
          <w:ilvl w:val="3"/>
          <w:numId w:val="55"/>
        </w:numPr>
        <w:tabs>
          <w:tab w:val="left" w:pos="1031"/>
        </w:tabs>
        <w:spacing w:before="129"/>
        <w:ind w:hanging="228"/>
        <w:rPr>
          <w:sz w:val="17"/>
        </w:rPr>
      </w:pPr>
      <w:r>
        <w:rPr>
          <w:color w:val="474442"/>
          <w:sz w:val="17"/>
        </w:rPr>
        <w:t xml:space="preserve">the </w:t>
      </w:r>
      <w:bookmarkStart w:id="47" w:name="_bookmark47"/>
      <w:bookmarkEnd w:id="47"/>
      <w:r>
        <w:rPr>
          <w:color w:val="474442"/>
          <w:sz w:val="17"/>
        </w:rPr>
        <w:t>intergenerational transfer of knowledge and skills is a</w:t>
      </w:r>
      <w:r>
        <w:rPr>
          <w:color w:val="474442"/>
          <w:spacing w:val="11"/>
          <w:sz w:val="17"/>
        </w:rPr>
        <w:t xml:space="preserve"> </w:t>
      </w:r>
      <w:r>
        <w:rPr>
          <w:color w:val="474442"/>
          <w:sz w:val="17"/>
        </w:rPr>
        <w:t>priority;</w:t>
      </w:r>
    </w:p>
    <w:p w14:paraId="3CFF2334" w14:textId="77777777" w:rsidR="00FF30D7" w:rsidRDefault="00111AF6">
      <w:pPr>
        <w:pStyle w:val="ListParagraph"/>
        <w:numPr>
          <w:ilvl w:val="3"/>
          <w:numId w:val="55"/>
        </w:numPr>
        <w:tabs>
          <w:tab w:val="left" w:pos="1031"/>
        </w:tabs>
        <w:spacing w:before="130"/>
        <w:ind w:hanging="228"/>
        <w:rPr>
          <w:sz w:val="17"/>
        </w:rPr>
      </w:pPr>
      <w:r>
        <w:rPr>
          <w:color w:val="474442"/>
          <w:sz w:val="17"/>
        </w:rPr>
        <w:t>Nguraṟitja</w:t>
      </w:r>
      <w:r>
        <w:rPr>
          <w:color w:val="474442"/>
          <w:spacing w:val="7"/>
          <w:sz w:val="17"/>
        </w:rPr>
        <w:t xml:space="preserve"> </w:t>
      </w:r>
      <w:r>
        <w:rPr>
          <w:color w:val="474442"/>
          <w:sz w:val="17"/>
        </w:rPr>
        <w:t>will</w:t>
      </w:r>
      <w:r>
        <w:rPr>
          <w:color w:val="474442"/>
          <w:spacing w:val="7"/>
          <w:sz w:val="17"/>
        </w:rPr>
        <w:t xml:space="preserve"> </w:t>
      </w:r>
      <w:r>
        <w:rPr>
          <w:color w:val="474442"/>
          <w:sz w:val="17"/>
        </w:rPr>
        <w:t>guide</w:t>
      </w:r>
      <w:r>
        <w:rPr>
          <w:color w:val="474442"/>
          <w:spacing w:val="8"/>
          <w:sz w:val="17"/>
        </w:rPr>
        <w:t xml:space="preserve"> </w:t>
      </w:r>
      <w:r>
        <w:rPr>
          <w:color w:val="474442"/>
          <w:sz w:val="17"/>
        </w:rPr>
        <w:t>priorities</w:t>
      </w:r>
      <w:r>
        <w:rPr>
          <w:color w:val="474442"/>
          <w:spacing w:val="7"/>
          <w:sz w:val="17"/>
        </w:rPr>
        <w:t xml:space="preserve"> </w:t>
      </w:r>
      <w:r>
        <w:rPr>
          <w:color w:val="474442"/>
          <w:sz w:val="17"/>
        </w:rPr>
        <w:t>for</w:t>
      </w:r>
      <w:r>
        <w:rPr>
          <w:color w:val="474442"/>
          <w:spacing w:val="7"/>
          <w:sz w:val="17"/>
        </w:rPr>
        <w:t xml:space="preserve"> </w:t>
      </w:r>
      <w:r>
        <w:rPr>
          <w:color w:val="474442"/>
          <w:sz w:val="17"/>
        </w:rPr>
        <w:t>cultural</w:t>
      </w:r>
      <w:r>
        <w:rPr>
          <w:color w:val="474442"/>
          <w:spacing w:val="8"/>
          <w:sz w:val="17"/>
        </w:rPr>
        <w:t xml:space="preserve"> </w:t>
      </w:r>
      <w:r>
        <w:rPr>
          <w:color w:val="474442"/>
          <w:sz w:val="17"/>
        </w:rPr>
        <w:t>and</w:t>
      </w:r>
      <w:r>
        <w:rPr>
          <w:color w:val="474442"/>
          <w:spacing w:val="7"/>
          <w:sz w:val="17"/>
        </w:rPr>
        <w:t xml:space="preserve"> </w:t>
      </w:r>
      <w:r>
        <w:rPr>
          <w:color w:val="474442"/>
          <w:sz w:val="17"/>
        </w:rPr>
        <w:t>natural</w:t>
      </w:r>
      <w:r>
        <w:rPr>
          <w:color w:val="474442"/>
          <w:spacing w:val="8"/>
          <w:sz w:val="17"/>
        </w:rPr>
        <w:t xml:space="preserve"> </w:t>
      </w:r>
      <w:r>
        <w:rPr>
          <w:color w:val="474442"/>
          <w:sz w:val="17"/>
        </w:rPr>
        <w:t>heritage</w:t>
      </w:r>
      <w:r>
        <w:rPr>
          <w:color w:val="474442"/>
          <w:spacing w:val="7"/>
          <w:sz w:val="17"/>
        </w:rPr>
        <w:t xml:space="preserve"> </w:t>
      </w:r>
      <w:r>
        <w:rPr>
          <w:color w:val="474442"/>
          <w:sz w:val="17"/>
        </w:rPr>
        <w:t>management;</w:t>
      </w:r>
    </w:p>
    <w:p w14:paraId="3CFF2335" w14:textId="77777777" w:rsidR="00FF30D7" w:rsidRDefault="00111AF6">
      <w:pPr>
        <w:pStyle w:val="ListParagraph"/>
        <w:numPr>
          <w:ilvl w:val="3"/>
          <w:numId w:val="55"/>
        </w:numPr>
        <w:tabs>
          <w:tab w:val="left" w:pos="1031"/>
        </w:tabs>
        <w:spacing w:before="129"/>
        <w:ind w:hanging="228"/>
        <w:rPr>
          <w:sz w:val="17"/>
        </w:rPr>
      </w:pPr>
      <w:r>
        <w:rPr>
          <w:color w:val="474442"/>
          <w:sz w:val="17"/>
        </w:rPr>
        <w:t>Aṉangu</w:t>
      </w:r>
      <w:r>
        <w:rPr>
          <w:color w:val="474442"/>
          <w:spacing w:val="7"/>
          <w:sz w:val="17"/>
        </w:rPr>
        <w:t xml:space="preserve"> </w:t>
      </w:r>
      <w:r>
        <w:rPr>
          <w:color w:val="474442"/>
          <w:sz w:val="17"/>
        </w:rPr>
        <w:t>and</w:t>
      </w:r>
      <w:r>
        <w:rPr>
          <w:color w:val="474442"/>
          <w:spacing w:val="7"/>
          <w:sz w:val="17"/>
        </w:rPr>
        <w:t xml:space="preserve"> </w:t>
      </w:r>
      <w:r>
        <w:rPr>
          <w:color w:val="474442"/>
          <w:sz w:val="17"/>
        </w:rPr>
        <w:t>scientific</w:t>
      </w:r>
      <w:r>
        <w:rPr>
          <w:color w:val="474442"/>
          <w:spacing w:val="7"/>
          <w:sz w:val="17"/>
        </w:rPr>
        <w:t xml:space="preserve"> </w:t>
      </w:r>
      <w:r>
        <w:rPr>
          <w:color w:val="474442"/>
          <w:sz w:val="17"/>
        </w:rPr>
        <w:t>knowledge,</w:t>
      </w:r>
      <w:r>
        <w:rPr>
          <w:color w:val="474442"/>
          <w:spacing w:val="7"/>
          <w:sz w:val="17"/>
        </w:rPr>
        <w:t xml:space="preserve"> </w:t>
      </w:r>
      <w:r>
        <w:rPr>
          <w:color w:val="474442"/>
          <w:sz w:val="17"/>
        </w:rPr>
        <w:t>skills</w:t>
      </w:r>
      <w:r>
        <w:rPr>
          <w:color w:val="474442"/>
          <w:spacing w:val="8"/>
          <w:sz w:val="17"/>
        </w:rPr>
        <w:t xml:space="preserve"> </w:t>
      </w:r>
      <w:r>
        <w:rPr>
          <w:color w:val="474442"/>
          <w:sz w:val="17"/>
        </w:rPr>
        <w:t>and</w:t>
      </w:r>
      <w:r>
        <w:rPr>
          <w:color w:val="474442"/>
          <w:spacing w:val="7"/>
          <w:sz w:val="17"/>
        </w:rPr>
        <w:t xml:space="preserve"> </w:t>
      </w:r>
      <w:r>
        <w:rPr>
          <w:color w:val="474442"/>
          <w:sz w:val="17"/>
        </w:rPr>
        <w:t>decision-making</w:t>
      </w:r>
      <w:r>
        <w:rPr>
          <w:color w:val="474442"/>
          <w:spacing w:val="7"/>
          <w:sz w:val="17"/>
        </w:rPr>
        <w:t xml:space="preserve"> </w:t>
      </w:r>
      <w:r>
        <w:rPr>
          <w:color w:val="474442"/>
          <w:sz w:val="17"/>
        </w:rPr>
        <w:t>will</w:t>
      </w:r>
      <w:r>
        <w:rPr>
          <w:color w:val="474442"/>
          <w:spacing w:val="7"/>
          <w:sz w:val="17"/>
        </w:rPr>
        <w:t xml:space="preserve"> </w:t>
      </w:r>
      <w:r>
        <w:rPr>
          <w:color w:val="474442"/>
          <w:sz w:val="17"/>
        </w:rPr>
        <w:t>be</w:t>
      </w:r>
      <w:r>
        <w:rPr>
          <w:color w:val="474442"/>
          <w:spacing w:val="8"/>
          <w:sz w:val="17"/>
        </w:rPr>
        <w:t xml:space="preserve"> </w:t>
      </w:r>
      <w:r>
        <w:rPr>
          <w:color w:val="474442"/>
          <w:sz w:val="17"/>
        </w:rPr>
        <w:t>used;</w:t>
      </w:r>
      <w:r>
        <w:rPr>
          <w:color w:val="474442"/>
          <w:spacing w:val="7"/>
          <w:sz w:val="17"/>
        </w:rPr>
        <w:t xml:space="preserve"> </w:t>
      </w:r>
      <w:r>
        <w:rPr>
          <w:color w:val="474442"/>
          <w:spacing w:val="2"/>
          <w:sz w:val="17"/>
        </w:rPr>
        <w:t>and</w:t>
      </w:r>
    </w:p>
    <w:p w14:paraId="3CFF2336" w14:textId="77777777" w:rsidR="00FF30D7" w:rsidRDefault="00111AF6">
      <w:pPr>
        <w:pStyle w:val="ListParagraph"/>
        <w:numPr>
          <w:ilvl w:val="3"/>
          <w:numId w:val="55"/>
        </w:numPr>
        <w:tabs>
          <w:tab w:val="left" w:pos="1031"/>
        </w:tabs>
        <w:spacing w:before="130"/>
        <w:ind w:hanging="228"/>
        <w:rPr>
          <w:sz w:val="17"/>
        </w:rPr>
      </w:pPr>
      <w:r>
        <w:rPr>
          <w:color w:val="474442"/>
          <w:sz w:val="17"/>
        </w:rPr>
        <w:t>acknowledging</w:t>
      </w:r>
      <w:r>
        <w:rPr>
          <w:color w:val="474442"/>
          <w:spacing w:val="8"/>
          <w:sz w:val="17"/>
        </w:rPr>
        <w:t xml:space="preserve"> </w:t>
      </w:r>
      <w:r>
        <w:rPr>
          <w:color w:val="474442"/>
          <w:sz w:val="17"/>
        </w:rPr>
        <w:t>that</w:t>
      </w:r>
      <w:r>
        <w:rPr>
          <w:color w:val="474442"/>
          <w:spacing w:val="9"/>
          <w:sz w:val="17"/>
        </w:rPr>
        <w:t xml:space="preserve"> </w:t>
      </w:r>
      <w:r>
        <w:rPr>
          <w:color w:val="474442"/>
          <w:sz w:val="17"/>
        </w:rPr>
        <w:t>the</w:t>
      </w:r>
      <w:r>
        <w:rPr>
          <w:color w:val="474442"/>
          <w:spacing w:val="9"/>
          <w:sz w:val="17"/>
        </w:rPr>
        <w:t xml:space="preserve"> </w:t>
      </w:r>
      <w:r>
        <w:rPr>
          <w:color w:val="474442"/>
          <w:sz w:val="17"/>
        </w:rPr>
        <w:t>living</w:t>
      </w:r>
      <w:r>
        <w:rPr>
          <w:color w:val="474442"/>
          <w:spacing w:val="9"/>
          <w:sz w:val="17"/>
        </w:rPr>
        <w:t xml:space="preserve"> </w:t>
      </w:r>
      <w:r>
        <w:rPr>
          <w:color w:val="474442"/>
          <w:sz w:val="17"/>
        </w:rPr>
        <w:t>cultural</w:t>
      </w:r>
      <w:r>
        <w:rPr>
          <w:color w:val="474442"/>
          <w:spacing w:val="8"/>
          <w:sz w:val="17"/>
        </w:rPr>
        <w:t xml:space="preserve"> </w:t>
      </w:r>
      <w:r>
        <w:rPr>
          <w:color w:val="474442"/>
          <w:sz w:val="17"/>
        </w:rPr>
        <w:t>landscape</w:t>
      </w:r>
      <w:r>
        <w:rPr>
          <w:color w:val="474442"/>
          <w:spacing w:val="9"/>
          <w:sz w:val="17"/>
        </w:rPr>
        <w:t xml:space="preserve"> </w:t>
      </w:r>
      <w:r>
        <w:rPr>
          <w:color w:val="474442"/>
          <w:sz w:val="17"/>
        </w:rPr>
        <w:t>extends</w:t>
      </w:r>
      <w:r>
        <w:rPr>
          <w:color w:val="474442"/>
          <w:spacing w:val="9"/>
          <w:sz w:val="17"/>
        </w:rPr>
        <w:t xml:space="preserve"> </w:t>
      </w:r>
      <w:r>
        <w:rPr>
          <w:color w:val="474442"/>
          <w:sz w:val="17"/>
        </w:rPr>
        <w:t>beyond</w:t>
      </w:r>
      <w:r>
        <w:rPr>
          <w:color w:val="474442"/>
          <w:spacing w:val="9"/>
          <w:sz w:val="17"/>
        </w:rPr>
        <w:t xml:space="preserve"> </w:t>
      </w:r>
      <w:r>
        <w:rPr>
          <w:color w:val="474442"/>
          <w:sz w:val="17"/>
        </w:rPr>
        <w:t>the</w:t>
      </w:r>
      <w:r>
        <w:rPr>
          <w:color w:val="474442"/>
          <w:spacing w:val="9"/>
          <w:sz w:val="17"/>
        </w:rPr>
        <w:t xml:space="preserve"> </w:t>
      </w:r>
      <w:r>
        <w:rPr>
          <w:color w:val="474442"/>
          <w:sz w:val="17"/>
        </w:rPr>
        <w:t>park’s</w:t>
      </w:r>
      <w:r>
        <w:rPr>
          <w:color w:val="474442"/>
          <w:spacing w:val="8"/>
          <w:sz w:val="17"/>
        </w:rPr>
        <w:t xml:space="preserve"> </w:t>
      </w:r>
      <w:r>
        <w:rPr>
          <w:color w:val="474442"/>
          <w:sz w:val="17"/>
        </w:rPr>
        <w:t>boundaries.</w:t>
      </w:r>
    </w:p>
    <w:p w14:paraId="3CFF2337" w14:textId="77777777" w:rsidR="00FF30D7" w:rsidRDefault="00FF30D7">
      <w:pPr>
        <w:rPr>
          <w:sz w:val="17"/>
        </w:rPr>
        <w:sectPr w:rsidR="00FF30D7">
          <w:pgSz w:w="9980" w:h="14180"/>
          <w:pgMar w:top="760" w:right="460" w:bottom="700" w:left="500" w:header="0" w:footer="507" w:gutter="0"/>
          <w:cols w:space="720"/>
        </w:sectPr>
      </w:pPr>
    </w:p>
    <w:p w14:paraId="3CFF2338" w14:textId="77777777" w:rsidR="00FF30D7" w:rsidRDefault="00111AF6">
      <w:pPr>
        <w:pStyle w:val="ListParagraph"/>
        <w:numPr>
          <w:ilvl w:val="2"/>
          <w:numId w:val="55"/>
        </w:numPr>
        <w:tabs>
          <w:tab w:val="left" w:pos="1030"/>
          <w:tab w:val="left" w:pos="1031"/>
        </w:tabs>
        <w:spacing w:before="70"/>
        <w:ind w:left="1030"/>
        <w:jc w:val="left"/>
        <w:rPr>
          <w:sz w:val="17"/>
        </w:rPr>
      </w:pPr>
      <w:r>
        <w:rPr>
          <w:color w:val="474442"/>
          <w:sz w:val="17"/>
        </w:rPr>
        <w:t xml:space="preserve">The </w:t>
      </w:r>
      <w:bookmarkStart w:id="48" w:name="_bookmark48"/>
      <w:bookmarkEnd w:id="48"/>
      <w:r>
        <w:rPr>
          <w:color w:val="474442"/>
          <w:sz w:val="17"/>
        </w:rPr>
        <w:t>principles for research and monitoring are</w:t>
      </w:r>
      <w:r>
        <w:rPr>
          <w:color w:val="474442"/>
          <w:spacing w:val="40"/>
          <w:sz w:val="17"/>
        </w:rPr>
        <w:t xml:space="preserve"> </w:t>
      </w:r>
      <w:r>
        <w:rPr>
          <w:color w:val="474442"/>
          <w:spacing w:val="2"/>
          <w:sz w:val="17"/>
        </w:rPr>
        <w:t>to:</w:t>
      </w:r>
    </w:p>
    <w:p w14:paraId="3CFF2339" w14:textId="77777777" w:rsidR="00FF30D7" w:rsidRDefault="00111AF6">
      <w:pPr>
        <w:pStyle w:val="ListParagraph"/>
        <w:numPr>
          <w:ilvl w:val="3"/>
          <w:numId w:val="55"/>
        </w:numPr>
        <w:tabs>
          <w:tab w:val="left" w:pos="1258"/>
        </w:tabs>
        <w:spacing w:before="102"/>
        <w:ind w:left="1257" w:hanging="228"/>
        <w:rPr>
          <w:sz w:val="17"/>
        </w:rPr>
      </w:pPr>
      <w:r>
        <w:rPr>
          <w:color w:val="474442"/>
          <w:sz w:val="17"/>
        </w:rPr>
        <w:t>identify</w:t>
      </w:r>
      <w:r>
        <w:rPr>
          <w:color w:val="474442"/>
          <w:spacing w:val="7"/>
          <w:sz w:val="17"/>
        </w:rPr>
        <w:t xml:space="preserve"> </w:t>
      </w:r>
      <w:r>
        <w:rPr>
          <w:color w:val="474442"/>
          <w:sz w:val="17"/>
        </w:rPr>
        <w:t>and</w:t>
      </w:r>
      <w:r>
        <w:rPr>
          <w:color w:val="474442"/>
          <w:spacing w:val="7"/>
          <w:sz w:val="17"/>
        </w:rPr>
        <w:t xml:space="preserve"> </w:t>
      </w:r>
      <w:r>
        <w:rPr>
          <w:color w:val="474442"/>
          <w:sz w:val="17"/>
        </w:rPr>
        <w:t>monitor</w:t>
      </w:r>
      <w:r>
        <w:rPr>
          <w:color w:val="474442"/>
          <w:spacing w:val="7"/>
          <w:sz w:val="17"/>
        </w:rPr>
        <w:t xml:space="preserve"> </w:t>
      </w:r>
      <w:r>
        <w:rPr>
          <w:color w:val="474442"/>
          <w:sz w:val="17"/>
        </w:rPr>
        <w:t>threats</w:t>
      </w:r>
      <w:r>
        <w:rPr>
          <w:color w:val="474442"/>
          <w:spacing w:val="7"/>
          <w:sz w:val="17"/>
        </w:rPr>
        <w:t xml:space="preserve"> </w:t>
      </w:r>
      <w:r>
        <w:rPr>
          <w:color w:val="474442"/>
          <w:sz w:val="17"/>
        </w:rPr>
        <w:t>to</w:t>
      </w:r>
      <w:r>
        <w:rPr>
          <w:color w:val="474442"/>
          <w:spacing w:val="8"/>
          <w:sz w:val="17"/>
        </w:rPr>
        <w:t xml:space="preserve"> </w:t>
      </w:r>
      <w:r>
        <w:rPr>
          <w:color w:val="474442"/>
          <w:sz w:val="17"/>
        </w:rPr>
        <w:t>park</w:t>
      </w:r>
      <w:r>
        <w:rPr>
          <w:color w:val="474442"/>
          <w:spacing w:val="7"/>
          <w:sz w:val="17"/>
        </w:rPr>
        <w:t xml:space="preserve"> </w:t>
      </w:r>
      <w:r>
        <w:rPr>
          <w:color w:val="474442"/>
          <w:sz w:val="17"/>
        </w:rPr>
        <w:t>values</w:t>
      </w:r>
      <w:r>
        <w:rPr>
          <w:color w:val="474442"/>
          <w:spacing w:val="7"/>
          <w:sz w:val="17"/>
        </w:rPr>
        <w:t xml:space="preserve"> </w:t>
      </w:r>
      <w:r>
        <w:rPr>
          <w:color w:val="474442"/>
          <w:sz w:val="17"/>
        </w:rPr>
        <w:t>and</w:t>
      </w:r>
      <w:r>
        <w:rPr>
          <w:color w:val="474442"/>
          <w:spacing w:val="7"/>
          <w:sz w:val="17"/>
        </w:rPr>
        <w:t xml:space="preserve"> </w:t>
      </w:r>
      <w:r>
        <w:rPr>
          <w:color w:val="474442"/>
          <w:sz w:val="17"/>
        </w:rPr>
        <w:t>ways</w:t>
      </w:r>
      <w:r>
        <w:rPr>
          <w:color w:val="474442"/>
          <w:spacing w:val="8"/>
          <w:sz w:val="17"/>
        </w:rPr>
        <w:t xml:space="preserve"> </w:t>
      </w:r>
      <w:r>
        <w:rPr>
          <w:color w:val="474442"/>
          <w:sz w:val="17"/>
        </w:rPr>
        <w:t>to</w:t>
      </w:r>
      <w:r>
        <w:rPr>
          <w:color w:val="474442"/>
          <w:spacing w:val="7"/>
          <w:sz w:val="17"/>
        </w:rPr>
        <w:t xml:space="preserve"> </w:t>
      </w:r>
      <w:r>
        <w:rPr>
          <w:color w:val="474442"/>
          <w:sz w:val="17"/>
        </w:rPr>
        <w:t>reduce</w:t>
      </w:r>
      <w:r>
        <w:rPr>
          <w:color w:val="474442"/>
          <w:spacing w:val="7"/>
          <w:sz w:val="17"/>
        </w:rPr>
        <w:t xml:space="preserve"> </w:t>
      </w:r>
      <w:r>
        <w:rPr>
          <w:color w:val="474442"/>
          <w:sz w:val="17"/>
        </w:rPr>
        <w:t>these</w:t>
      </w:r>
      <w:r>
        <w:rPr>
          <w:color w:val="474442"/>
          <w:spacing w:val="7"/>
          <w:sz w:val="17"/>
        </w:rPr>
        <w:t xml:space="preserve"> </w:t>
      </w:r>
      <w:r>
        <w:rPr>
          <w:color w:val="474442"/>
          <w:sz w:val="17"/>
        </w:rPr>
        <w:t>threats;</w:t>
      </w:r>
    </w:p>
    <w:p w14:paraId="3CFF233A" w14:textId="77777777" w:rsidR="00FF30D7" w:rsidRDefault="00111AF6">
      <w:pPr>
        <w:pStyle w:val="ListParagraph"/>
        <w:numPr>
          <w:ilvl w:val="3"/>
          <w:numId w:val="55"/>
        </w:numPr>
        <w:tabs>
          <w:tab w:val="left" w:pos="1258"/>
        </w:tabs>
        <w:spacing w:before="103" w:line="283" w:lineRule="auto"/>
        <w:ind w:left="1257" w:right="388"/>
        <w:rPr>
          <w:sz w:val="17"/>
        </w:rPr>
      </w:pPr>
      <w:r>
        <w:rPr>
          <w:color w:val="474442"/>
          <w:sz w:val="17"/>
        </w:rPr>
        <w:t xml:space="preserve">ensure the best available knowledge and evidence is available and applied for decision </w:t>
      </w:r>
      <w:r>
        <w:rPr>
          <w:color w:val="474442"/>
          <w:spacing w:val="2"/>
          <w:sz w:val="17"/>
        </w:rPr>
        <w:t xml:space="preserve">making </w:t>
      </w:r>
      <w:r>
        <w:rPr>
          <w:color w:val="474442"/>
          <w:sz w:val="17"/>
        </w:rPr>
        <w:t>and management</w:t>
      </w:r>
      <w:r>
        <w:rPr>
          <w:color w:val="474442"/>
          <w:spacing w:val="10"/>
          <w:sz w:val="17"/>
        </w:rPr>
        <w:t xml:space="preserve"> </w:t>
      </w:r>
      <w:r>
        <w:rPr>
          <w:color w:val="474442"/>
          <w:sz w:val="17"/>
        </w:rPr>
        <w:t>programs;</w:t>
      </w:r>
    </w:p>
    <w:p w14:paraId="3CFF233B" w14:textId="77777777" w:rsidR="00FF30D7" w:rsidRDefault="00111AF6">
      <w:pPr>
        <w:pStyle w:val="ListParagraph"/>
        <w:numPr>
          <w:ilvl w:val="3"/>
          <w:numId w:val="55"/>
        </w:numPr>
        <w:tabs>
          <w:tab w:val="left" w:pos="1258"/>
        </w:tabs>
        <w:spacing w:before="66"/>
        <w:ind w:left="1257" w:hanging="228"/>
        <w:rPr>
          <w:sz w:val="17"/>
        </w:rPr>
      </w:pPr>
      <w:r>
        <w:rPr>
          <w:color w:val="474442"/>
          <w:sz w:val="17"/>
        </w:rPr>
        <w:t>use effective systems for recording, storing and accessing</w:t>
      </w:r>
      <w:r>
        <w:rPr>
          <w:color w:val="474442"/>
          <w:spacing w:val="8"/>
          <w:sz w:val="17"/>
        </w:rPr>
        <w:t xml:space="preserve"> </w:t>
      </w:r>
      <w:r>
        <w:rPr>
          <w:color w:val="474442"/>
          <w:sz w:val="17"/>
        </w:rPr>
        <w:t>knowledge;</w:t>
      </w:r>
    </w:p>
    <w:p w14:paraId="3CFF233C" w14:textId="77777777" w:rsidR="00FF30D7" w:rsidRDefault="00111AF6">
      <w:pPr>
        <w:pStyle w:val="ListParagraph"/>
        <w:numPr>
          <w:ilvl w:val="3"/>
          <w:numId w:val="55"/>
        </w:numPr>
        <w:tabs>
          <w:tab w:val="left" w:pos="1258"/>
        </w:tabs>
        <w:spacing w:before="103"/>
        <w:ind w:left="1257" w:hanging="228"/>
        <w:rPr>
          <w:sz w:val="17"/>
        </w:rPr>
      </w:pPr>
      <w:r>
        <w:rPr>
          <w:color w:val="474442"/>
          <w:sz w:val="17"/>
        </w:rPr>
        <w:t>ensure</w:t>
      </w:r>
      <w:r>
        <w:rPr>
          <w:color w:val="474442"/>
          <w:spacing w:val="7"/>
          <w:sz w:val="17"/>
        </w:rPr>
        <w:t xml:space="preserve"> </w:t>
      </w:r>
      <w:r>
        <w:rPr>
          <w:color w:val="474442"/>
          <w:sz w:val="17"/>
        </w:rPr>
        <w:t>that</w:t>
      </w:r>
      <w:r>
        <w:rPr>
          <w:color w:val="474442"/>
          <w:spacing w:val="8"/>
          <w:sz w:val="17"/>
        </w:rPr>
        <w:t xml:space="preserve"> </w:t>
      </w:r>
      <w:r>
        <w:rPr>
          <w:color w:val="474442"/>
          <w:sz w:val="17"/>
        </w:rPr>
        <w:t>outputs</w:t>
      </w:r>
      <w:r>
        <w:rPr>
          <w:color w:val="474442"/>
          <w:spacing w:val="8"/>
          <w:sz w:val="17"/>
        </w:rPr>
        <w:t xml:space="preserve"> </w:t>
      </w:r>
      <w:r>
        <w:rPr>
          <w:color w:val="474442"/>
          <w:sz w:val="17"/>
        </w:rPr>
        <w:t>assist</w:t>
      </w:r>
      <w:r>
        <w:rPr>
          <w:color w:val="474442"/>
          <w:spacing w:val="8"/>
          <w:sz w:val="17"/>
        </w:rPr>
        <w:t xml:space="preserve"> </w:t>
      </w:r>
      <w:r>
        <w:rPr>
          <w:color w:val="474442"/>
          <w:sz w:val="17"/>
        </w:rPr>
        <w:t>with</w:t>
      </w:r>
      <w:r>
        <w:rPr>
          <w:color w:val="474442"/>
          <w:spacing w:val="8"/>
          <w:sz w:val="17"/>
        </w:rPr>
        <w:t xml:space="preserve"> </w:t>
      </w:r>
      <w:r>
        <w:rPr>
          <w:color w:val="474442"/>
          <w:sz w:val="17"/>
        </w:rPr>
        <w:t>evaluating</w:t>
      </w:r>
      <w:r>
        <w:rPr>
          <w:color w:val="474442"/>
          <w:spacing w:val="8"/>
          <w:sz w:val="17"/>
        </w:rPr>
        <w:t xml:space="preserve"> </w:t>
      </w:r>
      <w:r>
        <w:rPr>
          <w:color w:val="474442"/>
          <w:sz w:val="17"/>
        </w:rPr>
        <w:t>and</w:t>
      </w:r>
      <w:r>
        <w:rPr>
          <w:color w:val="474442"/>
          <w:spacing w:val="8"/>
          <w:sz w:val="17"/>
        </w:rPr>
        <w:t xml:space="preserve"> </w:t>
      </w:r>
      <w:r>
        <w:rPr>
          <w:color w:val="474442"/>
          <w:sz w:val="17"/>
        </w:rPr>
        <w:t>reviewing</w:t>
      </w:r>
      <w:r>
        <w:rPr>
          <w:color w:val="474442"/>
          <w:spacing w:val="8"/>
          <w:sz w:val="17"/>
        </w:rPr>
        <w:t xml:space="preserve"> </w:t>
      </w:r>
      <w:r>
        <w:rPr>
          <w:color w:val="474442"/>
          <w:sz w:val="17"/>
        </w:rPr>
        <w:t>management</w:t>
      </w:r>
      <w:r>
        <w:rPr>
          <w:color w:val="474442"/>
          <w:spacing w:val="8"/>
          <w:sz w:val="17"/>
        </w:rPr>
        <w:t xml:space="preserve"> </w:t>
      </w:r>
      <w:r>
        <w:rPr>
          <w:color w:val="474442"/>
          <w:spacing w:val="2"/>
          <w:sz w:val="17"/>
        </w:rPr>
        <w:t>performance;</w:t>
      </w:r>
    </w:p>
    <w:p w14:paraId="3CFF233D" w14:textId="77777777" w:rsidR="00FF30D7" w:rsidRDefault="00111AF6">
      <w:pPr>
        <w:pStyle w:val="ListParagraph"/>
        <w:numPr>
          <w:ilvl w:val="3"/>
          <w:numId w:val="55"/>
        </w:numPr>
        <w:tabs>
          <w:tab w:val="left" w:pos="1258"/>
        </w:tabs>
        <w:spacing w:before="102"/>
        <w:ind w:left="1257" w:hanging="228"/>
        <w:rPr>
          <w:sz w:val="17"/>
        </w:rPr>
      </w:pPr>
      <w:r>
        <w:rPr>
          <w:color w:val="474442"/>
          <w:sz w:val="17"/>
        </w:rPr>
        <w:t>ensure</w:t>
      </w:r>
      <w:r>
        <w:rPr>
          <w:color w:val="474442"/>
          <w:spacing w:val="27"/>
          <w:sz w:val="17"/>
        </w:rPr>
        <w:t xml:space="preserve"> </w:t>
      </w:r>
      <w:r>
        <w:rPr>
          <w:color w:val="474442"/>
          <w:sz w:val="17"/>
        </w:rPr>
        <w:t xml:space="preserve">Aṉangu and staff have opportunities to participate and develop skills; </w:t>
      </w:r>
      <w:r>
        <w:rPr>
          <w:color w:val="474442"/>
          <w:spacing w:val="2"/>
          <w:sz w:val="17"/>
        </w:rPr>
        <w:t>and</w:t>
      </w:r>
    </w:p>
    <w:p w14:paraId="3CFF233E" w14:textId="77777777" w:rsidR="00FF30D7" w:rsidRDefault="00111AF6">
      <w:pPr>
        <w:pStyle w:val="ListParagraph"/>
        <w:numPr>
          <w:ilvl w:val="3"/>
          <w:numId w:val="55"/>
        </w:numPr>
        <w:tabs>
          <w:tab w:val="left" w:pos="1258"/>
        </w:tabs>
        <w:spacing w:before="103"/>
        <w:ind w:left="1257" w:hanging="228"/>
        <w:rPr>
          <w:sz w:val="17"/>
        </w:rPr>
      </w:pPr>
      <w:r>
        <w:rPr>
          <w:color w:val="474442"/>
          <w:sz w:val="17"/>
        </w:rPr>
        <w:t>facilitate incorporatione of Aṉangu knowledge and</w:t>
      </w:r>
      <w:r>
        <w:rPr>
          <w:color w:val="474442"/>
          <w:spacing w:val="27"/>
          <w:sz w:val="17"/>
        </w:rPr>
        <w:t xml:space="preserve"> </w:t>
      </w:r>
      <w:r>
        <w:rPr>
          <w:color w:val="474442"/>
          <w:sz w:val="17"/>
        </w:rPr>
        <w:t>skills.</w:t>
      </w:r>
    </w:p>
    <w:p w14:paraId="3CFF233F" w14:textId="77777777" w:rsidR="00FF30D7" w:rsidRDefault="00FF30D7">
      <w:pPr>
        <w:pStyle w:val="BodyText"/>
        <w:spacing w:before="3"/>
        <w:rPr>
          <w:sz w:val="15"/>
        </w:rPr>
      </w:pPr>
    </w:p>
    <w:p w14:paraId="3CFF2340" w14:textId="77777777" w:rsidR="00FF30D7" w:rsidRDefault="00111AF6">
      <w:pPr>
        <w:pStyle w:val="ListParagraph"/>
        <w:numPr>
          <w:ilvl w:val="2"/>
          <w:numId w:val="55"/>
        </w:numPr>
        <w:tabs>
          <w:tab w:val="left" w:pos="1030"/>
          <w:tab w:val="left" w:pos="1031"/>
        </w:tabs>
        <w:spacing w:before="1" w:line="283" w:lineRule="auto"/>
        <w:ind w:left="1030" w:right="313"/>
        <w:jc w:val="left"/>
        <w:rPr>
          <w:sz w:val="17"/>
        </w:rPr>
      </w:pPr>
      <w:r>
        <w:rPr>
          <w:color w:val="474442"/>
          <w:sz w:val="17"/>
        </w:rPr>
        <w:t>The Director may carry out research and monitoring that involves actions covered by ss.354 and 354A and species listed under Part 13 of the EPBC Act that are consistent with this management</w:t>
      </w:r>
      <w:r>
        <w:rPr>
          <w:color w:val="474442"/>
          <w:spacing w:val="-32"/>
          <w:sz w:val="17"/>
        </w:rPr>
        <w:t xml:space="preserve"> </w:t>
      </w:r>
      <w:r>
        <w:rPr>
          <w:color w:val="474442"/>
          <w:sz w:val="17"/>
        </w:rPr>
        <w:t>plan.</w:t>
      </w:r>
    </w:p>
    <w:p w14:paraId="3CFF2341" w14:textId="77777777" w:rsidR="00FF30D7" w:rsidRDefault="00111AF6">
      <w:pPr>
        <w:pStyle w:val="ListParagraph"/>
        <w:numPr>
          <w:ilvl w:val="2"/>
          <w:numId w:val="55"/>
        </w:numPr>
        <w:tabs>
          <w:tab w:val="left" w:pos="1030"/>
          <w:tab w:val="left" w:pos="1031"/>
        </w:tabs>
        <w:spacing w:before="140" w:line="283" w:lineRule="auto"/>
        <w:ind w:left="1030" w:right="330"/>
        <w:jc w:val="left"/>
        <w:rPr>
          <w:sz w:val="17"/>
        </w:rPr>
      </w:pPr>
      <w:bookmarkStart w:id="49" w:name="_bookmark49"/>
      <w:bookmarkEnd w:id="49"/>
      <w:r>
        <w:rPr>
          <w:color w:val="474442"/>
          <w:sz w:val="17"/>
        </w:rPr>
        <w:t>Organisations and individuals may carry out research and monitoring, including actions covered by ss.354 and 354A of the EPBC</w:t>
      </w:r>
      <w:r>
        <w:rPr>
          <w:color w:val="474442"/>
          <w:spacing w:val="12"/>
          <w:sz w:val="17"/>
        </w:rPr>
        <w:t xml:space="preserve"> </w:t>
      </w:r>
      <w:r>
        <w:rPr>
          <w:color w:val="474442"/>
          <w:sz w:val="17"/>
        </w:rPr>
        <w:t>Act:</w:t>
      </w:r>
    </w:p>
    <w:p w14:paraId="3CFF2342" w14:textId="77777777" w:rsidR="00FF30D7" w:rsidRDefault="00111AF6">
      <w:pPr>
        <w:pStyle w:val="ListParagraph"/>
        <w:numPr>
          <w:ilvl w:val="3"/>
          <w:numId w:val="55"/>
        </w:numPr>
        <w:tabs>
          <w:tab w:val="left" w:pos="1258"/>
        </w:tabs>
        <w:spacing w:before="67"/>
        <w:ind w:left="1257" w:hanging="228"/>
        <w:rPr>
          <w:sz w:val="17"/>
        </w:rPr>
      </w:pPr>
      <w:r>
        <w:rPr>
          <w:color w:val="474442"/>
          <w:sz w:val="17"/>
        </w:rPr>
        <w:t>in</w:t>
      </w:r>
      <w:r>
        <w:rPr>
          <w:color w:val="474442"/>
          <w:spacing w:val="7"/>
          <w:sz w:val="17"/>
        </w:rPr>
        <w:t xml:space="preserve"> </w:t>
      </w:r>
      <w:r>
        <w:rPr>
          <w:color w:val="474442"/>
          <w:sz w:val="17"/>
        </w:rPr>
        <w:t>collaboration</w:t>
      </w:r>
      <w:r>
        <w:rPr>
          <w:color w:val="474442"/>
          <w:spacing w:val="8"/>
          <w:sz w:val="17"/>
        </w:rPr>
        <w:t xml:space="preserve"> </w:t>
      </w:r>
      <w:r>
        <w:rPr>
          <w:color w:val="474442"/>
          <w:sz w:val="17"/>
        </w:rPr>
        <w:t>with</w:t>
      </w:r>
      <w:r>
        <w:rPr>
          <w:color w:val="474442"/>
          <w:spacing w:val="8"/>
          <w:sz w:val="17"/>
        </w:rPr>
        <w:t xml:space="preserve"> </w:t>
      </w:r>
      <w:r>
        <w:rPr>
          <w:color w:val="474442"/>
          <w:sz w:val="17"/>
        </w:rPr>
        <w:t>the</w:t>
      </w:r>
      <w:r>
        <w:rPr>
          <w:color w:val="474442"/>
          <w:spacing w:val="7"/>
          <w:sz w:val="17"/>
        </w:rPr>
        <w:t xml:space="preserve"> </w:t>
      </w:r>
      <w:r>
        <w:rPr>
          <w:color w:val="474442"/>
          <w:sz w:val="17"/>
        </w:rPr>
        <w:t>Director</w:t>
      </w:r>
      <w:r>
        <w:rPr>
          <w:color w:val="474442"/>
          <w:spacing w:val="8"/>
          <w:sz w:val="17"/>
        </w:rPr>
        <w:t xml:space="preserve"> </w:t>
      </w:r>
      <w:r>
        <w:rPr>
          <w:color w:val="474442"/>
          <w:sz w:val="17"/>
        </w:rPr>
        <w:t>under</w:t>
      </w:r>
      <w:r>
        <w:rPr>
          <w:color w:val="474442"/>
          <w:spacing w:val="8"/>
          <w:sz w:val="17"/>
        </w:rPr>
        <w:t xml:space="preserve"> </w:t>
      </w:r>
      <w:r>
        <w:rPr>
          <w:color w:val="474442"/>
          <w:sz w:val="17"/>
        </w:rPr>
        <w:t>a</w:t>
      </w:r>
      <w:r>
        <w:rPr>
          <w:color w:val="474442"/>
          <w:spacing w:val="7"/>
          <w:sz w:val="17"/>
        </w:rPr>
        <w:t xml:space="preserve"> </w:t>
      </w:r>
      <w:r>
        <w:rPr>
          <w:color w:val="474442"/>
          <w:sz w:val="17"/>
        </w:rPr>
        <w:t>written</w:t>
      </w:r>
      <w:r>
        <w:rPr>
          <w:color w:val="474442"/>
          <w:spacing w:val="8"/>
          <w:sz w:val="17"/>
        </w:rPr>
        <w:t xml:space="preserve"> </w:t>
      </w:r>
      <w:r>
        <w:rPr>
          <w:color w:val="474442"/>
          <w:sz w:val="17"/>
        </w:rPr>
        <w:t>agreement</w:t>
      </w:r>
      <w:r>
        <w:rPr>
          <w:color w:val="474442"/>
          <w:spacing w:val="8"/>
          <w:sz w:val="17"/>
        </w:rPr>
        <w:t xml:space="preserve"> </w:t>
      </w:r>
      <w:r>
        <w:rPr>
          <w:color w:val="474442"/>
          <w:sz w:val="17"/>
        </w:rPr>
        <w:t>with</w:t>
      </w:r>
      <w:r>
        <w:rPr>
          <w:color w:val="474442"/>
          <w:spacing w:val="8"/>
          <w:sz w:val="17"/>
        </w:rPr>
        <w:t xml:space="preserve"> </w:t>
      </w:r>
      <w:r>
        <w:rPr>
          <w:color w:val="474442"/>
          <w:sz w:val="17"/>
        </w:rPr>
        <w:t>the</w:t>
      </w:r>
      <w:r>
        <w:rPr>
          <w:color w:val="474442"/>
          <w:spacing w:val="7"/>
          <w:sz w:val="17"/>
        </w:rPr>
        <w:t xml:space="preserve"> </w:t>
      </w:r>
      <w:r>
        <w:rPr>
          <w:color w:val="474442"/>
          <w:sz w:val="17"/>
        </w:rPr>
        <w:t>Director;</w:t>
      </w:r>
      <w:r>
        <w:rPr>
          <w:color w:val="474442"/>
          <w:spacing w:val="8"/>
          <w:sz w:val="17"/>
        </w:rPr>
        <w:t xml:space="preserve"> </w:t>
      </w:r>
      <w:r>
        <w:rPr>
          <w:color w:val="474442"/>
          <w:sz w:val="17"/>
        </w:rPr>
        <w:t>or</w:t>
      </w:r>
    </w:p>
    <w:p w14:paraId="3CFF2343" w14:textId="77777777" w:rsidR="00FF30D7" w:rsidRDefault="00111AF6">
      <w:pPr>
        <w:pStyle w:val="ListParagraph"/>
        <w:numPr>
          <w:ilvl w:val="3"/>
          <w:numId w:val="55"/>
        </w:numPr>
        <w:tabs>
          <w:tab w:val="left" w:pos="1258"/>
        </w:tabs>
        <w:spacing w:before="102"/>
        <w:ind w:left="1257" w:hanging="228"/>
        <w:rPr>
          <w:sz w:val="17"/>
        </w:rPr>
      </w:pPr>
      <w:r>
        <w:rPr>
          <w:color w:val="474442"/>
          <w:sz w:val="17"/>
        </w:rPr>
        <w:t>in accordance with a permit issued by the</w:t>
      </w:r>
      <w:r>
        <w:rPr>
          <w:color w:val="474442"/>
          <w:spacing w:val="45"/>
          <w:sz w:val="17"/>
        </w:rPr>
        <w:t xml:space="preserve"> </w:t>
      </w:r>
      <w:r>
        <w:rPr>
          <w:color w:val="474442"/>
          <w:sz w:val="17"/>
        </w:rPr>
        <w:t>Director.</w:t>
      </w:r>
    </w:p>
    <w:p w14:paraId="3CFF2344" w14:textId="77777777" w:rsidR="00FF30D7" w:rsidRDefault="00FF30D7">
      <w:pPr>
        <w:pStyle w:val="BodyText"/>
        <w:spacing w:before="4"/>
        <w:rPr>
          <w:sz w:val="15"/>
        </w:rPr>
      </w:pPr>
    </w:p>
    <w:p w14:paraId="3CFF2345" w14:textId="77777777" w:rsidR="00FF30D7" w:rsidRDefault="00111AF6">
      <w:pPr>
        <w:pStyle w:val="ListParagraph"/>
        <w:numPr>
          <w:ilvl w:val="2"/>
          <w:numId w:val="55"/>
        </w:numPr>
        <w:tabs>
          <w:tab w:val="left" w:pos="1030"/>
          <w:tab w:val="left" w:pos="1031"/>
        </w:tabs>
        <w:spacing w:before="0" w:line="283" w:lineRule="auto"/>
        <w:ind w:left="1030" w:right="314"/>
        <w:jc w:val="left"/>
        <w:rPr>
          <w:sz w:val="17"/>
        </w:rPr>
      </w:pPr>
      <w:r>
        <w:rPr>
          <w:color w:val="474442"/>
          <w:sz w:val="17"/>
        </w:rPr>
        <w:t xml:space="preserve">Research and monitoring may only be carried out for commercial purposes with the approval of </w:t>
      </w:r>
      <w:r>
        <w:rPr>
          <w:color w:val="474442"/>
          <w:spacing w:val="2"/>
          <w:sz w:val="17"/>
        </w:rPr>
        <w:t xml:space="preserve">the </w:t>
      </w:r>
      <w:r>
        <w:rPr>
          <w:color w:val="474442"/>
          <w:sz w:val="17"/>
        </w:rPr>
        <w:t>Board</w:t>
      </w:r>
      <w:r>
        <w:rPr>
          <w:color w:val="474442"/>
          <w:spacing w:val="7"/>
          <w:sz w:val="17"/>
        </w:rPr>
        <w:t xml:space="preserve"> </w:t>
      </w:r>
      <w:r>
        <w:rPr>
          <w:color w:val="474442"/>
          <w:sz w:val="17"/>
        </w:rPr>
        <w:t>and</w:t>
      </w:r>
      <w:r>
        <w:rPr>
          <w:color w:val="474442"/>
          <w:spacing w:val="8"/>
          <w:sz w:val="17"/>
        </w:rPr>
        <w:t xml:space="preserve"> </w:t>
      </w:r>
      <w:r>
        <w:rPr>
          <w:color w:val="474442"/>
          <w:sz w:val="17"/>
        </w:rPr>
        <w:t>in</w:t>
      </w:r>
      <w:r>
        <w:rPr>
          <w:color w:val="474442"/>
          <w:spacing w:val="8"/>
          <w:sz w:val="17"/>
        </w:rPr>
        <w:t xml:space="preserve"> </w:t>
      </w:r>
      <w:r>
        <w:rPr>
          <w:color w:val="474442"/>
          <w:sz w:val="17"/>
        </w:rPr>
        <w:t>accordance</w:t>
      </w:r>
      <w:r>
        <w:rPr>
          <w:color w:val="474442"/>
          <w:spacing w:val="8"/>
          <w:sz w:val="17"/>
        </w:rPr>
        <w:t xml:space="preserve"> </w:t>
      </w:r>
      <w:r>
        <w:rPr>
          <w:color w:val="474442"/>
          <w:sz w:val="17"/>
        </w:rPr>
        <w:t>with</w:t>
      </w:r>
      <w:r>
        <w:rPr>
          <w:color w:val="474442"/>
          <w:spacing w:val="8"/>
          <w:sz w:val="17"/>
        </w:rPr>
        <w:t xml:space="preserve"> </w:t>
      </w:r>
      <w:r>
        <w:rPr>
          <w:color w:val="474442"/>
          <w:sz w:val="17"/>
        </w:rPr>
        <w:t>a</w:t>
      </w:r>
      <w:r>
        <w:rPr>
          <w:color w:val="474442"/>
          <w:spacing w:val="7"/>
          <w:sz w:val="17"/>
        </w:rPr>
        <w:t xml:space="preserve"> </w:t>
      </w:r>
      <w:r>
        <w:rPr>
          <w:color w:val="474442"/>
          <w:sz w:val="17"/>
        </w:rPr>
        <w:t>commercial</w:t>
      </w:r>
      <w:r>
        <w:rPr>
          <w:color w:val="474442"/>
          <w:spacing w:val="8"/>
          <w:sz w:val="17"/>
        </w:rPr>
        <w:t xml:space="preserve"> </w:t>
      </w:r>
      <w:r>
        <w:rPr>
          <w:color w:val="474442"/>
          <w:sz w:val="17"/>
        </w:rPr>
        <w:t>activity</w:t>
      </w:r>
      <w:r>
        <w:rPr>
          <w:color w:val="474442"/>
          <w:spacing w:val="8"/>
          <w:sz w:val="17"/>
        </w:rPr>
        <w:t xml:space="preserve"> </w:t>
      </w:r>
      <w:r>
        <w:rPr>
          <w:color w:val="474442"/>
          <w:sz w:val="17"/>
        </w:rPr>
        <w:t>licence</w:t>
      </w:r>
      <w:r>
        <w:rPr>
          <w:color w:val="474442"/>
          <w:spacing w:val="8"/>
          <w:sz w:val="17"/>
        </w:rPr>
        <w:t xml:space="preserve"> </w:t>
      </w:r>
      <w:r>
        <w:rPr>
          <w:color w:val="474442"/>
          <w:sz w:val="17"/>
        </w:rPr>
        <w:t>issued</w:t>
      </w:r>
      <w:r>
        <w:rPr>
          <w:color w:val="474442"/>
          <w:spacing w:val="8"/>
          <w:sz w:val="17"/>
        </w:rPr>
        <w:t xml:space="preserve"> </w:t>
      </w:r>
      <w:r>
        <w:rPr>
          <w:color w:val="474442"/>
          <w:sz w:val="17"/>
        </w:rPr>
        <w:t>by</w:t>
      </w:r>
      <w:r>
        <w:rPr>
          <w:color w:val="474442"/>
          <w:spacing w:val="7"/>
          <w:sz w:val="17"/>
        </w:rPr>
        <w:t xml:space="preserve"> </w:t>
      </w:r>
      <w:r>
        <w:rPr>
          <w:color w:val="474442"/>
          <w:sz w:val="17"/>
        </w:rPr>
        <w:t>the</w:t>
      </w:r>
      <w:r>
        <w:rPr>
          <w:color w:val="474442"/>
          <w:spacing w:val="8"/>
          <w:sz w:val="17"/>
        </w:rPr>
        <w:t xml:space="preserve"> </w:t>
      </w:r>
      <w:r>
        <w:rPr>
          <w:color w:val="474442"/>
          <w:sz w:val="17"/>
        </w:rPr>
        <w:t>Director.</w:t>
      </w:r>
    </w:p>
    <w:p w14:paraId="3CFF2346" w14:textId="6FC56227" w:rsidR="00FF30D7" w:rsidRDefault="00111AF6">
      <w:pPr>
        <w:pStyle w:val="ListParagraph"/>
        <w:numPr>
          <w:ilvl w:val="2"/>
          <w:numId w:val="55"/>
        </w:numPr>
        <w:tabs>
          <w:tab w:val="left" w:pos="1030"/>
          <w:tab w:val="left" w:pos="1031"/>
        </w:tabs>
        <w:spacing w:before="141" w:line="283" w:lineRule="auto"/>
        <w:ind w:left="1030" w:right="294"/>
        <w:jc w:val="left"/>
        <w:rPr>
          <w:sz w:val="17"/>
        </w:rPr>
      </w:pPr>
      <w:r>
        <w:rPr>
          <w:color w:val="474442"/>
          <w:sz w:val="17"/>
        </w:rPr>
        <w:t>Agreements, permits or commercial activity licences authorising research and monitoring must only be issued by the Director</w:t>
      </w:r>
      <w:r>
        <w:rPr>
          <w:color w:val="474442"/>
          <w:spacing w:val="26"/>
          <w:sz w:val="17"/>
        </w:rPr>
        <w:t xml:space="preserve"> </w:t>
      </w:r>
      <w:r>
        <w:rPr>
          <w:color w:val="474442"/>
          <w:spacing w:val="2"/>
          <w:sz w:val="17"/>
        </w:rPr>
        <w:t>if:</w:t>
      </w:r>
    </w:p>
    <w:p w14:paraId="3CFF2347" w14:textId="77777777" w:rsidR="00FF30D7" w:rsidRDefault="00111AF6">
      <w:pPr>
        <w:pStyle w:val="ListParagraph"/>
        <w:numPr>
          <w:ilvl w:val="3"/>
          <w:numId w:val="55"/>
        </w:numPr>
        <w:tabs>
          <w:tab w:val="left" w:pos="1258"/>
        </w:tabs>
        <w:spacing w:before="66"/>
        <w:ind w:left="1257" w:hanging="228"/>
        <w:rPr>
          <w:sz w:val="17"/>
        </w:rPr>
      </w:pPr>
      <w:r>
        <w:rPr>
          <w:color w:val="474442"/>
          <w:sz w:val="17"/>
        </w:rPr>
        <w:t>the</w:t>
      </w:r>
      <w:r>
        <w:rPr>
          <w:color w:val="474442"/>
          <w:spacing w:val="6"/>
          <w:sz w:val="17"/>
        </w:rPr>
        <w:t xml:space="preserve"> </w:t>
      </w:r>
      <w:r>
        <w:rPr>
          <w:color w:val="474442"/>
          <w:sz w:val="17"/>
        </w:rPr>
        <w:t>activity</w:t>
      </w:r>
      <w:r>
        <w:rPr>
          <w:color w:val="474442"/>
          <w:spacing w:val="6"/>
          <w:sz w:val="17"/>
        </w:rPr>
        <w:t xml:space="preserve"> </w:t>
      </w:r>
      <w:r>
        <w:rPr>
          <w:color w:val="474442"/>
          <w:sz w:val="17"/>
        </w:rPr>
        <w:t>will</w:t>
      </w:r>
      <w:r>
        <w:rPr>
          <w:color w:val="474442"/>
          <w:spacing w:val="7"/>
          <w:sz w:val="17"/>
        </w:rPr>
        <w:t xml:space="preserve"> </w:t>
      </w:r>
      <w:r>
        <w:rPr>
          <w:color w:val="474442"/>
          <w:sz w:val="17"/>
        </w:rPr>
        <w:t>not</w:t>
      </w:r>
      <w:r>
        <w:rPr>
          <w:color w:val="474442"/>
          <w:spacing w:val="6"/>
          <w:sz w:val="17"/>
        </w:rPr>
        <w:t xml:space="preserve"> </w:t>
      </w:r>
      <w:r>
        <w:rPr>
          <w:color w:val="474442"/>
          <w:sz w:val="17"/>
        </w:rPr>
        <w:t>have</w:t>
      </w:r>
      <w:r>
        <w:rPr>
          <w:color w:val="474442"/>
          <w:spacing w:val="7"/>
          <w:sz w:val="17"/>
        </w:rPr>
        <w:t xml:space="preserve"> </w:t>
      </w:r>
      <w:r>
        <w:rPr>
          <w:color w:val="474442"/>
          <w:sz w:val="17"/>
        </w:rPr>
        <w:t>an</w:t>
      </w:r>
      <w:r>
        <w:rPr>
          <w:color w:val="474442"/>
          <w:spacing w:val="6"/>
          <w:sz w:val="17"/>
        </w:rPr>
        <w:t xml:space="preserve"> </w:t>
      </w:r>
      <w:r>
        <w:rPr>
          <w:color w:val="474442"/>
          <w:sz w:val="17"/>
        </w:rPr>
        <w:t>unacceptable</w:t>
      </w:r>
      <w:r>
        <w:rPr>
          <w:color w:val="474442"/>
          <w:spacing w:val="6"/>
          <w:sz w:val="17"/>
        </w:rPr>
        <w:t xml:space="preserve"> </w:t>
      </w:r>
      <w:r>
        <w:rPr>
          <w:color w:val="474442"/>
          <w:sz w:val="17"/>
        </w:rPr>
        <w:t>impact</w:t>
      </w:r>
      <w:r>
        <w:rPr>
          <w:color w:val="474442"/>
          <w:spacing w:val="7"/>
          <w:sz w:val="17"/>
        </w:rPr>
        <w:t xml:space="preserve"> </w:t>
      </w:r>
      <w:r>
        <w:rPr>
          <w:color w:val="474442"/>
          <w:sz w:val="17"/>
        </w:rPr>
        <w:t>on</w:t>
      </w:r>
      <w:r>
        <w:rPr>
          <w:color w:val="474442"/>
          <w:spacing w:val="6"/>
          <w:sz w:val="17"/>
        </w:rPr>
        <w:t xml:space="preserve"> </w:t>
      </w:r>
      <w:r>
        <w:rPr>
          <w:color w:val="474442"/>
          <w:sz w:val="17"/>
        </w:rPr>
        <w:t>park</w:t>
      </w:r>
      <w:r>
        <w:rPr>
          <w:color w:val="474442"/>
          <w:spacing w:val="7"/>
          <w:sz w:val="17"/>
        </w:rPr>
        <w:t xml:space="preserve"> </w:t>
      </w:r>
      <w:r>
        <w:rPr>
          <w:color w:val="474442"/>
          <w:sz w:val="17"/>
        </w:rPr>
        <w:t>values;</w:t>
      </w:r>
    </w:p>
    <w:p w14:paraId="3CFF2348" w14:textId="77777777" w:rsidR="00FF30D7" w:rsidRDefault="00111AF6">
      <w:pPr>
        <w:pStyle w:val="ListParagraph"/>
        <w:numPr>
          <w:ilvl w:val="3"/>
          <w:numId w:val="55"/>
        </w:numPr>
        <w:tabs>
          <w:tab w:val="left" w:pos="1258"/>
        </w:tabs>
        <w:spacing w:before="103"/>
        <w:ind w:left="1257" w:hanging="228"/>
        <w:rPr>
          <w:sz w:val="17"/>
        </w:rPr>
      </w:pPr>
      <w:r>
        <w:rPr>
          <w:color w:val="474442"/>
          <w:sz w:val="17"/>
        </w:rPr>
        <w:t>the activity is consistent with implementing this management</w:t>
      </w:r>
      <w:r>
        <w:rPr>
          <w:color w:val="474442"/>
          <w:spacing w:val="6"/>
          <w:sz w:val="17"/>
        </w:rPr>
        <w:t xml:space="preserve"> </w:t>
      </w:r>
      <w:r>
        <w:rPr>
          <w:color w:val="474442"/>
          <w:sz w:val="17"/>
        </w:rPr>
        <w:t>plan;</w:t>
      </w:r>
    </w:p>
    <w:p w14:paraId="3CFF2349" w14:textId="77777777" w:rsidR="00FF30D7" w:rsidRDefault="00111AF6">
      <w:pPr>
        <w:pStyle w:val="ListParagraph"/>
        <w:numPr>
          <w:ilvl w:val="3"/>
          <w:numId w:val="55"/>
        </w:numPr>
        <w:tabs>
          <w:tab w:val="left" w:pos="1258"/>
        </w:tabs>
        <w:spacing w:before="102"/>
        <w:ind w:left="1257" w:hanging="228"/>
        <w:rPr>
          <w:sz w:val="17"/>
        </w:rPr>
      </w:pPr>
      <w:r>
        <w:rPr>
          <w:color w:val="474442"/>
          <w:sz w:val="17"/>
        </w:rPr>
        <w:t>the activity cannot reasonably be completed outside the</w:t>
      </w:r>
      <w:r>
        <w:rPr>
          <w:color w:val="474442"/>
          <w:spacing w:val="3"/>
          <w:sz w:val="17"/>
        </w:rPr>
        <w:t xml:space="preserve"> </w:t>
      </w:r>
      <w:r>
        <w:rPr>
          <w:color w:val="474442"/>
          <w:sz w:val="17"/>
        </w:rPr>
        <w:t>park;</w:t>
      </w:r>
    </w:p>
    <w:p w14:paraId="3CFF234A" w14:textId="77777777" w:rsidR="00FF30D7" w:rsidRDefault="00111AF6">
      <w:pPr>
        <w:pStyle w:val="ListParagraph"/>
        <w:numPr>
          <w:ilvl w:val="3"/>
          <w:numId w:val="55"/>
        </w:numPr>
        <w:tabs>
          <w:tab w:val="left" w:pos="1258"/>
        </w:tabs>
        <w:spacing w:before="103"/>
        <w:ind w:left="1257" w:hanging="228"/>
        <w:rPr>
          <w:sz w:val="17"/>
        </w:rPr>
      </w:pPr>
      <w:r>
        <w:rPr>
          <w:color w:val="474442"/>
          <w:sz w:val="17"/>
        </w:rPr>
        <w:t>Nguraṟitja have been appropriately</w:t>
      </w:r>
      <w:r>
        <w:rPr>
          <w:color w:val="474442"/>
          <w:spacing w:val="23"/>
          <w:sz w:val="17"/>
        </w:rPr>
        <w:t xml:space="preserve"> </w:t>
      </w:r>
      <w:r>
        <w:rPr>
          <w:color w:val="474442"/>
          <w:sz w:val="17"/>
        </w:rPr>
        <w:t>consulted;</w:t>
      </w:r>
    </w:p>
    <w:p w14:paraId="3CFF234B" w14:textId="02535D18" w:rsidR="00FF30D7" w:rsidRDefault="00111AF6">
      <w:pPr>
        <w:pStyle w:val="ListParagraph"/>
        <w:numPr>
          <w:ilvl w:val="3"/>
          <w:numId w:val="55"/>
        </w:numPr>
        <w:tabs>
          <w:tab w:val="left" w:pos="1258"/>
        </w:tabs>
        <w:spacing w:before="102" w:line="283" w:lineRule="auto"/>
        <w:ind w:left="1257" w:right="389"/>
        <w:rPr>
          <w:sz w:val="17"/>
        </w:rPr>
      </w:pPr>
      <w:r>
        <w:rPr>
          <w:color w:val="474442"/>
          <w:sz w:val="17"/>
        </w:rPr>
        <w:t>the activity has ethics approval from an independent Animal Ethics Committee (where relevant) or is consistent with animal welfare</w:t>
      </w:r>
      <w:r>
        <w:rPr>
          <w:color w:val="474442"/>
          <w:spacing w:val="33"/>
          <w:sz w:val="17"/>
        </w:rPr>
        <w:t xml:space="preserve"> </w:t>
      </w:r>
      <w:r>
        <w:rPr>
          <w:color w:val="474442"/>
          <w:spacing w:val="2"/>
          <w:sz w:val="17"/>
        </w:rPr>
        <w:t>legislation;</w:t>
      </w:r>
    </w:p>
    <w:p w14:paraId="3CFF234C" w14:textId="77777777" w:rsidR="00FF30D7" w:rsidRDefault="00111AF6">
      <w:pPr>
        <w:pStyle w:val="ListParagraph"/>
        <w:numPr>
          <w:ilvl w:val="3"/>
          <w:numId w:val="55"/>
        </w:numPr>
        <w:tabs>
          <w:tab w:val="left" w:pos="1258"/>
        </w:tabs>
        <w:spacing w:before="67"/>
        <w:ind w:left="1257" w:hanging="228"/>
        <w:rPr>
          <w:sz w:val="17"/>
        </w:rPr>
      </w:pPr>
      <w:r>
        <w:rPr>
          <w:color w:val="474442"/>
          <w:sz w:val="17"/>
        </w:rPr>
        <w:t>the</w:t>
      </w:r>
      <w:r>
        <w:rPr>
          <w:color w:val="474442"/>
          <w:spacing w:val="8"/>
          <w:sz w:val="17"/>
        </w:rPr>
        <w:t xml:space="preserve"> </w:t>
      </w:r>
      <w:r>
        <w:rPr>
          <w:color w:val="474442"/>
          <w:sz w:val="17"/>
        </w:rPr>
        <w:t>activity</w:t>
      </w:r>
      <w:r>
        <w:rPr>
          <w:color w:val="474442"/>
          <w:spacing w:val="8"/>
          <w:sz w:val="17"/>
        </w:rPr>
        <w:t xml:space="preserve"> </w:t>
      </w:r>
      <w:r>
        <w:rPr>
          <w:color w:val="474442"/>
          <w:sz w:val="17"/>
        </w:rPr>
        <w:t>adheres</w:t>
      </w:r>
      <w:r>
        <w:rPr>
          <w:color w:val="474442"/>
          <w:spacing w:val="9"/>
          <w:sz w:val="17"/>
        </w:rPr>
        <w:t xml:space="preserve"> </w:t>
      </w:r>
      <w:r>
        <w:rPr>
          <w:color w:val="474442"/>
          <w:sz w:val="17"/>
        </w:rPr>
        <w:t>to</w:t>
      </w:r>
      <w:r>
        <w:rPr>
          <w:color w:val="474442"/>
          <w:spacing w:val="8"/>
          <w:sz w:val="17"/>
        </w:rPr>
        <w:t xml:space="preserve"> </w:t>
      </w:r>
      <w:r>
        <w:rPr>
          <w:color w:val="474442"/>
          <w:sz w:val="17"/>
        </w:rPr>
        <w:t>the</w:t>
      </w:r>
      <w:r>
        <w:rPr>
          <w:color w:val="474442"/>
          <w:spacing w:val="8"/>
          <w:sz w:val="17"/>
        </w:rPr>
        <w:t xml:space="preserve"> </w:t>
      </w:r>
      <w:r>
        <w:rPr>
          <w:color w:val="474442"/>
          <w:sz w:val="17"/>
        </w:rPr>
        <w:t>principles</w:t>
      </w:r>
      <w:r>
        <w:rPr>
          <w:color w:val="474442"/>
          <w:spacing w:val="9"/>
          <w:sz w:val="17"/>
        </w:rPr>
        <w:t xml:space="preserve"> </w:t>
      </w:r>
      <w:r>
        <w:rPr>
          <w:color w:val="474442"/>
          <w:sz w:val="17"/>
        </w:rPr>
        <w:t>for</w:t>
      </w:r>
      <w:r>
        <w:rPr>
          <w:color w:val="474442"/>
          <w:spacing w:val="8"/>
          <w:sz w:val="17"/>
        </w:rPr>
        <w:t xml:space="preserve"> </w:t>
      </w:r>
      <w:r>
        <w:rPr>
          <w:color w:val="474442"/>
          <w:sz w:val="17"/>
        </w:rPr>
        <w:t>research</w:t>
      </w:r>
      <w:r>
        <w:rPr>
          <w:color w:val="474442"/>
          <w:spacing w:val="8"/>
          <w:sz w:val="17"/>
        </w:rPr>
        <w:t xml:space="preserve"> </w:t>
      </w:r>
      <w:r>
        <w:rPr>
          <w:color w:val="474442"/>
          <w:sz w:val="17"/>
        </w:rPr>
        <w:t>and</w:t>
      </w:r>
      <w:r>
        <w:rPr>
          <w:color w:val="474442"/>
          <w:spacing w:val="9"/>
          <w:sz w:val="17"/>
        </w:rPr>
        <w:t xml:space="preserve"> </w:t>
      </w:r>
      <w:r>
        <w:rPr>
          <w:color w:val="474442"/>
          <w:sz w:val="17"/>
        </w:rPr>
        <w:t>monitoring</w:t>
      </w:r>
      <w:r>
        <w:rPr>
          <w:color w:val="474442"/>
          <w:spacing w:val="8"/>
          <w:sz w:val="17"/>
        </w:rPr>
        <w:t xml:space="preserve"> </w:t>
      </w:r>
      <w:r>
        <w:rPr>
          <w:color w:val="474442"/>
          <w:sz w:val="17"/>
        </w:rPr>
        <w:t>(section</w:t>
      </w:r>
      <w:r>
        <w:rPr>
          <w:color w:val="474442"/>
          <w:spacing w:val="8"/>
          <w:sz w:val="17"/>
        </w:rPr>
        <w:t xml:space="preserve"> </w:t>
      </w:r>
      <w:hyperlink w:anchor="_bookmark48" w:history="1">
        <w:r>
          <w:rPr>
            <w:color w:val="474442"/>
            <w:sz w:val="17"/>
          </w:rPr>
          <w:t>3.1.2);</w:t>
        </w:r>
        <w:r>
          <w:rPr>
            <w:color w:val="474442"/>
            <w:spacing w:val="9"/>
            <w:sz w:val="17"/>
          </w:rPr>
          <w:t xml:space="preserve"> </w:t>
        </w:r>
      </w:hyperlink>
      <w:r>
        <w:rPr>
          <w:color w:val="474442"/>
          <w:spacing w:val="2"/>
          <w:sz w:val="17"/>
        </w:rPr>
        <w:t>and</w:t>
      </w:r>
    </w:p>
    <w:p w14:paraId="3CFF234D" w14:textId="77777777" w:rsidR="00FF30D7" w:rsidRDefault="00111AF6">
      <w:pPr>
        <w:pStyle w:val="ListParagraph"/>
        <w:numPr>
          <w:ilvl w:val="3"/>
          <w:numId w:val="55"/>
        </w:numPr>
        <w:tabs>
          <w:tab w:val="left" w:pos="1258"/>
        </w:tabs>
        <w:spacing w:before="103"/>
        <w:ind w:left="1257" w:hanging="228"/>
        <w:rPr>
          <w:sz w:val="17"/>
        </w:rPr>
      </w:pPr>
      <w:r>
        <w:rPr>
          <w:color w:val="474442"/>
          <w:sz w:val="17"/>
        </w:rPr>
        <w:t>data</w:t>
      </w:r>
      <w:r>
        <w:rPr>
          <w:color w:val="474442"/>
          <w:spacing w:val="6"/>
          <w:sz w:val="17"/>
        </w:rPr>
        <w:t xml:space="preserve"> </w:t>
      </w:r>
      <w:r>
        <w:rPr>
          <w:color w:val="474442"/>
          <w:sz w:val="17"/>
        </w:rPr>
        <w:t>and</w:t>
      </w:r>
      <w:r>
        <w:rPr>
          <w:color w:val="474442"/>
          <w:spacing w:val="6"/>
          <w:sz w:val="17"/>
        </w:rPr>
        <w:t xml:space="preserve"> </w:t>
      </w:r>
      <w:r>
        <w:rPr>
          <w:color w:val="474442"/>
          <w:sz w:val="17"/>
        </w:rPr>
        <w:t>results</w:t>
      </w:r>
      <w:r>
        <w:rPr>
          <w:color w:val="474442"/>
          <w:spacing w:val="6"/>
          <w:sz w:val="17"/>
        </w:rPr>
        <w:t xml:space="preserve"> </w:t>
      </w:r>
      <w:r>
        <w:rPr>
          <w:color w:val="474442"/>
          <w:sz w:val="17"/>
        </w:rPr>
        <w:t>of</w:t>
      </w:r>
      <w:r>
        <w:rPr>
          <w:color w:val="474442"/>
          <w:spacing w:val="6"/>
          <w:sz w:val="17"/>
        </w:rPr>
        <w:t xml:space="preserve"> </w:t>
      </w:r>
      <w:r>
        <w:rPr>
          <w:color w:val="474442"/>
          <w:sz w:val="17"/>
        </w:rPr>
        <w:t>research</w:t>
      </w:r>
      <w:r>
        <w:rPr>
          <w:color w:val="474442"/>
          <w:spacing w:val="6"/>
          <w:sz w:val="17"/>
        </w:rPr>
        <w:t xml:space="preserve"> </w:t>
      </w:r>
      <w:r>
        <w:rPr>
          <w:color w:val="474442"/>
          <w:sz w:val="17"/>
        </w:rPr>
        <w:t>are</w:t>
      </w:r>
      <w:r>
        <w:rPr>
          <w:color w:val="474442"/>
          <w:spacing w:val="7"/>
          <w:sz w:val="17"/>
        </w:rPr>
        <w:t xml:space="preserve"> </w:t>
      </w:r>
      <w:r>
        <w:rPr>
          <w:color w:val="474442"/>
          <w:sz w:val="17"/>
        </w:rPr>
        <w:t>made</w:t>
      </w:r>
      <w:r>
        <w:rPr>
          <w:color w:val="474442"/>
          <w:spacing w:val="6"/>
          <w:sz w:val="17"/>
        </w:rPr>
        <w:t xml:space="preserve"> </w:t>
      </w:r>
      <w:r>
        <w:rPr>
          <w:color w:val="474442"/>
          <w:sz w:val="17"/>
        </w:rPr>
        <w:t>available</w:t>
      </w:r>
      <w:r>
        <w:rPr>
          <w:color w:val="474442"/>
          <w:spacing w:val="6"/>
          <w:sz w:val="17"/>
        </w:rPr>
        <w:t xml:space="preserve"> </w:t>
      </w:r>
      <w:r>
        <w:rPr>
          <w:color w:val="474442"/>
          <w:sz w:val="17"/>
        </w:rPr>
        <w:t>to</w:t>
      </w:r>
      <w:r>
        <w:rPr>
          <w:color w:val="474442"/>
          <w:spacing w:val="6"/>
          <w:sz w:val="17"/>
        </w:rPr>
        <w:t xml:space="preserve"> </w:t>
      </w:r>
      <w:r>
        <w:rPr>
          <w:color w:val="474442"/>
          <w:sz w:val="17"/>
        </w:rPr>
        <w:t>the</w:t>
      </w:r>
      <w:r>
        <w:rPr>
          <w:color w:val="474442"/>
          <w:spacing w:val="6"/>
          <w:sz w:val="17"/>
        </w:rPr>
        <w:t xml:space="preserve"> </w:t>
      </w:r>
      <w:r>
        <w:rPr>
          <w:color w:val="474442"/>
          <w:sz w:val="17"/>
        </w:rPr>
        <w:t>Director.</w:t>
      </w:r>
    </w:p>
    <w:p w14:paraId="3CFF234E" w14:textId="77777777" w:rsidR="00FF30D7" w:rsidRDefault="00FF30D7">
      <w:pPr>
        <w:pStyle w:val="BodyText"/>
        <w:spacing w:before="3"/>
        <w:rPr>
          <w:sz w:val="15"/>
        </w:rPr>
      </w:pPr>
    </w:p>
    <w:p w14:paraId="3CFF234F" w14:textId="1E8FE364" w:rsidR="00FF30D7" w:rsidRDefault="00111AF6">
      <w:pPr>
        <w:pStyle w:val="ListParagraph"/>
        <w:numPr>
          <w:ilvl w:val="2"/>
          <w:numId w:val="55"/>
        </w:numPr>
        <w:tabs>
          <w:tab w:val="left" w:pos="1030"/>
          <w:tab w:val="left" w:pos="1031"/>
        </w:tabs>
        <w:spacing w:before="0" w:line="288" w:lineRule="auto"/>
        <w:ind w:left="1030" w:right="569"/>
        <w:jc w:val="left"/>
        <w:rPr>
          <w:i/>
          <w:sz w:val="17"/>
        </w:rPr>
      </w:pPr>
      <w:r>
        <w:rPr>
          <w:color w:val="474442"/>
          <w:sz w:val="17"/>
        </w:rPr>
        <w:t>Organisations and individuals carrying out research that involves access to biological resources within the meaning of Part 8A of the EPBC Regulations must comply with the requirements of Part</w:t>
      </w:r>
      <w:r>
        <w:rPr>
          <w:color w:val="474442"/>
          <w:spacing w:val="10"/>
          <w:sz w:val="17"/>
        </w:rPr>
        <w:t xml:space="preserve"> </w:t>
      </w:r>
      <w:r>
        <w:rPr>
          <w:color w:val="474442"/>
          <w:sz w:val="17"/>
        </w:rPr>
        <w:t>8A</w:t>
      </w:r>
      <w:r>
        <w:rPr>
          <w:color w:val="474442"/>
          <w:spacing w:val="-1"/>
          <w:sz w:val="17"/>
        </w:rPr>
        <w:t xml:space="preserve"> </w:t>
      </w:r>
      <w:r>
        <w:rPr>
          <w:color w:val="474442"/>
          <w:sz w:val="17"/>
        </w:rPr>
        <w:t>in</w:t>
      </w:r>
      <w:r>
        <w:rPr>
          <w:color w:val="474442"/>
          <w:spacing w:val="10"/>
          <w:sz w:val="17"/>
        </w:rPr>
        <w:t xml:space="preserve"> </w:t>
      </w:r>
      <w:r>
        <w:rPr>
          <w:color w:val="474442"/>
          <w:sz w:val="17"/>
        </w:rPr>
        <w:t>addition</w:t>
      </w:r>
      <w:r>
        <w:rPr>
          <w:color w:val="474442"/>
          <w:spacing w:val="11"/>
          <w:sz w:val="17"/>
        </w:rPr>
        <w:t xml:space="preserve"> </w:t>
      </w:r>
      <w:r>
        <w:rPr>
          <w:color w:val="474442"/>
          <w:sz w:val="17"/>
        </w:rPr>
        <w:t>to</w:t>
      </w:r>
      <w:r>
        <w:rPr>
          <w:color w:val="474442"/>
          <w:spacing w:val="10"/>
          <w:sz w:val="17"/>
        </w:rPr>
        <w:t xml:space="preserve"> </w:t>
      </w:r>
      <w:r>
        <w:rPr>
          <w:color w:val="474442"/>
          <w:sz w:val="17"/>
        </w:rPr>
        <w:t>the</w:t>
      </w:r>
      <w:r>
        <w:rPr>
          <w:color w:val="474442"/>
          <w:spacing w:val="10"/>
          <w:sz w:val="17"/>
        </w:rPr>
        <w:t xml:space="preserve"> </w:t>
      </w:r>
      <w:r>
        <w:rPr>
          <w:color w:val="474442"/>
          <w:sz w:val="17"/>
        </w:rPr>
        <w:t>requirements</w:t>
      </w:r>
      <w:r>
        <w:rPr>
          <w:color w:val="474442"/>
          <w:spacing w:val="11"/>
          <w:sz w:val="17"/>
        </w:rPr>
        <w:t xml:space="preserve"> </w:t>
      </w:r>
      <w:r>
        <w:rPr>
          <w:color w:val="474442"/>
          <w:sz w:val="17"/>
        </w:rPr>
        <w:t>of</w:t>
      </w:r>
      <w:r>
        <w:rPr>
          <w:color w:val="474442"/>
          <w:spacing w:val="10"/>
          <w:sz w:val="17"/>
        </w:rPr>
        <w:t xml:space="preserve"> </w:t>
      </w:r>
      <w:r>
        <w:rPr>
          <w:color w:val="474442"/>
          <w:sz w:val="17"/>
        </w:rPr>
        <w:t>this</w:t>
      </w:r>
      <w:r>
        <w:rPr>
          <w:color w:val="474442"/>
          <w:spacing w:val="10"/>
          <w:sz w:val="17"/>
        </w:rPr>
        <w:t xml:space="preserve"> </w:t>
      </w:r>
      <w:r>
        <w:rPr>
          <w:color w:val="474442"/>
          <w:sz w:val="17"/>
        </w:rPr>
        <w:t>Section</w:t>
      </w:r>
      <w:r>
        <w:rPr>
          <w:color w:val="474442"/>
          <w:spacing w:val="11"/>
          <w:sz w:val="17"/>
        </w:rPr>
        <w:t xml:space="preserve"> </w:t>
      </w:r>
      <w:r>
        <w:rPr>
          <w:color w:val="474442"/>
          <w:sz w:val="17"/>
        </w:rPr>
        <w:t>3.1</w:t>
      </w:r>
      <w:r>
        <w:rPr>
          <w:color w:val="474442"/>
          <w:spacing w:val="10"/>
          <w:sz w:val="17"/>
        </w:rPr>
        <w:t xml:space="preserve"> </w:t>
      </w:r>
      <w:hyperlink w:anchor="_bookmark39" w:history="1">
        <w:r>
          <w:rPr>
            <w:i/>
            <w:color w:val="474442"/>
            <w:sz w:val="17"/>
          </w:rPr>
          <w:t>Knowledge</w:t>
        </w:r>
        <w:r>
          <w:rPr>
            <w:i/>
            <w:color w:val="474442"/>
            <w:spacing w:val="10"/>
            <w:sz w:val="17"/>
          </w:rPr>
          <w:t xml:space="preserve"> </w:t>
        </w:r>
        <w:r>
          <w:rPr>
            <w:i/>
            <w:color w:val="474442"/>
            <w:sz w:val="17"/>
          </w:rPr>
          <w:t>for</w:t>
        </w:r>
        <w:r>
          <w:rPr>
            <w:i/>
            <w:color w:val="474442"/>
            <w:spacing w:val="11"/>
            <w:sz w:val="17"/>
          </w:rPr>
          <w:t xml:space="preserve"> </w:t>
        </w:r>
        <w:r>
          <w:rPr>
            <w:i/>
            <w:color w:val="474442"/>
            <w:sz w:val="17"/>
          </w:rPr>
          <w:t>managing</w:t>
        </w:r>
        <w:r>
          <w:rPr>
            <w:i/>
            <w:color w:val="474442"/>
            <w:spacing w:val="10"/>
            <w:sz w:val="17"/>
          </w:rPr>
          <w:t xml:space="preserve"> </w:t>
        </w:r>
        <w:r>
          <w:rPr>
            <w:i/>
            <w:color w:val="474442"/>
            <w:sz w:val="17"/>
          </w:rPr>
          <w:t>country</w:t>
        </w:r>
      </w:hyperlink>
      <w:r>
        <w:rPr>
          <w:i/>
          <w:color w:val="474442"/>
          <w:sz w:val="17"/>
        </w:rPr>
        <w:t>.</w:t>
      </w:r>
    </w:p>
    <w:p w14:paraId="3CFF2350" w14:textId="77777777" w:rsidR="00FF30D7" w:rsidRDefault="00FF30D7">
      <w:pPr>
        <w:pStyle w:val="BodyText"/>
        <w:spacing w:before="7"/>
        <w:rPr>
          <w:i/>
          <w:sz w:val="23"/>
        </w:rPr>
      </w:pPr>
    </w:p>
    <w:p w14:paraId="3CFF2351" w14:textId="77777777" w:rsidR="00FF30D7" w:rsidRDefault="00111AF6">
      <w:pPr>
        <w:pStyle w:val="Heading3"/>
      </w:pPr>
      <w:r>
        <w:rPr>
          <w:color w:val="CF4E12"/>
        </w:rPr>
        <w:t>Actions</w:t>
      </w:r>
    </w:p>
    <w:p w14:paraId="3CFF2352" w14:textId="77777777" w:rsidR="00FF30D7" w:rsidRDefault="00FF30D7">
      <w:pPr>
        <w:pStyle w:val="BodyText"/>
        <w:spacing w:before="9"/>
        <w:rPr>
          <w:sz w:val="15"/>
        </w:rPr>
      </w:pPr>
    </w:p>
    <w:p w14:paraId="3CFF2353" w14:textId="77777777" w:rsidR="00FF30D7" w:rsidRDefault="00111AF6">
      <w:pPr>
        <w:pStyle w:val="ListParagraph"/>
        <w:numPr>
          <w:ilvl w:val="2"/>
          <w:numId w:val="55"/>
        </w:numPr>
        <w:tabs>
          <w:tab w:val="left" w:pos="1030"/>
          <w:tab w:val="left" w:pos="1031"/>
        </w:tabs>
        <w:spacing w:before="0" w:line="283" w:lineRule="auto"/>
        <w:ind w:left="1030" w:right="682"/>
        <w:jc w:val="left"/>
        <w:rPr>
          <w:sz w:val="17"/>
        </w:rPr>
      </w:pPr>
      <w:r>
        <w:rPr>
          <w:color w:val="474442"/>
          <w:sz w:val="17"/>
        </w:rPr>
        <w:t>Cooperative programs with relevant institutions and neighbours will be supported to undertake research</w:t>
      </w:r>
      <w:r>
        <w:rPr>
          <w:color w:val="474442"/>
          <w:spacing w:val="11"/>
          <w:sz w:val="17"/>
        </w:rPr>
        <w:t xml:space="preserve"> </w:t>
      </w:r>
      <w:r>
        <w:rPr>
          <w:color w:val="474442"/>
          <w:sz w:val="17"/>
        </w:rPr>
        <w:t>for</w:t>
      </w:r>
      <w:r>
        <w:rPr>
          <w:color w:val="474442"/>
          <w:spacing w:val="11"/>
          <w:sz w:val="17"/>
        </w:rPr>
        <w:t xml:space="preserve"> </w:t>
      </w:r>
      <w:r>
        <w:rPr>
          <w:color w:val="474442"/>
          <w:sz w:val="17"/>
        </w:rPr>
        <w:t>managing</w:t>
      </w:r>
      <w:r>
        <w:rPr>
          <w:color w:val="474442"/>
          <w:spacing w:val="11"/>
          <w:sz w:val="17"/>
        </w:rPr>
        <w:t xml:space="preserve"> </w:t>
      </w:r>
      <w:r>
        <w:rPr>
          <w:color w:val="474442"/>
          <w:sz w:val="17"/>
        </w:rPr>
        <w:t>the</w:t>
      </w:r>
      <w:r>
        <w:rPr>
          <w:color w:val="474442"/>
          <w:spacing w:val="11"/>
          <w:sz w:val="17"/>
        </w:rPr>
        <w:t xml:space="preserve"> </w:t>
      </w:r>
      <w:r>
        <w:rPr>
          <w:color w:val="474442"/>
          <w:sz w:val="17"/>
        </w:rPr>
        <w:t>park's</w:t>
      </w:r>
      <w:r>
        <w:rPr>
          <w:color w:val="474442"/>
          <w:spacing w:val="12"/>
          <w:sz w:val="17"/>
        </w:rPr>
        <w:t xml:space="preserve"> </w:t>
      </w:r>
      <w:r>
        <w:rPr>
          <w:color w:val="474442"/>
          <w:sz w:val="17"/>
        </w:rPr>
        <w:t>cultural</w:t>
      </w:r>
      <w:r>
        <w:rPr>
          <w:color w:val="474442"/>
          <w:spacing w:val="11"/>
          <w:sz w:val="17"/>
        </w:rPr>
        <w:t xml:space="preserve"> </w:t>
      </w:r>
      <w:r>
        <w:rPr>
          <w:color w:val="474442"/>
          <w:sz w:val="17"/>
        </w:rPr>
        <w:t>and</w:t>
      </w:r>
      <w:r>
        <w:rPr>
          <w:color w:val="474442"/>
          <w:spacing w:val="11"/>
          <w:sz w:val="17"/>
        </w:rPr>
        <w:t xml:space="preserve"> </w:t>
      </w:r>
      <w:r>
        <w:rPr>
          <w:color w:val="474442"/>
          <w:sz w:val="17"/>
        </w:rPr>
        <w:t>natural</w:t>
      </w:r>
      <w:r>
        <w:rPr>
          <w:color w:val="474442"/>
          <w:spacing w:val="11"/>
          <w:sz w:val="17"/>
        </w:rPr>
        <w:t xml:space="preserve"> </w:t>
      </w:r>
      <w:r>
        <w:rPr>
          <w:color w:val="474442"/>
          <w:sz w:val="17"/>
        </w:rPr>
        <w:t>values</w:t>
      </w:r>
      <w:r>
        <w:rPr>
          <w:color w:val="474442"/>
          <w:spacing w:val="12"/>
          <w:sz w:val="17"/>
        </w:rPr>
        <w:t xml:space="preserve"> </w:t>
      </w:r>
      <w:r>
        <w:rPr>
          <w:color w:val="474442"/>
          <w:sz w:val="17"/>
        </w:rPr>
        <w:t>and</w:t>
      </w:r>
      <w:r>
        <w:rPr>
          <w:color w:val="474442"/>
          <w:spacing w:val="11"/>
          <w:sz w:val="17"/>
        </w:rPr>
        <w:t xml:space="preserve"> </w:t>
      </w:r>
      <w:r>
        <w:rPr>
          <w:color w:val="474442"/>
          <w:sz w:val="17"/>
        </w:rPr>
        <w:t>threatening</w:t>
      </w:r>
      <w:r>
        <w:rPr>
          <w:color w:val="474442"/>
          <w:spacing w:val="11"/>
          <w:sz w:val="17"/>
        </w:rPr>
        <w:t xml:space="preserve"> </w:t>
      </w:r>
      <w:r>
        <w:rPr>
          <w:color w:val="474442"/>
          <w:sz w:val="17"/>
        </w:rPr>
        <w:t>processes.</w:t>
      </w:r>
    </w:p>
    <w:p w14:paraId="3CFF2354" w14:textId="77777777" w:rsidR="00FF30D7" w:rsidRDefault="00111AF6">
      <w:pPr>
        <w:pStyle w:val="ListParagraph"/>
        <w:numPr>
          <w:ilvl w:val="2"/>
          <w:numId w:val="55"/>
        </w:numPr>
        <w:tabs>
          <w:tab w:val="left" w:pos="1030"/>
          <w:tab w:val="left" w:pos="1031"/>
        </w:tabs>
        <w:spacing w:before="141" w:line="283" w:lineRule="auto"/>
        <w:ind w:left="1030" w:right="275"/>
        <w:jc w:val="left"/>
        <w:rPr>
          <w:sz w:val="17"/>
        </w:rPr>
      </w:pPr>
      <w:bookmarkStart w:id="50" w:name="_bookmark50"/>
      <w:bookmarkEnd w:id="50"/>
      <w:r>
        <w:rPr>
          <w:color w:val="474442"/>
          <w:sz w:val="17"/>
        </w:rPr>
        <w:t>Establish and continue to operate a cultural and natural heritage working group to provide advice to and</w:t>
      </w:r>
      <w:r>
        <w:rPr>
          <w:color w:val="474442"/>
          <w:spacing w:val="8"/>
          <w:sz w:val="17"/>
        </w:rPr>
        <w:t xml:space="preserve"> </w:t>
      </w:r>
      <w:r>
        <w:rPr>
          <w:color w:val="474442"/>
          <w:sz w:val="17"/>
        </w:rPr>
        <w:t>support</w:t>
      </w:r>
      <w:r>
        <w:rPr>
          <w:color w:val="474442"/>
          <w:spacing w:val="9"/>
          <w:sz w:val="17"/>
        </w:rPr>
        <w:t xml:space="preserve"> </w:t>
      </w:r>
      <w:r>
        <w:rPr>
          <w:color w:val="474442"/>
          <w:sz w:val="17"/>
        </w:rPr>
        <w:t>for</w:t>
      </w:r>
      <w:r>
        <w:rPr>
          <w:color w:val="474442"/>
          <w:spacing w:val="9"/>
          <w:sz w:val="17"/>
        </w:rPr>
        <w:t xml:space="preserve"> </w:t>
      </w:r>
      <w:r>
        <w:rPr>
          <w:color w:val="474442"/>
          <w:sz w:val="17"/>
        </w:rPr>
        <w:t>the</w:t>
      </w:r>
      <w:r>
        <w:rPr>
          <w:color w:val="474442"/>
          <w:spacing w:val="8"/>
          <w:sz w:val="17"/>
        </w:rPr>
        <w:t xml:space="preserve"> </w:t>
      </w:r>
      <w:r>
        <w:rPr>
          <w:color w:val="474442"/>
          <w:sz w:val="17"/>
        </w:rPr>
        <w:t>Board</w:t>
      </w:r>
      <w:r>
        <w:rPr>
          <w:color w:val="474442"/>
          <w:spacing w:val="9"/>
          <w:sz w:val="17"/>
        </w:rPr>
        <w:t xml:space="preserve"> </w:t>
      </w:r>
      <w:r>
        <w:rPr>
          <w:color w:val="474442"/>
          <w:sz w:val="17"/>
        </w:rPr>
        <w:t>in</w:t>
      </w:r>
      <w:r>
        <w:rPr>
          <w:color w:val="474442"/>
          <w:spacing w:val="9"/>
          <w:sz w:val="17"/>
        </w:rPr>
        <w:t xml:space="preserve"> </w:t>
      </w:r>
      <w:r>
        <w:rPr>
          <w:color w:val="474442"/>
          <w:sz w:val="17"/>
        </w:rPr>
        <w:t>relation</w:t>
      </w:r>
      <w:r>
        <w:rPr>
          <w:color w:val="474442"/>
          <w:spacing w:val="9"/>
          <w:sz w:val="17"/>
        </w:rPr>
        <w:t xml:space="preserve"> </w:t>
      </w:r>
      <w:r>
        <w:rPr>
          <w:color w:val="474442"/>
          <w:sz w:val="17"/>
        </w:rPr>
        <w:t>to</w:t>
      </w:r>
      <w:r>
        <w:rPr>
          <w:color w:val="474442"/>
          <w:spacing w:val="8"/>
          <w:sz w:val="17"/>
        </w:rPr>
        <w:t xml:space="preserve"> </w:t>
      </w:r>
      <w:r>
        <w:rPr>
          <w:color w:val="474442"/>
          <w:sz w:val="17"/>
        </w:rPr>
        <w:t>managing</w:t>
      </w:r>
      <w:r>
        <w:rPr>
          <w:color w:val="474442"/>
          <w:spacing w:val="9"/>
          <w:sz w:val="17"/>
        </w:rPr>
        <w:t xml:space="preserve"> </w:t>
      </w:r>
      <w:r>
        <w:rPr>
          <w:color w:val="474442"/>
          <w:sz w:val="17"/>
        </w:rPr>
        <w:t>the</w:t>
      </w:r>
      <w:r>
        <w:rPr>
          <w:color w:val="474442"/>
          <w:spacing w:val="9"/>
          <w:sz w:val="17"/>
        </w:rPr>
        <w:t xml:space="preserve"> </w:t>
      </w:r>
      <w:r>
        <w:rPr>
          <w:color w:val="474442"/>
          <w:sz w:val="17"/>
        </w:rPr>
        <w:t>park's</w:t>
      </w:r>
      <w:r>
        <w:rPr>
          <w:color w:val="474442"/>
          <w:spacing w:val="9"/>
          <w:sz w:val="17"/>
        </w:rPr>
        <w:t xml:space="preserve"> </w:t>
      </w:r>
      <w:r>
        <w:rPr>
          <w:color w:val="474442"/>
          <w:sz w:val="17"/>
        </w:rPr>
        <w:t>cultural</w:t>
      </w:r>
      <w:r>
        <w:rPr>
          <w:color w:val="474442"/>
          <w:spacing w:val="8"/>
          <w:sz w:val="17"/>
        </w:rPr>
        <w:t xml:space="preserve"> </w:t>
      </w:r>
      <w:r>
        <w:rPr>
          <w:color w:val="474442"/>
          <w:sz w:val="17"/>
        </w:rPr>
        <w:t>and</w:t>
      </w:r>
      <w:r>
        <w:rPr>
          <w:color w:val="474442"/>
          <w:spacing w:val="9"/>
          <w:sz w:val="17"/>
        </w:rPr>
        <w:t xml:space="preserve"> </w:t>
      </w:r>
      <w:r>
        <w:rPr>
          <w:color w:val="474442"/>
          <w:sz w:val="17"/>
        </w:rPr>
        <w:t>natural</w:t>
      </w:r>
      <w:r>
        <w:rPr>
          <w:color w:val="474442"/>
          <w:spacing w:val="9"/>
          <w:sz w:val="17"/>
        </w:rPr>
        <w:t xml:space="preserve"> </w:t>
      </w:r>
      <w:r>
        <w:rPr>
          <w:color w:val="474442"/>
          <w:sz w:val="17"/>
        </w:rPr>
        <w:t>values.</w:t>
      </w:r>
    </w:p>
    <w:p w14:paraId="3CFF2355" w14:textId="77777777" w:rsidR="00FF30D7" w:rsidRDefault="00111AF6">
      <w:pPr>
        <w:pStyle w:val="ListParagraph"/>
        <w:numPr>
          <w:ilvl w:val="2"/>
          <w:numId w:val="55"/>
        </w:numPr>
        <w:tabs>
          <w:tab w:val="left" w:pos="1031"/>
        </w:tabs>
        <w:spacing w:before="140" w:line="283" w:lineRule="auto"/>
        <w:ind w:left="1030" w:right="233"/>
        <w:jc w:val="left"/>
        <w:rPr>
          <w:sz w:val="17"/>
        </w:rPr>
      </w:pPr>
      <w:r>
        <w:rPr>
          <w:color w:val="474442"/>
          <w:sz w:val="17"/>
        </w:rPr>
        <w:t>Prepare an action plan that incorporates knowledge and skills from Aṉangu and scientific sources to help</w:t>
      </w:r>
      <w:r>
        <w:rPr>
          <w:color w:val="474442"/>
          <w:spacing w:val="6"/>
          <w:sz w:val="17"/>
        </w:rPr>
        <w:t xml:space="preserve"> </w:t>
      </w:r>
      <w:r>
        <w:rPr>
          <w:color w:val="474442"/>
          <w:sz w:val="17"/>
        </w:rPr>
        <w:t>manage</w:t>
      </w:r>
      <w:r>
        <w:rPr>
          <w:color w:val="474442"/>
          <w:spacing w:val="7"/>
          <w:sz w:val="17"/>
        </w:rPr>
        <w:t xml:space="preserve"> </w:t>
      </w:r>
      <w:r>
        <w:rPr>
          <w:color w:val="474442"/>
          <w:sz w:val="17"/>
        </w:rPr>
        <w:t>the</w:t>
      </w:r>
      <w:r>
        <w:rPr>
          <w:color w:val="474442"/>
          <w:spacing w:val="6"/>
          <w:sz w:val="17"/>
        </w:rPr>
        <w:t xml:space="preserve"> </w:t>
      </w:r>
      <w:r>
        <w:rPr>
          <w:color w:val="474442"/>
          <w:sz w:val="17"/>
        </w:rPr>
        <w:t>park's</w:t>
      </w:r>
      <w:r>
        <w:rPr>
          <w:color w:val="474442"/>
          <w:spacing w:val="7"/>
          <w:sz w:val="17"/>
        </w:rPr>
        <w:t xml:space="preserve"> </w:t>
      </w:r>
      <w:r>
        <w:rPr>
          <w:color w:val="474442"/>
          <w:sz w:val="17"/>
        </w:rPr>
        <w:t>cultural</w:t>
      </w:r>
      <w:r>
        <w:rPr>
          <w:color w:val="474442"/>
          <w:spacing w:val="6"/>
          <w:sz w:val="17"/>
        </w:rPr>
        <w:t xml:space="preserve"> </w:t>
      </w:r>
      <w:r>
        <w:rPr>
          <w:color w:val="474442"/>
          <w:sz w:val="17"/>
        </w:rPr>
        <w:t>and</w:t>
      </w:r>
      <w:r>
        <w:rPr>
          <w:color w:val="474442"/>
          <w:spacing w:val="7"/>
          <w:sz w:val="17"/>
        </w:rPr>
        <w:t xml:space="preserve"> </w:t>
      </w:r>
      <w:r>
        <w:rPr>
          <w:color w:val="474442"/>
          <w:sz w:val="17"/>
        </w:rPr>
        <w:t>natural</w:t>
      </w:r>
      <w:r>
        <w:rPr>
          <w:color w:val="474442"/>
          <w:spacing w:val="6"/>
          <w:sz w:val="17"/>
        </w:rPr>
        <w:t xml:space="preserve"> </w:t>
      </w:r>
      <w:r>
        <w:rPr>
          <w:color w:val="474442"/>
          <w:sz w:val="17"/>
        </w:rPr>
        <w:t>values.</w:t>
      </w:r>
      <w:r>
        <w:rPr>
          <w:color w:val="474442"/>
          <w:spacing w:val="4"/>
          <w:sz w:val="17"/>
        </w:rPr>
        <w:t xml:space="preserve"> </w:t>
      </w:r>
      <w:r>
        <w:rPr>
          <w:color w:val="474442"/>
          <w:sz w:val="17"/>
        </w:rPr>
        <w:t>This</w:t>
      </w:r>
      <w:r>
        <w:rPr>
          <w:color w:val="474442"/>
          <w:spacing w:val="6"/>
          <w:sz w:val="17"/>
        </w:rPr>
        <w:t xml:space="preserve"> </w:t>
      </w:r>
      <w:r>
        <w:rPr>
          <w:color w:val="474442"/>
          <w:sz w:val="17"/>
        </w:rPr>
        <w:t>plan</w:t>
      </w:r>
      <w:r>
        <w:rPr>
          <w:color w:val="474442"/>
          <w:spacing w:val="7"/>
          <w:sz w:val="17"/>
        </w:rPr>
        <w:t xml:space="preserve"> </w:t>
      </w:r>
      <w:r>
        <w:rPr>
          <w:color w:val="474442"/>
          <w:sz w:val="17"/>
        </w:rPr>
        <w:t>will:</w:t>
      </w:r>
    </w:p>
    <w:p w14:paraId="3CFF2356" w14:textId="77777777" w:rsidR="00FF30D7" w:rsidRDefault="00111AF6">
      <w:pPr>
        <w:pStyle w:val="ListParagraph"/>
        <w:numPr>
          <w:ilvl w:val="3"/>
          <w:numId w:val="55"/>
        </w:numPr>
        <w:tabs>
          <w:tab w:val="left" w:pos="1258"/>
        </w:tabs>
        <w:spacing w:before="67" w:line="283" w:lineRule="auto"/>
        <w:ind w:left="1257" w:right="217"/>
        <w:rPr>
          <w:sz w:val="17"/>
        </w:rPr>
      </w:pPr>
      <w:r>
        <w:rPr>
          <w:color w:val="474442"/>
          <w:sz w:val="17"/>
        </w:rPr>
        <w:t xml:space="preserve">provide operational actions to guide and support the implementation of relevant prescriptions </w:t>
      </w:r>
      <w:r>
        <w:rPr>
          <w:color w:val="474442"/>
          <w:spacing w:val="2"/>
          <w:sz w:val="17"/>
        </w:rPr>
        <w:t xml:space="preserve">and </w:t>
      </w:r>
      <w:r>
        <w:rPr>
          <w:color w:val="474442"/>
          <w:sz w:val="17"/>
        </w:rPr>
        <w:t>actions from this management</w:t>
      </w:r>
      <w:r>
        <w:rPr>
          <w:color w:val="474442"/>
          <w:spacing w:val="22"/>
          <w:sz w:val="17"/>
        </w:rPr>
        <w:t xml:space="preserve"> </w:t>
      </w:r>
      <w:r>
        <w:rPr>
          <w:color w:val="474442"/>
          <w:sz w:val="17"/>
        </w:rPr>
        <w:t>plan;</w:t>
      </w:r>
    </w:p>
    <w:p w14:paraId="3CFF2357" w14:textId="77777777" w:rsidR="00FF30D7" w:rsidRDefault="00111AF6">
      <w:pPr>
        <w:pStyle w:val="ListParagraph"/>
        <w:numPr>
          <w:ilvl w:val="3"/>
          <w:numId w:val="55"/>
        </w:numPr>
        <w:tabs>
          <w:tab w:val="left" w:pos="1258"/>
        </w:tabs>
        <w:spacing w:before="67"/>
        <w:ind w:left="1257" w:hanging="228"/>
        <w:rPr>
          <w:sz w:val="17"/>
        </w:rPr>
      </w:pPr>
      <w:r>
        <w:rPr>
          <w:color w:val="474442"/>
          <w:sz w:val="17"/>
        </w:rPr>
        <w:t>provide</w:t>
      </w:r>
      <w:r>
        <w:rPr>
          <w:color w:val="474442"/>
          <w:spacing w:val="7"/>
          <w:sz w:val="17"/>
        </w:rPr>
        <w:t xml:space="preserve"> </w:t>
      </w:r>
      <w:r>
        <w:rPr>
          <w:color w:val="474442"/>
          <w:sz w:val="17"/>
        </w:rPr>
        <w:t>for</w:t>
      </w:r>
      <w:r>
        <w:rPr>
          <w:color w:val="474442"/>
          <w:spacing w:val="8"/>
          <w:sz w:val="17"/>
        </w:rPr>
        <w:t xml:space="preserve"> </w:t>
      </w:r>
      <w:r>
        <w:rPr>
          <w:color w:val="474442"/>
          <w:sz w:val="17"/>
        </w:rPr>
        <w:t>the</w:t>
      </w:r>
      <w:r>
        <w:rPr>
          <w:color w:val="474442"/>
          <w:spacing w:val="7"/>
          <w:sz w:val="17"/>
        </w:rPr>
        <w:t xml:space="preserve"> </w:t>
      </w:r>
      <w:r>
        <w:rPr>
          <w:color w:val="474442"/>
          <w:sz w:val="17"/>
        </w:rPr>
        <w:t>conservation</w:t>
      </w:r>
      <w:r>
        <w:rPr>
          <w:color w:val="474442"/>
          <w:spacing w:val="8"/>
          <w:sz w:val="17"/>
        </w:rPr>
        <w:t xml:space="preserve"> </w:t>
      </w:r>
      <w:r>
        <w:rPr>
          <w:color w:val="474442"/>
          <w:sz w:val="17"/>
        </w:rPr>
        <w:t>of</w:t>
      </w:r>
      <w:r>
        <w:rPr>
          <w:color w:val="474442"/>
          <w:spacing w:val="8"/>
          <w:sz w:val="17"/>
        </w:rPr>
        <w:t xml:space="preserve"> </w:t>
      </w:r>
      <w:r>
        <w:rPr>
          <w:color w:val="474442"/>
          <w:sz w:val="17"/>
        </w:rPr>
        <w:t>environmentally</w:t>
      </w:r>
      <w:r>
        <w:rPr>
          <w:color w:val="474442"/>
          <w:spacing w:val="7"/>
          <w:sz w:val="17"/>
        </w:rPr>
        <w:t xml:space="preserve"> </w:t>
      </w:r>
      <w:r>
        <w:rPr>
          <w:color w:val="474442"/>
          <w:sz w:val="17"/>
        </w:rPr>
        <w:t>and</w:t>
      </w:r>
      <w:r>
        <w:rPr>
          <w:color w:val="474442"/>
          <w:spacing w:val="8"/>
          <w:sz w:val="17"/>
        </w:rPr>
        <w:t xml:space="preserve"> </w:t>
      </w:r>
      <w:r>
        <w:rPr>
          <w:color w:val="474442"/>
          <w:sz w:val="17"/>
        </w:rPr>
        <w:t>culturally</w:t>
      </w:r>
      <w:r>
        <w:rPr>
          <w:color w:val="474442"/>
          <w:spacing w:val="7"/>
          <w:sz w:val="17"/>
        </w:rPr>
        <w:t xml:space="preserve"> </w:t>
      </w:r>
      <w:r>
        <w:rPr>
          <w:color w:val="474442"/>
          <w:sz w:val="17"/>
        </w:rPr>
        <w:t>significant</w:t>
      </w:r>
      <w:r>
        <w:rPr>
          <w:color w:val="474442"/>
          <w:spacing w:val="8"/>
          <w:sz w:val="17"/>
        </w:rPr>
        <w:t xml:space="preserve"> </w:t>
      </w:r>
      <w:r>
        <w:rPr>
          <w:color w:val="474442"/>
          <w:spacing w:val="2"/>
          <w:sz w:val="17"/>
        </w:rPr>
        <w:t>sites;</w:t>
      </w:r>
    </w:p>
    <w:p w14:paraId="3CFF2358" w14:textId="77777777" w:rsidR="00FF30D7" w:rsidRDefault="00111AF6">
      <w:pPr>
        <w:pStyle w:val="ListParagraph"/>
        <w:numPr>
          <w:ilvl w:val="3"/>
          <w:numId w:val="55"/>
        </w:numPr>
        <w:tabs>
          <w:tab w:val="left" w:pos="1258"/>
        </w:tabs>
        <w:spacing w:before="102" w:line="283" w:lineRule="auto"/>
        <w:ind w:left="1257" w:right="437"/>
        <w:rPr>
          <w:sz w:val="17"/>
        </w:rPr>
      </w:pPr>
      <w:r>
        <w:rPr>
          <w:color w:val="474442"/>
          <w:sz w:val="17"/>
        </w:rPr>
        <w:t xml:space="preserve">support conservation of intangible cultural heritage, including documenting oral history and </w:t>
      </w:r>
      <w:r>
        <w:rPr>
          <w:color w:val="474442"/>
          <w:spacing w:val="2"/>
          <w:sz w:val="17"/>
        </w:rPr>
        <w:t xml:space="preserve">the </w:t>
      </w:r>
      <w:r>
        <w:rPr>
          <w:color w:val="474442"/>
          <w:sz w:val="17"/>
        </w:rPr>
        <w:t>intergenerational transfer of Aṉangu knowledge and</w:t>
      </w:r>
      <w:r>
        <w:rPr>
          <w:color w:val="474442"/>
          <w:spacing w:val="28"/>
          <w:sz w:val="17"/>
        </w:rPr>
        <w:t xml:space="preserve"> </w:t>
      </w:r>
      <w:r>
        <w:rPr>
          <w:color w:val="474442"/>
          <w:sz w:val="17"/>
        </w:rPr>
        <w:t>skills;</w:t>
      </w:r>
    </w:p>
    <w:p w14:paraId="3CFF2359" w14:textId="77777777" w:rsidR="00FF30D7" w:rsidRDefault="00FF30D7">
      <w:pPr>
        <w:spacing w:line="283" w:lineRule="auto"/>
        <w:rPr>
          <w:sz w:val="17"/>
        </w:rPr>
        <w:sectPr w:rsidR="00FF30D7">
          <w:pgSz w:w="9980" w:h="14180"/>
          <w:pgMar w:top="760" w:right="460" w:bottom="700" w:left="500" w:header="0" w:footer="507" w:gutter="0"/>
          <w:cols w:space="720"/>
        </w:sectPr>
      </w:pPr>
    </w:p>
    <w:p w14:paraId="3CFF235A" w14:textId="2928C2F7" w:rsidR="00FF30D7" w:rsidRDefault="00111AF6">
      <w:pPr>
        <w:pStyle w:val="ListParagraph"/>
        <w:numPr>
          <w:ilvl w:val="3"/>
          <w:numId w:val="55"/>
        </w:numPr>
        <w:tabs>
          <w:tab w:val="left" w:pos="1031"/>
        </w:tabs>
        <w:spacing w:before="70" w:line="283" w:lineRule="auto"/>
        <w:ind w:right="501"/>
        <w:rPr>
          <w:sz w:val="17"/>
        </w:rPr>
      </w:pPr>
      <w:r>
        <w:rPr>
          <w:color w:val="474442"/>
          <w:sz w:val="17"/>
        </w:rPr>
        <w:t xml:space="preserve">develop protocols and policies to ensure that research, monitoring and site works are carried </w:t>
      </w:r>
      <w:r>
        <w:rPr>
          <w:color w:val="474442"/>
          <w:spacing w:val="2"/>
          <w:sz w:val="17"/>
        </w:rPr>
        <w:t xml:space="preserve">out </w:t>
      </w:r>
      <w:r>
        <w:rPr>
          <w:color w:val="474442"/>
          <w:sz w:val="17"/>
        </w:rPr>
        <w:t>in accordance with legal and cultural obligations;</w:t>
      </w:r>
      <w:r>
        <w:rPr>
          <w:color w:val="474442"/>
          <w:spacing w:val="42"/>
          <w:sz w:val="17"/>
        </w:rPr>
        <w:t xml:space="preserve"> </w:t>
      </w:r>
      <w:r>
        <w:rPr>
          <w:color w:val="474442"/>
          <w:spacing w:val="2"/>
          <w:sz w:val="17"/>
        </w:rPr>
        <w:t>and</w:t>
      </w:r>
    </w:p>
    <w:p w14:paraId="3CFF235B" w14:textId="77777777" w:rsidR="00FF30D7" w:rsidRDefault="00111AF6">
      <w:pPr>
        <w:pStyle w:val="ListParagraph"/>
        <w:numPr>
          <w:ilvl w:val="3"/>
          <w:numId w:val="55"/>
        </w:numPr>
        <w:tabs>
          <w:tab w:val="left" w:pos="1031"/>
        </w:tabs>
        <w:spacing w:before="66"/>
        <w:ind w:hanging="228"/>
        <w:rPr>
          <w:sz w:val="17"/>
        </w:rPr>
      </w:pPr>
      <w:r>
        <w:rPr>
          <w:color w:val="474442"/>
          <w:sz w:val="17"/>
        </w:rPr>
        <w:t>be prepared with the cultural and natural heritage working</w:t>
      </w:r>
      <w:r>
        <w:rPr>
          <w:color w:val="474442"/>
          <w:spacing w:val="8"/>
          <w:sz w:val="17"/>
        </w:rPr>
        <w:t xml:space="preserve"> </w:t>
      </w:r>
      <w:r>
        <w:rPr>
          <w:color w:val="474442"/>
          <w:spacing w:val="2"/>
          <w:sz w:val="17"/>
        </w:rPr>
        <w:t>group.</w:t>
      </w:r>
    </w:p>
    <w:p w14:paraId="3CFF235C" w14:textId="77777777" w:rsidR="00FF30D7" w:rsidRDefault="00FF30D7">
      <w:pPr>
        <w:pStyle w:val="BodyText"/>
        <w:spacing w:before="4"/>
        <w:rPr>
          <w:sz w:val="15"/>
        </w:rPr>
      </w:pPr>
    </w:p>
    <w:p w14:paraId="3CFF235D" w14:textId="77777777" w:rsidR="00FF30D7" w:rsidRDefault="00111AF6">
      <w:pPr>
        <w:pStyle w:val="ListParagraph"/>
        <w:numPr>
          <w:ilvl w:val="2"/>
          <w:numId w:val="55"/>
        </w:numPr>
        <w:tabs>
          <w:tab w:val="left" w:pos="804"/>
        </w:tabs>
        <w:spacing w:before="0" w:line="283" w:lineRule="auto"/>
        <w:ind w:right="616"/>
        <w:jc w:val="left"/>
        <w:rPr>
          <w:sz w:val="17"/>
        </w:rPr>
      </w:pPr>
      <w:bookmarkStart w:id="51" w:name="_bookmark51"/>
      <w:bookmarkEnd w:id="51"/>
      <w:r>
        <w:rPr>
          <w:color w:val="474442"/>
          <w:sz w:val="17"/>
        </w:rPr>
        <w:t xml:space="preserve">Implement or facilitate programs and activities that support the retention, transmission and </w:t>
      </w:r>
      <w:r>
        <w:rPr>
          <w:color w:val="474442"/>
          <w:spacing w:val="2"/>
          <w:sz w:val="17"/>
        </w:rPr>
        <w:t xml:space="preserve">(where </w:t>
      </w:r>
      <w:r>
        <w:rPr>
          <w:color w:val="474442"/>
          <w:sz w:val="17"/>
        </w:rPr>
        <w:t>appropriate) documentation of</w:t>
      </w:r>
      <w:r>
        <w:rPr>
          <w:color w:val="474442"/>
          <w:spacing w:val="34"/>
          <w:sz w:val="17"/>
        </w:rPr>
        <w:t xml:space="preserve"> </w:t>
      </w:r>
      <w:r>
        <w:rPr>
          <w:color w:val="474442"/>
          <w:sz w:val="17"/>
        </w:rPr>
        <w:t>Aṉangu cultural knowledge and skills. This will include:</w:t>
      </w:r>
    </w:p>
    <w:p w14:paraId="3CFF235E" w14:textId="77777777" w:rsidR="00FF30D7" w:rsidRDefault="00111AF6">
      <w:pPr>
        <w:pStyle w:val="ListParagraph"/>
        <w:numPr>
          <w:ilvl w:val="3"/>
          <w:numId w:val="55"/>
        </w:numPr>
        <w:tabs>
          <w:tab w:val="left" w:pos="1031"/>
        </w:tabs>
        <w:spacing w:before="67"/>
        <w:ind w:hanging="228"/>
        <w:rPr>
          <w:sz w:val="17"/>
        </w:rPr>
      </w:pPr>
      <w:r>
        <w:rPr>
          <w:color w:val="474442"/>
          <w:sz w:val="17"/>
        </w:rPr>
        <w:t>traditional practices such as songs, stories and ceremonies</w:t>
      </w:r>
      <w:r>
        <w:rPr>
          <w:color w:val="474442"/>
          <w:spacing w:val="5"/>
          <w:sz w:val="17"/>
        </w:rPr>
        <w:t xml:space="preserve"> </w:t>
      </w:r>
      <w:r>
        <w:rPr>
          <w:color w:val="474442"/>
          <w:sz w:val="17"/>
        </w:rPr>
        <w:t>(</w:t>
      </w:r>
      <w:r>
        <w:rPr>
          <w:i/>
          <w:color w:val="474442"/>
          <w:sz w:val="17"/>
        </w:rPr>
        <w:t>inma</w:t>
      </w:r>
      <w:r>
        <w:rPr>
          <w:color w:val="474442"/>
          <w:sz w:val="17"/>
        </w:rPr>
        <w:t>);</w:t>
      </w:r>
    </w:p>
    <w:p w14:paraId="3CFF235F" w14:textId="77777777" w:rsidR="00FF30D7" w:rsidRDefault="00111AF6">
      <w:pPr>
        <w:pStyle w:val="ListParagraph"/>
        <w:numPr>
          <w:ilvl w:val="3"/>
          <w:numId w:val="55"/>
        </w:numPr>
        <w:tabs>
          <w:tab w:val="left" w:pos="1031"/>
        </w:tabs>
        <w:spacing w:before="102"/>
        <w:ind w:hanging="228"/>
        <w:rPr>
          <w:sz w:val="17"/>
        </w:rPr>
      </w:pPr>
      <w:r>
        <w:rPr>
          <w:color w:val="474442"/>
          <w:sz w:val="17"/>
        </w:rPr>
        <w:t>looking after culturally significant</w:t>
      </w:r>
      <w:r>
        <w:rPr>
          <w:color w:val="474442"/>
          <w:spacing w:val="22"/>
          <w:sz w:val="17"/>
        </w:rPr>
        <w:t xml:space="preserve"> </w:t>
      </w:r>
      <w:r>
        <w:rPr>
          <w:color w:val="474442"/>
          <w:spacing w:val="2"/>
          <w:sz w:val="17"/>
        </w:rPr>
        <w:t>sites;</w:t>
      </w:r>
    </w:p>
    <w:p w14:paraId="3CFF2360" w14:textId="77777777" w:rsidR="00FF30D7" w:rsidRDefault="00111AF6">
      <w:pPr>
        <w:pStyle w:val="ListParagraph"/>
        <w:numPr>
          <w:ilvl w:val="3"/>
          <w:numId w:val="55"/>
        </w:numPr>
        <w:tabs>
          <w:tab w:val="left" w:pos="1031"/>
        </w:tabs>
        <w:spacing w:before="103"/>
        <w:ind w:hanging="228"/>
        <w:rPr>
          <w:sz w:val="17"/>
        </w:rPr>
      </w:pPr>
      <w:r>
        <w:rPr>
          <w:color w:val="474442"/>
          <w:sz w:val="17"/>
        </w:rPr>
        <w:t>intergenerational transfer of cultural knowledge;</w:t>
      </w:r>
      <w:r>
        <w:rPr>
          <w:color w:val="474442"/>
          <w:spacing w:val="29"/>
          <w:sz w:val="17"/>
        </w:rPr>
        <w:t xml:space="preserve"> </w:t>
      </w:r>
      <w:r>
        <w:rPr>
          <w:color w:val="474442"/>
          <w:spacing w:val="2"/>
          <w:sz w:val="17"/>
        </w:rPr>
        <w:t>and</w:t>
      </w:r>
    </w:p>
    <w:p w14:paraId="3CFF2361" w14:textId="77777777" w:rsidR="00FF30D7" w:rsidRDefault="00111AF6">
      <w:pPr>
        <w:pStyle w:val="ListParagraph"/>
        <w:numPr>
          <w:ilvl w:val="3"/>
          <w:numId w:val="55"/>
        </w:numPr>
        <w:tabs>
          <w:tab w:val="left" w:pos="1031"/>
        </w:tabs>
        <w:spacing w:before="102"/>
        <w:ind w:hanging="228"/>
        <w:rPr>
          <w:sz w:val="17"/>
        </w:rPr>
      </w:pPr>
      <w:r>
        <w:rPr>
          <w:color w:val="474442"/>
          <w:sz w:val="17"/>
        </w:rPr>
        <w:t>traditional land management practices and on-country</w:t>
      </w:r>
      <w:r>
        <w:rPr>
          <w:color w:val="474442"/>
          <w:spacing w:val="37"/>
          <w:sz w:val="17"/>
        </w:rPr>
        <w:t xml:space="preserve"> </w:t>
      </w:r>
      <w:r>
        <w:rPr>
          <w:color w:val="474442"/>
          <w:sz w:val="17"/>
        </w:rPr>
        <w:t>work.</w:t>
      </w:r>
    </w:p>
    <w:p w14:paraId="3CFF2362" w14:textId="77777777" w:rsidR="00FF30D7" w:rsidRDefault="00FF30D7">
      <w:pPr>
        <w:pStyle w:val="BodyText"/>
        <w:spacing w:before="4"/>
        <w:rPr>
          <w:sz w:val="15"/>
        </w:rPr>
      </w:pPr>
    </w:p>
    <w:p w14:paraId="3CFF2363" w14:textId="0426A8D1" w:rsidR="00FF30D7" w:rsidRDefault="00111AF6">
      <w:pPr>
        <w:pStyle w:val="ListParagraph"/>
        <w:numPr>
          <w:ilvl w:val="2"/>
          <w:numId w:val="55"/>
        </w:numPr>
        <w:tabs>
          <w:tab w:val="left" w:pos="804"/>
        </w:tabs>
        <w:spacing w:before="0" w:line="283" w:lineRule="auto"/>
        <w:ind w:right="547"/>
        <w:jc w:val="left"/>
        <w:rPr>
          <w:sz w:val="17"/>
        </w:rPr>
      </w:pPr>
      <w:r>
        <w:rPr>
          <w:color w:val="474442"/>
          <w:sz w:val="17"/>
        </w:rPr>
        <w:t xml:space="preserve">Work with the CLC and other stakeholders to protect the ICIP rights of Nguraṟitja, including the </w:t>
      </w:r>
      <w:r>
        <w:rPr>
          <w:color w:val="474442"/>
          <w:spacing w:val="2"/>
          <w:sz w:val="17"/>
        </w:rPr>
        <w:t xml:space="preserve">use </w:t>
      </w:r>
      <w:r>
        <w:rPr>
          <w:color w:val="474442"/>
          <w:sz w:val="17"/>
        </w:rPr>
        <w:t>of agreements and consents for using Aṉangu</w:t>
      </w:r>
      <w:r>
        <w:rPr>
          <w:color w:val="474442"/>
          <w:spacing w:val="30"/>
          <w:sz w:val="17"/>
        </w:rPr>
        <w:t xml:space="preserve"> </w:t>
      </w:r>
      <w:r>
        <w:rPr>
          <w:color w:val="474442"/>
          <w:spacing w:val="-3"/>
          <w:sz w:val="17"/>
        </w:rPr>
        <w:t>ICIP.</w:t>
      </w:r>
    </w:p>
    <w:p w14:paraId="3CFF2364" w14:textId="77777777" w:rsidR="00FF30D7" w:rsidRDefault="00111AF6">
      <w:pPr>
        <w:pStyle w:val="ListParagraph"/>
        <w:numPr>
          <w:ilvl w:val="2"/>
          <w:numId w:val="55"/>
        </w:numPr>
        <w:tabs>
          <w:tab w:val="left" w:pos="804"/>
        </w:tabs>
        <w:spacing w:before="141" w:line="283" w:lineRule="auto"/>
        <w:ind w:right="908"/>
        <w:jc w:val="left"/>
        <w:rPr>
          <w:sz w:val="17"/>
        </w:rPr>
      </w:pPr>
      <w:r>
        <w:rPr>
          <w:color w:val="474442"/>
          <w:sz w:val="17"/>
        </w:rPr>
        <w:t xml:space="preserve">Work </w:t>
      </w:r>
      <w:bookmarkStart w:id="52" w:name="_bookmark52"/>
      <w:bookmarkEnd w:id="52"/>
      <w:r>
        <w:rPr>
          <w:color w:val="474442"/>
          <w:sz w:val="17"/>
        </w:rPr>
        <w:t>with Aṉangu to collect, store and manage cultural information and material using cultural management databases and other technologies (see also section</w:t>
      </w:r>
      <w:r>
        <w:rPr>
          <w:color w:val="474442"/>
          <w:spacing w:val="14"/>
          <w:sz w:val="17"/>
        </w:rPr>
        <w:t xml:space="preserve"> </w:t>
      </w:r>
      <w:hyperlink w:anchor="_bookmark54" w:history="1">
        <w:r>
          <w:rPr>
            <w:color w:val="474442"/>
            <w:sz w:val="17"/>
          </w:rPr>
          <w:t>3.1.17).</w:t>
        </w:r>
      </w:hyperlink>
    </w:p>
    <w:p w14:paraId="3CFF2365" w14:textId="5A271079" w:rsidR="00FF30D7" w:rsidRDefault="00111AF6">
      <w:pPr>
        <w:pStyle w:val="ListParagraph"/>
        <w:numPr>
          <w:ilvl w:val="2"/>
          <w:numId w:val="55"/>
        </w:numPr>
        <w:tabs>
          <w:tab w:val="left" w:pos="804"/>
        </w:tabs>
        <w:spacing w:before="140" w:line="283" w:lineRule="auto"/>
        <w:ind w:right="574"/>
        <w:jc w:val="left"/>
        <w:rPr>
          <w:sz w:val="17"/>
        </w:rPr>
      </w:pPr>
      <w:r>
        <w:rPr>
          <w:color w:val="474442"/>
          <w:sz w:val="17"/>
        </w:rPr>
        <w:t>Seek advice from relevant experts regarding the management of cultural heritage, particularly rock art and other cultural</w:t>
      </w:r>
      <w:r>
        <w:rPr>
          <w:color w:val="474442"/>
          <w:spacing w:val="21"/>
          <w:sz w:val="17"/>
        </w:rPr>
        <w:t xml:space="preserve"> </w:t>
      </w:r>
      <w:r>
        <w:rPr>
          <w:color w:val="474442"/>
          <w:spacing w:val="2"/>
          <w:sz w:val="17"/>
        </w:rPr>
        <w:t>sites.</w:t>
      </w:r>
    </w:p>
    <w:p w14:paraId="3CFF2366" w14:textId="77777777" w:rsidR="00FF30D7" w:rsidRDefault="00111AF6">
      <w:pPr>
        <w:pStyle w:val="ListParagraph"/>
        <w:numPr>
          <w:ilvl w:val="2"/>
          <w:numId w:val="55"/>
        </w:numPr>
        <w:tabs>
          <w:tab w:val="left" w:pos="804"/>
        </w:tabs>
        <w:spacing w:before="140" w:line="283" w:lineRule="auto"/>
        <w:ind w:right="432"/>
        <w:jc w:val="left"/>
        <w:rPr>
          <w:sz w:val="17"/>
        </w:rPr>
      </w:pPr>
      <w:r>
        <w:rPr>
          <w:color w:val="474442"/>
          <w:sz w:val="17"/>
        </w:rPr>
        <w:t xml:space="preserve">Liaise </w:t>
      </w:r>
      <w:bookmarkStart w:id="53" w:name="_bookmark53"/>
      <w:bookmarkEnd w:id="53"/>
      <w:r>
        <w:rPr>
          <w:color w:val="474442"/>
          <w:sz w:val="17"/>
        </w:rPr>
        <w:t xml:space="preserve">with relevant stakeholders to help address water sustainability and quality issues affecting </w:t>
      </w:r>
      <w:r>
        <w:rPr>
          <w:color w:val="474442"/>
          <w:spacing w:val="2"/>
          <w:sz w:val="17"/>
        </w:rPr>
        <w:t xml:space="preserve">the </w:t>
      </w:r>
      <w:r>
        <w:rPr>
          <w:color w:val="474442"/>
          <w:sz w:val="17"/>
        </w:rPr>
        <w:t>park and Yulara and</w:t>
      </w:r>
      <w:r>
        <w:rPr>
          <w:color w:val="474442"/>
          <w:spacing w:val="17"/>
          <w:sz w:val="17"/>
        </w:rPr>
        <w:t xml:space="preserve"> </w:t>
      </w:r>
      <w:r>
        <w:rPr>
          <w:color w:val="474442"/>
          <w:sz w:val="17"/>
        </w:rPr>
        <w:t>including:</w:t>
      </w:r>
    </w:p>
    <w:p w14:paraId="3CFF2367" w14:textId="77777777" w:rsidR="00FF30D7" w:rsidRDefault="00111AF6">
      <w:pPr>
        <w:pStyle w:val="ListParagraph"/>
        <w:numPr>
          <w:ilvl w:val="3"/>
          <w:numId w:val="55"/>
        </w:numPr>
        <w:tabs>
          <w:tab w:val="left" w:pos="1031"/>
        </w:tabs>
        <w:spacing w:before="67"/>
        <w:ind w:hanging="228"/>
        <w:rPr>
          <w:sz w:val="17"/>
        </w:rPr>
      </w:pPr>
      <w:r>
        <w:rPr>
          <w:color w:val="474442"/>
          <w:sz w:val="17"/>
        </w:rPr>
        <w:t>improving understanding of the Southern Aquifer and sustainable extraction</w:t>
      </w:r>
      <w:r>
        <w:rPr>
          <w:color w:val="474442"/>
          <w:spacing w:val="16"/>
          <w:sz w:val="17"/>
        </w:rPr>
        <w:t xml:space="preserve"> </w:t>
      </w:r>
      <w:r>
        <w:rPr>
          <w:color w:val="474442"/>
          <w:sz w:val="17"/>
        </w:rPr>
        <w:t>levels;</w:t>
      </w:r>
    </w:p>
    <w:p w14:paraId="3CFF2368" w14:textId="77777777" w:rsidR="00FF30D7" w:rsidRDefault="00111AF6">
      <w:pPr>
        <w:pStyle w:val="ListParagraph"/>
        <w:numPr>
          <w:ilvl w:val="3"/>
          <w:numId w:val="55"/>
        </w:numPr>
        <w:tabs>
          <w:tab w:val="left" w:pos="1031"/>
        </w:tabs>
        <w:spacing w:before="103"/>
        <w:ind w:hanging="228"/>
        <w:rPr>
          <w:sz w:val="17"/>
        </w:rPr>
      </w:pPr>
      <w:r>
        <w:rPr>
          <w:color w:val="474442"/>
          <w:sz w:val="17"/>
        </w:rPr>
        <w:t>assessing</w:t>
      </w:r>
      <w:r>
        <w:rPr>
          <w:color w:val="474442"/>
          <w:spacing w:val="8"/>
          <w:sz w:val="17"/>
        </w:rPr>
        <w:t xml:space="preserve"> </w:t>
      </w:r>
      <w:r>
        <w:rPr>
          <w:color w:val="474442"/>
          <w:sz w:val="17"/>
        </w:rPr>
        <w:t>aquifer</w:t>
      </w:r>
      <w:r>
        <w:rPr>
          <w:color w:val="474442"/>
          <w:spacing w:val="7"/>
          <w:sz w:val="17"/>
        </w:rPr>
        <w:t xml:space="preserve"> </w:t>
      </w:r>
      <w:r>
        <w:rPr>
          <w:color w:val="474442"/>
          <w:sz w:val="17"/>
        </w:rPr>
        <w:t>vulnerability,</w:t>
      </w:r>
      <w:r>
        <w:rPr>
          <w:color w:val="474442"/>
          <w:spacing w:val="8"/>
          <w:sz w:val="17"/>
        </w:rPr>
        <w:t xml:space="preserve"> </w:t>
      </w:r>
      <w:r>
        <w:rPr>
          <w:color w:val="474442"/>
          <w:sz w:val="17"/>
        </w:rPr>
        <w:t>quality,</w:t>
      </w:r>
      <w:r>
        <w:rPr>
          <w:color w:val="474442"/>
          <w:spacing w:val="8"/>
          <w:sz w:val="17"/>
        </w:rPr>
        <w:t xml:space="preserve"> </w:t>
      </w:r>
      <w:r>
        <w:rPr>
          <w:color w:val="474442"/>
          <w:sz w:val="17"/>
        </w:rPr>
        <w:t>volume</w:t>
      </w:r>
      <w:r>
        <w:rPr>
          <w:color w:val="474442"/>
          <w:spacing w:val="8"/>
          <w:sz w:val="17"/>
        </w:rPr>
        <w:t xml:space="preserve"> </w:t>
      </w:r>
      <w:r>
        <w:rPr>
          <w:color w:val="474442"/>
          <w:sz w:val="17"/>
        </w:rPr>
        <w:t>and</w:t>
      </w:r>
      <w:r>
        <w:rPr>
          <w:color w:val="474442"/>
          <w:spacing w:val="8"/>
          <w:sz w:val="17"/>
        </w:rPr>
        <w:t xml:space="preserve"> </w:t>
      </w:r>
      <w:r>
        <w:rPr>
          <w:color w:val="474442"/>
          <w:sz w:val="17"/>
        </w:rPr>
        <w:t>risk</w:t>
      </w:r>
      <w:r>
        <w:rPr>
          <w:color w:val="474442"/>
          <w:spacing w:val="8"/>
          <w:sz w:val="17"/>
        </w:rPr>
        <w:t xml:space="preserve"> </w:t>
      </w:r>
      <w:r>
        <w:rPr>
          <w:color w:val="474442"/>
          <w:sz w:val="17"/>
        </w:rPr>
        <w:t>of</w:t>
      </w:r>
      <w:r>
        <w:rPr>
          <w:color w:val="474442"/>
          <w:spacing w:val="8"/>
          <w:sz w:val="17"/>
        </w:rPr>
        <w:t xml:space="preserve"> </w:t>
      </w:r>
      <w:r>
        <w:rPr>
          <w:color w:val="474442"/>
          <w:sz w:val="17"/>
        </w:rPr>
        <w:t>potential</w:t>
      </w:r>
      <w:r>
        <w:rPr>
          <w:color w:val="474442"/>
          <w:spacing w:val="8"/>
          <w:sz w:val="17"/>
        </w:rPr>
        <w:t xml:space="preserve"> </w:t>
      </w:r>
      <w:r>
        <w:rPr>
          <w:color w:val="474442"/>
          <w:sz w:val="17"/>
        </w:rPr>
        <w:t>contamination;</w:t>
      </w:r>
      <w:r>
        <w:rPr>
          <w:color w:val="474442"/>
          <w:spacing w:val="8"/>
          <w:sz w:val="17"/>
        </w:rPr>
        <w:t xml:space="preserve"> </w:t>
      </w:r>
      <w:r>
        <w:rPr>
          <w:color w:val="474442"/>
          <w:spacing w:val="2"/>
          <w:sz w:val="17"/>
        </w:rPr>
        <w:t>and</w:t>
      </w:r>
    </w:p>
    <w:p w14:paraId="3CFF2369" w14:textId="77777777" w:rsidR="00FF30D7" w:rsidRDefault="00111AF6">
      <w:pPr>
        <w:pStyle w:val="ListParagraph"/>
        <w:numPr>
          <w:ilvl w:val="3"/>
          <w:numId w:val="55"/>
        </w:numPr>
        <w:tabs>
          <w:tab w:val="left" w:pos="1031"/>
        </w:tabs>
        <w:spacing w:before="102"/>
        <w:ind w:hanging="228"/>
        <w:rPr>
          <w:sz w:val="17"/>
        </w:rPr>
      </w:pPr>
      <w:r>
        <w:rPr>
          <w:color w:val="474442"/>
          <w:sz w:val="17"/>
        </w:rPr>
        <w:t>promoting</w:t>
      </w:r>
      <w:r>
        <w:rPr>
          <w:color w:val="474442"/>
          <w:spacing w:val="7"/>
          <w:sz w:val="17"/>
        </w:rPr>
        <w:t xml:space="preserve"> </w:t>
      </w:r>
      <w:r>
        <w:rPr>
          <w:color w:val="474442"/>
          <w:sz w:val="17"/>
        </w:rPr>
        <w:t>efficient</w:t>
      </w:r>
      <w:r>
        <w:rPr>
          <w:color w:val="474442"/>
          <w:spacing w:val="7"/>
          <w:sz w:val="17"/>
        </w:rPr>
        <w:t xml:space="preserve"> </w:t>
      </w:r>
      <w:r>
        <w:rPr>
          <w:color w:val="474442"/>
          <w:sz w:val="17"/>
        </w:rPr>
        <w:t>use</w:t>
      </w:r>
      <w:r>
        <w:rPr>
          <w:color w:val="474442"/>
          <w:spacing w:val="7"/>
          <w:sz w:val="17"/>
        </w:rPr>
        <w:t xml:space="preserve"> </w:t>
      </w:r>
      <w:r>
        <w:rPr>
          <w:color w:val="474442"/>
          <w:sz w:val="17"/>
        </w:rPr>
        <w:t>of</w:t>
      </w:r>
      <w:r>
        <w:rPr>
          <w:color w:val="474442"/>
          <w:spacing w:val="8"/>
          <w:sz w:val="17"/>
        </w:rPr>
        <w:t xml:space="preserve"> </w:t>
      </w:r>
      <w:r>
        <w:rPr>
          <w:color w:val="474442"/>
          <w:sz w:val="17"/>
        </w:rPr>
        <w:t>water</w:t>
      </w:r>
      <w:r>
        <w:rPr>
          <w:color w:val="474442"/>
          <w:spacing w:val="7"/>
          <w:sz w:val="17"/>
        </w:rPr>
        <w:t xml:space="preserve"> </w:t>
      </w:r>
      <w:r>
        <w:rPr>
          <w:color w:val="474442"/>
          <w:sz w:val="17"/>
        </w:rPr>
        <w:t>by</w:t>
      </w:r>
      <w:r>
        <w:rPr>
          <w:color w:val="474442"/>
          <w:spacing w:val="7"/>
          <w:sz w:val="17"/>
        </w:rPr>
        <w:t xml:space="preserve"> </w:t>
      </w:r>
      <w:r>
        <w:rPr>
          <w:color w:val="474442"/>
          <w:sz w:val="17"/>
        </w:rPr>
        <w:t>park</w:t>
      </w:r>
      <w:r>
        <w:rPr>
          <w:color w:val="474442"/>
          <w:spacing w:val="7"/>
          <w:sz w:val="17"/>
        </w:rPr>
        <w:t xml:space="preserve"> </w:t>
      </w:r>
      <w:r>
        <w:rPr>
          <w:color w:val="474442"/>
          <w:sz w:val="17"/>
        </w:rPr>
        <w:t>residents,</w:t>
      </w:r>
      <w:r>
        <w:rPr>
          <w:color w:val="474442"/>
          <w:spacing w:val="8"/>
          <w:sz w:val="17"/>
        </w:rPr>
        <w:t xml:space="preserve"> </w:t>
      </w:r>
      <w:r>
        <w:rPr>
          <w:color w:val="474442"/>
          <w:sz w:val="17"/>
        </w:rPr>
        <w:t>licence</w:t>
      </w:r>
      <w:r>
        <w:rPr>
          <w:color w:val="474442"/>
          <w:spacing w:val="7"/>
          <w:sz w:val="17"/>
        </w:rPr>
        <w:t xml:space="preserve"> </w:t>
      </w:r>
      <w:r>
        <w:rPr>
          <w:color w:val="474442"/>
          <w:sz w:val="17"/>
        </w:rPr>
        <w:t>and</w:t>
      </w:r>
      <w:r>
        <w:rPr>
          <w:color w:val="474442"/>
          <w:spacing w:val="7"/>
          <w:sz w:val="17"/>
        </w:rPr>
        <w:t xml:space="preserve"> </w:t>
      </w:r>
      <w:r>
        <w:rPr>
          <w:color w:val="474442"/>
          <w:sz w:val="17"/>
        </w:rPr>
        <w:t>permit</w:t>
      </w:r>
      <w:r>
        <w:rPr>
          <w:color w:val="474442"/>
          <w:spacing w:val="8"/>
          <w:sz w:val="17"/>
        </w:rPr>
        <w:t xml:space="preserve"> </w:t>
      </w:r>
      <w:r>
        <w:rPr>
          <w:color w:val="474442"/>
          <w:sz w:val="17"/>
        </w:rPr>
        <w:t>holders.</w:t>
      </w:r>
    </w:p>
    <w:p w14:paraId="3CFF236A" w14:textId="77777777" w:rsidR="00FF30D7" w:rsidRDefault="00FF30D7">
      <w:pPr>
        <w:pStyle w:val="BodyText"/>
        <w:spacing w:before="4"/>
        <w:rPr>
          <w:sz w:val="15"/>
        </w:rPr>
      </w:pPr>
    </w:p>
    <w:p w14:paraId="3CFF236B" w14:textId="77777777" w:rsidR="00FF30D7" w:rsidRDefault="00111AF6">
      <w:pPr>
        <w:pStyle w:val="ListParagraph"/>
        <w:numPr>
          <w:ilvl w:val="2"/>
          <w:numId w:val="55"/>
        </w:numPr>
        <w:tabs>
          <w:tab w:val="left" w:pos="804"/>
        </w:tabs>
        <w:spacing w:before="0" w:line="283" w:lineRule="auto"/>
        <w:ind w:right="922"/>
        <w:jc w:val="left"/>
        <w:rPr>
          <w:sz w:val="17"/>
        </w:rPr>
      </w:pPr>
      <w:r>
        <w:rPr>
          <w:color w:val="474442"/>
          <w:sz w:val="17"/>
        </w:rPr>
        <w:t xml:space="preserve">Collaborate with research and regional organisations and agencies to undertake research </w:t>
      </w:r>
      <w:r>
        <w:rPr>
          <w:color w:val="474442"/>
          <w:spacing w:val="2"/>
          <w:sz w:val="17"/>
        </w:rPr>
        <w:t xml:space="preserve">and </w:t>
      </w:r>
      <w:r>
        <w:rPr>
          <w:color w:val="474442"/>
          <w:sz w:val="17"/>
        </w:rPr>
        <w:t>monitoring</w:t>
      </w:r>
      <w:r>
        <w:rPr>
          <w:color w:val="474442"/>
          <w:spacing w:val="10"/>
          <w:sz w:val="17"/>
        </w:rPr>
        <w:t xml:space="preserve"> </w:t>
      </w:r>
      <w:r>
        <w:rPr>
          <w:color w:val="474442"/>
          <w:sz w:val="17"/>
        </w:rPr>
        <w:t>to</w:t>
      </w:r>
      <w:r>
        <w:rPr>
          <w:color w:val="474442"/>
          <w:spacing w:val="11"/>
          <w:sz w:val="17"/>
        </w:rPr>
        <w:t xml:space="preserve"> </w:t>
      </w:r>
      <w:r>
        <w:rPr>
          <w:color w:val="474442"/>
          <w:sz w:val="17"/>
        </w:rPr>
        <w:t>manage</w:t>
      </w:r>
      <w:r>
        <w:rPr>
          <w:color w:val="474442"/>
          <w:spacing w:val="11"/>
          <w:sz w:val="17"/>
        </w:rPr>
        <w:t xml:space="preserve"> </w:t>
      </w:r>
      <w:r>
        <w:rPr>
          <w:color w:val="474442"/>
          <w:sz w:val="17"/>
        </w:rPr>
        <w:t>the</w:t>
      </w:r>
      <w:r>
        <w:rPr>
          <w:color w:val="474442"/>
          <w:spacing w:val="10"/>
          <w:sz w:val="17"/>
        </w:rPr>
        <w:t xml:space="preserve"> </w:t>
      </w:r>
      <w:r>
        <w:rPr>
          <w:color w:val="474442"/>
          <w:sz w:val="17"/>
        </w:rPr>
        <w:t>park’s</w:t>
      </w:r>
      <w:r>
        <w:rPr>
          <w:color w:val="474442"/>
          <w:spacing w:val="11"/>
          <w:sz w:val="17"/>
        </w:rPr>
        <w:t xml:space="preserve"> </w:t>
      </w:r>
      <w:r>
        <w:rPr>
          <w:color w:val="474442"/>
          <w:sz w:val="17"/>
        </w:rPr>
        <w:t>cultural</w:t>
      </w:r>
      <w:r>
        <w:rPr>
          <w:color w:val="474442"/>
          <w:spacing w:val="11"/>
          <w:sz w:val="17"/>
        </w:rPr>
        <w:t xml:space="preserve"> </w:t>
      </w:r>
      <w:r>
        <w:rPr>
          <w:color w:val="474442"/>
          <w:sz w:val="17"/>
        </w:rPr>
        <w:t>and</w:t>
      </w:r>
      <w:r>
        <w:rPr>
          <w:color w:val="474442"/>
          <w:spacing w:val="10"/>
          <w:sz w:val="17"/>
        </w:rPr>
        <w:t xml:space="preserve"> </w:t>
      </w:r>
      <w:r>
        <w:rPr>
          <w:color w:val="474442"/>
          <w:sz w:val="17"/>
        </w:rPr>
        <w:t>natural</w:t>
      </w:r>
      <w:r>
        <w:rPr>
          <w:color w:val="474442"/>
          <w:spacing w:val="11"/>
          <w:sz w:val="17"/>
        </w:rPr>
        <w:t xml:space="preserve"> </w:t>
      </w:r>
      <w:r>
        <w:rPr>
          <w:color w:val="474442"/>
          <w:sz w:val="17"/>
        </w:rPr>
        <w:t>values</w:t>
      </w:r>
      <w:r>
        <w:rPr>
          <w:color w:val="474442"/>
          <w:spacing w:val="11"/>
          <w:sz w:val="17"/>
        </w:rPr>
        <w:t xml:space="preserve"> </w:t>
      </w:r>
      <w:r>
        <w:rPr>
          <w:color w:val="474442"/>
          <w:sz w:val="17"/>
        </w:rPr>
        <w:t>in</w:t>
      </w:r>
      <w:r>
        <w:rPr>
          <w:color w:val="474442"/>
          <w:spacing w:val="11"/>
          <w:sz w:val="17"/>
        </w:rPr>
        <w:t xml:space="preserve"> </w:t>
      </w:r>
      <w:r>
        <w:rPr>
          <w:color w:val="474442"/>
          <w:sz w:val="17"/>
        </w:rPr>
        <w:t>the</w:t>
      </w:r>
      <w:r>
        <w:rPr>
          <w:color w:val="474442"/>
          <w:spacing w:val="10"/>
          <w:sz w:val="17"/>
        </w:rPr>
        <w:t xml:space="preserve"> </w:t>
      </w:r>
      <w:r>
        <w:rPr>
          <w:color w:val="474442"/>
          <w:sz w:val="17"/>
        </w:rPr>
        <w:t>following</w:t>
      </w:r>
      <w:r>
        <w:rPr>
          <w:color w:val="474442"/>
          <w:spacing w:val="11"/>
          <w:sz w:val="17"/>
        </w:rPr>
        <w:t xml:space="preserve"> </w:t>
      </w:r>
      <w:r>
        <w:rPr>
          <w:color w:val="474442"/>
          <w:sz w:val="17"/>
        </w:rPr>
        <w:t>priority</w:t>
      </w:r>
      <w:r>
        <w:rPr>
          <w:color w:val="474442"/>
          <w:spacing w:val="11"/>
          <w:sz w:val="17"/>
        </w:rPr>
        <w:t xml:space="preserve"> </w:t>
      </w:r>
      <w:r>
        <w:rPr>
          <w:color w:val="474442"/>
          <w:spacing w:val="2"/>
          <w:sz w:val="17"/>
        </w:rPr>
        <w:t>areas:</w:t>
      </w:r>
    </w:p>
    <w:p w14:paraId="3CFF236C" w14:textId="77777777" w:rsidR="00FF30D7" w:rsidRDefault="00111AF6">
      <w:pPr>
        <w:pStyle w:val="ListParagraph"/>
        <w:numPr>
          <w:ilvl w:val="3"/>
          <w:numId w:val="55"/>
        </w:numPr>
        <w:tabs>
          <w:tab w:val="left" w:pos="1031"/>
        </w:tabs>
        <w:spacing w:before="67"/>
        <w:ind w:hanging="228"/>
        <w:rPr>
          <w:sz w:val="17"/>
        </w:rPr>
      </w:pPr>
      <w:r>
        <w:rPr>
          <w:color w:val="474442"/>
          <w:sz w:val="17"/>
        </w:rPr>
        <w:t>flora</w:t>
      </w:r>
      <w:r>
        <w:rPr>
          <w:color w:val="474442"/>
          <w:spacing w:val="9"/>
          <w:sz w:val="17"/>
        </w:rPr>
        <w:t xml:space="preserve"> </w:t>
      </w:r>
      <w:r>
        <w:rPr>
          <w:color w:val="474442"/>
          <w:sz w:val="17"/>
        </w:rPr>
        <w:t>and</w:t>
      </w:r>
      <w:r>
        <w:rPr>
          <w:color w:val="474442"/>
          <w:spacing w:val="10"/>
          <w:sz w:val="17"/>
        </w:rPr>
        <w:t xml:space="preserve"> </w:t>
      </w:r>
      <w:r>
        <w:rPr>
          <w:color w:val="474442"/>
          <w:sz w:val="17"/>
        </w:rPr>
        <w:t>fauna</w:t>
      </w:r>
      <w:r>
        <w:rPr>
          <w:color w:val="474442"/>
          <w:spacing w:val="10"/>
          <w:sz w:val="17"/>
        </w:rPr>
        <w:t xml:space="preserve"> </w:t>
      </w:r>
      <w:r>
        <w:rPr>
          <w:color w:val="474442"/>
          <w:sz w:val="17"/>
        </w:rPr>
        <w:t>surveys</w:t>
      </w:r>
      <w:r>
        <w:rPr>
          <w:color w:val="474442"/>
          <w:spacing w:val="10"/>
          <w:sz w:val="17"/>
        </w:rPr>
        <w:t xml:space="preserve"> </w:t>
      </w:r>
      <w:r>
        <w:rPr>
          <w:color w:val="474442"/>
          <w:sz w:val="17"/>
        </w:rPr>
        <w:t>updating</w:t>
      </w:r>
      <w:r>
        <w:rPr>
          <w:color w:val="474442"/>
          <w:spacing w:val="10"/>
          <w:sz w:val="17"/>
        </w:rPr>
        <w:t xml:space="preserve"> </w:t>
      </w:r>
      <w:r>
        <w:rPr>
          <w:color w:val="474442"/>
          <w:sz w:val="17"/>
        </w:rPr>
        <w:t>distribution,</w:t>
      </w:r>
      <w:r>
        <w:rPr>
          <w:color w:val="474442"/>
          <w:spacing w:val="10"/>
          <w:sz w:val="17"/>
        </w:rPr>
        <w:t xml:space="preserve"> </w:t>
      </w:r>
      <w:r>
        <w:rPr>
          <w:color w:val="474442"/>
          <w:sz w:val="17"/>
        </w:rPr>
        <w:t>abundance</w:t>
      </w:r>
      <w:r>
        <w:rPr>
          <w:color w:val="474442"/>
          <w:spacing w:val="10"/>
          <w:sz w:val="17"/>
        </w:rPr>
        <w:t xml:space="preserve"> </w:t>
      </w:r>
      <w:r>
        <w:rPr>
          <w:color w:val="474442"/>
          <w:sz w:val="17"/>
        </w:rPr>
        <w:t>and</w:t>
      </w:r>
      <w:r>
        <w:rPr>
          <w:color w:val="474442"/>
          <w:spacing w:val="10"/>
          <w:sz w:val="17"/>
        </w:rPr>
        <w:t xml:space="preserve"> </w:t>
      </w:r>
      <w:r>
        <w:rPr>
          <w:color w:val="474442"/>
          <w:sz w:val="17"/>
        </w:rPr>
        <w:t>conservation</w:t>
      </w:r>
      <w:r>
        <w:rPr>
          <w:color w:val="474442"/>
          <w:spacing w:val="10"/>
          <w:sz w:val="17"/>
        </w:rPr>
        <w:t xml:space="preserve"> </w:t>
      </w:r>
      <w:r>
        <w:rPr>
          <w:color w:val="474442"/>
          <w:sz w:val="17"/>
        </w:rPr>
        <w:t>status</w:t>
      </w:r>
      <w:r>
        <w:rPr>
          <w:color w:val="474442"/>
          <w:spacing w:val="10"/>
          <w:sz w:val="17"/>
        </w:rPr>
        <w:t xml:space="preserve"> </w:t>
      </w:r>
      <w:r>
        <w:rPr>
          <w:color w:val="474442"/>
          <w:spacing w:val="2"/>
          <w:sz w:val="17"/>
        </w:rPr>
        <w:t>information;</w:t>
      </w:r>
    </w:p>
    <w:p w14:paraId="3CFF236D" w14:textId="77777777" w:rsidR="00FF30D7" w:rsidRDefault="00111AF6">
      <w:pPr>
        <w:pStyle w:val="ListParagraph"/>
        <w:numPr>
          <w:ilvl w:val="3"/>
          <w:numId w:val="55"/>
        </w:numPr>
        <w:tabs>
          <w:tab w:val="left" w:pos="1031"/>
        </w:tabs>
        <w:spacing w:before="102" w:line="283" w:lineRule="auto"/>
        <w:ind w:right="707"/>
        <w:rPr>
          <w:sz w:val="17"/>
        </w:rPr>
      </w:pPr>
      <w:r>
        <w:rPr>
          <w:color w:val="474442"/>
          <w:sz w:val="17"/>
        </w:rPr>
        <w:t>interactions of flora and fauna with environmental factors, including species or communities at risk from impacts of climate</w:t>
      </w:r>
      <w:r>
        <w:rPr>
          <w:color w:val="474442"/>
          <w:spacing w:val="27"/>
          <w:sz w:val="17"/>
        </w:rPr>
        <w:t xml:space="preserve"> </w:t>
      </w:r>
      <w:r>
        <w:rPr>
          <w:color w:val="474442"/>
          <w:sz w:val="17"/>
        </w:rPr>
        <w:t>change;</w:t>
      </w:r>
    </w:p>
    <w:p w14:paraId="3CFF236E" w14:textId="77777777" w:rsidR="00FF30D7" w:rsidRDefault="00111AF6">
      <w:pPr>
        <w:pStyle w:val="ListParagraph"/>
        <w:numPr>
          <w:ilvl w:val="3"/>
          <w:numId w:val="55"/>
        </w:numPr>
        <w:tabs>
          <w:tab w:val="left" w:pos="1031"/>
        </w:tabs>
        <w:spacing w:before="67" w:line="283" w:lineRule="auto"/>
        <w:ind w:right="812"/>
        <w:rPr>
          <w:sz w:val="17"/>
        </w:rPr>
      </w:pPr>
      <w:r>
        <w:rPr>
          <w:color w:val="474442"/>
          <w:sz w:val="17"/>
        </w:rPr>
        <w:t>significant species that may require particular management attention, such as rare, culturally significant or threatened</w:t>
      </w:r>
      <w:r>
        <w:rPr>
          <w:color w:val="474442"/>
          <w:spacing w:val="16"/>
          <w:sz w:val="17"/>
        </w:rPr>
        <w:t xml:space="preserve"> </w:t>
      </w:r>
      <w:r>
        <w:rPr>
          <w:color w:val="474442"/>
          <w:sz w:val="17"/>
        </w:rPr>
        <w:t>species;</w:t>
      </w:r>
    </w:p>
    <w:p w14:paraId="3CFF236F" w14:textId="27AFD4CA" w:rsidR="00FF30D7" w:rsidRDefault="00111AF6">
      <w:pPr>
        <w:pStyle w:val="ListParagraph"/>
        <w:numPr>
          <w:ilvl w:val="3"/>
          <w:numId w:val="55"/>
        </w:numPr>
        <w:tabs>
          <w:tab w:val="left" w:pos="1031"/>
        </w:tabs>
        <w:spacing w:before="67"/>
        <w:ind w:hanging="228"/>
        <w:rPr>
          <w:sz w:val="17"/>
        </w:rPr>
      </w:pPr>
      <w:r>
        <w:rPr>
          <w:color w:val="474442"/>
          <w:sz w:val="17"/>
        </w:rPr>
        <w:t>species declines and their causes;</w:t>
      </w:r>
    </w:p>
    <w:p w14:paraId="3CFF2370" w14:textId="77777777" w:rsidR="00FF30D7" w:rsidRDefault="00111AF6">
      <w:pPr>
        <w:pStyle w:val="ListParagraph"/>
        <w:numPr>
          <w:ilvl w:val="3"/>
          <w:numId w:val="55"/>
        </w:numPr>
        <w:tabs>
          <w:tab w:val="left" w:pos="1031"/>
        </w:tabs>
        <w:spacing w:before="102" w:line="283" w:lineRule="auto"/>
        <w:ind w:right="755"/>
        <w:rPr>
          <w:sz w:val="17"/>
        </w:rPr>
      </w:pPr>
      <w:r>
        <w:rPr>
          <w:color w:val="474442"/>
          <w:sz w:val="17"/>
        </w:rPr>
        <w:t>effects and mapping of fire and its impact on native species, weeds and its effectiveness as a habitat management</w:t>
      </w:r>
      <w:r>
        <w:rPr>
          <w:color w:val="474442"/>
          <w:spacing w:val="10"/>
          <w:sz w:val="17"/>
        </w:rPr>
        <w:t xml:space="preserve"> </w:t>
      </w:r>
      <w:r>
        <w:rPr>
          <w:color w:val="474442"/>
          <w:sz w:val="17"/>
        </w:rPr>
        <w:t>tool;</w:t>
      </w:r>
    </w:p>
    <w:p w14:paraId="3CFF2371" w14:textId="77777777" w:rsidR="00FF30D7" w:rsidRDefault="00111AF6">
      <w:pPr>
        <w:pStyle w:val="ListParagraph"/>
        <w:numPr>
          <w:ilvl w:val="3"/>
          <w:numId w:val="55"/>
        </w:numPr>
        <w:tabs>
          <w:tab w:val="left" w:pos="1031"/>
        </w:tabs>
        <w:spacing w:before="67"/>
        <w:ind w:hanging="228"/>
        <w:rPr>
          <w:sz w:val="17"/>
        </w:rPr>
      </w:pPr>
      <w:r>
        <w:rPr>
          <w:color w:val="474442"/>
          <w:sz w:val="17"/>
        </w:rPr>
        <w:t>impacts of invasive animals and plants on park values;</w:t>
      </w:r>
    </w:p>
    <w:p w14:paraId="3CFF2372" w14:textId="77777777" w:rsidR="00FF30D7" w:rsidRDefault="00111AF6">
      <w:pPr>
        <w:pStyle w:val="ListParagraph"/>
        <w:numPr>
          <w:ilvl w:val="3"/>
          <w:numId w:val="55"/>
        </w:numPr>
        <w:tabs>
          <w:tab w:val="left" w:pos="1031"/>
        </w:tabs>
        <w:spacing w:before="102" w:line="283" w:lineRule="auto"/>
        <w:ind w:right="562"/>
        <w:rPr>
          <w:sz w:val="17"/>
        </w:rPr>
      </w:pPr>
      <w:r>
        <w:rPr>
          <w:color w:val="474442"/>
          <w:sz w:val="17"/>
        </w:rPr>
        <w:t>cultural heritage knowledge, including monitoring methods for cultural knowledge and intangible cultural heritage</w:t>
      </w:r>
      <w:r>
        <w:rPr>
          <w:color w:val="474442"/>
          <w:spacing w:val="10"/>
          <w:sz w:val="17"/>
        </w:rPr>
        <w:t xml:space="preserve"> </w:t>
      </w:r>
      <w:r>
        <w:rPr>
          <w:color w:val="474442"/>
          <w:sz w:val="17"/>
        </w:rPr>
        <w:t>values;</w:t>
      </w:r>
    </w:p>
    <w:p w14:paraId="3CFF2373" w14:textId="77777777" w:rsidR="00FF30D7" w:rsidRDefault="00111AF6">
      <w:pPr>
        <w:pStyle w:val="ListParagraph"/>
        <w:numPr>
          <w:ilvl w:val="3"/>
          <w:numId w:val="55"/>
        </w:numPr>
        <w:tabs>
          <w:tab w:val="left" w:pos="1031"/>
        </w:tabs>
        <w:spacing w:before="67"/>
        <w:ind w:hanging="228"/>
        <w:rPr>
          <w:sz w:val="17"/>
        </w:rPr>
      </w:pPr>
      <w:r>
        <w:rPr>
          <w:color w:val="474442"/>
          <w:sz w:val="17"/>
        </w:rPr>
        <w:t>cultural site conservation and</w:t>
      </w:r>
      <w:r>
        <w:rPr>
          <w:color w:val="474442"/>
          <w:spacing w:val="22"/>
          <w:sz w:val="17"/>
        </w:rPr>
        <w:t xml:space="preserve"> </w:t>
      </w:r>
      <w:r>
        <w:rPr>
          <w:color w:val="474442"/>
          <w:sz w:val="17"/>
        </w:rPr>
        <w:t>management;</w:t>
      </w:r>
    </w:p>
    <w:p w14:paraId="3CFF2374" w14:textId="77777777" w:rsidR="00FF30D7" w:rsidRDefault="00111AF6">
      <w:pPr>
        <w:pStyle w:val="ListParagraph"/>
        <w:numPr>
          <w:ilvl w:val="3"/>
          <w:numId w:val="55"/>
        </w:numPr>
        <w:tabs>
          <w:tab w:val="left" w:pos="1031"/>
        </w:tabs>
        <w:spacing w:before="103"/>
        <w:ind w:hanging="228"/>
        <w:rPr>
          <w:sz w:val="17"/>
        </w:rPr>
      </w:pPr>
      <w:r>
        <w:rPr>
          <w:color w:val="474442"/>
          <w:sz w:val="17"/>
        </w:rPr>
        <w:t>monitoring ground and surface</w:t>
      </w:r>
      <w:r>
        <w:rPr>
          <w:color w:val="474442"/>
          <w:spacing w:val="21"/>
          <w:sz w:val="17"/>
        </w:rPr>
        <w:t xml:space="preserve"> </w:t>
      </w:r>
      <w:r>
        <w:rPr>
          <w:color w:val="474442"/>
          <w:spacing w:val="2"/>
          <w:sz w:val="17"/>
        </w:rPr>
        <w:t>water;</w:t>
      </w:r>
    </w:p>
    <w:p w14:paraId="3CFF2375" w14:textId="77777777" w:rsidR="00FF30D7" w:rsidRDefault="00111AF6">
      <w:pPr>
        <w:pStyle w:val="ListParagraph"/>
        <w:numPr>
          <w:ilvl w:val="3"/>
          <w:numId w:val="55"/>
        </w:numPr>
        <w:tabs>
          <w:tab w:val="left" w:pos="1031"/>
        </w:tabs>
        <w:spacing w:before="102"/>
        <w:ind w:hanging="228"/>
        <w:rPr>
          <w:sz w:val="17"/>
        </w:rPr>
      </w:pPr>
      <w:r>
        <w:rPr>
          <w:color w:val="474442"/>
          <w:sz w:val="17"/>
        </w:rPr>
        <w:t xml:space="preserve">park visitor surveying and monitoring (see also section </w:t>
      </w:r>
      <w:hyperlink w:anchor="_bookmark100" w:history="1">
        <w:r>
          <w:rPr>
            <w:color w:val="474442"/>
            <w:sz w:val="17"/>
          </w:rPr>
          <w:t>5.1.14)</w:t>
        </w:r>
      </w:hyperlink>
      <w:r>
        <w:rPr>
          <w:color w:val="474442"/>
          <w:sz w:val="17"/>
        </w:rPr>
        <w:t>;</w:t>
      </w:r>
      <w:r>
        <w:rPr>
          <w:color w:val="474442"/>
          <w:spacing w:val="11"/>
          <w:sz w:val="17"/>
        </w:rPr>
        <w:t xml:space="preserve"> </w:t>
      </w:r>
      <w:r>
        <w:rPr>
          <w:color w:val="474442"/>
          <w:spacing w:val="2"/>
          <w:sz w:val="17"/>
        </w:rPr>
        <w:t>and</w:t>
      </w:r>
    </w:p>
    <w:p w14:paraId="3CFF2376" w14:textId="77777777" w:rsidR="00FF30D7" w:rsidRDefault="00111AF6">
      <w:pPr>
        <w:pStyle w:val="ListParagraph"/>
        <w:numPr>
          <w:ilvl w:val="3"/>
          <w:numId w:val="55"/>
        </w:numPr>
        <w:tabs>
          <w:tab w:val="left" w:pos="1031"/>
        </w:tabs>
        <w:spacing w:before="103"/>
        <w:ind w:hanging="228"/>
        <w:rPr>
          <w:sz w:val="17"/>
        </w:rPr>
      </w:pPr>
      <w:r>
        <w:rPr>
          <w:color w:val="474442"/>
          <w:sz w:val="17"/>
        </w:rPr>
        <w:t>other priorities determined by the Board and</w:t>
      </w:r>
      <w:r>
        <w:rPr>
          <w:color w:val="474442"/>
          <w:spacing w:val="40"/>
          <w:sz w:val="17"/>
        </w:rPr>
        <w:t xml:space="preserve"> </w:t>
      </w:r>
      <w:r>
        <w:rPr>
          <w:color w:val="474442"/>
          <w:sz w:val="17"/>
        </w:rPr>
        <w:t>Director.</w:t>
      </w:r>
    </w:p>
    <w:p w14:paraId="3CFF2377" w14:textId="77777777" w:rsidR="00FF30D7" w:rsidRDefault="00FF30D7">
      <w:pPr>
        <w:pStyle w:val="BodyText"/>
        <w:spacing w:before="2"/>
        <w:rPr>
          <w:sz w:val="16"/>
        </w:rPr>
      </w:pPr>
    </w:p>
    <w:p w14:paraId="3CFF2378" w14:textId="77777777" w:rsidR="00FF30D7" w:rsidRDefault="00111AF6">
      <w:pPr>
        <w:pStyle w:val="ListParagraph"/>
        <w:numPr>
          <w:ilvl w:val="2"/>
          <w:numId w:val="55"/>
        </w:numPr>
        <w:tabs>
          <w:tab w:val="left" w:pos="804"/>
        </w:tabs>
        <w:spacing w:before="0" w:line="295" w:lineRule="auto"/>
        <w:ind w:right="710"/>
        <w:jc w:val="left"/>
        <w:rPr>
          <w:sz w:val="17"/>
        </w:rPr>
      </w:pPr>
      <w:bookmarkStart w:id="54" w:name="_bookmark54"/>
      <w:bookmarkEnd w:id="54"/>
      <w:r>
        <w:rPr>
          <w:color w:val="474442"/>
          <w:sz w:val="17"/>
        </w:rPr>
        <w:t>Develop and maintain systems for collecting, storing and retrieving research and monitoring data using</w:t>
      </w:r>
      <w:r>
        <w:rPr>
          <w:color w:val="474442"/>
          <w:spacing w:val="7"/>
          <w:sz w:val="17"/>
        </w:rPr>
        <w:t xml:space="preserve"> </w:t>
      </w:r>
      <w:r>
        <w:rPr>
          <w:color w:val="474442"/>
          <w:sz w:val="17"/>
        </w:rPr>
        <w:t>the</w:t>
      </w:r>
      <w:r>
        <w:rPr>
          <w:color w:val="474442"/>
          <w:spacing w:val="8"/>
          <w:sz w:val="17"/>
        </w:rPr>
        <w:t xml:space="preserve"> </w:t>
      </w:r>
      <w:r>
        <w:rPr>
          <w:color w:val="474442"/>
          <w:sz w:val="17"/>
        </w:rPr>
        <w:t>most</w:t>
      </w:r>
      <w:r>
        <w:rPr>
          <w:color w:val="474442"/>
          <w:spacing w:val="8"/>
          <w:sz w:val="17"/>
        </w:rPr>
        <w:t xml:space="preserve"> </w:t>
      </w:r>
      <w:r>
        <w:rPr>
          <w:color w:val="474442"/>
          <w:sz w:val="17"/>
        </w:rPr>
        <w:t>practicable</w:t>
      </w:r>
      <w:r>
        <w:rPr>
          <w:color w:val="474442"/>
          <w:spacing w:val="7"/>
          <w:sz w:val="17"/>
        </w:rPr>
        <w:t xml:space="preserve"> </w:t>
      </w:r>
      <w:r>
        <w:rPr>
          <w:color w:val="474442"/>
          <w:sz w:val="17"/>
        </w:rPr>
        <w:t>up-to-date</w:t>
      </w:r>
      <w:r>
        <w:rPr>
          <w:color w:val="474442"/>
          <w:spacing w:val="8"/>
          <w:sz w:val="17"/>
        </w:rPr>
        <w:t xml:space="preserve"> </w:t>
      </w:r>
      <w:r>
        <w:rPr>
          <w:color w:val="474442"/>
          <w:sz w:val="17"/>
        </w:rPr>
        <w:t>technology</w:t>
      </w:r>
      <w:r>
        <w:rPr>
          <w:color w:val="474442"/>
          <w:spacing w:val="8"/>
          <w:sz w:val="17"/>
        </w:rPr>
        <w:t xml:space="preserve"> </w:t>
      </w:r>
      <w:r>
        <w:rPr>
          <w:color w:val="474442"/>
          <w:sz w:val="17"/>
        </w:rPr>
        <w:t>(see</w:t>
      </w:r>
      <w:r>
        <w:rPr>
          <w:color w:val="474442"/>
          <w:spacing w:val="7"/>
          <w:sz w:val="17"/>
        </w:rPr>
        <w:t xml:space="preserve"> </w:t>
      </w:r>
      <w:r>
        <w:rPr>
          <w:color w:val="474442"/>
          <w:sz w:val="17"/>
        </w:rPr>
        <w:t>also</w:t>
      </w:r>
      <w:r>
        <w:rPr>
          <w:color w:val="474442"/>
          <w:spacing w:val="8"/>
          <w:sz w:val="17"/>
        </w:rPr>
        <w:t xml:space="preserve"> </w:t>
      </w:r>
      <w:r>
        <w:rPr>
          <w:color w:val="474442"/>
          <w:sz w:val="17"/>
        </w:rPr>
        <w:t>section</w:t>
      </w:r>
      <w:r>
        <w:rPr>
          <w:color w:val="474442"/>
          <w:spacing w:val="8"/>
          <w:sz w:val="17"/>
        </w:rPr>
        <w:t xml:space="preserve"> </w:t>
      </w:r>
      <w:hyperlink w:anchor="_bookmark52" w:history="1">
        <w:r>
          <w:rPr>
            <w:color w:val="474442"/>
            <w:sz w:val="17"/>
          </w:rPr>
          <w:t>3.1.13).</w:t>
        </w:r>
      </w:hyperlink>
    </w:p>
    <w:p w14:paraId="3CFF2379" w14:textId="77777777" w:rsidR="00FF30D7" w:rsidRDefault="00111AF6">
      <w:pPr>
        <w:pStyle w:val="ListParagraph"/>
        <w:numPr>
          <w:ilvl w:val="2"/>
          <w:numId w:val="55"/>
        </w:numPr>
        <w:tabs>
          <w:tab w:val="left" w:pos="804"/>
        </w:tabs>
        <w:spacing w:before="141" w:line="295" w:lineRule="auto"/>
        <w:ind w:right="419"/>
        <w:jc w:val="left"/>
        <w:rPr>
          <w:sz w:val="17"/>
        </w:rPr>
      </w:pPr>
      <w:r>
        <w:rPr>
          <w:color w:val="474442"/>
          <w:sz w:val="17"/>
        </w:rPr>
        <w:t>Review and benchmark practices for protecting and enriching the parks cultural and natural values with practices</w:t>
      </w:r>
      <w:r>
        <w:rPr>
          <w:color w:val="474442"/>
          <w:spacing w:val="-7"/>
          <w:sz w:val="17"/>
        </w:rPr>
        <w:t xml:space="preserve"> </w:t>
      </w:r>
      <w:r>
        <w:rPr>
          <w:color w:val="474442"/>
          <w:sz w:val="17"/>
        </w:rPr>
        <w:t>used</w:t>
      </w:r>
      <w:r>
        <w:rPr>
          <w:color w:val="474442"/>
          <w:spacing w:val="-7"/>
          <w:sz w:val="17"/>
        </w:rPr>
        <w:t xml:space="preserve"> </w:t>
      </w:r>
      <w:r>
        <w:rPr>
          <w:color w:val="474442"/>
          <w:sz w:val="17"/>
        </w:rPr>
        <w:t>in</w:t>
      </w:r>
      <w:r>
        <w:rPr>
          <w:color w:val="474442"/>
          <w:spacing w:val="-7"/>
          <w:sz w:val="17"/>
        </w:rPr>
        <w:t xml:space="preserve"> </w:t>
      </w:r>
      <w:r>
        <w:rPr>
          <w:color w:val="474442"/>
          <w:sz w:val="17"/>
        </w:rPr>
        <w:t>other</w:t>
      </w:r>
      <w:r>
        <w:rPr>
          <w:color w:val="474442"/>
          <w:spacing w:val="-7"/>
          <w:sz w:val="17"/>
        </w:rPr>
        <w:t xml:space="preserve"> </w:t>
      </w:r>
      <w:r>
        <w:rPr>
          <w:color w:val="474442"/>
          <w:sz w:val="17"/>
        </w:rPr>
        <w:t>comparative</w:t>
      </w:r>
      <w:r>
        <w:rPr>
          <w:color w:val="474442"/>
          <w:spacing w:val="-7"/>
          <w:sz w:val="17"/>
        </w:rPr>
        <w:t xml:space="preserve"> </w:t>
      </w:r>
      <w:r>
        <w:rPr>
          <w:color w:val="474442"/>
          <w:sz w:val="17"/>
        </w:rPr>
        <w:t>World</w:t>
      </w:r>
      <w:r>
        <w:rPr>
          <w:color w:val="474442"/>
          <w:spacing w:val="-6"/>
          <w:sz w:val="17"/>
        </w:rPr>
        <w:t xml:space="preserve"> </w:t>
      </w:r>
      <w:r>
        <w:rPr>
          <w:color w:val="474442"/>
          <w:sz w:val="17"/>
        </w:rPr>
        <w:t>Heritage</w:t>
      </w:r>
      <w:r>
        <w:rPr>
          <w:color w:val="474442"/>
          <w:spacing w:val="-7"/>
          <w:sz w:val="17"/>
        </w:rPr>
        <w:t xml:space="preserve"> </w:t>
      </w:r>
      <w:r>
        <w:rPr>
          <w:color w:val="474442"/>
          <w:sz w:val="17"/>
        </w:rPr>
        <w:t>areas.</w:t>
      </w:r>
      <w:r>
        <w:rPr>
          <w:color w:val="474442"/>
          <w:spacing w:val="-7"/>
          <w:sz w:val="17"/>
        </w:rPr>
        <w:t xml:space="preserve"> </w:t>
      </w:r>
      <w:r>
        <w:rPr>
          <w:color w:val="474442"/>
          <w:sz w:val="17"/>
        </w:rPr>
        <w:t>Where</w:t>
      </w:r>
      <w:r>
        <w:rPr>
          <w:color w:val="474442"/>
          <w:spacing w:val="-7"/>
          <w:sz w:val="17"/>
        </w:rPr>
        <w:t xml:space="preserve"> </w:t>
      </w:r>
      <w:r>
        <w:rPr>
          <w:color w:val="474442"/>
          <w:sz w:val="17"/>
        </w:rPr>
        <w:t>relevant</w:t>
      </w:r>
      <w:r>
        <w:rPr>
          <w:color w:val="474442"/>
          <w:spacing w:val="-7"/>
          <w:sz w:val="17"/>
        </w:rPr>
        <w:t xml:space="preserve"> </w:t>
      </w:r>
      <w:r>
        <w:rPr>
          <w:color w:val="474442"/>
          <w:sz w:val="17"/>
        </w:rPr>
        <w:t>and</w:t>
      </w:r>
      <w:r>
        <w:rPr>
          <w:color w:val="474442"/>
          <w:spacing w:val="-6"/>
          <w:sz w:val="17"/>
        </w:rPr>
        <w:t xml:space="preserve"> </w:t>
      </w:r>
      <w:r>
        <w:rPr>
          <w:color w:val="474442"/>
          <w:sz w:val="17"/>
        </w:rPr>
        <w:t>consistent</w:t>
      </w:r>
      <w:r>
        <w:rPr>
          <w:color w:val="474442"/>
          <w:spacing w:val="-7"/>
          <w:sz w:val="17"/>
        </w:rPr>
        <w:t xml:space="preserve"> </w:t>
      </w:r>
      <w:r>
        <w:rPr>
          <w:color w:val="474442"/>
          <w:sz w:val="17"/>
        </w:rPr>
        <w:t>with</w:t>
      </w:r>
      <w:r>
        <w:rPr>
          <w:color w:val="474442"/>
          <w:spacing w:val="-7"/>
          <w:sz w:val="17"/>
        </w:rPr>
        <w:t xml:space="preserve"> </w:t>
      </w:r>
      <w:r>
        <w:rPr>
          <w:color w:val="474442"/>
          <w:sz w:val="17"/>
        </w:rPr>
        <w:t>this</w:t>
      </w:r>
      <w:r>
        <w:rPr>
          <w:color w:val="474442"/>
          <w:spacing w:val="-7"/>
          <w:sz w:val="17"/>
        </w:rPr>
        <w:t xml:space="preserve"> </w:t>
      </w:r>
      <w:r>
        <w:rPr>
          <w:color w:val="474442"/>
          <w:sz w:val="17"/>
        </w:rPr>
        <w:t>plan, apply relevant practices. This may include facilitating exchange programs or other ways of information exchange</w:t>
      </w:r>
      <w:r>
        <w:rPr>
          <w:color w:val="474442"/>
          <w:spacing w:val="-9"/>
          <w:sz w:val="17"/>
        </w:rPr>
        <w:t xml:space="preserve"> </w:t>
      </w:r>
      <w:r>
        <w:rPr>
          <w:color w:val="474442"/>
          <w:sz w:val="17"/>
        </w:rPr>
        <w:t>between</w:t>
      </w:r>
      <w:r>
        <w:rPr>
          <w:color w:val="474442"/>
          <w:spacing w:val="-8"/>
          <w:sz w:val="17"/>
        </w:rPr>
        <w:t xml:space="preserve"> </w:t>
      </w:r>
      <w:r>
        <w:rPr>
          <w:color w:val="474442"/>
          <w:sz w:val="17"/>
        </w:rPr>
        <w:t>Nguraṟitja</w:t>
      </w:r>
      <w:r>
        <w:rPr>
          <w:color w:val="474442"/>
          <w:spacing w:val="-8"/>
          <w:sz w:val="17"/>
        </w:rPr>
        <w:t xml:space="preserve"> </w:t>
      </w:r>
      <w:r>
        <w:rPr>
          <w:color w:val="474442"/>
          <w:sz w:val="17"/>
        </w:rPr>
        <w:t>and</w:t>
      </w:r>
      <w:r>
        <w:rPr>
          <w:color w:val="474442"/>
          <w:spacing w:val="-8"/>
          <w:sz w:val="17"/>
        </w:rPr>
        <w:t xml:space="preserve"> </w:t>
      </w:r>
      <w:r>
        <w:rPr>
          <w:color w:val="474442"/>
          <w:sz w:val="17"/>
        </w:rPr>
        <w:t>other</w:t>
      </w:r>
      <w:r>
        <w:rPr>
          <w:color w:val="474442"/>
          <w:spacing w:val="-9"/>
          <w:sz w:val="17"/>
        </w:rPr>
        <w:t xml:space="preserve"> </w:t>
      </w:r>
      <w:r>
        <w:rPr>
          <w:color w:val="474442"/>
          <w:sz w:val="17"/>
        </w:rPr>
        <w:t>Indigenous</w:t>
      </w:r>
      <w:r>
        <w:rPr>
          <w:color w:val="474442"/>
          <w:spacing w:val="-8"/>
          <w:sz w:val="17"/>
        </w:rPr>
        <w:t xml:space="preserve"> </w:t>
      </w:r>
      <w:r>
        <w:rPr>
          <w:color w:val="474442"/>
          <w:sz w:val="17"/>
        </w:rPr>
        <w:t>communities</w:t>
      </w:r>
      <w:r>
        <w:rPr>
          <w:color w:val="474442"/>
          <w:spacing w:val="-8"/>
          <w:sz w:val="17"/>
        </w:rPr>
        <w:t xml:space="preserve"> </w:t>
      </w:r>
      <w:r>
        <w:rPr>
          <w:color w:val="474442"/>
          <w:sz w:val="17"/>
        </w:rPr>
        <w:t>and</w:t>
      </w:r>
      <w:r>
        <w:rPr>
          <w:color w:val="474442"/>
          <w:spacing w:val="-8"/>
          <w:sz w:val="17"/>
        </w:rPr>
        <w:t xml:space="preserve"> </w:t>
      </w:r>
      <w:r>
        <w:rPr>
          <w:color w:val="474442"/>
          <w:sz w:val="17"/>
        </w:rPr>
        <w:t>managers</w:t>
      </w:r>
      <w:r>
        <w:rPr>
          <w:color w:val="474442"/>
          <w:spacing w:val="-8"/>
          <w:sz w:val="17"/>
        </w:rPr>
        <w:t xml:space="preserve"> </w:t>
      </w:r>
      <w:r>
        <w:rPr>
          <w:color w:val="474442"/>
          <w:sz w:val="17"/>
        </w:rPr>
        <w:t>of</w:t>
      </w:r>
      <w:r>
        <w:rPr>
          <w:color w:val="474442"/>
          <w:spacing w:val="-9"/>
          <w:sz w:val="17"/>
        </w:rPr>
        <w:t xml:space="preserve"> </w:t>
      </w:r>
      <w:r>
        <w:rPr>
          <w:color w:val="474442"/>
          <w:sz w:val="17"/>
        </w:rPr>
        <w:t>World</w:t>
      </w:r>
      <w:r>
        <w:rPr>
          <w:color w:val="474442"/>
          <w:spacing w:val="-8"/>
          <w:sz w:val="17"/>
        </w:rPr>
        <w:t xml:space="preserve"> </w:t>
      </w:r>
      <w:r>
        <w:rPr>
          <w:color w:val="474442"/>
          <w:sz w:val="17"/>
        </w:rPr>
        <w:t>Heritage</w:t>
      </w:r>
      <w:r>
        <w:rPr>
          <w:color w:val="474442"/>
          <w:spacing w:val="-8"/>
          <w:sz w:val="17"/>
        </w:rPr>
        <w:t xml:space="preserve"> </w:t>
      </w:r>
      <w:r>
        <w:rPr>
          <w:color w:val="474442"/>
          <w:sz w:val="17"/>
        </w:rPr>
        <w:t>areas.</w:t>
      </w:r>
    </w:p>
    <w:p w14:paraId="3CFF237A" w14:textId="77777777" w:rsidR="00FF30D7" w:rsidRDefault="00FF30D7">
      <w:pPr>
        <w:spacing w:line="295" w:lineRule="auto"/>
        <w:rPr>
          <w:sz w:val="17"/>
        </w:rPr>
        <w:sectPr w:rsidR="00FF30D7">
          <w:pgSz w:w="9980" w:h="14180"/>
          <w:pgMar w:top="760" w:right="460" w:bottom="700" w:left="500" w:header="0" w:footer="507" w:gutter="0"/>
          <w:cols w:space="720"/>
        </w:sectPr>
      </w:pPr>
    </w:p>
    <w:p w14:paraId="3CFF237B" w14:textId="77777777" w:rsidR="00FF30D7" w:rsidRDefault="009E1F4D">
      <w:pPr>
        <w:pStyle w:val="ListParagraph"/>
        <w:numPr>
          <w:ilvl w:val="1"/>
          <w:numId w:val="57"/>
        </w:numPr>
        <w:tabs>
          <w:tab w:val="left" w:pos="861"/>
        </w:tabs>
        <w:spacing w:before="81"/>
        <w:ind w:left="860"/>
        <w:jc w:val="left"/>
        <w:rPr>
          <w:b/>
          <w:sz w:val="21"/>
        </w:rPr>
      </w:pPr>
      <w:r>
        <w:pict w14:anchorId="3CFF314B">
          <v:group id="_x0000_s1223" style="position:absolute;left:0;text-align:left;margin-left:498.8pt;margin-top:89.05pt;width:.15pt;height:565.4pt;z-index:15969792;mso-position-horizontal-relative:page;mso-position-vertical-relative:page" coordorigin="9976,1781" coordsize="3,11308">
            <v:shape id="_x0000_s1225" style="position:absolute;left:9975;top:1781;width:3;height:10114" coordorigin="9976,1781" coordsize="3,10114" path="m9976,1781r,10114l9978,11895r,-10114l9976,1781xe" fillcolor="#cf4e12" stroked="f">
              <v:path arrowok="t"/>
            </v:shape>
            <v:rect id="_x0000_s1224" style="position:absolute;left:9975;top:11756;width:3;height:1333" fillcolor="#fac294" stroked="f"/>
            <w10:wrap anchorx="page" anchory="page"/>
          </v:group>
        </w:pict>
      </w:r>
      <w:bookmarkStart w:id="55" w:name="_bookmark55"/>
      <w:bookmarkStart w:id="56" w:name="_bookmark56"/>
      <w:bookmarkEnd w:id="55"/>
      <w:bookmarkEnd w:id="56"/>
      <w:r w:rsidR="00111AF6">
        <w:rPr>
          <w:b/>
          <w:color w:val="CF4E12"/>
          <w:spacing w:val="2"/>
          <w:sz w:val="21"/>
        </w:rPr>
        <w:t xml:space="preserve">Protecting </w:t>
      </w:r>
      <w:r w:rsidR="00111AF6">
        <w:rPr>
          <w:b/>
          <w:color w:val="CF4E12"/>
          <w:sz w:val="21"/>
        </w:rPr>
        <w:t xml:space="preserve">and </w:t>
      </w:r>
      <w:r w:rsidR="00111AF6">
        <w:rPr>
          <w:b/>
          <w:color w:val="CF4E12"/>
          <w:spacing w:val="2"/>
          <w:sz w:val="21"/>
        </w:rPr>
        <w:t xml:space="preserve">enriching culture </w:t>
      </w:r>
      <w:r w:rsidR="00111AF6">
        <w:rPr>
          <w:b/>
          <w:color w:val="CF4E12"/>
          <w:sz w:val="21"/>
        </w:rPr>
        <w:t>and</w:t>
      </w:r>
      <w:r w:rsidR="00111AF6">
        <w:rPr>
          <w:b/>
          <w:color w:val="CF4E12"/>
          <w:spacing w:val="26"/>
          <w:sz w:val="21"/>
        </w:rPr>
        <w:t xml:space="preserve"> </w:t>
      </w:r>
      <w:r w:rsidR="00111AF6">
        <w:rPr>
          <w:b/>
          <w:color w:val="CF4E12"/>
          <w:spacing w:val="3"/>
          <w:sz w:val="21"/>
        </w:rPr>
        <w:t>country</w:t>
      </w:r>
    </w:p>
    <w:p w14:paraId="3CFF237C" w14:textId="77777777" w:rsidR="00FF30D7" w:rsidRDefault="00FF30D7">
      <w:pPr>
        <w:pStyle w:val="BodyText"/>
        <w:spacing w:before="8"/>
        <w:rPr>
          <w:b/>
          <w:sz w:val="23"/>
        </w:rPr>
      </w:pPr>
    </w:p>
    <w:p w14:paraId="3CFF237D" w14:textId="77777777" w:rsidR="00FF30D7" w:rsidRDefault="00111AF6">
      <w:pPr>
        <w:ind w:left="407"/>
        <w:rPr>
          <w:b/>
          <w:sz w:val="19"/>
        </w:rPr>
      </w:pPr>
      <w:r>
        <w:rPr>
          <w:b/>
          <w:color w:val="474442"/>
          <w:sz w:val="19"/>
        </w:rPr>
        <w:t>Objective—What needs to happen</w:t>
      </w:r>
    </w:p>
    <w:p w14:paraId="3CFF237E" w14:textId="77777777" w:rsidR="00FF30D7" w:rsidRDefault="00111AF6">
      <w:pPr>
        <w:pStyle w:val="BodyText"/>
        <w:spacing w:before="165"/>
        <w:ind w:left="407"/>
      </w:pPr>
      <w:r>
        <w:rPr>
          <w:color w:val="474442"/>
        </w:rPr>
        <w:t>Protect, maintain and enrich the park's cultural and natural values and sites</w:t>
      </w:r>
    </w:p>
    <w:p w14:paraId="3CFF237F" w14:textId="77777777" w:rsidR="00FF30D7" w:rsidRDefault="00FF30D7">
      <w:pPr>
        <w:pStyle w:val="BodyText"/>
        <w:spacing w:before="10"/>
        <w:rPr>
          <w:sz w:val="26"/>
        </w:rPr>
      </w:pPr>
    </w:p>
    <w:p w14:paraId="3CFF2380" w14:textId="77777777" w:rsidR="00FF30D7" w:rsidRDefault="00111AF6">
      <w:pPr>
        <w:ind w:left="407"/>
        <w:rPr>
          <w:b/>
          <w:sz w:val="19"/>
        </w:rPr>
      </w:pPr>
      <w:r>
        <w:rPr>
          <w:b/>
          <w:color w:val="474442"/>
          <w:sz w:val="19"/>
        </w:rPr>
        <w:t>Background</w:t>
      </w:r>
    </w:p>
    <w:p w14:paraId="3CFF2381" w14:textId="77777777" w:rsidR="00FF30D7" w:rsidRDefault="00111AF6">
      <w:pPr>
        <w:pStyle w:val="Heading7"/>
        <w:spacing w:before="165" w:line="295" w:lineRule="auto"/>
        <w:ind w:left="407" w:right="92"/>
      </w:pPr>
      <w:r>
        <w:rPr>
          <w:color w:val="474442"/>
        </w:rPr>
        <w:t>Aṉangu nintipuka tjuta kuwari tjilpi munu pamparingu ka paluṟu tjana Tjukurpa kuṉpungku wangakapaiṯu maḻatja tjuṯa ungkunytjaku, kawalinytjaku tawara. Puḻka mulapa nyangatja, Tjukurpa kuṉpu kanyintjaku.</w:t>
      </w:r>
    </w:p>
    <w:p w14:paraId="3CFF2382" w14:textId="77777777" w:rsidR="00FF30D7" w:rsidRDefault="00111AF6">
      <w:pPr>
        <w:spacing w:before="23"/>
        <w:ind w:left="407"/>
        <w:rPr>
          <w:sz w:val="12"/>
        </w:rPr>
      </w:pPr>
      <w:r>
        <w:rPr>
          <w:b/>
          <w:color w:val="474442"/>
          <w:sz w:val="12"/>
        </w:rPr>
        <w:t xml:space="preserve">© </w:t>
      </w:r>
      <w:r>
        <w:rPr>
          <w:color w:val="474442"/>
          <w:sz w:val="12"/>
        </w:rPr>
        <w:t>Rene Kulitja</w:t>
      </w:r>
    </w:p>
    <w:p w14:paraId="3CFF2383" w14:textId="77777777" w:rsidR="00FF30D7" w:rsidRDefault="00FF30D7">
      <w:pPr>
        <w:pStyle w:val="BodyText"/>
        <w:spacing w:before="1"/>
        <w:rPr>
          <w:sz w:val="15"/>
        </w:rPr>
      </w:pPr>
    </w:p>
    <w:p w14:paraId="3CFF2384" w14:textId="2886FE31" w:rsidR="00FF30D7" w:rsidRDefault="00111AF6">
      <w:pPr>
        <w:spacing w:line="288" w:lineRule="auto"/>
        <w:ind w:left="407" w:right="408"/>
        <w:rPr>
          <w:i/>
          <w:sz w:val="17"/>
        </w:rPr>
      </w:pPr>
      <w:r>
        <w:rPr>
          <w:i/>
          <w:color w:val="474442"/>
          <w:sz w:val="17"/>
        </w:rPr>
        <w:t>Our seniors with the most knowledge are now elderly and they are the ones who can speak with most wisdom and authority on the law to give it to the young so it is not lost. This is absolutely essential to keeping law and culture</w:t>
      </w:r>
      <w:r>
        <w:rPr>
          <w:i/>
          <w:color w:val="474442"/>
          <w:spacing w:val="15"/>
          <w:sz w:val="17"/>
        </w:rPr>
        <w:t xml:space="preserve"> </w:t>
      </w:r>
      <w:r>
        <w:rPr>
          <w:i/>
          <w:color w:val="474442"/>
          <w:sz w:val="17"/>
        </w:rPr>
        <w:t>strong.</w:t>
      </w:r>
    </w:p>
    <w:p w14:paraId="3CFF2385" w14:textId="77777777" w:rsidR="00FF30D7" w:rsidRDefault="00111AF6">
      <w:pPr>
        <w:pStyle w:val="Heading7"/>
        <w:spacing w:before="123" w:line="295" w:lineRule="auto"/>
        <w:ind w:left="407"/>
      </w:pPr>
      <w:r>
        <w:rPr>
          <w:color w:val="474442"/>
        </w:rPr>
        <w:t>Nganampa ngaṟanyi wiṟuṟa nyaruntjaku, ngura aṯunmanykunytjaku. Nganampa wiṟu tjuṯa nyinanyi ka ngiṉṯaka, tinka palumpa tjanampa ngura tjinguṟu wiyaringkunyangka tjituṟu-tjituṟu ngaṟaku.</w:t>
      </w:r>
    </w:p>
    <w:p w14:paraId="3CFF2386" w14:textId="77777777" w:rsidR="00FF30D7" w:rsidRDefault="00111AF6">
      <w:pPr>
        <w:spacing w:before="23"/>
        <w:ind w:left="407"/>
        <w:rPr>
          <w:sz w:val="12"/>
        </w:rPr>
      </w:pPr>
      <w:r>
        <w:rPr>
          <w:b/>
          <w:color w:val="474442"/>
          <w:sz w:val="12"/>
        </w:rPr>
        <w:t xml:space="preserve">© </w:t>
      </w:r>
      <w:r>
        <w:rPr>
          <w:color w:val="474442"/>
          <w:sz w:val="12"/>
        </w:rPr>
        <w:t>Bruce Baydon</w:t>
      </w:r>
    </w:p>
    <w:p w14:paraId="3CFF2387" w14:textId="77777777" w:rsidR="00FF30D7" w:rsidRDefault="00FF30D7">
      <w:pPr>
        <w:pStyle w:val="BodyText"/>
        <w:spacing w:before="1"/>
        <w:rPr>
          <w:sz w:val="15"/>
        </w:rPr>
      </w:pPr>
    </w:p>
    <w:p w14:paraId="3CFF2388" w14:textId="77777777" w:rsidR="00FF30D7" w:rsidRDefault="00111AF6">
      <w:pPr>
        <w:spacing w:line="288" w:lineRule="auto"/>
        <w:ind w:left="407"/>
        <w:rPr>
          <w:i/>
          <w:sz w:val="17"/>
        </w:rPr>
      </w:pPr>
      <w:r>
        <w:rPr>
          <w:i/>
          <w:color w:val="474442"/>
          <w:sz w:val="17"/>
        </w:rPr>
        <w:t>We have to burn country in the right way to protect it. We have a lot of wildlife such as the perentie and sand goanna and it would be devastating if their habitats disappeared.</w:t>
      </w:r>
    </w:p>
    <w:p w14:paraId="3CFF2389" w14:textId="77777777" w:rsidR="00FF30D7" w:rsidRDefault="00111AF6">
      <w:pPr>
        <w:pStyle w:val="Heading7"/>
        <w:spacing w:before="124" w:line="295" w:lineRule="auto"/>
        <w:ind w:left="407" w:right="445"/>
      </w:pPr>
      <w:r>
        <w:rPr>
          <w:color w:val="474442"/>
        </w:rPr>
        <w:t>Ukiṟi kura-kura, panya buffel grass nyanga paluṟu witu-witu mulapa – paluṟu kutjupa kutjupa kuraṟa wiyaṉi. Park ngura nyangangka buffel grass winki ngaṟanyi.</w:t>
      </w:r>
    </w:p>
    <w:p w14:paraId="3CFF238A" w14:textId="77777777" w:rsidR="00FF30D7" w:rsidRDefault="00111AF6">
      <w:pPr>
        <w:spacing w:before="23"/>
        <w:ind w:left="407"/>
        <w:rPr>
          <w:sz w:val="12"/>
        </w:rPr>
      </w:pPr>
      <w:r>
        <w:rPr>
          <w:b/>
          <w:color w:val="474442"/>
          <w:sz w:val="12"/>
        </w:rPr>
        <w:t xml:space="preserve">© </w:t>
      </w:r>
      <w:r>
        <w:rPr>
          <w:color w:val="474442"/>
          <w:sz w:val="12"/>
        </w:rPr>
        <w:t>Philip Driffin</w:t>
      </w:r>
    </w:p>
    <w:p w14:paraId="3CFF238B" w14:textId="77777777" w:rsidR="00FF30D7" w:rsidRDefault="00FF30D7">
      <w:pPr>
        <w:pStyle w:val="BodyText"/>
        <w:spacing w:before="1"/>
        <w:rPr>
          <w:sz w:val="15"/>
        </w:rPr>
      </w:pPr>
    </w:p>
    <w:p w14:paraId="3CFF238C" w14:textId="77777777" w:rsidR="00FF30D7" w:rsidRDefault="00111AF6">
      <w:pPr>
        <w:ind w:left="407"/>
        <w:rPr>
          <w:i/>
          <w:sz w:val="17"/>
        </w:rPr>
      </w:pPr>
      <w:r>
        <w:rPr>
          <w:i/>
          <w:color w:val="474442"/>
          <w:sz w:val="17"/>
        </w:rPr>
        <w:t>Buffel grass management is getting harder – it’s choking everything. There’s too much buffel grass in the park.</w:t>
      </w:r>
    </w:p>
    <w:p w14:paraId="3CFF238D" w14:textId="77777777" w:rsidR="00FF30D7" w:rsidRDefault="00FF30D7">
      <w:pPr>
        <w:pStyle w:val="BodyText"/>
        <w:spacing w:before="2"/>
        <w:rPr>
          <w:i/>
          <w:sz w:val="14"/>
        </w:rPr>
      </w:pPr>
    </w:p>
    <w:p w14:paraId="3CFF238E" w14:textId="6E729E2E" w:rsidR="00FF30D7" w:rsidRDefault="00111AF6">
      <w:pPr>
        <w:pStyle w:val="BodyText"/>
        <w:spacing w:line="290" w:lineRule="auto"/>
        <w:ind w:left="407" w:right="445"/>
      </w:pPr>
      <w:r>
        <w:rPr>
          <w:color w:val="474442"/>
        </w:rPr>
        <w:t xml:space="preserve">The park’s internationally significant cultural and natural values may be impacted by a range of existing </w:t>
      </w:r>
      <w:r>
        <w:rPr>
          <w:color w:val="474442"/>
          <w:spacing w:val="2"/>
        </w:rPr>
        <w:t xml:space="preserve">and </w:t>
      </w:r>
      <w:r>
        <w:rPr>
          <w:color w:val="474442"/>
        </w:rPr>
        <w:t>potential threats. These threats include loss of Aṉangu cultural knowledge; physical damage to significant cultural and natural sites and declines of native plant and animal species from the impacts of invasive species, inappropriate fire regimes and climate</w:t>
      </w:r>
      <w:r>
        <w:rPr>
          <w:color w:val="474442"/>
          <w:spacing w:val="36"/>
        </w:rPr>
        <w:t xml:space="preserve"> </w:t>
      </w:r>
      <w:r>
        <w:rPr>
          <w:color w:val="474442"/>
        </w:rPr>
        <w:t>change.</w:t>
      </w:r>
    </w:p>
    <w:p w14:paraId="3CFF238F" w14:textId="77777777" w:rsidR="00FF30D7" w:rsidRDefault="00FF30D7">
      <w:pPr>
        <w:pStyle w:val="BodyText"/>
        <w:spacing w:before="2"/>
        <w:rPr>
          <w:sz w:val="23"/>
        </w:rPr>
      </w:pPr>
    </w:p>
    <w:p w14:paraId="3CFF2390" w14:textId="77777777" w:rsidR="00FF30D7" w:rsidRDefault="00111AF6">
      <w:pPr>
        <w:pStyle w:val="Heading3"/>
      </w:pPr>
      <w:r>
        <w:rPr>
          <w:color w:val="CF4E12"/>
        </w:rPr>
        <w:t>Supporting retention of cultural knowledge</w:t>
      </w:r>
    </w:p>
    <w:p w14:paraId="3CFF2391" w14:textId="77777777" w:rsidR="00FF30D7" w:rsidRDefault="00111AF6">
      <w:pPr>
        <w:pStyle w:val="BodyText"/>
        <w:spacing w:before="159" w:line="288" w:lineRule="auto"/>
        <w:ind w:left="407"/>
      </w:pPr>
      <w:r>
        <w:rPr>
          <w:color w:val="474442"/>
        </w:rPr>
        <w:t>In</w:t>
      </w:r>
      <w:r>
        <w:rPr>
          <w:color w:val="474442"/>
          <w:spacing w:val="-7"/>
        </w:rPr>
        <w:t xml:space="preserve"> </w:t>
      </w:r>
      <w:r>
        <w:rPr>
          <w:color w:val="474442"/>
        </w:rPr>
        <w:t>the</w:t>
      </w:r>
      <w:r>
        <w:rPr>
          <w:color w:val="474442"/>
          <w:spacing w:val="-7"/>
        </w:rPr>
        <w:t xml:space="preserve"> </w:t>
      </w:r>
      <w:r>
        <w:rPr>
          <w:color w:val="474442"/>
        </w:rPr>
        <w:t>past,</w:t>
      </w:r>
      <w:r>
        <w:rPr>
          <w:color w:val="474442"/>
          <w:spacing w:val="-7"/>
        </w:rPr>
        <w:t xml:space="preserve"> </w:t>
      </w:r>
      <w:r>
        <w:rPr>
          <w:i/>
          <w:color w:val="474442"/>
        </w:rPr>
        <w:t>Tjukurpa</w:t>
      </w:r>
      <w:r>
        <w:rPr>
          <w:i/>
          <w:color w:val="474442"/>
          <w:spacing w:val="-6"/>
        </w:rPr>
        <w:t xml:space="preserve"> </w:t>
      </w:r>
      <w:r>
        <w:rPr>
          <w:color w:val="474442"/>
        </w:rPr>
        <w:t>guided</w:t>
      </w:r>
      <w:r>
        <w:rPr>
          <w:color w:val="474442"/>
          <w:spacing w:val="-7"/>
        </w:rPr>
        <w:t xml:space="preserve"> </w:t>
      </w:r>
      <w:r>
        <w:rPr>
          <w:color w:val="474442"/>
        </w:rPr>
        <w:t>the</w:t>
      </w:r>
      <w:r>
        <w:rPr>
          <w:color w:val="474442"/>
          <w:spacing w:val="-7"/>
        </w:rPr>
        <w:t xml:space="preserve"> </w:t>
      </w:r>
      <w:r>
        <w:rPr>
          <w:color w:val="474442"/>
        </w:rPr>
        <w:t>day-to-day</w:t>
      </w:r>
      <w:r>
        <w:rPr>
          <w:color w:val="474442"/>
          <w:spacing w:val="-6"/>
        </w:rPr>
        <w:t xml:space="preserve"> </w:t>
      </w:r>
      <w:r>
        <w:rPr>
          <w:color w:val="474442"/>
        </w:rPr>
        <w:t>lives</w:t>
      </w:r>
      <w:r>
        <w:rPr>
          <w:color w:val="474442"/>
          <w:spacing w:val="-7"/>
        </w:rPr>
        <w:t xml:space="preserve"> </w:t>
      </w:r>
      <w:r>
        <w:rPr>
          <w:color w:val="474442"/>
        </w:rPr>
        <w:t>of</w:t>
      </w:r>
      <w:r>
        <w:rPr>
          <w:color w:val="474442"/>
          <w:spacing w:val="-16"/>
        </w:rPr>
        <w:t xml:space="preserve"> </w:t>
      </w:r>
      <w:r>
        <w:rPr>
          <w:color w:val="474442"/>
        </w:rPr>
        <w:t>Aṉangu</w:t>
      </w:r>
      <w:r>
        <w:rPr>
          <w:color w:val="474442"/>
          <w:spacing w:val="-6"/>
        </w:rPr>
        <w:t xml:space="preserve"> </w:t>
      </w:r>
      <w:r>
        <w:rPr>
          <w:color w:val="474442"/>
        </w:rPr>
        <w:t>through</w:t>
      </w:r>
      <w:r>
        <w:rPr>
          <w:color w:val="474442"/>
          <w:spacing w:val="-7"/>
        </w:rPr>
        <w:t xml:space="preserve"> </w:t>
      </w:r>
      <w:r>
        <w:rPr>
          <w:color w:val="474442"/>
        </w:rPr>
        <w:t>the</w:t>
      </w:r>
      <w:r>
        <w:rPr>
          <w:color w:val="474442"/>
          <w:spacing w:val="-7"/>
        </w:rPr>
        <w:t xml:space="preserve"> </w:t>
      </w:r>
      <w:r>
        <w:rPr>
          <w:color w:val="474442"/>
        </w:rPr>
        <w:t>search</w:t>
      </w:r>
      <w:r>
        <w:rPr>
          <w:color w:val="474442"/>
          <w:spacing w:val="-6"/>
        </w:rPr>
        <w:t xml:space="preserve"> </w:t>
      </w:r>
      <w:r>
        <w:rPr>
          <w:color w:val="474442"/>
        </w:rPr>
        <w:t>for</w:t>
      </w:r>
      <w:r>
        <w:rPr>
          <w:color w:val="474442"/>
          <w:spacing w:val="-7"/>
        </w:rPr>
        <w:t xml:space="preserve"> </w:t>
      </w:r>
      <w:r>
        <w:rPr>
          <w:color w:val="474442"/>
        </w:rPr>
        <w:t>food</w:t>
      </w:r>
      <w:r>
        <w:rPr>
          <w:color w:val="474442"/>
          <w:spacing w:val="-7"/>
        </w:rPr>
        <w:t xml:space="preserve"> </w:t>
      </w:r>
      <w:r>
        <w:rPr>
          <w:color w:val="474442"/>
        </w:rPr>
        <w:t>and</w:t>
      </w:r>
      <w:r>
        <w:rPr>
          <w:color w:val="474442"/>
          <w:spacing w:val="-6"/>
        </w:rPr>
        <w:t xml:space="preserve"> </w:t>
      </w:r>
      <w:r>
        <w:rPr>
          <w:color w:val="474442"/>
        </w:rPr>
        <w:t>resources,</w:t>
      </w:r>
      <w:r>
        <w:rPr>
          <w:color w:val="474442"/>
          <w:spacing w:val="-7"/>
        </w:rPr>
        <w:t xml:space="preserve"> </w:t>
      </w:r>
      <w:r>
        <w:rPr>
          <w:color w:val="474442"/>
        </w:rPr>
        <w:t>storytelling and</w:t>
      </w:r>
      <w:r>
        <w:rPr>
          <w:color w:val="474442"/>
          <w:spacing w:val="-5"/>
        </w:rPr>
        <w:t xml:space="preserve"> </w:t>
      </w:r>
      <w:r>
        <w:rPr>
          <w:color w:val="474442"/>
        </w:rPr>
        <w:t>ceremony</w:t>
      </w:r>
      <w:r>
        <w:rPr>
          <w:color w:val="474442"/>
          <w:spacing w:val="-5"/>
        </w:rPr>
        <w:t xml:space="preserve"> </w:t>
      </w:r>
      <w:r>
        <w:rPr>
          <w:color w:val="474442"/>
        </w:rPr>
        <w:t>(</w:t>
      </w:r>
      <w:r>
        <w:rPr>
          <w:i/>
          <w:color w:val="474442"/>
        </w:rPr>
        <w:t>inma</w:t>
      </w:r>
      <w:r>
        <w:rPr>
          <w:color w:val="474442"/>
        </w:rPr>
        <w:t>).</w:t>
      </w:r>
      <w:r>
        <w:rPr>
          <w:color w:val="474442"/>
          <w:spacing w:val="-5"/>
        </w:rPr>
        <w:t xml:space="preserve"> </w:t>
      </w:r>
      <w:r>
        <w:rPr>
          <w:color w:val="474442"/>
        </w:rPr>
        <w:t>Since</w:t>
      </w:r>
      <w:r>
        <w:rPr>
          <w:color w:val="474442"/>
          <w:spacing w:val="-4"/>
        </w:rPr>
        <w:t xml:space="preserve"> </w:t>
      </w:r>
      <w:r>
        <w:rPr>
          <w:color w:val="474442"/>
        </w:rPr>
        <w:t>European</w:t>
      </w:r>
      <w:r>
        <w:rPr>
          <w:color w:val="474442"/>
          <w:spacing w:val="-5"/>
        </w:rPr>
        <w:t xml:space="preserve"> </w:t>
      </w:r>
      <w:r>
        <w:rPr>
          <w:color w:val="474442"/>
        </w:rPr>
        <w:t>settlement,</w:t>
      </w:r>
      <w:r>
        <w:rPr>
          <w:color w:val="474442"/>
          <w:spacing w:val="-5"/>
        </w:rPr>
        <w:t xml:space="preserve"> </w:t>
      </w:r>
      <w:r>
        <w:rPr>
          <w:color w:val="474442"/>
        </w:rPr>
        <w:t>the</w:t>
      </w:r>
      <w:r>
        <w:rPr>
          <w:color w:val="474442"/>
          <w:spacing w:val="-5"/>
        </w:rPr>
        <w:t xml:space="preserve"> </w:t>
      </w:r>
      <w:r>
        <w:rPr>
          <w:color w:val="474442"/>
        </w:rPr>
        <w:t>movement</w:t>
      </w:r>
      <w:r>
        <w:rPr>
          <w:color w:val="474442"/>
          <w:spacing w:val="-4"/>
        </w:rPr>
        <w:t xml:space="preserve"> </w:t>
      </w:r>
      <w:r>
        <w:rPr>
          <w:color w:val="474442"/>
        </w:rPr>
        <w:t>of</w:t>
      </w:r>
      <w:r>
        <w:rPr>
          <w:color w:val="474442"/>
          <w:spacing w:val="-15"/>
        </w:rPr>
        <w:t xml:space="preserve"> </w:t>
      </w:r>
      <w:r>
        <w:rPr>
          <w:color w:val="474442"/>
        </w:rPr>
        <w:t>Aṉangu</w:t>
      </w:r>
      <w:r>
        <w:rPr>
          <w:color w:val="474442"/>
          <w:spacing w:val="-4"/>
        </w:rPr>
        <w:t xml:space="preserve"> </w:t>
      </w:r>
      <w:r>
        <w:rPr>
          <w:color w:val="474442"/>
        </w:rPr>
        <w:t>off</w:t>
      </w:r>
      <w:r>
        <w:rPr>
          <w:color w:val="474442"/>
          <w:spacing w:val="-5"/>
        </w:rPr>
        <w:t xml:space="preserve"> </w:t>
      </w:r>
      <w:r>
        <w:rPr>
          <w:color w:val="474442"/>
        </w:rPr>
        <w:t>their</w:t>
      </w:r>
      <w:r>
        <w:rPr>
          <w:color w:val="474442"/>
          <w:spacing w:val="-5"/>
        </w:rPr>
        <w:t xml:space="preserve"> </w:t>
      </w:r>
      <w:r>
        <w:rPr>
          <w:color w:val="474442"/>
          <w:spacing w:val="-3"/>
        </w:rPr>
        <w:t>country,</w:t>
      </w:r>
      <w:r>
        <w:rPr>
          <w:color w:val="474442"/>
          <w:spacing w:val="-5"/>
        </w:rPr>
        <w:t xml:space="preserve"> </w:t>
      </w:r>
      <w:r>
        <w:rPr>
          <w:color w:val="474442"/>
        </w:rPr>
        <w:t>sometimes</w:t>
      </w:r>
      <w:r>
        <w:rPr>
          <w:color w:val="474442"/>
          <w:spacing w:val="-4"/>
        </w:rPr>
        <w:t xml:space="preserve"> </w:t>
      </w:r>
      <w:r>
        <w:rPr>
          <w:color w:val="474442"/>
        </w:rPr>
        <w:t>far</w:t>
      </w:r>
    </w:p>
    <w:p w14:paraId="3CFF2392" w14:textId="77777777" w:rsidR="00FF30D7" w:rsidRDefault="00111AF6">
      <w:pPr>
        <w:pStyle w:val="BodyText"/>
        <w:spacing w:line="288" w:lineRule="auto"/>
        <w:ind w:left="407"/>
      </w:pPr>
      <w:r>
        <w:rPr>
          <w:color w:val="474442"/>
        </w:rPr>
        <w:t>away from their ancestoral lands, limited opportunities to spend time on-country and undertake important land management</w:t>
      </w:r>
      <w:r>
        <w:rPr>
          <w:color w:val="474442"/>
          <w:spacing w:val="-7"/>
        </w:rPr>
        <w:t xml:space="preserve"> </w:t>
      </w:r>
      <w:r>
        <w:rPr>
          <w:color w:val="474442"/>
        </w:rPr>
        <w:t>practices.</w:t>
      </w:r>
      <w:r>
        <w:rPr>
          <w:color w:val="474442"/>
          <w:spacing w:val="-10"/>
        </w:rPr>
        <w:t xml:space="preserve"> </w:t>
      </w:r>
      <w:r>
        <w:rPr>
          <w:color w:val="474442"/>
        </w:rPr>
        <w:t>This</w:t>
      </w:r>
      <w:r>
        <w:rPr>
          <w:color w:val="474442"/>
          <w:spacing w:val="-7"/>
        </w:rPr>
        <w:t xml:space="preserve"> </w:t>
      </w:r>
      <w:r>
        <w:rPr>
          <w:color w:val="474442"/>
        </w:rPr>
        <w:t>has</w:t>
      </w:r>
      <w:r>
        <w:rPr>
          <w:color w:val="474442"/>
          <w:spacing w:val="-7"/>
        </w:rPr>
        <w:t xml:space="preserve"> </w:t>
      </w:r>
      <w:r>
        <w:rPr>
          <w:color w:val="474442"/>
        </w:rPr>
        <w:t>resulted</w:t>
      </w:r>
      <w:r>
        <w:rPr>
          <w:color w:val="474442"/>
          <w:spacing w:val="-6"/>
        </w:rPr>
        <w:t xml:space="preserve"> </w:t>
      </w:r>
      <w:r>
        <w:rPr>
          <w:color w:val="474442"/>
        </w:rPr>
        <w:t>in</w:t>
      </w:r>
      <w:r>
        <w:rPr>
          <w:color w:val="474442"/>
          <w:spacing w:val="-7"/>
        </w:rPr>
        <w:t xml:space="preserve"> </w:t>
      </w:r>
      <w:r>
        <w:rPr>
          <w:color w:val="474442"/>
        </w:rPr>
        <w:t>a</w:t>
      </w:r>
      <w:r>
        <w:rPr>
          <w:color w:val="474442"/>
          <w:spacing w:val="-7"/>
        </w:rPr>
        <w:t xml:space="preserve"> </w:t>
      </w:r>
      <w:r>
        <w:rPr>
          <w:color w:val="474442"/>
        </w:rPr>
        <w:t>loss</w:t>
      </w:r>
      <w:r>
        <w:rPr>
          <w:color w:val="474442"/>
          <w:spacing w:val="-7"/>
        </w:rPr>
        <w:t xml:space="preserve"> </w:t>
      </w:r>
      <w:r>
        <w:rPr>
          <w:color w:val="474442"/>
        </w:rPr>
        <w:t>of</w:t>
      </w:r>
      <w:r>
        <w:rPr>
          <w:color w:val="474442"/>
          <w:spacing w:val="-7"/>
        </w:rPr>
        <w:t xml:space="preserve"> </w:t>
      </w:r>
      <w:r>
        <w:rPr>
          <w:color w:val="474442"/>
        </w:rPr>
        <w:t>some</w:t>
      </w:r>
      <w:r>
        <w:rPr>
          <w:color w:val="474442"/>
          <w:spacing w:val="-7"/>
        </w:rPr>
        <w:t xml:space="preserve"> </w:t>
      </w:r>
      <w:r>
        <w:rPr>
          <w:color w:val="474442"/>
        </w:rPr>
        <w:t>cultural</w:t>
      </w:r>
      <w:r>
        <w:rPr>
          <w:color w:val="474442"/>
          <w:spacing w:val="-7"/>
        </w:rPr>
        <w:t xml:space="preserve"> </w:t>
      </w:r>
      <w:r>
        <w:rPr>
          <w:color w:val="474442"/>
        </w:rPr>
        <w:t>knowledge</w:t>
      </w:r>
      <w:r>
        <w:rPr>
          <w:color w:val="474442"/>
          <w:spacing w:val="-6"/>
        </w:rPr>
        <w:t xml:space="preserve"> </w:t>
      </w:r>
      <w:r>
        <w:rPr>
          <w:color w:val="474442"/>
        </w:rPr>
        <w:t>and</w:t>
      </w:r>
      <w:r>
        <w:rPr>
          <w:color w:val="474442"/>
          <w:spacing w:val="-7"/>
        </w:rPr>
        <w:t xml:space="preserve"> </w:t>
      </w:r>
      <w:r>
        <w:rPr>
          <w:color w:val="474442"/>
        </w:rPr>
        <w:t>traditions,</w:t>
      </w:r>
      <w:r>
        <w:rPr>
          <w:color w:val="474442"/>
          <w:spacing w:val="-7"/>
        </w:rPr>
        <w:t xml:space="preserve"> </w:t>
      </w:r>
      <w:r>
        <w:rPr>
          <w:color w:val="474442"/>
        </w:rPr>
        <w:t>particularly</w:t>
      </w:r>
      <w:r>
        <w:rPr>
          <w:color w:val="474442"/>
          <w:spacing w:val="-7"/>
        </w:rPr>
        <w:t xml:space="preserve"> </w:t>
      </w:r>
      <w:r>
        <w:rPr>
          <w:color w:val="474442"/>
        </w:rPr>
        <w:t>as</w:t>
      </w:r>
      <w:r>
        <w:rPr>
          <w:color w:val="474442"/>
          <w:spacing w:val="-7"/>
        </w:rPr>
        <w:t xml:space="preserve"> </w:t>
      </w:r>
      <w:r>
        <w:rPr>
          <w:color w:val="474442"/>
        </w:rPr>
        <w:t>many senior Aṉangu have passed away without the opportunity to share important information. As the number senior Aṉangu</w:t>
      </w:r>
      <w:r>
        <w:rPr>
          <w:color w:val="474442"/>
          <w:spacing w:val="-6"/>
        </w:rPr>
        <w:t xml:space="preserve"> </w:t>
      </w:r>
      <w:r>
        <w:rPr>
          <w:color w:val="474442"/>
        </w:rPr>
        <w:t>gets</w:t>
      </w:r>
      <w:r>
        <w:rPr>
          <w:color w:val="474442"/>
          <w:spacing w:val="-6"/>
        </w:rPr>
        <w:t xml:space="preserve"> </w:t>
      </w:r>
      <w:r>
        <w:rPr>
          <w:color w:val="474442"/>
          <w:spacing w:val="-3"/>
        </w:rPr>
        <w:t>smaller,</w:t>
      </w:r>
      <w:r>
        <w:rPr>
          <w:color w:val="474442"/>
          <w:spacing w:val="-6"/>
        </w:rPr>
        <w:t xml:space="preserve"> </w:t>
      </w:r>
      <w:r>
        <w:rPr>
          <w:color w:val="474442"/>
        </w:rPr>
        <w:t>so</w:t>
      </w:r>
      <w:r>
        <w:rPr>
          <w:color w:val="474442"/>
          <w:spacing w:val="-6"/>
        </w:rPr>
        <w:t xml:space="preserve"> </w:t>
      </w:r>
      <w:r>
        <w:rPr>
          <w:color w:val="474442"/>
        </w:rPr>
        <w:t>too</w:t>
      </w:r>
      <w:r>
        <w:rPr>
          <w:color w:val="474442"/>
          <w:spacing w:val="-6"/>
        </w:rPr>
        <w:t xml:space="preserve"> </w:t>
      </w:r>
      <w:r>
        <w:rPr>
          <w:color w:val="474442"/>
        </w:rPr>
        <w:t>does</w:t>
      </w:r>
      <w:r>
        <w:rPr>
          <w:color w:val="474442"/>
          <w:spacing w:val="-5"/>
        </w:rPr>
        <w:t xml:space="preserve"> </w:t>
      </w:r>
      <w:r>
        <w:rPr>
          <w:color w:val="474442"/>
        </w:rPr>
        <w:t>the</w:t>
      </w:r>
      <w:r>
        <w:rPr>
          <w:color w:val="474442"/>
          <w:spacing w:val="-6"/>
        </w:rPr>
        <w:t xml:space="preserve"> </w:t>
      </w:r>
      <w:r>
        <w:rPr>
          <w:color w:val="474442"/>
        </w:rPr>
        <w:t>body</w:t>
      </w:r>
      <w:r>
        <w:rPr>
          <w:color w:val="474442"/>
          <w:spacing w:val="-6"/>
        </w:rPr>
        <w:t xml:space="preserve"> </w:t>
      </w:r>
      <w:r>
        <w:rPr>
          <w:color w:val="474442"/>
        </w:rPr>
        <w:t>of</w:t>
      </w:r>
      <w:r>
        <w:rPr>
          <w:color w:val="474442"/>
          <w:spacing w:val="-6"/>
        </w:rPr>
        <w:t xml:space="preserve"> </w:t>
      </w:r>
      <w:r>
        <w:rPr>
          <w:color w:val="474442"/>
        </w:rPr>
        <w:t>cultural</w:t>
      </w:r>
      <w:r>
        <w:rPr>
          <w:color w:val="474442"/>
          <w:spacing w:val="-6"/>
        </w:rPr>
        <w:t xml:space="preserve"> </w:t>
      </w:r>
      <w:r>
        <w:rPr>
          <w:color w:val="474442"/>
        </w:rPr>
        <w:t>knowledge,</w:t>
      </w:r>
      <w:r>
        <w:rPr>
          <w:color w:val="474442"/>
          <w:spacing w:val="-6"/>
        </w:rPr>
        <w:t xml:space="preserve"> </w:t>
      </w:r>
      <w:r>
        <w:rPr>
          <w:color w:val="474442"/>
        </w:rPr>
        <w:t>beliefs</w:t>
      </w:r>
      <w:r>
        <w:rPr>
          <w:color w:val="474442"/>
          <w:spacing w:val="-5"/>
        </w:rPr>
        <w:t xml:space="preserve"> </w:t>
      </w:r>
      <w:r>
        <w:rPr>
          <w:color w:val="474442"/>
        </w:rPr>
        <w:t>and</w:t>
      </w:r>
      <w:r>
        <w:rPr>
          <w:color w:val="474442"/>
          <w:spacing w:val="-6"/>
        </w:rPr>
        <w:t xml:space="preserve"> </w:t>
      </w:r>
      <w:r>
        <w:rPr>
          <w:color w:val="474442"/>
        </w:rPr>
        <w:t>practices</w:t>
      </w:r>
      <w:r>
        <w:rPr>
          <w:color w:val="474442"/>
          <w:spacing w:val="-6"/>
        </w:rPr>
        <w:t xml:space="preserve"> </w:t>
      </w:r>
      <w:r>
        <w:rPr>
          <w:color w:val="474442"/>
        </w:rPr>
        <w:t>that</w:t>
      </w:r>
      <w:r>
        <w:rPr>
          <w:color w:val="474442"/>
          <w:spacing w:val="-6"/>
        </w:rPr>
        <w:t xml:space="preserve"> </w:t>
      </w:r>
      <w:r>
        <w:rPr>
          <w:color w:val="474442"/>
        </w:rPr>
        <w:t>define</w:t>
      </w:r>
      <w:r>
        <w:rPr>
          <w:color w:val="474442"/>
          <w:spacing w:val="-15"/>
        </w:rPr>
        <w:t xml:space="preserve"> </w:t>
      </w:r>
      <w:r>
        <w:rPr>
          <w:color w:val="474442"/>
        </w:rPr>
        <w:t>Aṉangu</w:t>
      </w:r>
      <w:r>
        <w:rPr>
          <w:color w:val="474442"/>
          <w:spacing w:val="-6"/>
        </w:rPr>
        <w:t xml:space="preserve"> </w:t>
      </w:r>
      <w:r>
        <w:rPr>
          <w:color w:val="474442"/>
        </w:rPr>
        <w:t>culture.</w:t>
      </w:r>
    </w:p>
    <w:p w14:paraId="3CFF2393" w14:textId="77777777" w:rsidR="00FF30D7" w:rsidRDefault="00111AF6">
      <w:pPr>
        <w:pStyle w:val="BodyText"/>
        <w:spacing w:before="121" w:line="288" w:lineRule="auto"/>
        <w:ind w:left="407" w:right="258"/>
      </w:pPr>
      <w:r>
        <w:rPr>
          <w:color w:val="474442"/>
        </w:rPr>
        <w:t xml:space="preserve">However, the retention and transmission of much of the cultural knowledge associated with </w:t>
      </w:r>
      <w:r>
        <w:rPr>
          <w:i/>
          <w:color w:val="474442"/>
        </w:rPr>
        <w:t xml:space="preserve">Tjukurpa </w:t>
      </w:r>
      <w:r>
        <w:rPr>
          <w:color w:val="474442"/>
        </w:rPr>
        <w:t xml:space="preserve">remains strong and is expressed through the continuation of </w:t>
      </w:r>
      <w:r>
        <w:rPr>
          <w:i/>
          <w:color w:val="474442"/>
        </w:rPr>
        <w:t>inma</w:t>
      </w:r>
      <w:r>
        <w:rPr>
          <w:color w:val="474442"/>
        </w:rPr>
        <w:t>, visiting country, strong kinship relationships and retention and use of language. The strength of the Aṉangu cultural knowledge that remains is reflected in the listing of the park as a World Heritage area for its cultural values as a living cultural landscape.</w:t>
      </w:r>
    </w:p>
    <w:p w14:paraId="3CFF2394" w14:textId="4CBE1FDE" w:rsidR="00FF30D7" w:rsidRDefault="00111AF6">
      <w:pPr>
        <w:pStyle w:val="BodyText"/>
        <w:spacing w:before="122" w:line="288" w:lineRule="auto"/>
        <w:ind w:left="407" w:right="517"/>
      </w:pPr>
      <w:r>
        <w:rPr>
          <w:color w:val="474442"/>
        </w:rPr>
        <w:t>Despite these measures, Nguraṟitja express concern that cultural knowledge is still being lost, with social changes associated with living sedentary lifestyles impacting the transfer of knowledge to younger generations</w:t>
      </w:r>
      <w:r>
        <w:rPr>
          <w:color w:val="474442"/>
          <w:spacing w:val="11"/>
        </w:rPr>
        <w:t xml:space="preserve"> </w:t>
      </w:r>
      <w:r>
        <w:rPr>
          <w:color w:val="474442"/>
        </w:rPr>
        <w:t>(see</w:t>
      </w:r>
      <w:r>
        <w:rPr>
          <w:color w:val="474442"/>
          <w:spacing w:val="12"/>
        </w:rPr>
        <w:t xml:space="preserve"> </w:t>
      </w:r>
      <w:hyperlink w:anchor="_bookmark57" w:history="1">
        <w:r>
          <w:rPr>
            <w:color w:val="474442"/>
          </w:rPr>
          <w:t>Feature</w:t>
        </w:r>
        <w:r>
          <w:rPr>
            <w:color w:val="474442"/>
            <w:spacing w:val="12"/>
          </w:rPr>
          <w:t xml:space="preserve"> </w:t>
        </w:r>
        <w:r>
          <w:rPr>
            <w:color w:val="474442"/>
          </w:rPr>
          <w:t>Box</w:t>
        </w:r>
        <w:r>
          <w:rPr>
            <w:color w:val="474442"/>
            <w:spacing w:val="12"/>
          </w:rPr>
          <w:t xml:space="preserve"> </w:t>
        </w:r>
      </w:hyperlink>
      <w:r>
        <w:rPr>
          <w:color w:val="474442"/>
        </w:rPr>
        <w:t>3).</w:t>
      </w:r>
      <w:r>
        <w:rPr>
          <w:color w:val="474442"/>
          <w:spacing w:val="12"/>
        </w:rPr>
        <w:t xml:space="preserve"> </w:t>
      </w:r>
      <w:r>
        <w:rPr>
          <w:color w:val="474442"/>
        </w:rPr>
        <w:t>Consequently,</w:t>
      </w:r>
      <w:r>
        <w:rPr>
          <w:color w:val="474442"/>
          <w:spacing w:val="12"/>
        </w:rPr>
        <w:t xml:space="preserve"> </w:t>
      </w:r>
      <w:r>
        <w:rPr>
          <w:color w:val="474442"/>
        </w:rPr>
        <w:t>there</w:t>
      </w:r>
      <w:r>
        <w:rPr>
          <w:color w:val="474442"/>
          <w:spacing w:val="12"/>
        </w:rPr>
        <w:t xml:space="preserve"> </w:t>
      </w:r>
      <w:r>
        <w:rPr>
          <w:color w:val="474442"/>
        </w:rPr>
        <w:t>is</w:t>
      </w:r>
      <w:r>
        <w:rPr>
          <w:color w:val="474442"/>
          <w:spacing w:val="12"/>
        </w:rPr>
        <w:t xml:space="preserve"> </w:t>
      </w:r>
      <w:r>
        <w:rPr>
          <w:color w:val="474442"/>
        </w:rPr>
        <w:t>an</w:t>
      </w:r>
      <w:r>
        <w:rPr>
          <w:color w:val="474442"/>
          <w:spacing w:val="12"/>
        </w:rPr>
        <w:t xml:space="preserve"> </w:t>
      </w:r>
      <w:r>
        <w:rPr>
          <w:color w:val="474442"/>
        </w:rPr>
        <w:t>urgent</w:t>
      </w:r>
      <w:r>
        <w:rPr>
          <w:color w:val="474442"/>
          <w:spacing w:val="12"/>
        </w:rPr>
        <w:t xml:space="preserve"> </w:t>
      </w:r>
      <w:r>
        <w:rPr>
          <w:color w:val="474442"/>
        </w:rPr>
        <w:t>need</w:t>
      </w:r>
      <w:r>
        <w:rPr>
          <w:color w:val="474442"/>
          <w:spacing w:val="11"/>
        </w:rPr>
        <w:t xml:space="preserve"> </w:t>
      </w:r>
      <w:r>
        <w:rPr>
          <w:color w:val="474442"/>
        </w:rPr>
        <w:t>to</w:t>
      </w:r>
      <w:r>
        <w:rPr>
          <w:color w:val="474442"/>
          <w:spacing w:val="12"/>
        </w:rPr>
        <w:t xml:space="preserve"> </w:t>
      </w:r>
      <w:r>
        <w:rPr>
          <w:color w:val="474442"/>
        </w:rPr>
        <w:t>pass</w:t>
      </w:r>
      <w:r>
        <w:rPr>
          <w:color w:val="474442"/>
          <w:spacing w:val="12"/>
        </w:rPr>
        <w:t xml:space="preserve"> </w:t>
      </w:r>
      <w:r>
        <w:rPr>
          <w:color w:val="474442"/>
        </w:rPr>
        <w:t>on</w:t>
      </w:r>
      <w:r>
        <w:rPr>
          <w:color w:val="474442"/>
          <w:spacing w:val="12"/>
        </w:rPr>
        <w:t xml:space="preserve"> </w:t>
      </w:r>
      <w:r>
        <w:rPr>
          <w:color w:val="474442"/>
        </w:rPr>
        <w:t>and</w:t>
      </w:r>
      <w:r>
        <w:rPr>
          <w:color w:val="474442"/>
          <w:spacing w:val="12"/>
        </w:rPr>
        <w:t xml:space="preserve"> </w:t>
      </w:r>
      <w:r>
        <w:rPr>
          <w:color w:val="474442"/>
        </w:rPr>
        <w:t>document</w:t>
      </w:r>
      <w:r>
        <w:rPr>
          <w:color w:val="474442"/>
          <w:spacing w:val="12"/>
        </w:rPr>
        <w:t xml:space="preserve"> </w:t>
      </w:r>
      <w:r>
        <w:rPr>
          <w:color w:val="474442"/>
        </w:rPr>
        <w:t>many</w:t>
      </w:r>
    </w:p>
    <w:p w14:paraId="3CFF2395" w14:textId="29CD1D7F" w:rsidR="00FF30D7" w:rsidRDefault="00111AF6">
      <w:pPr>
        <w:pStyle w:val="BodyText"/>
        <w:spacing w:line="288" w:lineRule="auto"/>
        <w:ind w:left="407" w:right="445"/>
      </w:pPr>
      <w:r>
        <w:rPr>
          <w:color w:val="474442"/>
        </w:rPr>
        <w:t xml:space="preserve">aspects of </w:t>
      </w:r>
      <w:r>
        <w:rPr>
          <w:i/>
          <w:color w:val="474442"/>
        </w:rPr>
        <w:t xml:space="preserve">Tjukurpa </w:t>
      </w:r>
      <w:r>
        <w:rPr>
          <w:color w:val="474442"/>
        </w:rPr>
        <w:t xml:space="preserve">and cultural knowledge. Retention of this knowledge is not only critical for current </w:t>
      </w:r>
      <w:r>
        <w:rPr>
          <w:color w:val="474442"/>
          <w:spacing w:val="2"/>
        </w:rPr>
        <w:t xml:space="preserve">and </w:t>
      </w:r>
      <w:r>
        <w:rPr>
          <w:color w:val="474442"/>
        </w:rPr>
        <w:t xml:space="preserve">future generations of Aṉangu but also for the long-term management of the park. In addition, the loss of this knowledge erodes the World Heritage cultural values of the park. Parks Australia supports the maintenance of culture through facilitation of on-country activities and incorporation of Aṉangu knowledge in management programs. See Section 2.2 </w:t>
      </w:r>
      <w:hyperlink w:anchor="_bookmark35" w:history="1">
        <w:r>
          <w:rPr>
            <w:i/>
            <w:color w:val="474442"/>
          </w:rPr>
          <w:t xml:space="preserve">Work planning and implementation, </w:t>
        </w:r>
      </w:hyperlink>
      <w:r>
        <w:rPr>
          <w:color w:val="474442"/>
        </w:rPr>
        <w:t>for further information about how Parks Australia supports Aṉangu to maintain</w:t>
      </w:r>
      <w:r>
        <w:rPr>
          <w:color w:val="474442"/>
          <w:spacing w:val="18"/>
        </w:rPr>
        <w:t xml:space="preserve"> </w:t>
      </w:r>
      <w:r>
        <w:rPr>
          <w:color w:val="474442"/>
        </w:rPr>
        <w:t>culture.</w:t>
      </w:r>
    </w:p>
    <w:p w14:paraId="3CFF2396" w14:textId="77777777" w:rsidR="00FF30D7" w:rsidRDefault="00FF30D7">
      <w:pPr>
        <w:spacing w:line="288" w:lineRule="auto"/>
        <w:sectPr w:rsidR="00FF30D7">
          <w:pgSz w:w="9980" w:h="14180"/>
          <w:pgMar w:top="740" w:right="460" w:bottom="700" w:left="500" w:header="0" w:footer="507" w:gutter="0"/>
          <w:cols w:space="720"/>
        </w:sectPr>
      </w:pPr>
    </w:p>
    <w:p w14:paraId="3CFF2397" w14:textId="77777777" w:rsidR="00FF30D7" w:rsidRDefault="009E1F4D">
      <w:pPr>
        <w:spacing w:before="62"/>
        <w:ind w:left="404"/>
        <w:rPr>
          <w:b/>
          <w:sz w:val="30"/>
        </w:rPr>
      </w:pPr>
      <w:r>
        <w:pict w14:anchorId="3CFF314C">
          <v:group id="_x0000_s1218" style="position:absolute;left:0;text-align:left;margin-left:0;margin-top:0;width:498.9pt;height:655.05pt;z-index:-20315648;mso-position-horizontal-relative:page;mso-position-vertical-relative:page" coordsize="9978,13101">
            <v:shape id="_x0000_s1222" style="position:absolute;width:9978;height:2020" coordsize="9978,2020" o:spt="100" adj="0,,0" path="m9978,l,,,1979r722,31l1226,2020r522,-10l2525,1979r1762,-23l9978,1956,9978,xm9978,1956r-5691,l9978,1977r,-21xe" fillcolor="#474442" stroked="f">
              <v:stroke joinstyle="round"/>
              <v:formulas/>
              <v:path arrowok="t" o:connecttype="segments"/>
            </v:shape>
            <v:shape id="_x0000_s1221" style="position:absolute;top:1507;width:9978;height:1226" coordorigin=",1508" coordsize="9978,1226" o:spt="100" adj="0,,0" path="m9978,2717r-8780,l4289,2734r5689,-6l9978,2717xm,1517l,2728r9978,-11l9978,1524r-5690,l,1517xm6865,1508r-2577,16l9978,1524r,-8l6865,1508xe" fillcolor="#f7ac71" stroked="f">
              <v:stroke joinstyle="round"/>
              <v:formulas/>
              <v:path arrowok="t" o:connecttype="segments"/>
            </v:shape>
            <v:shape id="_x0000_s1220" style="position:absolute;top:1738;width:9978;height:10246" coordorigin=",1739" coordsize="9978,10246" o:spt="100" adj="0,,0" path="m4216,1747l,1781,,11895r716,67l1218,11984r524,-22l2523,11895r1891,-61l9978,11834r,-10025l6791,1809r-689,-6l5518,1772,4216,1747xm9978,11834r-5564,l6998,11841r2980,48l9978,11834xm9978,1739r-3187,70l9978,1809r,-70xe" fillcolor="#cf4e12" stroked="f">
              <v:stroke joinstyle="round"/>
              <v:formulas/>
              <v:path arrowok="t" o:connecttype="segments"/>
            </v:shape>
            <v:shape id="_x0000_s1219" style="position:absolute;top:11750;width:9978;height:1351" coordorigin=",11751" coordsize="9978,1351" o:spt="100" adj="0,,0" path="m4216,11752l,11756r,1333l1218,13101r8760,-20l9978,11760r-3187,l4216,11752xm9978,13081r-5564,l9978,13088r,-7xm9978,11751r-3187,9l9978,11760r,-9xe" fillcolor="#fac294" stroked="f">
              <v:stroke joinstyle="round"/>
              <v:formulas/>
              <v:path arrowok="t" o:connecttype="segments"/>
            </v:shape>
            <w10:wrap anchorx="page" anchory="page"/>
          </v:group>
        </w:pict>
      </w:r>
      <w:bookmarkStart w:id="57" w:name="_bookmark57"/>
      <w:bookmarkEnd w:id="57"/>
      <w:r w:rsidR="00111AF6">
        <w:rPr>
          <w:color w:val="FFFFFF"/>
          <w:spacing w:val="3"/>
          <w:sz w:val="30"/>
        </w:rPr>
        <w:t xml:space="preserve">Feature </w:t>
      </w:r>
      <w:r w:rsidR="00111AF6">
        <w:rPr>
          <w:color w:val="FFFFFF"/>
          <w:spacing w:val="2"/>
          <w:sz w:val="30"/>
        </w:rPr>
        <w:t xml:space="preserve">Box </w:t>
      </w:r>
      <w:r w:rsidR="00111AF6">
        <w:rPr>
          <w:color w:val="FFFFFF"/>
          <w:sz w:val="30"/>
        </w:rPr>
        <w:t xml:space="preserve">3: </w:t>
      </w:r>
      <w:r w:rsidR="00111AF6">
        <w:rPr>
          <w:b/>
          <w:color w:val="FFFFFF"/>
          <w:spacing w:val="3"/>
          <w:sz w:val="30"/>
        </w:rPr>
        <w:t xml:space="preserve">Ancestor story shared </w:t>
      </w:r>
      <w:r w:rsidR="00111AF6">
        <w:rPr>
          <w:b/>
          <w:color w:val="FFFFFF"/>
          <w:sz w:val="30"/>
        </w:rPr>
        <w:t xml:space="preserve">by </w:t>
      </w:r>
      <w:r w:rsidR="00111AF6">
        <w:rPr>
          <w:b/>
          <w:color w:val="FFFFFF"/>
          <w:spacing w:val="3"/>
          <w:sz w:val="30"/>
        </w:rPr>
        <w:t>Rene</w:t>
      </w:r>
      <w:r w:rsidR="00111AF6">
        <w:rPr>
          <w:b/>
          <w:color w:val="FFFFFF"/>
          <w:spacing w:val="61"/>
          <w:sz w:val="30"/>
        </w:rPr>
        <w:t xml:space="preserve"> </w:t>
      </w:r>
      <w:r w:rsidR="00111AF6">
        <w:rPr>
          <w:b/>
          <w:color w:val="FFFFFF"/>
          <w:spacing w:val="4"/>
          <w:sz w:val="30"/>
        </w:rPr>
        <w:t>Kulitja</w:t>
      </w:r>
    </w:p>
    <w:p w14:paraId="3CFF2398" w14:textId="77777777" w:rsidR="00FF30D7" w:rsidRDefault="00FF30D7">
      <w:pPr>
        <w:pStyle w:val="BodyText"/>
        <w:rPr>
          <w:b/>
          <w:sz w:val="34"/>
        </w:rPr>
      </w:pPr>
    </w:p>
    <w:p w14:paraId="3CFF2399" w14:textId="77777777" w:rsidR="00FF30D7" w:rsidRDefault="00FF30D7">
      <w:pPr>
        <w:pStyle w:val="BodyText"/>
        <w:rPr>
          <w:b/>
          <w:sz w:val="34"/>
        </w:rPr>
      </w:pPr>
    </w:p>
    <w:p w14:paraId="3CFF239A" w14:textId="77777777" w:rsidR="00FF30D7" w:rsidRDefault="00111AF6">
      <w:pPr>
        <w:pStyle w:val="Heading7"/>
        <w:spacing w:before="256" w:line="295" w:lineRule="auto"/>
        <w:ind w:left="404" w:right="445"/>
      </w:pPr>
      <w:r>
        <w:rPr>
          <w:color w:val="FFFFFF"/>
        </w:rPr>
        <w:t>Tjukurpa nyangatja wati kuka putitja tjara. Wati paluru miita kutjara tjara munu paluṟu kukaku para ankupai. Tjiṉṯu kutjupangka paluṟu paṯu anu munu mungaringkula maḻaku pitjantja wiya. Ka miita palumpa kutjara putu kulinu, `Nyaaringu ngalimpa miita?’.</w:t>
      </w:r>
    </w:p>
    <w:p w14:paraId="3CFF239B" w14:textId="2B0CAABE" w:rsidR="00FF30D7" w:rsidRDefault="00111AF6">
      <w:pPr>
        <w:pStyle w:val="BodyText"/>
        <w:spacing w:before="140" w:line="295" w:lineRule="auto"/>
        <w:ind w:left="404" w:right="253"/>
      </w:pPr>
      <w:r>
        <w:rPr>
          <w:color w:val="FFFFFF"/>
        </w:rPr>
        <w:t>This story is about a man, an expert hunter. He has two wives and travels widely to hunt. One day he went a long way away and when dark fell he hadn’t returned. His wives didn’t know what to think, ‘What can have happened to our</w:t>
      </w:r>
      <w:r>
        <w:rPr>
          <w:color w:val="FFFFFF"/>
          <w:spacing w:val="15"/>
        </w:rPr>
        <w:t xml:space="preserve"> </w:t>
      </w:r>
      <w:r>
        <w:rPr>
          <w:color w:val="FFFFFF"/>
        </w:rPr>
        <w:t>husband?’</w:t>
      </w:r>
    </w:p>
    <w:p w14:paraId="3CFF239C" w14:textId="77777777" w:rsidR="00FF30D7" w:rsidRDefault="00111AF6">
      <w:pPr>
        <w:pStyle w:val="Heading7"/>
        <w:spacing w:before="141" w:line="295" w:lineRule="auto"/>
        <w:ind w:left="404" w:right="445"/>
      </w:pPr>
      <w:r>
        <w:rPr>
          <w:color w:val="FFFFFF"/>
        </w:rPr>
        <w:t xml:space="preserve">Paluṟu kuka pungkuntjaku tjarpangu puṉu uḻtungka palu palulanguṟu tjakaringu puṉungka </w:t>
      </w:r>
      <w:r>
        <w:rPr>
          <w:color w:val="FFFFFF"/>
          <w:spacing w:val="2"/>
        </w:rPr>
        <w:t xml:space="preserve">unngu. </w:t>
      </w:r>
      <w:r>
        <w:rPr>
          <w:color w:val="FFFFFF"/>
        </w:rPr>
        <w:t>Uritjingara urira urira putu pakaṉu ka paluṟu puṉu ungu alatjitu pakaṟa anu, ngurakutu inma inkanyangka. Minyma kutjarangku kuliningi inma inkanyangka palu putu nyangu, `ai, nganalu inma nyara waraṉi?’ Ka paṯunguṟu pula nyangu puṉu panya ngalya pitjangi. `Awai! Ngalimpa miita puṉu nyara palula unngunguṟu inkanyi, ngalya pitjara. Paluru pula mantangka punkaṉu ulangi. Miitaku ulara ulara, putu</w:t>
      </w:r>
      <w:r>
        <w:rPr>
          <w:color w:val="FFFFFF"/>
          <w:spacing w:val="16"/>
        </w:rPr>
        <w:t xml:space="preserve"> </w:t>
      </w:r>
      <w:r>
        <w:rPr>
          <w:color w:val="FFFFFF"/>
        </w:rPr>
        <w:t>pakaltjingkunyangka.</w:t>
      </w:r>
    </w:p>
    <w:p w14:paraId="3CFF239D" w14:textId="286D1A4C" w:rsidR="00FF30D7" w:rsidRDefault="00111AF6">
      <w:pPr>
        <w:pStyle w:val="BodyText"/>
        <w:spacing w:before="139" w:line="295" w:lineRule="auto"/>
        <w:ind w:left="404" w:right="478"/>
      </w:pPr>
      <w:r>
        <w:rPr>
          <w:color w:val="FFFFFF"/>
        </w:rPr>
        <w:t xml:space="preserve">While he was hunting he had crawled into a hollow log to catch an animal, but then became stuck inside. He rocked the log, wriggling and twisting and trying unsuccessfully to get out. Eventually he was able to stand up and set off home while still inside the tree, intoning a lament as he travelled. The two women heard </w:t>
      </w:r>
      <w:r>
        <w:rPr>
          <w:color w:val="FFFFFF"/>
          <w:spacing w:val="2"/>
        </w:rPr>
        <w:t xml:space="preserve">the </w:t>
      </w:r>
      <w:r>
        <w:rPr>
          <w:color w:val="FFFFFF"/>
        </w:rPr>
        <w:t xml:space="preserve">sound of singing but couldn’t see where it was coming from, ‘Who is singing that song out there?’ Then in the distance, they saw the tree coming toward them. ‘Oh goodness! It’s our husband singing from </w:t>
      </w:r>
      <w:r>
        <w:rPr>
          <w:color w:val="FFFFFF"/>
          <w:spacing w:val="2"/>
        </w:rPr>
        <w:t xml:space="preserve">inside </w:t>
      </w:r>
      <w:r>
        <w:rPr>
          <w:color w:val="FFFFFF"/>
        </w:rPr>
        <w:t xml:space="preserve">that log coming towards us.’ Falling to the ground in tears, they wept and wailed over their husband, </w:t>
      </w:r>
      <w:r>
        <w:rPr>
          <w:color w:val="FFFFFF"/>
          <w:spacing w:val="2"/>
        </w:rPr>
        <w:t xml:space="preserve">unable </w:t>
      </w:r>
      <w:r>
        <w:rPr>
          <w:color w:val="FFFFFF"/>
        </w:rPr>
        <w:t>to free</w:t>
      </w:r>
      <w:r>
        <w:rPr>
          <w:color w:val="FFFFFF"/>
          <w:spacing w:val="10"/>
        </w:rPr>
        <w:t xml:space="preserve"> </w:t>
      </w:r>
      <w:r>
        <w:rPr>
          <w:color w:val="FFFFFF"/>
        </w:rPr>
        <w:t>him.</w:t>
      </w:r>
    </w:p>
    <w:p w14:paraId="3CFF239E" w14:textId="77777777" w:rsidR="00FF30D7" w:rsidRDefault="00111AF6">
      <w:pPr>
        <w:pStyle w:val="Heading7"/>
        <w:spacing w:before="138" w:line="295" w:lineRule="auto"/>
        <w:ind w:left="404" w:right="597"/>
      </w:pPr>
      <w:r>
        <w:rPr>
          <w:color w:val="FFFFFF"/>
        </w:rPr>
        <w:t>Wanangka puṉu tjukutjuku alaṉu, paluru nykuntjaku, kapi tjikintjaku. Mungaringkula paluru wangkangu, palya, nyupali ngayunya wantintjaku palu paluṟu pula ulara ulara ngaringu palula itingka, ka paluṟu ngaṟangi puṉungka unngu alatjiṯu.</w:t>
      </w:r>
    </w:p>
    <w:p w14:paraId="3CFF239F" w14:textId="5CFE5ED1" w:rsidR="00FF30D7" w:rsidRDefault="00111AF6">
      <w:pPr>
        <w:pStyle w:val="BodyText"/>
        <w:spacing w:before="141" w:line="295" w:lineRule="auto"/>
        <w:ind w:left="404" w:right="506"/>
      </w:pPr>
      <w:r>
        <w:rPr>
          <w:color w:val="FFFFFF"/>
        </w:rPr>
        <w:t>Using their digging sticks, they made small openings so he could see and drink some water. As night fell he told them, ‘It’s alright, you two should leave me here.” But weeping and crying, they lay down by his side and there he stood, as stuck as ever inside the</w:t>
      </w:r>
      <w:r>
        <w:rPr>
          <w:color w:val="FFFFFF"/>
          <w:spacing w:val="9"/>
        </w:rPr>
        <w:t xml:space="preserve"> </w:t>
      </w:r>
      <w:r>
        <w:rPr>
          <w:color w:val="FFFFFF"/>
        </w:rPr>
        <w:t>tree.</w:t>
      </w:r>
    </w:p>
    <w:p w14:paraId="3CFF23A0" w14:textId="77777777" w:rsidR="00FF30D7" w:rsidRDefault="00111AF6">
      <w:pPr>
        <w:pStyle w:val="Heading7"/>
        <w:spacing w:before="140" w:line="295" w:lineRule="auto"/>
        <w:ind w:left="404" w:right="445"/>
      </w:pPr>
      <w:r>
        <w:rPr>
          <w:color w:val="FFFFFF"/>
        </w:rPr>
        <w:t xml:space="preserve">Tjiṉṯu pakanyangka paluṟu pula miitarara anu ka paluṟu puṉu uḻṯungka unngutiṯu </w:t>
      </w:r>
      <w:r>
        <w:rPr>
          <w:color w:val="FFFFFF"/>
          <w:spacing w:val="2"/>
        </w:rPr>
        <w:t xml:space="preserve">anangi  </w:t>
      </w:r>
      <w:r>
        <w:rPr>
          <w:color w:val="FFFFFF"/>
        </w:rPr>
        <w:t>inkanyangka. Pula kuka pungkula ngalkuṟa anangi. Pula kuliningi, `Nganalu walatjunkuku ngalimpa miita?’ Ka ankula nguriningi. Ankula ankula nyangu Aṉangu tjuṯa ka ngankaṟi kutjupa nyinangi palu paluru putu kuliningi. Palulanguṟu ngangkaṟi puḻka kutjupa pakara ngalya pitjangu munu pulkara wakaṟa</w:t>
      </w:r>
      <w:r>
        <w:rPr>
          <w:color w:val="FFFFFF"/>
          <w:spacing w:val="10"/>
        </w:rPr>
        <w:t xml:space="preserve"> </w:t>
      </w:r>
      <w:r>
        <w:rPr>
          <w:color w:val="FFFFFF"/>
        </w:rPr>
        <w:t>walatjunu.</w:t>
      </w:r>
      <w:r>
        <w:rPr>
          <w:color w:val="FFFFFF"/>
          <w:spacing w:val="11"/>
        </w:rPr>
        <w:t xml:space="preserve"> </w:t>
      </w:r>
      <w:r>
        <w:rPr>
          <w:color w:val="FFFFFF"/>
        </w:rPr>
        <w:t>Wati</w:t>
      </w:r>
      <w:r>
        <w:rPr>
          <w:color w:val="FFFFFF"/>
          <w:spacing w:val="10"/>
        </w:rPr>
        <w:t xml:space="preserve"> </w:t>
      </w:r>
      <w:r>
        <w:rPr>
          <w:color w:val="FFFFFF"/>
        </w:rPr>
        <w:t>panya</w:t>
      </w:r>
      <w:r>
        <w:rPr>
          <w:color w:val="FFFFFF"/>
          <w:spacing w:val="11"/>
        </w:rPr>
        <w:t xml:space="preserve"> </w:t>
      </w:r>
      <w:r>
        <w:rPr>
          <w:color w:val="FFFFFF"/>
        </w:rPr>
        <w:t>paluṟu</w:t>
      </w:r>
      <w:r>
        <w:rPr>
          <w:color w:val="FFFFFF"/>
          <w:spacing w:val="10"/>
        </w:rPr>
        <w:t xml:space="preserve"> </w:t>
      </w:r>
      <w:r>
        <w:rPr>
          <w:color w:val="FFFFFF"/>
        </w:rPr>
        <w:t>mantangka</w:t>
      </w:r>
      <w:r>
        <w:rPr>
          <w:color w:val="FFFFFF"/>
          <w:spacing w:val="11"/>
        </w:rPr>
        <w:t xml:space="preserve"> </w:t>
      </w:r>
      <w:r>
        <w:rPr>
          <w:color w:val="FFFFFF"/>
        </w:rPr>
        <w:t>punkaṉu,</w:t>
      </w:r>
      <w:r>
        <w:rPr>
          <w:color w:val="FFFFFF"/>
          <w:spacing w:val="10"/>
        </w:rPr>
        <w:t xml:space="preserve"> </w:t>
      </w:r>
      <w:r>
        <w:rPr>
          <w:color w:val="FFFFFF"/>
        </w:rPr>
        <w:t>nyuku</w:t>
      </w:r>
      <w:r>
        <w:rPr>
          <w:color w:val="FFFFFF"/>
          <w:spacing w:val="11"/>
        </w:rPr>
        <w:t xml:space="preserve"> </w:t>
      </w:r>
      <w:r>
        <w:rPr>
          <w:color w:val="FFFFFF"/>
        </w:rPr>
        <w:t>nyuku</w:t>
      </w:r>
      <w:r>
        <w:rPr>
          <w:color w:val="FFFFFF"/>
          <w:spacing w:val="11"/>
        </w:rPr>
        <w:t xml:space="preserve"> </w:t>
      </w:r>
      <w:r>
        <w:rPr>
          <w:color w:val="FFFFFF"/>
        </w:rPr>
        <w:t>ngaḻṯutjara</w:t>
      </w:r>
      <w:r>
        <w:rPr>
          <w:color w:val="FFFFFF"/>
          <w:spacing w:val="10"/>
        </w:rPr>
        <w:t xml:space="preserve"> </w:t>
      </w:r>
      <w:r>
        <w:rPr>
          <w:color w:val="FFFFFF"/>
        </w:rPr>
        <w:t>mulapa.</w:t>
      </w:r>
    </w:p>
    <w:p w14:paraId="3CFF23A1" w14:textId="00BD282A" w:rsidR="00FF30D7" w:rsidRDefault="00111AF6">
      <w:pPr>
        <w:pStyle w:val="BodyText"/>
        <w:spacing w:before="140" w:line="295" w:lineRule="auto"/>
        <w:ind w:left="404" w:right="445"/>
      </w:pPr>
      <w:r>
        <w:rPr>
          <w:color w:val="FFFFFF"/>
        </w:rPr>
        <w:t xml:space="preserve">When the sun came up he and his two wives set off, with him still inside the hollow log and singing again as they went. The two women hunted and ate along the way and they were thinking, ‘Who can free </w:t>
      </w:r>
      <w:r>
        <w:rPr>
          <w:color w:val="FFFFFF"/>
          <w:spacing w:val="2"/>
        </w:rPr>
        <w:t xml:space="preserve">our </w:t>
      </w:r>
      <w:r>
        <w:rPr>
          <w:color w:val="FFFFFF"/>
        </w:rPr>
        <w:t>husband?’</w:t>
      </w:r>
      <w:r>
        <w:rPr>
          <w:color w:val="FFFFFF"/>
          <w:spacing w:val="-7"/>
        </w:rPr>
        <w:t xml:space="preserve"> </w:t>
      </w:r>
      <w:r>
        <w:rPr>
          <w:color w:val="FFFFFF"/>
        </w:rPr>
        <w:t>And</w:t>
      </w:r>
      <w:r>
        <w:rPr>
          <w:color w:val="FFFFFF"/>
          <w:spacing w:val="11"/>
        </w:rPr>
        <w:t xml:space="preserve"> </w:t>
      </w:r>
      <w:r>
        <w:rPr>
          <w:color w:val="FFFFFF"/>
        </w:rPr>
        <w:t>so</w:t>
      </w:r>
      <w:r>
        <w:rPr>
          <w:color w:val="FFFFFF"/>
          <w:spacing w:val="12"/>
        </w:rPr>
        <w:t xml:space="preserve"> </w:t>
      </w:r>
      <w:r>
        <w:rPr>
          <w:color w:val="FFFFFF"/>
        </w:rPr>
        <w:t>they</w:t>
      </w:r>
      <w:r>
        <w:rPr>
          <w:color w:val="FFFFFF"/>
          <w:spacing w:val="11"/>
        </w:rPr>
        <w:t xml:space="preserve"> </w:t>
      </w:r>
      <w:r>
        <w:rPr>
          <w:color w:val="FFFFFF"/>
        </w:rPr>
        <w:t>kept</w:t>
      </w:r>
      <w:r>
        <w:rPr>
          <w:color w:val="FFFFFF"/>
          <w:spacing w:val="11"/>
        </w:rPr>
        <w:t xml:space="preserve"> </w:t>
      </w:r>
      <w:r>
        <w:rPr>
          <w:color w:val="FFFFFF"/>
        </w:rPr>
        <w:t>on</w:t>
      </w:r>
      <w:r>
        <w:rPr>
          <w:color w:val="FFFFFF"/>
          <w:spacing w:val="12"/>
        </w:rPr>
        <w:t xml:space="preserve"> </w:t>
      </w:r>
      <w:r>
        <w:rPr>
          <w:color w:val="FFFFFF"/>
        </w:rPr>
        <w:t>going</w:t>
      </w:r>
      <w:r>
        <w:rPr>
          <w:color w:val="FFFFFF"/>
          <w:spacing w:val="11"/>
        </w:rPr>
        <w:t xml:space="preserve"> </w:t>
      </w:r>
      <w:r>
        <w:rPr>
          <w:color w:val="FFFFFF"/>
        </w:rPr>
        <w:t>in</w:t>
      </w:r>
      <w:r>
        <w:rPr>
          <w:color w:val="FFFFFF"/>
          <w:spacing w:val="11"/>
        </w:rPr>
        <w:t xml:space="preserve"> </w:t>
      </w:r>
      <w:r>
        <w:rPr>
          <w:color w:val="FFFFFF"/>
        </w:rPr>
        <w:t>search</w:t>
      </w:r>
      <w:r>
        <w:rPr>
          <w:color w:val="FFFFFF"/>
          <w:spacing w:val="12"/>
        </w:rPr>
        <w:t xml:space="preserve"> </w:t>
      </w:r>
      <w:r>
        <w:rPr>
          <w:color w:val="FFFFFF"/>
        </w:rPr>
        <w:t>of</w:t>
      </w:r>
      <w:r>
        <w:rPr>
          <w:color w:val="FFFFFF"/>
          <w:spacing w:val="11"/>
        </w:rPr>
        <w:t xml:space="preserve"> </w:t>
      </w:r>
      <w:r>
        <w:rPr>
          <w:color w:val="FFFFFF"/>
        </w:rPr>
        <w:t>help.</w:t>
      </w:r>
      <w:r>
        <w:rPr>
          <w:color w:val="FFFFFF"/>
          <w:spacing w:val="12"/>
        </w:rPr>
        <w:t xml:space="preserve"> </w:t>
      </w:r>
      <w:r>
        <w:rPr>
          <w:color w:val="FFFFFF"/>
        </w:rPr>
        <w:t>Eventually</w:t>
      </w:r>
      <w:r>
        <w:rPr>
          <w:color w:val="FFFFFF"/>
          <w:spacing w:val="11"/>
        </w:rPr>
        <w:t xml:space="preserve"> </w:t>
      </w:r>
      <w:r>
        <w:rPr>
          <w:color w:val="FFFFFF"/>
        </w:rPr>
        <w:t>they</w:t>
      </w:r>
      <w:r>
        <w:rPr>
          <w:color w:val="FFFFFF"/>
          <w:spacing w:val="11"/>
        </w:rPr>
        <w:t xml:space="preserve"> </w:t>
      </w:r>
      <w:r>
        <w:rPr>
          <w:color w:val="FFFFFF"/>
        </w:rPr>
        <w:t>reached</w:t>
      </w:r>
      <w:r>
        <w:rPr>
          <w:color w:val="FFFFFF"/>
          <w:spacing w:val="12"/>
        </w:rPr>
        <w:t xml:space="preserve"> </w:t>
      </w:r>
      <w:r>
        <w:rPr>
          <w:color w:val="FFFFFF"/>
        </w:rPr>
        <w:t>a</w:t>
      </w:r>
      <w:r>
        <w:rPr>
          <w:color w:val="FFFFFF"/>
          <w:spacing w:val="11"/>
        </w:rPr>
        <w:t xml:space="preserve"> </w:t>
      </w:r>
      <w:r>
        <w:rPr>
          <w:color w:val="FFFFFF"/>
        </w:rPr>
        <w:t>camp</w:t>
      </w:r>
      <w:r>
        <w:rPr>
          <w:color w:val="FFFFFF"/>
          <w:spacing w:val="11"/>
        </w:rPr>
        <w:t xml:space="preserve"> </w:t>
      </w:r>
      <w:r>
        <w:rPr>
          <w:color w:val="FFFFFF"/>
        </w:rPr>
        <w:t>of</w:t>
      </w:r>
      <w:r>
        <w:rPr>
          <w:color w:val="FFFFFF"/>
          <w:spacing w:val="12"/>
        </w:rPr>
        <w:t xml:space="preserve"> </w:t>
      </w:r>
      <w:r>
        <w:rPr>
          <w:color w:val="FFFFFF"/>
        </w:rPr>
        <w:t>people</w:t>
      </w:r>
      <w:r>
        <w:rPr>
          <w:color w:val="FFFFFF"/>
          <w:spacing w:val="11"/>
        </w:rPr>
        <w:t xml:space="preserve"> </w:t>
      </w:r>
      <w:r>
        <w:rPr>
          <w:color w:val="FFFFFF"/>
        </w:rPr>
        <w:t>but</w:t>
      </w:r>
      <w:r>
        <w:rPr>
          <w:color w:val="FFFFFF"/>
          <w:spacing w:val="11"/>
        </w:rPr>
        <w:t xml:space="preserve"> </w:t>
      </w:r>
      <w:r>
        <w:rPr>
          <w:color w:val="FFFFFF"/>
          <w:spacing w:val="2"/>
        </w:rPr>
        <w:t>the</w:t>
      </w:r>
    </w:p>
    <w:p w14:paraId="3CFF23A2" w14:textId="77777777" w:rsidR="00FF30D7" w:rsidRDefault="00111AF6">
      <w:pPr>
        <w:pStyle w:val="BodyText"/>
        <w:spacing w:line="295" w:lineRule="auto"/>
        <w:ind w:left="404" w:right="445"/>
      </w:pPr>
      <w:r>
        <w:rPr>
          <w:color w:val="FFFFFF"/>
        </w:rPr>
        <w:t xml:space="preserve">healer there wasn’t able to do anything. Then another, more powerful healer got up, came over and flung </w:t>
      </w:r>
      <w:r>
        <w:rPr>
          <w:color w:val="FFFFFF"/>
          <w:spacing w:val="2"/>
        </w:rPr>
        <w:t xml:space="preserve">all </w:t>
      </w:r>
      <w:r>
        <w:rPr>
          <w:color w:val="FFFFFF"/>
        </w:rPr>
        <w:t>his</w:t>
      </w:r>
      <w:r>
        <w:rPr>
          <w:color w:val="FFFFFF"/>
          <w:spacing w:val="8"/>
        </w:rPr>
        <w:t xml:space="preserve"> </w:t>
      </w:r>
      <w:r>
        <w:rPr>
          <w:color w:val="FFFFFF"/>
        </w:rPr>
        <w:t>power</w:t>
      </w:r>
      <w:r>
        <w:rPr>
          <w:color w:val="FFFFFF"/>
          <w:spacing w:val="9"/>
        </w:rPr>
        <w:t xml:space="preserve"> </w:t>
      </w:r>
      <w:r>
        <w:rPr>
          <w:color w:val="FFFFFF"/>
        </w:rPr>
        <w:t>at</w:t>
      </w:r>
      <w:r>
        <w:rPr>
          <w:color w:val="FFFFFF"/>
          <w:spacing w:val="9"/>
        </w:rPr>
        <w:t xml:space="preserve"> </w:t>
      </w:r>
      <w:r>
        <w:rPr>
          <w:color w:val="FFFFFF"/>
        </w:rPr>
        <w:t>the</w:t>
      </w:r>
      <w:r>
        <w:rPr>
          <w:color w:val="FFFFFF"/>
          <w:spacing w:val="9"/>
        </w:rPr>
        <w:t xml:space="preserve"> </w:t>
      </w:r>
      <w:r>
        <w:rPr>
          <w:color w:val="FFFFFF"/>
        </w:rPr>
        <w:t>log,</w:t>
      </w:r>
      <w:r>
        <w:rPr>
          <w:color w:val="FFFFFF"/>
          <w:spacing w:val="9"/>
        </w:rPr>
        <w:t xml:space="preserve"> </w:t>
      </w:r>
      <w:r>
        <w:rPr>
          <w:color w:val="FFFFFF"/>
        </w:rPr>
        <w:t>striking</w:t>
      </w:r>
      <w:r>
        <w:rPr>
          <w:color w:val="FFFFFF"/>
          <w:spacing w:val="9"/>
        </w:rPr>
        <w:t xml:space="preserve"> </w:t>
      </w:r>
      <w:r>
        <w:rPr>
          <w:color w:val="FFFFFF"/>
        </w:rPr>
        <w:t>it</w:t>
      </w:r>
      <w:r>
        <w:rPr>
          <w:color w:val="FFFFFF"/>
          <w:spacing w:val="9"/>
        </w:rPr>
        <w:t xml:space="preserve"> </w:t>
      </w:r>
      <w:r>
        <w:rPr>
          <w:color w:val="FFFFFF"/>
        </w:rPr>
        <w:t>open.</w:t>
      </w:r>
      <w:r>
        <w:rPr>
          <w:color w:val="FFFFFF"/>
          <w:spacing w:val="4"/>
        </w:rPr>
        <w:t xml:space="preserve"> </w:t>
      </w:r>
      <w:r>
        <w:rPr>
          <w:color w:val="FFFFFF"/>
        </w:rPr>
        <w:t>The</w:t>
      </w:r>
      <w:r>
        <w:rPr>
          <w:color w:val="FFFFFF"/>
          <w:spacing w:val="9"/>
        </w:rPr>
        <w:t xml:space="preserve"> </w:t>
      </w:r>
      <w:r>
        <w:rPr>
          <w:color w:val="FFFFFF"/>
        </w:rPr>
        <w:t>man</w:t>
      </w:r>
      <w:r>
        <w:rPr>
          <w:color w:val="FFFFFF"/>
          <w:spacing w:val="9"/>
        </w:rPr>
        <w:t xml:space="preserve"> </w:t>
      </w:r>
      <w:r>
        <w:rPr>
          <w:color w:val="FFFFFF"/>
        </w:rPr>
        <w:t>inside</w:t>
      </w:r>
      <w:r>
        <w:rPr>
          <w:color w:val="FFFFFF"/>
          <w:spacing w:val="9"/>
        </w:rPr>
        <w:t xml:space="preserve"> </w:t>
      </w:r>
      <w:r>
        <w:rPr>
          <w:color w:val="FFFFFF"/>
        </w:rPr>
        <w:t>fell</w:t>
      </w:r>
      <w:r>
        <w:rPr>
          <w:color w:val="FFFFFF"/>
          <w:spacing w:val="9"/>
        </w:rPr>
        <w:t xml:space="preserve"> </w:t>
      </w:r>
      <w:r>
        <w:rPr>
          <w:color w:val="FFFFFF"/>
        </w:rPr>
        <w:t>to</w:t>
      </w:r>
      <w:r>
        <w:rPr>
          <w:color w:val="FFFFFF"/>
          <w:spacing w:val="8"/>
        </w:rPr>
        <w:t xml:space="preserve"> </w:t>
      </w:r>
      <w:r>
        <w:rPr>
          <w:color w:val="FFFFFF"/>
        </w:rPr>
        <w:t>the</w:t>
      </w:r>
      <w:r>
        <w:rPr>
          <w:color w:val="FFFFFF"/>
          <w:spacing w:val="9"/>
        </w:rPr>
        <w:t xml:space="preserve"> </w:t>
      </w:r>
      <w:r>
        <w:rPr>
          <w:color w:val="FFFFFF"/>
        </w:rPr>
        <w:t>ground,</w:t>
      </w:r>
      <w:r>
        <w:rPr>
          <w:color w:val="FFFFFF"/>
          <w:spacing w:val="9"/>
        </w:rPr>
        <w:t xml:space="preserve"> </w:t>
      </w:r>
      <w:r>
        <w:rPr>
          <w:color w:val="FFFFFF"/>
        </w:rPr>
        <w:t>wasted</w:t>
      </w:r>
      <w:r>
        <w:rPr>
          <w:color w:val="FFFFFF"/>
          <w:spacing w:val="9"/>
        </w:rPr>
        <w:t xml:space="preserve"> </w:t>
      </w:r>
      <w:r>
        <w:rPr>
          <w:color w:val="FFFFFF"/>
        </w:rPr>
        <w:t>away</w:t>
      </w:r>
      <w:r>
        <w:rPr>
          <w:color w:val="FFFFFF"/>
          <w:spacing w:val="9"/>
        </w:rPr>
        <w:t xml:space="preserve"> </w:t>
      </w:r>
      <w:r>
        <w:rPr>
          <w:color w:val="FFFFFF"/>
        </w:rPr>
        <w:t>in</w:t>
      </w:r>
      <w:r>
        <w:rPr>
          <w:color w:val="FFFFFF"/>
          <w:spacing w:val="9"/>
        </w:rPr>
        <w:t xml:space="preserve"> </w:t>
      </w:r>
      <w:r>
        <w:rPr>
          <w:color w:val="FFFFFF"/>
        </w:rPr>
        <w:t>a</w:t>
      </w:r>
      <w:r>
        <w:rPr>
          <w:color w:val="FFFFFF"/>
          <w:spacing w:val="9"/>
        </w:rPr>
        <w:t xml:space="preserve"> </w:t>
      </w:r>
      <w:r>
        <w:rPr>
          <w:color w:val="FFFFFF"/>
        </w:rPr>
        <w:t>pitiful</w:t>
      </w:r>
      <w:r>
        <w:rPr>
          <w:color w:val="FFFFFF"/>
          <w:spacing w:val="8"/>
        </w:rPr>
        <w:t xml:space="preserve"> </w:t>
      </w:r>
      <w:r>
        <w:rPr>
          <w:color w:val="FFFFFF"/>
          <w:spacing w:val="2"/>
        </w:rPr>
        <w:t>state.</w:t>
      </w:r>
    </w:p>
    <w:p w14:paraId="3CFF23A3" w14:textId="77777777" w:rsidR="00FF30D7" w:rsidRDefault="00FF30D7">
      <w:pPr>
        <w:pStyle w:val="BodyText"/>
        <w:rPr>
          <w:sz w:val="18"/>
        </w:rPr>
      </w:pPr>
    </w:p>
    <w:p w14:paraId="3CFF23A4" w14:textId="77777777" w:rsidR="00FF30D7" w:rsidRDefault="00FF30D7">
      <w:pPr>
        <w:pStyle w:val="BodyText"/>
        <w:spacing w:before="3"/>
        <w:rPr>
          <w:sz w:val="16"/>
        </w:rPr>
      </w:pPr>
    </w:p>
    <w:p w14:paraId="3CFF23A5" w14:textId="7890660E" w:rsidR="00FF30D7" w:rsidRDefault="00111AF6">
      <w:pPr>
        <w:pStyle w:val="BodyText"/>
        <w:spacing w:before="1" w:line="295" w:lineRule="auto"/>
        <w:ind w:left="404" w:right="471"/>
      </w:pPr>
      <w:r>
        <w:rPr>
          <w:color w:val="474442"/>
        </w:rPr>
        <w:t xml:space="preserve">This story is an analogy of how Aṉangu are moving forward into the future. The young people are stuck in the tree and the older generation are trying to break them free. Like the wives they are crying in despair </w:t>
      </w:r>
      <w:r>
        <w:rPr>
          <w:color w:val="474442"/>
          <w:spacing w:val="2"/>
        </w:rPr>
        <w:t xml:space="preserve">for </w:t>
      </w:r>
      <w:r>
        <w:rPr>
          <w:color w:val="474442"/>
        </w:rPr>
        <w:t>the young. The two women reached their goal to break their husband free and Aṉangu must reach our goal to</w:t>
      </w:r>
      <w:r>
        <w:rPr>
          <w:color w:val="474442"/>
          <w:spacing w:val="6"/>
        </w:rPr>
        <w:t xml:space="preserve"> </w:t>
      </w:r>
      <w:r>
        <w:rPr>
          <w:color w:val="474442"/>
        </w:rPr>
        <w:t>break</w:t>
      </w:r>
      <w:r>
        <w:rPr>
          <w:color w:val="474442"/>
          <w:spacing w:val="7"/>
        </w:rPr>
        <w:t xml:space="preserve"> </w:t>
      </w:r>
      <w:r>
        <w:rPr>
          <w:color w:val="474442"/>
        </w:rPr>
        <w:t>young</w:t>
      </w:r>
      <w:r>
        <w:rPr>
          <w:color w:val="474442"/>
          <w:spacing w:val="6"/>
        </w:rPr>
        <w:t xml:space="preserve"> </w:t>
      </w:r>
      <w:r>
        <w:rPr>
          <w:color w:val="474442"/>
        </w:rPr>
        <w:t>people</w:t>
      </w:r>
      <w:r>
        <w:rPr>
          <w:color w:val="474442"/>
          <w:spacing w:val="7"/>
        </w:rPr>
        <w:t xml:space="preserve"> </w:t>
      </w:r>
      <w:r>
        <w:rPr>
          <w:color w:val="474442"/>
        </w:rPr>
        <w:t>free</w:t>
      </w:r>
      <w:r>
        <w:rPr>
          <w:color w:val="474442"/>
          <w:spacing w:val="6"/>
        </w:rPr>
        <w:t xml:space="preserve"> </w:t>
      </w:r>
      <w:r>
        <w:rPr>
          <w:color w:val="474442"/>
        </w:rPr>
        <w:t>and</w:t>
      </w:r>
      <w:r>
        <w:rPr>
          <w:color w:val="474442"/>
          <w:spacing w:val="7"/>
        </w:rPr>
        <w:t xml:space="preserve"> </w:t>
      </w:r>
      <w:r>
        <w:rPr>
          <w:color w:val="474442"/>
        </w:rPr>
        <w:t>to</w:t>
      </w:r>
      <w:r>
        <w:rPr>
          <w:color w:val="474442"/>
          <w:spacing w:val="7"/>
        </w:rPr>
        <w:t xml:space="preserve"> </w:t>
      </w:r>
      <w:r>
        <w:rPr>
          <w:color w:val="474442"/>
        </w:rPr>
        <w:t>assist</w:t>
      </w:r>
      <w:r>
        <w:rPr>
          <w:color w:val="474442"/>
          <w:spacing w:val="6"/>
        </w:rPr>
        <w:t xml:space="preserve"> </w:t>
      </w:r>
      <w:r>
        <w:rPr>
          <w:color w:val="474442"/>
        </w:rPr>
        <w:t>them</w:t>
      </w:r>
      <w:r>
        <w:rPr>
          <w:color w:val="474442"/>
          <w:spacing w:val="7"/>
        </w:rPr>
        <w:t xml:space="preserve"> </w:t>
      </w:r>
      <w:r>
        <w:rPr>
          <w:color w:val="474442"/>
        </w:rPr>
        <w:t>to</w:t>
      </w:r>
      <w:r>
        <w:rPr>
          <w:color w:val="474442"/>
          <w:spacing w:val="6"/>
        </w:rPr>
        <w:t xml:space="preserve"> </w:t>
      </w:r>
      <w:r>
        <w:rPr>
          <w:color w:val="474442"/>
        </w:rPr>
        <w:t>keep</w:t>
      </w:r>
      <w:r>
        <w:rPr>
          <w:color w:val="474442"/>
          <w:spacing w:val="7"/>
        </w:rPr>
        <w:t xml:space="preserve"> </w:t>
      </w:r>
      <w:r>
        <w:rPr>
          <w:color w:val="474442"/>
        </w:rPr>
        <w:t>their</w:t>
      </w:r>
      <w:r>
        <w:rPr>
          <w:color w:val="474442"/>
          <w:spacing w:val="6"/>
        </w:rPr>
        <w:t xml:space="preserve"> </w:t>
      </w:r>
      <w:r>
        <w:rPr>
          <w:color w:val="474442"/>
        </w:rPr>
        <w:t>culture</w:t>
      </w:r>
      <w:r>
        <w:rPr>
          <w:color w:val="474442"/>
          <w:spacing w:val="7"/>
        </w:rPr>
        <w:t xml:space="preserve"> </w:t>
      </w:r>
      <w:r>
        <w:rPr>
          <w:color w:val="474442"/>
        </w:rPr>
        <w:t>strong.</w:t>
      </w:r>
    </w:p>
    <w:p w14:paraId="3CFF23A6" w14:textId="77777777" w:rsidR="00FF30D7" w:rsidRDefault="00FF30D7">
      <w:pPr>
        <w:spacing w:line="295" w:lineRule="auto"/>
        <w:sectPr w:rsidR="00FF30D7">
          <w:pgSz w:w="9980" w:h="14180"/>
          <w:pgMar w:top="740" w:right="460" w:bottom="700" w:left="500" w:header="0" w:footer="507" w:gutter="0"/>
          <w:cols w:space="720"/>
        </w:sectPr>
      </w:pPr>
    </w:p>
    <w:p w14:paraId="3CFF23A7" w14:textId="77777777" w:rsidR="00FF30D7" w:rsidRDefault="00111AF6">
      <w:pPr>
        <w:pStyle w:val="Heading3"/>
        <w:spacing w:before="65"/>
      </w:pPr>
      <w:r>
        <w:rPr>
          <w:color w:val="CF4E12"/>
        </w:rPr>
        <w:t>Protecting significant sites and species</w:t>
      </w:r>
    </w:p>
    <w:p w14:paraId="3CFF23A8" w14:textId="77777777" w:rsidR="00FF30D7" w:rsidRDefault="00FF30D7">
      <w:pPr>
        <w:pStyle w:val="BodyText"/>
        <w:spacing w:before="10"/>
        <w:rPr>
          <w:sz w:val="15"/>
        </w:rPr>
      </w:pPr>
    </w:p>
    <w:p w14:paraId="3CFF23A9" w14:textId="77777777" w:rsidR="00FF30D7" w:rsidRDefault="00111AF6">
      <w:pPr>
        <w:pStyle w:val="BodyText"/>
        <w:spacing w:line="295" w:lineRule="auto"/>
        <w:ind w:left="407" w:right="445"/>
      </w:pPr>
      <w:r>
        <w:rPr>
          <w:color w:val="474442"/>
        </w:rPr>
        <w:t>There may be varying perceptions of the significance and value of cultural sites among Aṉangu, park staff, stakeholders and visitors. Some sites have obvious cultural significance, such as rock art sites, but many other places have importance to Aṉangu which may appear insignificant to other people. Aṉangu want</w:t>
      </w:r>
    </w:p>
    <w:p w14:paraId="3CFF23AA" w14:textId="77777777" w:rsidR="00FF30D7" w:rsidRDefault="00111AF6">
      <w:pPr>
        <w:pStyle w:val="BodyText"/>
        <w:spacing w:line="295" w:lineRule="auto"/>
        <w:ind w:left="407" w:right="873"/>
      </w:pPr>
      <w:r>
        <w:rPr>
          <w:color w:val="474442"/>
        </w:rPr>
        <w:t>to ensure that all significant sites and species within the park are recorded, maintained and protected from threats.</w:t>
      </w:r>
    </w:p>
    <w:p w14:paraId="3CFF23AB" w14:textId="77777777" w:rsidR="00FF30D7" w:rsidRDefault="00111AF6">
      <w:pPr>
        <w:pStyle w:val="BodyText"/>
        <w:spacing w:before="139" w:line="295" w:lineRule="auto"/>
        <w:ind w:left="407" w:right="354"/>
        <w:jc w:val="both"/>
      </w:pPr>
      <w:r>
        <w:rPr>
          <w:color w:val="474442"/>
        </w:rPr>
        <w:t>There are many threats that could impact significant sites. Fire can have severe impacts, particularly when there is a build-up of vegetation or weeds close to cultural sites (see the Fire management section below). Wasps and termites can damage rock art by building nests and tunnels over rock faces, and water flowing over or seeping through rocks may also cause damage to images. Introduced animals such as camels</w:t>
      </w:r>
    </w:p>
    <w:p w14:paraId="3CFF23AC" w14:textId="77777777" w:rsidR="00FF30D7" w:rsidRDefault="00111AF6">
      <w:pPr>
        <w:pStyle w:val="BodyText"/>
        <w:spacing w:line="295" w:lineRule="auto"/>
        <w:ind w:left="407" w:right="402"/>
        <w:jc w:val="both"/>
      </w:pPr>
      <w:r>
        <w:rPr>
          <w:color w:val="474442"/>
        </w:rPr>
        <w:t>can disturb or damage waterholes, and introduced weeds can overcome native plants and result in loss of habitat for native animals and bush foods for Aṉangu.</w:t>
      </w:r>
    </w:p>
    <w:p w14:paraId="3CFF23AD" w14:textId="77777777" w:rsidR="00FF30D7" w:rsidRDefault="00111AF6">
      <w:pPr>
        <w:pStyle w:val="BodyText"/>
        <w:spacing w:before="140" w:line="295" w:lineRule="auto"/>
        <w:ind w:left="407" w:right="597"/>
      </w:pPr>
      <w:r>
        <w:rPr>
          <w:color w:val="474442"/>
        </w:rPr>
        <w:t>In some areas of the park, erosion is also an issue that can affect significant sites and native vegetation. Roads and tracks can alter natural surface contours, redirecting rainfall which results in erosion and changes vegetative (including weed) growth. For example, the road around Uluṟu was built above the natural ground level in some places which has altered the sheet water flow and resulted in erosion.</w:t>
      </w:r>
    </w:p>
    <w:p w14:paraId="3CFF23AE" w14:textId="77777777" w:rsidR="00FF30D7" w:rsidRDefault="00111AF6">
      <w:pPr>
        <w:pStyle w:val="BodyText"/>
        <w:spacing w:line="295" w:lineRule="auto"/>
        <w:ind w:left="407" w:right="445"/>
      </w:pPr>
      <w:r>
        <w:rPr>
          <w:color w:val="474442"/>
        </w:rPr>
        <w:t>Significant gully erosion also occurred around the base of Uluṟu due to uncontrolled vehicle use by early visitors, though most of the most heavily eroded sites have now been rehabilitated.</w:t>
      </w:r>
    </w:p>
    <w:p w14:paraId="3CFF23AF" w14:textId="47B45940" w:rsidR="00FF30D7" w:rsidRDefault="00111AF6">
      <w:pPr>
        <w:pStyle w:val="BodyText"/>
        <w:spacing w:before="139" w:line="295" w:lineRule="auto"/>
        <w:ind w:left="407" w:right="249"/>
      </w:pPr>
      <w:r>
        <w:rPr>
          <w:color w:val="474442"/>
        </w:rPr>
        <w:t>Excavation and mining operations in the park (including fossicking and introduction, disturbance or removal of earth materials) are subject to the EPBC Act and EPBC Regulations and this management plan. As mining is</w:t>
      </w:r>
      <w:r>
        <w:rPr>
          <w:color w:val="474442"/>
          <w:spacing w:val="5"/>
        </w:rPr>
        <w:t xml:space="preserve"> </w:t>
      </w:r>
      <w:r>
        <w:rPr>
          <w:color w:val="474442"/>
        </w:rPr>
        <w:t>not</w:t>
      </w:r>
      <w:r>
        <w:rPr>
          <w:color w:val="474442"/>
          <w:spacing w:val="5"/>
        </w:rPr>
        <w:t xml:space="preserve"> </w:t>
      </w:r>
      <w:r>
        <w:rPr>
          <w:color w:val="474442"/>
        </w:rPr>
        <w:t>compatible</w:t>
      </w:r>
      <w:r>
        <w:rPr>
          <w:color w:val="474442"/>
          <w:spacing w:val="6"/>
        </w:rPr>
        <w:t xml:space="preserve"> </w:t>
      </w:r>
      <w:r>
        <w:rPr>
          <w:color w:val="474442"/>
        </w:rPr>
        <w:t>with</w:t>
      </w:r>
      <w:r>
        <w:rPr>
          <w:color w:val="474442"/>
          <w:spacing w:val="5"/>
        </w:rPr>
        <w:t xml:space="preserve"> </w:t>
      </w:r>
      <w:r>
        <w:rPr>
          <w:color w:val="474442"/>
        </w:rPr>
        <w:t>the</w:t>
      </w:r>
      <w:r>
        <w:rPr>
          <w:color w:val="474442"/>
          <w:spacing w:val="5"/>
        </w:rPr>
        <w:t xml:space="preserve"> </w:t>
      </w:r>
      <w:r>
        <w:rPr>
          <w:color w:val="474442"/>
        </w:rPr>
        <w:t>park’s</w:t>
      </w:r>
      <w:r>
        <w:rPr>
          <w:color w:val="474442"/>
          <w:spacing w:val="6"/>
        </w:rPr>
        <w:t xml:space="preserve"> </w:t>
      </w:r>
      <w:r>
        <w:rPr>
          <w:color w:val="474442"/>
        </w:rPr>
        <w:t>World</w:t>
      </w:r>
      <w:r>
        <w:rPr>
          <w:color w:val="474442"/>
          <w:spacing w:val="5"/>
        </w:rPr>
        <w:t xml:space="preserve"> </w:t>
      </w:r>
      <w:r>
        <w:rPr>
          <w:color w:val="474442"/>
        </w:rPr>
        <w:t>Heritage</w:t>
      </w:r>
      <w:r>
        <w:rPr>
          <w:color w:val="474442"/>
          <w:spacing w:val="5"/>
        </w:rPr>
        <w:t xml:space="preserve"> </w:t>
      </w:r>
      <w:r>
        <w:rPr>
          <w:color w:val="474442"/>
        </w:rPr>
        <w:t>listing</w:t>
      </w:r>
      <w:r>
        <w:rPr>
          <w:color w:val="474442"/>
          <w:spacing w:val="6"/>
        </w:rPr>
        <w:t xml:space="preserve"> </w:t>
      </w:r>
      <w:r>
        <w:rPr>
          <w:color w:val="474442"/>
        </w:rPr>
        <w:t>it</w:t>
      </w:r>
      <w:r>
        <w:rPr>
          <w:color w:val="474442"/>
          <w:spacing w:val="5"/>
        </w:rPr>
        <w:t xml:space="preserve"> </w:t>
      </w:r>
      <w:r>
        <w:rPr>
          <w:color w:val="474442"/>
        </w:rPr>
        <w:t>is</w:t>
      </w:r>
      <w:r>
        <w:rPr>
          <w:color w:val="474442"/>
          <w:spacing w:val="5"/>
        </w:rPr>
        <w:t xml:space="preserve"> </w:t>
      </w:r>
      <w:r>
        <w:rPr>
          <w:color w:val="474442"/>
        </w:rPr>
        <w:t>prohibited</w:t>
      </w:r>
      <w:r>
        <w:rPr>
          <w:color w:val="474442"/>
          <w:spacing w:val="6"/>
        </w:rPr>
        <w:t xml:space="preserve"> </w:t>
      </w:r>
      <w:r>
        <w:rPr>
          <w:color w:val="474442"/>
        </w:rPr>
        <w:t>(refer</w:t>
      </w:r>
      <w:r>
        <w:rPr>
          <w:color w:val="474442"/>
          <w:spacing w:val="5"/>
        </w:rPr>
        <w:t xml:space="preserve"> </w:t>
      </w:r>
      <w:r>
        <w:rPr>
          <w:color w:val="474442"/>
        </w:rPr>
        <w:t>to</w:t>
      </w:r>
      <w:r>
        <w:rPr>
          <w:color w:val="474442"/>
          <w:spacing w:val="5"/>
        </w:rPr>
        <w:t xml:space="preserve"> </w:t>
      </w:r>
      <w:r>
        <w:rPr>
          <w:color w:val="474442"/>
        </w:rPr>
        <w:t>sections</w:t>
      </w:r>
      <w:r>
        <w:rPr>
          <w:color w:val="474442"/>
          <w:spacing w:val="6"/>
        </w:rPr>
        <w:t xml:space="preserve"> </w:t>
      </w:r>
      <w:hyperlink w:anchor="_bookmark63" w:history="1">
        <w:r>
          <w:rPr>
            <w:color w:val="474442"/>
          </w:rPr>
          <w:t>3.2.5</w:t>
        </w:r>
        <w:r>
          <w:rPr>
            <w:color w:val="474442"/>
            <w:spacing w:val="5"/>
          </w:rPr>
          <w:t xml:space="preserve"> </w:t>
        </w:r>
      </w:hyperlink>
      <w:r>
        <w:rPr>
          <w:color w:val="474442"/>
        </w:rPr>
        <w:t>to</w:t>
      </w:r>
      <w:r>
        <w:rPr>
          <w:color w:val="474442"/>
          <w:spacing w:val="6"/>
        </w:rPr>
        <w:t xml:space="preserve"> </w:t>
      </w:r>
      <w:hyperlink w:anchor="_bookmark65" w:history="1">
        <w:r>
          <w:rPr>
            <w:color w:val="474442"/>
          </w:rPr>
          <w:t>3.2.8).</w:t>
        </w:r>
      </w:hyperlink>
    </w:p>
    <w:p w14:paraId="3CFF23B0" w14:textId="77777777" w:rsidR="00FF30D7" w:rsidRDefault="00111AF6">
      <w:pPr>
        <w:pStyle w:val="BodyText"/>
        <w:spacing w:before="140" w:line="295" w:lineRule="auto"/>
        <w:ind w:left="407" w:right="445"/>
      </w:pPr>
      <w:r>
        <w:rPr>
          <w:color w:val="474442"/>
        </w:rPr>
        <w:t>Visitor access and use of the park can have negative effects on significant sites if they are not managed properly.</w:t>
      </w:r>
      <w:r>
        <w:rPr>
          <w:color w:val="474442"/>
          <w:spacing w:val="11"/>
        </w:rPr>
        <w:t xml:space="preserve"> </w:t>
      </w:r>
      <w:r>
        <w:rPr>
          <w:color w:val="474442"/>
        </w:rPr>
        <w:t>Dust</w:t>
      </w:r>
      <w:r>
        <w:rPr>
          <w:color w:val="474442"/>
          <w:spacing w:val="12"/>
        </w:rPr>
        <w:t xml:space="preserve"> </w:t>
      </w:r>
      <w:r>
        <w:rPr>
          <w:color w:val="474442"/>
        </w:rPr>
        <w:t>accumulation</w:t>
      </w:r>
      <w:r>
        <w:rPr>
          <w:color w:val="474442"/>
          <w:spacing w:val="12"/>
        </w:rPr>
        <w:t xml:space="preserve"> </w:t>
      </w:r>
      <w:r>
        <w:rPr>
          <w:color w:val="474442"/>
        </w:rPr>
        <w:t>on</w:t>
      </w:r>
      <w:r>
        <w:rPr>
          <w:color w:val="474442"/>
          <w:spacing w:val="12"/>
        </w:rPr>
        <w:t xml:space="preserve"> </w:t>
      </w:r>
      <w:r>
        <w:rPr>
          <w:color w:val="474442"/>
        </w:rPr>
        <w:t>rock</w:t>
      </w:r>
      <w:r>
        <w:rPr>
          <w:color w:val="474442"/>
          <w:spacing w:val="12"/>
        </w:rPr>
        <w:t xml:space="preserve"> </w:t>
      </w:r>
      <w:r>
        <w:rPr>
          <w:color w:val="474442"/>
        </w:rPr>
        <w:t>faces,</w:t>
      </w:r>
      <w:r>
        <w:rPr>
          <w:color w:val="474442"/>
          <w:spacing w:val="12"/>
        </w:rPr>
        <w:t xml:space="preserve"> </w:t>
      </w:r>
      <w:r>
        <w:rPr>
          <w:color w:val="474442"/>
        </w:rPr>
        <w:t>rubbish,</w:t>
      </w:r>
      <w:r>
        <w:rPr>
          <w:color w:val="474442"/>
          <w:spacing w:val="12"/>
        </w:rPr>
        <w:t xml:space="preserve"> </w:t>
      </w:r>
      <w:r>
        <w:rPr>
          <w:color w:val="474442"/>
        </w:rPr>
        <w:t>crowding</w:t>
      </w:r>
      <w:r>
        <w:rPr>
          <w:color w:val="474442"/>
          <w:spacing w:val="12"/>
        </w:rPr>
        <w:t xml:space="preserve"> </w:t>
      </w:r>
      <w:r>
        <w:rPr>
          <w:color w:val="474442"/>
        </w:rPr>
        <w:t>and</w:t>
      </w:r>
      <w:r>
        <w:rPr>
          <w:color w:val="474442"/>
          <w:spacing w:val="11"/>
        </w:rPr>
        <w:t xml:space="preserve"> </w:t>
      </w:r>
      <w:r>
        <w:rPr>
          <w:color w:val="474442"/>
        </w:rPr>
        <w:t>noise</w:t>
      </w:r>
      <w:r>
        <w:rPr>
          <w:color w:val="474442"/>
          <w:spacing w:val="12"/>
        </w:rPr>
        <w:t xml:space="preserve"> </w:t>
      </w:r>
      <w:r>
        <w:rPr>
          <w:color w:val="474442"/>
        </w:rPr>
        <w:t>can</w:t>
      </w:r>
      <w:r>
        <w:rPr>
          <w:color w:val="474442"/>
          <w:spacing w:val="12"/>
        </w:rPr>
        <w:t xml:space="preserve"> </w:t>
      </w:r>
      <w:r>
        <w:rPr>
          <w:color w:val="474442"/>
        </w:rPr>
        <w:t>impact</w:t>
      </w:r>
      <w:r>
        <w:rPr>
          <w:color w:val="474442"/>
          <w:spacing w:val="12"/>
        </w:rPr>
        <w:t xml:space="preserve"> </w:t>
      </w:r>
      <w:r>
        <w:rPr>
          <w:color w:val="474442"/>
        </w:rPr>
        <w:t>sites</w:t>
      </w:r>
      <w:r>
        <w:rPr>
          <w:color w:val="474442"/>
          <w:spacing w:val="12"/>
        </w:rPr>
        <w:t xml:space="preserve"> </w:t>
      </w:r>
      <w:r>
        <w:rPr>
          <w:color w:val="474442"/>
        </w:rPr>
        <w:t>and</w:t>
      </w:r>
      <w:r>
        <w:rPr>
          <w:color w:val="474442"/>
          <w:spacing w:val="12"/>
        </w:rPr>
        <w:t xml:space="preserve"> </w:t>
      </w:r>
      <w:r>
        <w:rPr>
          <w:color w:val="474442"/>
        </w:rPr>
        <w:t>wildlife.</w:t>
      </w:r>
    </w:p>
    <w:p w14:paraId="3CFF23B1" w14:textId="041E34C8" w:rsidR="00FF30D7" w:rsidRDefault="00111AF6">
      <w:pPr>
        <w:pStyle w:val="BodyText"/>
        <w:spacing w:line="295" w:lineRule="auto"/>
        <w:ind w:left="407" w:right="510"/>
      </w:pPr>
      <w:r>
        <w:rPr>
          <w:color w:val="474442"/>
        </w:rPr>
        <w:t>Although limited, vandalism on rocks around Uluṟu and Kata Tjuṯa has required removal and treatment of graffiti. Under the EPBC Regulations, visitors are prohibited from removing rocks, stones or sand as souvenirs</w:t>
      </w:r>
      <w:r>
        <w:rPr>
          <w:color w:val="474442"/>
          <w:spacing w:val="12"/>
        </w:rPr>
        <w:t xml:space="preserve"> </w:t>
      </w:r>
      <w:r>
        <w:rPr>
          <w:color w:val="474442"/>
        </w:rPr>
        <w:t>from</w:t>
      </w:r>
      <w:r>
        <w:rPr>
          <w:color w:val="474442"/>
          <w:spacing w:val="12"/>
        </w:rPr>
        <w:t xml:space="preserve"> </w:t>
      </w:r>
      <w:r>
        <w:rPr>
          <w:color w:val="474442"/>
        </w:rPr>
        <w:t>the</w:t>
      </w:r>
      <w:r>
        <w:rPr>
          <w:color w:val="474442"/>
          <w:spacing w:val="12"/>
        </w:rPr>
        <w:t xml:space="preserve"> </w:t>
      </w:r>
      <w:r>
        <w:rPr>
          <w:color w:val="474442"/>
        </w:rPr>
        <w:t>park.</w:t>
      </w:r>
      <w:r>
        <w:rPr>
          <w:color w:val="474442"/>
          <w:spacing w:val="12"/>
        </w:rPr>
        <w:t xml:space="preserve"> </w:t>
      </w:r>
      <w:r>
        <w:rPr>
          <w:color w:val="474442"/>
        </w:rPr>
        <w:t>Visitors</w:t>
      </w:r>
      <w:r>
        <w:rPr>
          <w:color w:val="474442"/>
          <w:spacing w:val="12"/>
        </w:rPr>
        <w:t xml:space="preserve"> </w:t>
      </w:r>
      <w:r>
        <w:rPr>
          <w:color w:val="474442"/>
        </w:rPr>
        <w:t>who</w:t>
      </w:r>
      <w:r>
        <w:rPr>
          <w:color w:val="474442"/>
          <w:spacing w:val="12"/>
        </w:rPr>
        <w:t xml:space="preserve"> </w:t>
      </w:r>
      <w:r>
        <w:rPr>
          <w:color w:val="474442"/>
        </w:rPr>
        <w:t>have</w:t>
      </w:r>
      <w:r>
        <w:rPr>
          <w:color w:val="474442"/>
          <w:spacing w:val="13"/>
        </w:rPr>
        <w:t xml:space="preserve"> </w:t>
      </w:r>
      <w:r>
        <w:rPr>
          <w:color w:val="474442"/>
        </w:rPr>
        <w:t>taken</w:t>
      </w:r>
      <w:r>
        <w:rPr>
          <w:color w:val="474442"/>
          <w:spacing w:val="12"/>
        </w:rPr>
        <w:t xml:space="preserve"> </w:t>
      </w:r>
      <w:r>
        <w:rPr>
          <w:color w:val="474442"/>
        </w:rPr>
        <w:t>these</w:t>
      </w:r>
      <w:r>
        <w:rPr>
          <w:color w:val="474442"/>
          <w:spacing w:val="12"/>
        </w:rPr>
        <w:t xml:space="preserve"> </w:t>
      </w:r>
      <w:r>
        <w:rPr>
          <w:color w:val="474442"/>
        </w:rPr>
        <w:t>things</w:t>
      </w:r>
      <w:r>
        <w:rPr>
          <w:color w:val="474442"/>
          <w:spacing w:val="12"/>
        </w:rPr>
        <w:t xml:space="preserve"> </w:t>
      </w:r>
      <w:r>
        <w:rPr>
          <w:color w:val="474442"/>
        </w:rPr>
        <w:t>earlier</w:t>
      </w:r>
      <w:r>
        <w:rPr>
          <w:color w:val="474442"/>
          <w:spacing w:val="12"/>
        </w:rPr>
        <w:t xml:space="preserve"> </w:t>
      </w:r>
      <w:r>
        <w:rPr>
          <w:color w:val="474442"/>
        </w:rPr>
        <w:t>often</w:t>
      </w:r>
      <w:r>
        <w:rPr>
          <w:color w:val="474442"/>
          <w:spacing w:val="12"/>
        </w:rPr>
        <w:t xml:space="preserve"> </w:t>
      </w:r>
      <w:r>
        <w:rPr>
          <w:color w:val="474442"/>
        </w:rPr>
        <w:t>return</w:t>
      </w:r>
      <w:r>
        <w:rPr>
          <w:color w:val="474442"/>
          <w:spacing w:val="13"/>
        </w:rPr>
        <w:t xml:space="preserve"> </w:t>
      </w:r>
      <w:r>
        <w:rPr>
          <w:color w:val="474442"/>
        </w:rPr>
        <w:t>them</w:t>
      </w:r>
      <w:r>
        <w:rPr>
          <w:color w:val="474442"/>
          <w:spacing w:val="12"/>
        </w:rPr>
        <w:t xml:space="preserve"> </w:t>
      </w:r>
      <w:r>
        <w:rPr>
          <w:color w:val="474442"/>
        </w:rPr>
        <w:t>to</w:t>
      </w:r>
      <w:r>
        <w:rPr>
          <w:color w:val="474442"/>
          <w:spacing w:val="12"/>
        </w:rPr>
        <w:t xml:space="preserve"> </w:t>
      </w:r>
      <w:r>
        <w:rPr>
          <w:color w:val="474442"/>
        </w:rPr>
        <w:t>the</w:t>
      </w:r>
      <w:r>
        <w:rPr>
          <w:color w:val="474442"/>
          <w:spacing w:val="12"/>
        </w:rPr>
        <w:t xml:space="preserve"> </w:t>
      </w:r>
      <w:r>
        <w:rPr>
          <w:color w:val="474442"/>
        </w:rPr>
        <w:t>park</w:t>
      </w:r>
      <w:r>
        <w:rPr>
          <w:color w:val="474442"/>
          <w:spacing w:val="12"/>
        </w:rPr>
        <w:t xml:space="preserve"> </w:t>
      </w:r>
      <w:r>
        <w:rPr>
          <w:color w:val="474442"/>
        </w:rPr>
        <w:t>with</w:t>
      </w:r>
      <w:r>
        <w:rPr>
          <w:color w:val="474442"/>
          <w:spacing w:val="12"/>
        </w:rPr>
        <w:t xml:space="preserve"> </w:t>
      </w:r>
      <w:r>
        <w:rPr>
          <w:color w:val="474442"/>
        </w:rPr>
        <w:t>a</w:t>
      </w:r>
    </w:p>
    <w:p w14:paraId="3CFF23B2" w14:textId="77777777" w:rsidR="00FF30D7" w:rsidRDefault="00111AF6">
      <w:pPr>
        <w:pStyle w:val="BodyText"/>
        <w:spacing w:line="295" w:lineRule="auto"/>
        <w:ind w:left="407" w:right="445"/>
      </w:pPr>
      <w:r>
        <w:rPr>
          <w:color w:val="474442"/>
        </w:rPr>
        <w:t>letter of apology (these are called ‘sorry rocks’). There are also strong concerns among Aṉangu about the unauthorised access to, or photography of, sacred or restricted areas.</w:t>
      </w:r>
    </w:p>
    <w:p w14:paraId="3CFF23B3" w14:textId="77777777" w:rsidR="00FF30D7" w:rsidRDefault="00111AF6">
      <w:pPr>
        <w:pStyle w:val="BodyText"/>
        <w:spacing w:before="139" w:line="295" w:lineRule="auto"/>
        <w:ind w:left="407" w:right="597"/>
      </w:pPr>
      <w:r>
        <w:rPr>
          <w:color w:val="474442"/>
        </w:rPr>
        <w:t>To mitigate these threats, Parks Australia undertakes fire management, invasive species control, erosion mitigation and manages visitor access. Significant sites are also protected through maintenance, monitoring, and by restricting visitor access to significant areas. Interpretative signage and re-routing of walking tracks are also implemented to keep visitors away from sensitive areas.</w:t>
      </w:r>
    </w:p>
    <w:p w14:paraId="3CFF23B4" w14:textId="2132C064" w:rsidR="00FF30D7" w:rsidRDefault="00111AF6">
      <w:pPr>
        <w:pStyle w:val="BodyText"/>
        <w:spacing w:before="140" w:line="295" w:lineRule="auto"/>
        <w:ind w:left="407" w:right="234"/>
      </w:pPr>
      <w:r>
        <w:rPr>
          <w:color w:val="474442"/>
        </w:rPr>
        <w:t xml:space="preserve">Many animal species have been recorded in the park, including 21 native mammals, four frogs, and over 170 bird and 70 reptile species. Amongst them are species listed as threatened under Commonwealth </w:t>
      </w:r>
      <w:r>
        <w:rPr>
          <w:color w:val="474442"/>
          <w:spacing w:val="2"/>
        </w:rPr>
        <w:t xml:space="preserve">and </w:t>
      </w:r>
      <w:r>
        <w:rPr>
          <w:color w:val="474442"/>
        </w:rPr>
        <w:t xml:space="preserve">Northern Territory legislation (see </w:t>
      </w:r>
      <w:hyperlink w:anchor="_bookmark129" w:history="1">
        <w:r>
          <w:rPr>
            <w:color w:val="474442"/>
          </w:rPr>
          <w:t xml:space="preserve">Appendix H </w:t>
        </w:r>
      </w:hyperlink>
      <w:r>
        <w:rPr>
          <w:color w:val="474442"/>
        </w:rPr>
        <w:t xml:space="preserve">and </w:t>
      </w:r>
      <w:hyperlink w:anchor="_bookmark130" w:history="1">
        <w:r>
          <w:rPr>
            <w:color w:val="474442"/>
          </w:rPr>
          <w:t xml:space="preserve">Appendix </w:t>
        </w:r>
      </w:hyperlink>
      <w:r>
        <w:rPr>
          <w:color w:val="474442"/>
        </w:rPr>
        <w:t xml:space="preserve">I). National recovery plans and </w:t>
      </w:r>
      <w:r>
        <w:rPr>
          <w:color w:val="474442"/>
          <w:spacing w:val="2"/>
        </w:rPr>
        <w:t xml:space="preserve">conservation </w:t>
      </w:r>
      <w:r>
        <w:rPr>
          <w:color w:val="474442"/>
        </w:rPr>
        <w:t xml:space="preserve">advice has been made under the EPBC Act to guide research and management actions designed to halt </w:t>
      </w:r>
      <w:r>
        <w:rPr>
          <w:color w:val="474442"/>
          <w:spacing w:val="2"/>
        </w:rPr>
        <w:t xml:space="preserve">the </w:t>
      </w:r>
      <w:r>
        <w:rPr>
          <w:color w:val="474442"/>
        </w:rPr>
        <w:t>decline</w:t>
      </w:r>
      <w:r>
        <w:rPr>
          <w:color w:val="474442"/>
          <w:spacing w:val="6"/>
        </w:rPr>
        <w:t xml:space="preserve"> </w:t>
      </w:r>
      <w:r>
        <w:rPr>
          <w:color w:val="474442"/>
        </w:rPr>
        <w:t>and</w:t>
      </w:r>
      <w:r>
        <w:rPr>
          <w:color w:val="474442"/>
          <w:spacing w:val="7"/>
        </w:rPr>
        <w:t xml:space="preserve"> </w:t>
      </w:r>
      <w:r>
        <w:rPr>
          <w:color w:val="474442"/>
        </w:rPr>
        <w:t>support</w:t>
      </w:r>
      <w:r>
        <w:rPr>
          <w:color w:val="474442"/>
          <w:spacing w:val="7"/>
        </w:rPr>
        <w:t xml:space="preserve"> </w:t>
      </w:r>
      <w:r>
        <w:rPr>
          <w:color w:val="474442"/>
        </w:rPr>
        <w:t>recovery</w:t>
      </w:r>
      <w:r>
        <w:rPr>
          <w:color w:val="474442"/>
          <w:spacing w:val="7"/>
        </w:rPr>
        <w:t xml:space="preserve"> </w:t>
      </w:r>
      <w:r>
        <w:rPr>
          <w:color w:val="474442"/>
        </w:rPr>
        <w:t>of</w:t>
      </w:r>
      <w:r>
        <w:rPr>
          <w:color w:val="474442"/>
          <w:spacing w:val="6"/>
        </w:rPr>
        <w:t xml:space="preserve"> </w:t>
      </w:r>
      <w:r>
        <w:rPr>
          <w:color w:val="474442"/>
        </w:rPr>
        <w:t>threatened</w:t>
      </w:r>
      <w:r>
        <w:rPr>
          <w:color w:val="474442"/>
          <w:spacing w:val="7"/>
        </w:rPr>
        <w:t xml:space="preserve"> </w:t>
      </w:r>
      <w:r>
        <w:rPr>
          <w:color w:val="474442"/>
        </w:rPr>
        <w:t>species</w:t>
      </w:r>
      <w:r>
        <w:rPr>
          <w:color w:val="474442"/>
          <w:spacing w:val="7"/>
        </w:rPr>
        <w:t xml:space="preserve"> </w:t>
      </w:r>
      <w:r>
        <w:rPr>
          <w:color w:val="474442"/>
        </w:rPr>
        <w:t>or</w:t>
      </w:r>
      <w:r>
        <w:rPr>
          <w:color w:val="474442"/>
          <w:spacing w:val="7"/>
        </w:rPr>
        <w:t xml:space="preserve"> </w:t>
      </w:r>
      <w:r>
        <w:rPr>
          <w:color w:val="474442"/>
        </w:rPr>
        <w:t>ecological</w:t>
      </w:r>
      <w:r>
        <w:rPr>
          <w:color w:val="474442"/>
          <w:spacing w:val="6"/>
        </w:rPr>
        <w:t xml:space="preserve"> </w:t>
      </w:r>
      <w:r>
        <w:rPr>
          <w:color w:val="474442"/>
          <w:spacing w:val="2"/>
        </w:rPr>
        <w:t>communities.</w:t>
      </w:r>
    </w:p>
    <w:p w14:paraId="3CFF23B5" w14:textId="77777777" w:rsidR="00FF30D7" w:rsidRDefault="00111AF6">
      <w:pPr>
        <w:pStyle w:val="BodyText"/>
        <w:spacing w:before="140" w:line="295" w:lineRule="auto"/>
        <w:ind w:left="407" w:right="597"/>
      </w:pPr>
      <w:r>
        <w:rPr>
          <w:color w:val="474442"/>
        </w:rPr>
        <w:t xml:space="preserve">Where recovery plans exist for species or communities found in the park, management actions taken by the park need to align with the requirements of these national recovery plans. At the time of writing, </w:t>
      </w:r>
      <w:r>
        <w:rPr>
          <w:color w:val="474442"/>
          <w:spacing w:val="2"/>
        </w:rPr>
        <w:t xml:space="preserve">the </w:t>
      </w:r>
      <w:r>
        <w:rPr>
          <w:color w:val="474442"/>
        </w:rPr>
        <w:t>only species that occurs in the park for which a national recovery program is in place is the mala (</w:t>
      </w:r>
      <w:r>
        <w:rPr>
          <w:i/>
          <w:color w:val="474442"/>
        </w:rPr>
        <w:t>Lagorchestes</w:t>
      </w:r>
      <w:r>
        <w:rPr>
          <w:i/>
          <w:color w:val="474442"/>
          <w:spacing w:val="5"/>
        </w:rPr>
        <w:t xml:space="preserve"> </w:t>
      </w:r>
      <w:r>
        <w:rPr>
          <w:i/>
          <w:color w:val="474442"/>
        </w:rPr>
        <w:t>hirsutus</w:t>
      </w:r>
      <w:r>
        <w:rPr>
          <w:color w:val="474442"/>
        </w:rPr>
        <w:t>).</w:t>
      </w:r>
    </w:p>
    <w:p w14:paraId="3CFF23B6" w14:textId="77777777" w:rsidR="00FF30D7" w:rsidRDefault="00FF30D7">
      <w:pPr>
        <w:spacing w:line="295" w:lineRule="auto"/>
        <w:sectPr w:rsidR="00FF30D7">
          <w:pgSz w:w="9980" w:h="14180"/>
          <w:pgMar w:top="760" w:right="460" w:bottom="700" w:left="500" w:header="0" w:footer="507" w:gutter="0"/>
          <w:cols w:space="720"/>
        </w:sectPr>
      </w:pPr>
    </w:p>
    <w:p w14:paraId="3CFF23B7" w14:textId="77777777" w:rsidR="00FF30D7" w:rsidRDefault="00111AF6">
      <w:pPr>
        <w:pStyle w:val="Heading3"/>
        <w:spacing w:before="65"/>
        <w:ind w:left="180"/>
      </w:pPr>
      <w:r>
        <w:rPr>
          <w:color w:val="CF4E12"/>
        </w:rPr>
        <w:t>Introduced plants and animals</w:t>
      </w:r>
    </w:p>
    <w:p w14:paraId="3CFF23B8" w14:textId="77777777" w:rsidR="00FF30D7" w:rsidRDefault="00FF30D7">
      <w:pPr>
        <w:pStyle w:val="BodyText"/>
        <w:spacing w:before="10"/>
        <w:rPr>
          <w:sz w:val="15"/>
        </w:rPr>
      </w:pPr>
    </w:p>
    <w:p w14:paraId="3CFF23B9" w14:textId="77777777" w:rsidR="00FF30D7" w:rsidRDefault="00111AF6">
      <w:pPr>
        <w:pStyle w:val="BodyText"/>
        <w:spacing w:line="295" w:lineRule="auto"/>
        <w:ind w:left="180" w:right="597"/>
      </w:pPr>
      <w:r>
        <w:rPr>
          <w:color w:val="474442"/>
        </w:rPr>
        <w:t>In the past many exotic plant species have been introduced and have spread through the park. Weeds compete with native plants, change the structure of vegetation communities, and impact on food and habitat availability for native animals. New weeds have the potential to be introduced to the park in many ways, including vehicles, animals and</w:t>
      </w:r>
      <w:r>
        <w:rPr>
          <w:color w:val="474442"/>
          <w:spacing w:val="22"/>
        </w:rPr>
        <w:t xml:space="preserve"> </w:t>
      </w:r>
      <w:r>
        <w:rPr>
          <w:color w:val="474442"/>
        </w:rPr>
        <w:t>wind.</w:t>
      </w:r>
    </w:p>
    <w:p w14:paraId="3CFF23BA" w14:textId="7A29171E" w:rsidR="00FF30D7" w:rsidRDefault="00111AF6">
      <w:pPr>
        <w:pStyle w:val="BodyText"/>
        <w:spacing w:before="140" w:line="295" w:lineRule="auto"/>
        <w:ind w:left="180" w:right="684"/>
      </w:pPr>
      <w:r>
        <w:rPr>
          <w:color w:val="474442"/>
        </w:rPr>
        <w:t>The most threatening weed in the park is buffel grass (</w:t>
      </w:r>
      <w:r>
        <w:rPr>
          <w:i/>
          <w:color w:val="474442"/>
        </w:rPr>
        <w:t xml:space="preserve">Cenchrus ciliaris). </w:t>
      </w:r>
      <w:r>
        <w:rPr>
          <w:color w:val="474442"/>
        </w:rPr>
        <w:t>Buffel grass is a perennial plant native to Africa and the Middle East, and is now established across central Australia. It can affect ecosystem function by out-competing native plant species, removing suitable habitat for native animals and reducing the amount of bush foods and medicines available for Aṉangu. Buffel grass also changes water flows, grows thickly in drainage lines, and can worsen erosion. Landscapes dominated by buffel grass burn more frequently and at higher intensity than uninvaded native vegetation. This further impacts the surrounding environment. The spread and ecological impact of buffel grass varies throughout the park, but it thrives especially around Uluṟu and Kata</w:t>
      </w:r>
      <w:r>
        <w:rPr>
          <w:color w:val="474442"/>
          <w:spacing w:val="24"/>
        </w:rPr>
        <w:t xml:space="preserve"> </w:t>
      </w:r>
      <w:r>
        <w:rPr>
          <w:color w:val="474442"/>
          <w:spacing w:val="2"/>
        </w:rPr>
        <w:t>Tjuṯa.</w:t>
      </w:r>
    </w:p>
    <w:p w14:paraId="3CFF23BB" w14:textId="77777777" w:rsidR="00FF30D7" w:rsidRDefault="00111AF6">
      <w:pPr>
        <w:pStyle w:val="BodyText"/>
        <w:spacing w:before="138" w:line="295" w:lineRule="auto"/>
        <w:ind w:left="180" w:right="873"/>
      </w:pPr>
      <w:r>
        <w:rPr>
          <w:color w:val="474442"/>
        </w:rPr>
        <w:t>Most other weed species in the park do not have a major impact on the park’s natural and cultural values. Many weeds only become evident after rain and the priority for their control is in locations such as waterholes, significant cultural sites and key visitor areas.</w:t>
      </w:r>
    </w:p>
    <w:p w14:paraId="3CFF23BC" w14:textId="6BF7B129" w:rsidR="00FF30D7" w:rsidRDefault="00111AF6">
      <w:pPr>
        <w:pStyle w:val="BodyText"/>
        <w:spacing w:before="141" w:line="295" w:lineRule="auto"/>
        <w:ind w:left="180" w:right="750"/>
      </w:pPr>
      <w:r>
        <w:rPr>
          <w:color w:val="474442"/>
        </w:rPr>
        <w:t xml:space="preserve">In addition to exotic plants, introduced animal species have had a significant impact on Australia’s arid regions, including the park’s cultural and natural values. Of the 27 mammal species recorded in the park, six are introduced: rabbits, camels, foxes, house mice, cats, and dogs (see </w:t>
      </w:r>
      <w:hyperlink w:anchor="_bookmark59" w:history="1">
        <w:r>
          <w:rPr>
            <w:color w:val="474442"/>
            <w:spacing w:val="-3"/>
          </w:rPr>
          <w:t xml:space="preserve">Table </w:t>
        </w:r>
      </w:hyperlink>
      <w:r>
        <w:rPr>
          <w:color w:val="474442"/>
        </w:rPr>
        <w:t xml:space="preserve">3). These animals cause erosion, damage sacred sites, spread weeds and disease and are recognised as a major factor in </w:t>
      </w:r>
      <w:r>
        <w:rPr>
          <w:color w:val="474442"/>
          <w:spacing w:val="2"/>
        </w:rPr>
        <w:t xml:space="preserve">the </w:t>
      </w:r>
      <w:r>
        <w:rPr>
          <w:color w:val="474442"/>
        </w:rPr>
        <w:t>extinction of the native species of Central Australia. Aṉangu knowledge and tracking skills are invaluable assets when monitoring invasive species, and are used in combination with scientific techniques, such as fauna monitoring cameras. As invasive species issues extend well beyond the boundaries of the park (such as camel management), effective control may depend on regional management programs and cooperation with neighbours. The impacts of other threats such as large scale wildfires can also exacerbate the impacts of introduced animals on native fauna. Although fire management is a key ecological management tool, intense large fire can also negatively impact on vegetation and reduce native habitat leading to increased predation by and establishment of introduced</w:t>
      </w:r>
      <w:r>
        <w:rPr>
          <w:color w:val="474442"/>
          <w:spacing w:val="35"/>
        </w:rPr>
        <w:t xml:space="preserve"> </w:t>
      </w:r>
      <w:r>
        <w:rPr>
          <w:color w:val="474442"/>
        </w:rPr>
        <w:t>species.</w:t>
      </w:r>
    </w:p>
    <w:p w14:paraId="3CFF23BD" w14:textId="36AF7E58" w:rsidR="00FF30D7" w:rsidRDefault="00111AF6">
      <w:pPr>
        <w:pStyle w:val="BodyText"/>
        <w:spacing w:before="136" w:line="295" w:lineRule="auto"/>
        <w:ind w:left="180" w:right="723"/>
      </w:pPr>
      <w:r>
        <w:rPr>
          <w:color w:val="474442"/>
        </w:rPr>
        <w:t xml:space="preserve">Bringing in or keeping plants or animals, or cultivating plants in the park is prohibited, except in accordance with this management plan or a permit issued by the Director (see sections </w:t>
      </w:r>
      <w:hyperlink w:anchor="_bookmark61" w:history="1">
        <w:r>
          <w:rPr>
            <w:color w:val="474442"/>
          </w:rPr>
          <w:t xml:space="preserve">3.2.3 </w:t>
        </w:r>
      </w:hyperlink>
      <w:r>
        <w:rPr>
          <w:color w:val="474442"/>
        </w:rPr>
        <w:t xml:space="preserve">and </w:t>
      </w:r>
      <w:hyperlink w:anchor="_bookmark62" w:history="1">
        <w:r>
          <w:rPr>
            <w:color w:val="474442"/>
          </w:rPr>
          <w:t xml:space="preserve">3.2.4). </w:t>
        </w:r>
      </w:hyperlink>
      <w:r>
        <w:rPr>
          <w:color w:val="474442"/>
        </w:rPr>
        <w:t xml:space="preserve">The </w:t>
      </w:r>
      <w:r>
        <w:rPr>
          <w:i/>
          <w:color w:val="474442"/>
        </w:rPr>
        <w:t xml:space="preserve">Weeds Management Act 2001 </w:t>
      </w:r>
      <w:r>
        <w:rPr>
          <w:color w:val="474442"/>
        </w:rPr>
        <w:t xml:space="preserve">(NT) also applies to the park. At the time of writing this plan rabbits, foxes and cats are listed as key threatening processes under the EPBC Act. Management of the park should align with national threat abatement plans for these species, which provide for the research, management, and </w:t>
      </w:r>
      <w:r>
        <w:rPr>
          <w:color w:val="474442"/>
          <w:spacing w:val="2"/>
        </w:rPr>
        <w:t xml:space="preserve">any </w:t>
      </w:r>
      <w:r>
        <w:rPr>
          <w:color w:val="474442"/>
        </w:rPr>
        <w:t>other</w:t>
      </w:r>
      <w:r>
        <w:rPr>
          <w:color w:val="474442"/>
          <w:spacing w:val="8"/>
        </w:rPr>
        <w:t xml:space="preserve"> </w:t>
      </w:r>
      <w:r>
        <w:rPr>
          <w:color w:val="474442"/>
        </w:rPr>
        <w:t>actions</w:t>
      </w:r>
      <w:r>
        <w:rPr>
          <w:color w:val="474442"/>
          <w:spacing w:val="8"/>
        </w:rPr>
        <w:t xml:space="preserve"> </w:t>
      </w:r>
      <w:r>
        <w:rPr>
          <w:color w:val="474442"/>
        </w:rPr>
        <w:t>necessary</w:t>
      </w:r>
      <w:r>
        <w:rPr>
          <w:color w:val="474442"/>
          <w:spacing w:val="8"/>
        </w:rPr>
        <w:t xml:space="preserve"> </w:t>
      </w:r>
      <w:r>
        <w:rPr>
          <w:color w:val="474442"/>
        </w:rPr>
        <w:t>to</w:t>
      </w:r>
      <w:r>
        <w:rPr>
          <w:color w:val="474442"/>
          <w:spacing w:val="9"/>
        </w:rPr>
        <w:t xml:space="preserve"> </w:t>
      </w:r>
      <w:r>
        <w:rPr>
          <w:color w:val="474442"/>
        </w:rPr>
        <w:t>reduce</w:t>
      </w:r>
      <w:r>
        <w:rPr>
          <w:color w:val="474442"/>
          <w:spacing w:val="8"/>
        </w:rPr>
        <w:t xml:space="preserve"> </w:t>
      </w:r>
      <w:r>
        <w:rPr>
          <w:color w:val="474442"/>
        </w:rPr>
        <w:t>the</w:t>
      </w:r>
      <w:r>
        <w:rPr>
          <w:color w:val="474442"/>
          <w:spacing w:val="8"/>
        </w:rPr>
        <w:t xml:space="preserve"> </w:t>
      </w:r>
      <w:r>
        <w:rPr>
          <w:color w:val="474442"/>
        </w:rPr>
        <w:t>impacts</w:t>
      </w:r>
      <w:r>
        <w:rPr>
          <w:color w:val="474442"/>
          <w:spacing w:val="9"/>
        </w:rPr>
        <w:t xml:space="preserve"> </w:t>
      </w:r>
      <w:r>
        <w:rPr>
          <w:color w:val="474442"/>
        </w:rPr>
        <w:t>on</w:t>
      </w:r>
      <w:r>
        <w:rPr>
          <w:color w:val="474442"/>
          <w:spacing w:val="8"/>
        </w:rPr>
        <w:t xml:space="preserve"> </w:t>
      </w:r>
      <w:r>
        <w:rPr>
          <w:color w:val="474442"/>
        </w:rPr>
        <w:t>native</w:t>
      </w:r>
      <w:r>
        <w:rPr>
          <w:color w:val="474442"/>
          <w:spacing w:val="8"/>
        </w:rPr>
        <w:t xml:space="preserve"> </w:t>
      </w:r>
      <w:r>
        <w:rPr>
          <w:color w:val="474442"/>
        </w:rPr>
        <w:t>species</w:t>
      </w:r>
      <w:r>
        <w:rPr>
          <w:color w:val="474442"/>
          <w:spacing w:val="9"/>
        </w:rPr>
        <w:t xml:space="preserve"> </w:t>
      </w:r>
      <w:r>
        <w:rPr>
          <w:color w:val="474442"/>
        </w:rPr>
        <w:t>and</w:t>
      </w:r>
      <w:r>
        <w:rPr>
          <w:color w:val="474442"/>
          <w:spacing w:val="8"/>
        </w:rPr>
        <w:t xml:space="preserve"> </w:t>
      </w:r>
      <w:r>
        <w:rPr>
          <w:color w:val="474442"/>
        </w:rPr>
        <w:t>ecological</w:t>
      </w:r>
      <w:r>
        <w:rPr>
          <w:color w:val="474442"/>
          <w:spacing w:val="8"/>
        </w:rPr>
        <w:t xml:space="preserve"> </w:t>
      </w:r>
      <w:r>
        <w:rPr>
          <w:color w:val="474442"/>
          <w:spacing w:val="2"/>
        </w:rPr>
        <w:t>communities.</w:t>
      </w:r>
    </w:p>
    <w:p w14:paraId="3CFF23BE" w14:textId="77777777" w:rsidR="00FF30D7" w:rsidRDefault="00FF30D7">
      <w:pPr>
        <w:spacing w:line="295" w:lineRule="auto"/>
        <w:sectPr w:rsidR="00FF30D7">
          <w:pgSz w:w="9980" w:h="14180"/>
          <w:pgMar w:top="760" w:right="460" w:bottom="700" w:left="500" w:header="0" w:footer="507" w:gutter="0"/>
          <w:cols w:space="720"/>
        </w:sectPr>
      </w:pPr>
    </w:p>
    <w:p w14:paraId="3CFF23BF" w14:textId="77777777" w:rsidR="00FF30D7" w:rsidRDefault="009E1F4D">
      <w:pPr>
        <w:pStyle w:val="Heading6"/>
        <w:spacing w:line="256" w:lineRule="auto"/>
        <w:ind w:left="407" w:right="597"/>
      </w:pPr>
      <w:r>
        <w:pict w14:anchorId="3CFF314D">
          <v:group id="_x0000_s1213" style="position:absolute;left:0;text-align:left;margin-left:37.4pt;margin-top:34.85pt;width:430.6pt;height:436.45pt;z-index:-20315136;mso-position-horizontal-relative:page" coordorigin="748,697" coordsize="8612,8729">
            <v:shape id="_x0000_s1217" style="position:absolute;left:908;top:1326;width:8391;height:8047" coordorigin="908,1327" coordsize="8391,8047" path="m6522,1327r-549,15l5510,1388r-1095,44l2875,1427,1502,1403,908,1388r,7947l1482,9282r406,-17l2320,9282r653,53l4415,9373r2124,-4l8462,9347r837,-12l9299,1388,7512,1342r-990,-15xe" fillcolor="#fffdea" stroked="f">
              <v:path arrowok="t"/>
            </v:shape>
            <v:shape id="_x0000_s1216" style="position:absolute;left:908;top:782;width:8391;height:654" coordorigin="908,783" coordsize="8391,654" path="m6522,783r-549,1l5510,788r-1095,4l2875,791,1502,789,908,788r,649l1816,1429r1157,-12l4636,1413r2100,8l8535,1431r764,6l9299,788,7512,784r-990,-1xe" fillcolor="#cf4e12" stroked="f">
              <v:path arrowok="t"/>
            </v:shape>
            <v:shape id="_x0000_s1215" style="position:absolute;left:907;top:9284;width:8391;height:141" coordorigin="907,9284" coordsize="8391,141" path="m6699,9284r-594,4l5509,9298r-1357,12l2641,9309r-1228,-7l907,9298r,117l1481,9403r406,-4l2319,9403r653,12l4500,9425r2115,-1l8489,9418r809,-3l9298,9298,7644,9288r-945,-4xe" fillcolor="#474442" stroked="f">
              <v:path arrowok="t"/>
            </v:shape>
            <v:shape id="_x0000_s1214" style="position:absolute;left:748;top:696;width:8612;height:169" coordorigin="748,697" coordsize="8612,169" path="m3598,697r-1016,2l748,707r,113l1602,822r1965,4l5746,827r1495,-7l7872,811r431,2l8729,830r619,35l9360,707r-580,4l7421,716r-1571,1l4636,707r-474,-8l3598,697xe" stroked="f">
              <v:path arrowok="t"/>
            </v:shape>
            <w10:wrap anchorx="page"/>
          </v:group>
        </w:pict>
      </w:r>
      <w:bookmarkStart w:id="58" w:name="_bookmark58"/>
      <w:bookmarkStart w:id="59" w:name="_bookmark59"/>
      <w:bookmarkEnd w:id="58"/>
      <w:bookmarkEnd w:id="59"/>
      <w:r w:rsidR="00111AF6">
        <w:rPr>
          <w:color w:val="474442"/>
        </w:rPr>
        <w:t>Table 3: Introduced animal species at Uluṟu-Kata Tjuṯa National Park and their effects on cultural and natural values</w:t>
      </w:r>
    </w:p>
    <w:p w14:paraId="3CFF23C0" w14:textId="77777777" w:rsidR="00FF30D7" w:rsidRDefault="00FF30D7">
      <w:pPr>
        <w:pStyle w:val="BodyText"/>
        <w:spacing w:before="3" w:after="1"/>
        <w:rPr>
          <w:b/>
          <w:sz w:val="27"/>
        </w:rPr>
      </w:pPr>
    </w:p>
    <w:tbl>
      <w:tblPr>
        <w:tblW w:w="0" w:type="auto"/>
        <w:tblInd w:w="414" w:type="dxa"/>
        <w:tblBorders>
          <w:top w:val="single" w:sz="8" w:space="0" w:color="F9BE8E"/>
          <w:left w:val="single" w:sz="8" w:space="0" w:color="F9BE8E"/>
          <w:bottom w:val="single" w:sz="8" w:space="0" w:color="F9BE8E"/>
          <w:right w:val="single" w:sz="8" w:space="0" w:color="F9BE8E"/>
          <w:insideH w:val="single" w:sz="8" w:space="0" w:color="F9BE8E"/>
          <w:insideV w:val="single" w:sz="8" w:space="0" w:color="F9BE8E"/>
        </w:tblBorders>
        <w:tblLayout w:type="fixed"/>
        <w:tblCellMar>
          <w:left w:w="0" w:type="dxa"/>
          <w:right w:w="0" w:type="dxa"/>
        </w:tblCellMar>
        <w:tblLook w:val="01E0" w:firstRow="1" w:lastRow="1" w:firstColumn="1" w:lastColumn="1" w:noHBand="0" w:noVBand="0"/>
      </w:tblPr>
      <w:tblGrid>
        <w:gridCol w:w="2721"/>
        <w:gridCol w:w="5669"/>
      </w:tblGrid>
      <w:tr w:rsidR="00FF30D7" w14:paraId="3CFF23CB" w14:textId="77777777">
        <w:trPr>
          <w:trHeight w:val="1879"/>
        </w:trPr>
        <w:tc>
          <w:tcPr>
            <w:tcW w:w="2721" w:type="dxa"/>
            <w:tcBorders>
              <w:top w:val="nil"/>
              <w:left w:val="nil"/>
            </w:tcBorders>
          </w:tcPr>
          <w:p w14:paraId="3CFF23C1" w14:textId="77777777" w:rsidR="00FF30D7" w:rsidRDefault="00FF30D7">
            <w:pPr>
              <w:pStyle w:val="TableParagraph"/>
              <w:spacing w:before="2"/>
              <w:rPr>
                <w:b/>
                <w:sz w:val="16"/>
              </w:rPr>
            </w:pPr>
          </w:p>
          <w:p w14:paraId="3CFF23C2" w14:textId="77777777" w:rsidR="00FF30D7" w:rsidRDefault="00111AF6">
            <w:pPr>
              <w:pStyle w:val="TableParagraph"/>
              <w:spacing w:before="1"/>
              <w:ind w:left="170"/>
              <w:rPr>
                <w:b/>
                <w:sz w:val="19"/>
              </w:rPr>
            </w:pPr>
            <w:r>
              <w:rPr>
                <w:b/>
                <w:color w:val="FFFFFF"/>
                <w:sz w:val="19"/>
              </w:rPr>
              <w:t>Species</w:t>
            </w:r>
          </w:p>
          <w:p w14:paraId="3CFF23C3" w14:textId="77777777" w:rsidR="00FF30D7" w:rsidRDefault="00FF30D7">
            <w:pPr>
              <w:pStyle w:val="TableParagraph"/>
              <w:rPr>
                <w:b/>
                <w:sz w:val="20"/>
              </w:rPr>
            </w:pPr>
          </w:p>
          <w:p w14:paraId="3CFF23C4" w14:textId="77777777" w:rsidR="00FF30D7" w:rsidRDefault="00111AF6">
            <w:pPr>
              <w:pStyle w:val="TableParagraph"/>
              <w:spacing w:before="147"/>
              <w:ind w:left="170"/>
              <w:rPr>
                <w:sz w:val="17"/>
              </w:rPr>
            </w:pPr>
            <w:r>
              <w:rPr>
                <w:color w:val="474442"/>
                <w:sz w:val="17"/>
              </w:rPr>
              <w:t>Camel</w:t>
            </w:r>
          </w:p>
          <w:p w14:paraId="3CFF23C5" w14:textId="77777777" w:rsidR="00FF30D7" w:rsidRDefault="00FF30D7">
            <w:pPr>
              <w:pStyle w:val="TableParagraph"/>
              <w:spacing w:before="2"/>
              <w:rPr>
                <w:b/>
                <w:sz w:val="16"/>
              </w:rPr>
            </w:pPr>
          </w:p>
          <w:p w14:paraId="3CFF23C6" w14:textId="77777777" w:rsidR="00FF30D7" w:rsidRDefault="00111AF6">
            <w:pPr>
              <w:pStyle w:val="TableParagraph"/>
              <w:ind w:left="170"/>
              <w:rPr>
                <w:i/>
                <w:sz w:val="17"/>
              </w:rPr>
            </w:pPr>
            <w:r>
              <w:rPr>
                <w:i/>
                <w:color w:val="474442"/>
                <w:sz w:val="17"/>
              </w:rPr>
              <w:t>Kamula, auru</w:t>
            </w:r>
          </w:p>
        </w:tc>
        <w:tc>
          <w:tcPr>
            <w:tcW w:w="5669" w:type="dxa"/>
            <w:tcBorders>
              <w:top w:val="nil"/>
              <w:right w:val="nil"/>
            </w:tcBorders>
          </w:tcPr>
          <w:p w14:paraId="3CFF23C7" w14:textId="77777777" w:rsidR="00FF30D7" w:rsidRDefault="00FF30D7">
            <w:pPr>
              <w:pStyle w:val="TableParagraph"/>
              <w:spacing w:before="2"/>
              <w:rPr>
                <w:b/>
                <w:sz w:val="16"/>
              </w:rPr>
            </w:pPr>
          </w:p>
          <w:p w14:paraId="3CFF23C8" w14:textId="77777777" w:rsidR="00FF30D7" w:rsidRDefault="00111AF6">
            <w:pPr>
              <w:pStyle w:val="TableParagraph"/>
              <w:spacing w:before="1"/>
              <w:ind w:left="170"/>
              <w:rPr>
                <w:b/>
                <w:sz w:val="19"/>
              </w:rPr>
            </w:pPr>
            <w:r>
              <w:rPr>
                <w:b/>
                <w:color w:val="FFFFFF"/>
                <w:sz w:val="19"/>
              </w:rPr>
              <w:t>Impacts on park values</w:t>
            </w:r>
          </w:p>
          <w:p w14:paraId="3CFF23C9" w14:textId="77777777" w:rsidR="00FF30D7" w:rsidRDefault="00FF30D7">
            <w:pPr>
              <w:pStyle w:val="TableParagraph"/>
              <w:rPr>
                <w:b/>
                <w:sz w:val="20"/>
              </w:rPr>
            </w:pPr>
          </w:p>
          <w:p w14:paraId="3CFF23CA" w14:textId="77777777" w:rsidR="00FF30D7" w:rsidRDefault="00111AF6">
            <w:pPr>
              <w:pStyle w:val="TableParagraph"/>
              <w:spacing w:before="147" w:line="295" w:lineRule="auto"/>
              <w:ind w:left="170" w:right="196"/>
              <w:rPr>
                <w:sz w:val="17"/>
              </w:rPr>
            </w:pPr>
            <w:r>
              <w:rPr>
                <w:color w:val="474442"/>
                <w:sz w:val="17"/>
              </w:rPr>
              <w:t>Implicated in the reduction of plant species including vulnerable species. Potential to damage sacred sites and degrade the condition of waterholes and water quality. Camels may also impact on visitor safety (e.g. through vehicle</w:t>
            </w:r>
            <w:r>
              <w:rPr>
                <w:color w:val="474442"/>
                <w:spacing w:val="25"/>
                <w:sz w:val="17"/>
              </w:rPr>
              <w:t xml:space="preserve"> </w:t>
            </w:r>
            <w:r>
              <w:rPr>
                <w:color w:val="474442"/>
                <w:sz w:val="17"/>
              </w:rPr>
              <w:t>accidents).</w:t>
            </w:r>
          </w:p>
        </w:tc>
      </w:tr>
      <w:tr w:rsidR="00FF30D7" w14:paraId="3CFF23D2" w14:textId="77777777">
        <w:trPr>
          <w:trHeight w:val="939"/>
        </w:trPr>
        <w:tc>
          <w:tcPr>
            <w:tcW w:w="2721" w:type="dxa"/>
            <w:tcBorders>
              <w:left w:val="nil"/>
            </w:tcBorders>
          </w:tcPr>
          <w:p w14:paraId="3CFF23CC" w14:textId="77777777" w:rsidR="00FF30D7" w:rsidRDefault="00FF30D7">
            <w:pPr>
              <w:pStyle w:val="TableParagraph"/>
              <w:spacing w:before="8"/>
              <w:rPr>
                <w:b/>
                <w:sz w:val="15"/>
              </w:rPr>
            </w:pPr>
          </w:p>
          <w:p w14:paraId="3CFF23CD" w14:textId="77777777" w:rsidR="00FF30D7" w:rsidRDefault="00111AF6">
            <w:pPr>
              <w:pStyle w:val="TableParagraph"/>
              <w:ind w:left="170"/>
              <w:rPr>
                <w:sz w:val="17"/>
              </w:rPr>
            </w:pPr>
            <w:r>
              <w:rPr>
                <w:color w:val="474442"/>
                <w:sz w:val="17"/>
              </w:rPr>
              <w:t>Rabbit</w:t>
            </w:r>
          </w:p>
          <w:p w14:paraId="3CFF23CE" w14:textId="77777777" w:rsidR="00FF30D7" w:rsidRDefault="00FF30D7">
            <w:pPr>
              <w:pStyle w:val="TableParagraph"/>
              <w:spacing w:before="2"/>
              <w:rPr>
                <w:b/>
                <w:sz w:val="16"/>
              </w:rPr>
            </w:pPr>
          </w:p>
          <w:p w14:paraId="3CFF23CF" w14:textId="77777777" w:rsidR="00FF30D7" w:rsidRDefault="00111AF6">
            <w:pPr>
              <w:pStyle w:val="TableParagraph"/>
              <w:spacing w:before="1"/>
              <w:ind w:left="170"/>
              <w:rPr>
                <w:i/>
                <w:sz w:val="17"/>
              </w:rPr>
            </w:pPr>
            <w:r>
              <w:rPr>
                <w:i/>
                <w:color w:val="474442"/>
                <w:sz w:val="17"/>
              </w:rPr>
              <w:t>Rapita, pintjatanpa</w:t>
            </w:r>
          </w:p>
        </w:tc>
        <w:tc>
          <w:tcPr>
            <w:tcW w:w="5669" w:type="dxa"/>
            <w:tcBorders>
              <w:right w:val="nil"/>
            </w:tcBorders>
          </w:tcPr>
          <w:p w14:paraId="3CFF23D0" w14:textId="77777777" w:rsidR="00FF30D7" w:rsidRDefault="00FF30D7">
            <w:pPr>
              <w:pStyle w:val="TableParagraph"/>
              <w:spacing w:before="8"/>
              <w:rPr>
                <w:b/>
                <w:sz w:val="15"/>
              </w:rPr>
            </w:pPr>
          </w:p>
          <w:p w14:paraId="3CFF23D1" w14:textId="77777777" w:rsidR="00FF30D7" w:rsidRDefault="00111AF6">
            <w:pPr>
              <w:pStyle w:val="TableParagraph"/>
              <w:spacing w:line="295" w:lineRule="auto"/>
              <w:ind w:left="170"/>
              <w:rPr>
                <w:sz w:val="17"/>
              </w:rPr>
            </w:pPr>
            <w:r>
              <w:rPr>
                <w:color w:val="474442"/>
                <w:sz w:val="17"/>
              </w:rPr>
              <w:t>Potential to denude the country of vegetation and out-compete small native mammals.</w:t>
            </w:r>
          </w:p>
        </w:tc>
      </w:tr>
      <w:tr w:rsidR="00FF30D7" w14:paraId="3CFF23D9" w14:textId="77777777">
        <w:trPr>
          <w:trHeight w:val="1037"/>
        </w:trPr>
        <w:tc>
          <w:tcPr>
            <w:tcW w:w="2721" w:type="dxa"/>
            <w:tcBorders>
              <w:left w:val="nil"/>
            </w:tcBorders>
          </w:tcPr>
          <w:p w14:paraId="3CFF23D3" w14:textId="77777777" w:rsidR="00FF30D7" w:rsidRDefault="00FF30D7">
            <w:pPr>
              <w:pStyle w:val="TableParagraph"/>
              <w:spacing w:before="8"/>
              <w:rPr>
                <w:b/>
                <w:sz w:val="15"/>
              </w:rPr>
            </w:pPr>
          </w:p>
          <w:p w14:paraId="3CFF23D4" w14:textId="77777777" w:rsidR="00FF30D7" w:rsidRDefault="00111AF6">
            <w:pPr>
              <w:pStyle w:val="TableParagraph"/>
              <w:spacing w:before="1"/>
              <w:ind w:left="170"/>
              <w:rPr>
                <w:sz w:val="17"/>
              </w:rPr>
            </w:pPr>
            <w:r>
              <w:rPr>
                <w:color w:val="474442"/>
                <w:sz w:val="17"/>
              </w:rPr>
              <w:t>Mouse</w:t>
            </w:r>
          </w:p>
          <w:p w14:paraId="3CFF23D5" w14:textId="77777777" w:rsidR="00FF30D7" w:rsidRDefault="00FF30D7">
            <w:pPr>
              <w:pStyle w:val="TableParagraph"/>
              <w:spacing w:before="2"/>
              <w:rPr>
                <w:b/>
                <w:sz w:val="16"/>
              </w:rPr>
            </w:pPr>
          </w:p>
          <w:p w14:paraId="3CFF23D6" w14:textId="77777777" w:rsidR="00FF30D7" w:rsidRDefault="00111AF6">
            <w:pPr>
              <w:pStyle w:val="TableParagraph"/>
              <w:ind w:left="170"/>
              <w:rPr>
                <w:i/>
                <w:sz w:val="17"/>
              </w:rPr>
            </w:pPr>
            <w:r>
              <w:rPr>
                <w:i/>
                <w:color w:val="474442"/>
                <w:sz w:val="17"/>
              </w:rPr>
              <w:t>Mingkiri</w:t>
            </w:r>
          </w:p>
        </w:tc>
        <w:tc>
          <w:tcPr>
            <w:tcW w:w="5669" w:type="dxa"/>
            <w:tcBorders>
              <w:right w:val="nil"/>
            </w:tcBorders>
          </w:tcPr>
          <w:p w14:paraId="3CFF23D7" w14:textId="77777777" w:rsidR="00FF30D7" w:rsidRDefault="00FF30D7">
            <w:pPr>
              <w:pStyle w:val="TableParagraph"/>
              <w:spacing w:before="8"/>
              <w:rPr>
                <w:b/>
                <w:sz w:val="15"/>
              </w:rPr>
            </w:pPr>
          </w:p>
          <w:p w14:paraId="3CFF23D8" w14:textId="058ED14F" w:rsidR="00FF30D7" w:rsidRDefault="00111AF6">
            <w:pPr>
              <w:pStyle w:val="TableParagraph"/>
              <w:spacing w:before="1" w:line="295" w:lineRule="auto"/>
              <w:ind w:left="170" w:right="385"/>
              <w:rPr>
                <w:sz w:val="17"/>
              </w:rPr>
            </w:pPr>
            <w:r>
              <w:rPr>
                <w:color w:val="474442"/>
                <w:sz w:val="17"/>
              </w:rPr>
              <w:t xml:space="preserve">Successful invader of disturbed environments and habitats that have lost native rodents. Extremely high numbers can occur </w:t>
            </w:r>
            <w:r>
              <w:rPr>
                <w:color w:val="474442"/>
                <w:spacing w:val="2"/>
                <w:sz w:val="17"/>
              </w:rPr>
              <w:t xml:space="preserve">during </w:t>
            </w:r>
            <w:r>
              <w:rPr>
                <w:color w:val="474442"/>
                <w:sz w:val="17"/>
              </w:rPr>
              <w:t>favourable</w:t>
            </w:r>
            <w:r>
              <w:rPr>
                <w:color w:val="474442"/>
                <w:spacing w:val="8"/>
                <w:sz w:val="17"/>
              </w:rPr>
              <w:t xml:space="preserve"> </w:t>
            </w:r>
            <w:r>
              <w:rPr>
                <w:color w:val="474442"/>
                <w:sz w:val="17"/>
              </w:rPr>
              <w:t>seasons</w:t>
            </w:r>
            <w:r>
              <w:rPr>
                <w:color w:val="474442"/>
                <w:spacing w:val="9"/>
                <w:sz w:val="17"/>
              </w:rPr>
              <w:t xml:space="preserve"> </w:t>
            </w:r>
            <w:r>
              <w:rPr>
                <w:color w:val="474442"/>
                <w:sz w:val="17"/>
              </w:rPr>
              <w:t>but</w:t>
            </w:r>
            <w:r>
              <w:rPr>
                <w:color w:val="474442"/>
                <w:spacing w:val="9"/>
                <w:sz w:val="17"/>
              </w:rPr>
              <w:t xml:space="preserve"> </w:t>
            </w:r>
            <w:r>
              <w:rPr>
                <w:color w:val="474442"/>
                <w:sz w:val="17"/>
              </w:rPr>
              <w:t>drop</w:t>
            </w:r>
            <w:r>
              <w:rPr>
                <w:color w:val="474442"/>
                <w:spacing w:val="9"/>
                <w:sz w:val="17"/>
              </w:rPr>
              <w:t xml:space="preserve"> </w:t>
            </w:r>
            <w:r>
              <w:rPr>
                <w:color w:val="474442"/>
                <w:sz w:val="17"/>
              </w:rPr>
              <w:t>quickly</w:t>
            </w:r>
            <w:r>
              <w:rPr>
                <w:color w:val="474442"/>
                <w:spacing w:val="9"/>
                <w:sz w:val="17"/>
              </w:rPr>
              <w:t xml:space="preserve"> </w:t>
            </w:r>
            <w:r>
              <w:rPr>
                <w:color w:val="474442"/>
                <w:sz w:val="17"/>
              </w:rPr>
              <w:t>as</w:t>
            </w:r>
            <w:r>
              <w:rPr>
                <w:color w:val="474442"/>
                <w:spacing w:val="9"/>
                <w:sz w:val="17"/>
              </w:rPr>
              <w:t xml:space="preserve"> </w:t>
            </w:r>
            <w:r>
              <w:rPr>
                <w:color w:val="474442"/>
                <w:sz w:val="17"/>
              </w:rPr>
              <w:t>conditions</w:t>
            </w:r>
            <w:r>
              <w:rPr>
                <w:color w:val="474442"/>
                <w:spacing w:val="9"/>
                <w:sz w:val="17"/>
              </w:rPr>
              <w:t xml:space="preserve"> </w:t>
            </w:r>
            <w:r>
              <w:rPr>
                <w:color w:val="474442"/>
                <w:sz w:val="17"/>
              </w:rPr>
              <w:t>dry</w:t>
            </w:r>
            <w:r>
              <w:rPr>
                <w:color w:val="474442"/>
                <w:spacing w:val="9"/>
                <w:sz w:val="17"/>
              </w:rPr>
              <w:t xml:space="preserve"> </w:t>
            </w:r>
            <w:r>
              <w:rPr>
                <w:color w:val="474442"/>
                <w:sz w:val="17"/>
              </w:rPr>
              <w:t>out.</w:t>
            </w:r>
          </w:p>
        </w:tc>
      </w:tr>
      <w:tr w:rsidR="00FF30D7" w14:paraId="3CFF23E0" w14:textId="77777777">
        <w:trPr>
          <w:trHeight w:val="1997"/>
        </w:trPr>
        <w:tc>
          <w:tcPr>
            <w:tcW w:w="2721" w:type="dxa"/>
            <w:tcBorders>
              <w:left w:val="nil"/>
            </w:tcBorders>
          </w:tcPr>
          <w:p w14:paraId="3CFF23DA" w14:textId="77777777" w:rsidR="00FF30D7" w:rsidRDefault="00FF30D7">
            <w:pPr>
              <w:pStyle w:val="TableParagraph"/>
              <w:spacing w:before="8"/>
              <w:rPr>
                <w:b/>
                <w:sz w:val="15"/>
              </w:rPr>
            </w:pPr>
          </w:p>
          <w:p w14:paraId="3CFF23DB" w14:textId="77777777" w:rsidR="00FF30D7" w:rsidRDefault="00111AF6">
            <w:pPr>
              <w:pStyle w:val="TableParagraph"/>
              <w:spacing w:before="1"/>
              <w:ind w:left="170"/>
              <w:rPr>
                <w:sz w:val="17"/>
              </w:rPr>
            </w:pPr>
            <w:r>
              <w:rPr>
                <w:color w:val="474442"/>
                <w:sz w:val="17"/>
              </w:rPr>
              <w:t>Cat</w:t>
            </w:r>
          </w:p>
          <w:p w14:paraId="3CFF23DC" w14:textId="77777777" w:rsidR="00FF30D7" w:rsidRDefault="00FF30D7">
            <w:pPr>
              <w:pStyle w:val="TableParagraph"/>
              <w:spacing w:before="2"/>
              <w:rPr>
                <w:b/>
                <w:sz w:val="16"/>
              </w:rPr>
            </w:pPr>
          </w:p>
          <w:p w14:paraId="3CFF23DD" w14:textId="77777777" w:rsidR="00FF30D7" w:rsidRDefault="00111AF6">
            <w:pPr>
              <w:pStyle w:val="TableParagraph"/>
              <w:ind w:left="170"/>
              <w:rPr>
                <w:i/>
                <w:sz w:val="17"/>
              </w:rPr>
            </w:pPr>
            <w:r>
              <w:rPr>
                <w:i/>
                <w:color w:val="474442"/>
                <w:sz w:val="17"/>
              </w:rPr>
              <w:t>Ngaya, mulku, putji, putjikata</w:t>
            </w:r>
          </w:p>
        </w:tc>
        <w:tc>
          <w:tcPr>
            <w:tcW w:w="5669" w:type="dxa"/>
            <w:tcBorders>
              <w:right w:val="nil"/>
            </w:tcBorders>
          </w:tcPr>
          <w:p w14:paraId="3CFF23DE" w14:textId="77777777" w:rsidR="00FF30D7" w:rsidRDefault="00FF30D7">
            <w:pPr>
              <w:pStyle w:val="TableParagraph"/>
              <w:spacing w:before="8"/>
              <w:rPr>
                <w:b/>
                <w:sz w:val="15"/>
              </w:rPr>
            </w:pPr>
          </w:p>
          <w:p w14:paraId="3CFF23DF" w14:textId="5652CF37" w:rsidR="00FF30D7" w:rsidRDefault="00111AF6">
            <w:pPr>
              <w:pStyle w:val="TableParagraph"/>
              <w:spacing w:before="1" w:line="295" w:lineRule="auto"/>
              <w:ind w:left="170" w:right="339"/>
              <w:rPr>
                <w:sz w:val="17"/>
              </w:rPr>
            </w:pPr>
            <w:r>
              <w:rPr>
                <w:color w:val="474442"/>
                <w:sz w:val="17"/>
              </w:rPr>
              <w:t xml:space="preserve">Prey upon many arid zone reptiles and small mammals (Paltridge 2002), resulting in significant declines of small mammal populations (Smith &amp; Quin 1996). Three of the park’s vulnerable species are of typical prey size for cats - the great desert skink </w:t>
            </w:r>
            <w:r>
              <w:rPr>
                <w:i/>
                <w:color w:val="474442"/>
                <w:sz w:val="17"/>
              </w:rPr>
              <w:t>(tjakuṟa)</w:t>
            </w:r>
            <w:r>
              <w:rPr>
                <w:color w:val="474442"/>
                <w:sz w:val="17"/>
              </w:rPr>
              <w:t xml:space="preserve">, mulgara </w:t>
            </w:r>
            <w:r>
              <w:rPr>
                <w:i/>
                <w:color w:val="474442"/>
                <w:sz w:val="17"/>
              </w:rPr>
              <w:t xml:space="preserve">(murtja) </w:t>
            </w:r>
            <w:r>
              <w:rPr>
                <w:color w:val="474442"/>
                <w:sz w:val="17"/>
              </w:rPr>
              <w:t xml:space="preserve">and rufous-haired wallaby </w:t>
            </w:r>
            <w:r>
              <w:rPr>
                <w:i/>
                <w:color w:val="474442"/>
                <w:sz w:val="17"/>
              </w:rPr>
              <w:t>(mala)</w:t>
            </w:r>
            <w:r>
              <w:rPr>
                <w:color w:val="474442"/>
                <w:sz w:val="17"/>
              </w:rPr>
              <w:t xml:space="preserve">. Cats were a major </w:t>
            </w:r>
            <w:r>
              <w:rPr>
                <w:color w:val="474442"/>
                <w:spacing w:val="2"/>
                <w:sz w:val="17"/>
              </w:rPr>
              <w:t xml:space="preserve">factor </w:t>
            </w:r>
            <w:r>
              <w:rPr>
                <w:color w:val="474442"/>
                <w:sz w:val="17"/>
              </w:rPr>
              <w:t>in the failure of the mala reintroduction program in the Tanami Desert</w:t>
            </w:r>
            <w:r>
              <w:rPr>
                <w:color w:val="474442"/>
                <w:spacing w:val="14"/>
                <w:sz w:val="17"/>
              </w:rPr>
              <w:t xml:space="preserve"> </w:t>
            </w:r>
            <w:r>
              <w:rPr>
                <w:color w:val="474442"/>
                <w:sz w:val="17"/>
              </w:rPr>
              <w:t>which</w:t>
            </w:r>
            <w:r>
              <w:rPr>
                <w:color w:val="474442"/>
                <w:spacing w:val="15"/>
                <w:sz w:val="17"/>
              </w:rPr>
              <w:t xml:space="preserve"> </w:t>
            </w:r>
            <w:r>
              <w:rPr>
                <w:color w:val="474442"/>
                <w:sz w:val="17"/>
              </w:rPr>
              <w:t>is</w:t>
            </w:r>
            <w:r>
              <w:rPr>
                <w:color w:val="474442"/>
                <w:spacing w:val="14"/>
                <w:sz w:val="17"/>
              </w:rPr>
              <w:t xml:space="preserve"> </w:t>
            </w:r>
            <w:r>
              <w:rPr>
                <w:color w:val="474442"/>
                <w:sz w:val="17"/>
              </w:rPr>
              <w:t>a</w:t>
            </w:r>
            <w:r>
              <w:rPr>
                <w:color w:val="474442"/>
                <w:spacing w:val="15"/>
                <w:sz w:val="17"/>
              </w:rPr>
              <w:t xml:space="preserve"> </w:t>
            </w:r>
            <w:r>
              <w:rPr>
                <w:color w:val="474442"/>
                <w:sz w:val="17"/>
              </w:rPr>
              <w:t>consideration</w:t>
            </w:r>
            <w:r>
              <w:rPr>
                <w:color w:val="474442"/>
                <w:spacing w:val="15"/>
                <w:sz w:val="17"/>
              </w:rPr>
              <w:t xml:space="preserve"> </w:t>
            </w:r>
            <w:r>
              <w:rPr>
                <w:color w:val="474442"/>
                <w:sz w:val="17"/>
              </w:rPr>
              <w:t>for</w:t>
            </w:r>
            <w:r>
              <w:rPr>
                <w:color w:val="474442"/>
                <w:spacing w:val="14"/>
                <w:sz w:val="17"/>
              </w:rPr>
              <w:t xml:space="preserve"> </w:t>
            </w:r>
            <w:r>
              <w:rPr>
                <w:color w:val="474442"/>
                <w:sz w:val="17"/>
              </w:rPr>
              <w:t>future</w:t>
            </w:r>
            <w:r>
              <w:rPr>
                <w:color w:val="474442"/>
                <w:spacing w:val="15"/>
                <w:sz w:val="17"/>
              </w:rPr>
              <w:t xml:space="preserve"> </w:t>
            </w:r>
            <w:r>
              <w:rPr>
                <w:color w:val="474442"/>
                <w:sz w:val="17"/>
              </w:rPr>
              <w:t>reintroduction</w:t>
            </w:r>
            <w:r>
              <w:rPr>
                <w:color w:val="474442"/>
                <w:spacing w:val="15"/>
                <w:sz w:val="17"/>
              </w:rPr>
              <w:t xml:space="preserve"> </w:t>
            </w:r>
            <w:r>
              <w:rPr>
                <w:color w:val="474442"/>
                <w:sz w:val="17"/>
              </w:rPr>
              <w:t>programs.</w:t>
            </w:r>
          </w:p>
        </w:tc>
      </w:tr>
      <w:tr w:rsidR="00FF30D7" w14:paraId="3CFF23E7" w14:textId="77777777">
        <w:trPr>
          <w:trHeight w:val="1277"/>
        </w:trPr>
        <w:tc>
          <w:tcPr>
            <w:tcW w:w="2721" w:type="dxa"/>
            <w:tcBorders>
              <w:left w:val="nil"/>
            </w:tcBorders>
          </w:tcPr>
          <w:p w14:paraId="3CFF23E1" w14:textId="77777777" w:rsidR="00FF30D7" w:rsidRDefault="00FF30D7">
            <w:pPr>
              <w:pStyle w:val="TableParagraph"/>
              <w:spacing w:before="9"/>
              <w:rPr>
                <w:b/>
                <w:sz w:val="15"/>
              </w:rPr>
            </w:pPr>
          </w:p>
          <w:p w14:paraId="3CFF23E2" w14:textId="77777777" w:rsidR="00FF30D7" w:rsidRDefault="00111AF6">
            <w:pPr>
              <w:pStyle w:val="TableParagraph"/>
              <w:ind w:left="170"/>
              <w:rPr>
                <w:sz w:val="17"/>
              </w:rPr>
            </w:pPr>
            <w:r>
              <w:rPr>
                <w:color w:val="474442"/>
                <w:sz w:val="17"/>
              </w:rPr>
              <w:t>Fox</w:t>
            </w:r>
          </w:p>
          <w:p w14:paraId="3CFF23E3" w14:textId="77777777" w:rsidR="00FF30D7" w:rsidRDefault="00FF30D7">
            <w:pPr>
              <w:pStyle w:val="TableParagraph"/>
              <w:spacing w:before="2"/>
              <w:rPr>
                <w:b/>
                <w:sz w:val="16"/>
              </w:rPr>
            </w:pPr>
          </w:p>
          <w:p w14:paraId="3CFF23E4" w14:textId="77777777" w:rsidR="00FF30D7" w:rsidRDefault="00111AF6">
            <w:pPr>
              <w:pStyle w:val="TableParagraph"/>
              <w:ind w:left="170"/>
              <w:rPr>
                <w:i/>
                <w:sz w:val="17"/>
              </w:rPr>
            </w:pPr>
            <w:r>
              <w:rPr>
                <w:i/>
                <w:color w:val="474442"/>
                <w:sz w:val="17"/>
              </w:rPr>
              <w:t>Tuuka</w:t>
            </w:r>
          </w:p>
        </w:tc>
        <w:tc>
          <w:tcPr>
            <w:tcW w:w="5669" w:type="dxa"/>
            <w:tcBorders>
              <w:right w:val="nil"/>
            </w:tcBorders>
          </w:tcPr>
          <w:p w14:paraId="3CFF23E5" w14:textId="77777777" w:rsidR="00FF30D7" w:rsidRDefault="00FF30D7">
            <w:pPr>
              <w:pStyle w:val="TableParagraph"/>
              <w:spacing w:before="9"/>
              <w:rPr>
                <w:b/>
                <w:sz w:val="15"/>
              </w:rPr>
            </w:pPr>
          </w:p>
          <w:p w14:paraId="3CFF23E6" w14:textId="47A84424" w:rsidR="00FF30D7" w:rsidRDefault="00111AF6">
            <w:pPr>
              <w:pStyle w:val="TableParagraph"/>
              <w:spacing w:line="295" w:lineRule="auto"/>
              <w:ind w:left="170" w:right="385"/>
              <w:rPr>
                <w:sz w:val="17"/>
              </w:rPr>
            </w:pPr>
            <w:r>
              <w:rPr>
                <w:color w:val="474442"/>
                <w:sz w:val="17"/>
              </w:rPr>
              <w:t xml:space="preserve">Have affected populations of tjakuṟa in the park and were likely to be involved in the loss of black-footed rock wallaby from Kata Tjuṯa in the 1980s. Three of the park’s threatened species are of typical prey size for foxes - </w:t>
            </w:r>
            <w:r>
              <w:rPr>
                <w:i/>
                <w:color w:val="474442"/>
                <w:sz w:val="17"/>
              </w:rPr>
              <w:t xml:space="preserve">tjakuṟa, murtja </w:t>
            </w:r>
            <w:r>
              <w:rPr>
                <w:color w:val="474442"/>
                <w:sz w:val="17"/>
              </w:rPr>
              <w:t>and</w:t>
            </w:r>
            <w:r>
              <w:rPr>
                <w:color w:val="474442"/>
                <w:spacing w:val="4"/>
                <w:sz w:val="17"/>
              </w:rPr>
              <w:t xml:space="preserve"> </w:t>
            </w:r>
            <w:r>
              <w:rPr>
                <w:i/>
                <w:color w:val="474442"/>
                <w:sz w:val="17"/>
              </w:rPr>
              <w:t>mala</w:t>
            </w:r>
            <w:r>
              <w:rPr>
                <w:color w:val="474442"/>
                <w:sz w:val="17"/>
              </w:rPr>
              <w:t>.</w:t>
            </w:r>
          </w:p>
        </w:tc>
      </w:tr>
      <w:tr w:rsidR="00FF30D7" w14:paraId="3CFF23EE" w14:textId="77777777">
        <w:trPr>
          <w:trHeight w:val="1287"/>
        </w:trPr>
        <w:tc>
          <w:tcPr>
            <w:tcW w:w="2721" w:type="dxa"/>
            <w:tcBorders>
              <w:left w:val="nil"/>
              <w:bottom w:val="nil"/>
            </w:tcBorders>
          </w:tcPr>
          <w:p w14:paraId="3CFF23E8" w14:textId="77777777" w:rsidR="00FF30D7" w:rsidRDefault="00FF30D7">
            <w:pPr>
              <w:pStyle w:val="TableParagraph"/>
              <w:spacing w:before="9"/>
              <w:rPr>
                <w:b/>
                <w:sz w:val="15"/>
              </w:rPr>
            </w:pPr>
          </w:p>
          <w:p w14:paraId="3CFF23E9" w14:textId="77777777" w:rsidR="00FF30D7" w:rsidRDefault="00111AF6">
            <w:pPr>
              <w:pStyle w:val="TableParagraph"/>
              <w:ind w:left="170"/>
              <w:rPr>
                <w:sz w:val="17"/>
              </w:rPr>
            </w:pPr>
            <w:r>
              <w:rPr>
                <w:color w:val="474442"/>
                <w:sz w:val="17"/>
              </w:rPr>
              <w:t>Dog</w:t>
            </w:r>
          </w:p>
          <w:p w14:paraId="3CFF23EA" w14:textId="77777777" w:rsidR="00FF30D7" w:rsidRDefault="00FF30D7">
            <w:pPr>
              <w:pStyle w:val="TableParagraph"/>
              <w:spacing w:before="2"/>
              <w:rPr>
                <w:b/>
                <w:sz w:val="16"/>
              </w:rPr>
            </w:pPr>
          </w:p>
          <w:p w14:paraId="3CFF23EB" w14:textId="77777777" w:rsidR="00FF30D7" w:rsidRDefault="00111AF6">
            <w:pPr>
              <w:pStyle w:val="TableParagraph"/>
              <w:ind w:left="170"/>
              <w:rPr>
                <w:i/>
                <w:sz w:val="17"/>
              </w:rPr>
            </w:pPr>
            <w:r>
              <w:rPr>
                <w:i/>
                <w:color w:val="474442"/>
                <w:sz w:val="17"/>
              </w:rPr>
              <w:t>Papa, tjitutja</w:t>
            </w:r>
          </w:p>
        </w:tc>
        <w:tc>
          <w:tcPr>
            <w:tcW w:w="5669" w:type="dxa"/>
            <w:tcBorders>
              <w:bottom w:val="nil"/>
              <w:right w:val="nil"/>
            </w:tcBorders>
          </w:tcPr>
          <w:p w14:paraId="3CFF23EC" w14:textId="77777777" w:rsidR="00FF30D7" w:rsidRDefault="00FF30D7">
            <w:pPr>
              <w:pStyle w:val="TableParagraph"/>
              <w:spacing w:before="9"/>
              <w:rPr>
                <w:b/>
                <w:sz w:val="15"/>
              </w:rPr>
            </w:pPr>
          </w:p>
          <w:p w14:paraId="3CFF23ED" w14:textId="77777777" w:rsidR="00FF30D7" w:rsidRDefault="00111AF6">
            <w:pPr>
              <w:pStyle w:val="TableParagraph"/>
              <w:spacing w:line="295" w:lineRule="auto"/>
              <w:ind w:left="170" w:right="385"/>
              <w:rPr>
                <w:sz w:val="17"/>
              </w:rPr>
            </w:pPr>
            <w:r>
              <w:rPr>
                <w:color w:val="474442"/>
                <w:sz w:val="17"/>
              </w:rPr>
              <w:t xml:space="preserve">Domestic dogs mainly live in the residential area of the park, but may roam into the park and impact on its natural values. Aṉangu have historically kept dogs of mixed breeds including dingo </w:t>
            </w:r>
            <w:r>
              <w:rPr>
                <w:i/>
                <w:color w:val="474442"/>
                <w:sz w:val="17"/>
              </w:rPr>
              <w:t>(Canis lupus dingo)</w:t>
            </w:r>
            <w:r>
              <w:rPr>
                <w:color w:val="474442"/>
                <w:sz w:val="17"/>
              </w:rPr>
              <w:t>.</w:t>
            </w:r>
          </w:p>
        </w:tc>
      </w:tr>
    </w:tbl>
    <w:p w14:paraId="3CFF23EF" w14:textId="77777777" w:rsidR="00FF30D7" w:rsidRDefault="00FF30D7">
      <w:pPr>
        <w:spacing w:line="295" w:lineRule="auto"/>
        <w:rPr>
          <w:sz w:val="17"/>
        </w:rPr>
        <w:sectPr w:rsidR="00FF30D7">
          <w:pgSz w:w="9980" w:h="14180"/>
          <w:pgMar w:top="760" w:right="460" w:bottom="700" w:left="500" w:header="0" w:footer="507" w:gutter="0"/>
          <w:cols w:space="720"/>
        </w:sectPr>
      </w:pPr>
    </w:p>
    <w:p w14:paraId="3CFF23F0" w14:textId="77777777" w:rsidR="00FF30D7" w:rsidRDefault="00111AF6">
      <w:pPr>
        <w:pStyle w:val="Heading3"/>
        <w:spacing w:before="65"/>
        <w:ind w:left="180"/>
      </w:pPr>
      <w:r>
        <w:rPr>
          <w:color w:val="CF4E12"/>
        </w:rPr>
        <w:t>Fire management</w:t>
      </w:r>
    </w:p>
    <w:p w14:paraId="3CFF23F1" w14:textId="77777777" w:rsidR="00FF30D7" w:rsidRDefault="00FF30D7">
      <w:pPr>
        <w:pStyle w:val="BodyText"/>
        <w:spacing w:before="10"/>
        <w:rPr>
          <w:sz w:val="15"/>
        </w:rPr>
      </w:pPr>
    </w:p>
    <w:p w14:paraId="3CFF23F2" w14:textId="751CA36C" w:rsidR="00FF30D7" w:rsidRDefault="00111AF6">
      <w:pPr>
        <w:pStyle w:val="BodyText"/>
        <w:spacing w:line="290" w:lineRule="auto"/>
        <w:ind w:left="180" w:right="446"/>
      </w:pPr>
      <w:r>
        <w:rPr>
          <w:color w:val="474442"/>
        </w:rPr>
        <w:t xml:space="preserve">Fire (waṟu) is a natural part of the park’s cultural and natural values and is integral to maintaining </w:t>
      </w:r>
      <w:r>
        <w:rPr>
          <w:i/>
          <w:color w:val="474442"/>
        </w:rPr>
        <w:t>Tjukurpa</w:t>
      </w:r>
      <w:r>
        <w:rPr>
          <w:color w:val="474442"/>
        </w:rPr>
        <w:t>. Aṉangu have always used fire as an important tool for managing country, and this long-standing relationship is acknowledged in the park’s World Heritage listing. Fire is also used for landscape scale ecosystem management,</w:t>
      </w:r>
      <w:r>
        <w:rPr>
          <w:color w:val="474442"/>
          <w:spacing w:val="9"/>
        </w:rPr>
        <w:t xml:space="preserve"> </w:t>
      </w:r>
      <w:r>
        <w:rPr>
          <w:color w:val="474442"/>
        </w:rPr>
        <w:t>and</w:t>
      </w:r>
      <w:r>
        <w:rPr>
          <w:color w:val="474442"/>
          <w:spacing w:val="9"/>
        </w:rPr>
        <w:t xml:space="preserve"> </w:t>
      </w:r>
      <w:r>
        <w:rPr>
          <w:color w:val="474442"/>
        </w:rPr>
        <w:t>often</w:t>
      </w:r>
      <w:r>
        <w:rPr>
          <w:color w:val="474442"/>
          <w:spacing w:val="9"/>
        </w:rPr>
        <w:t xml:space="preserve"> </w:t>
      </w:r>
      <w:r>
        <w:rPr>
          <w:color w:val="474442"/>
        </w:rPr>
        <w:t>involves</w:t>
      </w:r>
      <w:r>
        <w:rPr>
          <w:color w:val="474442"/>
          <w:spacing w:val="9"/>
        </w:rPr>
        <w:t xml:space="preserve"> </w:t>
      </w:r>
      <w:r>
        <w:rPr>
          <w:color w:val="474442"/>
        </w:rPr>
        <w:t>working</w:t>
      </w:r>
      <w:r>
        <w:rPr>
          <w:color w:val="474442"/>
          <w:spacing w:val="9"/>
        </w:rPr>
        <w:t xml:space="preserve"> </w:t>
      </w:r>
      <w:r>
        <w:rPr>
          <w:color w:val="474442"/>
        </w:rPr>
        <w:t>cooperatively</w:t>
      </w:r>
      <w:r>
        <w:rPr>
          <w:color w:val="474442"/>
          <w:spacing w:val="9"/>
        </w:rPr>
        <w:t xml:space="preserve"> </w:t>
      </w:r>
      <w:r>
        <w:rPr>
          <w:color w:val="474442"/>
        </w:rPr>
        <w:t>with</w:t>
      </w:r>
      <w:r>
        <w:rPr>
          <w:color w:val="474442"/>
          <w:spacing w:val="9"/>
        </w:rPr>
        <w:t xml:space="preserve"> </w:t>
      </w:r>
      <w:r>
        <w:rPr>
          <w:color w:val="474442"/>
        </w:rPr>
        <w:t>neighbours</w:t>
      </w:r>
      <w:r>
        <w:rPr>
          <w:color w:val="474442"/>
          <w:spacing w:val="9"/>
        </w:rPr>
        <w:t xml:space="preserve"> </w:t>
      </w:r>
      <w:r>
        <w:rPr>
          <w:color w:val="474442"/>
        </w:rPr>
        <w:t>through</w:t>
      </w:r>
      <w:r>
        <w:rPr>
          <w:color w:val="474442"/>
          <w:spacing w:val="9"/>
        </w:rPr>
        <w:t xml:space="preserve"> </w:t>
      </w:r>
      <w:r>
        <w:rPr>
          <w:color w:val="474442"/>
        </w:rPr>
        <w:t>a</w:t>
      </w:r>
      <w:r>
        <w:rPr>
          <w:color w:val="474442"/>
          <w:spacing w:val="9"/>
        </w:rPr>
        <w:t xml:space="preserve"> </w:t>
      </w:r>
      <w:r>
        <w:rPr>
          <w:color w:val="474442"/>
        </w:rPr>
        <w:t>regional</w:t>
      </w:r>
      <w:r>
        <w:rPr>
          <w:color w:val="474442"/>
          <w:spacing w:val="10"/>
        </w:rPr>
        <w:t xml:space="preserve"> </w:t>
      </w:r>
      <w:r>
        <w:rPr>
          <w:color w:val="474442"/>
        </w:rPr>
        <w:t>burning</w:t>
      </w:r>
      <w:r>
        <w:rPr>
          <w:color w:val="474442"/>
          <w:spacing w:val="9"/>
        </w:rPr>
        <w:t xml:space="preserve"> </w:t>
      </w:r>
      <w:r>
        <w:rPr>
          <w:color w:val="474442"/>
        </w:rPr>
        <w:t>approach.</w:t>
      </w:r>
    </w:p>
    <w:p w14:paraId="3CFF23F3" w14:textId="65D9D647" w:rsidR="00FF30D7" w:rsidRDefault="00111AF6">
      <w:pPr>
        <w:pStyle w:val="BodyText"/>
        <w:spacing w:before="143" w:line="290" w:lineRule="auto"/>
        <w:ind w:left="180" w:right="723"/>
      </w:pPr>
      <w:r>
        <w:rPr>
          <w:color w:val="474442"/>
        </w:rPr>
        <w:t xml:space="preserve">Anangu fire management techniques create mosaics or patchworks of vegetation in different stages of recovery, and over many thousands of years the region’s plants and animals evolved under its influence. Many Central Australian species therefore have specific requirements related to the frequency and intensity of fires. Aṉangu use burning methods to collect resources, diversify food production and to help </w:t>
      </w:r>
      <w:r>
        <w:rPr>
          <w:color w:val="474442"/>
          <w:spacing w:val="2"/>
        </w:rPr>
        <w:t xml:space="preserve">create </w:t>
      </w:r>
      <w:r>
        <w:rPr>
          <w:color w:val="474442"/>
        </w:rPr>
        <w:t xml:space="preserve">diverse landscapes that can support many native species. Following the arrival of Europeans, and </w:t>
      </w:r>
      <w:r>
        <w:rPr>
          <w:color w:val="474442"/>
          <w:spacing w:val="2"/>
        </w:rPr>
        <w:t xml:space="preserve">the </w:t>
      </w:r>
      <w:r>
        <w:rPr>
          <w:color w:val="474442"/>
        </w:rPr>
        <w:t xml:space="preserve">movement of Aṉangu to settled communities, traditional patterns of burning were altered. Disruption of mosaic burning practices has resulted in large destructive wildfires, and reduced habitat diversity for </w:t>
      </w:r>
      <w:r>
        <w:rPr>
          <w:color w:val="474442"/>
          <w:spacing w:val="2"/>
        </w:rPr>
        <w:t xml:space="preserve">native </w:t>
      </w:r>
      <w:r>
        <w:rPr>
          <w:color w:val="474442"/>
        </w:rPr>
        <w:t>animals.</w:t>
      </w:r>
      <w:r>
        <w:rPr>
          <w:color w:val="474442"/>
          <w:spacing w:val="7"/>
        </w:rPr>
        <w:t xml:space="preserve"> </w:t>
      </w:r>
      <w:r>
        <w:rPr>
          <w:color w:val="474442"/>
        </w:rPr>
        <w:t>It</w:t>
      </w:r>
      <w:r>
        <w:rPr>
          <w:color w:val="474442"/>
          <w:spacing w:val="7"/>
        </w:rPr>
        <w:t xml:space="preserve"> </w:t>
      </w:r>
      <w:r>
        <w:rPr>
          <w:color w:val="474442"/>
        </w:rPr>
        <w:t>is</w:t>
      </w:r>
      <w:r>
        <w:rPr>
          <w:color w:val="474442"/>
          <w:spacing w:val="8"/>
        </w:rPr>
        <w:t xml:space="preserve"> </w:t>
      </w:r>
      <w:r>
        <w:rPr>
          <w:color w:val="474442"/>
        </w:rPr>
        <w:t>also</w:t>
      </w:r>
      <w:r>
        <w:rPr>
          <w:color w:val="474442"/>
          <w:spacing w:val="7"/>
        </w:rPr>
        <w:t xml:space="preserve"> </w:t>
      </w:r>
      <w:r>
        <w:rPr>
          <w:color w:val="474442"/>
        </w:rPr>
        <w:t>a</w:t>
      </w:r>
      <w:r>
        <w:rPr>
          <w:color w:val="474442"/>
          <w:spacing w:val="8"/>
        </w:rPr>
        <w:t xml:space="preserve"> </w:t>
      </w:r>
      <w:r>
        <w:rPr>
          <w:color w:val="474442"/>
        </w:rPr>
        <w:t>contributing</w:t>
      </w:r>
      <w:r>
        <w:rPr>
          <w:color w:val="474442"/>
          <w:spacing w:val="7"/>
        </w:rPr>
        <w:t xml:space="preserve"> </w:t>
      </w:r>
      <w:r>
        <w:rPr>
          <w:color w:val="474442"/>
        </w:rPr>
        <w:t>factor</w:t>
      </w:r>
      <w:r>
        <w:rPr>
          <w:color w:val="474442"/>
          <w:spacing w:val="7"/>
        </w:rPr>
        <w:t xml:space="preserve"> </w:t>
      </w:r>
      <w:r>
        <w:rPr>
          <w:color w:val="474442"/>
        </w:rPr>
        <w:t>in</w:t>
      </w:r>
      <w:r>
        <w:rPr>
          <w:color w:val="474442"/>
          <w:spacing w:val="8"/>
        </w:rPr>
        <w:t xml:space="preserve"> </w:t>
      </w:r>
      <w:r>
        <w:rPr>
          <w:color w:val="474442"/>
        </w:rPr>
        <w:t>the</w:t>
      </w:r>
      <w:r>
        <w:rPr>
          <w:color w:val="474442"/>
          <w:spacing w:val="7"/>
        </w:rPr>
        <w:t xml:space="preserve"> </w:t>
      </w:r>
      <w:r>
        <w:rPr>
          <w:color w:val="474442"/>
        </w:rPr>
        <w:t>loss</w:t>
      </w:r>
      <w:r>
        <w:rPr>
          <w:color w:val="474442"/>
          <w:spacing w:val="8"/>
        </w:rPr>
        <w:t xml:space="preserve"> </w:t>
      </w:r>
      <w:r>
        <w:rPr>
          <w:color w:val="474442"/>
        </w:rPr>
        <w:t>of</w:t>
      </w:r>
      <w:r>
        <w:rPr>
          <w:color w:val="474442"/>
          <w:spacing w:val="7"/>
        </w:rPr>
        <w:t xml:space="preserve"> </w:t>
      </w:r>
      <w:r>
        <w:rPr>
          <w:color w:val="474442"/>
        </w:rPr>
        <w:t>mammal</w:t>
      </w:r>
      <w:r>
        <w:rPr>
          <w:color w:val="474442"/>
          <w:spacing w:val="7"/>
        </w:rPr>
        <w:t xml:space="preserve"> </w:t>
      </w:r>
      <w:r>
        <w:rPr>
          <w:color w:val="474442"/>
        </w:rPr>
        <w:t>species</w:t>
      </w:r>
      <w:r>
        <w:rPr>
          <w:color w:val="474442"/>
          <w:spacing w:val="8"/>
        </w:rPr>
        <w:t xml:space="preserve"> </w:t>
      </w:r>
      <w:r>
        <w:rPr>
          <w:color w:val="474442"/>
        </w:rPr>
        <w:t>from</w:t>
      </w:r>
      <w:r>
        <w:rPr>
          <w:color w:val="474442"/>
          <w:spacing w:val="7"/>
        </w:rPr>
        <w:t xml:space="preserve"> </w:t>
      </w:r>
      <w:r>
        <w:rPr>
          <w:color w:val="474442"/>
        </w:rPr>
        <w:t>the</w:t>
      </w:r>
      <w:r>
        <w:rPr>
          <w:color w:val="474442"/>
          <w:spacing w:val="8"/>
        </w:rPr>
        <w:t xml:space="preserve"> </w:t>
      </w:r>
      <w:r>
        <w:rPr>
          <w:color w:val="474442"/>
        </w:rPr>
        <w:t>region.</w:t>
      </w:r>
    </w:p>
    <w:p w14:paraId="3CFF23F4" w14:textId="3761BDED" w:rsidR="00FF30D7" w:rsidRDefault="00111AF6">
      <w:pPr>
        <w:pStyle w:val="BodyText"/>
        <w:spacing w:before="138" w:line="290" w:lineRule="auto"/>
        <w:ind w:left="180" w:right="644"/>
      </w:pPr>
      <w:r>
        <w:rPr>
          <w:color w:val="474442"/>
        </w:rPr>
        <w:t xml:space="preserve">Most major wildfires have been recorded in the park since the 1940s, with several of these having </w:t>
      </w:r>
      <w:r>
        <w:rPr>
          <w:color w:val="474442"/>
          <w:spacing w:val="2"/>
        </w:rPr>
        <w:t xml:space="preserve">severe </w:t>
      </w:r>
      <w:r>
        <w:rPr>
          <w:color w:val="474442"/>
        </w:rPr>
        <w:t xml:space="preserve">impacts. Since the 1980s, fire management in the park has incorporated traditional Aṉangu knowledge to carry out prescribed burning based on traditional patch burning techniques. This helps to avoid, contain or minimise the spread of wildfires, and in turn reduce the impacts on sensitive flora and fauna species. In addition to protecting the park’s natural and cultural values, fire management programs also ensure </w:t>
      </w:r>
      <w:r>
        <w:rPr>
          <w:color w:val="474442"/>
          <w:spacing w:val="2"/>
        </w:rPr>
        <w:t xml:space="preserve">the </w:t>
      </w:r>
      <w:r>
        <w:rPr>
          <w:color w:val="474442"/>
        </w:rPr>
        <w:t>protection of life, property and park</w:t>
      </w:r>
      <w:r>
        <w:rPr>
          <w:color w:val="474442"/>
          <w:spacing w:val="33"/>
        </w:rPr>
        <w:t xml:space="preserve"> </w:t>
      </w:r>
      <w:r>
        <w:rPr>
          <w:color w:val="474442"/>
        </w:rPr>
        <w:t>assets.</w:t>
      </w:r>
    </w:p>
    <w:p w14:paraId="3CFF23F5" w14:textId="47F82B22" w:rsidR="00FF30D7" w:rsidRDefault="00111AF6">
      <w:pPr>
        <w:pStyle w:val="BodyText"/>
        <w:spacing w:before="138" w:line="292" w:lineRule="auto"/>
        <w:ind w:left="180" w:right="723"/>
      </w:pPr>
      <w:r>
        <w:rPr>
          <w:color w:val="474442"/>
        </w:rPr>
        <w:t>The park works with adjoining landowners and relevant agencies including the Central Land Council, Northern Territory Government agencies (e.g. Fire and Rescue Service and Bushfires NT) and neighbours to adopt a regional approach to fire</w:t>
      </w:r>
      <w:r>
        <w:rPr>
          <w:color w:val="474442"/>
          <w:spacing w:val="39"/>
        </w:rPr>
        <w:t xml:space="preserve"> </w:t>
      </w:r>
      <w:r>
        <w:rPr>
          <w:color w:val="474442"/>
        </w:rPr>
        <w:t>management.</w:t>
      </w:r>
    </w:p>
    <w:p w14:paraId="3CFF23F6" w14:textId="77777777" w:rsidR="00FF30D7" w:rsidRDefault="00FF30D7">
      <w:pPr>
        <w:pStyle w:val="BodyText"/>
        <w:spacing w:before="1"/>
        <w:rPr>
          <w:sz w:val="23"/>
        </w:rPr>
      </w:pPr>
    </w:p>
    <w:p w14:paraId="3CFF23F7" w14:textId="77777777" w:rsidR="00FF30D7" w:rsidRDefault="00111AF6">
      <w:pPr>
        <w:pStyle w:val="Heading3"/>
        <w:ind w:left="180"/>
      </w:pPr>
      <w:r>
        <w:rPr>
          <w:color w:val="CF4E12"/>
        </w:rPr>
        <w:t>Climate change</w:t>
      </w:r>
    </w:p>
    <w:p w14:paraId="3CFF23F8" w14:textId="77777777" w:rsidR="00FF30D7" w:rsidRDefault="00FF30D7">
      <w:pPr>
        <w:pStyle w:val="BodyText"/>
        <w:spacing w:before="10"/>
        <w:rPr>
          <w:sz w:val="15"/>
        </w:rPr>
      </w:pPr>
    </w:p>
    <w:p w14:paraId="3CFF23F9" w14:textId="77777777" w:rsidR="00FF30D7" w:rsidRDefault="00111AF6">
      <w:pPr>
        <w:pStyle w:val="BodyText"/>
        <w:spacing w:line="288" w:lineRule="auto"/>
        <w:ind w:left="180" w:right="1002"/>
        <w:jc w:val="both"/>
      </w:pPr>
      <w:r>
        <w:rPr>
          <w:color w:val="474442"/>
        </w:rPr>
        <w:t>In recent years global climate change has emerged as a key issue for biodiversity and environmental management. A climate change strategy (DNP 2012) was developed for the park from 2012-15 which identified the following potential impacts:</w:t>
      </w:r>
    </w:p>
    <w:p w14:paraId="3CFF23FA" w14:textId="77777777" w:rsidR="00FF30D7" w:rsidRDefault="00111AF6">
      <w:pPr>
        <w:pStyle w:val="ListParagraph"/>
        <w:numPr>
          <w:ilvl w:val="0"/>
          <w:numId w:val="74"/>
        </w:numPr>
        <w:tabs>
          <w:tab w:val="left" w:pos="408"/>
        </w:tabs>
        <w:spacing w:before="87"/>
        <w:ind w:hanging="228"/>
        <w:jc w:val="both"/>
        <w:rPr>
          <w:sz w:val="17"/>
        </w:rPr>
      </w:pPr>
      <w:r>
        <w:rPr>
          <w:color w:val="474442"/>
          <w:sz w:val="17"/>
        </w:rPr>
        <w:t>pressure on native flora and fauna and impacts on</w:t>
      </w:r>
      <w:r>
        <w:rPr>
          <w:color w:val="474442"/>
          <w:spacing w:val="4"/>
          <w:sz w:val="17"/>
        </w:rPr>
        <w:t xml:space="preserve"> </w:t>
      </w:r>
      <w:r>
        <w:rPr>
          <w:color w:val="474442"/>
          <w:spacing w:val="2"/>
          <w:sz w:val="17"/>
        </w:rPr>
        <w:t>biodiversity</w:t>
      </w:r>
    </w:p>
    <w:p w14:paraId="3CFF23FB" w14:textId="77777777" w:rsidR="00FF30D7" w:rsidRDefault="00111AF6">
      <w:pPr>
        <w:pStyle w:val="ListParagraph"/>
        <w:numPr>
          <w:ilvl w:val="0"/>
          <w:numId w:val="74"/>
        </w:numPr>
        <w:tabs>
          <w:tab w:val="left" w:pos="408"/>
        </w:tabs>
        <w:spacing w:before="125"/>
        <w:ind w:hanging="228"/>
        <w:jc w:val="both"/>
        <w:rPr>
          <w:sz w:val="17"/>
        </w:rPr>
      </w:pPr>
      <w:r>
        <w:rPr>
          <w:color w:val="474442"/>
          <w:sz w:val="17"/>
        </w:rPr>
        <w:t>increased spread of invasive</w:t>
      </w:r>
      <w:r>
        <w:rPr>
          <w:color w:val="474442"/>
          <w:spacing w:val="21"/>
          <w:sz w:val="17"/>
        </w:rPr>
        <w:t xml:space="preserve"> </w:t>
      </w:r>
      <w:r>
        <w:rPr>
          <w:color w:val="474442"/>
          <w:sz w:val="17"/>
        </w:rPr>
        <w:t>species</w:t>
      </w:r>
    </w:p>
    <w:p w14:paraId="3CFF23FC" w14:textId="77777777" w:rsidR="00FF30D7" w:rsidRDefault="00111AF6">
      <w:pPr>
        <w:pStyle w:val="ListParagraph"/>
        <w:numPr>
          <w:ilvl w:val="0"/>
          <w:numId w:val="74"/>
        </w:numPr>
        <w:tabs>
          <w:tab w:val="left" w:pos="408"/>
        </w:tabs>
        <w:spacing w:before="126"/>
        <w:ind w:hanging="228"/>
        <w:jc w:val="both"/>
        <w:rPr>
          <w:sz w:val="17"/>
        </w:rPr>
      </w:pPr>
      <w:r>
        <w:rPr>
          <w:color w:val="474442"/>
          <w:sz w:val="17"/>
        </w:rPr>
        <w:t>introduction of exotic</w:t>
      </w:r>
      <w:r>
        <w:rPr>
          <w:color w:val="474442"/>
          <w:spacing w:val="16"/>
          <w:sz w:val="17"/>
        </w:rPr>
        <w:t xml:space="preserve"> </w:t>
      </w:r>
      <w:r>
        <w:rPr>
          <w:color w:val="474442"/>
          <w:sz w:val="17"/>
        </w:rPr>
        <w:t>species</w:t>
      </w:r>
    </w:p>
    <w:p w14:paraId="3CFF23FD" w14:textId="77777777" w:rsidR="00FF30D7" w:rsidRDefault="00111AF6">
      <w:pPr>
        <w:pStyle w:val="ListParagraph"/>
        <w:numPr>
          <w:ilvl w:val="0"/>
          <w:numId w:val="74"/>
        </w:numPr>
        <w:tabs>
          <w:tab w:val="left" w:pos="408"/>
        </w:tabs>
        <w:spacing w:before="125"/>
        <w:ind w:hanging="228"/>
        <w:jc w:val="both"/>
        <w:rPr>
          <w:sz w:val="17"/>
        </w:rPr>
      </w:pPr>
      <w:r>
        <w:rPr>
          <w:color w:val="474442"/>
          <w:sz w:val="17"/>
        </w:rPr>
        <w:t>reduced groundwater and surface water</w:t>
      </w:r>
      <w:r>
        <w:rPr>
          <w:color w:val="474442"/>
          <w:spacing w:val="27"/>
          <w:sz w:val="17"/>
        </w:rPr>
        <w:t xml:space="preserve"> </w:t>
      </w:r>
      <w:r>
        <w:rPr>
          <w:color w:val="474442"/>
          <w:spacing w:val="2"/>
          <w:sz w:val="17"/>
        </w:rPr>
        <w:t>availability</w:t>
      </w:r>
    </w:p>
    <w:p w14:paraId="3CFF23FE" w14:textId="77777777" w:rsidR="00FF30D7" w:rsidRDefault="00111AF6">
      <w:pPr>
        <w:pStyle w:val="ListParagraph"/>
        <w:numPr>
          <w:ilvl w:val="0"/>
          <w:numId w:val="74"/>
        </w:numPr>
        <w:tabs>
          <w:tab w:val="left" w:pos="408"/>
        </w:tabs>
        <w:spacing w:before="126"/>
        <w:ind w:hanging="228"/>
        <w:jc w:val="both"/>
        <w:rPr>
          <w:sz w:val="17"/>
        </w:rPr>
      </w:pPr>
      <w:r>
        <w:rPr>
          <w:color w:val="474442"/>
          <w:sz w:val="17"/>
        </w:rPr>
        <w:t>increased incidence of fire</w:t>
      </w:r>
      <w:r>
        <w:rPr>
          <w:color w:val="474442"/>
          <w:spacing w:val="21"/>
          <w:sz w:val="17"/>
        </w:rPr>
        <w:t xml:space="preserve"> </w:t>
      </w:r>
      <w:r>
        <w:rPr>
          <w:color w:val="474442"/>
          <w:spacing w:val="2"/>
          <w:sz w:val="17"/>
        </w:rPr>
        <w:t>events</w:t>
      </w:r>
    </w:p>
    <w:p w14:paraId="3CFF23FF" w14:textId="77777777" w:rsidR="00FF30D7" w:rsidRDefault="00111AF6">
      <w:pPr>
        <w:pStyle w:val="ListParagraph"/>
        <w:numPr>
          <w:ilvl w:val="0"/>
          <w:numId w:val="74"/>
        </w:numPr>
        <w:tabs>
          <w:tab w:val="left" w:pos="408"/>
        </w:tabs>
        <w:spacing w:before="125"/>
        <w:ind w:hanging="228"/>
        <w:jc w:val="both"/>
        <w:rPr>
          <w:sz w:val="17"/>
        </w:rPr>
      </w:pPr>
      <w:r>
        <w:rPr>
          <w:color w:val="474442"/>
          <w:sz w:val="17"/>
        </w:rPr>
        <w:t>indigenous and cultural</w:t>
      </w:r>
      <w:r>
        <w:rPr>
          <w:color w:val="474442"/>
          <w:spacing w:val="16"/>
          <w:sz w:val="17"/>
        </w:rPr>
        <w:t xml:space="preserve"> </w:t>
      </w:r>
      <w:r>
        <w:rPr>
          <w:color w:val="474442"/>
          <w:sz w:val="17"/>
        </w:rPr>
        <w:t>impacts</w:t>
      </w:r>
    </w:p>
    <w:p w14:paraId="3CFF2400" w14:textId="77777777" w:rsidR="00FF30D7" w:rsidRDefault="00111AF6">
      <w:pPr>
        <w:pStyle w:val="ListParagraph"/>
        <w:numPr>
          <w:ilvl w:val="0"/>
          <w:numId w:val="74"/>
        </w:numPr>
        <w:tabs>
          <w:tab w:val="left" w:pos="408"/>
        </w:tabs>
        <w:spacing w:before="126"/>
        <w:ind w:hanging="228"/>
        <w:jc w:val="both"/>
        <w:rPr>
          <w:sz w:val="17"/>
        </w:rPr>
      </w:pPr>
      <w:r>
        <w:rPr>
          <w:color w:val="474442"/>
          <w:sz w:val="17"/>
        </w:rPr>
        <w:t>visitor impacts and human</w:t>
      </w:r>
      <w:r>
        <w:rPr>
          <w:color w:val="474442"/>
          <w:spacing w:val="21"/>
          <w:sz w:val="17"/>
        </w:rPr>
        <w:t xml:space="preserve"> </w:t>
      </w:r>
      <w:r>
        <w:rPr>
          <w:color w:val="474442"/>
          <w:spacing w:val="2"/>
          <w:sz w:val="17"/>
        </w:rPr>
        <w:t>health</w:t>
      </w:r>
    </w:p>
    <w:p w14:paraId="3CFF2401" w14:textId="77777777" w:rsidR="00FF30D7" w:rsidRDefault="00111AF6">
      <w:pPr>
        <w:pStyle w:val="ListParagraph"/>
        <w:numPr>
          <w:ilvl w:val="0"/>
          <w:numId w:val="74"/>
        </w:numPr>
        <w:tabs>
          <w:tab w:val="left" w:pos="408"/>
        </w:tabs>
        <w:spacing w:before="125"/>
        <w:ind w:hanging="228"/>
        <w:jc w:val="both"/>
        <w:rPr>
          <w:sz w:val="17"/>
        </w:rPr>
      </w:pPr>
      <w:r>
        <w:rPr>
          <w:color w:val="474442"/>
          <w:sz w:val="17"/>
        </w:rPr>
        <w:t>increased pressure on park</w:t>
      </w:r>
      <w:r>
        <w:rPr>
          <w:color w:val="474442"/>
          <w:spacing w:val="22"/>
          <w:sz w:val="17"/>
        </w:rPr>
        <w:t xml:space="preserve"> </w:t>
      </w:r>
      <w:r>
        <w:rPr>
          <w:color w:val="474442"/>
          <w:sz w:val="17"/>
        </w:rPr>
        <w:t>infrastructure.</w:t>
      </w:r>
    </w:p>
    <w:p w14:paraId="3CFF2402" w14:textId="77777777" w:rsidR="00FF30D7" w:rsidRDefault="00FF30D7">
      <w:pPr>
        <w:pStyle w:val="BodyText"/>
        <w:spacing w:before="10"/>
        <w:rPr>
          <w:sz w:val="15"/>
        </w:rPr>
      </w:pPr>
    </w:p>
    <w:p w14:paraId="3CFF2403" w14:textId="0546A4EF" w:rsidR="00FF30D7" w:rsidRDefault="00111AF6">
      <w:pPr>
        <w:pStyle w:val="BodyText"/>
        <w:spacing w:line="288" w:lineRule="auto"/>
        <w:ind w:left="180" w:right="703"/>
      </w:pPr>
      <w:r>
        <w:rPr>
          <w:color w:val="474442"/>
        </w:rPr>
        <w:t>A report about the expected effects of climate change on the park (Hyder Consulting 2008) suggested that the park could be affected by increases in average temperatures, more days over 35°C, increases in evaporation and reduced rainfall, resulting in less surface water being available. These impacts may be reduced</w:t>
      </w:r>
      <w:r>
        <w:rPr>
          <w:color w:val="474442"/>
          <w:spacing w:val="13"/>
        </w:rPr>
        <w:t xml:space="preserve"> </w:t>
      </w:r>
      <w:r>
        <w:rPr>
          <w:color w:val="474442"/>
        </w:rPr>
        <w:t>by</w:t>
      </w:r>
      <w:r>
        <w:rPr>
          <w:color w:val="474442"/>
          <w:spacing w:val="13"/>
        </w:rPr>
        <w:t xml:space="preserve"> </w:t>
      </w:r>
      <w:r>
        <w:rPr>
          <w:color w:val="474442"/>
        </w:rPr>
        <w:t>managing</w:t>
      </w:r>
      <w:r>
        <w:rPr>
          <w:color w:val="474442"/>
          <w:spacing w:val="14"/>
        </w:rPr>
        <w:t xml:space="preserve"> </w:t>
      </w:r>
      <w:r>
        <w:rPr>
          <w:color w:val="474442"/>
        </w:rPr>
        <w:t>existing</w:t>
      </w:r>
      <w:r>
        <w:rPr>
          <w:color w:val="474442"/>
          <w:spacing w:val="13"/>
        </w:rPr>
        <w:t xml:space="preserve"> </w:t>
      </w:r>
      <w:r>
        <w:rPr>
          <w:color w:val="474442"/>
        </w:rPr>
        <w:t>threats</w:t>
      </w:r>
      <w:r>
        <w:rPr>
          <w:color w:val="474442"/>
          <w:spacing w:val="13"/>
        </w:rPr>
        <w:t xml:space="preserve"> </w:t>
      </w:r>
      <w:r>
        <w:rPr>
          <w:color w:val="474442"/>
        </w:rPr>
        <w:t>to</w:t>
      </w:r>
      <w:r>
        <w:rPr>
          <w:color w:val="474442"/>
          <w:spacing w:val="14"/>
        </w:rPr>
        <w:t xml:space="preserve"> </w:t>
      </w:r>
      <w:r>
        <w:rPr>
          <w:color w:val="474442"/>
        </w:rPr>
        <w:t>the</w:t>
      </w:r>
      <w:r>
        <w:rPr>
          <w:color w:val="474442"/>
          <w:spacing w:val="13"/>
        </w:rPr>
        <w:t xml:space="preserve"> </w:t>
      </w:r>
      <w:r>
        <w:rPr>
          <w:color w:val="474442"/>
        </w:rPr>
        <w:t>park’s</w:t>
      </w:r>
      <w:r>
        <w:rPr>
          <w:color w:val="474442"/>
          <w:spacing w:val="13"/>
        </w:rPr>
        <w:t xml:space="preserve"> </w:t>
      </w:r>
      <w:r>
        <w:rPr>
          <w:color w:val="474442"/>
        </w:rPr>
        <w:t>cultural</w:t>
      </w:r>
      <w:r>
        <w:rPr>
          <w:color w:val="474442"/>
          <w:spacing w:val="14"/>
        </w:rPr>
        <w:t xml:space="preserve"> </w:t>
      </w:r>
      <w:r>
        <w:rPr>
          <w:color w:val="474442"/>
        </w:rPr>
        <w:t>and</w:t>
      </w:r>
      <w:r>
        <w:rPr>
          <w:color w:val="474442"/>
          <w:spacing w:val="13"/>
        </w:rPr>
        <w:t xml:space="preserve"> </w:t>
      </w:r>
      <w:r>
        <w:rPr>
          <w:color w:val="474442"/>
        </w:rPr>
        <w:t>natural</w:t>
      </w:r>
      <w:r>
        <w:rPr>
          <w:color w:val="474442"/>
          <w:spacing w:val="13"/>
        </w:rPr>
        <w:t xml:space="preserve"> </w:t>
      </w:r>
      <w:r>
        <w:rPr>
          <w:color w:val="474442"/>
        </w:rPr>
        <w:t>values</w:t>
      </w:r>
      <w:r>
        <w:rPr>
          <w:color w:val="474442"/>
          <w:spacing w:val="14"/>
        </w:rPr>
        <w:t xml:space="preserve"> </w:t>
      </w:r>
      <w:r>
        <w:rPr>
          <w:color w:val="474442"/>
        </w:rPr>
        <w:t>and</w:t>
      </w:r>
      <w:r>
        <w:rPr>
          <w:color w:val="474442"/>
          <w:spacing w:val="13"/>
        </w:rPr>
        <w:t xml:space="preserve"> </w:t>
      </w:r>
      <w:r>
        <w:rPr>
          <w:color w:val="474442"/>
        </w:rPr>
        <w:t>utilising</w:t>
      </w:r>
      <w:r>
        <w:rPr>
          <w:color w:val="474442"/>
          <w:spacing w:val="13"/>
        </w:rPr>
        <w:t xml:space="preserve"> </w:t>
      </w:r>
      <w:r>
        <w:rPr>
          <w:color w:val="474442"/>
        </w:rPr>
        <w:t>research</w:t>
      </w:r>
      <w:r>
        <w:rPr>
          <w:color w:val="474442"/>
          <w:spacing w:val="14"/>
        </w:rPr>
        <w:t xml:space="preserve"> </w:t>
      </w:r>
      <w:r>
        <w:rPr>
          <w:color w:val="474442"/>
          <w:spacing w:val="2"/>
        </w:rPr>
        <w:t>and</w:t>
      </w:r>
    </w:p>
    <w:p w14:paraId="3CFF2404" w14:textId="77777777" w:rsidR="00FF30D7" w:rsidRDefault="00111AF6">
      <w:pPr>
        <w:spacing w:before="1" w:line="295" w:lineRule="auto"/>
        <w:ind w:left="180" w:right="597"/>
        <w:rPr>
          <w:sz w:val="17"/>
        </w:rPr>
      </w:pPr>
      <w:r>
        <w:rPr>
          <w:color w:val="474442"/>
          <w:sz w:val="17"/>
        </w:rPr>
        <w:t xml:space="preserve">monitoring programs to assess the resilience of species or habitats under changing climatic conditions (see Section 3.1 </w:t>
      </w:r>
      <w:hyperlink w:anchor="_bookmark39" w:history="1">
        <w:r>
          <w:rPr>
            <w:i/>
            <w:color w:val="474442"/>
            <w:sz w:val="17"/>
          </w:rPr>
          <w:t>Knowledge for managing country</w:t>
        </w:r>
      </w:hyperlink>
      <w:r>
        <w:rPr>
          <w:color w:val="474442"/>
          <w:sz w:val="17"/>
        </w:rPr>
        <w:t xml:space="preserve">). Climate change may also have implications for visitor </w:t>
      </w:r>
      <w:r>
        <w:rPr>
          <w:color w:val="474442"/>
          <w:spacing w:val="2"/>
          <w:sz w:val="17"/>
        </w:rPr>
        <w:t xml:space="preserve">safety </w:t>
      </w:r>
      <w:r>
        <w:rPr>
          <w:color w:val="474442"/>
          <w:sz w:val="17"/>
        </w:rPr>
        <w:t xml:space="preserve">and consequently the management of visitor services and facilities (see Section 5.1 </w:t>
      </w:r>
      <w:hyperlink w:anchor="_bookmark93" w:history="1">
        <w:r>
          <w:rPr>
            <w:i/>
            <w:color w:val="474442"/>
            <w:sz w:val="17"/>
          </w:rPr>
          <w:t xml:space="preserve">Visitor experience </w:t>
        </w:r>
        <w:r>
          <w:rPr>
            <w:i/>
            <w:color w:val="474442"/>
            <w:spacing w:val="2"/>
            <w:sz w:val="17"/>
          </w:rPr>
          <w:t>and</w:t>
        </w:r>
      </w:hyperlink>
      <w:r>
        <w:rPr>
          <w:i/>
          <w:color w:val="474442"/>
          <w:spacing w:val="2"/>
          <w:sz w:val="17"/>
        </w:rPr>
        <w:t xml:space="preserve">  </w:t>
      </w:r>
      <w:hyperlink w:anchor="_bookmark93" w:history="1">
        <w:r>
          <w:rPr>
            <w:i/>
            <w:color w:val="474442"/>
            <w:sz w:val="17"/>
          </w:rPr>
          <w:t>site</w:t>
        </w:r>
        <w:r>
          <w:rPr>
            <w:i/>
            <w:color w:val="474442"/>
            <w:spacing w:val="5"/>
            <w:sz w:val="17"/>
          </w:rPr>
          <w:t xml:space="preserve"> </w:t>
        </w:r>
        <w:r>
          <w:rPr>
            <w:i/>
            <w:color w:val="474442"/>
            <w:sz w:val="17"/>
          </w:rPr>
          <w:t>management</w:t>
        </w:r>
      </w:hyperlink>
      <w:r>
        <w:rPr>
          <w:color w:val="474442"/>
          <w:sz w:val="17"/>
        </w:rPr>
        <w:t>).</w:t>
      </w:r>
    </w:p>
    <w:p w14:paraId="3CFF2405" w14:textId="77777777" w:rsidR="00FF30D7" w:rsidRDefault="00FF30D7">
      <w:pPr>
        <w:spacing w:line="295" w:lineRule="auto"/>
        <w:rPr>
          <w:sz w:val="17"/>
        </w:rPr>
        <w:sectPr w:rsidR="00FF30D7">
          <w:pgSz w:w="9980" w:h="14180"/>
          <w:pgMar w:top="760" w:right="460" w:bottom="700" w:left="500" w:header="0" w:footer="507" w:gutter="0"/>
          <w:cols w:space="720"/>
        </w:sectPr>
      </w:pPr>
    </w:p>
    <w:p w14:paraId="3CFF2406" w14:textId="77777777" w:rsidR="00FF30D7" w:rsidRDefault="00111AF6">
      <w:pPr>
        <w:spacing w:before="65"/>
        <w:ind w:left="407"/>
        <w:rPr>
          <w:b/>
          <w:sz w:val="19"/>
        </w:rPr>
      </w:pPr>
      <w:r>
        <w:rPr>
          <w:b/>
          <w:color w:val="474442"/>
          <w:sz w:val="19"/>
        </w:rPr>
        <w:t>Challenges</w:t>
      </w:r>
    </w:p>
    <w:p w14:paraId="3CFF2407" w14:textId="77777777" w:rsidR="00FF30D7" w:rsidRDefault="00111AF6">
      <w:pPr>
        <w:pStyle w:val="ListParagraph"/>
        <w:numPr>
          <w:ilvl w:val="1"/>
          <w:numId w:val="74"/>
        </w:numPr>
        <w:tabs>
          <w:tab w:val="left" w:pos="634"/>
        </w:tabs>
        <w:spacing w:before="126" w:line="295" w:lineRule="auto"/>
        <w:ind w:left="633" w:right="313"/>
        <w:rPr>
          <w:sz w:val="17"/>
        </w:rPr>
      </w:pPr>
      <w:r>
        <w:rPr>
          <w:color w:val="474442"/>
          <w:sz w:val="17"/>
        </w:rPr>
        <w:t>Stopping or reducing the loss of Aṉangu knowledge and skills, and supporting the passing on of existing knowledge to younger</w:t>
      </w:r>
      <w:r>
        <w:rPr>
          <w:color w:val="474442"/>
          <w:spacing w:val="16"/>
          <w:sz w:val="17"/>
        </w:rPr>
        <w:t xml:space="preserve"> </w:t>
      </w:r>
      <w:r>
        <w:rPr>
          <w:color w:val="474442"/>
          <w:sz w:val="17"/>
        </w:rPr>
        <w:t>generations</w:t>
      </w:r>
    </w:p>
    <w:p w14:paraId="3CFF2408" w14:textId="77777777" w:rsidR="00FF30D7" w:rsidRDefault="00111AF6">
      <w:pPr>
        <w:pStyle w:val="ListParagraph"/>
        <w:numPr>
          <w:ilvl w:val="1"/>
          <w:numId w:val="74"/>
        </w:numPr>
        <w:tabs>
          <w:tab w:val="left" w:pos="634"/>
        </w:tabs>
        <w:spacing w:line="295" w:lineRule="auto"/>
        <w:ind w:left="633" w:right="315"/>
        <w:rPr>
          <w:sz w:val="17"/>
        </w:rPr>
      </w:pPr>
      <w:r>
        <w:rPr>
          <w:color w:val="474442"/>
          <w:sz w:val="17"/>
        </w:rPr>
        <w:t xml:space="preserve">Protecting significant sites and species from a range of threats, to protect </w:t>
      </w:r>
      <w:r>
        <w:rPr>
          <w:i/>
          <w:color w:val="474442"/>
          <w:sz w:val="17"/>
        </w:rPr>
        <w:t xml:space="preserve">Tjukurpa </w:t>
      </w:r>
      <w:r>
        <w:rPr>
          <w:color w:val="474442"/>
          <w:sz w:val="17"/>
        </w:rPr>
        <w:t>and the park’s World Heritage and other natural and cultural</w:t>
      </w:r>
      <w:r>
        <w:rPr>
          <w:color w:val="474442"/>
          <w:spacing w:val="33"/>
          <w:sz w:val="17"/>
        </w:rPr>
        <w:t xml:space="preserve"> </w:t>
      </w:r>
      <w:r>
        <w:rPr>
          <w:color w:val="474442"/>
          <w:spacing w:val="2"/>
          <w:sz w:val="17"/>
        </w:rPr>
        <w:t>values</w:t>
      </w:r>
    </w:p>
    <w:p w14:paraId="3CFF2409" w14:textId="77777777" w:rsidR="00FF30D7" w:rsidRDefault="00111AF6">
      <w:pPr>
        <w:pStyle w:val="ListParagraph"/>
        <w:numPr>
          <w:ilvl w:val="1"/>
          <w:numId w:val="74"/>
        </w:numPr>
        <w:tabs>
          <w:tab w:val="left" w:pos="634"/>
        </w:tabs>
        <w:ind w:left="633"/>
        <w:rPr>
          <w:sz w:val="17"/>
        </w:rPr>
      </w:pPr>
      <w:r>
        <w:rPr>
          <w:color w:val="474442"/>
          <w:sz w:val="17"/>
        </w:rPr>
        <w:t>Cooperating</w:t>
      </w:r>
      <w:r>
        <w:rPr>
          <w:color w:val="474442"/>
          <w:spacing w:val="11"/>
          <w:sz w:val="17"/>
        </w:rPr>
        <w:t xml:space="preserve"> </w:t>
      </w:r>
      <w:r>
        <w:rPr>
          <w:color w:val="474442"/>
          <w:sz w:val="17"/>
        </w:rPr>
        <w:t>with</w:t>
      </w:r>
      <w:r>
        <w:rPr>
          <w:color w:val="474442"/>
          <w:spacing w:val="12"/>
          <w:sz w:val="17"/>
        </w:rPr>
        <w:t xml:space="preserve"> </w:t>
      </w:r>
      <w:r>
        <w:rPr>
          <w:color w:val="474442"/>
          <w:sz w:val="17"/>
        </w:rPr>
        <w:t>regional</w:t>
      </w:r>
      <w:r>
        <w:rPr>
          <w:color w:val="474442"/>
          <w:spacing w:val="12"/>
          <w:sz w:val="17"/>
        </w:rPr>
        <w:t xml:space="preserve"> </w:t>
      </w:r>
      <w:r>
        <w:rPr>
          <w:color w:val="474442"/>
          <w:sz w:val="17"/>
        </w:rPr>
        <w:t>neighbours</w:t>
      </w:r>
      <w:r>
        <w:rPr>
          <w:color w:val="474442"/>
          <w:spacing w:val="12"/>
          <w:sz w:val="17"/>
        </w:rPr>
        <w:t xml:space="preserve"> </w:t>
      </w:r>
      <w:r>
        <w:rPr>
          <w:color w:val="474442"/>
          <w:sz w:val="17"/>
        </w:rPr>
        <w:t>to</w:t>
      </w:r>
      <w:r>
        <w:rPr>
          <w:color w:val="474442"/>
          <w:spacing w:val="12"/>
          <w:sz w:val="17"/>
        </w:rPr>
        <w:t xml:space="preserve"> </w:t>
      </w:r>
      <w:r>
        <w:rPr>
          <w:color w:val="474442"/>
          <w:sz w:val="17"/>
        </w:rPr>
        <w:t>manage</w:t>
      </w:r>
      <w:r>
        <w:rPr>
          <w:color w:val="474442"/>
          <w:spacing w:val="12"/>
          <w:sz w:val="17"/>
        </w:rPr>
        <w:t xml:space="preserve"> </w:t>
      </w:r>
      <w:r>
        <w:rPr>
          <w:color w:val="474442"/>
          <w:sz w:val="17"/>
        </w:rPr>
        <w:t>threats</w:t>
      </w:r>
      <w:r>
        <w:rPr>
          <w:color w:val="474442"/>
          <w:spacing w:val="12"/>
          <w:sz w:val="17"/>
        </w:rPr>
        <w:t xml:space="preserve"> </w:t>
      </w:r>
      <w:r>
        <w:rPr>
          <w:color w:val="474442"/>
          <w:sz w:val="17"/>
        </w:rPr>
        <w:t>such</w:t>
      </w:r>
      <w:r>
        <w:rPr>
          <w:color w:val="474442"/>
          <w:spacing w:val="12"/>
          <w:sz w:val="17"/>
        </w:rPr>
        <w:t xml:space="preserve"> </w:t>
      </w:r>
      <w:r>
        <w:rPr>
          <w:color w:val="474442"/>
          <w:sz w:val="17"/>
        </w:rPr>
        <w:t>as</w:t>
      </w:r>
      <w:r>
        <w:rPr>
          <w:color w:val="474442"/>
          <w:spacing w:val="12"/>
          <w:sz w:val="17"/>
        </w:rPr>
        <w:t xml:space="preserve"> </w:t>
      </w:r>
      <w:r>
        <w:rPr>
          <w:color w:val="474442"/>
          <w:sz w:val="17"/>
        </w:rPr>
        <w:t>fire</w:t>
      </w:r>
      <w:r>
        <w:rPr>
          <w:color w:val="474442"/>
          <w:spacing w:val="11"/>
          <w:sz w:val="17"/>
        </w:rPr>
        <w:t xml:space="preserve"> </w:t>
      </w:r>
      <w:r>
        <w:rPr>
          <w:color w:val="474442"/>
          <w:sz w:val="17"/>
        </w:rPr>
        <w:t>and</w:t>
      </w:r>
      <w:r>
        <w:rPr>
          <w:color w:val="474442"/>
          <w:spacing w:val="12"/>
          <w:sz w:val="17"/>
        </w:rPr>
        <w:t xml:space="preserve"> </w:t>
      </w:r>
      <w:r>
        <w:rPr>
          <w:color w:val="474442"/>
          <w:sz w:val="17"/>
        </w:rPr>
        <w:t>invasive</w:t>
      </w:r>
      <w:r>
        <w:rPr>
          <w:color w:val="474442"/>
          <w:spacing w:val="12"/>
          <w:sz w:val="17"/>
        </w:rPr>
        <w:t xml:space="preserve"> </w:t>
      </w:r>
      <w:r>
        <w:rPr>
          <w:color w:val="474442"/>
          <w:sz w:val="17"/>
        </w:rPr>
        <w:t>species</w:t>
      </w:r>
      <w:r>
        <w:rPr>
          <w:color w:val="474442"/>
          <w:spacing w:val="12"/>
          <w:sz w:val="17"/>
        </w:rPr>
        <w:t xml:space="preserve"> </w:t>
      </w:r>
      <w:r>
        <w:rPr>
          <w:color w:val="474442"/>
          <w:sz w:val="17"/>
        </w:rPr>
        <w:t>(e.g.</w:t>
      </w:r>
      <w:r>
        <w:rPr>
          <w:color w:val="474442"/>
          <w:spacing w:val="12"/>
          <w:sz w:val="17"/>
        </w:rPr>
        <w:t xml:space="preserve"> </w:t>
      </w:r>
      <w:r>
        <w:rPr>
          <w:color w:val="474442"/>
          <w:sz w:val="17"/>
        </w:rPr>
        <w:t>camels)</w:t>
      </w:r>
    </w:p>
    <w:p w14:paraId="3CFF240A" w14:textId="77777777" w:rsidR="00FF30D7" w:rsidRDefault="00111AF6">
      <w:pPr>
        <w:pStyle w:val="ListParagraph"/>
        <w:numPr>
          <w:ilvl w:val="1"/>
          <w:numId w:val="74"/>
        </w:numPr>
        <w:tabs>
          <w:tab w:val="left" w:pos="634"/>
        </w:tabs>
        <w:spacing w:before="130"/>
        <w:ind w:left="633"/>
        <w:rPr>
          <w:sz w:val="17"/>
        </w:rPr>
      </w:pPr>
      <w:r>
        <w:rPr>
          <w:color w:val="474442"/>
          <w:sz w:val="17"/>
        </w:rPr>
        <w:t>Using</w:t>
      </w:r>
      <w:r>
        <w:rPr>
          <w:color w:val="474442"/>
          <w:spacing w:val="1"/>
          <w:sz w:val="17"/>
        </w:rPr>
        <w:t xml:space="preserve"> </w:t>
      </w:r>
      <w:r>
        <w:rPr>
          <w:color w:val="474442"/>
          <w:sz w:val="17"/>
        </w:rPr>
        <w:t>Aṉangu</w:t>
      </w:r>
      <w:r>
        <w:rPr>
          <w:color w:val="474442"/>
          <w:spacing w:val="12"/>
          <w:sz w:val="17"/>
        </w:rPr>
        <w:t xml:space="preserve"> </w:t>
      </w:r>
      <w:r>
        <w:rPr>
          <w:color w:val="474442"/>
          <w:sz w:val="17"/>
        </w:rPr>
        <w:t>knowledge</w:t>
      </w:r>
      <w:r>
        <w:rPr>
          <w:color w:val="474442"/>
          <w:spacing w:val="13"/>
          <w:sz w:val="17"/>
        </w:rPr>
        <w:t xml:space="preserve"> </w:t>
      </w:r>
      <w:r>
        <w:rPr>
          <w:color w:val="474442"/>
          <w:sz w:val="17"/>
        </w:rPr>
        <w:t>and</w:t>
      </w:r>
      <w:r>
        <w:rPr>
          <w:color w:val="474442"/>
          <w:spacing w:val="12"/>
          <w:sz w:val="17"/>
        </w:rPr>
        <w:t xml:space="preserve"> </w:t>
      </w:r>
      <w:r>
        <w:rPr>
          <w:color w:val="474442"/>
          <w:sz w:val="17"/>
        </w:rPr>
        <w:t>Piṟanpa</w:t>
      </w:r>
      <w:r>
        <w:rPr>
          <w:color w:val="474442"/>
          <w:spacing w:val="13"/>
          <w:sz w:val="17"/>
        </w:rPr>
        <w:t xml:space="preserve"> </w:t>
      </w:r>
      <w:r>
        <w:rPr>
          <w:color w:val="474442"/>
          <w:sz w:val="17"/>
        </w:rPr>
        <w:t>scientific</w:t>
      </w:r>
      <w:r>
        <w:rPr>
          <w:color w:val="474442"/>
          <w:spacing w:val="12"/>
          <w:sz w:val="17"/>
        </w:rPr>
        <w:t xml:space="preserve"> </w:t>
      </w:r>
      <w:r>
        <w:rPr>
          <w:color w:val="474442"/>
          <w:sz w:val="17"/>
        </w:rPr>
        <w:t>skills</w:t>
      </w:r>
      <w:r>
        <w:rPr>
          <w:color w:val="474442"/>
          <w:spacing w:val="13"/>
          <w:sz w:val="17"/>
        </w:rPr>
        <w:t xml:space="preserve"> </w:t>
      </w:r>
      <w:r>
        <w:rPr>
          <w:color w:val="474442"/>
          <w:sz w:val="17"/>
        </w:rPr>
        <w:t>in</w:t>
      </w:r>
      <w:r>
        <w:rPr>
          <w:color w:val="474442"/>
          <w:spacing w:val="12"/>
          <w:sz w:val="17"/>
        </w:rPr>
        <w:t xml:space="preserve"> </w:t>
      </w:r>
      <w:r>
        <w:rPr>
          <w:color w:val="474442"/>
          <w:sz w:val="17"/>
        </w:rPr>
        <w:t>fire</w:t>
      </w:r>
      <w:r>
        <w:rPr>
          <w:color w:val="474442"/>
          <w:spacing w:val="13"/>
          <w:sz w:val="17"/>
        </w:rPr>
        <w:t xml:space="preserve"> </w:t>
      </w:r>
      <w:r>
        <w:rPr>
          <w:color w:val="474442"/>
          <w:sz w:val="17"/>
        </w:rPr>
        <w:t>management,</w:t>
      </w:r>
      <w:r>
        <w:rPr>
          <w:color w:val="474442"/>
          <w:spacing w:val="12"/>
          <w:sz w:val="17"/>
        </w:rPr>
        <w:t xml:space="preserve"> </w:t>
      </w:r>
      <w:r>
        <w:rPr>
          <w:color w:val="474442"/>
          <w:sz w:val="17"/>
        </w:rPr>
        <w:t>planning</w:t>
      </w:r>
      <w:r>
        <w:rPr>
          <w:color w:val="474442"/>
          <w:spacing w:val="13"/>
          <w:sz w:val="17"/>
        </w:rPr>
        <w:t xml:space="preserve"> </w:t>
      </w:r>
      <w:r>
        <w:rPr>
          <w:color w:val="474442"/>
          <w:sz w:val="17"/>
        </w:rPr>
        <w:t>and</w:t>
      </w:r>
      <w:r>
        <w:rPr>
          <w:color w:val="474442"/>
          <w:spacing w:val="12"/>
          <w:sz w:val="17"/>
        </w:rPr>
        <w:t xml:space="preserve"> </w:t>
      </w:r>
      <w:r>
        <w:rPr>
          <w:color w:val="474442"/>
          <w:sz w:val="17"/>
        </w:rPr>
        <w:t>implementation</w:t>
      </w:r>
    </w:p>
    <w:p w14:paraId="3CFF240B" w14:textId="77777777" w:rsidR="00FF30D7" w:rsidRDefault="00111AF6">
      <w:pPr>
        <w:pStyle w:val="ListParagraph"/>
        <w:numPr>
          <w:ilvl w:val="1"/>
          <w:numId w:val="74"/>
        </w:numPr>
        <w:tabs>
          <w:tab w:val="left" w:pos="634"/>
        </w:tabs>
        <w:spacing w:before="129"/>
        <w:ind w:left="633"/>
        <w:rPr>
          <w:sz w:val="17"/>
        </w:rPr>
      </w:pPr>
      <w:r>
        <w:rPr>
          <w:color w:val="474442"/>
          <w:sz w:val="17"/>
        </w:rPr>
        <w:t>Managing</w:t>
      </w:r>
      <w:r>
        <w:rPr>
          <w:color w:val="474442"/>
          <w:spacing w:val="7"/>
          <w:sz w:val="17"/>
        </w:rPr>
        <w:t xml:space="preserve"> </w:t>
      </w:r>
      <w:r>
        <w:rPr>
          <w:color w:val="474442"/>
          <w:sz w:val="17"/>
        </w:rPr>
        <w:t>fire</w:t>
      </w:r>
      <w:r>
        <w:rPr>
          <w:color w:val="474442"/>
          <w:spacing w:val="8"/>
          <w:sz w:val="17"/>
        </w:rPr>
        <w:t xml:space="preserve"> </w:t>
      </w:r>
      <w:r>
        <w:rPr>
          <w:color w:val="474442"/>
          <w:sz w:val="17"/>
        </w:rPr>
        <w:t>effectively</w:t>
      </w:r>
      <w:r>
        <w:rPr>
          <w:color w:val="474442"/>
          <w:spacing w:val="8"/>
          <w:sz w:val="17"/>
        </w:rPr>
        <w:t xml:space="preserve"> </w:t>
      </w:r>
      <w:r>
        <w:rPr>
          <w:color w:val="474442"/>
          <w:sz w:val="17"/>
        </w:rPr>
        <w:t>to</w:t>
      </w:r>
      <w:r>
        <w:rPr>
          <w:color w:val="474442"/>
          <w:spacing w:val="8"/>
          <w:sz w:val="17"/>
        </w:rPr>
        <w:t xml:space="preserve"> </w:t>
      </w:r>
      <w:r>
        <w:rPr>
          <w:color w:val="474442"/>
          <w:sz w:val="17"/>
        </w:rPr>
        <w:t>protect</w:t>
      </w:r>
      <w:r>
        <w:rPr>
          <w:color w:val="474442"/>
          <w:spacing w:val="8"/>
          <w:sz w:val="17"/>
        </w:rPr>
        <w:t xml:space="preserve"> </w:t>
      </w:r>
      <w:r>
        <w:rPr>
          <w:color w:val="474442"/>
          <w:sz w:val="17"/>
        </w:rPr>
        <w:t>the</w:t>
      </w:r>
      <w:r>
        <w:rPr>
          <w:color w:val="474442"/>
          <w:spacing w:val="8"/>
          <w:sz w:val="17"/>
        </w:rPr>
        <w:t xml:space="preserve"> </w:t>
      </w:r>
      <w:r>
        <w:rPr>
          <w:color w:val="474442"/>
          <w:sz w:val="17"/>
        </w:rPr>
        <w:t>park’s</w:t>
      </w:r>
      <w:r>
        <w:rPr>
          <w:color w:val="474442"/>
          <w:spacing w:val="7"/>
          <w:sz w:val="17"/>
        </w:rPr>
        <w:t xml:space="preserve"> </w:t>
      </w:r>
      <w:r>
        <w:rPr>
          <w:color w:val="474442"/>
          <w:sz w:val="17"/>
        </w:rPr>
        <w:t>cultural</w:t>
      </w:r>
      <w:r>
        <w:rPr>
          <w:color w:val="474442"/>
          <w:spacing w:val="8"/>
          <w:sz w:val="17"/>
        </w:rPr>
        <w:t xml:space="preserve"> </w:t>
      </w:r>
      <w:r>
        <w:rPr>
          <w:color w:val="474442"/>
          <w:sz w:val="17"/>
        </w:rPr>
        <w:t>and</w:t>
      </w:r>
      <w:r>
        <w:rPr>
          <w:color w:val="474442"/>
          <w:spacing w:val="8"/>
          <w:sz w:val="17"/>
        </w:rPr>
        <w:t xml:space="preserve"> </w:t>
      </w:r>
      <w:r>
        <w:rPr>
          <w:color w:val="474442"/>
          <w:sz w:val="17"/>
        </w:rPr>
        <w:t>natural</w:t>
      </w:r>
      <w:r>
        <w:rPr>
          <w:color w:val="474442"/>
          <w:spacing w:val="8"/>
          <w:sz w:val="17"/>
        </w:rPr>
        <w:t xml:space="preserve"> </w:t>
      </w:r>
      <w:r>
        <w:rPr>
          <w:color w:val="474442"/>
          <w:sz w:val="17"/>
        </w:rPr>
        <w:t>values</w:t>
      </w:r>
      <w:r>
        <w:rPr>
          <w:color w:val="474442"/>
          <w:spacing w:val="8"/>
          <w:sz w:val="17"/>
        </w:rPr>
        <w:t xml:space="preserve"> </w:t>
      </w:r>
      <w:r>
        <w:rPr>
          <w:color w:val="474442"/>
          <w:sz w:val="17"/>
        </w:rPr>
        <w:t>and</w:t>
      </w:r>
      <w:r>
        <w:rPr>
          <w:color w:val="474442"/>
          <w:spacing w:val="8"/>
          <w:sz w:val="17"/>
        </w:rPr>
        <w:t xml:space="preserve"> </w:t>
      </w:r>
      <w:r>
        <w:rPr>
          <w:color w:val="474442"/>
          <w:sz w:val="17"/>
        </w:rPr>
        <w:t>visitor</w:t>
      </w:r>
      <w:r>
        <w:rPr>
          <w:color w:val="474442"/>
          <w:spacing w:val="8"/>
          <w:sz w:val="17"/>
        </w:rPr>
        <w:t xml:space="preserve"> </w:t>
      </w:r>
      <w:r>
        <w:rPr>
          <w:color w:val="474442"/>
          <w:sz w:val="17"/>
        </w:rPr>
        <w:t>safety.</w:t>
      </w:r>
    </w:p>
    <w:p w14:paraId="3CFF240C" w14:textId="77777777" w:rsidR="00FF30D7" w:rsidRDefault="00111AF6">
      <w:pPr>
        <w:pStyle w:val="ListParagraph"/>
        <w:numPr>
          <w:ilvl w:val="1"/>
          <w:numId w:val="74"/>
        </w:numPr>
        <w:tabs>
          <w:tab w:val="left" w:pos="634"/>
        </w:tabs>
        <w:spacing w:before="130"/>
        <w:ind w:left="633"/>
        <w:rPr>
          <w:sz w:val="17"/>
        </w:rPr>
      </w:pPr>
      <w:r>
        <w:rPr>
          <w:color w:val="474442"/>
          <w:sz w:val="17"/>
        </w:rPr>
        <w:t>Managing</w:t>
      </w:r>
      <w:r>
        <w:rPr>
          <w:color w:val="474442"/>
          <w:spacing w:val="9"/>
          <w:sz w:val="17"/>
        </w:rPr>
        <w:t xml:space="preserve"> </w:t>
      </w:r>
      <w:r>
        <w:rPr>
          <w:color w:val="474442"/>
          <w:sz w:val="17"/>
        </w:rPr>
        <w:t>the</w:t>
      </w:r>
      <w:r>
        <w:rPr>
          <w:color w:val="474442"/>
          <w:spacing w:val="9"/>
          <w:sz w:val="17"/>
        </w:rPr>
        <w:t xml:space="preserve"> </w:t>
      </w:r>
      <w:r>
        <w:rPr>
          <w:color w:val="474442"/>
          <w:sz w:val="17"/>
        </w:rPr>
        <w:t>effects</w:t>
      </w:r>
      <w:r>
        <w:rPr>
          <w:color w:val="474442"/>
          <w:spacing w:val="9"/>
          <w:sz w:val="17"/>
        </w:rPr>
        <w:t xml:space="preserve"> </w:t>
      </w:r>
      <w:r>
        <w:rPr>
          <w:color w:val="474442"/>
          <w:sz w:val="17"/>
        </w:rPr>
        <w:t>of</w:t>
      </w:r>
      <w:r>
        <w:rPr>
          <w:color w:val="474442"/>
          <w:spacing w:val="9"/>
          <w:sz w:val="17"/>
        </w:rPr>
        <w:t xml:space="preserve"> </w:t>
      </w:r>
      <w:r>
        <w:rPr>
          <w:color w:val="474442"/>
          <w:sz w:val="17"/>
        </w:rPr>
        <w:t>climate</w:t>
      </w:r>
      <w:r>
        <w:rPr>
          <w:color w:val="474442"/>
          <w:spacing w:val="9"/>
          <w:sz w:val="17"/>
        </w:rPr>
        <w:t xml:space="preserve"> </w:t>
      </w:r>
      <w:r>
        <w:rPr>
          <w:color w:val="474442"/>
          <w:sz w:val="17"/>
        </w:rPr>
        <w:t>change,</w:t>
      </w:r>
      <w:r>
        <w:rPr>
          <w:color w:val="474442"/>
          <w:spacing w:val="9"/>
          <w:sz w:val="17"/>
        </w:rPr>
        <w:t xml:space="preserve"> </w:t>
      </w:r>
      <w:r>
        <w:rPr>
          <w:color w:val="474442"/>
          <w:sz w:val="17"/>
        </w:rPr>
        <w:t>including</w:t>
      </w:r>
      <w:r>
        <w:rPr>
          <w:color w:val="474442"/>
          <w:spacing w:val="9"/>
          <w:sz w:val="17"/>
        </w:rPr>
        <w:t xml:space="preserve"> </w:t>
      </w:r>
      <w:r>
        <w:rPr>
          <w:color w:val="474442"/>
          <w:sz w:val="17"/>
        </w:rPr>
        <w:t>the</w:t>
      </w:r>
      <w:r>
        <w:rPr>
          <w:color w:val="474442"/>
          <w:spacing w:val="9"/>
          <w:sz w:val="17"/>
        </w:rPr>
        <w:t xml:space="preserve"> </w:t>
      </w:r>
      <w:r>
        <w:rPr>
          <w:color w:val="474442"/>
          <w:sz w:val="17"/>
        </w:rPr>
        <w:t>potential</w:t>
      </w:r>
      <w:r>
        <w:rPr>
          <w:color w:val="474442"/>
          <w:spacing w:val="9"/>
          <w:sz w:val="17"/>
        </w:rPr>
        <w:t xml:space="preserve"> </w:t>
      </w:r>
      <w:r>
        <w:rPr>
          <w:color w:val="474442"/>
          <w:sz w:val="17"/>
        </w:rPr>
        <w:t>for</w:t>
      </w:r>
      <w:r>
        <w:rPr>
          <w:color w:val="474442"/>
          <w:spacing w:val="9"/>
          <w:sz w:val="17"/>
        </w:rPr>
        <w:t xml:space="preserve"> </w:t>
      </w:r>
      <w:r>
        <w:rPr>
          <w:color w:val="474442"/>
          <w:sz w:val="17"/>
        </w:rPr>
        <w:t>bigger</w:t>
      </w:r>
      <w:r>
        <w:rPr>
          <w:color w:val="474442"/>
          <w:spacing w:val="9"/>
          <w:sz w:val="17"/>
        </w:rPr>
        <w:t xml:space="preserve"> </w:t>
      </w:r>
      <w:r>
        <w:rPr>
          <w:color w:val="474442"/>
          <w:sz w:val="17"/>
        </w:rPr>
        <w:t>and</w:t>
      </w:r>
      <w:r>
        <w:rPr>
          <w:color w:val="474442"/>
          <w:spacing w:val="9"/>
          <w:sz w:val="17"/>
        </w:rPr>
        <w:t xml:space="preserve"> </w:t>
      </w:r>
      <w:r>
        <w:rPr>
          <w:color w:val="474442"/>
          <w:sz w:val="17"/>
        </w:rPr>
        <w:t>more</w:t>
      </w:r>
      <w:r>
        <w:rPr>
          <w:color w:val="474442"/>
          <w:spacing w:val="9"/>
          <w:sz w:val="17"/>
        </w:rPr>
        <w:t xml:space="preserve"> </w:t>
      </w:r>
      <w:r>
        <w:rPr>
          <w:color w:val="474442"/>
          <w:sz w:val="17"/>
        </w:rPr>
        <w:t>intense</w:t>
      </w:r>
      <w:r>
        <w:rPr>
          <w:color w:val="474442"/>
          <w:spacing w:val="9"/>
          <w:sz w:val="17"/>
        </w:rPr>
        <w:t xml:space="preserve"> </w:t>
      </w:r>
      <w:r>
        <w:rPr>
          <w:color w:val="474442"/>
          <w:sz w:val="17"/>
        </w:rPr>
        <w:t>fires</w:t>
      </w:r>
    </w:p>
    <w:p w14:paraId="3CFF240D" w14:textId="77777777" w:rsidR="00FF30D7" w:rsidRDefault="00FF30D7">
      <w:pPr>
        <w:pStyle w:val="BodyText"/>
        <w:spacing w:before="10"/>
        <w:rPr>
          <w:sz w:val="26"/>
        </w:rPr>
      </w:pPr>
    </w:p>
    <w:p w14:paraId="3CFF240E" w14:textId="77777777" w:rsidR="00FF30D7" w:rsidRDefault="00111AF6">
      <w:pPr>
        <w:pStyle w:val="Heading3"/>
      </w:pPr>
      <w:r>
        <w:rPr>
          <w:color w:val="CF4E12"/>
        </w:rPr>
        <w:t>Prescriptions</w:t>
      </w:r>
    </w:p>
    <w:p w14:paraId="3CFF240F" w14:textId="77777777" w:rsidR="00FF30D7" w:rsidRDefault="00FF30D7">
      <w:pPr>
        <w:pStyle w:val="BodyText"/>
        <w:spacing w:before="9"/>
        <w:rPr>
          <w:sz w:val="15"/>
        </w:rPr>
      </w:pPr>
    </w:p>
    <w:p w14:paraId="3CFF2410" w14:textId="50CD45E9" w:rsidR="00FF30D7" w:rsidRDefault="00111AF6">
      <w:pPr>
        <w:pStyle w:val="ListParagraph"/>
        <w:numPr>
          <w:ilvl w:val="2"/>
          <w:numId w:val="57"/>
        </w:numPr>
        <w:tabs>
          <w:tab w:val="left" w:pos="1030"/>
          <w:tab w:val="left" w:pos="1031"/>
        </w:tabs>
        <w:spacing w:before="0" w:line="295" w:lineRule="auto"/>
        <w:ind w:right="233"/>
        <w:jc w:val="left"/>
        <w:rPr>
          <w:sz w:val="17"/>
        </w:rPr>
      </w:pPr>
      <w:r>
        <w:rPr>
          <w:color w:val="474442"/>
          <w:sz w:val="17"/>
        </w:rPr>
        <w:t xml:space="preserve">Activities involving construction and earth works (e.g. for roads, tracks and buildings) must minimise impacts on the park's cultural and natural values (see also Section 3.3 </w:t>
      </w:r>
      <w:hyperlink w:anchor="_bookmark68" w:history="1">
        <w:r>
          <w:rPr>
            <w:i/>
            <w:color w:val="474442"/>
            <w:sz w:val="17"/>
          </w:rPr>
          <w:t>Assessment of proposals</w:t>
        </w:r>
      </w:hyperlink>
      <w:r>
        <w:rPr>
          <w:color w:val="474442"/>
          <w:sz w:val="17"/>
        </w:rPr>
        <w:t xml:space="preserve">, and 6.1 </w:t>
      </w:r>
      <w:hyperlink w:anchor="_bookmark113" w:history="1">
        <w:r>
          <w:rPr>
            <w:i/>
            <w:color w:val="474442"/>
            <w:sz w:val="17"/>
          </w:rPr>
          <w:t>Capital works and</w:t>
        </w:r>
        <w:r>
          <w:rPr>
            <w:i/>
            <w:color w:val="474442"/>
            <w:spacing w:val="28"/>
            <w:sz w:val="17"/>
          </w:rPr>
          <w:t xml:space="preserve"> </w:t>
        </w:r>
        <w:r>
          <w:rPr>
            <w:i/>
            <w:color w:val="474442"/>
            <w:sz w:val="17"/>
          </w:rPr>
          <w:t>infrastructure</w:t>
        </w:r>
      </w:hyperlink>
      <w:r>
        <w:rPr>
          <w:color w:val="474442"/>
          <w:sz w:val="17"/>
        </w:rPr>
        <w:t>).</w:t>
      </w:r>
    </w:p>
    <w:p w14:paraId="3CFF2411" w14:textId="77777777" w:rsidR="00FF30D7" w:rsidRDefault="00111AF6">
      <w:pPr>
        <w:pStyle w:val="ListParagraph"/>
        <w:numPr>
          <w:ilvl w:val="2"/>
          <w:numId w:val="57"/>
        </w:numPr>
        <w:tabs>
          <w:tab w:val="left" w:pos="1030"/>
          <w:tab w:val="left" w:pos="1031"/>
        </w:tabs>
        <w:spacing w:before="141" w:line="295" w:lineRule="auto"/>
        <w:ind w:right="404"/>
        <w:jc w:val="left"/>
        <w:rPr>
          <w:sz w:val="17"/>
        </w:rPr>
      </w:pPr>
      <w:r>
        <w:rPr>
          <w:color w:val="474442"/>
          <w:sz w:val="17"/>
        </w:rPr>
        <w:t xml:space="preserve">The </w:t>
      </w:r>
      <w:bookmarkStart w:id="60" w:name="_bookmark60"/>
      <w:bookmarkEnd w:id="60"/>
      <w:r>
        <w:rPr>
          <w:color w:val="474442"/>
          <w:sz w:val="17"/>
        </w:rPr>
        <w:t>Director may restrict or prohibit access to all or parts of the park for environmental protection, cultural or other management purposes (see also section</w:t>
      </w:r>
      <w:r>
        <w:rPr>
          <w:color w:val="474442"/>
          <w:spacing w:val="3"/>
          <w:sz w:val="17"/>
        </w:rPr>
        <w:t xml:space="preserve"> </w:t>
      </w:r>
      <w:hyperlink w:anchor="_bookmark96" w:history="1">
        <w:r>
          <w:rPr>
            <w:color w:val="474442"/>
            <w:spacing w:val="2"/>
            <w:sz w:val="17"/>
          </w:rPr>
          <w:t>5.1.6)</w:t>
        </w:r>
      </w:hyperlink>
    </w:p>
    <w:p w14:paraId="3CFF2412" w14:textId="77777777" w:rsidR="00FF30D7" w:rsidRDefault="00111AF6">
      <w:pPr>
        <w:pStyle w:val="ListParagraph"/>
        <w:numPr>
          <w:ilvl w:val="2"/>
          <w:numId w:val="57"/>
        </w:numPr>
        <w:tabs>
          <w:tab w:val="left" w:pos="1030"/>
          <w:tab w:val="left" w:pos="1031"/>
        </w:tabs>
        <w:spacing w:before="141" w:line="295" w:lineRule="auto"/>
        <w:ind w:right="331"/>
        <w:jc w:val="left"/>
        <w:rPr>
          <w:sz w:val="17"/>
        </w:rPr>
      </w:pPr>
      <w:r>
        <w:rPr>
          <w:color w:val="474442"/>
          <w:sz w:val="17"/>
        </w:rPr>
        <w:t xml:space="preserve">Native </w:t>
      </w:r>
      <w:bookmarkStart w:id="61" w:name="_bookmark61"/>
      <w:bookmarkEnd w:id="61"/>
      <w:r>
        <w:rPr>
          <w:color w:val="474442"/>
          <w:sz w:val="17"/>
        </w:rPr>
        <w:t>plants and animals, and plant and animal material, may only be brought into and taken from the National Park Zone in accordance with a permit issued by the Director, which may only be granted if the</w:t>
      </w:r>
      <w:r>
        <w:rPr>
          <w:color w:val="474442"/>
          <w:spacing w:val="15"/>
          <w:sz w:val="17"/>
        </w:rPr>
        <w:t xml:space="preserve"> </w:t>
      </w:r>
      <w:r>
        <w:rPr>
          <w:color w:val="474442"/>
          <w:sz w:val="17"/>
        </w:rPr>
        <w:t>activity:</w:t>
      </w:r>
    </w:p>
    <w:p w14:paraId="3CFF2413" w14:textId="77777777" w:rsidR="00FF30D7" w:rsidRDefault="00111AF6">
      <w:pPr>
        <w:pStyle w:val="ListParagraph"/>
        <w:numPr>
          <w:ilvl w:val="3"/>
          <w:numId w:val="57"/>
        </w:numPr>
        <w:tabs>
          <w:tab w:val="left" w:pos="1258"/>
        </w:tabs>
        <w:spacing w:before="83"/>
        <w:ind w:hanging="228"/>
        <w:rPr>
          <w:sz w:val="17"/>
        </w:rPr>
      </w:pPr>
      <w:r>
        <w:rPr>
          <w:color w:val="474442"/>
          <w:sz w:val="17"/>
        </w:rPr>
        <w:t>is consistent with this management</w:t>
      </w:r>
      <w:r>
        <w:rPr>
          <w:color w:val="474442"/>
          <w:spacing w:val="28"/>
          <w:sz w:val="17"/>
        </w:rPr>
        <w:t xml:space="preserve"> </w:t>
      </w:r>
      <w:r>
        <w:rPr>
          <w:color w:val="474442"/>
          <w:sz w:val="17"/>
        </w:rPr>
        <w:t>plan;</w:t>
      </w:r>
    </w:p>
    <w:p w14:paraId="3CFF2414" w14:textId="77777777" w:rsidR="00FF30D7" w:rsidRDefault="00111AF6">
      <w:pPr>
        <w:pStyle w:val="ListParagraph"/>
        <w:numPr>
          <w:ilvl w:val="3"/>
          <w:numId w:val="57"/>
        </w:numPr>
        <w:tabs>
          <w:tab w:val="left" w:pos="1258"/>
        </w:tabs>
        <w:spacing w:before="130"/>
        <w:ind w:hanging="228"/>
        <w:rPr>
          <w:sz w:val="17"/>
        </w:rPr>
      </w:pPr>
      <w:r>
        <w:rPr>
          <w:color w:val="474442"/>
          <w:sz w:val="17"/>
        </w:rPr>
        <w:t>benefits Aṉangu or the park;</w:t>
      </w:r>
      <w:r>
        <w:rPr>
          <w:color w:val="474442"/>
          <w:spacing w:val="16"/>
          <w:sz w:val="17"/>
        </w:rPr>
        <w:t xml:space="preserve"> </w:t>
      </w:r>
      <w:r>
        <w:rPr>
          <w:color w:val="474442"/>
          <w:spacing w:val="2"/>
          <w:sz w:val="17"/>
        </w:rPr>
        <w:t>and</w:t>
      </w:r>
    </w:p>
    <w:p w14:paraId="3CFF2415" w14:textId="77777777" w:rsidR="00FF30D7" w:rsidRDefault="00111AF6">
      <w:pPr>
        <w:pStyle w:val="ListParagraph"/>
        <w:numPr>
          <w:ilvl w:val="3"/>
          <w:numId w:val="57"/>
        </w:numPr>
        <w:tabs>
          <w:tab w:val="left" w:pos="1258"/>
        </w:tabs>
        <w:spacing w:before="129"/>
        <w:ind w:hanging="228"/>
        <w:rPr>
          <w:sz w:val="17"/>
        </w:rPr>
      </w:pPr>
      <w:r>
        <w:rPr>
          <w:color w:val="474442"/>
          <w:sz w:val="17"/>
        </w:rPr>
        <w:t xml:space="preserve">is assessed under </w:t>
      </w:r>
      <w:hyperlink w:anchor="_bookmark72" w:history="1">
        <w:r>
          <w:rPr>
            <w:color w:val="474442"/>
            <w:spacing w:val="-3"/>
            <w:sz w:val="17"/>
          </w:rPr>
          <w:t>Table</w:t>
        </w:r>
        <w:r>
          <w:rPr>
            <w:color w:val="474442"/>
            <w:spacing w:val="15"/>
            <w:sz w:val="17"/>
          </w:rPr>
          <w:t xml:space="preserve"> </w:t>
        </w:r>
        <w:r>
          <w:rPr>
            <w:color w:val="474442"/>
            <w:sz w:val="17"/>
          </w:rPr>
          <w:t xml:space="preserve">4 </w:t>
        </w:r>
      </w:hyperlink>
      <w:r>
        <w:rPr>
          <w:color w:val="474442"/>
          <w:sz w:val="17"/>
        </w:rPr>
        <w:t xml:space="preserve">in Section 3.3 </w:t>
      </w:r>
      <w:hyperlink w:anchor="_bookmark68" w:history="1">
        <w:r>
          <w:rPr>
            <w:i/>
            <w:color w:val="474442"/>
            <w:sz w:val="17"/>
          </w:rPr>
          <w:t>Assessment of proposals</w:t>
        </w:r>
      </w:hyperlink>
      <w:r>
        <w:rPr>
          <w:color w:val="474442"/>
          <w:sz w:val="17"/>
        </w:rPr>
        <w:t>.</w:t>
      </w:r>
    </w:p>
    <w:p w14:paraId="3CFF2416" w14:textId="77777777" w:rsidR="00FF30D7" w:rsidRDefault="00FF30D7">
      <w:pPr>
        <w:pStyle w:val="BodyText"/>
        <w:spacing w:before="2"/>
        <w:rPr>
          <w:sz w:val="16"/>
        </w:rPr>
      </w:pPr>
    </w:p>
    <w:p w14:paraId="3CFF2417" w14:textId="77777777" w:rsidR="00FF30D7" w:rsidRDefault="00111AF6">
      <w:pPr>
        <w:pStyle w:val="BodyText"/>
        <w:spacing w:before="1" w:line="295" w:lineRule="auto"/>
        <w:ind w:left="1030" w:right="445"/>
      </w:pPr>
      <w:r>
        <w:rPr>
          <w:b/>
          <w:color w:val="474442"/>
        </w:rPr>
        <w:t xml:space="preserve">Note: </w:t>
      </w:r>
      <w:r>
        <w:rPr>
          <w:color w:val="474442"/>
        </w:rPr>
        <w:t xml:space="preserve">Plants and animals may be brought into and taken from the Muṯitjulu Township Zone in accordance with Section 4.2 </w:t>
      </w:r>
      <w:hyperlink w:anchor="_bookmark85" w:history="1">
        <w:r>
          <w:rPr>
            <w:i/>
            <w:color w:val="474442"/>
          </w:rPr>
          <w:t>Muṯitjulu community</w:t>
        </w:r>
      </w:hyperlink>
      <w:r>
        <w:rPr>
          <w:color w:val="474442"/>
        </w:rPr>
        <w:t>.</w:t>
      </w:r>
    </w:p>
    <w:p w14:paraId="3CFF2418" w14:textId="77777777" w:rsidR="00FF30D7" w:rsidRDefault="00111AF6">
      <w:pPr>
        <w:pStyle w:val="ListParagraph"/>
        <w:numPr>
          <w:ilvl w:val="2"/>
          <w:numId w:val="57"/>
        </w:numPr>
        <w:tabs>
          <w:tab w:val="left" w:pos="1030"/>
          <w:tab w:val="left" w:pos="1031"/>
        </w:tabs>
        <w:spacing w:before="140" w:line="295" w:lineRule="auto"/>
        <w:ind w:right="244"/>
        <w:jc w:val="left"/>
        <w:rPr>
          <w:sz w:val="17"/>
        </w:rPr>
      </w:pPr>
      <w:r>
        <w:rPr>
          <w:color w:val="474442"/>
          <w:sz w:val="17"/>
        </w:rPr>
        <w:t xml:space="preserve">The </w:t>
      </w:r>
      <w:bookmarkStart w:id="62" w:name="_bookmark62"/>
      <w:bookmarkEnd w:id="62"/>
      <w:r>
        <w:rPr>
          <w:color w:val="474442"/>
          <w:sz w:val="17"/>
        </w:rPr>
        <w:t>entry of dogs to the National Park Zone is restricted to guide dogs for the vision and hearing impaired, and assistance animals used by persons with a disability. Dogs may travel in vehicles transiting the park on the Lasseter Highway or when travelling between the Muṯitjulu Township Zone and</w:t>
      </w:r>
      <w:r>
        <w:rPr>
          <w:color w:val="474442"/>
          <w:spacing w:val="6"/>
          <w:sz w:val="17"/>
        </w:rPr>
        <w:t xml:space="preserve"> </w:t>
      </w:r>
      <w:r>
        <w:rPr>
          <w:color w:val="474442"/>
          <w:sz w:val="17"/>
        </w:rPr>
        <w:t>the</w:t>
      </w:r>
      <w:r>
        <w:rPr>
          <w:color w:val="474442"/>
          <w:spacing w:val="7"/>
          <w:sz w:val="17"/>
        </w:rPr>
        <w:t xml:space="preserve"> </w:t>
      </w:r>
      <w:r>
        <w:rPr>
          <w:color w:val="474442"/>
          <w:sz w:val="17"/>
        </w:rPr>
        <w:t>park</w:t>
      </w:r>
      <w:r>
        <w:rPr>
          <w:color w:val="474442"/>
          <w:spacing w:val="6"/>
          <w:sz w:val="17"/>
        </w:rPr>
        <w:t xml:space="preserve"> </w:t>
      </w:r>
      <w:r>
        <w:rPr>
          <w:color w:val="474442"/>
          <w:sz w:val="17"/>
        </w:rPr>
        <w:t>boundary,</w:t>
      </w:r>
      <w:r>
        <w:rPr>
          <w:color w:val="474442"/>
          <w:spacing w:val="7"/>
          <w:sz w:val="17"/>
        </w:rPr>
        <w:t xml:space="preserve"> </w:t>
      </w:r>
      <w:r>
        <w:rPr>
          <w:color w:val="474442"/>
          <w:sz w:val="17"/>
        </w:rPr>
        <w:t>provided</w:t>
      </w:r>
      <w:r>
        <w:rPr>
          <w:color w:val="474442"/>
          <w:spacing w:val="6"/>
          <w:sz w:val="17"/>
        </w:rPr>
        <w:t xml:space="preserve"> </w:t>
      </w:r>
      <w:r>
        <w:rPr>
          <w:color w:val="474442"/>
          <w:sz w:val="17"/>
        </w:rPr>
        <w:t>the</w:t>
      </w:r>
      <w:r>
        <w:rPr>
          <w:color w:val="474442"/>
          <w:spacing w:val="7"/>
          <w:sz w:val="17"/>
        </w:rPr>
        <w:t xml:space="preserve"> </w:t>
      </w:r>
      <w:r>
        <w:rPr>
          <w:color w:val="474442"/>
          <w:sz w:val="17"/>
        </w:rPr>
        <w:t>dog</w:t>
      </w:r>
      <w:r>
        <w:rPr>
          <w:color w:val="474442"/>
          <w:spacing w:val="6"/>
          <w:sz w:val="17"/>
        </w:rPr>
        <w:t xml:space="preserve"> </w:t>
      </w:r>
      <w:r>
        <w:rPr>
          <w:color w:val="474442"/>
          <w:sz w:val="17"/>
        </w:rPr>
        <w:t>remains</w:t>
      </w:r>
      <w:r>
        <w:rPr>
          <w:color w:val="474442"/>
          <w:spacing w:val="7"/>
          <w:sz w:val="17"/>
        </w:rPr>
        <w:t xml:space="preserve"> </w:t>
      </w:r>
      <w:r>
        <w:rPr>
          <w:color w:val="474442"/>
          <w:sz w:val="17"/>
        </w:rPr>
        <w:t>in</w:t>
      </w:r>
      <w:r>
        <w:rPr>
          <w:color w:val="474442"/>
          <w:spacing w:val="6"/>
          <w:sz w:val="17"/>
        </w:rPr>
        <w:t xml:space="preserve"> </w:t>
      </w:r>
      <w:r>
        <w:rPr>
          <w:color w:val="474442"/>
          <w:sz w:val="17"/>
        </w:rPr>
        <w:t>the</w:t>
      </w:r>
      <w:r>
        <w:rPr>
          <w:color w:val="474442"/>
          <w:spacing w:val="7"/>
          <w:sz w:val="17"/>
        </w:rPr>
        <w:t xml:space="preserve"> </w:t>
      </w:r>
      <w:r>
        <w:rPr>
          <w:color w:val="474442"/>
          <w:sz w:val="17"/>
        </w:rPr>
        <w:t>vehicle</w:t>
      </w:r>
      <w:r>
        <w:rPr>
          <w:color w:val="474442"/>
          <w:spacing w:val="6"/>
          <w:sz w:val="17"/>
        </w:rPr>
        <w:t xml:space="preserve"> </w:t>
      </w:r>
      <w:r>
        <w:rPr>
          <w:color w:val="474442"/>
          <w:sz w:val="17"/>
        </w:rPr>
        <w:t>at</w:t>
      </w:r>
      <w:r>
        <w:rPr>
          <w:color w:val="474442"/>
          <w:spacing w:val="7"/>
          <w:sz w:val="17"/>
        </w:rPr>
        <w:t xml:space="preserve"> </w:t>
      </w:r>
      <w:r>
        <w:rPr>
          <w:color w:val="474442"/>
          <w:sz w:val="17"/>
        </w:rPr>
        <w:t>all</w:t>
      </w:r>
      <w:r>
        <w:rPr>
          <w:color w:val="474442"/>
          <w:spacing w:val="6"/>
          <w:sz w:val="17"/>
        </w:rPr>
        <w:t xml:space="preserve"> </w:t>
      </w:r>
      <w:r>
        <w:rPr>
          <w:color w:val="474442"/>
          <w:spacing w:val="2"/>
          <w:sz w:val="17"/>
        </w:rPr>
        <w:t>times.</w:t>
      </w:r>
    </w:p>
    <w:p w14:paraId="3CFF2419" w14:textId="77777777" w:rsidR="00FF30D7" w:rsidRDefault="00111AF6">
      <w:pPr>
        <w:pStyle w:val="BodyText"/>
        <w:spacing w:before="140"/>
        <w:ind w:left="1030"/>
      </w:pPr>
      <w:r>
        <w:rPr>
          <w:b/>
          <w:color w:val="474442"/>
        </w:rPr>
        <w:t xml:space="preserve">Note: </w:t>
      </w:r>
      <w:r>
        <w:rPr>
          <w:color w:val="474442"/>
        </w:rPr>
        <w:t>For information relating to animals in the Muṯitjulu Township Zone, see Section 4.2</w:t>
      </w:r>
    </w:p>
    <w:p w14:paraId="3CFF241A" w14:textId="77777777" w:rsidR="00FF30D7" w:rsidRDefault="009E1F4D">
      <w:pPr>
        <w:spacing w:before="45"/>
        <w:ind w:left="1030"/>
        <w:rPr>
          <w:sz w:val="17"/>
        </w:rPr>
      </w:pPr>
      <w:hyperlink w:anchor="_bookmark85" w:history="1">
        <w:r w:rsidR="00111AF6">
          <w:rPr>
            <w:i/>
            <w:color w:val="474442"/>
            <w:sz w:val="17"/>
          </w:rPr>
          <w:t>Muṯitjulu community</w:t>
        </w:r>
      </w:hyperlink>
      <w:r w:rsidR="00111AF6">
        <w:rPr>
          <w:color w:val="474442"/>
          <w:sz w:val="17"/>
        </w:rPr>
        <w:t>.</w:t>
      </w:r>
    </w:p>
    <w:p w14:paraId="3CFF241B" w14:textId="77777777" w:rsidR="00FF30D7" w:rsidRDefault="00FF30D7">
      <w:pPr>
        <w:pStyle w:val="BodyText"/>
        <w:spacing w:before="2"/>
        <w:rPr>
          <w:sz w:val="16"/>
        </w:rPr>
      </w:pPr>
    </w:p>
    <w:p w14:paraId="3CFF241C" w14:textId="77777777" w:rsidR="00FF30D7" w:rsidRDefault="00111AF6">
      <w:pPr>
        <w:pStyle w:val="ListParagraph"/>
        <w:numPr>
          <w:ilvl w:val="2"/>
          <w:numId w:val="57"/>
        </w:numPr>
        <w:tabs>
          <w:tab w:val="left" w:pos="1030"/>
          <w:tab w:val="left" w:pos="1031"/>
        </w:tabs>
        <w:spacing w:before="0" w:line="295" w:lineRule="auto"/>
        <w:ind w:right="491"/>
        <w:jc w:val="left"/>
        <w:rPr>
          <w:sz w:val="17"/>
        </w:rPr>
      </w:pPr>
      <w:r>
        <w:rPr>
          <w:color w:val="474442"/>
          <w:sz w:val="17"/>
        </w:rPr>
        <w:t xml:space="preserve">Mining </w:t>
      </w:r>
      <w:bookmarkStart w:id="63" w:name="_bookmark63"/>
      <w:bookmarkEnd w:id="63"/>
      <w:r>
        <w:rPr>
          <w:color w:val="474442"/>
          <w:sz w:val="17"/>
        </w:rPr>
        <w:t xml:space="preserve">operations are prohibited, other than minor extraction of sand and gravel for park management operations in accordance with the environmental impact assessment procedures in Section 3.3 </w:t>
      </w:r>
      <w:hyperlink w:anchor="_bookmark68" w:history="1">
        <w:r>
          <w:rPr>
            <w:i/>
            <w:color w:val="474442"/>
            <w:sz w:val="17"/>
          </w:rPr>
          <w:t>Assessment of</w:t>
        </w:r>
        <w:r>
          <w:rPr>
            <w:i/>
            <w:color w:val="474442"/>
            <w:spacing w:val="22"/>
            <w:sz w:val="17"/>
          </w:rPr>
          <w:t xml:space="preserve"> </w:t>
        </w:r>
        <w:r>
          <w:rPr>
            <w:i/>
            <w:color w:val="474442"/>
            <w:sz w:val="17"/>
          </w:rPr>
          <w:t>proposals</w:t>
        </w:r>
      </w:hyperlink>
      <w:r>
        <w:rPr>
          <w:color w:val="474442"/>
          <w:sz w:val="17"/>
        </w:rPr>
        <w:t>.</w:t>
      </w:r>
    </w:p>
    <w:p w14:paraId="3CFF241D" w14:textId="77777777" w:rsidR="00FF30D7" w:rsidRDefault="00FF30D7">
      <w:pPr>
        <w:spacing w:line="295" w:lineRule="auto"/>
        <w:rPr>
          <w:sz w:val="17"/>
        </w:rPr>
        <w:sectPr w:rsidR="00FF30D7">
          <w:pgSz w:w="9980" w:h="14180"/>
          <w:pgMar w:top="760" w:right="460" w:bottom="700" w:left="500" w:header="0" w:footer="507" w:gutter="0"/>
          <w:cols w:space="720"/>
        </w:sectPr>
      </w:pPr>
    </w:p>
    <w:p w14:paraId="3CFF241E" w14:textId="77777777" w:rsidR="00FF30D7" w:rsidRDefault="00111AF6">
      <w:pPr>
        <w:pStyle w:val="ListParagraph"/>
        <w:numPr>
          <w:ilvl w:val="2"/>
          <w:numId w:val="57"/>
        </w:numPr>
        <w:tabs>
          <w:tab w:val="left" w:pos="803"/>
          <w:tab w:val="left" w:pos="804"/>
        </w:tabs>
        <w:spacing w:before="70" w:line="295" w:lineRule="auto"/>
        <w:ind w:left="803" w:right="706"/>
        <w:jc w:val="left"/>
        <w:rPr>
          <w:sz w:val="17"/>
        </w:rPr>
      </w:pPr>
      <w:r>
        <w:rPr>
          <w:color w:val="474442"/>
          <w:sz w:val="17"/>
        </w:rPr>
        <w:t xml:space="preserve">Subject to sections </w:t>
      </w:r>
      <w:hyperlink w:anchor="_bookmark64" w:history="1">
        <w:r>
          <w:rPr>
            <w:color w:val="474442"/>
            <w:sz w:val="17"/>
          </w:rPr>
          <w:t xml:space="preserve">3.2.7 </w:t>
        </w:r>
      </w:hyperlink>
      <w:r>
        <w:rPr>
          <w:color w:val="474442"/>
          <w:sz w:val="17"/>
        </w:rPr>
        <w:t xml:space="preserve">and </w:t>
      </w:r>
      <w:hyperlink w:anchor="_bookmark65" w:history="1">
        <w:r>
          <w:rPr>
            <w:color w:val="474442"/>
            <w:sz w:val="17"/>
          </w:rPr>
          <w:t xml:space="preserve">3.2.8, </w:t>
        </w:r>
      </w:hyperlink>
      <w:r>
        <w:rPr>
          <w:color w:val="474442"/>
          <w:sz w:val="17"/>
        </w:rPr>
        <w:t>rocks, soil or gravel may only be brought into and taken from the National Park Zone in accordance with a permit issued by the Director, which may only be issued if the</w:t>
      </w:r>
      <w:r>
        <w:rPr>
          <w:color w:val="474442"/>
          <w:spacing w:val="15"/>
          <w:sz w:val="17"/>
        </w:rPr>
        <w:t xml:space="preserve"> </w:t>
      </w:r>
      <w:r>
        <w:rPr>
          <w:color w:val="474442"/>
          <w:sz w:val="17"/>
        </w:rPr>
        <w:t>activity:</w:t>
      </w:r>
    </w:p>
    <w:p w14:paraId="3CFF241F" w14:textId="77777777" w:rsidR="00FF30D7" w:rsidRDefault="00111AF6">
      <w:pPr>
        <w:pStyle w:val="ListParagraph"/>
        <w:numPr>
          <w:ilvl w:val="3"/>
          <w:numId w:val="57"/>
        </w:numPr>
        <w:tabs>
          <w:tab w:val="left" w:pos="1031"/>
        </w:tabs>
        <w:spacing w:before="83"/>
        <w:ind w:left="1030" w:hanging="228"/>
        <w:rPr>
          <w:sz w:val="17"/>
        </w:rPr>
      </w:pPr>
      <w:r>
        <w:rPr>
          <w:color w:val="474442"/>
          <w:sz w:val="17"/>
        </w:rPr>
        <w:t>is consistent with this management</w:t>
      </w:r>
      <w:r>
        <w:rPr>
          <w:color w:val="474442"/>
          <w:spacing w:val="28"/>
          <w:sz w:val="17"/>
        </w:rPr>
        <w:t xml:space="preserve"> </w:t>
      </w:r>
      <w:r>
        <w:rPr>
          <w:color w:val="474442"/>
          <w:sz w:val="17"/>
        </w:rPr>
        <w:t>plan;</w:t>
      </w:r>
    </w:p>
    <w:p w14:paraId="3CFF2420" w14:textId="77777777" w:rsidR="00FF30D7" w:rsidRDefault="00111AF6">
      <w:pPr>
        <w:pStyle w:val="ListParagraph"/>
        <w:numPr>
          <w:ilvl w:val="3"/>
          <w:numId w:val="57"/>
        </w:numPr>
        <w:tabs>
          <w:tab w:val="left" w:pos="1031"/>
        </w:tabs>
        <w:spacing w:before="130"/>
        <w:ind w:left="1030" w:hanging="228"/>
        <w:rPr>
          <w:sz w:val="17"/>
        </w:rPr>
      </w:pPr>
      <w:r>
        <w:rPr>
          <w:color w:val="474442"/>
          <w:sz w:val="17"/>
        </w:rPr>
        <w:t>benefits Aṉangu or the park;</w:t>
      </w:r>
      <w:r>
        <w:rPr>
          <w:color w:val="474442"/>
          <w:spacing w:val="16"/>
          <w:sz w:val="17"/>
        </w:rPr>
        <w:t xml:space="preserve"> </w:t>
      </w:r>
      <w:r>
        <w:rPr>
          <w:color w:val="474442"/>
          <w:spacing w:val="2"/>
          <w:sz w:val="17"/>
        </w:rPr>
        <w:t>and</w:t>
      </w:r>
    </w:p>
    <w:p w14:paraId="3CFF2421" w14:textId="77777777" w:rsidR="00FF30D7" w:rsidRDefault="00111AF6">
      <w:pPr>
        <w:pStyle w:val="ListParagraph"/>
        <w:numPr>
          <w:ilvl w:val="3"/>
          <w:numId w:val="57"/>
        </w:numPr>
        <w:tabs>
          <w:tab w:val="left" w:pos="1031"/>
        </w:tabs>
        <w:spacing w:before="129" w:line="295" w:lineRule="auto"/>
        <w:ind w:left="1030" w:right="1057"/>
        <w:rPr>
          <w:sz w:val="17"/>
        </w:rPr>
      </w:pPr>
      <w:r>
        <w:rPr>
          <w:color w:val="474442"/>
          <w:sz w:val="17"/>
        </w:rPr>
        <w:t>has been assessed in accordance with the environmental impact assessment procedures (T</w:t>
      </w:r>
      <w:hyperlink w:anchor="_bookmark72" w:history="1">
        <w:r>
          <w:rPr>
            <w:color w:val="474442"/>
            <w:sz w:val="17"/>
          </w:rPr>
          <w:t xml:space="preserve">able 4 </w:t>
        </w:r>
      </w:hyperlink>
      <w:r>
        <w:rPr>
          <w:color w:val="474442"/>
          <w:sz w:val="17"/>
        </w:rPr>
        <w:t xml:space="preserve">in Section 3.3 </w:t>
      </w:r>
      <w:hyperlink w:anchor="_bookmark68" w:history="1">
        <w:r>
          <w:rPr>
            <w:i/>
            <w:color w:val="474442"/>
            <w:sz w:val="17"/>
          </w:rPr>
          <w:t>Assessment of</w:t>
        </w:r>
        <w:r>
          <w:rPr>
            <w:i/>
            <w:color w:val="474442"/>
            <w:spacing w:val="40"/>
            <w:sz w:val="17"/>
          </w:rPr>
          <w:t xml:space="preserve"> </w:t>
        </w:r>
        <w:r>
          <w:rPr>
            <w:i/>
            <w:color w:val="474442"/>
            <w:sz w:val="17"/>
          </w:rPr>
          <w:t>proposals</w:t>
        </w:r>
      </w:hyperlink>
      <w:r>
        <w:rPr>
          <w:color w:val="474442"/>
          <w:sz w:val="17"/>
        </w:rPr>
        <w:t>).</w:t>
      </w:r>
    </w:p>
    <w:p w14:paraId="3CFF2422" w14:textId="77777777" w:rsidR="00FF30D7" w:rsidRDefault="00111AF6">
      <w:pPr>
        <w:pStyle w:val="BodyText"/>
        <w:spacing w:before="141" w:line="295" w:lineRule="auto"/>
        <w:ind w:left="803" w:right="445"/>
      </w:pPr>
      <w:r>
        <w:rPr>
          <w:b/>
          <w:color w:val="474442"/>
        </w:rPr>
        <w:t xml:space="preserve">Note: </w:t>
      </w:r>
      <w:r>
        <w:rPr>
          <w:color w:val="474442"/>
        </w:rPr>
        <w:t xml:space="preserve">Rocks, soils or gravel may be brought into and taken from the Muṯitjulu Township Zone as per Section 4.2 </w:t>
      </w:r>
      <w:hyperlink w:anchor="_bookmark85" w:history="1">
        <w:r>
          <w:rPr>
            <w:i/>
            <w:color w:val="474442"/>
          </w:rPr>
          <w:t>Muṯitjulu community</w:t>
        </w:r>
      </w:hyperlink>
      <w:r>
        <w:rPr>
          <w:color w:val="474442"/>
        </w:rPr>
        <w:t>.</w:t>
      </w:r>
    </w:p>
    <w:p w14:paraId="3CFF2423" w14:textId="77777777" w:rsidR="00FF30D7" w:rsidRDefault="00111AF6">
      <w:pPr>
        <w:pStyle w:val="ListParagraph"/>
        <w:numPr>
          <w:ilvl w:val="2"/>
          <w:numId w:val="57"/>
        </w:numPr>
        <w:tabs>
          <w:tab w:val="left" w:pos="803"/>
          <w:tab w:val="left" w:pos="804"/>
        </w:tabs>
        <w:spacing w:before="141" w:line="295" w:lineRule="auto"/>
        <w:ind w:left="803" w:right="704"/>
        <w:jc w:val="left"/>
        <w:rPr>
          <w:sz w:val="17"/>
        </w:rPr>
      </w:pPr>
      <w:r>
        <w:rPr>
          <w:color w:val="474442"/>
          <w:sz w:val="17"/>
        </w:rPr>
        <w:t xml:space="preserve">Gravel </w:t>
      </w:r>
      <w:bookmarkStart w:id="64" w:name="_bookmark64"/>
      <w:bookmarkEnd w:id="64"/>
      <w:r>
        <w:rPr>
          <w:color w:val="474442"/>
          <w:sz w:val="17"/>
        </w:rPr>
        <w:t>may be brought into the park without a permit for road maintenance or construction works approved in accordance with this management</w:t>
      </w:r>
      <w:r>
        <w:rPr>
          <w:color w:val="474442"/>
          <w:spacing w:val="36"/>
          <w:sz w:val="17"/>
        </w:rPr>
        <w:t xml:space="preserve"> </w:t>
      </w:r>
      <w:r>
        <w:rPr>
          <w:color w:val="474442"/>
          <w:sz w:val="17"/>
        </w:rPr>
        <w:t>plan.</w:t>
      </w:r>
    </w:p>
    <w:p w14:paraId="3CFF2424" w14:textId="77777777" w:rsidR="00FF30D7" w:rsidRDefault="00111AF6">
      <w:pPr>
        <w:pStyle w:val="ListParagraph"/>
        <w:numPr>
          <w:ilvl w:val="2"/>
          <w:numId w:val="57"/>
        </w:numPr>
        <w:tabs>
          <w:tab w:val="left" w:pos="803"/>
          <w:tab w:val="left" w:pos="804"/>
        </w:tabs>
        <w:spacing w:before="141" w:line="295" w:lineRule="auto"/>
        <w:ind w:left="803" w:right="581"/>
        <w:jc w:val="left"/>
        <w:rPr>
          <w:sz w:val="17"/>
        </w:rPr>
      </w:pPr>
      <w:r>
        <w:rPr>
          <w:color w:val="474442"/>
          <w:sz w:val="17"/>
        </w:rPr>
        <w:t xml:space="preserve">The </w:t>
      </w:r>
      <w:bookmarkStart w:id="65" w:name="_bookmark65"/>
      <w:bookmarkEnd w:id="65"/>
      <w:r>
        <w:rPr>
          <w:color w:val="474442"/>
          <w:sz w:val="17"/>
        </w:rPr>
        <w:t>transit of rock, soil, gravel or other earth materials through the park on the Lasseter Highway, including the transit of material and equipment associated with mining operations outside the park, may be conducted without a</w:t>
      </w:r>
      <w:r>
        <w:rPr>
          <w:color w:val="474442"/>
          <w:spacing w:val="27"/>
          <w:sz w:val="17"/>
        </w:rPr>
        <w:t xml:space="preserve"> </w:t>
      </w:r>
      <w:r>
        <w:rPr>
          <w:color w:val="474442"/>
          <w:sz w:val="17"/>
        </w:rPr>
        <w:t>permit.</w:t>
      </w:r>
    </w:p>
    <w:p w14:paraId="3CFF2425" w14:textId="77777777" w:rsidR="00FF30D7" w:rsidRDefault="00111AF6">
      <w:pPr>
        <w:pStyle w:val="ListParagraph"/>
        <w:numPr>
          <w:ilvl w:val="2"/>
          <w:numId w:val="57"/>
        </w:numPr>
        <w:tabs>
          <w:tab w:val="left" w:pos="803"/>
          <w:tab w:val="left" w:pos="804"/>
        </w:tabs>
        <w:spacing w:before="140"/>
        <w:ind w:left="803"/>
        <w:jc w:val="left"/>
        <w:rPr>
          <w:sz w:val="17"/>
        </w:rPr>
      </w:pPr>
      <w:r>
        <w:rPr>
          <w:color w:val="474442"/>
          <w:sz w:val="17"/>
        </w:rPr>
        <w:t>Swimming by visitors is not permitted in the park’s</w:t>
      </w:r>
      <w:r>
        <w:rPr>
          <w:color w:val="474442"/>
          <w:spacing w:val="8"/>
          <w:sz w:val="17"/>
        </w:rPr>
        <w:t xml:space="preserve"> </w:t>
      </w:r>
      <w:r>
        <w:rPr>
          <w:color w:val="474442"/>
          <w:sz w:val="17"/>
        </w:rPr>
        <w:t>waterholes.</w:t>
      </w:r>
    </w:p>
    <w:p w14:paraId="3CFF2426" w14:textId="77777777" w:rsidR="00FF30D7" w:rsidRDefault="00FF30D7">
      <w:pPr>
        <w:pStyle w:val="BodyText"/>
        <w:spacing w:before="2"/>
        <w:rPr>
          <w:sz w:val="16"/>
        </w:rPr>
      </w:pPr>
    </w:p>
    <w:p w14:paraId="3CFF2427" w14:textId="77777777" w:rsidR="00FF30D7" w:rsidRDefault="00111AF6">
      <w:pPr>
        <w:pStyle w:val="ListParagraph"/>
        <w:numPr>
          <w:ilvl w:val="2"/>
          <w:numId w:val="57"/>
        </w:numPr>
        <w:tabs>
          <w:tab w:val="left" w:pos="804"/>
        </w:tabs>
        <w:spacing w:before="0" w:line="295" w:lineRule="auto"/>
        <w:ind w:left="803" w:right="858"/>
        <w:jc w:val="left"/>
        <w:rPr>
          <w:sz w:val="17"/>
        </w:rPr>
      </w:pPr>
      <w:r>
        <w:rPr>
          <w:color w:val="474442"/>
          <w:sz w:val="17"/>
        </w:rPr>
        <w:t xml:space="preserve">Fire management will be carried out in a manner consistent with the relevant Northern Territory fire laws, so far as is practicable. Permits may be applied for if required under the </w:t>
      </w:r>
      <w:r>
        <w:rPr>
          <w:i/>
          <w:color w:val="474442"/>
          <w:sz w:val="17"/>
        </w:rPr>
        <w:t xml:space="preserve">Bushfires Management Act 2016 </w:t>
      </w:r>
      <w:r>
        <w:rPr>
          <w:color w:val="474442"/>
          <w:sz w:val="17"/>
        </w:rPr>
        <w:t>(NT) to carry out fire management</w:t>
      </w:r>
      <w:r>
        <w:rPr>
          <w:color w:val="474442"/>
          <w:spacing w:val="2"/>
          <w:sz w:val="17"/>
        </w:rPr>
        <w:t xml:space="preserve"> works.</w:t>
      </w:r>
    </w:p>
    <w:p w14:paraId="3CFF2428" w14:textId="04BB2714" w:rsidR="00FF30D7" w:rsidRDefault="00111AF6">
      <w:pPr>
        <w:pStyle w:val="ListParagraph"/>
        <w:numPr>
          <w:ilvl w:val="2"/>
          <w:numId w:val="57"/>
        </w:numPr>
        <w:tabs>
          <w:tab w:val="left" w:pos="804"/>
        </w:tabs>
        <w:spacing w:before="141" w:line="295" w:lineRule="auto"/>
        <w:ind w:left="803" w:right="446"/>
        <w:jc w:val="left"/>
        <w:rPr>
          <w:sz w:val="17"/>
        </w:rPr>
      </w:pPr>
      <w:r>
        <w:rPr>
          <w:color w:val="474442"/>
          <w:sz w:val="17"/>
        </w:rPr>
        <w:t>The Director may take actions concerning native species, including species listed under Part 13 of the EPBC Act, where they are necessary to implement this management plan, to preserve or protect the</w:t>
      </w:r>
      <w:r>
        <w:rPr>
          <w:color w:val="474442"/>
          <w:spacing w:val="6"/>
          <w:sz w:val="17"/>
        </w:rPr>
        <w:t xml:space="preserve"> </w:t>
      </w:r>
      <w:r>
        <w:rPr>
          <w:color w:val="474442"/>
          <w:sz w:val="17"/>
        </w:rPr>
        <w:t>park</w:t>
      </w:r>
      <w:r>
        <w:rPr>
          <w:color w:val="474442"/>
          <w:spacing w:val="6"/>
          <w:sz w:val="17"/>
        </w:rPr>
        <w:t xml:space="preserve"> </w:t>
      </w:r>
      <w:r>
        <w:rPr>
          <w:color w:val="474442"/>
          <w:sz w:val="17"/>
        </w:rPr>
        <w:t>and</w:t>
      </w:r>
      <w:r>
        <w:rPr>
          <w:color w:val="474442"/>
          <w:spacing w:val="7"/>
          <w:sz w:val="17"/>
        </w:rPr>
        <w:t xml:space="preserve"> </w:t>
      </w:r>
      <w:r>
        <w:rPr>
          <w:color w:val="474442"/>
          <w:sz w:val="17"/>
        </w:rPr>
        <w:t>biodiversity,</w:t>
      </w:r>
      <w:r>
        <w:rPr>
          <w:color w:val="474442"/>
          <w:spacing w:val="6"/>
          <w:sz w:val="17"/>
        </w:rPr>
        <w:t xml:space="preserve"> </w:t>
      </w:r>
      <w:r>
        <w:rPr>
          <w:color w:val="474442"/>
          <w:sz w:val="17"/>
        </w:rPr>
        <w:t>or</w:t>
      </w:r>
      <w:r>
        <w:rPr>
          <w:color w:val="474442"/>
          <w:spacing w:val="7"/>
          <w:sz w:val="17"/>
        </w:rPr>
        <w:t xml:space="preserve"> </w:t>
      </w:r>
      <w:r>
        <w:rPr>
          <w:color w:val="474442"/>
          <w:sz w:val="17"/>
        </w:rPr>
        <w:t>to</w:t>
      </w:r>
      <w:r>
        <w:rPr>
          <w:color w:val="474442"/>
          <w:spacing w:val="6"/>
          <w:sz w:val="17"/>
        </w:rPr>
        <w:t xml:space="preserve"> </w:t>
      </w:r>
      <w:r>
        <w:rPr>
          <w:color w:val="474442"/>
          <w:sz w:val="17"/>
        </w:rPr>
        <w:t>protect</w:t>
      </w:r>
      <w:r>
        <w:rPr>
          <w:color w:val="474442"/>
          <w:spacing w:val="7"/>
          <w:sz w:val="17"/>
        </w:rPr>
        <w:t xml:space="preserve"> </w:t>
      </w:r>
      <w:r>
        <w:rPr>
          <w:color w:val="474442"/>
          <w:sz w:val="17"/>
        </w:rPr>
        <w:t>persons</w:t>
      </w:r>
      <w:r>
        <w:rPr>
          <w:color w:val="474442"/>
          <w:spacing w:val="6"/>
          <w:sz w:val="17"/>
        </w:rPr>
        <w:t xml:space="preserve"> </w:t>
      </w:r>
      <w:r>
        <w:rPr>
          <w:color w:val="474442"/>
          <w:sz w:val="17"/>
        </w:rPr>
        <w:t>or</w:t>
      </w:r>
      <w:r>
        <w:rPr>
          <w:color w:val="474442"/>
          <w:spacing w:val="7"/>
          <w:sz w:val="17"/>
        </w:rPr>
        <w:t xml:space="preserve"> </w:t>
      </w:r>
      <w:r>
        <w:rPr>
          <w:color w:val="474442"/>
          <w:sz w:val="17"/>
        </w:rPr>
        <w:t>property</w:t>
      </w:r>
      <w:r>
        <w:rPr>
          <w:color w:val="474442"/>
          <w:spacing w:val="6"/>
          <w:sz w:val="17"/>
        </w:rPr>
        <w:t xml:space="preserve"> </w:t>
      </w:r>
      <w:r>
        <w:rPr>
          <w:color w:val="474442"/>
          <w:sz w:val="17"/>
        </w:rPr>
        <w:t>in</w:t>
      </w:r>
      <w:r>
        <w:rPr>
          <w:color w:val="474442"/>
          <w:spacing w:val="7"/>
          <w:sz w:val="17"/>
        </w:rPr>
        <w:t xml:space="preserve"> </w:t>
      </w:r>
      <w:r>
        <w:rPr>
          <w:color w:val="474442"/>
          <w:sz w:val="17"/>
        </w:rPr>
        <w:t>the</w:t>
      </w:r>
      <w:r>
        <w:rPr>
          <w:color w:val="474442"/>
          <w:spacing w:val="6"/>
          <w:sz w:val="17"/>
        </w:rPr>
        <w:t xml:space="preserve"> </w:t>
      </w:r>
      <w:r>
        <w:rPr>
          <w:color w:val="474442"/>
          <w:sz w:val="17"/>
        </w:rPr>
        <w:t>park.</w:t>
      </w:r>
    </w:p>
    <w:p w14:paraId="3CFF2429" w14:textId="77777777" w:rsidR="00FF30D7" w:rsidRDefault="00FF30D7">
      <w:pPr>
        <w:pStyle w:val="BodyText"/>
        <w:spacing w:before="10"/>
        <w:rPr>
          <w:sz w:val="22"/>
        </w:rPr>
      </w:pPr>
    </w:p>
    <w:p w14:paraId="3CFF242A" w14:textId="77777777" w:rsidR="00FF30D7" w:rsidRDefault="00111AF6">
      <w:pPr>
        <w:pStyle w:val="Heading3"/>
        <w:ind w:left="180"/>
      </w:pPr>
      <w:r>
        <w:rPr>
          <w:color w:val="CF4E12"/>
        </w:rPr>
        <w:t>Actions</w:t>
      </w:r>
    </w:p>
    <w:p w14:paraId="3CFF242B" w14:textId="77777777" w:rsidR="00FF30D7" w:rsidRDefault="00FF30D7">
      <w:pPr>
        <w:pStyle w:val="BodyText"/>
        <w:spacing w:before="10"/>
        <w:rPr>
          <w:sz w:val="15"/>
        </w:rPr>
      </w:pPr>
    </w:p>
    <w:p w14:paraId="3CFF242C" w14:textId="77777777" w:rsidR="00FF30D7" w:rsidRDefault="00111AF6">
      <w:pPr>
        <w:pStyle w:val="ListParagraph"/>
        <w:numPr>
          <w:ilvl w:val="2"/>
          <w:numId w:val="57"/>
        </w:numPr>
        <w:tabs>
          <w:tab w:val="left" w:pos="804"/>
        </w:tabs>
        <w:spacing w:before="0"/>
        <w:ind w:left="803"/>
        <w:jc w:val="left"/>
        <w:rPr>
          <w:sz w:val="17"/>
        </w:rPr>
      </w:pPr>
      <w:bookmarkStart w:id="66" w:name="_bookmark66"/>
      <w:bookmarkEnd w:id="66"/>
      <w:r>
        <w:rPr>
          <w:color w:val="474442"/>
          <w:sz w:val="17"/>
        </w:rPr>
        <w:t>Support</w:t>
      </w:r>
      <w:r>
        <w:rPr>
          <w:color w:val="474442"/>
          <w:spacing w:val="10"/>
          <w:sz w:val="17"/>
        </w:rPr>
        <w:t xml:space="preserve"> </w:t>
      </w:r>
      <w:r>
        <w:rPr>
          <w:color w:val="474442"/>
          <w:sz w:val="17"/>
        </w:rPr>
        <w:t>the</w:t>
      </w:r>
      <w:r>
        <w:rPr>
          <w:color w:val="474442"/>
          <w:spacing w:val="10"/>
          <w:sz w:val="17"/>
        </w:rPr>
        <w:t xml:space="preserve"> </w:t>
      </w:r>
      <w:r>
        <w:rPr>
          <w:color w:val="474442"/>
          <w:sz w:val="17"/>
        </w:rPr>
        <w:t>retention</w:t>
      </w:r>
      <w:r>
        <w:rPr>
          <w:color w:val="474442"/>
          <w:spacing w:val="10"/>
          <w:sz w:val="17"/>
        </w:rPr>
        <w:t xml:space="preserve"> </w:t>
      </w:r>
      <w:r>
        <w:rPr>
          <w:color w:val="474442"/>
          <w:sz w:val="17"/>
        </w:rPr>
        <w:t>and</w:t>
      </w:r>
      <w:r>
        <w:rPr>
          <w:color w:val="474442"/>
          <w:spacing w:val="10"/>
          <w:sz w:val="17"/>
        </w:rPr>
        <w:t xml:space="preserve"> </w:t>
      </w:r>
      <w:r>
        <w:rPr>
          <w:color w:val="474442"/>
          <w:sz w:val="17"/>
        </w:rPr>
        <w:t>transmission</w:t>
      </w:r>
      <w:r>
        <w:rPr>
          <w:color w:val="474442"/>
          <w:spacing w:val="10"/>
          <w:sz w:val="17"/>
        </w:rPr>
        <w:t xml:space="preserve"> </w:t>
      </w:r>
      <w:r>
        <w:rPr>
          <w:color w:val="474442"/>
          <w:sz w:val="17"/>
        </w:rPr>
        <w:t>and</w:t>
      </w:r>
      <w:r>
        <w:rPr>
          <w:color w:val="474442"/>
          <w:spacing w:val="10"/>
          <w:sz w:val="17"/>
        </w:rPr>
        <w:t xml:space="preserve"> </w:t>
      </w:r>
      <w:r>
        <w:rPr>
          <w:color w:val="474442"/>
          <w:sz w:val="17"/>
        </w:rPr>
        <w:t>use</w:t>
      </w:r>
      <w:r>
        <w:rPr>
          <w:color w:val="474442"/>
          <w:spacing w:val="10"/>
          <w:sz w:val="17"/>
        </w:rPr>
        <w:t xml:space="preserve"> </w:t>
      </w:r>
      <w:r>
        <w:rPr>
          <w:color w:val="474442"/>
          <w:sz w:val="17"/>
        </w:rPr>
        <w:t>of</w:t>
      </w:r>
      <w:r>
        <w:rPr>
          <w:color w:val="474442"/>
          <w:spacing w:val="-1"/>
          <w:sz w:val="17"/>
        </w:rPr>
        <w:t xml:space="preserve"> </w:t>
      </w:r>
      <w:r>
        <w:rPr>
          <w:color w:val="474442"/>
          <w:sz w:val="17"/>
        </w:rPr>
        <w:t>Aṉangu</w:t>
      </w:r>
      <w:r>
        <w:rPr>
          <w:color w:val="474442"/>
          <w:spacing w:val="10"/>
          <w:sz w:val="17"/>
        </w:rPr>
        <w:t xml:space="preserve"> </w:t>
      </w:r>
      <w:r>
        <w:rPr>
          <w:color w:val="474442"/>
          <w:sz w:val="17"/>
        </w:rPr>
        <w:t>cultural</w:t>
      </w:r>
      <w:r>
        <w:rPr>
          <w:color w:val="474442"/>
          <w:spacing w:val="10"/>
          <w:sz w:val="17"/>
        </w:rPr>
        <w:t xml:space="preserve"> </w:t>
      </w:r>
      <w:r>
        <w:rPr>
          <w:color w:val="474442"/>
          <w:sz w:val="17"/>
        </w:rPr>
        <w:t>knowledge</w:t>
      </w:r>
      <w:r>
        <w:rPr>
          <w:color w:val="474442"/>
          <w:spacing w:val="10"/>
          <w:sz w:val="17"/>
        </w:rPr>
        <w:t xml:space="preserve"> </w:t>
      </w:r>
      <w:r>
        <w:rPr>
          <w:color w:val="474442"/>
          <w:sz w:val="17"/>
        </w:rPr>
        <w:t>and</w:t>
      </w:r>
      <w:r>
        <w:rPr>
          <w:color w:val="474442"/>
          <w:spacing w:val="10"/>
          <w:sz w:val="17"/>
        </w:rPr>
        <w:t xml:space="preserve"> </w:t>
      </w:r>
      <w:r>
        <w:rPr>
          <w:color w:val="474442"/>
          <w:sz w:val="17"/>
        </w:rPr>
        <w:t>skills</w:t>
      </w:r>
      <w:r>
        <w:rPr>
          <w:color w:val="474442"/>
          <w:spacing w:val="10"/>
          <w:sz w:val="17"/>
        </w:rPr>
        <w:t xml:space="preserve"> </w:t>
      </w:r>
      <w:r>
        <w:rPr>
          <w:color w:val="474442"/>
          <w:sz w:val="17"/>
        </w:rPr>
        <w:t>through:</w:t>
      </w:r>
    </w:p>
    <w:p w14:paraId="3CFF242D" w14:textId="77777777" w:rsidR="00FF30D7" w:rsidRDefault="00111AF6">
      <w:pPr>
        <w:pStyle w:val="ListParagraph"/>
        <w:numPr>
          <w:ilvl w:val="3"/>
          <w:numId w:val="57"/>
        </w:numPr>
        <w:tabs>
          <w:tab w:val="left" w:pos="1031"/>
        </w:tabs>
        <w:spacing w:before="129" w:line="295" w:lineRule="auto"/>
        <w:ind w:left="1030" w:right="667"/>
        <w:rPr>
          <w:sz w:val="17"/>
        </w:rPr>
      </w:pPr>
      <w:r>
        <w:rPr>
          <w:color w:val="474442"/>
          <w:sz w:val="17"/>
        </w:rPr>
        <w:t xml:space="preserve">implementing activities and programs which engage with Aṉangu, their cultural knowledge </w:t>
      </w:r>
      <w:r>
        <w:rPr>
          <w:color w:val="474442"/>
          <w:spacing w:val="2"/>
          <w:sz w:val="17"/>
        </w:rPr>
        <w:t xml:space="preserve">and </w:t>
      </w:r>
      <w:r>
        <w:rPr>
          <w:color w:val="474442"/>
          <w:sz w:val="17"/>
        </w:rPr>
        <w:t>skills (see section</w:t>
      </w:r>
      <w:r>
        <w:rPr>
          <w:color w:val="474442"/>
          <w:spacing w:val="15"/>
          <w:sz w:val="17"/>
        </w:rPr>
        <w:t xml:space="preserve"> </w:t>
      </w:r>
      <w:hyperlink w:anchor="_bookmark51" w:history="1">
        <w:r>
          <w:rPr>
            <w:color w:val="474442"/>
            <w:sz w:val="17"/>
          </w:rPr>
          <w:t>3.1.1</w:t>
        </w:r>
      </w:hyperlink>
      <w:r>
        <w:rPr>
          <w:color w:val="474442"/>
          <w:sz w:val="17"/>
        </w:rPr>
        <w:t>1);</w:t>
      </w:r>
    </w:p>
    <w:p w14:paraId="3CFF242E" w14:textId="77777777" w:rsidR="00FF30D7" w:rsidRDefault="00111AF6">
      <w:pPr>
        <w:pStyle w:val="ListParagraph"/>
        <w:numPr>
          <w:ilvl w:val="3"/>
          <w:numId w:val="57"/>
        </w:numPr>
        <w:tabs>
          <w:tab w:val="left" w:pos="1031"/>
        </w:tabs>
        <w:spacing w:before="85"/>
        <w:ind w:left="1030" w:hanging="228"/>
        <w:rPr>
          <w:sz w:val="17"/>
        </w:rPr>
      </w:pPr>
      <w:r>
        <w:rPr>
          <w:color w:val="474442"/>
          <w:sz w:val="17"/>
        </w:rPr>
        <w:t>working with Aṉangu to record cultural knowledge, oral history and</w:t>
      </w:r>
      <w:r>
        <w:rPr>
          <w:color w:val="474442"/>
          <w:spacing w:val="13"/>
          <w:sz w:val="17"/>
        </w:rPr>
        <w:t xml:space="preserve"> </w:t>
      </w:r>
      <w:r>
        <w:rPr>
          <w:color w:val="474442"/>
          <w:sz w:val="17"/>
        </w:rPr>
        <w:t>stories;</w:t>
      </w:r>
    </w:p>
    <w:p w14:paraId="3CFF242F" w14:textId="77777777" w:rsidR="00FF30D7" w:rsidRDefault="00111AF6">
      <w:pPr>
        <w:pStyle w:val="ListParagraph"/>
        <w:numPr>
          <w:ilvl w:val="3"/>
          <w:numId w:val="57"/>
        </w:numPr>
        <w:tabs>
          <w:tab w:val="left" w:pos="1031"/>
        </w:tabs>
        <w:spacing w:before="129" w:line="295" w:lineRule="auto"/>
        <w:ind w:left="1030" w:right="468"/>
        <w:rPr>
          <w:sz w:val="17"/>
        </w:rPr>
      </w:pPr>
      <w:r>
        <w:rPr>
          <w:color w:val="474442"/>
          <w:sz w:val="17"/>
        </w:rPr>
        <w:t xml:space="preserve">supporting Aṉangu involvement in on-country work and incorporation of cultural knowledge </w:t>
      </w:r>
      <w:r>
        <w:rPr>
          <w:color w:val="474442"/>
          <w:spacing w:val="2"/>
          <w:sz w:val="17"/>
        </w:rPr>
        <w:t xml:space="preserve">and </w:t>
      </w:r>
      <w:r>
        <w:rPr>
          <w:color w:val="474442"/>
          <w:sz w:val="17"/>
        </w:rPr>
        <w:t xml:space="preserve">skills in natural and cultural heritage management programs (see also Section 2.2 </w:t>
      </w:r>
      <w:hyperlink w:anchor="_bookmark35" w:history="1">
        <w:r>
          <w:rPr>
            <w:i/>
            <w:color w:val="474442"/>
            <w:sz w:val="17"/>
          </w:rPr>
          <w:t>Work planning</w:t>
        </w:r>
      </w:hyperlink>
      <w:hyperlink w:anchor="_bookmark35" w:history="1">
        <w:r>
          <w:rPr>
            <w:i/>
            <w:color w:val="474442"/>
            <w:sz w:val="17"/>
          </w:rPr>
          <w:t xml:space="preserve"> and</w:t>
        </w:r>
        <w:r>
          <w:rPr>
            <w:i/>
            <w:color w:val="474442"/>
            <w:spacing w:val="5"/>
            <w:sz w:val="17"/>
          </w:rPr>
          <w:t xml:space="preserve"> </w:t>
        </w:r>
        <w:r>
          <w:rPr>
            <w:i/>
            <w:color w:val="474442"/>
            <w:sz w:val="17"/>
          </w:rPr>
          <w:t>implementation</w:t>
        </w:r>
      </w:hyperlink>
      <w:r>
        <w:rPr>
          <w:color w:val="474442"/>
          <w:sz w:val="17"/>
        </w:rPr>
        <w:t>);</w:t>
      </w:r>
    </w:p>
    <w:p w14:paraId="3CFF2430" w14:textId="77777777" w:rsidR="00FF30D7" w:rsidRDefault="00111AF6">
      <w:pPr>
        <w:pStyle w:val="ListParagraph"/>
        <w:numPr>
          <w:ilvl w:val="3"/>
          <w:numId w:val="57"/>
        </w:numPr>
        <w:tabs>
          <w:tab w:val="left" w:pos="1031"/>
        </w:tabs>
        <w:ind w:left="1030" w:hanging="228"/>
        <w:rPr>
          <w:sz w:val="17"/>
        </w:rPr>
      </w:pPr>
      <w:r>
        <w:rPr>
          <w:color w:val="474442"/>
          <w:sz w:val="17"/>
        </w:rPr>
        <w:t>providing culturally appropriate employment opportunities for</w:t>
      </w:r>
      <w:r>
        <w:rPr>
          <w:color w:val="474442"/>
          <w:spacing w:val="20"/>
          <w:sz w:val="17"/>
        </w:rPr>
        <w:t xml:space="preserve"> </w:t>
      </w:r>
      <w:r>
        <w:rPr>
          <w:color w:val="474442"/>
          <w:sz w:val="17"/>
        </w:rPr>
        <w:t xml:space="preserve">Aṉangu (see Section </w:t>
      </w:r>
      <w:r>
        <w:rPr>
          <w:color w:val="474442"/>
          <w:spacing w:val="2"/>
          <w:sz w:val="17"/>
        </w:rPr>
        <w:t>4.1</w:t>
      </w:r>
    </w:p>
    <w:p w14:paraId="3CFF2431" w14:textId="77777777" w:rsidR="00FF30D7" w:rsidRDefault="009E1F4D">
      <w:pPr>
        <w:spacing w:before="44"/>
        <w:ind w:left="1030"/>
        <w:rPr>
          <w:sz w:val="17"/>
        </w:rPr>
      </w:pPr>
      <w:hyperlink w:anchor="_bookmark77" w:history="1">
        <w:r w:rsidR="00111AF6">
          <w:rPr>
            <w:i/>
            <w:color w:val="474442"/>
            <w:sz w:val="17"/>
          </w:rPr>
          <w:t>Employment, education, training and other benefits</w:t>
        </w:r>
      </w:hyperlink>
      <w:r w:rsidR="00111AF6">
        <w:rPr>
          <w:color w:val="474442"/>
          <w:sz w:val="17"/>
        </w:rPr>
        <w:t>);</w:t>
      </w:r>
    </w:p>
    <w:p w14:paraId="3CFF2432" w14:textId="77777777" w:rsidR="00FF30D7" w:rsidRDefault="00111AF6">
      <w:pPr>
        <w:pStyle w:val="ListParagraph"/>
        <w:numPr>
          <w:ilvl w:val="3"/>
          <w:numId w:val="57"/>
        </w:numPr>
        <w:tabs>
          <w:tab w:val="left" w:pos="1031"/>
        </w:tabs>
        <w:spacing w:before="130" w:line="295" w:lineRule="auto"/>
        <w:ind w:left="1030" w:right="706"/>
        <w:rPr>
          <w:sz w:val="17"/>
        </w:rPr>
      </w:pPr>
      <w:r>
        <w:rPr>
          <w:color w:val="474442"/>
          <w:sz w:val="17"/>
        </w:rPr>
        <w:t>support and facilitate Aṉangu involvement in decision making for cultural and natural resource management</w:t>
      </w:r>
      <w:r>
        <w:rPr>
          <w:color w:val="474442"/>
          <w:spacing w:val="10"/>
          <w:sz w:val="17"/>
        </w:rPr>
        <w:t xml:space="preserve"> </w:t>
      </w:r>
      <w:r>
        <w:rPr>
          <w:color w:val="474442"/>
          <w:sz w:val="17"/>
        </w:rPr>
        <w:t>programs</w:t>
      </w:r>
      <w:r>
        <w:rPr>
          <w:color w:val="474442"/>
          <w:spacing w:val="10"/>
          <w:sz w:val="17"/>
        </w:rPr>
        <w:t xml:space="preserve"> </w:t>
      </w:r>
      <w:r>
        <w:rPr>
          <w:color w:val="474442"/>
          <w:sz w:val="17"/>
        </w:rPr>
        <w:t>(see</w:t>
      </w:r>
      <w:r>
        <w:rPr>
          <w:color w:val="474442"/>
          <w:spacing w:val="10"/>
          <w:sz w:val="17"/>
        </w:rPr>
        <w:t xml:space="preserve"> </w:t>
      </w:r>
      <w:r>
        <w:rPr>
          <w:color w:val="474442"/>
          <w:sz w:val="17"/>
        </w:rPr>
        <w:t>also</w:t>
      </w:r>
      <w:r>
        <w:rPr>
          <w:color w:val="474442"/>
          <w:spacing w:val="10"/>
          <w:sz w:val="17"/>
        </w:rPr>
        <w:t xml:space="preserve"> </w:t>
      </w:r>
      <w:r>
        <w:rPr>
          <w:color w:val="474442"/>
          <w:sz w:val="17"/>
        </w:rPr>
        <w:t>Section</w:t>
      </w:r>
      <w:r>
        <w:rPr>
          <w:color w:val="474442"/>
          <w:spacing w:val="11"/>
          <w:sz w:val="17"/>
        </w:rPr>
        <w:t xml:space="preserve"> </w:t>
      </w:r>
      <w:r>
        <w:rPr>
          <w:color w:val="474442"/>
          <w:sz w:val="17"/>
        </w:rPr>
        <w:t>2.2</w:t>
      </w:r>
      <w:r>
        <w:rPr>
          <w:color w:val="474442"/>
          <w:spacing w:val="10"/>
          <w:sz w:val="17"/>
        </w:rPr>
        <w:t xml:space="preserve"> </w:t>
      </w:r>
      <w:hyperlink w:anchor="_bookmark35" w:history="1">
        <w:r>
          <w:rPr>
            <w:i/>
            <w:color w:val="474442"/>
            <w:sz w:val="17"/>
          </w:rPr>
          <w:t>Work</w:t>
        </w:r>
        <w:r>
          <w:rPr>
            <w:i/>
            <w:color w:val="474442"/>
            <w:spacing w:val="10"/>
            <w:sz w:val="17"/>
          </w:rPr>
          <w:t xml:space="preserve"> </w:t>
        </w:r>
        <w:r>
          <w:rPr>
            <w:i/>
            <w:color w:val="474442"/>
            <w:sz w:val="17"/>
          </w:rPr>
          <w:t>planning</w:t>
        </w:r>
        <w:r>
          <w:rPr>
            <w:i/>
            <w:color w:val="474442"/>
            <w:spacing w:val="10"/>
            <w:sz w:val="17"/>
          </w:rPr>
          <w:t xml:space="preserve"> </w:t>
        </w:r>
        <w:r>
          <w:rPr>
            <w:i/>
            <w:color w:val="474442"/>
            <w:sz w:val="17"/>
          </w:rPr>
          <w:t>and</w:t>
        </w:r>
        <w:r>
          <w:rPr>
            <w:i/>
            <w:color w:val="474442"/>
            <w:spacing w:val="10"/>
            <w:sz w:val="17"/>
          </w:rPr>
          <w:t xml:space="preserve"> </w:t>
        </w:r>
        <w:r>
          <w:rPr>
            <w:i/>
            <w:color w:val="474442"/>
            <w:sz w:val="17"/>
          </w:rPr>
          <w:t>implementation</w:t>
        </w:r>
      </w:hyperlink>
      <w:r>
        <w:rPr>
          <w:color w:val="474442"/>
          <w:sz w:val="17"/>
        </w:rPr>
        <w:t>);</w:t>
      </w:r>
      <w:r>
        <w:rPr>
          <w:color w:val="474442"/>
          <w:spacing w:val="11"/>
          <w:sz w:val="17"/>
        </w:rPr>
        <w:t xml:space="preserve"> </w:t>
      </w:r>
      <w:r>
        <w:rPr>
          <w:color w:val="474442"/>
          <w:spacing w:val="2"/>
          <w:sz w:val="17"/>
        </w:rPr>
        <w:t>and</w:t>
      </w:r>
    </w:p>
    <w:p w14:paraId="3CFF2433" w14:textId="3EE340C2" w:rsidR="00FF30D7" w:rsidRDefault="00111AF6">
      <w:pPr>
        <w:pStyle w:val="ListParagraph"/>
        <w:numPr>
          <w:ilvl w:val="3"/>
          <w:numId w:val="57"/>
        </w:numPr>
        <w:tabs>
          <w:tab w:val="left" w:pos="1031"/>
        </w:tabs>
        <w:spacing w:line="295" w:lineRule="auto"/>
        <w:ind w:left="1030" w:right="584"/>
        <w:rPr>
          <w:sz w:val="17"/>
        </w:rPr>
      </w:pPr>
      <w:r>
        <w:rPr>
          <w:color w:val="474442"/>
          <w:sz w:val="17"/>
        </w:rPr>
        <w:t>seeking funding in additional to operational funding through philanthropic or other organisations to support Aṉangu cultural knowledge preservation and</w:t>
      </w:r>
      <w:r>
        <w:rPr>
          <w:color w:val="474442"/>
          <w:spacing w:val="38"/>
          <w:sz w:val="17"/>
        </w:rPr>
        <w:t xml:space="preserve"> </w:t>
      </w:r>
      <w:r>
        <w:rPr>
          <w:color w:val="474442"/>
          <w:sz w:val="17"/>
        </w:rPr>
        <w:t>protection.</w:t>
      </w:r>
    </w:p>
    <w:p w14:paraId="3CFF2434" w14:textId="77777777" w:rsidR="00FF30D7" w:rsidRDefault="00111AF6">
      <w:pPr>
        <w:pStyle w:val="ListParagraph"/>
        <w:numPr>
          <w:ilvl w:val="2"/>
          <w:numId w:val="57"/>
        </w:numPr>
        <w:tabs>
          <w:tab w:val="left" w:pos="804"/>
        </w:tabs>
        <w:spacing w:before="141" w:line="295" w:lineRule="auto"/>
        <w:ind w:left="803" w:right="606"/>
        <w:jc w:val="left"/>
        <w:rPr>
          <w:sz w:val="17"/>
        </w:rPr>
      </w:pPr>
      <w:r>
        <w:rPr>
          <w:color w:val="474442"/>
          <w:sz w:val="17"/>
        </w:rPr>
        <w:t>Where relevant to maintaining the park's cultural values, work with Nguraṟitja, the CLC and other relevant agencies, to assist in the repatriation of cultural materials to traditional owners or keeping places where</w:t>
      </w:r>
      <w:r>
        <w:rPr>
          <w:color w:val="474442"/>
          <w:spacing w:val="10"/>
          <w:sz w:val="17"/>
        </w:rPr>
        <w:t xml:space="preserve"> </w:t>
      </w:r>
      <w:r>
        <w:rPr>
          <w:color w:val="474442"/>
          <w:sz w:val="17"/>
        </w:rPr>
        <w:t>requested.</w:t>
      </w:r>
    </w:p>
    <w:p w14:paraId="3CFF2435" w14:textId="77777777" w:rsidR="00FF30D7" w:rsidRDefault="00FF30D7">
      <w:pPr>
        <w:spacing w:line="295" w:lineRule="auto"/>
        <w:rPr>
          <w:sz w:val="17"/>
        </w:rPr>
        <w:sectPr w:rsidR="00FF30D7">
          <w:pgSz w:w="9980" w:h="14180"/>
          <w:pgMar w:top="760" w:right="460" w:bottom="700" w:left="500" w:header="0" w:footer="507" w:gutter="0"/>
          <w:cols w:space="720"/>
        </w:sectPr>
      </w:pPr>
    </w:p>
    <w:p w14:paraId="3CFF2436" w14:textId="77777777" w:rsidR="00FF30D7" w:rsidRDefault="00111AF6">
      <w:pPr>
        <w:pStyle w:val="ListParagraph"/>
        <w:numPr>
          <w:ilvl w:val="2"/>
          <w:numId w:val="57"/>
        </w:numPr>
        <w:tabs>
          <w:tab w:val="left" w:pos="1031"/>
        </w:tabs>
        <w:spacing w:before="70" w:line="295" w:lineRule="auto"/>
        <w:ind w:right="474"/>
        <w:jc w:val="left"/>
        <w:rPr>
          <w:sz w:val="17"/>
        </w:rPr>
      </w:pPr>
      <w:r>
        <w:rPr>
          <w:color w:val="474442"/>
          <w:sz w:val="17"/>
        </w:rPr>
        <w:t xml:space="preserve">Where relevant to implementing this management plan, work with Aṉangu, the CLC, and other relevant agencies to adopt a coordinated approach to cultural and natural management </w:t>
      </w:r>
      <w:r>
        <w:rPr>
          <w:color w:val="474442"/>
          <w:spacing w:val="2"/>
          <w:sz w:val="17"/>
        </w:rPr>
        <w:t xml:space="preserve">across </w:t>
      </w:r>
      <w:r>
        <w:rPr>
          <w:color w:val="474442"/>
          <w:sz w:val="17"/>
        </w:rPr>
        <w:t xml:space="preserve">tenures, particularly working with Indigenous Protected Area (IPA) managers on joint cultural </w:t>
      </w:r>
      <w:r>
        <w:rPr>
          <w:color w:val="474442"/>
          <w:spacing w:val="2"/>
          <w:sz w:val="17"/>
        </w:rPr>
        <w:t xml:space="preserve">and </w:t>
      </w:r>
      <w:r>
        <w:rPr>
          <w:color w:val="474442"/>
          <w:sz w:val="17"/>
        </w:rPr>
        <w:t>natural heritage</w:t>
      </w:r>
      <w:r>
        <w:rPr>
          <w:color w:val="474442"/>
          <w:spacing w:val="10"/>
          <w:sz w:val="17"/>
        </w:rPr>
        <w:t xml:space="preserve"> </w:t>
      </w:r>
      <w:r>
        <w:rPr>
          <w:color w:val="474442"/>
          <w:sz w:val="17"/>
        </w:rPr>
        <w:t>programs.</w:t>
      </w:r>
    </w:p>
    <w:p w14:paraId="3CFF2437" w14:textId="77777777" w:rsidR="00FF30D7" w:rsidRDefault="00111AF6">
      <w:pPr>
        <w:pStyle w:val="ListParagraph"/>
        <w:numPr>
          <w:ilvl w:val="2"/>
          <w:numId w:val="57"/>
        </w:numPr>
        <w:tabs>
          <w:tab w:val="left" w:pos="1031"/>
        </w:tabs>
        <w:spacing w:before="140" w:line="295" w:lineRule="auto"/>
        <w:ind w:right="1088"/>
        <w:jc w:val="left"/>
        <w:rPr>
          <w:sz w:val="17"/>
        </w:rPr>
      </w:pPr>
      <w:r>
        <w:rPr>
          <w:color w:val="474442"/>
          <w:sz w:val="17"/>
        </w:rPr>
        <w:t>Monitor and maintain rock art sites including conservation assessments, recording of site assessments and long-term programs for protection and</w:t>
      </w:r>
      <w:r>
        <w:rPr>
          <w:color w:val="474442"/>
          <w:spacing w:val="3"/>
          <w:sz w:val="17"/>
        </w:rPr>
        <w:t xml:space="preserve"> </w:t>
      </w:r>
      <w:r>
        <w:rPr>
          <w:color w:val="474442"/>
          <w:spacing w:val="2"/>
          <w:sz w:val="17"/>
        </w:rPr>
        <w:t>maintenance.</w:t>
      </w:r>
    </w:p>
    <w:p w14:paraId="3CFF2438" w14:textId="77777777" w:rsidR="00FF30D7" w:rsidRDefault="00111AF6">
      <w:pPr>
        <w:pStyle w:val="ListParagraph"/>
        <w:numPr>
          <w:ilvl w:val="2"/>
          <w:numId w:val="57"/>
        </w:numPr>
        <w:tabs>
          <w:tab w:val="left" w:pos="1031"/>
        </w:tabs>
        <w:spacing w:before="140" w:line="295" w:lineRule="auto"/>
        <w:ind w:right="222"/>
        <w:jc w:val="left"/>
        <w:rPr>
          <w:sz w:val="17"/>
        </w:rPr>
      </w:pPr>
      <w:r>
        <w:rPr>
          <w:color w:val="474442"/>
          <w:sz w:val="17"/>
        </w:rPr>
        <w:t>Implement conservation actions to protect significant cultural and natural heritage sites from threats, particularly</w:t>
      </w:r>
      <w:r>
        <w:rPr>
          <w:color w:val="474442"/>
          <w:spacing w:val="7"/>
          <w:sz w:val="17"/>
        </w:rPr>
        <w:t xml:space="preserve"> </w:t>
      </w:r>
      <w:r>
        <w:rPr>
          <w:color w:val="474442"/>
          <w:sz w:val="17"/>
        </w:rPr>
        <w:t>impacts</w:t>
      </w:r>
      <w:r>
        <w:rPr>
          <w:color w:val="474442"/>
          <w:spacing w:val="8"/>
          <w:sz w:val="17"/>
        </w:rPr>
        <w:t xml:space="preserve"> </w:t>
      </w:r>
      <w:r>
        <w:rPr>
          <w:color w:val="474442"/>
          <w:sz w:val="17"/>
        </w:rPr>
        <w:t>from</w:t>
      </w:r>
      <w:r>
        <w:rPr>
          <w:color w:val="474442"/>
          <w:spacing w:val="7"/>
          <w:sz w:val="17"/>
        </w:rPr>
        <w:t xml:space="preserve"> </w:t>
      </w:r>
      <w:r>
        <w:rPr>
          <w:color w:val="474442"/>
          <w:sz w:val="17"/>
        </w:rPr>
        <w:t>humans,</w:t>
      </w:r>
      <w:r>
        <w:rPr>
          <w:color w:val="474442"/>
          <w:spacing w:val="8"/>
          <w:sz w:val="17"/>
        </w:rPr>
        <w:t xml:space="preserve"> </w:t>
      </w:r>
      <w:r>
        <w:rPr>
          <w:color w:val="474442"/>
          <w:sz w:val="17"/>
        </w:rPr>
        <w:t>invasive</w:t>
      </w:r>
      <w:r>
        <w:rPr>
          <w:color w:val="474442"/>
          <w:spacing w:val="8"/>
          <w:sz w:val="17"/>
        </w:rPr>
        <w:t xml:space="preserve"> </w:t>
      </w:r>
      <w:r>
        <w:rPr>
          <w:color w:val="474442"/>
          <w:sz w:val="17"/>
        </w:rPr>
        <w:t>species</w:t>
      </w:r>
      <w:r>
        <w:rPr>
          <w:color w:val="474442"/>
          <w:spacing w:val="7"/>
          <w:sz w:val="17"/>
        </w:rPr>
        <w:t xml:space="preserve"> </w:t>
      </w:r>
      <w:r>
        <w:rPr>
          <w:color w:val="474442"/>
          <w:sz w:val="17"/>
        </w:rPr>
        <w:t>and</w:t>
      </w:r>
      <w:r>
        <w:rPr>
          <w:color w:val="474442"/>
          <w:spacing w:val="8"/>
          <w:sz w:val="17"/>
        </w:rPr>
        <w:t xml:space="preserve"> </w:t>
      </w:r>
      <w:r>
        <w:rPr>
          <w:color w:val="474442"/>
          <w:sz w:val="17"/>
        </w:rPr>
        <w:t>fire.</w:t>
      </w:r>
      <w:r>
        <w:rPr>
          <w:color w:val="474442"/>
          <w:spacing w:val="4"/>
          <w:sz w:val="17"/>
        </w:rPr>
        <w:t xml:space="preserve"> </w:t>
      </w:r>
      <w:r>
        <w:rPr>
          <w:color w:val="474442"/>
          <w:sz w:val="17"/>
        </w:rPr>
        <w:t>This</w:t>
      </w:r>
      <w:r>
        <w:rPr>
          <w:color w:val="474442"/>
          <w:spacing w:val="8"/>
          <w:sz w:val="17"/>
        </w:rPr>
        <w:t xml:space="preserve"> </w:t>
      </w:r>
      <w:r>
        <w:rPr>
          <w:color w:val="474442"/>
          <w:sz w:val="17"/>
        </w:rPr>
        <w:t>may</w:t>
      </w:r>
      <w:r>
        <w:rPr>
          <w:color w:val="474442"/>
          <w:spacing w:val="8"/>
          <w:sz w:val="17"/>
        </w:rPr>
        <w:t xml:space="preserve"> </w:t>
      </w:r>
      <w:r>
        <w:rPr>
          <w:color w:val="474442"/>
          <w:sz w:val="17"/>
        </w:rPr>
        <w:t>include:</w:t>
      </w:r>
    </w:p>
    <w:p w14:paraId="3CFF2439" w14:textId="77777777" w:rsidR="00FF30D7" w:rsidRDefault="00111AF6">
      <w:pPr>
        <w:pStyle w:val="ListParagraph"/>
        <w:numPr>
          <w:ilvl w:val="3"/>
          <w:numId w:val="57"/>
        </w:numPr>
        <w:tabs>
          <w:tab w:val="left" w:pos="1258"/>
        </w:tabs>
        <w:spacing w:before="85"/>
        <w:ind w:hanging="228"/>
        <w:rPr>
          <w:sz w:val="17"/>
        </w:rPr>
      </w:pPr>
      <w:r>
        <w:rPr>
          <w:color w:val="474442"/>
          <w:sz w:val="17"/>
        </w:rPr>
        <w:t>invasive species</w:t>
      </w:r>
      <w:r>
        <w:rPr>
          <w:color w:val="474442"/>
          <w:spacing w:val="10"/>
          <w:sz w:val="17"/>
        </w:rPr>
        <w:t xml:space="preserve"> </w:t>
      </w:r>
      <w:r>
        <w:rPr>
          <w:color w:val="474442"/>
          <w:sz w:val="17"/>
        </w:rPr>
        <w:t>control;</w:t>
      </w:r>
    </w:p>
    <w:p w14:paraId="3CFF243A" w14:textId="77777777" w:rsidR="00FF30D7" w:rsidRDefault="00111AF6">
      <w:pPr>
        <w:pStyle w:val="ListParagraph"/>
        <w:numPr>
          <w:ilvl w:val="3"/>
          <w:numId w:val="57"/>
        </w:numPr>
        <w:tabs>
          <w:tab w:val="left" w:pos="1258"/>
        </w:tabs>
        <w:spacing w:before="129"/>
        <w:ind w:hanging="228"/>
        <w:rPr>
          <w:sz w:val="17"/>
        </w:rPr>
      </w:pPr>
      <w:r>
        <w:rPr>
          <w:color w:val="474442"/>
          <w:sz w:val="17"/>
        </w:rPr>
        <w:t>vegetation management, using fire or physical</w:t>
      </w:r>
      <w:r>
        <w:rPr>
          <w:color w:val="474442"/>
          <w:spacing w:val="36"/>
          <w:sz w:val="17"/>
        </w:rPr>
        <w:t xml:space="preserve"> </w:t>
      </w:r>
      <w:r>
        <w:rPr>
          <w:color w:val="474442"/>
          <w:sz w:val="17"/>
        </w:rPr>
        <w:t>removal;</w:t>
      </w:r>
    </w:p>
    <w:p w14:paraId="3CFF243B" w14:textId="77777777" w:rsidR="00FF30D7" w:rsidRDefault="00111AF6">
      <w:pPr>
        <w:pStyle w:val="ListParagraph"/>
        <w:numPr>
          <w:ilvl w:val="3"/>
          <w:numId w:val="57"/>
        </w:numPr>
        <w:tabs>
          <w:tab w:val="left" w:pos="1258"/>
        </w:tabs>
        <w:spacing w:before="130"/>
        <w:ind w:hanging="228"/>
        <w:rPr>
          <w:sz w:val="17"/>
        </w:rPr>
      </w:pPr>
      <w:r>
        <w:rPr>
          <w:color w:val="474442"/>
          <w:sz w:val="17"/>
        </w:rPr>
        <w:t>visitor</w:t>
      </w:r>
      <w:r>
        <w:rPr>
          <w:color w:val="474442"/>
          <w:spacing w:val="6"/>
          <w:sz w:val="17"/>
        </w:rPr>
        <w:t xml:space="preserve"> </w:t>
      </w:r>
      <w:r>
        <w:rPr>
          <w:color w:val="474442"/>
          <w:sz w:val="17"/>
        </w:rPr>
        <w:t>site</w:t>
      </w:r>
      <w:r>
        <w:rPr>
          <w:color w:val="474442"/>
          <w:spacing w:val="7"/>
          <w:sz w:val="17"/>
        </w:rPr>
        <w:t xml:space="preserve"> </w:t>
      </w:r>
      <w:r>
        <w:rPr>
          <w:color w:val="474442"/>
          <w:sz w:val="17"/>
        </w:rPr>
        <w:t>planning</w:t>
      </w:r>
      <w:r>
        <w:rPr>
          <w:color w:val="474442"/>
          <w:spacing w:val="7"/>
          <w:sz w:val="17"/>
        </w:rPr>
        <w:t xml:space="preserve"> </w:t>
      </w:r>
      <w:r>
        <w:rPr>
          <w:color w:val="474442"/>
          <w:sz w:val="17"/>
        </w:rPr>
        <w:t>or</w:t>
      </w:r>
      <w:r>
        <w:rPr>
          <w:color w:val="474442"/>
          <w:spacing w:val="7"/>
          <w:sz w:val="17"/>
        </w:rPr>
        <w:t xml:space="preserve"> </w:t>
      </w:r>
      <w:r>
        <w:rPr>
          <w:color w:val="474442"/>
          <w:sz w:val="17"/>
        </w:rPr>
        <w:t>works,</w:t>
      </w:r>
      <w:r>
        <w:rPr>
          <w:color w:val="474442"/>
          <w:spacing w:val="7"/>
          <w:sz w:val="17"/>
        </w:rPr>
        <w:t xml:space="preserve"> </w:t>
      </w:r>
      <w:r>
        <w:rPr>
          <w:color w:val="474442"/>
          <w:sz w:val="17"/>
        </w:rPr>
        <w:t>such</w:t>
      </w:r>
      <w:r>
        <w:rPr>
          <w:color w:val="474442"/>
          <w:spacing w:val="7"/>
          <w:sz w:val="17"/>
        </w:rPr>
        <w:t xml:space="preserve"> </w:t>
      </w:r>
      <w:r>
        <w:rPr>
          <w:color w:val="474442"/>
          <w:sz w:val="17"/>
        </w:rPr>
        <w:t>as</w:t>
      </w:r>
      <w:r>
        <w:rPr>
          <w:color w:val="474442"/>
          <w:spacing w:val="7"/>
          <w:sz w:val="17"/>
        </w:rPr>
        <w:t xml:space="preserve"> </w:t>
      </w:r>
      <w:r>
        <w:rPr>
          <w:color w:val="474442"/>
          <w:sz w:val="17"/>
        </w:rPr>
        <w:t>realigning</w:t>
      </w:r>
      <w:r>
        <w:rPr>
          <w:color w:val="474442"/>
          <w:spacing w:val="7"/>
          <w:sz w:val="17"/>
        </w:rPr>
        <w:t xml:space="preserve"> </w:t>
      </w:r>
      <w:r>
        <w:rPr>
          <w:color w:val="474442"/>
          <w:sz w:val="17"/>
        </w:rPr>
        <w:t>walking</w:t>
      </w:r>
      <w:r>
        <w:rPr>
          <w:color w:val="474442"/>
          <w:spacing w:val="7"/>
          <w:sz w:val="17"/>
        </w:rPr>
        <w:t xml:space="preserve"> </w:t>
      </w:r>
      <w:r>
        <w:rPr>
          <w:color w:val="474442"/>
          <w:sz w:val="17"/>
        </w:rPr>
        <w:t>tracks</w:t>
      </w:r>
      <w:r>
        <w:rPr>
          <w:color w:val="474442"/>
          <w:spacing w:val="7"/>
          <w:sz w:val="17"/>
        </w:rPr>
        <w:t xml:space="preserve"> </w:t>
      </w:r>
      <w:r>
        <w:rPr>
          <w:color w:val="474442"/>
          <w:sz w:val="17"/>
        </w:rPr>
        <w:t>and</w:t>
      </w:r>
      <w:r>
        <w:rPr>
          <w:color w:val="474442"/>
          <w:spacing w:val="7"/>
          <w:sz w:val="17"/>
        </w:rPr>
        <w:t xml:space="preserve"> </w:t>
      </w:r>
      <w:r>
        <w:rPr>
          <w:color w:val="474442"/>
          <w:spacing w:val="2"/>
          <w:sz w:val="17"/>
        </w:rPr>
        <w:t>roads;</w:t>
      </w:r>
    </w:p>
    <w:p w14:paraId="3CFF243C" w14:textId="77777777" w:rsidR="00FF30D7" w:rsidRDefault="00111AF6">
      <w:pPr>
        <w:pStyle w:val="ListParagraph"/>
        <w:numPr>
          <w:ilvl w:val="3"/>
          <w:numId w:val="57"/>
        </w:numPr>
        <w:tabs>
          <w:tab w:val="left" w:pos="1258"/>
        </w:tabs>
        <w:spacing w:before="129"/>
        <w:ind w:hanging="228"/>
        <w:rPr>
          <w:sz w:val="17"/>
        </w:rPr>
      </w:pPr>
      <w:r>
        <w:rPr>
          <w:color w:val="474442"/>
          <w:sz w:val="17"/>
        </w:rPr>
        <w:t>interpretative and educational</w:t>
      </w:r>
      <w:r>
        <w:rPr>
          <w:color w:val="474442"/>
          <w:spacing w:val="17"/>
          <w:sz w:val="17"/>
        </w:rPr>
        <w:t xml:space="preserve"> </w:t>
      </w:r>
      <w:r>
        <w:rPr>
          <w:color w:val="474442"/>
          <w:sz w:val="17"/>
        </w:rPr>
        <w:t>signage;</w:t>
      </w:r>
    </w:p>
    <w:p w14:paraId="3CFF243D" w14:textId="77777777" w:rsidR="00FF30D7" w:rsidRDefault="00111AF6">
      <w:pPr>
        <w:pStyle w:val="ListParagraph"/>
        <w:numPr>
          <w:ilvl w:val="3"/>
          <w:numId w:val="57"/>
        </w:numPr>
        <w:tabs>
          <w:tab w:val="left" w:pos="1258"/>
        </w:tabs>
        <w:spacing w:before="130"/>
        <w:ind w:hanging="228"/>
        <w:rPr>
          <w:sz w:val="17"/>
        </w:rPr>
      </w:pPr>
      <w:r>
        <w:rPr>
          <w:color w:val="474442"/>
          <w:sz w:val="17"/>
        </w:rPr>
        <w:t>restriction</w:t>
      </w:r>
      <w:r>
        <w:rPr>
          <w:color w:val="474442"/>
          <w:spacing w:val="15"/>
          <w:sz w:val="17"/>
        </w:rPr>
        <w:t xml:space="preserve"> </w:t>
      </w:r>
      <w:r>
        <w:rPr>
          <w:color w:val="474442"/>
          <w:sz w:val="17"/>
        </w:rPr>
        <w:t>of</w:t>
      </w:r>
      <w:r>
        <w:rPr>
          <w:color w:val="474442"/>
          <w:spacing w:val="15"/>
          <w:sz w:val="17"/>
        </w:rPr>
        <w:t xml:space="preserve"> </w:t>
      </w:r>
      <w:r>
        <w:rPr>
          <w:color w:val="474442"/>
          <w:sz w:val="17"/>
        </w:rPr>
        <w:t>access</w:t>
      </w:r>
      <w:r>
        <w:rPr>
          <w:color w:val="474442"/>
          <w:spacing w:val="16"/>
          <w:sz w:val="17"/>
        </w:rPr>
        <w:t xml:space="preserve"> </w:t>
      </w:r>
      <w:r>
        <w:rPr>
          <w:color w:val="474442"/>
          <w:sz w:val="17"/>
        </w:rPr>
        <w:t>(see</w:t>
      </w:r>
      <w:r>
        <w:rPr>
          <w:color w:val="474442"/>
          <w:spacing w:val="15"/>
          <w:sz w:val="17"/>
        </w:rPr>
        <w:t xml:space="preserve"> </w:t>
      </w:r>
      <w:r>
        <w:rPr>
          <w:color w:val="474442"/>
          <w:sz w:val="17"/>
        </w:rPr>
        <w:t>section</w:t>
      </w:r>
      <w:r>
        <w:rPr>
          <w:color w:val="474442"/>
          <w:spacing w:val="15"/>
          <w:sz w:val="17"/>
        </w:rPr>
        <w:t xml:space="preserve"> </w:t>
      </w:r>
      <w:hyperlink w:anchor="_bookmark96" w:history="1">
        <w:r>
          <w:rPr>
            <w:color w:val="474442"/>
            <w:sz w:val="17"/>
          </w:rPr>
          <w:t>5.1.6);</w:t>
        </w:r>
        <w:r>
          <w:rPr>
            <w:color w:val="474442"/>
            <w:spacing w:val="16"/>
            <w:sz w:val="17"/>
          </w:rPr>
          <w:t xml:space="preserve"> </w:t>
        </w:r>
      </w:hyperlink>
      <w:r>
        <w:rPr>
          <w:color w:val="474442"/>
          <w:spacing w:val="2"/>
          <w:sz w:val="17"/>
        </w:rPr>
        <w:t>and</w:t>
      </w:r>
    </w:p>
    <w:p w14:paraId="3CFF243E" w14:textId="77777777" w:rsidR="00FF30D7" w:rsidRDefault="00111AF6">
      <w:pPr>
        <w:pStyle w:val="ListParagraph"/>
        <w:numPr>
          <w:ilvl w:val="3"/>
          <w:numId w:val="57"/>
        </w:numPr>
        <w:tabs>
          <w:tab w:val="left" w:pos="1258"/>
        </w:tabs>
        <w:spacing w:before="129"/>
        <w:ind w:hanging="228"/>
        <w:rPr>
          <w:sz w:val="17"/>
        </w:rPr>
      </w:pPr>
      <w:r>
        <w:rPr>
          <w:color w:val="474442"/>
          <w:sz w:val="17"/>
        </w:rPr>
        <w:t>installation</w:t>
      </w:r>
      <w:r>
        <w:rPr>
          <w:color w:val="474442"/>
          <w:spacing w:val="20"/>
          <w:sz w:val="17"/>
        </w:rPr>
        <w:t xml:space="preserve"> </w:t>
      </w:r>
      <w:r>
        <w:rPr>
          <w:color w:val="474442"/>
          <w:sz w:val="17"/>
        </w:rPr>
        <w:t>of</w:t>
      </w:r>
      <w:r>
        <w:rPr>
          <w:color w:val="474442"/>
          <w:spacing w:val="20"/>
          <w:sz w:val="17"/>
        </w:rPr>
        <w:t xml:space="preserve"> </w:t>
      </w:r>
      <w:r>
        <w:rPr>
          <w:color w:val="474442"/>
          <w:sz w:val="17"/>
        </w:rPr>
        <w:t>fencing</w:t>
      </w:r>
      <w:r>
        <w:rPr>
          <w:color w:val="474442"/>
          <w:spacing w:val="20"/>
          <w:sz w:val="17"/>
        </w:rPr>
        <w:t xml:space="preserve"> </w:t>
      </w:r>
      <w:r>
        <w:rPr>
          <w:color w:val="474442"/>
          <w:sz w:val="17"/>
        </w:rPr>
        <w:t>or</w:t>
      </w:r>
      <w:r>
        <w:rPr>
          <w:color w:val="474442"/>
          <w:spacing w:val="20"/>
          <w:sz w:val="17"/>
        </w:rPr>
        <w:t xml:space="preserve"> </w:t>
      </w:r>
      <w:r>
        <w:rPr>
          <w:color w:val="474442"/>
          <w:sz w:val="17"/>
        </w:rPr>
        <w:t>other</w:t>
      </w:r>
      <w:r>
        <w:rPr>
          <w:color w:val="474442"/>
          <w:spacing w:val="21"/>
          <w:sz w:val="17"/>
        </w:rPr>
        <w:t xml:space="preserve"> </w:t>
      </w:r>
      <w:r>
        <w:rPr>
          <w:color w:val="474442"/>
          <w:sz w:val="17"/>
        </w:rPr>
        <w:t>infrastructure.</w:t>
      </w:r>
    </w:p>
    <w:p w14:paraId="3CFF243F" w14:textId="77777777" w:rsidR="00FF30D7" w:rsidRDefault="00FF30D7">
      <w:pPr>
        <w:pStyle w:val="BodyText"/>
        <w:spacing w:before="2"/>
        <w:rPr>
          <w:sz w:val="16"/>
        </w:rPr>
      </w:pPr>
    </w:p>
    <w:p w14:paraId="3CFF2440" w14:textId="65EA605A" w:rsidR="00FF30D7" w:rsidRDefault="00111AF6">
      <w:pPr>
        <w:pStyle w:val="ListParagraph"/>
        <w:numPr>
          <w:ilvl w:val="2"/>
          <w:numId w:val="57"/>
        </w:numPr>
        <w:tabs>
          <w:tab w:val="left" w:pos="1031"/>
        </w:tabs>
        <w:spacing w:before="0" w:line="295" w:lineRule="auto"/>
        <w:ind w:right="241"/>
        <w:jc w:val="left"/>
        <w:rPr>
          <w:sz w:val="17"/>
        </w:rPr>
      </w:pPr>
      <w:r>
        <w:rPr>
          <w:color w:val="474442"/>
          <w:sz w:val="17"/>
        </w:rPr>
        <w:t>Work with Nguraṟitja and other experts to identify, document and maintain priority cultural sites. This may include sites not yet included in park records, sites of Aṉangu cultural value and the collection of associated oral history</w:t>
      </w:r>
      <w:r>
        <w:rPr>
          <w:color w:val="474442"/>
          <w:spacing w:val="22"/>
          <w:sz w:val="17"/>
        </w:rPr>
        <w:t xml:space="preserve"> </w:t>
      </w:r>
      <w:r>
        <w:rPr>
          <w:color w:val="474442"/>
          <w:sz w:val="17"/>
        </w:rPr>
        <w:t>recordings.</w:t>
      </w:r>
    </w:p>
    <w:p w14:paraId="3CFF2441" w14:textId="77777777" w:rsidR="00FF30D7" w:rsidRDefault="00111AF6">
      <w:pPr>
        <w:pStyle w:val="ListParagraph"/>
        <w:numPr>
          <w:ilvl w:val="2"/>
          <w:numId w:val="57"/>
        </w:numPr>
        <w:tabs>
          <w:tab w:val="left" w:pos="1031"/>
        </w:tabs>
        <w:spacing w:before="141" w:line="295" w:lineRule="auto"/>
        <w:ind w:right="766"/>
        <w:jc w:val="left"/>
        <w:rPr>
          <w:sz w:val="17"/>
        </w:rPr>
      </w:pPr>
      <w:r>
        <w:rPr>
          <w:color w:val="474442"/>
          <w:sz w:val="17"/>
        </w:rPr>
        <w:t>Implement conservation programs to protect species listed under the EPBC Act and Northern Territory legislation from the impacts of threatening</w:t>
      </w:r>
      <w:r>
        <w:rPr>
          <w:color w:val="474442"/>
          <w:spacing w:val="45"/>
          <w:sz w:val="17"/>
        </w:rPr>
        <w:t xml:space="preserve"> </w:t>
      </w:r>
      <w:r>
        <w:rPr>
          <w:color w:val="474442"/>
          <w:sz w:val="17"/>
        </w:rPr>
        <w:t>processes.</w:t>
      </w:r>
    </w:p>
    <w:p w14:paraId="3CFF2442" w14:textId="77777777" w:rsidR="00FF30D7" w:rsidRDefault="00111AF6">
      <w:pPr>
        <w:pStyle w:val="ListParagraph"/>
        <w:numPr>
          <w:ilvl w:val="2"/>
          <w:numId w:val="57"/>
        </w:numPr>
        <w:tabs>
          <w:tab w:val="left" w:pos="1031"/>
        </w:tabs>
        <w:spacing w:before="141" w:line="295" w:lineRule="auto"/>
        <w:ind w:right="258"/>
        <w:jc w:val="left"/>
        <w:rPr>
          <w:sz w:val="17"/>
        </w:rPr>
      </w:pPr>
      <w:r>
        <w:rPr>
          <w:color w:val="474442"/>
          <w:sz w:val="17"/>
        </w:rPr>
        <w:t xml:space="preserve">Prepare a reintroduction plan for any culturally and conservation significant species intended </w:t>
      </w:r>
      <w:r>
        <w:rPr>
          <w:color w:val="474442"/>
          <w:spacing w:val="2"/>
          <w:sz w:val="17"/>
        </w:rPr>
        <w:t xml:space="preserve">for </w:t>
      </w:r>
      <w:r>
        <w:rPr>
          <w:color w:val="474442"/>
          <w:sz w:val="17"/>
        </w:rPr>
        <w:t>reintroduction. Plans will consider long-term objectives, threats to the future of reintroduced species and the likelihood of sustaining populations in the</w:t>
      </w:r>
      <w:r>
        <w:rPr>
          <w:color w:val="474442"/>
          <w:spacing w:val="1"/>
          <w:sz w:val="17"/>
        </w:rPr>
        <w:t xml:space="preserve"> </w:t>
      </w:r>
      <w:r>
        <w:rPr>
          <w:color w:val="474442"/>
          <w:sz w:val="17"/>
        </w:rPr>
        <w:t>wild.</w:t>
      </w:r>
    </w:p>
    <w:p w14:paraId="3CFF2443" w14:textId="77777777" w:rsidR="00FF30D7" w:rsidRDefault="00111AF6">
      <w:pPr>
        <w:pStyle w:val="ListParagraph"/>
        <w:numPr>
          <w:ilvl w:val="2"/>
          <w:numId w:val="57"/>
        </w:numPr>
        <w:tabs>
          <w:tab w:val="left" w:pos="1031"/>
        </w:tabs>
        <w:spacing w:before="140" w:line="295" w:lineRule="auto"/>
        <w:ind w:right="465"/>
        <w:jc w:val="left"/>
        <w:rPr>
          <w:sz w:val="17"/>
        </w:rPr>
      </w:pPr>
      <w:r>
        <w:rPr>
          <w:color w:val="474442"/>
          <w:sz w:val="17"/>
        </w:rPr>
        <w:t xml:space="preserve">Maintain and monitor the captive </w:t>
      </w:r>
      <w:r>
        <w:rPr>
          <w:i/>
          <w:color w:val="474442"/>
          <w:sz w:val="17"/>
        </w:rPr>
        <w:t xml:space="preserve">mala </w:t>
      </w:r>
      <w:r>
        <w:rPr>
          <w:color w:val="474442"/>
          <w:sz w:val="17"/>
        </w:rPr>
        <w:t xml:space="preserve">(rufous hare wallaby) population, including monitoring </w:t>
      </w:r>
      <w:r>
        <w:rPr>
          <w:color w:val="474442"/>
          <w:spacing w:val="2"/>
          <w:sz w:val="17"/>
        </w:rPr>
        <w:t xml:space="preserve">and </w:t>
      </w:r>
      <w:r>
        <w:rPr>
          <w:color w:val="474442"/>
          <w:sz w:val="17"/>
        </w:rPr>
        <w:t>managing</w:t>
      </w:r>
      <w:r>
        <w:rPr>
          <w:color w:val="474442"/>
          <w:spacing w:val="5"/>
          <w:sz w:val="17"/>
        </w:rPr>
        <w:t xml:space="preserve"> </w:t>
      </w:r>
      <w:r>
        <w:rPr>
          <w:color w:val="474442"/>
          <w:sz w:val="17"/>
        </w:rPr>
        <w:t>threats.</w:t>
      </w:r>
    </w:p>
    <w:p w14:paraId="3CFF2444" w14:textId="0BCEC6C3" w:rsidR="00FF30D7" w:rsidRDefault="00111AF6">
      <w:pPr>
        <w:pStyle w:val="ListParagraph"/>
        <w:numPr>
          <w:ilvl w:val="2"/>
          <w:numId w:val="57"/>
        </w:numPr>
        <w:tabs>
          <w:tab w:val="left" w:pos="1031"/>
        </w:tabs>
        <w:spacing w:before="141" w:line="295" w:lineRule="auto"/>
        <w:ind w:right="229"/>
        <w:jc w:val="left"/>
        <w:rPr>
          <w:sz w:val="17"/>
        </w:rPr>
      </w:pPr>
      <w:r>
        <w:rPr>
          <w:color w:val="474442"/>
          <w:sz w:val="17"/>
        </w:rPr>
        <w:t xml:space="preserve">Work with Aṉangu, the Board and conservation experts and in accordance with the relevant national recovery plan made under the EPBC Act, to develop and implement long-term recovery actions </w:t>
      </w:r>
      <w:r>
        <w:rPr>
          <w:color w:val="474442"/>
          <w:spacing w:val="2"/>
          <w:sz w:val="17"/>
        </w:rPr>
        <w:t xml:space="preserve">for </w:t>
      </w:r>
      <w:r>
        <w:rPr>
          <w:color w:val="474442"/>
          <w:sz w:val="17"/>
        </w:rPr>
        <w:t xml:space="preserve">the captive </w:t>
      </w:r>
      <w:r>
        <w:rPr>
          <w:i/>
          <w:color w:val="474442"/>
          <w:sz w:val="17"/>
        </w:rPr>
        <w:t xml:space="preserve">mala </w:t>
      </w:r>
      <w:r>
        <w:rPr>
          <w:color w:val="474442"/>
          <w:sz w:val="17"/>
        </w:rPr>
        <w:t>population, including future relocation</w:t>
      </w:r>
      <w:r>
        <w:rPr>
          <w:color w:val="474442"/>
          <w:spacing w:val="46"/>
          <w:sz w:val="17"/>
        </w:rPr>
        <w:t xml:space="preserve"> </w:t>
      </w:r>
      <w:r>
        <w:rPr>
          <w:color w:val="474442"/>
          <w:sz w:val="17"/>
        </w:rPr>
        <w:t>options.</w:t>
      </w:r>
    </w:p>
    <w:p w14:paraId="3CFF2445" w14:textId="77777777" w:rsidR="00FF30D7" w:rsidRDefault="00111AF6">
      <w:pPr>
        <w:pStyle w:val="ListParagraph"/>
        <w:numPr>
          <w:ilvl w:val="2"/>
          <w:numId w:val="57"/>
        </w:numPr>
        <w:tabs>
          <w:tab w:val="left" w:pos="1031"/>
        </w:tabs>
        <w:spacing w:before="140" w:line="295" w:lineRule="auto"/>
        <w:ind w:right="294"/>
        <w:jc w:val="left"/>
        <w:rPr>
          <w:sz w:val="17"/>
        </w:rPr>
      </w:pPr>
      <w:r>
        <w:rPr>
          <w:color w:val="474442"/>
          <w:sz w:val="17"/>
        </w:rPr>
        <w:t xml:space="preserve">Monitor land and vegetation condition and change using a variety of methods. This may include </w:t>
      </w:r>
      <w:r>
        <w:rPr>
          <w:color w:val="474442"/>
          <w:spacing w:val="2"/>
          <w:sz w:val="17"/>
        </w:rPr>
        <w:t xml:space="preserve">the </w:t>
      </w:r>
      <w:r>
        <w:rPr>
          <w:color w:val="474442"/>
          <w:sz w:val="17"/>
        </w:rPr>
        <w:t>use of monitoring points, vegetation sampling and remote</w:t>
      </w:r>
      <w:r>
        <w:rPr>
          <w:color w:val="474442"/>
          <w:spacing w:val="6"/>
          <w:sz w:val="17"/>
        </w:rPr>
        <w:t xml:space="preserve"> </w:t>
      </w:r>
      <w:r>
        <w:rPr>
          <w:color w:val="474442"/>
          <w:sz w:val="17"/>
        </w:rPr>
        <w:t>sensing.</w:t>
      </w:r>
    </w:p>
    <w:p w14:paraId="3CFF2446" w14:textId="5AA69E4D" w:rsidR="00FF30D7" w:rsidRDefault="00111AF6">
      <w:pPr>
        <w:pStyle w:val="ListParagraph"/>
        <w:numPr>
          <w:ilvl w:val="2"/>
          <w:numId w:val="57"/>
        </w:numPr>
        <w:tabs>
          <w:tab w:val="left" w:pos="1031"/>
        </w:tabs>
        <w:spacing w:before="141" w:line="295" w:lineRule="auto"/>
        <w:ind w:right="501"/>
        <w:jc w:val="left"/>
        <w:rPr>
          <w:sz w:val="17"/>
        </w:rPr>
      </w:pPr>
      <w:r>
        <w:rPr>
          <w:color w:val="474442"/>
          <w:sz w:val="17"/>
        </w:rPr>
        <w:t xml:space="preserve">Monitor erosion and, where necessary, implement erosion  control  or  minimisation  measures. This may include site rehabilitation earthworks/works, revegetation and developing infrastructure to minimise erosion (e.g. drains, water diversion barriers, and realignment of walking tracks </w:t>
      </w:r>
      <w:r>
        <w:rPr>
          <w:color w:val="474442"/>
          <w:spacing w:val="2"/>
          <w:sz w:val="17"/>
        </w:rPr>
        <w:t xml:space="preserve">and </w:t>
      </w:r>
      <w:r>
        <w:rPr>
          <w:color w:val="474442"/>
          <w:sz w:val="17"/>
        </w:rPr>
        <w:t>roads).</w:t>
      </w:r>
    </w:p>
    <w:p w14:paraId="3CFF2447" w14:textId="77777777" w:rsidR="00FF30D7" w:rsidRDefault="00111AF6">
      <w:pPr>
        <w:pStyle w:val="ListParagraph"/>
        <w:numPr>
          <w:ilvl w:val="2"/>
          <w:numId w:val="57"/>
        </w:numPr>
        <w:tabs>
          <w:tab w:val="left" w:pos="1031"/>
        </w:tabs>
        <w:spacing w:before="140" w:line="295" w:lineRule="auto"/>
        <w:ind w:right="628"/>
        <w:jc w:val="left"/>
        <w:rPr>
          <w:sz w:val="17"/>
        </w:rPr>
      </w:pPr>
      <w:r>
        <w:rPr>
          <w:color w:val="474442"/>
          <w:sz w:val="17"/>
        </w:rPr>
        <w:t xml:space="preserve">Implement relevant actions from national threat abatement plans made under the EPBC Act </w:t>
      </w:r>
      <w:r>
        <w:rPr>
          <w:color w:val="474442"/>
          <w:spacing w:val="2"/>
          <w:sz w:val="17"/>
        </w:rPr>
        <w:t xml:space="preserve">for </w:t>
      </w:r>
      <w:r>
        <w:rPr>
          <w:color w:val="474442"/>
          <w:sz w:val="17"/>
        </w:rPr>
        <w:t>listed</w:t>
      </w:r>
      <w:r>
        <w:rPr>
          <w:color w:val="474442"/>
          <w:spacing w:val="11"/>
          <w:sz w:val="17"/>
        </w:rPr>
        <w:t xml:space="preserve"> </w:t>
      </w:r>
      <w:r>
        <w:rPr>
          <w:color w:val="474442"/>
          <w:sz w:val="17"/>
        </w:rPr>
        <w:t>key</w:t>
      </w:r>
      <w:r>
        <w:rPr>
          <w:color w:val="474442"/>
          <w:spacing w:val="12"/>
          <w:sz w:val="17"/>
        </w:rPr>
        <w:t xml:space="preserve"> </w:t>
      </w:r>
      <w:r>
        <w:rPr>
          <w:color w:val="474442"/>
          <w:sz w:val="17"/>
        </w:rPr>
        <w:t>threatening</w:t>
      </w:r>
      <w:r>
        <w:rPr>
          <w:color w:val="474442"/>
          <w:spacing w:val="11"/>
          <w:sz w:val="17"/>
        </w:rPr>
        <w:t xml:space="preserve"> </w:t>
      </w:r>
      <w:r>
        <w:rPr>
          <w:color w:val="474442"/>
          <w:sz w:val="17"/>
        </w:rPr>
        <w:t>processes,</w:t>
      </w:r>
      <w:r>
        <w:rPr>
          <w:color w:val="474442"/>
          <w:spacing w:val="12"/>
          <w:sz w:val="17"/>
        </w:rPr>
        <w:t xml:space="preserve"> </w:t>
      </w:r>
      <w:r>
        <w:rPr>
          <w:color w:val="474442"/>
          <w:sz w:val="17"/>
        </w:rPr>
        <w:t>where</w:t>
      </w:r>
      <w:r>
        <w:rPr>
          <w:color w:val="474442"/>
          <w:spacing w:val="11"/>
          <w:sz w:val="17"/>
        </w:rPr>
        <w:t xml:space="preserve"> </w:t>
      </w:r>
      <w:r>
        <w:rPr>
          <w:color w:val="474442"/>
          <w:sz w:val="17"/>
        </w:rPr>
        <w:t>relevant</w:t>
      </w:r>
      <w:r>
        <w:rPr>
          <w:color w:val="474442"/>
          <w:spacing w:val="12"/>
          <w:sz w:val="17"/>
        </w:rPr>
        <w:t xml:space="preserve"> </w:t>
      </w:r>
      <w:r>
        <w:rPr>
          <w:color w:val="474442"/>
          <w:sz w:val="17"/>
        </w:rPr>
        <w:t>to</w:t>
      </w:r>
      <w:r>
        <w:rPr>
          <w:color w:val="474442"/>
          <w:spacing w:val="11"/>
          <w:sz w:val="17"/>
        </w:rPr>
        <w:t xml:space="preserve"> </w:t>
      </w:r>
      <w:r>
        <w:rPr>
          <w:color w:val="474442"/>
          <w:sz w:val="17"/>
        </w:rPr>
        <w:t>implementing</w:t>
      </w:r>
      <w:r>
        <w:rPr>
          <w:color w:val="474442"/>
          <w:spacing w:val="12"/>
          <w:sz w:val="17"/>
        </w:rPr>
        <w:t xml:space="preserve"> </w:t>
      </w:r>
      <w:r>
        <w:rPr>
          <w:color w:val="474442"/>
          <w:sz w:val="17"/>
        </w:rPr>
        <w:t>this</w:t>
      </w:r>
      <w:r>
        <w:rPr>
          <w:color w:val="474442"/>
          <w:spacing w:val="12"/>
          <w:sz w:val="17"/>
        </w:rPr>
        <w:t xml:space="preserve"> </w:t>
      </w:r>
      <w:r>
        <w:rPr>
          <w:color w:val="474442"/>
          <w:sz w:val="17"/>
        </w:rPr>
        <w:t>management</w:t>
      </w:r>
      <w:r>
        <w:rPr>
          <w:color w:val="474442"/>
          <w:spacing w:val="11"/>
          <w:sz w:val="17"/>
        </w:rPr>
        <w:t xml:space="preserve"> </w:t>
      </w:r>
      <w:r>
        <w:rPr>
          <w:color w:val="474442"/>
          <w:sz w:val="17"/>
        </w:rPr>
        <w:t>plan.</w:t>
      </w:r>
    </w:p>
    <w:p w14:paraId="3CFF2448" w14:textId="77777777" w:rsidR="00FF30D7" w:rsidRDefault="00FF30D7">
      <w:pPr>
        <w:spacing w:line="295" w:lineRule="auto"/>
        <w:rPr>
          <w:sz w:val="17"/>
        </w:rPr>
        <w:sectPr w:rsidR="00FF30D7">
          <w:pgSz w:w="9980" w:h="14180"/>
          <w:pgMar w:top="760" w:right="460" w:bottom="700" w:left="500" w:header="0" w:footer="507" w:gutter="0"/>
          <w:cols w:space="720"/>
        </w:sectPr>
      </w:pPr>
    </w:p>
    <w:p w14:paraId="3CFF2449" w14:textId="77777777" w:rsidR="00FF30D7" w:rsidRDefault="00111AF6">
      <w:pPr>
        <w:pStyle w:val="ListParagraph"/>
        <w:numPr>
          <w:ilvl w:val="2"/>
          <w:numId w:val="57"/>
        </w:numPr>
        <w:tabs>
          <w:tab w:val="left" w:pos="804"/>
        </w:tabs>
        <w:spacing w:before="70" w:line="295" w:lineRule="auto"/>
        <w:ind w:left="803" w:right="704"/>
        <w:jc w:val="left"/>
        <w:rPr>
          <w:sz w:val="17"/>
        </w:rPr>
      </w:pPr>
      <w:r>
        <w:rPr>
          <w:color w:val="474442"/>
          <w:sz w:val="17"/>
        </w:rPr>
        <w:t>In conjunction with Nguraṟitja, develop and implement invasive animal control programs. This will include:</w:t>
      </w:r>
    </w:p>
    <w:p w14:paraId="3CFF244A" w14:textId="77777777" w:rsidR="00FF30D7" w:rsidRDefault="00111AF6">
      <w:pPr>
        <w:pStyle w:val="ListParagraph"/>
        <w:numPr>
          <w:ilvl w:val="3"/>
          <w:numId w:val="57"/>
        </w:numPr>
        <w:tabs>
          <w:tab w:val="left" w:pos="1031"/>
        </w:tabs>
        <w:spacing w:line="295" w:lineRule="auto"/>
        <w:ind w:left="1030" w:right="731"/>
        <w:rPr>
          <w:sz w:val="17"/>
        </w:rPr>
      </w:pPr>
      <w:r>
        <w:rPr>
          <w:color w:val="474442"/>
          <w:sz w:val="17"/>
        </w:rPr>
        <w:t>assessing and prioritising control of invasive species based on risks to park values and visitor safety and the likelihood control works being</w:t>
      </w:r>
      <w:r>
        <w:rPr>
          <w:color w:val="474442"/>
          <w:spacing w:val="43"/>
          <w:sz w:val="17"/>
        </w:rPr>
        <w:t xml:space="preserve"> </w:t>
      </w:r>
      <w:r>
        <w:rPr>
          <w:color w:val="474442"/>
          <w:sz w:val="17"/>
        </w:rPr>
        <w:t>effective;</w:t>
      </w:r>
    </w:p>
    <w:p w14:paraId="3CFF244B" w14:textId="77777777" w:rsidR="00FF30D7" w:rsidRDefault="00111AF6">
      <w:pPr>
        <w:pStyle w:val="ListParagraph"/>
        <w:numPr>
          <w:ilvl w:val="3"/>
          <w:numId w:val="57"/>
        </w:numPr>
        <w:tabs>
          <w:tab w:val="left" w:pos="1031"/>
        </w:tabs>
        <w:ind w:left="1030" w:hanging="228"/>
        <w:rPr>
          <w:sz w:val="17"/>
        </w:rPr>
      </w:pPr>
      <w:r>
        <w:rPr>
          <w:color w:val="474442"/>
          <w:sz w:val="17"/>
        </w:rPr>
        <w:t>monitoring</w:t>
      </w:r>
      <w:r>
        <w:rPr>
          <w:color w:val="474442"/>
          <w:spacing w:val="7"/>
          <w:sz w:val="17"/>
        </w:rPr>
        <w:t xml:space="preserve"> </w:t>
      </w:r>
      <w:r>
        <w:rPr>
          <w:color w:val="474442"/>
          <w:sz w:val="17"/>
        </w:rPr>
        <w:t>invasive</w:t>
      </w:r>
      <w:r>
        <w:rPr>
          <w:color w:val="474442"/>
          <w:spacing w:val="7"/>
          <w:sz w:val="17"/>
        </w:rPr>
        <w:t xml:space="preserve"> </w:t>
      </w:r>
      <w:r>
        <w:rPr>
          <w:color w:val="474442"/>
          <w:sz w:val="17"/>
        </w:rPr>
        <w:t>species</w:t>
      </w:r>
      <w:r>
        <w:rPr>
          <w:color w:val="474442"/>
          <w:spacing w:val="7"/>
          <w:sz w:val="17"/>
        </w:rPr>
        <w:t xml:space="preserve"> </w:t>
      </w:r>
      <w:r>
        <w:rPr>
          <w:color w:val="474442"/>
          <w:sz w:val="17"/>
        </w:rPr>
        <w:t>density,</w:t>
      </w:r>
      <w:r>
        <w:rPr>
          <w:color w:val="474442"/>
          <w:spacing w:val="7"/>
          <w:sz w:val="17"/>
        </w:rPr>
        <w:t xml:space="preserve"> </w:t>
      </w:r>
      <w:r>
        <w:rPr>
          <w:color w:val="474442"/>
          <w:sz w:val="17"/>
        </w:rPr>
        <w:t>spread</w:t>
      </w:r>
      <w:r>
        <w:rPr>
          <w:color w:val="474442"/>
          <w:spacing w:val="7"/>
          <w:sz w:val="17"/>
        </w:rPr>
        <w:t xml:space="preserve"> </w:t>
      </w:r>
      <w:r>
        <w:rPr>
          <w:color w:val="474442"/>
          <w:sz w:val="17"/>
        </w:rPr>
        <w:t>and</w:t>
      </w:r>
      <w:r>
        <w:rPr>
          <w:color w:val="474442"/>
          <w:spacing w:val="7"/>
          <w:sz w:val="17"/>
        </w:rPr>
        <w:t xml:space="preserve"> </w:t>
      </w:r>
      <w:r>
        <w:rPr>
          <w:color w:val="474442"/>
          <w:sz w:val="17"/>
        </w:rPr>
        <w:t>effectiveness</w:t>
      </w:r>
      <w:r>
        <w:rPr>
          <w:color w:val="474442"/>
          <w:spacing w:val="7"/>
          <w:sz w:val="17"/>
        </w:rPr>
        <w:t xml:space="preserve"> </w:t>
      </w:r>
      <w:r>
        <w:rPr>
          <w:color w:val="474442"/>
          <w:sz w:val="17"/>
        </w:rPr>
        <w:t>of</w:t>
      </w:r>
      <w:r>
        <w:rPr>
          <w:color w:val="474442"/>
          <w:spacing w:val="7"/>
          <w:sz w:val="17"/>
        </w:rPr>
        <w:t xml:space="preserve"> </w:t>
      </w:r>
      <w:r>
        <w:rPr>
          <w:color w:val="474442"/>
          <w:sz w:val="17"/>
        </w:rPr>
        <w:t>control</w:t>
      </w:r>
      <w:r>
        <w:rPr>
          <w:color w:val="474442"/>
          <w:spacing w:val="7"/>
          <w:sz w:val="17"/>
        </w:rPr>
        <w:t xml:space="preserve"> </w:t>
      </w:r>
      <w:r>
        <w:rPr>
          <w:color w:val="474442"/>
          <w:spacing w:val="2"/>
          <w:sz w:val="17"/>
        </w:rPr>
        <w:t>works;</w:t>
      </w:r>
    </w:p>
    <w:p w14:paraId="3CFF244C" w14:textId="77777777" w:rsidR="00FF30D7" w:rsidRDefault="00111AF6">
      <w:pPr>
        <w:pStyle w:val="ListParagraph"/>
        <w:numPr>
          <w:ilvl w:val="3"/>
          <w:numId w:val="57"/>
        </w:numPr>
        <w:tabs>
          <w:tab w:val="left" w:pos="1031"/>
        </w:tabs>
        <w:spacing w:before="129" w:line="295" w:lineRule="auto"/>
        <w:ind w:left="1030" w:right="529"/>
        <w:rPr>
          <w:sz w:val="17"/>
        </w:rPr>
      </w:pPr>
      <w:r>
        <w:rPr>
          <w:color w:val="474442"/>
          <w:sz w:val="17"/>
        </w:rPr>
        <w:t>adopting regional management approaches (where applicable) for long term control options with the CLC and other key</w:t>
      </w:r>
      <w:r>
        <w:rPr>
          <w:color w:val="474442"/>
          <w:spacing w:val="27"/>
          <w:sz w:val="17"/>
        </w:rPr>
        <w:t xml:space="preserve"> </w:t>
      </w:r>
      <w:r>
        <w:rPr>
          <w:color w:val="474442"/>
          <w:sz w:val="17"/>
        </w:rPr>
        <w:t>stakeholders;</w:t>
      </w:r>
    </w:p>
    <w:p w14:paraId="3CFF244D" w14:textId="77777777" w:rsidR="00FF30D7" w:rsidRDefault="00111AF6">
      <w:pPr>
        <w:pStyle w:val="ListParagraph"/>
        <w:numPr>
          <w:ilvl w:val="3"/>
          <w:numId w:val="57"/>
        </w:numPr>
        <w:tabs>
          <w:tab w:val="left" w:pos="1031"/>
        </w:tabs>
        <w:spacing w:before="85" w:line="295" w:lineRule="auto"/>
        <w:ind w:left="1030" w:right="863"/>
        <w:rPr>
          <w:sz w:val="17"/>
        </w:rPr>
      </w:pPr>
      <w:r>
        <w:rPr>
          <w:color w:val="474442"/>
          <w:sz w:val="17"/>
        </w:rPr>
        <w:t xml:space="preserve">ensuring control programs are undertaken in accordance with clearly defined objectives </w:t>
      </w:r>
      <w:r>
        <w:rPr>
          <w:color w:val="474442"/>
          <w:spacing w:val="2"/>
          <w:sz w:val="17"/>
        </w:rPr>
        <w:t xml:space="preserve">and </w:t>
      </w:r>
      <w:r>
        <w:rPr>
          <w:color w:val="474442"/>
          <w:sz w:val="17"/>
        </w:rPr>
        <w:t>outcomes;</w:t>
      </w:r>
      <w:r>
        <w:rPr>
          <w:color w:val="474442"/>
          <w:spacing w:val="5"/>
          <w:sz w:val="17"/>
        </w:rPr>
        <w:t xml:space="preserve"> </w:t>
      </w:r>
      <w:r>
        <w:rPr>
          <w:color w:val="474442"/>
          <w:spacing w:val="2"/>
          <w:sz w:val="17"/>
        </w:rPr>
        <w:t>and</w:t>
      </w:r>
    </w:p>
    <w:p w14:paraId="3CFF244E" w14:textId="77777777" w:rsidR="00FF30D7" w:rsidRDefault="00111AF6">
      <w:pPr>
        <w:pStyle w:val="ListParagraph"/>
        <w:numPr>
          <w:ilvl w:val="3"/>
          <w:numId w:val="57"/>
        </w:numPr>
        <w:tabs>
          <w:tab w:val="left" w:pos="1031"/>
        </w:tabs>
        <w:ind w:left="1030" w:hanging="228"/>
        <w:rPr>
          <w:sz w:val="17"/>
        </w:rPr>
      </w:pPr>
      <w:r>
        <w:rPr>
          <w:color w:val="474442"/>
          <w:sz w:val="17"/>
        </w:rPr>
        <w:t>compliance with appropriate animal welfare standards and protocols.</w:t>
      </w:r>
    </w:p>
    <w:p w14:paraId="3CFF244F" w14:textId="77777777" w:rsidR="00FF30D7" w:rsidRDefault="00FF30D7">
      <w:pPr>
        <w:pStyle w:val="BodyText"/>
        <w:spacing w:before="2"/>
        <w:rPr>
          <w:sz w:val="16"/>
        </w:rPr>
      </w:pPr>
    </w:p>
    <w:p w14:paraId="3CFF2450" w14:textId="77777777" w:rsidR="00FF30D7" w:rsidRDefault="00111AF6">
      <w:pPr>
        <w:pStyle w:val="ListParagraph"/>
        <w:numPr>
          <w:ilvl w:val="2"/>
          <w:numId w:val="57"/>
        </w:numPr>
        <w:tabs>
          <w:tab w:val="left" w:pos="804"/>
        </w:tabs>
        <w:spacing w:before="0" w:line="295" w:lineRule="auto"/>
        <w:ind w:left="803" w:right="861"/>
        <w:jc w:val="left"/>
        <w:rPr>
          <w:sz w:val="17"/>
        </w:rPr>
      </w:pPr>
      <w:r>
        <w:rPr>
          <w:color w:val="474442"/>
          <w:sz w:val="17"/>
        </w:rPr>
        <w:t>Conduct targeted control of buffel grass. This will include prioritising control work to protect significant cultural and natural heritage sites and monitoring its spread and the effectiveness of control</w:t>
      </w:r>
      <w:r>
        <w:rPr>
          <w:color w:val="474442"/>
          <w:spacing w:val="5"/>
          <w:sz w:val="17"/>
        </w:rPr>
        <w:t xml:space="preserve"> </w:t>
      </w:r>
      <w:r>
        <w:rPr>
          <w:color w:val="474442"/>
          <w:sz w:val="17"/>
        </w:rPr>
        <w:t>work.</w:t>
      </w:r>
    </w:p>
    <w:p w14:paraId="3CFF2451" w14:textId="77777777" w:rsidR="00FF30D7" w:rsidRDefault="00111AF6">
      <w:pPr>
        <w:pStyle w:val="ListParagraph"/>
        <w:numPr>
          <w:ilvl w:val="2"/>
          <w:numId w:val="57"/>
        </w:numPr>
        <w:tabs>
          <w:tab w:val="left" w:pos="804"/>
        </w:tabs>
        <w:spacing w:before="140"/>
        <w:ind w:left="803"/>
        <w:jc w:val="left"/>
        <w:rPr>
          <w:sz w:val="17"/>
        </w:rPr>
      </w:pPr>
      <w:r>
        <w:rPr>
          <w:color w:val="474442"/>
          <w:sz w:val="17"/>
        </w:rPr>
        <w:t>Control</w:t>
      </w:r>
      <w:r>
        <w:rPr>
          <w:color w:val="474442"/>
          <w:spacing w:val="7"/>
          <w:sz w:val="17"/>
        </w:rPr>
        <w:t xml:space="preserve"> </w:t>
      </w:r>
      <w:r>
        <w:rPr>
          <w:color w:val="474442"/>
          <w:sz w:val="17"/>
        </w:rPr>
        <w:t>other</w:t>
      </w:r>
      <w:r>
        <w:rPr>
          <w:color w:val="474442"/>
          <w:spacing w:val="8"/>
          <w:sz w:val="17"/>
        </w:rPr>
        <w:t xml:space="preserve"> </w:t>
      </w:r>
      <w:r>
        <w:rPr>
          <w:color w:val="474442"/>
          <w:sz w:val="17"/>
        </w:rPr>
        <w:t>weed</w:t>
      </w:r>
      <w:r>
        <w:rPr>
          <w:color w:val="474442"/>
          <w:spacing w:val="8"/>
          <w:sz w:val="17"/>
        </w:rPr>
        <w:t xml:space="preserve"> </w:t>
      </w:r>
      <w:r>
        <w:rPr>
          <w:color w:val="474442"/>
          <w:sz w:val="17"/>
        </w:rPr>
        <w:t>species</w:t>
      </w:r>
      <w:r>
        <w:rPr>
          <w:color w:val="474442"/>
          <w:spacing w:val="8"/>
          <w:sz w:val="17"/>
        </w:rPr>
        <w:t xml:space="preserve"> </w:t>
      </w:r>
      <w:r>
        <w:rPr>
          <w:color w:val="474442"/>
          <w:sz w:val="17"/>
        </w:rPr>
        <w:t>which</w:t>
      </w:r>
      <w:r>
        <w:rPr>
          <w:color w:val="474442"/>
          <w:spacing w:val="7"/>
          <w:sz w:val="17"/>
        </w:rPr>
        <w:t xml:space="preserve"> </w:t>
      </w:r>
      <w:r>
        <w:rPr>
          <w:color w:val="474442"/>
          <w:sz w:val="17"/>
        </w:rPr>
        <w:t>threaten</w:t>
      </w:r>
      <w:r>
        <w:rPr>
          <w:color w:val="474442"/>
          <w:spacing w:val="8"/>
          <w:sz w:val="17"/>
        </w:rPr>
        <w:t xml:space="preserve"> </w:t>
      </w:r>
      <w:r>
        <w:rPr>
          <w:color w:val="474442"/>
          <w:sz w:val="17"/>
        </w:rPr>
        <w:t>priority</w:t>
      </w:r>
      <w:r>
        <w:rPr>
          <w:color w:val="474442"/>
          <w:spacing w:val="8"/>
          <w:sz w:val="17"/>
        </w:rPr>
        <w:t xml:space="preserve"> </w:t>
      </w:r>
      <w:r>
        <w:rPr>
          <w:color w:val="474442"/>
          <w:sz w:val="17"/>
        </w:rPr>
        <w:t>cultural</w:t>
      </w:r>
      <w:r>
        <w:rPr>
          <w:color w:val="474442"/>
          <w:spacing w:val="8"/>
          <w:sz w:val="17"/>
        </w:rPr>
        <w:t xml:space="preserve"> </w:t>
      </w:r>
      <w:r>
        <w:rPr>
          <w:color w:val="474442"/>
          <w:sz w:val="17"/>
        </w:rPr>
        <w:t>and</w:t>
      </w:r>
      <w:r>
        <w:rPr>
          <w:color w:val="474442"/>
          <w:spacing w:val="7"/>
          <w:sz w:val="17"/>
        </w:rPr>
        <w:t xml:space="preserve"> </w:t>
      </w:r>
      <w:r>
        <w:rPr>
          <w:color w:val="474442"/>
          <w:sz w:val="17"/>
        </w:rPr>
        <w:t>natural</w:t>
      </w:r>
      <w:r>
        <w:rPr>
          <w:color w:val="474442"/>
          <w:spacing w:val="8"/>
          <w:sz w:val="17"/>
        </w:rPr>
        <w:t xml:space="preserve"> </w:t>
      </w:r>
      <w:r>
        <w:rPr>
          <w:color w:val="474442"/>
          <w:sz w:val="17"/>
        </w:rPr>
        <w:t>heritage</w:t>
      </w:r>
      <w:r>
        <w:rPr>
          <w:color w:val="474442"/>
          <w:spacing w:val="8"/>
          <w:sz w:val="17"/>
        </w:rPr>
        <w:t xml:space="preserve"> </w:t>
      </w:r>
      <w:r>
        <w:rPr>
          <w:color w:val="474442"/>
          <w:spacing w:val="2"/>
          <w:sz w:val="17"/>
        </w:rPr>
        <w:t>sites.</w:t>
      </w:r>
    </w:p>
    <w:p w14:paraId="3CFF2452" w14:textId="77777777" w:rsidR="00FF30D7" w:rsidRDefault="00FF30D7">
      <w:pPr>
        <w:pStyle w:val="BodyText"/>
        <w:spacing w:before="2"/>
        <w:rPr>
          <w:sz w:val="16"/>
        </w:rPr>
      </w:pPr>
    </w:p>
    <w:p w14:paraId="3CFF2453" w14:textId="77777777" w:rsidR="00FF30D7" w:rsidRDefault="00111AF6">
      <w:pPr>
        <w:pStyle w:val="ListParagraph"/>
        <w:numPr>
          <w:ilvl w:val="2"/>
          <w:numId w:val="57"/>
        </w:numPr>
        <w:tabs>
          <w:tab w:val="left" w:pos="804"/>
        </w:tabs>
        <w:spacing w:before="1"/>
        <w:ind w:left="803"/>
        <w:jc w:val="left"/>
        <w:rPr>
          <w:sz w:val="17"/>
        </w:rPr>
      </w:pPr>
      <w:r>
        <w:rPr>
          <w:color w:val="474442"/>
          <w:sz w:val="17"/>
        </w:rPr>
        <w:t>Plan, develop and implement fire management programs. These programs</w:t>
      </w:r>
      <w:r>
        <w:rPr>
          <w:color w:val="474442"/>
          <w:spacing w:val="13"/>
          <w:sz w:val="17"/>
        </w:rPr>
        <w:t xml:space="preserve"> </w:t>
      </w:r>
      <w:r>
        <w:rPr>
          <w:color w:val="474442"/>
          <w:sz w:val="17"/>
        </w:rPr>
        <w:t>will:</w:t>
      </w:r>
    </w:p>
    <w:p w14:paraId="3CFF2454" w14:textId="77777777" w:rsidR="00FF30D7" w:rsidRDefault="00111AF6">
      <w:pPr>
        <w:pStyle w:val="ListParagraph"/>
        <w:numPr>
          <w:ilvl w:val="3"/>
          <w:numId w:val="57"/>
        </w:numPr>
        <w:tabs>
          <w:tab w:val="left" w:pos="1031"/>
        </w:tabs>
        <w:spacing w:before="129" w:line="295" w:lineRule="auto"/>
        <w:ind w:left="1030" w:right="1213"/>
        <w:rPr>
          <w:sz w:val="17"/>
        </w:rPr>
      </w:pPr>
      <w:r>
        <w:rPr>
          <w:color w:val="474442"/>
          <w:sz w:val="17"/>
        </w:rPr>
        <w:t xml:space="preserve">assist in maintaining </w:t>
      </w:r>
      <w:r>
        <w:rPr>
          <w:i/>
          <w:color w:val="474442"/>
          <w:sz w:val="17"/>
        </w:rPr>
        <w:t>Tjukurpa</w:t>
      </w:r>
      <w:r>
        <w:rPr>
          <w:color w:val="474442"/>
          <w:sz w:val="17"/>
        </w:rPr>
        <w:t xml:space="preserve">, by utilising Aṉangu burning practices and supporting </w:t>
      </w:r>
      <w:r>
        <w:rPr>
          <w:color w:val="474442"/>
          <w:spacing w:val="2"/>
          <w:sz w:val="17"/>
        </w:rPr>
        <w:t xml:space="preserve">the </w:t>
      </w:r>
      <w:r>
        <w:rPr>
          <w:color w:val="474442"/>
          <w:sz w:val="17"/>
        </w:rPr>
        <w:t>intergenerational transfer of Aṉangu knowledge and</w:t>
      </w:r>
      <w:r>
        <w:rPr>
          <w:color w:val="474442"/>
          <w:spacing w:val="30"/>
          <w:sz w:val="17"/>
        </w:rPr>
        <w:t xml:space="preserve"> </w:t>
      </w:r>
      <w:r>
        <w:rPr>
          <w:color w:val="474442"/>
          <w:sz w:val="17"/>
        </w:rPr>
        <w:t>skills;</w:t>
      </w:r>
    </w:p>
    <w:p w14:paraId="3CFF2455" w14:textId="77777777" w:rsidR="00FF30D7" w:rsidRDefault="00111AF6">
      <w:pPr>
        <w:pStyle w:val="ListParagraph"/>
        <w:numPr>
          <w:ilvl w:val="3"/>
          <w:numId w:val="57"/>
        </w:numPr>
        <w:tabs>
          <w:tab w:val="left" w:pos="1031"/>
        </w:tabs>
        <w:ind w:left="1030" w:hanging="228"/>
        <w:rPr>
          <w:sz w:val="17"/>
        </w:rPr>
      </w:pPr>
      <w:r>
        <w:rPr>
          <w:color w:val="474442"/>
          <w:sz w:val="17"/>
        </w:rPr>
        <w:t>incorporate relevant research and monitoring</w:t>
      </w:r>
      <w:r>
        <w:rPr>
          <w:color w:val="474442"/>
          <w:spacing w:val="29"/>
          <w:sz w:val="17"/>
        </w:rPr>
        <w:t xml:space="preserve"> </w:t>
      </w:r>
      <w:r>
        <w:rPr>
          <w:color w:val="474442"/>
          <w:spacing w:val="2"/>
          <w:sz w:val="17"/>
        </w:rPr>
        <w:t>information;</w:t>
      </w:r>
    </w:p>
    <w:p w14:paraId="3CFF2456" w14:textId="77777777" w:rsidR="00FF30D7" w:rsidRDefault="00111AF6">
      <w:pPr>
        <w:pStyle w:val="ListParagraph"/>
        <w:numPr>
          <w:ilvl w:val="3"/>
          <w:numId w:val="57"/>
        </w:numPr>
        <w:tabs>
          <w:tab w:val="left" w:pos="1031"/>
        </w:tabs>
        <w:spacing w:before="130"/>
        <w:ind w:left="1030" w:hanging="228"/>
        <w:rPr>
          <w:sz w:val="17"/>
        </w:rPr>
      </w:pPr>
      <w:r>
        <w:rPr>
          <w:color w:val="474442"/>
          <w:sz w:val="17"/>
        </w:rPr>
        <w:t>minimise risks to park</w:t>
      </w:r>
      <w:r>
        <w:rPr>
          <w:color w:val="474442"/>
          <w:spacing w:val="21"/>
          <w:sz w:val="17"/>
        </w:rPr>
        <w:t xml:space="preserve"> </w:t>
      </w:r>
      <w:r>
        <w:rPr>
          <w:color w:val="474442"/>
          <w:sz w:val="17"/>
        </w:rPr>
        <w:t>values;</w:t>
      </w:r>
    </w:p>
    <w:p w14:paraId="3CFF2457" w14:textId="77777777" w:rsidR="00FF30D7" w:rsidRDefault="00111AF6">
      <w:pPr>
        <w:pStyle w:val="ListParagraph"/>
        <w:numPr>
          <w:ilvl w:val="3"/>
          <w:numId w:val="57"/>
        </w:numPr>
        <w:tabs>
          <w:tab w:val="left" w:pos="1031"/>
        </w:tabs>
        <w:spacing w:before="129"/>
        <w:ind w:left="1030" w:hanging="228"/>
        <w:rPr>
          <w:sz w:val="17"/>
        </w:rPr>
      </w:pPr>
      <w:r>
        <w:rPr>
          <w:color w:val="474442"/>
          <w:sz w:val="17"/>
        </w:rPr>
        <w:t>help protect life, property and</w:t>
      </w:r>
      <w:r>
        <w:rPr>
          <w:color w:val="474442"/>
          <w:spacing w:val="27"/>
          <w:sz w:val="17"/>
        </w:rPr>
        <w:t xml:space="preserve"> </w:t>
      </w:r>
      <w:r>
        <w:rPr>
          <w:color w:val="474442"/>
          <w:sz w:val="17"/>
        </w:rPr>
        <w:t>assets;</w:t>
      </w:r>
    </w:p>
    <w:p w14:paraId="3CFF2458" w14:textId="77777777" w:rsidR="00FF30D7" w:rsidRDefault="00111AF6">
      <w:pPr>
        <w:pStyle w:val="ListParagraph"/>
        <w:numPr>
          <w:ilvl w:val="3"/>
          <w:numId w:val="57"/>
        </w:numPr>
        <w:tabs>
          <w:tab w:val="left" w:pos="1031"/>
        </w:tabs>
        <w:spacing w:before="130"/>
        <w:ind w:left="1030" w:hanging="228"/>
        <w:rPr>
          <w:sz w:val="17"/>
        </w:rPr>
      </w:pPr>
      <w:r>
        <w:rPr>
          <w:color w:val="474442"/>
          <w:sz w:val="17"/>
        </w:rPr>
        <w:t>prioritise significant sites, species and ecological</w:t>
      </w:r>
      <w:r>
        <w:rPr>
          <w:color w:val="474442"/>
          <w:spacing w:val="39"/>
          <w:sz w:val="17"/>
        </w:rPr>
        <w:t xml:space="preserve"> </w:t>
      </w:r>
      <w:r>
        <w:rPr>
          <w:color w:val="474442"/>
          <w:sz w:val="17"/>
        </w:rPr>
        <w:t>communities;</w:t>
      </w:r>
    </w:p>
    <w:p w14:paraId="3CFF2459" w14:textId="77777777" w:rsidR="00FF30D7" w:rsidRDefault="00111AF6">
      <w:pPr>
        <w:pStyle w:val="ListParagraph"/>
        <w:numPr>
          <w:ilvl w:val="3"/>
          <w:numId w:val="57"/>
        </w:numPr>
        <w:tabs>
          <w:tab w:val="left" w:pos="1031"/>
        </w:tabs>
        <w:spacing w:before="130"/>
        <w:ind w:left="1030" w:hanging="228"/>
        <w:rPr>
          <w:sz w:val="17"/>
        </w:rPr>
      </w:pPr>
      <w:r>
        <w:rPr>
          <w:color w:val="474442"/>
          <w:sz w:val="17"/>
        </w:rPr>
        <w:t>document and map fire history, to inform fire management</w:t>
      </w:r>
      <w:r>
        <w:rPr>
          <w:color w:val="474442"/>
          <w:spacing w:val="9"/>
          <w:sz w:val="17"/>
        </w:rPr>
        <w:t xml:space="preserve"> </w:t>
      </w:r>
      <w:r>
        <w:rPr>
          <w:color w:val="474442"/>
          <w:sz w:val="17"/>
        </w:rPr>
        <w:t>planning;</w:t>
      </w:r>
    </w:p>
    <w:p w14:paraId="3CFF245A" w14:textId="77777777" w:rsidR="00FF30D7" w:rsidRDefault="00111AF6">
      <w:pPr>
        <w:pStyle w:val="ListParagraph"/>
        <w:numPr>
          <w:ilvl w:val="3"/>
          <w:numId w:val="57"/>
        </w:numPr>
        <w:tabs>
          <w:tab w:val="left" w:pos="1031"/>
        </w:tabs>
        <w:spacing w:before="129" w:line="295" w:lineRule="auto"/>
        <w:ind w:left="1030" w:right="691"/>
        <w:rPr>
          <w:sz w:val="17"/>
        </w:rPr>
      </w:pPr>
      <w:r>
        <w:rPr>
          <w:color w:val="474442"/>
          <w:sz w:val="17"/>
        </w:rPr>
        <w:t xml:space="preserve">include comprehensive operational plans, including a strategic fire operations plan and </w:t>
      </w:r>
      <w:r>
        <w:rPr>
          <w:color w:val="474442"/>
          <w:spacing w:val="2"/>
          <w:sz w:val="17"/>
        </w:rPr>
        <w:t xml:space="preserve">annual </w:t>
      </w:r>
      <w:r>
        <w:rPr>
          <w:color w:val="474442"/>
          <w:sz w:val="17"/>
        </w:rPr>
        <w:t>prescribed burn plans;</w:t>
      </w:r>
      <w:r>
        <w:rPr>
          <w:color w:val="474442"/>
          <w:spacing w:val="15"/>
          <w:sz w:val="17"/>
        </w:rPr>
        <w:t xml:space="preserve"> </w:t>
      </w:r>
      <w:r>
        <w:rPr>
          <w:color w:val="474442"/>
          <w:spacing w:val="2"/>
          <w:sz w:val="17"/>
        </w:rPr>
        <w:t>and</w:t>
      </w:r>
    </w:p>
    <w:p w14:paraId="3CFF245B" w14:textId="77777777" w:rsidR="00FF30D7" w:rsidRDefault="00111AF6">
      <w:pPr>
        <w:pStyle w:val="ListParagraph"/>
        <w:numPr>
          <w:ilvl w:val="3"/>
          <w:numId w:val="57"/>
        </w:numPr>
        <w:tabs>
          <w:tab w:val="left" w:pos="1031"/>
        </w:tabs>
        <w:spacing w:line="295" w:lineRule="auto"/>
        <w:ind w:left="1030" w:right="837"/>
        <w:rPr>
          <w:sz w:val="17"/>
        </w:rPr>
      </w:pPr>
      <w:r>
        <w:rPr>
          <w:color w:val="474442"/>
          <w:sz w:val="17"/>
        </w:rPr>
        <w:t xml:space="preserve">coordinate fire management activities at the regional level with neighbours and </w:t>
      </w:r>
      <w:r>
        <w:rPr>
          <w:color w:val="474442"/>
          <w:spacing w:val="2"/>
          <w:sz w:val="17"/>
        </w:rPr>
        <w:t xml:space="preserve">stakeholders </w:t>
      </w:r>
      <w:r>
        <w:rPr>
          <w:color w:val="474442"/>
          <w:sz w:val="17"/>
        </w:rPr>
        <w:t>such as the CLC and Bushfires</w:t>
      </w:r>
      <w:r>
        <w:rPr>
          <w:color w:val="474442"/>
          <w:spacing w:val="32"/>
          <w:sz w:val="17"/>
        </w:rPr>
        <w:t xml:space="preserve"> </w:t>
      </w:r>
      <w:r>
        <w:rPr>
          <w:color w:val="474442"/>
          <w:spacing w:val="-5"/>
          <w:sz w:val="17"/>
        </w:rPr>
        <w:t>NT.</w:t>
      </w:r>
    </w:p>
    <w:p w14:paraId="3CFF245C" w14:textId="77777777" w:rsidR="00FF30D7" w:rsidRDefault="00111AF6">
      <w:pPr>
        <w:pStyle w:val="ListParagraph"/>
        <w:numPr>
          <w:ilvl w:val="2"/>
          <w:numId w:val="57"/>
        </w:numPr>
        <w:tabs>
          <w:tab w:val="left" w:pos="804"/>
        </w:tabs>
        <w:spacing w:before="141" w:line="295" w:lineRule="auto"/>
        <w:ind w:left="803" w:right="561"/>
        <w:jc w:val="left"/>
        <w:rPr>
          <w:sz w:val="17"/>
        </w:rPr>
      </w:pPr>
      <w:r>
        <w:rPr>
          <w:color w:val="474442"/>
          <w:sz w:val="17"/>
        </w:rPr>
        <w:t xml:space="preserve">Support and/or apply relevant research into the impacts of climate change (see section </w:t>
      </w:r>
      <w:hyperlink w:anchor="_bookmark47" w:history="1">
        <w:r>
          <w:rPr>
            <w:color w:val="474442"/>
            <w:sz w:val="17"/>
          </w:rPr>
          <w:t xml:space="preserve">3.1.1(b)) </w:t>
        </w:r>
      </w:hyperlink>
      <w:r>
        <w:rPr>
          <w:color w:val="474442"/>
          <w:sz w:val="17"/>
        </w:rPr>
        <w:t>to help minimise adverse impacts and threats to park values and implement protective, rehabilitation and adaptation measures in collaboration with</w:t>
      </w:r>
      <w:r>
        <w:rPr>
          <w:color w:val="474442"/>
          <w:spacing w:val="26"/>
          <w:sz w:val="17"/>
        </w:rPr>
        <w:t xml:space="preserve"> </w:t>
      </w:r>
      <w:r>
        <w:rPr>
          <w:color w:val="474442"/>
          <w:sz w:val="17"/>
        </w:rPr>
        <w:t>Aṉangu, neighbours and stakeholders.</w:t>
      </w:r>
    </w:p>
    <w:p w14:paraId="3CFF245D" w14:textId="77777777" w:rsidR="00FF30D7" w:rsidRDefault="00FF30D7">
      <w:pPr>
        <w:spacing w:line="295" w:lineRule="auto"/>
        <w:rPr>
          <w:sz w:val="17"/>
        </w:rPr>
        <w:sectPr w:rsidR="00FF30D7">
          <w:pgSz w:w="9980" w:h="14180"/>
          <w:pgMar w:top="760" w:right="460" w:bottom="700" w:left="500" w:header="0" w:footer="507" w:gutter="0"/>
          <w:cols w:space="720"/>
        </w:sectPr>
      </w:pPr>
    </w:p>
    <w:p w14:paraId="3CFF245E" w14:textId="77777777" w:rsidR="00FF30D7" w:rsidRDefault="00111AF6">
      <w:pPr>
        <w:pStyle w:val="ListParagraph"/>
        <w:numPr>
          <w:ilvl w:val="1"/>
          <w:numId w:val="57"/>
        </w:numPr>
        <w:tabs>
          <w:tab w:val="left" w:pos="861"/>
        </w:tabs>
        <w:spacing w:before="81"/>
        <w:ind w:left="860"/>
        <w:jc w:val="left"/>
        <w:rPr>
          <w:b/>
          <w:sz w:val="21"/>
        </w:rPr>
      </w:pPr>
      <w:bookmarkStart w:id="67" w:name="_bookmark67"/>
      <w:bookmarkStart w:id="68" w:name="_bookmark68"/>
      <w:bookmarkEnd w:id="67"/>
      <w:bookmarkEnd w:id="68"/>
      <w:r>
        <w:rPr>
          <w:b/>
          <w:color w:val="CF4E12"/>
          <w:spacing w:val="2"/>
          <w:sz w:val="21"/>
        </w:rPr>
        <w:t xml:space="preserve">Assessment </w:t>
      </w:r>
      <w:r>
        <w:rPr>
          <w:b/>
          <w:color w:val="CF4E12"/>
          <w:sz w:val="21"/>
        </w:rPr>
        <w:t>of</w:t>
      </w:r>
      <w:r>
        <w:rPr>
          <w:b/>
          <w:color w:val="CF4E12"/>
          <w:spacing w:val="10"/>
          <w:sz w:val="21"/>
        </w:rPr>
        <w:t xml:space="preserve"> </w:t>
      </w:r>
      <w:r>
        <w:rPr>
          <w:b/>
          <w:color w:val="CF4E12"/>
          <w:spacing w:val="3"/>
          <w:sz w:val="21"/>
        </w:rPr>
        <w:t>proposals</w:t>
      </w:r>
    </w:p>
    <w:p w14:paraId="3CFF245F" w14:textId="77777777" w:rsidR="00FF30D7" w:rsidRDefault="00FF30D7">
      <w:pPr>
        <w:pStyle w:val="BodyText"/>
        <w:spacing w:before="2"/>
        <w:rPr>
          <w:b/>
          <w:sz w:val="26"/>
        </w:rPr>
      </w:pPr>
    </w:p>
    <w:p w14:paraId="3CFF2460" w14:textId="77777777" w:rsidR="00FF30D7" w:rsidRDefault="00111AF6">
      <w:pPr>
        <w:ind w:left="407"/>
        <w:rPr>
          <w:b/>
          <w:sz w:val="19"/>
        </w:rPr>
      </w:pPr>
      <w:r>
        <w:rPr>
          <w:b/>
          <w:color w:val="474442"/>
          <w:sz w:val="19"/>
        </w:rPr>
        <w:t>Objective—What needs to happen</w:t>
      </w:r>
    </w:p>
    <w:p w14:paraId="3CFF2461" w14:textId="77777777" w:rsidR="00FF30D7" w:rsidRDefault="00FF30D7">
      <w:pPr>
        <w:pStyle w:val="BodyText"/>
        <w:spacing w:before="9"/>
        <w:rPr>
          <w:b/>
          <w:sz w:val="15"/>
        </w:rPr>
      </w:pPr>
    </w:p>
    <w:p w14:paraId="3CFF2462" w14:textId="77777777" w:rsidR="00FF30D7" w:rsidRDefault="00111AF6">
      <w:pPr>
        <w:pStyle w:val="BodyText"/>
        <w:spacing w:line="295" w:lineRule="auto"/>
        <w:ind w:left="407" w:right="445"/>
      </w:pPr>
      <w:r>
        <w:rPr>
          <w:color w:val="474442"/>
        </w:rPr>
        <w:t>The likely impacts of proposed actions on park values and Nguraṟitja interests need to be effectively considered before decisions are made to approve them</w:t>
      </w:r>
    </w:p>
    <w:p w14:paraId="3CFF2463" w14:textId="77777777" w:rsidR="00FF30D7" w:rsidRDefault="00FF30D7">
      <w:pPr>
        <w:pStyle w:val="BodyText"/>
        <w:rPr>
          <w:sz w:val="23"/>
        </w:rPr>
      </w:pPr>
    </w:p>
    <w:p w14:paraId="3CFF2464" w14:textId="77777777" w:rsidR="00FF30D7" w:rsidRDefault="00111AF6">
      <w:pPr>
        <w:ind w:left="407"/>
        <w:rPr>
          <w:b/>
          <w:sz w:val="19"/>
        </w:rPr>
      </w:pPr>
      <w:r>
        <w:rPr>
          <w:b/>
          <w:color w:val="474442"/>
          <w:sz w:val="19"/>
        </w:rPr>
        <w:t>Background</w:t>
      </w:r>
    </w:p>
    <w:p w14:paraId="3CFF2465" w14:textId="77777777" w:rsidR="00FF30D7" w:rsidRDefault="00FF30D7">
      <w:pPr>
        <w:pStyle w:val="BodyText"/>
        <w:spacing w:before="9"/>
        <w:rPr>
          <w:b/>
          <w:sz w:val="15"/>
        </w:rPr>
      </w:pPr>
    </w:p>
    <w:p w14:paraId="3CFF2466" w14:textId="77777777" w:rsidR="00FF30D7" w:rsidRDefault="00111AF6">
      <w:pPr>
        <w:pStyle w:val="Heading7"/>
        <w:spacing w:line="295" w:lineRule="auto"/>
        <w:ind w:left="407" w:right="445"/>
      </w:pPr>
      <w:r>
        <w:rPr>
          <w:color w:val="474442"/>
        </w:rPr>
        <w:t>Piṟanpaku ngaṟanyi Aṉangu katintjaku park-ngka para-waakarinyangka. Aṉangu maṟu tjuṯa kuranyu nyinantjaku.</w:t>
      </w:r>
    </w:p>
    <w:p w14:paraId="3CFF2467" w14:textId="77777777" w:rsidR="00FF30D7" w:rsidRDefault="00111AF6">
      <w:pPr>
        <w:spacing w:before="23"/>
        <w:ind w:left="407"/>
        <w:rPr>
          <w:sz w:val="12"/>
        </w:rPr>
      </w:pPr>
      <w:r>
        <w:rPr>
          <w:color w:val="474442"/>
          <w:sz w:val="12"/>
        </w:rPr>
        <w:t>© Philip Driffen</w:t>
      </w:r>
    </w:p>
    <w:p w14:paraId="3CFF2468" w14:textId="77777777" w:rsidR="00FF30D7" w:rsidRDefault="00FF30D7">
      <w:pPr>
        <w:pStyle w:val="BodyText"/>
        <w:spacing w:before="1"/>
      </w:pPr>
    </w:p>
    <w:p w14:paraId="3CFF2469" w14:textId="77777777" w:rsidR="00FF30D7" w:rsidRDefault="00111AF6">
      <w:pPr>
        <w:ind w:left="407"/>
        <w:rPr>
          <w:i/>
          <w:sz w:val="17"/>
        </w:rPr>
      </w:pPr>
      <w:r>
        <w:rPr>
          <w:i/>
          <w:color w:val="474442"/>
          <w:sz w:val="17"/>
        </w:rPr>
        <w:t>Non-Anangu should take Aṉangu whenever they work on the park. Aṉangu need to be in the lead.</w:t>
      </w:r>
    </w:p>
    <w:p w14:paraId="3CFF246A" w14:textId="77777777" w:rsidR="00FF30D7" w:rsidRDefault="00FF30D7">
      <w:pPr>
        <w:pStyle w:val="BodyText"/>
        <w:spacing w:before="2"/>
        <w:rPr>
          <w:i/>
          <w:sz w:val="16"/>
        </w:rPr>
      </w:pPr>
    </w:p>
    <w:p w14:paraId="3CFF246B" w14:textId="28517BDD" w:rsidR="00FF30D7" w:rsidRDefault="00111AF6">
      <w:pPr>
        <w:pStyle w:val="BodyText"/>
        <w:spacing w:before="1" w:line="295" w:lineRule="auto"/>
        <w:ind w:left="407" w:right="445"/>
      </w:pPr>
      <w:r>
        <w:rPr>
          <w:color w:val="474442"/>
        </w:rPr>
        <w:t xml:space="preserve">Some actions and activities proposed to be undertaken in the park by the Director, Aṉangu and external stakeholders (such as the tourism industry and other businesses) need to have their potential impacts assessed before approval can be granted. Impacts that need to  be  considered  include  those  that  </w:t>
      </w:r>
      <w:r>
        <w:rPr>
          <w:color w:val="474442"/>
          <w:spacing w:val="2"/>
        </w:rPr>
        <w:t xml:space="preserve">may </w:t>
      </w:r>
      <w:r>
        <w:rPr>
          <w:color w:val="474442"/>
        </w:rPr>
        <w:t xml:space="preserve">affect the cultural and natural values of the park, Nguraṟitja interests or visitor safety and satisfaction. Some actions and activities may also require a sacred site clearance certificate from the CLC in accordance with the Land Rights Act (see </w:t>
      </w:r>
      <w:r>
        <w:rPr>
          <w:color w:val="474442"/>
          <w:spacing w:val="-3"/>
        </w:rPr>
        <w:t>Table</w:t>
      </w:r>
      <w:r>
        <w:rPr>
          <w:color w:val="474442"/>
          <w:spacing w:val="18"/>
        </w:rPr>
        <w:t xml:space="preserve"> </w:t>
      </w:r>
      <w:r>
        <w:rPr>
          <w:color w:val="474442"/>
          <w:spacing w:val="2"/>
        </w:rPr>
        <w:t>4).</w:t>
      </w:r>
    </w:p>
    <w:p w14:paraId="3CFF246C" w14:textId="417CA56F" w:rsidR="00FF30D7" w:rsidRDefault="00111AF6">
      <w:pPr>
        <w:pStyle w:val="BodyText"/>
        <w:spacing w:before="139" w:line="295" w:lineRule="auto"/>
        <w:ind w:left="407" w:right="555"/>
      </w:pPr>
      <w:r>
        <w:rPr>
          <w:color w:val="474442"/>
        </w:rPr>
        <w:t xml:space="preserve">Some proposed activities may be classified as ‘controlled actions’ under the EPBC Act (see </w:t>
      </w:r>
      <w:hyperlink w:anchor="_bookmark127" w:history="1">
        <w:r>
          <w:rPr>
            <w:color w:val="474442"/>
          </w:rPr>
          <w:t xml:space="preserve">Appendix </w:t>
        </w:r>
      </w:hyperlink>
      <w:r>
        <w:rPr>
          <w:color w:val="474442"/>
        </w:rPr>
        <w:t xml:space="preserve">F) because they are likely to have a significant impact on matters of national environmental significance such as the World Heritage values of the park. These activities require assessment and approval by the Minister under the EPBC Act in addition to assessment and approval (where appropriate) in accordance with this management plan. Proposed actions that do not amount to ‘controlled actions’ under the EPBC Act </w:t>
      </w:r>
      <w:r>
        <w:rPr>
          <w:color w:val="474442"/>
          <w:spacing w:val="2"/>
        </w:rPr>
        <w:t xml:space="preserve">may </w:t>
      </w:r>
      <w:r>
        <w:rPr>
          <w:color w:val="474442"/>
        </w:rPr>
        <w:t>still have impacts that require assessment before approval may be considered and granted under this management</w:t>
      </w:r>
      <w:r>
        <w:rPr>
          <w:color w:val="474442"/>
          <w:spacing w:val="5"/>
        </w:rPr>
        <w:t xml:space="preserve"> </w:t>
      </w:r>
      <w:r>
        <w:rPr>
          <w:color w:val="474442"/>
        </w:rPr>
        <w:t>plan.</w:t>
      </w:r>
    </w:p>
    <w:p w14:paraId="3CFF246D" w14:textId="77777777" w:rsidR="00FF30D7" w:rsidRDefault="00FF30D7">
      <w:pPr>
        <w:pStyle w:val="BodyText"/>
        <w:spacing w:before="8"/>
        <w:rPr>
          <w:sz w:val="22"/>
        </w:rPr>
      </w:pPr>
    </w:p>
    <w:p w14:paraId="3CFF246E" w14:textId="77777777" w:rsidR="00FF30D7" w:rsidRDefault="00111AF6">
      <w:pPr>
        <w:ind w:left="407"/>
        <w:rPr>
          <w:b/>
          <w:sz w:val="19"/>
        </w:rPr>
      </w:pPr>
      <w:r>
        <w:rPr>
          <w:b/>
          <w:color w:val="474442"/>
          <w:sz w:val="19"/>
        </w:rPr>
        <w:t>Challenges</w:t>
      </w:r>
    </w:p>
    <w:p w14:paraId="3CFF246F" w14:textId="77777777" w:rsidR="00FF30D7" w:rsidRDefault="00111AF6">
      <w:pPr>
        <w:pStyle w:val="ListParagraph"/>
        <w:numPr>
          <w:ilvl w:val="1"/>
          <w:numId w:val="74"/>
        </w:numPr>
        <w:tabs>
          <w:tab w:val="left" w:pos="634"/>
        </w:tabs>
        <w:spacing w:before="126" w:line="295" w:lineRule="auto"/>
        <w:ind w:left="633" w:right="526"/>
        <w:rPr>
          <w:sz w:val="17"/>
        </w:rPr>
      </w:pPr>
      <w:r>
        <w:rPr>
          <w:color w:val="474442"/>
          <w:sz w:val="17"/>
        </w:rPr>
        <w:t>Making sure that proposed actions are properly assessed and managed, so that they don’t negatively affect</w:t>
      </w:r>
      <w:r>
        <w:rPr>
          <w:color w:val="474442"/>
          <w:spacing w:val="6"/>
          <w:sz w:val="17"/>
        </w:rPr>
        <w:t xml:space="preserve"> </w:t>
      </w:r>
      <w:r>
        <w:rPr>
          <w:color w:val="474442"/>
          <w:sz w:val="17"/>
        </w:rPr>
        <w:t>the</w:t>
      </w:r>
      <w:r>
        <w:rPr>
          <w:color w:val="474442"/>
          <w:spacing w:val="7"/>
          <w:sz w:val="17"/>
        </w:rPr>
        <w:t xml:space="preserve"> </w:t>
      </w:r>
      <w:r>
        <w:rPr>
          <w:color w:val="474442"/>
          <w:sz w:val="17"/>
        </w:rPr>
        <w:t>park’s</w:t>
      </w:r>
      <w:r>
        <w:rPr>
          <w:color w:val="474442"/>
          <w:spacing w:val="7"/>
          <w:sz w:val="17"/>
        </w:rPr>
        <w:t xml:space="preserve"> </w:t>
      </w:r>
      <w:r>
        <w:rPr>
          <w:color w:val="474442"/>
          <w:sz w:val="17"/>
        </w:rPr>
        <w:t>cultural</w:t>
      </w:r>
      <w:r>
        <w:rPr>
          <w:color w:val="474442"/>
          <w:spacing w:val="7"/>
          <w:sz w:val="17"/>
        </w:rPr>
        <w:t xml:space="preserve"> </w:t>
      </w:r>
      <w:r>
        <w:rPr>
          <w:color w:val="474442"/>
          <w:sz w:val="17"/>
        </w:rPr>
        <w:t>and</w:t>
      </w:r>
      <w:r>
        <w:rPr>
          <w:color w:val="474442"/>
          <w:spacing w:val="7"/>
          <w:sz w:val="17"/>
        </w:rPr>
        <w:t xml:space="preserve"> </w:t>
      </w:r>
      <w:r>
        <w:rPr>
          <w:color w:val="474442"/>
          <w:sz w:val="17"/>
        </w:rPr>
        <w:t>natural</w:t>
      </w:r>
      <w:r>
        <w:rPr>
          <w:color w:val="474442"/>
          <w:spacing w:val="7"/>
          <w:sz w:val="17"/>
        </w:rPr>
        <w:t xml:space="preserve"> </w:t>
      </w:r>
      <w:r>
        <w:rPr>
          <w:color w:val="474442"/>
          <w:sz w:val="17"/>
        </w:rPr>
        <w:t>values</w:t>
      </w:r>
      <w:r>
        <w:rPr>
          <w:color w:val="474442"/>
          <w:spacing w:val="7"/>
          <w:sz w:val="17"/>
        </w:rPr>
        <w:t xml:space="preserve"> </w:t>
      </w:r>
      <w:r>
        <w:rPr>
          <w:color w:val="474442"/>
          <w:sz w:val="17"/>
        </w:rPr>
        <w:t>and</w:t>
      </w:r>
      <w:r>
        <w:rPr>
          <w:color w:val="474442"/>
          <w:spacing w:val="7"/>
          <w:sz w:val="17"/>
        </w:rPr>
        <w:t xml:space="preserve"> </w:t>
      </w:r>
      <w:r>
        <w:rPr>
          <w:color w:val="474442"/>
          <w:sz w:val="17"/>
        </w:rPr>
        <w:t>the</w:t>
      </w:r>
      <w:r>
        <w:rPr>
          <w:color w:val="474442"/>
          <w:spacing w:val="7"/>
          <w:sz w:val="17"/>
        </w:rPr>
        <w:t xml:space="preserve"> </w:t>
      </w:r>
      <w:r>
        <w:rPr>
          <w:color w:val="474442"/>
          <w:sz w:val="17"/>
        </w:rPr>
        <w:t>interests</w:t>
      </w:r>
      <w:r>
        <w:rPr>
          <w:color w:val="474442"/>
          <w:spacing w:val="7"/>
          <w:sz w:val="17"/>
        </w:rPr>
        <w:t xml:space="preserve"> </w:t>
      </w:r>
      <w:r>
        <w:rPr>
          <w:color w:val="474442"/>
          <w:sz w:val="17"/>
        </w:rPr>
        <w:t>of</w:t>
      </w:r>
      <w:r>
        <w:rPr>
          <w:color w:val="474442"/>
          <w:spacing w:val="7"/>
          <w:sz w:val="17"/>
        </w:rPr>
        <w:t xml:space="preserve"> </w:t>
      </w:r>
      <w:r>
        <w:rPr>
          <w:color w:val="474442"/>
          <w:sz w:val="17"/>
        </w:rPr>
        <w:t>Nguraṟitja</w:t>
      </w:r>
    </w:p>
    <w:p w14:paraId="3CFF2470" w14:textId="77777777" w:rsidR="00FF30D7" w:rsidRDefault="00111AF6">
      <w:pPr>
        <w:pStyle w:val="ListParagraph"/>
        <w:numPr>
          <w:ilvl w:val="1"/>
          <w:numId w:val="74"/>
        </w:numPr>
        <w:tabs>
          <w:tab w:val="left" w:pos="634"/>
        </w:tabs>
        <w:spacing w:line="295" w:lineRule="auto"/>
        <w:ind w:left="633" w:right="1079"/>
        <w:rPr>
          <w:sz w:val="17"/>
        </w:rPr>
      </w:pPr>
      <w:r>
        <w:rPr>
          <w:color w:val="474442"/>
          <w:sz w:val="17"/>
        </w:rPr>
        <w:t>Resourcing the effective assessment of proposed activities, especially when there are existing knowledge</w:t>
      </w:r>
      <w:r>
        <w:rPr>
          <w:color w:val="474442"/>
          <w:spacing w:val="5"/>
          <w:sz w:val="17"/>
        </w:rPr>
        <w:t xml:space="preserve"> </w:t>
      </w:r>
      <w:r>
        <w:rPr>
          <w:color w:val="474442"/>
          <w:sz w:val="17"/>
        </w:rPr>
        <w:t>gaps</w:t>
      </w:r>
    </w:p>
    <w:p w14:paraId="3CFF2471" w14:textId="77777777" w:rsidR="00FF30D7" w:rsidRDefault="00111AF6">
      <w:pPr>
        <w:pStyle w:val="ListParagraph"/>
        <w:numPr>
          <w:ilvl w:val="1"/>
          <w:numId w:val="74"/>
        </w:numPr>
        <w:tabs>
          <w:tab w:val="left" w:pos="634"/>
        </w:tabs>
        <w:spacing w:line="295" w:lineRule="auto"/>
        <w:ind w:left="633" w:right="526"/>
        <w:rPr>
          <w:sz w:val="17"/>
        </w:rPr>
      </w:pPr>
      <w:r>
        <w:rPr>
          <w:color w:val="474442"/>
          <w:sz w:val="17"/>
        </w:rPr>
        <w:t xml:space="preserve">Making sure effects on the park’s cultural and natural values (including water availability and use) </w:t>
      </w:r>
      <w:r>
        <w:rPr>
          <w:color w:val="474442"/>
          <w:spacing w:val="2"/>
          <w:sz w:val="17"/>
        </w:rPr>
        <w:t xml:space="preserve">are </w:t>
      </w:r>
      <w:r>
        <w:rPr>
          <w:color w:val="474442"/>
          <w:sz w:val="17"/>
        </w:rPr>
        <w:t>considered</w:t>
      </w:r>
      <w:r>
        <w:rPr>
          <w:color w:val="474442"/>
          <w:spacing w:val="13"/>
          <w:sz w:val="17"/>
        </w:rPr>
        <w:t xml:space="preserve"> </w:t>
      </w:r>
      <w:r>
        <w:rPr>
          <w:color w:val="474442"/>
          <w:sz w:val="17"/>
        </w:rPr>
        <w:t>when</w:t>
      </w:r>
      <w:r>
        <w:rPr>
          <w:color w:val="474442"/>
          <w:spacing w:val="14"/>
          <w:sz w:val="17"/>
        </w:rPr>
        <w:t xml:space="preserve"> </w:t>
      </w:r>
      <w:r>
        <w:rPr>
          <w:color w:val="474442"/>
          <w:sz w:val="17"/>
        </w:rPr>
        <w:t>making</w:t>
      </w:r>
      <w:r>
        <w:rPr>
          <w:color w:val="474442"/>
          <w:spacing w:val="14"/>
          <w:sz w:val="17"/>
        </w:rPr>
        <w:t xml:space="preserve"> </w:t>
      </w:r>
      <w:r>
        <w:rPr>
          <w:color w:val="474442"/>
          <w:sz w:val="17"/>
        </w:rPr>
        <w:t>decisions</w:t>
      </w:r>
      <w:r>
        <w:rPr>
          <w:color w:val="474442"/>
          <w:spacing w:val="14"/>
          <w:sz w:val="17"/>
        </w:rPr>
        <w:t xml:space="preserve"> </w:t>
      </w:r>
      <w:r>
        <w:rPr>
          <w:color w:val="474442"/>
          <w:sz w:val="17"/>
        </w:rPr>
        <w:t>about</w:t>
      </w:r>
      <w:r>
        <w:rPr>
          <w:color w:val="474442"/>
          <w:spacing w:val="14"/>
          <w:sz w:val="17"/>
        </w:rPr>
        <w:t xml:space="preserve"> </w:t>
      </w:r>
      <w:r>
        <w:rPr>
          <w:color w:val="474442"/>
          <w:sz w:val="17"/>
        </w:rPr>
        <w:t>the</w:t>
      </w:r>
      <w:r>
        <w:rPr>
          <w:color w:val="474442"/>
          <w:spacing w:val="14"/>
          <w:sz w:val="17"/>
        </w:rPr>
        <w:t xml:space="preserve"> </w:t>
      </w:r>
      <w:r>
        <w:rPr>
          <w:color w:val="474442"/>
          <w:sz w:val="17"/>
        </w:rPr>
        <w:t>size,</w:t>
      </w:r>
      <w:r>
        <w:rPr>
          <w:color w:val="474442"/>
          <w:spacing w:val="14"/>
          <w:sz w:val="17"/>
        </w:rPr>
        <w:t xml:space="preserve"> </w:t>
      </w:r>
      <w:r>
        <w:rPr>
          <w:color w:val="474442"/>
          <w:sz w:val="17"/>
        </w:rPr>
        <w:t>location</w:t>
      </w:r>
      <w:r>
        <w:rPr>
          <w:color w:val="474442"/>
          <w:spacing w:val="14"/>
          <w:sz w:val="17"/>
        </w:rPr>
        <w:t xml:space="preserve"> </w:t>
      </w:r>
      <w:r>
        <w:rPr>
          <w:color w:val="474442"/>
          <w:sz w:val="17"/>
        </w:rPr>
        <w:t>and</w:t>
      </w:r>
      <w:r>
        <w:rPr>
          <w:color w:val="474442"/>
          <w:spacing w:val="13"/>
          <w:sz w:val="17"/>
        </w:rPr>
        <w:t xml:space="preserve"> </w:t>
      </w:r>
      <w:r>
        <w:rPr>
          <w:color w:val="474442"/>
          <w:sz w:val="17"/>
        </w:rPr>
        <w:t>type</w:t>
      </w:r>
      <w:r>
        <w:rPr>
          <w:color w:val="474442"/>
          <w:spacing w:val="14"/>
          <w:sz w:val="17"/>
        </w:rPr>
        <w:t xml:space="preserve"> </w:t>
      </w:r>
      <w:r>
        <w:rPr>
          <w:color w:val="474442"/>
          <w:sz w:val="17"/>
        </w:rPr>
        <w:t>of</w:t>
      </w:r>
      <w:r>
        <w:rPr>
          <w:color w:val="474442"/>
          <w:spacing w:val="14"/>
          <w:sz w:val="17"/>
        </w:rPr>
        <w:t xml:space="preserve"> </w:t>
      </w:r>
      <w:r>
        <w:rPr>
          <w:color w:val="474442"/>
          <w:sz w:val="17"/>
        </w:rPr>
        <w:t>proposed</w:t>
      </w:r>
      <w:r>
        <w:rPr>
          <w:color w:val="474442"/>
          <w:spacing w:val="14"/>
          <w:sz w:val="17"/>
        </w:rPr>
        <w:t xml:space="preserve"> </w:t>
      </w:r>
      <w:r>
        <w:rPr>
          <w:color w:val="474442"/>
          <w:sz w:val="17"/>
        </w:rPr>
        <w:t>park</w:t>
      </w:r>
      <w:r>
        <w:rPr>
          <w:color w:val="474442"/>
          <w:spacing w:val="14"/>
          <w:sz w:val="17"/>
        </w:rPr>
        <w:t xml:space="preserve"> </w:t>
      </w:r>
      <w:r>
        <w:rPr>
          <w:color w:val="474442"/>
          <w:sz w:val="17"/>
        </w:rPr>
        <w:t>infrastructure</w:t>
      </w:r>
    </w:p>
    <w:p w14:paraId="3CFF2472" w14:textId="77777777" w:rsidR="00FF30D7" w:rsidRDefault="00FF30D7">
      <w:pPr>
        <w:pStyle w:val="BodyText"/>
        <w:spacing w:before="11"/>
        <w:rPr>
          <w:sz w:val="22"/>
        </w:rPr>
      </w:pPr>
    </w:p>
    <w:p w14:paraId="3CFF2473" w14:textId="77777777" w:rsidR="00FF30D7" w:rsidRDefault="00111AF6">
      <w:pPr>
        <w:pStyle w:val="Heading3"/>
      </w:pPr>
      <w:r>
        <w:rPr>
          <w:color w:val="CF4E12"/>
        </w:rPr>
        <w:t>Prescriptions</w:t>
      </w:r>
    </w:p>
    <w:p w14:paraId="3CFF2474" w14:textId="77777777" w:rsidR="00FF30D7" w:rsidRDefault="00FF30D7">
      <w:pPr>
        <w:pStyle w:val="BodyText"/>
        <w:spacing w:before="9"/>
        <w:rPr>
          <w:sz w:val="15"/>
        </w:rPr>
      </w:pPr>
    </w:p>
    <w:p w14:paraId="3CFF2475" w14:textId="77777777" w:rsidR="00FF30D7" w:rsidRDefault="00111AF6">
      <w:pPr>
        <w:pStyle w:val="ListParagraph"/>
        <w:numPr>
          <w:ilvl w:val="2"/>
          <w:numId w:val="57"/>
        </w:numPr>
        <w:tabs>
          <w:tab w:val="left" w:pos="1030"/>
          <w:tab w:val="left" w:pos="1031"/>
        </w:tabs>
        <w:spacing w:before="0" w:line="295" w:lineRule="auto"/>
        <w:ind w:right="649"/>
        <w:jc w:val="left"/>
        <w:rPr>
          <w:sz w:val="17"/>
        </w:rPr>
      </w:pPr>
      <w:r>
        <w:rPr>
          <w:color w:val="474442"/>
          <w:sz w:val="17"/>
        </w:rPr>
        <w:t xml:space="preserve">The potential impacts of proposed actions must be considered in accordance with </w:t>
      </w:r>
      <w:hyperlink w:anchor="_bookmark72" w:history="1">
        <w:r>
          <w:rPr>
            <w:color w:val="474442"/>
            <w:spacing w:val="-3"/>
            <w:sz w:val="17"/>
          </w:rPr>
          <w:t xml:space="preserve">Table </w:t>
        </w:r>
        <w:r>
          <w:rPr>
            <w:color w:val="474442"/>
            <w:sz w:val="17"/>
          </w:rPr>
          <w:t xml:space="preserve">4 </w:t>
        </w:r>
      </w:hyperlink>
      <w:r>
        <w:rPr>
          <w:color w:val="474442"/>
          <w:sz w:val="17"/>
        </w:rPr>
        <w:t>and, where indicated by that Table, assessed in accordance</w:t>
      </w:r>
      <w:r>
        <w:rPr>
          <w:color w:val="474442"/>
          <w:spacing w:val="45"/>
          <w:sz w:val="17"/>
        </w:rPr>
        <w:t xml:space="preserve"> </w:t>
      </w:r>
      <w:r>
        <w:rPr>
          <w:color w:val="474442"/>
          <w:sz w:val="17"/>
        </w:rPr>
        <w:t>with:</w:t>
      </w:r>
    </w:p>
    <w:p w14:paraId="3CFF2476" w14:textId="77777777" w:rsidR="00FF30D7" w:rsidRDefault="00111AF6">
      <w:pPr>
        <w:pStyle w:val="ListParagraph"/>
        <w:numPr>
          <w:ilvl w:val="3"/>
          <w:numId w:val="57"/>
        </w:numPr>
        <w:tabs>
          <w:tab w:val="left" w:pos="1258"/>
        </w:tabs>
        <w:ind w:hanging="228"/>
        <w:rPr>
          <w:sz w:val="17"/>
        </w:rPr>
      </w:pPr>
      <w:r>
        <w:rPr>
          <w:color w:val="474442"/>
          <w:sz w:val="17"/>
        </w:rPr>
        <w:t xml:space="preserve">the impact assessment procedures set out in </w:t>
      </w:r>
      <w:hyperlink w:anchor="_bookmark72" w:history="1">
        <w:r>
          <w:rPr>
            <w:color w:val="474442"/>
            <w:spacing w:val="-3"/>
            <w:sz w:val="17"/>
          </w:rPr>
          <w:t>Table</w:t>
        </w:r>
        <w:r>
          <w:rPr>
            <w:color w:val="474442"/>
            <w:spacing w:val="-2"/>
            <w:sz w:val="17"/>
          </w:rPr>
          <w:t xml:space="preserve"> </w:t>
        </w:r>
        <w:r>
          <w:rPr>
            <w:color w:val="474442"/>
            <w:sz w:val="17"/>
          </w:rPr>
          <w:t>4</w:t>
        </w:r>
      </w:hyperlink>
    </w:p>
    <w:p w14:paraId="3CFF2477" w14:textId="77777777" w:rsidR="00FF30D7" w:rsidRDefault="00111AF6">
      <w:pPr>
        <w:pStyle w:val="ListParagraph"/>
        <w:numPr>
          <w:ilvl w:val="3"/>
          <w:numId w:val="57"/>
        </w:numPr>
        <w:tabs>
          <w:tab w:val="left" w:pos="1258"/>
        </w:tabs>
        <w:spacing w:before="130"/>
        <w:ind w:hanging="228"/>
        <w:rPr>
          <w:sz w:val="17"/>
        </w:rPr>
      </w:pPr>
      <w:r>
        <w:rPr>
          <w:color w:val="474442"/>
          <w:sz w:val="17"/>
        </w:rPr>
        <w:t>the</w:t>
      </w:r>
      <w:r>
        <w:rPr>
          <w:color w:val="474442"/>
          <w:spacing w:val="7"/>
          <w:sz w:val="17"/>
        </w:rPr>
        <w:t xml:space="preserve"> </w:t>
      </w:r>
      <w:r>
        <w:rPr>
          <w:color w:val="474442"/>
          <w:sz w:val="17"/>
        </w:rPr>
        <w:t>matters</w:t>
      </w:r>
      <w:r>
        <w:rPr>
          <w:color w:val="474442"/>
          <w:spacing w:val="7"/>
          <w:sz w:val="17"/>
        </w:rPr>
        <w:t xml:space="preserve"> </w:t>
      </w:r>
      <w:r>
        <w:rPr>
          <w:color w:val="474442"/>
          <w:sz w:val="17"/>
        </w:rPr>
        <w:t>and</w:t>
      </w:r>
      <w:r>
        <w:rPr>
          <w:color w:val="474442"/>
          <w:spacing w:val="7"/>
          <w:sz w:val="17"/>
        </w:rPr>
        <w:t xml:space="preserve"> </w:t>
      </w:r>
      <w:r>
        <w:rPr>
          <w:color w:val="474442"/>
          <w:sz w:val="17"/>
        </w:rPr>
        <w:t>considerations</w:t>
      </w:r>
      <w:r>
        <w:rPr>
          <w:color w:val="474442"/>
          <w:spacing w:val="7"/>
          <w:sz w:val="17"/>
        </w:rPr>
        <w:t xml:space="preserve"> </w:t>
      </w:r>
      <w:r>
        <w:rPr>
          <w:color w:val="474442"/>
          <w:sz w:val="17"/>
        </w:rPr>
        <w:t>for</w:t>
      </w:r>
      <w:r>
        <w:rPr>
          <w:color w:val="474442"/>
          <w:spacing w:val="7"/>
          <w:sz w:val="17"/>
        </w:rPr>
        <w:t xml:space="preserve"> </w:t>
      </w:r>
      <w:r>
        <w:rPr>
          <w:color w:val="474442"/>
          <w:sz w:val="17"/>
        </w:rPr>
        <w:t>impact</w:t>
      </w:r>
      <w:r>
        <w:rPr>
          <w:color w:val="474442"/>
          <w:spacing w:val="7"/>
          <w:sz w:val="17"/>
        </w:rPr>
        <w:t xml:space="preserve"> </w:t>
      </w:r>
      <w:r>
        <w:rPr>
          <w:color w:val="474442"/>
          <w:sz w:val="17"/>
        </w:rPr>
        <w:t>assessments</w:t>
      </w:r>
      <w:r>
        <w:rPr>
          <w:color w:val="474442"/>
          <w:spacing w:val="7"/>
          <w:sz w:val="17"/>
        </w:rPr>
        <w:t xml:space="preserve"> </w:t>
      </w:r>
      <w:r>
        <w:rPr>
          <w:color w:val="474442"/>
          <w:sz w:val="17"/>
        </w:rPr>
        <w:t>set</w:t>
      </w:r>
      <w:r>
        <w:rPr>
          <w:color w:val="474442"/>
          <w:spacing w:val="8"/>
          <w:sz w:val="17"/>
        </w:rPr>
        <w:t xml:space="preserve"> </w:t>
      </w:r>
      <w:r>
        <w:rPr>
          <w:color w:val="474442"/>
          <w:sz w:val="17"/>
        </w:rPr>
        <w:t>out</w:t>
      </w:r>
      <w:r>
        <w:rPr>
          <w:color w:val="474442"/>
          <w:spacing w:val="7"/>
          <w:sz w:val="17"/>
        </w:rPr>
        <w:t xml:space="preserve"> </w:t>
      </w:r>
      <w:r>
        <w:rPr>
          <w:color w:val="474442"/>
          <w:sz w:val="17"/>
        </w:rPr>
        <w:t>in</w:t>
      </w:r>
      <w:r>
        <w:rPr>
          <w:color w:val="474442"/>
          <w:spacing w:val="3"/>
          <w:sz w:val="17"/>
        </w:rPr>
        <w:t xml:space="preserve"> </w:t>
      </w:r>
      <w:hyperlink w:anchor="_bookmark74" w:history="1">
        <w:r>
          <w:rPr>
            <w:color w:val="474442"/>
            <w:spacing w:val="-3"/>
            <w:sz w:val="17"/>
          </w:rPr>
          <w:t>Table</w:t>
        </w:r>
        <w:r>
          <w:rPr>
            <w:color w:val="474442"/>
            <w:spacing w:val="7"/>
            <w:sz w:val="17"/>
          </w:rPr>
          <w:t xml:space="preserve"> </w:t>
        </w:r>
      </w:hyperlink>
      <w:r>
        <w:rPr>
          <w:color w:val="474442"/>
          <w:sz w:val="17"/>
        </w:rPr>
        <w:t>5;</w:t>
      </w:r>
      <w:r>
        <w:rPr>
          <w:color w:val="474442"/>
          <w:spacing w:val="7"/>
          <w:sz w:val="17"/>
        </w:rPr>
        <w:t xml:space="preserve"> </w:t>
      </w:r>
      <w:r>
        <w:rPr>
          <w:color w:val="474442"/>
          <w:spacing w:val="2"/>
          <w:sz w:val="17"/>
        </w:rPr>
        <w:t>and</w:t>
      </w:r>
    </w:p>
    <w:p w14:paraId="3CFF2478" w14:textId="77777777" w:rsidR="00FF30D7" w:rsidRDefault="00111AF6">
      <w:pPr>
        <w:pStyle w:val="ListParagraph"/>
        <w:numPr>
          <w:ilvl w:val="3"/>
          <w:numId w:val="57"/>
        </w:numPr>
        <w:tabs>
          <w:tab w:val="left" w:pos="1258"/>
        </w:tabs>
        <w:spacing w:before="130"/>
        <w:ind w:hanging="228"/>
        <w:rPr>
          <w:sz w:val="17"/>
        </w:rPr>
      </w:pPr>
      <w:r>
        <w:rPr>
          <w:color w:val="474442"/>
          <w:sz w:val="17"/>
        </w:rPr>
        <w:t xml:space="preserve">the prescriptions in sections </w:t>
      </w:r>
      <w:hyperlink w:anchor="_bookmark69" w:history="1">
        <w:r>
          <w:rPr>
            <w:color w:val="474442"/>
            <w:sz w:val="17"/>
          </w:rPr>
          <w:t xml:space="preserve">3.3.2 </w:t>
        </w:r>
      </w:hyperlink>
      <w:r>
        <w:rPr>
          <w:color w:val="474442"/>
          <w:sz w:val="17"/>
        </w:rPr>
        <w:t>to</w:t>
      </w:r>
      <w:r>
        <w:rPr>
          <w:color w:val="474442"/>
          <w:spacing w:val="33"/>
          <w:sz w:val="17"/>
        </w:rPr>
        <w:t xml:space="preserve"> </w:t>
      </w:r>
      <w:hyperlink w:anchor="_bookmark70" w:history="1">
        <w:r>
          <w:rPr>
            <w:color w:val="474442"/>
            <w:spacing w:val="2"/>
            <w:sz w:val="17"/>
          </w:rPr>
          <w:t>3.3.4.</w:t>
        </w:r>
      </w:hyperlink>
    </w:p>
    <w:p w14:paraId="3CFF2479" w14:textId="77777777" w:rsidR="00FF30D7" w:rsidRDefault="00FF30D7">
      <w:pPr>
        <w:pStyle w:val="BodyText"/>
        <w:spacing w:before="2"/>
        <w:rPr>
          <w:sz w:val="16"/>
        </w:rPr>
      </w:pPr>
    </w:p>
    <w:p w14:paraId="3CFF247A" w14:textId="77777777" w:rsidR="00FF30D7" w:rsidRDefault="00111AF6">
      <w:pPr>
        <w:pStyle w:val="ListParagraph"/>
        <w:numPr>
          <w:ilvl w:val="2"/>
          <w:numId w:val="57"/>
        </w:numPr>
        <w:tabs>
          <w:tab w:val="left" w:pos="1030"/>
          <w:tab w:val="left" w:pos="1031"/>
        </w:tabs>
        <w:spacing w:before="0" w:line="295" w:lineRule="auto"/>
        <w:ind w:right="448"/>
        <w:jc w:val="left"/>
        <w:rPr>
          <w:sz w:val="17"/>
        </w:rPr>
      </w:pPr>
      <w:r>
        <w:rPr>
          <w:color w:val="474442"/>
          <w:sz w:val="17"/>
        </w:rPr>
        <w:t xml:space="preserve">The </w:t>
      </w:r>
      <w:bookmarkStart w:id="69" w:name="_bookmark69"/>
      <w:bookmarkEnd w:id="69"/>
      <w:r>
        <w:rPr>
          <w:color w:val="474442"/>
          <w:sz w:val="17"/>
        </w:rPr>
        <w:t xml:space="preserve">Director will recover from proponents the costs associated with administering, assessing </w:t>
      </w:r>
      <w:r>
        <w:rPr>
          <w:color w:val="474442"/>
          <w:spacing w:val="2"/>
          <w:sz w:val="17"/>
        </w:rPr>
        <w:t xml:space="preserve">and </w:t>
      </w:r>
      <w:r>
        <w:rPr>
          <w:color w:val="474442"/>
          <w:sz w:val="17"/>
        </w:rPr>
        <w:t>managing</w:t>
      </w:r>
      <w:r>
        <w:rPr>
          <w:color w:val="474442"/>
          <w:spacing w:val="5"/>
          <w:sz w:val="17"/>
        </w:rPr>
        <w:t xml:space="preserve"> </w:t>
      </w:r>
      <w:r>
        <w:rPr>
          <w:color w:val="474442"/>
          <w:sz w:val="17"/>
        </w:rPr>
        <w:t>activities.</w:t>
      </w:r>
    </w:p>
    <w:p w14:paraId="3CFF247B" w14:textId="77777777" w:rsidR="00FF30D7" w:rsidRDefault="00111AF6">
      <w:pPr>
        <w:pStyle w:val="ListParagraph"/>
        <w:numPr>
          <w:ilvl w:val="2"/>
          <w:numId w:val="57"/>
        </w:numPr>
        <w:tabs>
          <w:tab w:val="left" w:pos="1030"/>
          <w:tab w:val="left" w:pos="1031"/>
        </w:tabs>
        <w:spacing w:before="141" w:line="295" w:lineRule="auto"/>
        <w:ind w:right="687"/>
        <w:jc w:val="left"/>
        <w:rPr>
          <w:sz w:val="17"/>
        </w:rPr>
      </w:pPr>
      <w:r>
        <w:rPr>
          <w:color w:val="474442"/>
          <w:sz w:val="17"/>
        </w:rPr>
        <w:t>The Director will encourage and assist Nguraṟitja and Aṉangu to understand and work through impact assessment processes when preparing</w:t>
      </w:r>
      <w:r>
        <w:rPr>
          <w:color w:val="474442"/>
          <w:spacing w:val="32"/>
          <w:sz w:val="17"/>
        </w:rPr>
        <w:t xml:space="preserve"> </w:t>
      </w:r>
      <w:r>
        <w:rPr>
          <w:color w:val="474442"/>
          <w:sz w:val="17"/>
        </w:rPr>
        <w:t>proposals.</w:t>
      </w:r>
    </w:p>
    <w:p w14:paraId="3CFF247C" w14:textId="77777777" w:rsidR="00FF30D7" w:rsidRDefault="00111AF6">
      <w:pPr>
        <w:pStyle w:val="ListParagraph"/>
        <w:numPr>
          <w:ilvl w:val="2"/>
          <w:numId w:val="57"/>
        </w:numPr>
        <w:tabs>
          <w:tab w:val="left" w:pos="1030"/>
          <w:tab w:val="left" w:pos="1031"/>
        </w:tabs>
        <w:spacing w:before="140"/>
        <w:jc w:val="left"/>
        <w:rPr>
          <w:sz w:val="17"/>
        </w:rPr>
      </w:pPr>
      <w:bookmarkStart w:id="70" w:name="_bookmark70"/>
      <w:bookmarkEnd w:id="70"/>
      <w:r>
        <w:rPr>
          <w:color w:val="474442"/>
          <w:sz w:val="17"/>
        </w:rPr>
        <w:t>Consultation</w:t>
      </w:r>
      <w:r>
        <w:rPr>
          <w:color w:val="474442"/>
          <w:spacing w:val="9"/>
          <w:sz w:val="17"/>
        </w:rPr>
        <w:t xml:space="preserve"> </w:t>
      </w:r>
      <w:r>
        <w:rPr>
          <w:color w:val="474442"/>
          <w:sz w:val="17"/>
        </w:rPr>
        <w:t>with</w:t>
      </w:r>
      <w:r>
        <w:rPr>
          <w:color w:val="474442"/>
          <w:spacing w:val="10"/>
          <w:sz w:val="17"/>
        </w:rPr>
        <w:t xml:space="preserve"> </w:t>
      </w:r>
      <w:r>
        <w:rPr>
          <w:color w:val="474442"/>
          <w:sz w:val="17"/>
        </w:rPr>
        <w:t>Nguraṟitja</w:t>
      </w:r>
      <w:r>
        <w:rPr>
          <w:color w:val="474442"/>
          <w:spacing w:val="10"/>
          <w:sz w:val="17"/>
        </w:rPr>
        <w:t xml:space="preserve"> </w:t>
      </w:r>
      <w:r>
        <w:rPr>
          <w:color w:val="474442"/>
          <w:sz w:val="17"/>
        </w:rPr>
        <w:t>on</w:t>
      </w:r>
      <w:r>
        <w:rPr>
          <w:color w:val="474442"/>
          <w:spacing w:val="10"/>
          <w:sz w:val="17"/>
        </w:rPr>
        <w:t xml:space="preserve"> </w:t>
      </w:r>
      <w:r>
        <w:rPr>
          <w:color w:val="474442"/>
          <w:sz w:val="17"/>
        </w:rPr>
        <w:t>proposed</w:t>
      </w:r>
      <w:r>
        <w:rPr>
          <w:color w:val="474442"/>
          <w:spacing w:val="10"/>
          <w:sz w:val="17"/>
        </w:rPr>
        <w:t xml:space="preserve"> </w:t>
      </w:r>
      <w:r>
        <w:rPr>
          <w:color w:val="474442"/>
          <w:sz w:val="17"/>
        </w:rPr>
        <w:t>actions</w:t>
      </w:r>
      <w:r>
        <w:rPr>
          <w:color w:val="474442"/>
          <w:spacing w:val="10"/>
          <w:sz w:val="17"/>
        </w:rPr>
        <w:t xml:space="preserve"> </w:t>
      </w:r>
      <w:r>
        <w:rPr>
          <w:color w:val="474442"/>
          <w:sz w:val="17"/>
        </w:rPr>
        <w:t>will</w:t>
      </w:r>
      <w:r>
        <w:rPr>
          <w:color w:val="474442"/>
          <w:spacing w:val="10"/>
          <w:sz w:val="17"/>
        </w:rPr>
        <w:t xml:space="preserve"> </w:t>
      </w:r>
      <w:r>
        <w:rPr>
          <w:color w:val="474442"/>
          <w:sz w:val="17"/>
        </w:rPr>
        <w:t>be</w:t>
      </w:r>
      <w:r>
        <w:rPr>
          <w:color w:val="474442"/>
          <w:spacing w:val="10"/>
          <w:sz w:val="17"/>
        </w:rPr>
        <w:t xml:space="preserve"> </w:t>
      </w:r>
      <w:r>
        <w:rPr>
          <w:color w:val="474442"/>
          <w:sz w:val="17"/>
        </w:rPr>
        <w:t>carried</w:t>
      </w:r>
      <w:r>
        <w:rPr>
          <w:color w:val="474442"/>
          <w:spacing w:val="10"/>
          <w:sz w:val="17"/>
        </w:rPr>
        <w:t xml:space="preserve"> </w:t>
      </w:r>
      <w:r>
        <w:rPr>
          <w:color w:val="474442"/>
          <w:sz w:val="17"/>
        </w:rPr>
        <w:t>out</w:t>
      </w:r>
      <w:r>
        <w:rPr>
          <w:color w:val="474442"/>
          <w:spacing w:val="10"/>
          <w:sz w:val="17"/>
        </w:rPr>
        <w:t xml:space="preserve"> </w:t>
      </w:r>
      <w:r>
        <w:rPr>
          <w:color w:val="474442"/>
          <w:sz w:val="17"/>
        </w:rPr>
        <w:t>in</w:t>
      </w:r>
      <w:r>
        <w:rPr>
          <w:color w:val="474442"/>
          <w:spacing w:val="10"/>
          <w:sz w:val="17"/>
        </w:rPr>
        <w:t xml:space="preserve"> </w:t>
      </w:r>
      <w:r>
        <w:rPr>
          <w:color w:val="474442"/>
          <w:sz w:val="17"/>
        </w:rPr>
        <w:t>accordance</w:t>
      </w:r>
      <w:r>
        <w:rPr>
          <w:color w:val="474442"/>
          <w:spacing w:val="10"/>
          <w:sz w:val="17"/>
        </w:rPr>
        <w:t xml:space="preserve"> </w:t>
      </w:r>
      <w:r>
        <w:rPr>
          <w:color w:val="474442"/>
          <w:sz w:val="17"/>
        </w:rPr>
        <w:t>with</w:t>
      </w:r>
      <w:r>
        <w:rPr>
          <w:color w:val="474442"/>
          <w:spacing w:val="6"/>
          <w:sz w:val="17"/>
        </w:rPr>
        <w:t xml:space="preserve"> </w:t>
      </w:r>
      <w:hyperlink w:anchor="_bookmark33" w:history="1">
        <w:r>
          <w:rPr>
            <w:color w:val="474442"/>
            <w:spacing w:val="-3"/>
            <w:sz w:val="17"/>
          </w:rPr>
          <w:t>Table</w:t>
        </w:r>
        <w:r>
          <w:rPr>
            <w:color w:val="474442"/>
            <w:spacing w:val="10"/>
            <w:sz w:val="17"/>
          </w:rPr>
          <w:t xml:space="preserve"> </w:t>
        </w:r>
      </w:hyperlink>
      <w:r>
        <w:rPr>
          <w:color w:val="474442"/>
          <w:sz w:val="17"/>
        </w:rPr>
        <w:t>2.</w:t>
      </w:r>
    </w:p>
    <w:p w14:paraId="3CFF247D" w14:textId="77777777" w:rsidR="00FF30D7" w:rsidRDefault="00FF30D7">
      <w:pPr>
        <w:rPr>
          <w:sz w:val="17"/>
        </w:rPr>
        <w:sectPr w:rsidR="00FF30D7">
          <w:pgSz w:w="9980" w:h="14180"/>
          <w:pgMar w:top="740" w:right="460" w:bottom="700" w:left="500" w:header="0" w:footer="507" w:gutter="0"/>
          <w:cols w:space="720"/>
        </w:sectPr>
      </w:pPr>
    </w:p>
    <w:p w14:paraId="3CFF247E" w14:textId="77777777" w:rsidR="00FF30D7" w:rsidRDefault="009E1F4D">
      <w:pPr>
        <w:pStyle w:val="Heading6"/>
        <w:ind w:left="180"/>
      </w:pPr>
      <w:r>
        <w:pict w14:anchorId="3CFF314E">
          <v:group id="_x0000_s1201" style="position:absolute;left:0;text-align:left;margin-left:28.35pt;margin-top:23.5pt;width:430.6pt;height:343.5pt;z-index:-20314624;mso-position-horizontal-relative:page" coordorigin="567,470" coordsize="8612,6870">
            <v:shape id="_x0000_s1212" style="position:absolute;left:680;top:1884;width:8391;height:5421" coordorigin="680,1884" coordsize="8391,5421" path="m6294,1884r-549,10l5282,1926r-1095,29l2647,1951,1274,1935r-594,-9l680,7278r574,-35l1660,7231r432,12l2745,7278r1442,26l6311,7301r1923,-14l9071,7278r,-5352l7284,1894r-990,-10xe" fillcolor="#fffdea" stroked="f">
              <v:path arrowok="t"/>
            </v:shape>
            <v:shape id="_x0000_s1211" style="position:absolute;left:680;top:584;width:8391;height:939" coordorigin="680,585" coordsize="8391,939" path="m6294,585r-549,1l5282,592r-1095,5l2647,596,1274,594,680,592r,926l1254,1512r406,-2l2092,1512r653,6l4187,1523r2124,-1l8234,1520r837,-2l9071,592,7284,586r-990,-1xe" fillcolor="#cf4e12" stroked="f">
              <v:path arrowok="t"/>
            </v:shape>
            <v:shape id="_x0000_s1210" style="position:absolute;left:680;top:1457;width:8391;height:579" coordorigin="680,1458" coordsize="8391,579" path="m6386,1458r-557,5l5329,1485r-1197,27l2587,1517r-1337,-6l680,1506r,506l1254,2030r406,7l2093,2030r652,-18l4226,1997r2119,2l8247,2007r824,5l9071,1506,7349,1472r-963,-14xe" fillcolor="#f9be8e" stroked="f">
              <v:path arrowok="t"/>
            </v:shape>
            <v:line id="_x0000_s1209" style="position:absolute" from="3477,1425" to="3477,593" strokecolor="#f9be8e" strokeweight="1pt"/>
            <v:line id="_x0000_s1208" style="position:absolute" from="6274,1425" to="6274,593" strokecolor="#f9be8e" strokeweight="1pt"/>
            <v:line id="_x0000_s1207" style="position:absolute" from="3477,2017" to="3477,1425" strokecolor="#f9be8e" strokeweight="1pt"/>
            <v:line id="_x0000_s1206" style="position:absolute" from="6274,2017" to="6274,1425" strokecolor="#f9be8e" strokeweight="1pt"/>
            <v:line id="_x0000_s1205" style="position:absolute" from="3477,7254" to="3477,2017" strokecolor="#f9be8e" strokeweight="1pt"/>
            <v:line id="_x0000_s1204" style="position:absolute" from="6274,7254" to="6274,2017" strokecolor="#f9be8e" strokeweight="1pt"/>
            <v:shape id="_x0000_s1203" style="position:absolute;left:680;top:7178;width:8391;height:161" coordorigin="680,7179" coordsize="8391,161" path="m6471,7179r-593,8l5282,7212r-1280,26l2482,7235,1212,7221r-532,-9l680,7329r574,-12l1660,7313r433,4l2745,7329r1528,10l6388,7338r1874,-6l9071,7329r,-117l7417,7187r-946,-8xe" fillcolor="#474442" stroked="f">
              <v:path arrowok="t"/>
            </v:shape>
            <v:shape id="_x0000_s1202" style="position:absolute;left:566;top:469;width:8612;height:169" coordorigin="567,470" coordsize="8612,169" path="m3417,470r-1016,2l567,481r,112l1421,595r1965,5l5564,600r1496,-7l7691,584r430,2l8548,603r619,36l9179,481r-580,3l7240,489r-1571,1l4455,481r-475,-9l3417,470xe" stroked="f">
              <v:path arrowok="t"/>
            </v:shape>
            <w10:wrap anchorx="page"/>
          </v:group>
        </w:pict>
      </w:r>
      <w:bookmarkStart w:id="71" w:name="_bookmark71"/>
      <w:bookmarkStart w:id="72" w:name="_bookmark72"/>
      <w:bookmarkEnd w:id="71"/>
      <w:bookmarkEnd w:id="72"/>
      <w:r w:rsidR="00111AF6">
        <w:rPr>
          <w:color w:val="474442"/>
        </w:rPr>
        <w:t>Table 4: Impact assessment procedures</w:t>
      </w:r>
    </w:p>
    <w:p w14:paraId="3CFF247F" w14:textId="77777777" w:rsidR="00FF30D7" w:rsidRDefault="00FF30D7">
      <w:pPr>
        <w:pStyle w:val="BodyText"/>
        <w:rPr>
          <w:b/>
          <w:sz w:val="20"/>
        </w:rPr>
      </w:pPr>
    </w:p>
    <w:p w14:paraId="3CFF2480" w14:textId="77777777" w:rsidR="00FF30D7" w:rsidRDefault="00FF30D7">
      <w:pPr>
        <w:pStyle w:val="BodyText"/>
        <w:spacing w:before="6"/>
        <w:rPr>
          <w:b/>
          <w:sz w:val="16"/>
        </w:rPr>
      </w:pPr>
    </w:p>
    <w:p w14:paraId="3CFF2481" w14:textId="77777777" w:rsidR="00FF30D7" w:rsidRDefault="00FF30D7">
      <w:pPr>
        <w:rPr>
          <w:sz w:val="16"/>
        </w:rPr>
        <w:sectPr w:rsidR="00FF30D7">
          <w:pgSz w:w="9980" w:h="14180"/>
          <w:pgMar w:top="760" w:right="460" w:bottom="700" w:left="500" w:header="0" w:footer="507" w:gutter="0"/>
          <w:cols w:space="720"/>
        </w:sectPr>
      </w:pPr>
    </w:p>
    <w:p w14:paraId="3CFF2482" w14:textId="77777777" w:rsidR="00FF30D7" w:rsidRDefault="00FF30D7">
      <w:pPr>
        <w:pStyle w:val="BodyText"/>
        <w:spacing w:before="7"/>
        <w:rPr>
          <w:b/>
          <w:sz w:val="18"/>
        </w:rPr>
      </w:pPr>
    </w:p>
    <w:p w14:paraId="3CFF2483" w14:textId="77777777" w:rsidR="00FF30D7" w:rsidRDefault="00111AF6">
      <w:pPr>
        <w:ind w:left="350"/>
        <w:rPr>
          <w:b/>
          <w:sz w:val="19"/>
        </w:rPr>
      </w:pPr>
      <w:r>
        <w:rPr>
          <w:b/>
          <w:color w:val="FFFFFF"/>
          <w:sz w:val="19"/>
        </w:rPr>
        <w:t>Criteria</w:t>
      </w:r>
    </w:p>
    <w:p w14:paraId="3CFF2484" w14:textId="77777777" w:rsidR="00FF30D7" w:rsidRDefault="00111AF6">
      <w:pPr>
        <w:pStyle w:val="BodyText"/>
        <w:spacing w:before="7"/>
        <w:rPr>
          <w:b/>
          <w:sz w:val="18"/>
        </w:rPr>
      </w:pPr>
      <w:r>
        <w:br w:type="column"/>
      </w:r>
    </w:p>
    <w:p w14:paraId="3CFF2485" w14:textId="77777777" w:rsidR="00FF30D7" w:rsidRDefault="00111AF6">
      <w:pPr>
        <w:ind w:left="350"/>
        <w:rPr>
          <w:b/>
          <w:sz w:val="19"/>
        </w:rPr>
      </w:pPr>
      <w:r>
        <w:rPr>
          <w:b/>
          <w:color w:val="FFFFFF"/>
          <w:sz w:val="19"/>
        </w:rPr>
        <w:t>Example</w:t>
      </w:r>
    </w:p>
    <w:p w14:paraId="3CFF2486" w14:textId="77777777" w:rsidR="00FF30D7" w:rsidRDefault="00111AF6">
      <w:pPr>
        <w:spacing w:before="94" w:line="264" w:lineRule="auto"/>
        <w:ind w:left="350" w:right="404"/>
        <w:rPr>
          <w:b/>
          <w:sz w:val="19"/>
        </w:rPr>
      </w:pPr>
      <w:r>
        <w:br w:type="column"/>
      </w:r>
      <w:r>
        <w:rPr>
          <w:b/>
          <w:color w:val="FFFFFF"/>
          <w:sz w:val="19"/>
        </w:rPr>
        <w:t>Impact assessment procedure</w:t>
      </w:r>
    </w:p>
    <w:p w14:paraId="3CFF2487" w14:textId="77777777" w:rsidR="00FF30D7" w:rsidRDefault="00FF30D7">
      <w:pPr>
        <w:spacing w:line="264" w:lineRule="auto"/>
        <w:rPr>
          <w:sz w:val="19"/>
        </w:rPr>
        <w:sectPr w:rsidR="00FF30D7">
          <w:type w:val="continuous"/>
          <w:pgSz w:w="9980" w:h="14180"/>
          <w:pgMar w:top="1320" w:right="460" w:bottom="280" w:left="500" w:header="720" w:footer="720" w:gutter="0"/>
          <w:cols w:num="3" w:space="720" w:equalWidth="0">
            <w:col w:w="1079" w:space="1728"/>
            <w:col w:w="1192" w:space="1604"/>
            <w:col w:w="3417"/>
          </w:cols>
        </w:sectPr>
      </w:pPr>
    </w:p>
    <w:p w14:paraId="3CFF2488" w14:textId="77777777" w:rsidR="00FF30D7" w:rsidRDefault="00FF30D7">
      <w:pPr>
        <w:pStyle w:val="BodyText"/>
        <w:spacing w:before="4"/>
        <w:rPr>
          <w:b/>
          <w:sz w:val="22"/>
        </w:rPr>
      </w:pPr>
    </w:p>
    <w:p w14:paraId="3CFF2489" w14:textId="77777777" w:rsidR="00FF30D7" w:rsidRDefault="00111AF6">
      <w:pPr>
        <w:spacing w:before="94"/>
        <w:ind w:left="350"/>
        <w:rPr>
          <w:b/>
          <w:sz w:val="19"/>
        </w:rPr>
      </w:pPr>
      <w:r>
        <w:rPr>
          <w:b/>
          <w:color w:val="474442"/>
          <w:sz w:val="19"/>
        </w:rPr>
        <w:t>Category 1</w:t>
      </w:r>
    </w:p>
    <w:p w14:paraId="3CFF248A" w14:textId="77777777" w:rsidR="00FF30D7" w:rsidRDefault="00FF30D7">
      <w:pPr>
        <w:pStyle w:val="BodyText"/>
        <w:rPr>
          <w:b/>
          <w:sz w:val="20"/>
        </w:rPr>
      </w:pPr>
    </w:p>
    <w:p w14:paraId="3CFF248B" w14:textId="77777777" w:rsidR="00FF30D7" w:rsidRDefault="00FF30D7">
      <w:pPr>
        <w:rPr>
          <w:sz w:val="20"/>
        </w:rPr>
        <w:sectPr w:rsidR="00FF30D7">
          <w:type w:val="continuous"/>
          <w:pgSz w:w="9980" w:h="14180"/>
          <w:pgMar w:top="1320" w:right="460" w:bottom="280" w:left="500" w:header="720" w:footer="720" w:gutter="0"/>
          <w:cols w:space="720"/>
        </w:sectPr>
      </w:pPr>
    </w:p>
    <w:p w14:paraId="3CFF248C" w14:textId="77777777" w:rsidR="00FF30D7" w:rsidRDefault="00FF30D7">
      <w:pPr>
        <w:pStyle w:val="BodyText"/>
        <w:spacing w:before="8"/>
        <w:rPr>
          <w:b/>
          <w:sz w:val="22"/>
        </w:rPr>
      </w:pPr>
    </w:p>
    <w:p w14:paraId="3CFF248D" w14:textId="6528B3F2" w:rsidR="00FF30D7" w:rsidRDefault="00111AF6">
      <w:pPr>
        <w:pStyle w:val="BodyText"/>
        <w:spacing w:line="295" w:lineRule="auto"/>
        <w:ind w:left="350" w:right="53"/>
      </w:pPr>
      <w:r>
        <w:rPr>
          <w:color w:val="474442"/>
        </w:rPr>
        <w:t xml:space="preserve">Actions considered likely to have no impact, or no more than a negligible impact, on the environment or cultural </w:t>
      </w:r>
      <w:r>
        <w:rPr>
          <w:color w:val="474442"/>
          <w:spacing w:val="2"/>
        </w:rPr>
        <w:t xml:space="preserve">and </w:t>
      </w:r>
      <w:r>
        <w:rPr>
          <w:color w:val="474442"/>
        </w:rPr>
        <w:t>natural values of the park, or on</w:t>
      </w:r>
      <w:r>
        <w:rPr>
          <w:color w:val="474442"/>
          <w:spacing w:val="5"/>
        </w:rPr>
        <w:t xml:space="preserve"> </w:t>
      </w:r>
      <w:r>
        <w:rPr>
          <w:color w:val="474442"/>
        </w:rPr>
        <w:t>Nguraṟitja</w:t>
      </w:r>
    </w:p>
    <w:p w14:paraId="3CFF248E" w14:textId="77777777" w:rsidR="00FF30D7" w:rsidRDefault="00111AF6">
      <w:pPr>
        <w:pStyle w:val="BodyText"/>
        <w:spacing w:before="8"/>
        <w:rPr>
          <w:sz w:val="22"/>
        </w:rPr>
      </w:pPr>
      <w:r>
        <w:br w:type="column"/>
      </w:r>
    </w:p>
    <w:p w14:paraId="3CFF248F" w14:textId="77777777" w:rsidR="00FF30D7" w:rsidRDefault="00111AF6">
      <w:pPr>
        <w:pStyle w:val="ListParagraph"/>
        <w:numPr>
          <w:ilvl w:val="0"/>
          <w:numId w:val="54"/>
        </w:numPr>
        <w:tabs>
          <w:tab w:val="left" w:pos="572"/>
        </w:tabs>
        <w:spacing w:before="0" w:line="295" w:lineRule="auto"/>
        <w:rPr>
          <w:sz w:val="17"/>
        </w:rPr>
      </w:pPr>
      <w:r>
        <w:rPr>
          <w:color w:val="474442"/>
          <w:sz w:val="17"/>
        </w:rPr>
        <w:t>Minor works to maintain, fix, replace or improve existing infrastructure without changing their size or</w:t>
      </w:r>
      <w:r>
        <w:rPr>
          <w:color w:val="474442"/>
          <w:spacing w:val="10"/>
          <w:sz w:val="17"/>
        </w:rPr>
        <w:t xml:space="preserve"> </w:t>
      </w:r>
      <w:r>
        <w:rPr>
          <w:color w:val="474442"/>
          <w:sz w:val="17"/>
        </w:rPr>
        <w:t>shape</w:t>
      </w:r>
    </w:p>
    <w:p w14:paraId="3CFF2490" w14:textId="77777777" w:rsidR="00FF30D7" w:rsidRDefault="00111AF6">
      <w:pPr>
        <w:pStyle w:val="ListParagraph"/>
        <w:numPr>
          <w:ilvl w:val="0"/>
          <w:numId w:val="54"/>
        </w:numPr>
        <w:tabs>
          <w:tab w:val="left" w:pos="572"/>
        </w:tabs>
        <w:spacing w:line="295" w:lineRule="auto"/>
        <w:ind w:right="60"/>
        <w:rPr>
          <w:sz w:val="17"/>
        </w:rPr>
      </w:pPr>
      <w:r>
        <w:rPr>
          <w:color w:val="474442"/>
          <w:sz w:val="17"/>
        </w:rPr>
        <w:t>Current routine operations to carry out prescriptions or actions in this management plan or established work programs</w:t>
      </w:r>
    </w:p>
    <w:p w14:paraId="3CFF2491" w14:textId="658C2C18" w:rsidR="00FF30D7" w:rsidRDefault="00111AF6">
      <w:pPr>
        <w:pStyle w:val="ListParagraph"/>
        <w:numPr>
          <w:ilvl w:val="0"/>
          <w:numId w:val="54"/>
        </w:numPr>
        <w:tabs>
          <w:tab w:val="left" w:pos="572"/>
        </w:tabs>
        <w:spacing w:before="83" w:line="295" w:lineRule="auto"/>
        <w:ind w:right="45"/>
        <w:rPr>
          <w:sz w:val="17"/>
        </w:rPr>
      </w:pPr>
      <w:r>
        <w:rPr>
          <w:color w:val="474442"/>
          <w:sz w:val="17"/>
        </w:rPr>
        <w:t xml:space="preserve">Granting permits for regular activities in accordance with this management plan (e.g. commercial tours carried out in areas of </w:t>
      </w:r>
      <w:r>
        <w:rPr>
          <w:color w:val="474442"/>
          <w:spacing w:val="2"/>
          <w:sz w:val="17"/>
        </w:rPr>
        <w:t xml:space="preserve">the </w:t>
      </w:r>
      <w:r>
        <w:rPr>
          <w:color w:val="474442"/>
          <w:sz w:val="17"/>
        </w:rPr>
        <w:t xml:space="preserve">park generally open to </w:t>
      </w:r>
      <w:r>
        <w:rPr>
          <w:color w:val="474442"/>
          <w:spacing w:val="2"/>
          <w:sz w:val="17"/>
        </w:rPr>
        <w:t xml:space="preserve">the </w:t>
      </w:r>
      <w:r>
        <w:rPr>
          <w:color w:val="474442"/>
          <w:sz w:val="17"/>
        </w:rPr>
        <w:t xml:space="preserve">public (section </w:t>
      </w:r>
      <w:hyperlink w:anchor="_bookmark108" w:history="1">
        <w:r>
          <w:rPr>
            <w:color w:val="474442"/>
            <w:sz w:val="17"/>
          </w:rPr>
          <w:t xml:space="preserve">5.4.2) </w:t>
        </w:r>
      </w:hyperlink>
      <w:r>
        <w:rPr>
          <w:color w:val="474442"/>
          <w:spacing w:val="2"/>
          <w:sz w:val="17"/>
        </w:rPr>
        <w:t xml:space="preserve">and </w:t>
      </w:r>
      <w:r>
        <w:rPr>
          <w:color w:val="474442"/>
          <w:sz w:val="17"/>
        </w:rPr>
        <w:t>non-commercial research (section</w:t>
      </w:r>
      <w:r>
        <w:rPr>
          <w:color w:val="474442"/>
          <w:spacing w:val="6"/>
          <w:sz w:val="17"/>
        </w:rPr>
        <w:t xml:space="preserve"> </w:t>
      </w:r>
      <w:hyperlink w:anchor="_bookmark49" w:history="1">
        <w:r>
          <w:rPr>
            <w:color w:val="474442"/>
            <w:sz w:val="17"/>
          </w:rPr>
          <w:t>3.1.4)</w:t>
        </w:r>
      </w:hyperlink>
    </w:p>
    <w:p w14:paraId="3CFF2492" w14:textId="77777777" w:rsidR="00FF30D7" w:rsidRDefault="00111AF6">
      <w:pPr>
        <w:pStyle w:val="BodyText"/>
        <w:spacing w:before="9"/>
        <w:rPr>
          <w:sz w:val="22"/>
        </w:rPr>
      </w:pPr>
      <w:r>
        <w:br w:type="column"/>
      </w:r>
    </w:p>
    <w:p w14:paraId="3CFF2493" w14:textId="77777777" w:rsidR="00FF30D7" w:rsidRDefault="00111AF6">
      <w:pPr>
        <w:pStyle w:val="ListParagraph"/>
        <w:numPr>
          <w:ilvl w:val="0"/>
          <w:numId w:val="54"/>
        </w:numPr>
        <w:tabs>
          <w:tab w:val="left" w:pos="559"/>
        </w:tabs>
        <w:spacing w:before="0"/>
        <w:ind w:left="558"/>
        <w:rPr>
          <w:sz w:val="17"/>
        </w:rPr>
      </w:pPr>
      <w:r>
        <w:rPr>
          <w:color w:val="474442"/>
          <w:sz w:val="17"/>
        </w:rPr>
        <w:t>No assessment</w:t>
      </w:r>
      <w:r>
        <w:rPr>
          <w:color w:val="474442"/>
          <w:spacing w:val="13"/>
          <w:sz w:val="17"/>
        </w:rPr>
        <w:t xml:space="preserve"> </w:t>
      </w:r>
      <w:r>
        <w:rPr>
          <w:color w:val="474442"/>
          <w:sz w:val="17"/>
        </w:rPr>
        <w:t>required</w:t>
      </w:r>
    </w:p>
    <w:p w14:paraId="3CFF2494" w14:textId="77777777" w:rsidR="00FF30D7" w:rsidRDefault="00111AF6">
      <w:pPr>
        <w:pStyle w:val="ListParagraph"/>
        <w:numPr>
          <w:ilvl w:val="0"/>
          <w:numId w:val="54"/>
        </w:numPr>
        <w:tabs>
          <w:tab w:val="left" w:pos="559"/>
        </w:tabs>
        <w:spacing w:before="130" w:line="295" w:lineRule="auto"/>
        <w:ind w:left="558" w:right="671"/>
        <w:rPr>
          <w:sz w:val="17"/>
        </w:rPr>
      </w:pPr>
      <w:r>
        <w:rPr>
          <w:color w:val="474442"/>
          <w:sz w:val="17"/>
        </w:rPr>
        <w:t xml:space="preserve">A Sacred Site Clearance Certificate from the </w:t>
      </w:r>
      <w:r>
        <w:rPr>
          <w:color w:val="474442"/>
          <w:spacing w:val="2"/>
          <w:sz w:val="17"/>
        </w:rPr>
        <w:t xml:space="preserve">CLC </w:t>
      </w:r>
      <w:r>
        <w:rPr>
          <w:color w:val="474442"/>
          <w:sz w:val="17"/>
        </w:rPr>
        <w:t xml:space="preserve">must be obtained where </w:t>
      </w:r>
      <w:r>
        <w:rPr>
          <w:color w:val="474442"/>
          <w:spacing w:val="2"/>
          <w:sz w:val="17"/>
        </w:rPr>
        <w:t xml:space="preserve">the </w:t>
      </w:r>
      <w:r>
        <w:rPr>
          <w:color w:val="474442"/>
          <w:sz w:val="17"/>
        </w:rPr>
        <w:t>action involves digging or earthworks, or tree pruning or the removal of dead or living</w:t>
      </w:r>
      <w:r>
        <w:rPr>
          <w:color w:val="474442"/>
          <w:spacing w:val="5"/>
          <w:sz w:val="17"/>
        </w:rPr>
        <w:t xml:space="preserve"> </w:t>
      </w:r>
      <w:r>
        <w:rPr>
          <w:color w:val="474442"/>
          <w:sz w:val="17"/>
        </w:rPr>
        <w:t>trees</w:t>
      </w:r>
    </w:p>
    <w:p w14:paraId="3CFF2495" w14:textId="77777777" w:rsidR="00FF30D7" w:rsidRDefault="00111AF6">
      <w:pPr>
        <w:pStyle w:val="ListParagraph"/>
        <w:numPr>
          <w:ilvl w:val="0"/>
          <w:numId w:val="54"/>
        </w:numPr>
        <w:tabs>
          <w:tab w:val="left" w:pos="559"/>
        </w:tabs>
        <w:spacing w:before="82" w:line="295" w:lineRule="auto"/>
        <w:ind w:left="558" w:right="612"/>
        <w:rPr>
          <w:sz w:val="17"/>
        </w:rPr>
      </w:pPr>
      <w:r>
        <w:rPr>
          <w:color w:val="474442"/>
          <w:sz w:val="17"/>
        </w:rPr>
        <w:t xml:space="preserve">Work practices that have </w:t>
      </w:r>
      <w:r>
        <w:rPr>
          <w:color w:val="474442"/>
          <w:spacing w:val="2"/>
          <w:sz w:val="17"/>
        </w:rPr>
        <w:t xml:space="preserve">the </w:t>
      </w:r>
      <w:r>
        <w:rPr>
          <w:color w:val="474442"/>
          <w:sz w:val="17"/>
        </w:rPr>
        <w:t xml:space="preserve">least possible impact must be used when carrying </w:t>
      </w:r>
      <w:r>
        <w:rPr>
          <w:color w:val="474442"/>
          <w:spacing w:val="2"/>
          <w:sz w:val="17"/>
        </w:rPr>
        <w:t xml:space="preserve">out </w:t>
      </w:r>
      <w:r>
        <w:rPr>
          <w:color w:val="474442"/>
          <w:sz w:val="17"/>
        </w:rPr>
        <w:t>the</w:t>
      </w:r>
      <w:r>
        <w:rPr>
          <w:color w:val="474442"/>
          <w:spacing w:val="5"/>
          <w:sz w:val="17"/>
        </w:rPr>
        <w:t xml:space="preserve"> </w:t>
      </w:r>
      <w:r>
        <w:rPr>
          <w:color w:val="474442"/>
          <w:sz w:val="17"/>
        </w:rPr>
        <w:t>actions</w:t>
      </w:r>
    </w:p>
    <w:p w14:paraId="3CFF2496" w14:textId="77777777" w:rsidR="00FF30D7" w:rsidRDefault="00FF30D7">
      <w:pPr>
        <w:spacing w:line="295" w:lineRule="auto"/>
        <w:rPr>
          <w:sz w:val="17"/>
        </w:rPr>
        <w:sectPr w:rsidR="00FF30D7">
          <w:type w:val="continuous"/>
          <w:pgSz w:w="9980" w:h="14180"/>
          <w:pgMar w:top="1320" w:right="460" w:bottom="280" w:left="500" w:header="720" w:footer="720" w:gutter="0"/>
          <w:cols w:num="3" w:space="720" w:equalWidth="0">
            <w:col w:w="2773" w:space="40"/>
            <w:col w:w="2770" w:space="39"/>
            <w:col w:w="3398"/>
          </w:cols>
        </w:sectPr>
      </w:pPr>
    </w:p>
    <w:p w14:paraId="3CFF2497" w14:textId="77777777" w:rsidR="00FF30D7" w:rsidRDefault="00111AF6">
      <w:pPr>
        <w:spacing w:before="70"/>
        <w:ind w:left="407"/>
        <w:rPr>
          <w:sz w:val="17"/>
        </w:rPr>
      </w:pPr>
      <w:r>
        <w:rPr>
          <w:b/>
          <w:color w:val="474442"/>
          <w:sz w:val="17"/>
        </w:rPr>
        <w:t xml:space="preserve">Table 4: Impact assessment procedures </w:t>
      </w:r>
      <w:r>
        <w:rPr>
          <w:color w:val="474442"/>
          <w:sz w:val="17"/>
        </w:rPr>
        <w:t>– continued</w:t>
      </w:r>
    </w:p>
    <w:p w14:paraId="3CFF2498" w14:textId="77777777" w:rsidR="00FF30D7" w:rsidRDefault="00FF30D7">
      <w:pPr>
        <w:pStyle w:val="BodyText"/>
        <w:rPr>
          <w:sz w:val="20"/>
        </w:rPr>
      </w:pPr>
    </w:p>
    <w:p w14:paraId="3CFF2499" w14:textId="77777777" w:rsidR="00FF30D7" w:rsidRDefault="00FF30D7">
      <w:pPr>
        <w:pStyle w:val="BodyText"/>
        <w:spacing w:before="6"/>
        <w:rPr>
          <w:sz w:val="16"/>
        </w:rPr>
      </w:pPr>
    </w:p>
    <w:p w14:paraId="3CFF249A" w14:textId="77777777" w:rsidR="00FF30D7" w:rsidRDefault="00FF30D7">
      <w:pPr>
        <w:rPr>
          <w:sz w:val="16"/>
        </w:rPr>
        <w:sectPr w:rsidR="00FF30D7">
          <w:pgSz w:w="9980" w:h="14180"/>
          <w:pgMar w:top="760" w:right="460" w:bottom="700" w:left="500" w:header="0" w:footer="507" w:gutter="0"/>
          <w:cols w:space="720"/>
        </w:sectPr>
      </w:pPr>
    </w:p>
    <w:p w14:paraId="3CFF249B" w14:textId="77777777" w:rsidR="00FF30D7" w:rsidRDefault="00FF30D7">
      <w:pPr>
        <w:pStyle w:val="BodyText"/>
        <w:spacing w:before="7"/>
        <w:rPr>
          <w:sz w:val="18"/>
        </w:rPr>
      </w:pPr>
    </w:p>
    <w:p w14:paraId="3CFF249C" w14:textId="77777777" w:rsidR="00FF30D7" w:rsidRDefault="00111AF6">
      <w:pPr>
        <w:ind w:left="577"/>
        <w:rPr>
          <w:b/>
          <w:sz w:val="19"/>
        </w:rPr>
      </w:pPr>
      <w:r>
        <w:rPr>
          <w:b/>
          <w:color w:val="FFFFFF"/>
          <w:sz w:val="19"/>
        </w:rPr>
        <w:t>Criteria</w:t>
      </w:r>
    </w:p>
    <w:p w14:paraId="3CFF249D" w14:textId="77777777" w:rsidR="00FF30D7" w:rsidRDefault="00111AF6">
      <w:pPr>
        <w:pStyle w:val="BodyText"/>
        <w:spacing w:before="7"/>
        <w:rPr>
          <w:b/>
          <w:sz w:val="18"/>
        </w:rPr>
      </w:pPr>
      <w:r>
        <w:br w:type="column"/>
      </w:r>
    </w:p>
    <w:p w14:paraId="3CFF249E" w14:textId="77777777" w:rsidR="00FF30D7" w:rsidRDefault="00111AF6">
      <w:pPr>
        <w:ind w:left="577"/>
        <w:rPr>
          <w:b/>
          <w:sz w:val="19"/>
        </w:rPr>
      </w:pPr>
      <w:r>
        <w:rPr>
          <w:b/>
          <w:color w:val="FFFFFF"/>
          <w:sz w:val="19"/>
        </w:rPr>
        <w:t>Example</w:t>
      </w:r>
    </w:p>
    <w:p w14:paraId="3CFF249F" w14:textId="77777777" w:rsidR="00FF30D7" w:rsidRDefault="00111AF6">
      <w:pPr>
        <w:spacing w:before="94" w:line="264" w:lineRule="auto"/>
        <w:ind w:left="577" w:right="176"/>
        <w:rPr>
          <w:b/>
          <w:sz w:val="19"/>
        </w:rPr>
      </w:pPr>
      <w:r>
        <w:br w:type="column"/>
      </w:r>
      <w:r>
        <w:rPr>
          <w:b/>
          <w:color w:val="FFFFFF"/>
          <w:sz w:val="19"/>
        </w:rPr>
        <w:t>Impact assessment procedure</w:t>
      </w:r>
    </w:p>
    <w:p w14:paraId="3CFF24A0" w14:textId="77777777" w:rsidR="00FF30D7" w:rsidRDefault="00FF30D7">
      <w:pPr>
        <w:spacing w:line="264" w:lineRule="auto"/>
        <w:rPr>
          <w:sz w:val="19"/>
        </w:rPr>
        <w:sectPr w:rsidR="00FF30D7">
          <w:type w:val="continuous"/>
          <w:pgSz w:w="9980" w:h="14180"/>
          <w:pgMar w:top="1320" w:right="460" w:bottom="280" w:left="500" w:header="720" w:footer="720" w:gutter="0"/>
          <w:cols w:num="3" w:space="720" w:equalWidth="0">
            <w:col w:w="1305" w:space="1501"/>
            <w:col w:w="1419" w:space="1379"/>
            <w:col w:w="3416"/>
          </w:cols>
        </w:sectPr>
      </w:pPr>
    </w:p>
    <w:p w14:paraId="3CFF24A1" w14:textId="77777777" w:rsidR="00FF30D7" w:rsidRDefault="00FF30D7">
      <w:pPr>
        <w:pStyle w:val="BodyText"/>
        <w:spacing w:before="4"/>
        <w:rPr>
          <w:b/>
          <w:sz w:val="22"/>
        </w:rPr>
      </w:pPr>
    </w:p>
    <w:p w14:paraId="3CFF24A2" w14:textId="77777777" w:rsidR="00FF30D7" w:rsidRDefault="00111AF6">
      <w:pPr>
        <w:spacing w:before="94"/>
        <w:ind w:left="577"/>
        <w:rPr>
          <w:b/>
          <w:sz w:val="19"/>
        </w:rPr>
      </w:pPr>
      <w:r>
        <w:rPr>
          <w:b/>
          <w:color w:val="474442"/>
          <w:sz w:val="19"/>
        </w:rPr>
        <w:t>Category 2</w:t>
      </w:r>
    </w:p>
    <w:p w14:paraId="3CFF24A3" w14:textId="77777777" w:rsidR="00FF30D7" w:rsidRDefault="00FF30D7">
      <w:pPr>
        <w:pStyle w:val="BodyText"/>
        <w:rPr>
          <w:b/>
          <w:sz w:val="20"/>
        </w:rPr>
      </w:pPr>
    </w:p>
    <w:p w14:paraId="3CFF24A4" w14:textId="77777777" w:rsidR="00FF30D7" w:rsidRDefault="00FF30D7">
      <w:pPr>
        <w:rPr>
          <w:sz w:val="20"/>
        </w:rPr>
        <w:sectPr w:rsidR="00FF30D7">
          <w:type w:val="continuous"/>
          <w:pgSz w:w="9980" w:h="14180"/>
          <w:pgMar w:top="1320" w:right="460" w:bottom="280" w:left="500" w:header="720" w:footer="720" w:gutter="0"/>
          <w:cols w:space="720"/>
        </w:sectPr>
      </w:pPr>
    </w:p>
    <w:p w14:paraId="3CFF24A5" w14:textId="77777777" w:rsidR="00FF30D7" w:rsidRDefault="009E1F4D">
      <w:pPr>
        <w:pStyle w:val="BodyText"/>
        <w:spacing w:before="8"/>
        <w:rPr>
          <w:b/>
          <w:sz w:val="22"/>
        </w:rPr>
      </w:pPr>
      <w:r>
        <w:pict w14:anchorId="3CFF314F">
          <v:group id="_x0000_s1189" style="position:absolute;margin-left:37.4pt;margin-top:62.15pt;width:430.6pt;height:552.35pt;z-index:-20314112;mso-position-horizontal-relative:page;mso-position-vertical-relative:page" coordorigin="748,1243" coordsize="8612,11047">
            <v:shape id="_x0000_s1200" style="position:absolute;left:907;top:2378;width:8391;height:9854" coordorigin="907,2379" coordsize="8391,9854" path="m6521,2379r-549,19l5509,2454r-1095,53l2873,2501,1501,2472,907,2454r,9731l1480,12120r407,-21l2319,12120r653,65l4414,12232r2124,-5l8460,12200r838,-15l9298,2454,7511,2398r-990,-19xe" fillcolor="#fffdea" stroked="f">
              <v:path arrowok="t"/>
            </v:shape>
            <v:shape id="_x0000_s1199" style="position:absolute;left:907;top:1329;width:8391;height:939" coordorigin="907,1329" coordsize="8391,939" path="m6521,1329r-549,2l5509,1337r-1095,5l2873,1341r-1372,-3l907,1337r,926l1480,2257r407,-2l2319,2257r653,6l4414,2267r2124,l8460,2264r838,-1l9298,1337r-1787,-6l6521,1329xe" fillcolor="#cf4e12" stroked="f">
              <v:path arrowok="t"/>
            </v:shape>
            <v:shape id="_x0000_s1198" style="position:absolute;left:907;top:2234;width:8391;height:571" coordorigin="907,2234" coordsize="8391,571" path="m3323,2234r-1105,2l1294,2245r-387,6l907,2756r2118,36l4239,2804r767,-12l5783,2756r995,-22l7937,2736r960,13l9298,2756r,-505l6784,2268r-1364,6l4734,2268r-482,-17l3323,2234xe" fillcolor="#f9be8e" stroked="f">
              <v:path arrowok="t"/>
            </v:shape>
            <v:line id="_x0000_s1197" style="position:absolute" from="3704,2198" to="3704,1366" strokecolor="#f9be8e" strokeweight="1pt"/>
            <v:line id="_x0000_s1196" style="position:absolute" from="6501,2198" to="6501,1366" strokecolor="#f9be8e" strokeweight="1pt"/>
            <v:line id="_x0000_s1195" style="position:absolute" from="3704,2790" to="3704,2198" strokecolor="#f9be8e" strokeweight="1pt"/>
            <v:line id="_x0000_s1194" style="position:absolute" from="6501,2790" to="6501,2198" strokecolor="#f9be8e" strokeweight="1pt"/>
            <v:line id="_x0000_s1193" style="position:absolute" from="3704,11962" to="3704,2790" strokecolor="#f9be8e" strokeweight="1pt"/>
            <v:line id="_x0000_s1192" style="position:absolute" from="6501,11962" to="6501,2790" strokecolor="#f9be8e" strokeweight="1pt"/>
            <v:shape id="_x0000_s1191" style="position:absolute;left:907;top:12138;width:8391;height:152" coordorigin="907,12138" coordsize="8391,152" path="m4347,12138r-1532,3l1479,12155r-572,8l907,12279r574,-12l1887,12263r432,4l2972,12279r1528,11l6615,12288r1874,-5l9298,12279r,-116l7510,12185r-990,7l5971,12185r-462,-22l4347,12138xe" fillcolor="#474442" stroked="f">
              <v:path arrowok="t"/>
            </v:shape>
            <v:shape id="_x0000_s1190" style="position:absolute;left:748;top:1242;width:8612;height:169" coordorigin="748,1243" coordsize="8612,169" path="m3598,1243r-1016,3l748,1254r,112l1602,1368r1965,5l5746,1373r1495,-7l7872,1357r431,2l8729,1376r619,36l9360,1254r-580,3l7421,1262r-1571,1l4636,1254r-474,-8l3598,1243xe" stroked="f">
              <v:path arrowok="t"/>
            </v:shape>
            <w10:wrap anchorx="page" anchory="page"/>
          </v:group>
        </w:pict>
      </w:r>
    </w:p>
    <w:p w14:paraId="3CFF24A6" w14:textId="77777777" w:rsidR="00FF30D7" w:rsidRDefault="00111AF6">
      <w:pPr>
        <w:pStyle w:val="BodyText"/>
        <w:spacing w:line="295" w:lineRule="auto"/>
        <w:ind w:left="577"/>
      </w:pPr>
      <w:r>
        <w:rPr>
          <w:color w:val="474442"/>
        </w:rPr>
        <w:t>Actions considered likely to have more than a negligible impact, but not a significant impact, on the environment or cultural and natural values of the park, or on Nguraṟitja</w:t>
      </w:r>
    </w:p>
    <w:p w14:paraId="3CFF24A7" w14:textId="77777777" w:rsidR="00FF30D7" w:rsidRDefault="00111AF6">
      <w:pPr>
        <w:pStyle w:val="BodyText"/>
        <w:spacing w:before="8"/>
        <w:rPr>
          <w:sz w:val="22"/>
        </w:rPr>
      </w:pPr>
      <w:r>
        <w:br w:type="column"/>
      </w:r>
    </w:p>
    <w:p w14:paraId="3CFF24A8" w14:textId="77777777" w:rsidR="00FF30D7" w:rsidRDefault="00111AF6">
      <w:pPr>
        <w:pStyle w:val="ListParagraph"/>
        <w:numPr>
          <w:ilvl w:val="1"/>
          <w:numId w:val="54"/>
        </w:numPr>
        <w:tabs>
          <w:tab w:val="left" w:pos="672"/>
        </w:tabs>
        <w:spacing w:before="0" w:line="295" w:lineRule="auto"/>
        <w:ind w:right="211"/>
        <w:rPr>
          <w:sz w:val="17"/>
        </w:rPr>
      </w:pPr>
      <w:r>
        <w:rPr>
          <w:color w:val="474442"/>
          <w:sz w:val="17"/>
        </w:rPr>
        <w:t xml:space="preserve">Development of </w:t>
      </w:r>
      <w:r>
        <w:rPr>
          <w:color w:val="474442"/>
          <w:spacing w:val="2"/>
          <w:sz w:val="17"/>
        </w:rPr>
        <w:t xml:space="preserve">new </w:t>
      </w:r>
      <w:r>
        <w:rPr>
          <w:color w:val="474442"/>
          <w:sz w:val="17"/>
        </w:rPr>
        <w:t>major operations or work programs under this management</w:t>
      </w:r>
      <w:r>
        <w:rPr>
          <w:color w:val="474442"/>
          <w:spacing w:val="7"/>
          <w:sz w:val="17"/>
        </w:rPr>
        <w:t xml:space="preserve"> </w:t>
      </w:r>
      <w:r>
        <w:rPr>
          <w:color w:val="474442"/>
          <w:sz w:val="17"/>
        </w:rPr>
        <w:t>plan</w:t>
      </w:r>
    </w:p>
    <w:p w14:paraId="3CFF24A9" w14:textId="77777777" w:rsidR="00FF30D7" w:rsidRDefault="00111AF6">
      <w:pPr>
        <w:pStyle w:val="ListParagraph"/>
        <w:numPr>
          <w:ilvl w:val="1"/>
          <w:numId w:val="54"/>
        </w:numPr>
        <w:tabs>
          <w:tab w:val="left" w:pos="672"/>
        </w:tabs>
        <w:spacing w:line="295" w:lineRule="auto"/>
        <w:ind w:right="340"/>
        <w:rPr>
          <w:sz w:val="17"/>
        </w:rPr>
      </w:pPr>
      <w:r>
        <w:rPr>
          <w:color w:val="474442"/>
          <w:sz w:val="17"/>
        </w:rPr>
        <w:t xml:space="preserve">Minor new works </w:t>
      </w:r>
      <w:r>
        <w:rPr>
          <w:color w:val="474442"/>
          <w:spacing w:val="2"/>
          <w:sz w:val="17"/>
        </w:rPr>
        <w:t xml:space="preserve">and </w:t>
      </w:r>
      <w:r>
        <w:rPr>
          <w:color w:val="474442"/>
          <w:sz w:val="17"/>
        </w:rPr>
        <w:t>infrastructure to carry out prescriptions in this management</w:t>
      </w:r>
      <w:r>
        <w:rPr>
          <w:color w:val="474442"/>
          <w:spacing w:val="7"/>
          <w:sz w:val="17"/>
        </w:rPr>
        <w:t xml:space="preserve"> </w:t>
      </w:r>
      <w:r>
        <w:rPr>
          <w:color w:val="474442"/>
          <w:sz w:val="17"/>
        </w:rPr>
        <w:t>plan</w:t>
      </w:r>
    </w:p>
    <w:p w14:paraId="3CFF24AA" w14:textId="77777777" w:rsidR="00FF30D7" w:rsidRDefault="00111AF6">
      <w:pPr>
        <w:pStyle w:val="ListParagraph"/>
        <w:numPr>
          <w:ilvl w:val="1"/>
          <w:numId w:val="54"/>
        </w:numPr>
        <w:tabs>
          <w:tab w:val="left" w:pos="672"/>
        </w:tabs>
        <w:spacing w:before="83" w:line="295" w:lineRule="auto"/>
        <w:ind w:right="234"/>
        <w:rPr>
          <w:sz w:val="17"/>
        </w:rPr>
      </w:pPr>
      <w:r>
        <w:rPr>
          <w:color w:val="474442"/>
          <w:sz w:val="17"/>
        </w:rPr>
        <w:t xml:space="preserve">Moderate capital works (e.g. new infrastructure), or moderate expansion or upgrade of existing infrastructure beyond </w:t>
      </w:r>
      <w:r>
        <w:rPr>
          <w:color w:val="474442"/>
          <w:spacing w:val="2"/>
          <w:sz w:val="17"/>
        </w:rPr>
        <w:t xml:space="preserve">its </w:t>
      </w:r>
      <w:r>
        <w:rPr>
          <w:color w:val="474442"/>
          <w:sz w:val="17"/>
        </w:rPr>
        <w:t>current size and</w:t>
      </w:r>
      <w:r>
        <w:rPr>
          <w:color w:val="474442"/>
          <w:spacing w:val="31"/>
          <w:sz w:val="17"/>
        </w:rPr>
        <w:t xml:space="preserve"> </w:t>
      </w:r>
      <w:r>
        <w:rPr>
          <w:color w:val="474442"/>
          <w:sz w:val="17"/>
        </w:rPr>
        <w:t>shape</w:t>
      </w:r>
    </w:p>
    <w:p w14:paraId="3CFF24AB" w14:textId="77777777" w:rsidR="00FF30D7" w:rsidRDefault="00111AF6">
      <w:pPr>
        <w:pStyle w:val="ListParagraph"/>
        <w:numPr>
          <w:ilvl w:val="1"/>
          <w:numId w:val="54"/>
        </w:numPr>
        <w:tabs>
          <w:tab w:val="left" w:pos="672"/>
        </w:tabs>
        <w:spacing w:before="83" w:line="295" w:lineRule="auto"/>
        <w:ind w:right="284"/>
        <w:rPr>
          <w:sz w:val="17"/>
        </w:rPr>
      </w:pPr>
      <w:r>
        <w:rPr>
          <w:color w:val="474442"/>
          <w:sz w:val="17"/>
        </w:rPr>
        <w:t>Rehabilitation of heavily eroded</w:t>
      </w:r>
      <w:r>
        <w:rPr>
          <w:color w:val="474442"/>
          <w:spacing w:val="6"/>
          <w:sz w:val="17"/>
        </w:rPr>
        <w:t xml:space="preserve"> </w:t>
      </w:r>
      <w:r>
        <w:rPr>
          <w:color w:val="474442"/>
          <w:sz w:val="17"/>
        </w:rPr>
        <w:t>sites</w:t>
      </w:r>
    </w:p>
    <w:p w14:paraId="3CFF24AC" w14:textId="77777777" w:rsidR="00FF30D7" w:rsidRDefault="00111AF6">
      <w:pPr>
        <w:pStyle w:val="ListParagraph"/>
        <w:numPr>
          <w:ilvl w:val="1"/>
          <w:numId w:val="54"/>
        </w:numPr>
        <w:tabs>
          <w:tab w:val="left" w:pos="672"/>
        </w:tabs>
        <w:spacing w:line="295" w:lineRule="auto"/>
        <w:rPr>
          <w:sz w:val="17"/>
        </w:rPr>
      </w:pPr>
      <w:r>
        <w:rPr>
          <w:color w:val="474442"/>
          <w:sz w:val="17"/>
        </w:rPr>
        <w:t xml:space="preserve">Major or long-term changes to current visitor </w:t>
      </w:r>
      <w:r>
        <w:rPr>
          <w:color w:val="474442"/>
          <w:spacing w:val="2"/>
          <w:sz w:val="17"/>
        </w:rPr>
        <w:t>access arrangements</w:t>
      </w:r>
    </w:p>
    <w:p w14:paraId="3CFF24AD" w14:textId="77777777" w:rsidR="00FF30D7" w:rsidRDefault="00111AF6">
      <w:pPr>
        <w:pStyle w:val="ListParagraph"/>
        <w:numPr>
          <w:ilvl w:val="1"/>
          <w:numId w:val="54"/>
        </w:numPr>
        <w:tabs>
          <w:tab w:val="left" w:pos="672"/>
        </w:tabs>
        <w:spacing w:line="295" w:lineRule="auto"/>
        <w:ind w:right="23"/>
        <w:rPr>
          <w:sz w:val="17"/>
        </w:rPr>
      </w:pPr>
      <w:r>
        <w:rPr>
          <w:color w:val="474442"/>
          <w:sz w:val="17"/>
        </w:rPr>
        <w:t xml:space="preserve">New types of commercial (business) activities </w:t>
      </w:r>
      <w:r>
        <w:rPr>
          <w:color w:val="474442"/>
          <w:spacing w:val="2"/>
          <w:sz w:val="17"/>
        </w:rPr>
        <w:t xml:space="preserve">and </w:t>
      </w:r>
      <w:r>
        <w:rPr>
          <w:color w:val="474442"/>
          <w:sz w:val="17"/>
        </w:rPr>
        <w:t xml:space="preserve">commercial activities requiring exclusive or long term access to areas of </w:t>
      </w:r>
      <w:r>
        <w:rPr>
          <w:color w:val="474442"/>
          <w:spacing w:val="2"/>
          <w:sz w:val="17"/>
        </w:rPr>
        <w:t xml:space="preserve">the </w:t>
      </w:r>
      <w:r>
        <w:rPr>
          <w:color w:val="474442"/>
          <w:sz w:val="17"/>
        </w:rPr>
        <w:t>park not generally open to the public (section</w:t>
      </w:r>
      <w:r>
        <w:rPr>
          <w:color w:val="474442"/>
          <w:spacing w:val="26"/>
          <w:sz w:val="17"/>
        </w:rPr>
        <w:t xml:space="preserve"> </w:t>
      </w:r>
      <w:hyperlink w:anchor="_bookmark108" w:history="1">
        <w:r>
          <w:rPr>
            <w:color w:val="474442"/>
            <w:spacing w:val="2"/>
            <w:sz w:val="17"/>
          </w:rPr>
          <w:t>5.4.2)</w:t>
        </w:r>
      </w:hyperlink>
    </w:p>
    <w:p w14:paraId="3CFF24AE" w14:textId="77777777" w:rsidR="00FF30D7" w:rsidRDefault="00111AF6">
      <w:pPr>
        <w:pStyle w:val="BodyText"/>
        <w:spacing w:before="138" w:line="295" w:lineRule="auto"/>
        <w:ind w:left="444" w:right="57"/>
      </w:pPr>
      <w:r>
        <w:rPr>
          <w:b/>
          <w:color w:val="474442"/>
        </w:rPr>
        <w:t xml:space="preserve">Note: </w:t>
      </w:r>
      <w:r>
        <w:rPr>
          <w:color w:val="474442"/>
        </w:rPr>
        <w:t xml:space="preserve">The examples </w:t>
      </w:r>
      <w:r>
        <w:rPr>
          <w:color w:val="474442"/>
          <w:spacing w:val="2"/>
        </w:rPr>
        <w:t xml:space="preserve">listed </w:t>
      </w:r>
      <w:r>
        <w:rPr>
          <w:color w:val="474442"/>
        </w:rPr>
        <w:t>above may be Category 3 actions if they are likely to have significant impacts on park values or Nguraṟitja (e.g. because of their location, type or</w:t>
      </w:r>
      <w:r>
        <w:rPr>
          <w:color w:val="474442"/>
          <w:spacing w:val="5"/>
        </w:rPr>
        <w:t xml:space="preserve"> </w:t>
      </w:r>
      <w:r>
        <w:rPr>
          <w:color w:val="474442"/>
        </w:rPr>
        <w:t>size)</w:t>
      </w:r>
    </w:p>
    <w:p w14:paraId="3CFF24AF" w14:textId="77777777" w:rsidR="00FF30D7" w:rsidRDefault="00111AF6">
      <w:pPr>
        <w:pStyle w:val="BodyText"/>
        <w:spacing w:before="9"/>
        <w:rPr>
          <w:sz w:val="22"/>
        </w:rPr>
      </w:pPr>
      <w:r>
        <w:br w:type="column"/>
      </w:r>
    </w:p>
    <w:p w14:paraId="3CFF24B0" w14:textId="77777777" w:rsidR="00FF30D7" w:rsidRDefault="00111AF6">
      <w:pPr>
        <w:pStyle w:val="ListParagraph"/>
        <w:numPr>
          <w:ilvl w:val="1"/>
          <w:numId w:val="54"/>
        </w:numPr>
        <w:tabs>
          <w:tab w:val="left" w:pos="613"/>
        </w:tabs>
        <w:spacing w:before="0" w:line="295" w:lineRule="auto"/>
        <w:ind w:left="612" w:right="392"/>
        <w:jc w:val="both"/>
        <w:rPr>
          <w:sz w:val="17"/>
        </w:rPr>
      </w:pPr>
      <w:r>
        <w:rPr>
          <w:color w:val="474442"/>
          <w:sz w:val="17"/>
        </w:rPr>
        <w:t>Assessment of management activities carried out by park staff</w:t>
      </w:r>
    </w:p>
    <w:p w14:paraId="3CFF24B1" w14:textId="77777777" w:rsidR="00FF30D7" w:rsidRDefault="00111AF6">
      <w:pPr>
        <w:pStyle w:val="ListParagraph"/>
        <w:numPr>
          <w:ilvl w:val="1"/>
          <w:numId w:val="54"/>
        </w:numPr>
        <w:tabs>
          <w:tab w:val="left" w:pos="613"/>
        </w:tabs>
        <w:spacing w:line="295" w:lineRule="auto"/>
        <w:ind w:left="612" w:right="697"/>
        <w:jc w:val="both"/>
        <w:rPr>
          <w:sz w:val="17"/>
        </w:rPr>
      </w:pPr>
      <w:r>
        <w:rPr>
          <w:color w:val="474442"/>
          <w:sz w:val="17"/>
        </w:rPr>
        <w:t xml:space="preserve">A Sacred Site Clearance Certificate from the </w:t>
      </w:r>
      <w:r>
        <w:rPr>
          <w:color w:val="474442"/>
          <w:spacing w:val="2"/>
          <w:sz w:val="17"/>
        </w:rPr>
        <w:t xml:space="preserve">CLC </w:t>
      </w:r>
      <w:r>
        <w:rPr>
          <w:color w:val="474442"/>
          <w:sz w:val="17"/>
        </w:rPr>
        <w:t>must be</w:t>
      </w:r>
      <w:r>
        <w:rPr>
          <w:color w:val="474442"/>
          <w:spacing w:val="13"/>
          <w:sz w:val="17"/>
        </w:rPr>
        <w:t xml:space="preserve"> </w:t>
      </w:r>
      <w:r>
        <w:rPr>
          <w:color w:val="474442"/>
          <w:sz w:val="17"/>
        </w:rPr>
        <w:t>obtained</w:t>
      </w:r>
    </w:p>
    <w:p w14:paraId="3CFF24B2" w14:textId="04BA6994" w:rsidR="00FF30D7" w:rsidRDefault="00111AF6">
      <w:pPr>
        <w:pStyle w:val="ListParagraph"/>
        <w:numPr>
          <w:ilvl w:val="1"/>
          <w:numId w:val="54"/>
        </w:numPr>
        <w:tabs>
          <w:tab w:val="left" w:pos="613"/>
        </w:tabs>
        <w:spacing w:line="295" w:lineRule="auto"/>
        <w:ind w:left="612" w:right="541"/>
        <w:rPr>
          <w:sz w:val="17"/>
        </w:rPr>
      </w:pPr>
      <w:r>
        <w:rPr>
          <w:color w:val="474442"/>
          <w:sz w:val="17"/>
        </w:rPr>
        <w:t xml:space="preserve">Director to determine whether the assessment of the proposal can be prepared by the proponent or must be prepared by an independent expert hired by the proponent at </w:t>
      </w:r>
      <w:r w:rsidR="00350826">
        <w:rPr>
          <w:color w:val="474442"/>
          <w:sz w:val="17"/>
        </w:rPr>
        <w:t>i</w:t>
      </w:r>
      <w:r>
        <w:rPr>
          <w:color w:val="474442"/>
          <w:spacing w:val="2"/>
          <w:sz w:val="17"/>
        </w:rPr>
        <w:t xml:space="preserve">ts </w:t>
      </w:r>
      <w:r>
        <w:rPr>
          <w:color w:val="474442"/>
          <w:sz w:val="17"/>
        </w:rPr>
        <w:t>own</w:t>
      </w:r>
      <w:r>
        <w:rPr>
          <w:color w:val="474442"/>
          <w:spacing w:val="5"/>
          <w:sz w:val="17"/>
        </w:rPr>
        <w:t xml:space="preserve"> </w:t>
      </w:r>
      <w:r>
        <w:rPr>
          <w:color w:val="474442"/>
          <w:sz w:val="17"/>
        </w:rPr>
        <w:t>cost</w:t>
      </w:r>
    </w:p>
    <w:p w14:paraId="3CFF24B3" w14:textId="77777777" w:rsidR="00FF30D7" w:rsidRDefault="00111AF6">
      <w:pPr>
        <w:pStyle w:val="ListParagraph"/>
        <w:numPr>
          <w:ilvl w:val="1"/>
          <w:numId w:val="54"/>
        </w:numPr>
        <w:tabs>
          <w:tab w:val="left" w:pos="613"/>
        </w:tabs>
        <w:spacing w:before="82" w:line="295" w:lineRule="auto"/>
        <w:ind w:left="612" w:right="512"/>
        <w:rPr>
          <w:sz w:val="17"/>
        </w:rPr>
      </w:pPr>
      <w:r>
        <w:rPr>
          <w:color w:val="474442"/>
          <w:sz w:val="17"/>
        </w:rPr>
        <w:t xml:space="preserve">Assessment must take into account the matters </w:t>
      </w:r>
      <w:r>
        <w:rPr>
          <w:color w:val="474442"/>
          <w:spacing w:val="2"/>
          <w:sz w:val="17"/>
        </w:rPr>
        <w:t xml:space="preserve">and </w:t>
      </w:r>
      <w:r>
        <w:rPr>
          <w:color w:val="474442"/>
          <w:sz w:val="17"/>
        </w:rPr>
        <w:t>considerations shown in</w:t>
      </w:r>
      <w:hyperlink w:anchor="_bookmark74" w:history="1">
        <w:r>
          <w:rPr>
            <w:color w:val="474442"/>
            <w:sz w:val="17"/>
          </w:rPr>
          <w:t xml:space="preserve"> </w:t>
        </w:r>
        <w:r>
          <w:rPr>
            <w:color w:val="474442"/>
            <w:spacing w:val="-3"/>
            <w:sz w:val="17"/>
          </w:rPr>
          <w:t>Table</w:t>
        </w:r>
        <w:r>
          <w:rPr>
            <w:color w:val="474442"/>
            <w:spacing w:val="5"/>
            <w:sz w:val="17"/>
          </w:rPr>
          <w:t xml:space="preserve"> </w:t>
        </w:r>
        <w:r>
          <w:rPr>
            <w:color w:val="474442"/>
            <w:sz w:val="17"/>
          </w:rPr>
          <w:t>5</w:t>
        </w:r>
      </w:hyperlink>
    </w:p>
    <w:p w14:paraId="3CFF24B4" w14:textId="5322D203" w:rsidR="00FF30D7" w:rsidRDefault="00111AF6">
      <w:pPr>
        <w:pStyle w:val="ListParagraph"/>
        <w:numPr>
          <w:ilvl w:val="1"/>
          <w:numId w:val="54"/>
        </w:numPr>
        <w:tabs>
          <w:tab w:val="left" w:pos="613"/>
        </w:tabs>
        <w:spacing w:before="83" w:line="295" w:lineRule="auto"/>
        <w:ind w:left="612" w:right="480"/>
        <w:rPr>
          <w:sz w:val="17"/>
        </w:rPr>
      </w:pPr>
      <w:r>
        <w:rPr>
          <w:color w:val="474442"/>
          <w:sz w:val="17"/>
        </w:rPr>
        <w:t>Based on the assessment, if the Director decides that the action is likely to have a significant impact on park values or Nguraṟitja,</w:t>
      </w:r>
      <w:r>
        <w:rPr>
          <w:color w:val="474442"/>
          <w:spacing w:val="26"/>
          <w:sz w:val="17"/>
        </w:rPr>
        <w:t xml:space="preserve"> </w:t>
      </w:r>
      <w:r>
        <w:rPr>
          <w:color w:val="474442"/>
          <w:spacing w:val="2"/>
          <w:sz w:val="17"/>
        </w:rPr>
        <w:t>the</w:t>
      </w:r>
    </w:p>
    <w:p w14:paraId="3CFF24B5" w14:textId="77777777" w:rsidR="00FF30D7" w:rsidRDefault="00111AF6">
      <w:pPr>
        <w:pStyle w:val="BodyText"/>
        <w:spacing w:line="295" w:lineRule="auto"/>
        <w:ind w:left="612" w:right="439"/>
      </w:pPr>
      <w:r>
        <w:rPr>
          <w:color w:val="474442"/>
        </w:rPr>
        <w:t>action must be assessed as a Category 3 action</w:t>
      </w:r>
    </w:p>
    <w:p w14:paraId="3CFF24B6" w14:textId="77777777" w:rsidR="00FF30D7" w:rsidRDefault="00FF30D7">
      <w:pPr>
        <w:spacing w:line="295" w:lineRule="auto"/>
        <w:sectPr w:rsidR="00FF30D7">
          <w:type w:val="continuous"/>
          <w:pgSz w:w="9980" w:h="14180"/>
          <w:pgMar w:top="1320" w:right="460" w:bottom="280" w:left="500" w:header="720" w:footer="720" w:gutter="0"/>
          <w:cols w:num="3" w:space="720" w:equalWidth="0">
            <w:col w:w="2900" w:space="40"/>
            <w:col w:w="2817" w:space="39"/>
            <w:col w:w="3224"/>
          </w:cols>
        </w:sectPr>
      </w:pPr>
    </w:p>
    <w:p w14:paraId="3CFF24B7" w14:textId="77777777" w:rsidR="00FF30D7" w:rsidRDefault="00111AF6">
      <w:pPr>
        <w:spacing w:before="70"/>
        <w:ind w:left="180"/>
        <w:rPr>
          <w:sz w:val="17"/>
        </w:rPr>
      </w:pPr>
      <w:r>
        <w:rPr>
          <w:b/>
          <w:color w:val="474442"/>
          <w:sz w:val="17"/>
        </w:rPr>
        <w:t xml:space="preserve">Table 4: Impact assessment procedures </w:t>
      </w:r>
      <w:r>
        <w:rPr>
          <w:color w:val="474442"/>
          <w:sz w:val="17"/>
        </w:rPr>
        <w:t>– continued</w:t>
      </w:r>
    </w:p>
    <w:p w14:paraId="3CFF24B8" w14:textId="77777777" w:rsidR="00FF30D7" w:rsidRDefault="00FF30D7">
      <w:pPr>
        <w:pStyle w:val="BodyText"/>
        <w:rPr>
          <w:sz w:val="20"/>
        </w:rPr>
      </w:pPr>
    </w:p>
    <w:p w14:paraId="3CFF24B9" w14:textId="77777777" w:rsidR="00FF30D7" w:rsidRDefault="00FF30D7">
      <w:pPr>
        <w:pStyle w:val="BodyText"/>
        <w:spacing w:before="6"/>
        <w:rPr>
          <w:sz w:val="16"/>
        </w:rPr>
      </w:pPr>
    </w:p>
    <w:p w14:paraId="3CFF24BA" w14:textId="77777777" w:rsidR="00FF30D7" w:rsidRDefault="00FF30D7">
      <w:pPr>
        <w:rPr>
          <w:sz w:val="16"/>
        </w:rPr>
        <w:sectPr w:rsidR="00FF30D7">
          <w:pgSz w:w="9980" w:h="14180"/>
          <w:pgMar w:top="760" w:right="460" w:bottom="700" w:left="500" w:header="0" w:footer="507" w:gutter="0"/>
          <w:cols w:space="720"/>
        </w:sectPr>
      </w:pPr>
    </w:p>
    <w:p w14:paraId="3CFF24BB" w14:textId="77777777" w:rsidR="00FF30D7" w:rsidRDefault="00FF30D7">
      <w:pPr>
        <w:pStyle w:val="BodyText"/>
        <w:spacing w:before="7"/>
        <w:rPr>
          <w:sz w:val="18"/>
        </w:rPr>
      </w:pPr>
    </w:p>
    <w:p w14:paraId="3CFF24BC" w14:textId="77777777" w:rsidR="00FF30D7" w:rsidRDefault="00111AF6">
      <w:pPr>
        <w:ind w:left="350"/>
        <w:rPr>
          <w:b/>
          <w:sz w:val="19"/>
        </w:rPr>
      </w:pPr>
      <w:r>
        <w:rPr>
          <w:b/>
          <w:color w:val="FFFFFF"/>
          <w:sz w:val="19"/>
        </w:rPr>
        <w:t>Criteria</w:t>
      </w:r>
    </w:p>
    <w:p w14:paraId="3CFF24BD" w14:textId="77777777" w:rsidR="00FF30D7" w:rsidRDefault="00111AF6">
      <w:pPr>
        <w:pStyle w:val="BodyText"/>
        <w:spacing w:before="7"/>
        <w:rPr>
          <w:b/>
          <w:sz w:val="18"/>
        </w:rPr>
      </w:pPr>
      <w:r>
        <w:br w:type="column"/>
      </w:r>
    </w:p>
    <w:p w14:paraId="3CFF24BE" w14:textId="77777777" w:rsidR="00FF30D7" w:rsidRDefault="00111AF6">
      <w:pPr>
        <w:ind w:left="350"/>
        <w:rPr>
          <w:b/>
          <w:sz w:val="19"/>
        </w:rPr>
      </w:pPr>
      <w:r>
        <w:rPr>
          <w:b/>
          <w:color w:val="FFFFFF"/>
          <w:sz w:val="19"/>
        </w:rPr>
        <w:t>Example</w:t>
      </w:r>
    </w:p>
    <w:p w14:paraId="3CFF24BF" w14:textId="77777777" w:rsidR="00FF30D7" w:rsidRDefault="00111AF6">
      <w:pPr>
        <w:spacing w:before="94" w:line="264" w:lineRule="auto"/>
        <w:ind w:left="350" w:right="404"/>
        <w:rPr>
          <w:b/>
          <w:sz w:val="19"/>
        </w:rPr>
      </w:pPr>
      <w:r>
        <w:br w:type="column"/>
      </w:r>
      <w:r>
        <w:rPr>
          <w:b/>
          <w:color w:val="FFFFFF"/>
          <w:sz w:val="19"/>
        </w:rPr>
        <w:t>Impact assessment procedure</w:t>
      </w:r>
    </w:p>
    <w:p w14:paraId="3CFF24C0" w14:textId="77777777" w:rsidR="00FF30D7" w:rsidRDefault="00FF30D7">
      <w:pPr>
        <w:spacing w:line="264" w:lineRule="auto"/>
        <w:rPr>
          <w:sz w:val="19"/>
        </w:rPr>
        <w:sectPr w:rsidR="00FF30D7">
          <w:type w:val="continuous"/>
          <w:pgSz w:w="9980" w:h="14180"/>
          <w:pgMar w:top="1320" w:right="460" w:bottom="280" w:left="500" w:header="720" w:footer="720" w:gutter="0"/>
          <w:cols w:num="3" w:space="720" w:equalWidth="0">
            <w:col w:w="1079" w:space="1728"/>
            <w:col w:w="1192" w:space="1604"/>
            <w:col w:w="3417"/>
          </w:cols>
        </w:sectPr>
      </w:pPr>
    </w:p>
    <w:p w14:paraId="3CFF24C1" w14:textId="77777777" w:rsidR="00FF30D7" w:rsidRDefault="00FF30D7">
      <w:pPr>
        <w:pStyle w:val="BodyText"/>
        <w:spacing w:before="4"/>
        <w:rPr>
          <w:b/>
          <w:sz w:val="22"/>
        </w:rPr>
      </w:pPr>
    </w:p>
    <w:p w14:paraId="3CFF24C2" w14:textId="77777777" w:rsidR="00FF30D7" w:rsidRDefault="00111AF6">
      <w:pPr>
        <w:spacing w:before="94"/>
        <w:ind w:left="350"/>
        <w:rPr>
          <w:b/>
          <w:sz w:val="19"/>
        </w:rPr>
      </w:pPr>
      <w:r>
        <w:rPr>
          <w:b/>
          <w:color w:val="474442"/>
          <w:sz w:val="19"/>
        </w:rPr>
        <w:t>Category 3</w:t>
      </w:r>
    </w:p>
    <w:p w14:paraId="3CFF24C3" w14:textId="77777777" w:rsidR="00FF30D7" w:rsidRDefault="00FF30D7">
      <w:pPr>
        <w:pStyle w:val="BodyText"/>
        <w:rPr>
          <w:b/>
          <w:sz w:val="20"/>
        </w:rPr>
      </w:pPr>
    </w:p>
    <w:p w14:paraId="3CFF24C4" w14:textId="77777777" w:rsidR="00FF30D7" w:rsidRDefault="00FF30D7">
      <w:pPr>
        <w:rPr>
          <w:sz w:val="20"/>
        </w:rPr>
        <w:sectPr w:rsidR="00FF30D7">
          <w:type w:val="continuous"/>
          <w:pgSz w:w="9980" w:h="14180"/>
          <w:pgMar w:top="1320" w:right="460" w:bottom="280" w:left="500" w:header="720" w:footer="720" w:gutter="0"/>
          <w:cols w:space="720"/>
        </w:sectPr>
      </w:pPr>
    </w:p>
    <w:p w14:paraId="3CFF24C5" w14:textId="77777777" w:rsidR="00FF30D7" w:rsidRDefault="009E1F4D">
      <w:pPr>
        <w:pStyle w:val="BodyText"/>
        <w:spacing w:before="8"/>
        <w:rPr>
          <w:b/>
          <w:sz w:val="22"/>
        </w:rPr>
      </w:pPr>
      <w:r>
        <w:pict w14:anchorId="3CFF3150">
          <v:group id="_x0000_s1177" style="position:absolute;margin-left:28.35pt;margin-top:62.15pt;width:430.6pt;height:553.65pt;z-index:-20313600;mso-position-horizontal-relative:page;mso-position-vertical-relative:page" coordorigin="567,1243" coordsize="8612,11073">
            <v:shape id="_x0000_s1188" style="position:absolute;left:680;top:2435;width:8391;height:9880" coordorigin="680,2435" coordsize="8391,9880" path="m6294,2435r-549,19l5282,2511r-1095,53l2647,2558,1274,2529,680,2511r,9753l1180,12299r382,16l2019,12315r726,-12l4189,12289r2124,-13l8234,12267r837,-3l9071,2511,7284,2454r-990,-19xe" fillcolor="#fffdea" stroked="f">
              <v:path arrowok="t"/>
            </v:shape>
            <v:shape id="_x0000_s1187" style="position:absolute;left:680;top:1329;width:8391;height:939" coordorigin="680,1329" coordsize="8391,939" path="m6294,1329r-549,2l5282,1337r-1095,5l2647,1341r-1373,-3l680,1337r,926l1254,2257r406,-2l2092,2257r653,6l4187,2267r2124,l8234,2264r837,-1l9071,1337r-1787,-6l6294,1329xe" fillcolor="#cf4e12" stroked="f">
              <v:path arrowok="t"/>
            </v:shape>
            <v:shape id="_x0000_s1186" style="position:absolute;left:680;top:2234;width:8391;height:548" coordorigin="680,2234" coordsize="8391,548" path="m4105,2234r-1531,2l1247,2245r-567,6l680,2756r574,19l1660,2781r433,-6l2745,2756r1481,-14l6345,2743r1902,9l9071,2756r,-505l7284,2266r-990,5l5745,2266r-463,-15l4105,2234xe" fillcolor="#f9be8e" stroked="f">
              <v:path arrowok="t"/>
            </v:shape>
            <v:line id="_x0000_s1185" style="position:absolute" from="3477,2198" to="3477,1366" strokecolor="#f9be8e" strokeweight="1pt"/>
            <v:line id="_x0000_s1184" style="position:absolute" from="6274,2198" to="6274,1366" strokecolor="#f9be8e" strokeweight="1pt"/>
            <v:line id="_x0000_s1183" style="position:absolute" from="3477,2790" to="3477,2198" strokecolor="#f9be8e" strokeweight="1pt"/>
            <v:line id="_x0000_s1182" style="position:absolute" from="6274,2790" to="6274,2198" strokecolor="#f9be8e" strokeweight="1pt"/>
            <v:line id="_x0000_s1181" style="position:absolute" from="3477,12136" to="3477,2790" strokecolor="#f9be8e" strokeweight="1pt"/>
            <v:line id="_x0000_s1180" style="position:absolute" from="6274,12136" to="6274,2790" strokecolor="#f9be8e" strokeweight="1pt"/>
            <v:shape id="_x0000_s1179" style="position:absolute;left:680;top:12147;width:8391;height:161" coordorigin="680,12147" coordsize="8391,161" path="m6471,12147r-593,8l5282,12180r-1280,26l2482,12204r-1270,-15l680,12180r,117l1254,12285r406,-4l2093,12285r652,12l4273,12307r2115,-1l8262,12300r809,-3l9071,12180r-1654,-25l6471,12147xe" fillcolor="#474442" stroked="f">
              <v:path arrowok="t"/>
            </v:shape>
            <v:shape id="_x0000_s1178" style="position:absolute;left:566;top:1242;width:8612;height:169" coordorigin="567,1243" coordsize="8612,169" path="m3417,1243r-1016,3l567,1254r,112l1421,1368r1965,5l5564,1373r1496,-7l7691,1357r430,2l8548,1376r619,36l9179,1254r-580,3l7240,1262r-1571,1l4455,1254r-475,-8l3417,1243xe" stroked="f">
              <v:path arrowok="t"/>
            </v:shape>
            <w10:wrap anchorx="page" anchory="page"/>
          </v:group>
        </w:pict>
      </w:r>
    </w:p>
    <w:p w14:paraId="3CFF24C6" w14:textId="739FC05E" w:rsidR="00FF30D7" w:rsidRDefault="00111AF6">
      <w:pPr>
        <w:pStyle w:val="BodyText"/>
        <w:spacing w:line="295" w:lineRule="auto"/>
        <w:ind w:left="350" w:right="53"/>
      </w:pPr>
      <w:r>
        <w:rPr>
          <w:color w:val="474442"/>
        </w:rPr>
        <w:t xml:space="preserve">Actions considered likely to have a significant impact on the environment or cultural </w:t>
      </w:r>
      <w:r>
        <w:rPr>
          <w:color w:val="474442"/>
          <w:spacing w:val="2"/>
        </w:rPr>
        <w:t xml:space="preserve">and </w:t>
      </w:r>
      <w:r>
        <w:rPr>
          <w:color w:val="474442"/>
        </w:rPr>
        <w:t>natural values of the park, or on</w:t>
      </w:r>
      <w:r>
        <w:rPr>
          <w:color w:val="474442"/>
          <w:spacing w:val="5"/>
        </w:rPr>
        <w:t xml:space="preserve"> </w:t>
      </w:r>
      <w:r>
        <w:rPr>
          <w:color w:val="474442"/>
        </w:rPr>
        <w:t>Nguraṟitja</w:t>
      </w:r>
    </w:p>
    <w:p w14:paraId="3CFF24C7" w14:textId="77777777" w:rsidR="00FF30D7" w:rsidRDefault="00111AF6">
      <w:pPr>
        <w:pStyle w:val="BodyText"/>
        <w:spacing w:before="8"/>
        <w:rPr>
          <w:sz w:val="22"/>
        </w:rPr>
      </w:pPr>
      <w:r>
        <w:br w:type="column"/>
      </w:r>
    </w:p>
    <w:p w14:paraId="3CFF24C8" w14:textId="77777777" w:rsidR="00FF30D7" w:rsidRDefault="00111AF6">
      <w:pPr>
        <w:pStyle w:val="ListParagraph"/>
        <w:numPr>
          <w:ilvl w:val="0"/>
          <w:numId w:val="54"/>
        </w:numPr>
        <w:tabs>
          <w:tab w:val="left" w:pos="572"/>
        </w:tabs>
        <w:spacing w:before="0" w:line="295" w:lineRule="auto"/>
        <w:ind w:right="67"/>
        <w:rPr>
          <w:sz w:val="17"/>
        </w:rPr>
      </w:pPr>
      <w:r>
        <w:rPr>
          <w:color w:val="474442"/>
          <w:sz w:val="17"/>
        </w:rPr>
        <w:t>Major capital works e.g. new major infrastructure, or major expansion of existing infrastructure</w:t>
      </w:r>
    </w:p>
    <w:p w14:paraId="3CFF24C9" w14:textId="77777777" w:rsidR="00FF30D7" w:rsidRDefault="00111AF6">
      <w:pPr>
        <w:pStyle w:val="BodyText"/>
        <w:spacing w:before="140" w:line="295" w:lineRule="auto"/>
        <w:ind w:left="344"/>
      </w:pPr>
      <w:r>
        <w:rPr>
          <w:b/>
          <w:color w:val="474442"/>
        </w:rPr>
        <w:t xml:space="preserve">Note: </w:t>
      </w:r>
      <w:r>
        <w:rPr>
          <w:color w:val="474442"/>
        </w:rPr>
        <w:t>The examples listed above are deemed to be Category 3 actions. Other actions that are likely to have significant impacts on park values or Nguraṟitja will also be Category 3 actions</w:t>
      </w:r>
    </w:p>
    <w:p w14:paraId="3CFF24CA" w14:textId="77777777" w:rsidR="00FF30D7" w:rsidRDefault="00111AF6">
      <w:pPr>
        <w:pStyle w:val="BodyText"/>
        <w:spacing w:before="8"/>
        <w:rPr>
          <w:sz w:val="22"/>
        </w:rPr>
      </w:pPr>
      <w:r>
        <w:br w:type="column"/>
      </w:r>
    </w:p>
    <w:p w14:paraId="3CFF24CB" w14:textId="77777777" w:rsidR="00FF30D7" w:rsidRDefault="00111AF6">
      <w:pPr>
        <w:pStyle w:val="ListParagraph"/>
        <w:numPr>
          <w:ilvl w:val="0"/>
          <w:numId w:val="54"/>
        </w:numPr>
        <w:tabs>
          <w:tab w:val="left" w:pos="548"/>
        </w:tabs>
        <w:spacing w:before="1" w:line="295" w:lineRule="auto"/>
        <w:ind w:left="547" w:right="635"/>
        <w:rPr>
          <w:sz w:val="17"/>
        </w:rPr>
      </w:pPr>
      <w:r>
        <w:rPr>
          <w:color w:val="474442"/>
          <w:sz w:val="17"/>
        </w:rPr>
        <w:t xml:space="preserve">Assessment by independent expert hired by </w:t>
      </w:r>
      <w:r>
        <w:rPr>
          <w:color w:val="474442"/>
          <w:spacing w:val="2"/>
          <w:sz w:val="17"/>
        </w:rPr>
        <w:t xml:space="preserve">the </w:t>
      </w:r>
      <w:r>
        <w:rPr>
          <w:color w:val="474442"/>
          <w:sz w:val="17"/>
        </w:rPr>
        <w:t xml:space="preserve">proponent at its own cost, taking into account </w:t>
      </w:r>
      <w:r>
        <w:rPr>
          <w:color w:val="474442"/>
          <w:spacing w:val="2"/>
          <w:sz w:val="17"/>
        </w:rPr>
        <w:t xml:space="preserve">the </w:t>
      </w:r>
      <w:r>
        <w:rPr>
          <w:color w:val="474442"/>
          <w:sz w:val="17"/>
        </w:rPr>
        <w:t xml:space="preserve">matters and considerations shown in </w:t>
      </w:r>
      <w:hyperlink w:anchor="_bookmark74" w:history="1">
        <w:r>
          <w:rPr>
            <w:color w:val="474442"/>
            <w:spacing w:val="-3"/>
            <w:sz w:val="17"/>
          </w:rPr>
          <w:t>Table</w:t>
        </w:r>
        <w:r>
          <w:rPr>
            <w:color w:val="474442"/>
            <w:spacing w:val="13"/>
            <w:sz w:val="17"/>
          </w:rPr>
          <w:t xml:space="preserve"> </w:t>
        </w:r>
        <w:r>
          <w:rPr>
            <w:color w:val="474442"/>
            <w:sz w:val="17"/>
          </w:rPr>
          <w:t>5</w:t>
        </w:r>
      </w:hyperlink>
    </w:p>
    <w:p w14:paraId="3CFF24CC" w14:textId="77777777" w:rsidR="00FF30D7" w:rsidRDefault="00111AF6">
      <w:pPr>
        <w:pStyle w:val="ListParagraph"/>
        <w:numPr>
          <w:ilvl w:val="0"/>
          <w:numId w:val="54"/>
        </w:numPr>
        <w:tabs>
          <w:tab w:val="left" w:pos="548"/>
        </w:tabs>
        <w:spacing w:before="82" w:line="295" w:lineRule="auto"/>
        <w:ind w:left="547" w:right="924"/>
        <w:jc w:val="both"/>
        <w:rPr>
          <w:sz w:val="17"/>
        </w:rPr>
      </w:pPr>
      <w:r>
        <w:rPr>
          <w:color w:val="474442"/>
          <w:sz w:val="17"/>
        </w:rPr>
        <w:t xml:space="preserve">A Sacred Site Clearance Certificate from the </w:t>
      </w:r>
      <w:r>
        <w:rPr>
          <w:color w:val="474442"/>
          <w:spacing w:val="2"/>
          <w:sz w:val="17"/>
        </w:rPr>
        <w:t xml:space="preserve">CLC </w:t>
      </w:r>
      <w:r>
        <w:rPr>
          <w:color w:val="474442"/>
          <w:sz w:val="17"/>
        </w:rPr>
        <w:t>must be</w:t>
      </w:r>
      <w:r>
        <w:rPr>
          <w:color w:val="474442"/>
          <w:spacing w:val="14"/>
          <w:sz w:val="17"/>
        </w:rPr>
        <w:t xml:space="preserve"> </w:t>
      </w:r>
      <w:r>
        <w:rPr>
          <w:color w:val="474442"/>
          <w:sz w:val="17"/>
        </w:rPr>
        <w:t>obtained.</w:t>
      </w:r>
    </w:p>
    <w:p w14:paraId="3CFF24CD" w14:textId="1E8F4C16" w:rsidR="00FF30D7" w:rsidRDefault="00111AF6">
      <w:pPr>
        <w:pStyle w:val="ListParagraph"/>
        <w:numPr>
          <w:ilvl w:val="0"/>
          <w:numId w:val="54"/>
        </w:numPr>
        <w:tabs>
          <w:tab w:val="left" w:pos="548"/>
        </w:tabs>
        <w:spacing w:line="295" w:lineRule="auto"/>
        <w:ind w:left="547" w:right="620"/>
        <w:rPr>
          <w:sz w:val="17"/>
        </w:rPr>
      </w:pPr>
      <w:r>
        <w:rPr>
          <w:color w:val="474442"/>
          <w:sz w:val="17"/>
        </w:rPr>
        <w:t xml:space="preserve">The action must also be referred by the proponent for consideration as a ‘controlled action’ under </w:t>
      </w:r>
      <w:r>
        <w:rPr>
          <w:color w:val="474442"/>
          <w:spacing w:val="2"/>
          <w:sz w:val="17"/>
        </w:rPr>
        <w:t xml:space="preserve">the </w:t>
      </w:r>
      <w:r>
        <w:rPr>
          <w:color w:val="474442"/>
          <w:sz w:val="17"/>
        </w:rPr>
        <w:t xml:space="preserve">EPBC Act, unless the </w:t>
      </w:r>
      <w:r>
        <w:rPr>
          <w:color w:val="474442"/>
          <w:spacing w:val="2"/>
          <w:sz w:val="17"/>
        </w:rPr>
        <w:t xml:space="preserve">action </w:t>
      </w:r>
      <w:r>
        <w:rPr>
          <w:color w:val="474442"/>
          <w:sz w:val="17"/>
        </w:rPr>
        <w:t xml:space="preserve">falls within a class of actions approved under Part 10 of the EPBC </w:t>
      </w:r>
      <w:r>
        <w:rPr>
          <w:color w:val="474442"/>
          <w:spacing w:val="2"/>
          <w:sz w:val="17"/>
        </w:rPr>
        <w:t>Act</w:t>
      </w:r>
    </w:p>
    <w:p w14:paraId="3CFF24CE" w14:textId="52A3BA7A" w:rsidR="00FF30D7" w:rsidRDefault="00111AF6">
      <w:pPr>
        <w:pStyle w:val="ListParagraph"/>
        <w:numPr>
          <w:ilvl w:val="0"/>
          <w:numId w:val="54"/>
        </w:numPr>
        <w:tabs>
          <w:tab w:val="left" w:pos="548"/>
        </w:tabs>
        <w:spacing w:before="82" w:line="295" w:lineRule="auto"/>
        <w:ind w:left="547" w:right="839"/>
        <w:rPr>
          <w:sz w:val="17"/>
        </w:rPr>
      </w:pPr>
      <w:r>
        <w:rPr>
          <w:color w:val="474442"/>
          <w:sz w:val="17"/>
        </w:rPr>
        <w:t xml:space="preserve">If, after referral under </w:t>
      </w:r>
      <w:r>
        <w:rPr>
          <w:color w:val="474442"/>
          <w:spacing w:val="2"/>
          <w:sz w:val="17"/>
        </w:rPr>
        <w:t xml:space="preserve">the </w:t>
      </w:r>
      <w:r>
        <w:rPr>
          <w:color w:val="474442"/>
          <w:sz w:val="17"/>
        </w:rPr>
        <w:t>EPBC Act, the Minister determines the action is not a ‘controlled action’, or issues a ‘not controlled action if undertaken</w:t>
      </w:r>
      <w:r>
        <w:rPr>
          <w:color w:val="474442"/>
          <w:spacing w:val="26"/>
          <w:sz w:val="17"/>
        </w:rPr>
        <w:t xml:space="preserve"> </w:t>
      </w:r>
      <w:r>
        <w:rPr>
          <w:color w:val="474442"/>
          <w:sz w:val="17"/>
        </w:rPr>
        <w:t>in</w:t>
      </w:r>
    </w:p>
    <w:p w14:paraId="3CFF24CF" w14:textId="77777777" w:rsidR="00FF30D7" w:rsidRDefault="00111AF6">
      <w:pPr>
        <w:pStyle w:val="BodyText"/>
        <w:spacing w:line="295" w:lineRule="auto"/>
        <w:ind w:left="547" w:right="796"/>
      </w:pPr>
      <w:r>
        <w:rPr>
          <w:color w:val="474442"/>
        </w:rPr>
        <w:t xml:space="preserve">a particular </w:t>
      </w:r>
      <w:r>
        <w:rPr>
          <w:color w:val="474442"/>
          <w:spacing w:val="2"/>
        </w:rPr>
        <w:t xml:space="preserve">manner’ </w:t>
      </w:r>
      <w:r>
        <w:rPr>
          <w:color w:val="474442"/>
        </w:rPr>
        <w:t xml:space="preserve">decision, or approves </w:t>
      </w:r>
      <w:r>
        <w:rPr>
          <w:color w:val="474442"/>
          <w:spacing w:val="2"/>
        </w:rPr>
        <w:t xml:space="preserve">the </w:t>
      </w:r>
      <w:r>
        <w:rPr>
          <w:color w:val="474442"/>
        </w:rPr>
        <w:t xml:space="preserve">action  (including  subject to conditions), the Director will consider whether additional conditions must be imposed on the </w:t>
      </w:r>
      <w:r>
        <w:rPr>
          <w:color w:val="474442"/>
          <w:spacing w:val="2"/>
        </w:rPr>
        <w:t xml:space="preserve">action </w:t>
      </w:r>
      <w:r>
        <w:rPr>
          <w:color w:val="474442"/>
        </w:rPr>
        <w:t>in order to protect park values and</w:t>
      </w:r>
      <w:r>
        <w:rPr>
          <w:color w:val="474442"/>
          <w:spacing w:val="16"/>
        </w:rPr>
        <w:t xml:space="preserve"> </w:t>
      </w:r>
      <w:r>
        <w:rPr>
          <w:color w:val="474442"/>
        </w:rPr>
        <w:t>Nguraṟitja</w:t>
      </w:r>
    </w:p>
    <w:p w14:paraId="3CFF24D0" w14:textId="7A6699F7" w:rsidR="00FF30D7" w:rsidRDefault="00111AF6">
      <w:pPr>
        <w:pStyle w:val="BodyText"/>
        <w:spacing w:line="295" w:lineRule="auto"/>
        <w:ind w:left="547" w:right="713"/>
      </w:pPr>
      <w:r>
        <w:rPr>
          <w:color w:val="474442"/>
        </w:rPr>
        <w:t xml:space="preserve">(before the Director and </w:t>
      </w:r>
      <w:r>
        <w:rPr>
          <w:color w:val="474442"/>
          <w:spacing w:val="2"/>
        </w:rPr>
        <w:t xml:space="preserve">the </w:t>
      </w:r>
      <w:r>
        <w:rPr>
          <w:color w:val="474442"/>
        </w:rPr>
        <w:t>Board approve the action, in accordance with this management</w:t>
      </w:r>
      <w:r>
        <w:rPr>
          <w:color w:val="474442"/>
          <w:spacing w:val="6"/>
        </w:rPr>
        <w:t xml:space="preserve"> </w:t>
      </w:r>
      <w:r>
        <w:rPr>
          <w:color w:val="474442"/>
        </w:rPr>
        <w:t>plan)</w:t>
      </w:r>
    </w:p>
    <w:p w14:paraId="3CFF24D1" w14:textId="77777777" w:rsidR="00FF30D7" w:rsidRDefault="00FF30D7">
      <w:pPr>
        <w:spacing w:line="295" w:lineRule="auto"/>
        <w:sectPr w:rsidR="00FF30D7">
          <w:type w:val="continuous"/>
          <w:pgSz w:w="9980" w:h="14180"/>
          <w:pgMar w:top="1320" w:right="460" w:bottom="280" w:left="500" w:header="720" w:footer="720" w:gutter="0"/>
          <w:cols w:num="3" w:space="720" w:equalWidth="0">
            <w:col w:w="2773" w:space="40"/>
            <w:col w:w="2781" w:space="39"/>
            <w:col w:w="3387"/>
          </w:cols>
        </w:sectPr>
      </w:pPr>
    </w:p>
    <w:p w14:paraId="3CFF24D2" w14:textId="77777777" w:rsidR="00FF30D7" w:rsidRDefault="009E1F4D">
      <w:pPr>
        <w:pStyle w:val="Heading6"/>
        <w:ind w:left="407"/>
      </w:pPr>
      <w:r>
        <w:pict w14:anchorId="3CFF3151">
          <v:group id="_x0000_s1171" style="position:absolute;left:0;text-align:left;margin-left:37.4pt;margin-top:23.5pt;width:430.6pt;height:437.3pt;z-index:-20313088;mso-position-horizontal-relative:page" coordorigin="748,470" coordsize="8612,8746">
            <v:shape id="_x0000_s1176" style="position:absolute;left:907;top:1650;width:8391;height:7506" coordorigin="907,1651" coordsize="8391,7506" path="m6521,1651r-549,14l5509,1708r-1095,41l2873,1744,1501,1722,907,1708r,7412l1480,9071r407,-16l2319,9071r653,49l4414,9156r2124,-4l8460,9132r838,-12l9298,1708,7511,1665r-990,-14xe" fillcolor="#fffdea" stroked="f">
              <v:path arrowok="t"/>
            </v:shape>
            <v:shape id="_x0000_s1175" style="position:absolute;left:907;top:556;width:8391;height:730" coordorigin="907,557" coordsize="8391,730" path="m9298,563l7511,558r-990,-1l5972,558r-463,5l4414,566r-1541,l1501,564,907,563r,36l907,1105r,178l1480,1278r407,-1l2319,1278r653,5l4414,1287r2124,-1l8460,1284r838,-1l9298,1105r,-506l9298,563xe" fillcolor="#cf4e12" stroked="f">
              <v:path arrowok="t"/>
            </v:shape>
            <v:shape id="_x0000_s1174" style="position:absolute;left:907;top:1234;width:8391;height:549" coordorigin="907,1234" coordsize="8391,549" path="m4300,1234r-1528,2l1463,1246r-556,5l907,1757r574,19l1887,1783r432,-7l2972,1757r1456,-15l6551,1743r1914,9l9298,1757r,-506l7511,1265r-991,5l5972,1265r-463,-14l4300,1234xe" fillcolor="#f9be8e" stroked="f">
              <v:path arrowok="t"/>
            </v:shape>
            <v:shape id="_x0000_s1173" style="position:absolute;left:907;top:9064;width:8391;height:152" coordorigin="907,9064" coordsize="8391,152" path="m4347,9064r-1532,3l1479,9081r-572,8l907,9205r574,-12l1887,9189r432,4l2972,9205r1528,11l6615,9214r1874,-5l9298,9205r,-116l7510,9111r-990,7l5971,9111r-462,-22l4347,9064xe" fillcolor="#474442" stroked="f">
              <v:path arrowok="t"/>
            </v:shape>
            <v:shape id="_x0000_s1172" style="position:absolute;left:748;top:469;width:8612;height:169" coordorigin="748,470" coordsize="8612,169" path="m3598,470r-1016,2l748,481r,112l1602,595r1965,5l5746,600r1495,-7l7872,584r431,2l8729,603r619,36l9360,481r-580,3l7421,489r-1571,1l4636,481r-474,-9l3598,470xe" stroked="f">
              <v:path arrowok="t"/>
            </v:shape>
            <w10:wrap anchorx="page"/>
          </v:group>
        </w:pict>
      </w:r>
      <w:bookmarkStart w:id="73" w:name="_bookmark73"/>
      <w:bookmarkStart w:id="74" w:name="_bookmark74"/>
      <w:bookmarkEnd w:id="73"/>
      <w:bookmarkEnd w:id="74"/>
      <w:r w:rsidR="00111AF6">
        <w:rPr>
          <w:color w:val="474442"/>
        </w:rPr>
        <w:t>Table 5: Impact assessment matters and considerations</w:t>
      </w:r>
    </w:p>
    <w:p w14:paraId="3CFF24D3" w14:textId="77777777" w:rsidR="00FF30D7" w:rsidRDefault="00FF30D7">
      <w:pPr>
        <w:pStyle w:val="BodyText"/>
        <w:spacing w:before="5"/>
        <w:rPr>
          <w:b/>
          <w:sz w:val="28"/>
        </w:rPr>
      </w:pPr>
    </w:p>
    <w:tbl>
      <w:tblPr>
        <w:tblW w:w="0" w:type="auto"/>
        <w:tblInd w:w="414" w:type="dxa"/>
        <w:tblBorders>
          <w:top w:val="single" w:sz="8" w:space="0" w:color="F9BE8E"/>
          <w:left w:val="single" w:sz="8" w:space="0" w:color="F9BE8E"/>
          <w:bottom w:val="single" w:sz="8" w:space="0" w:color="F9BE8E"/>
          <w:right w:val="single" w:sz="8" w:space="0" w:color="F9BE8E"/>
          <w:insideH w:val="single" w:sz="8" w:space="0" w:color="F9BE8E"/>
          <w:insideV w:val="single" w:sz="8" w:space="0" w:color="F9BE8E"/>
        </w:tblBorders>
        <w:tblLayout w:type="fixed"/>
        <w:tblCellMar>
          <w:left w:w="0" w:type="dxa"/>
          <w:right w:w="0" w:type="dxa"/>
        </w:tblCellMar>
        <w:tblLook w:val="01E0" w:firstRow="1" w:lastRow="1" w:firstColumn="1" w:lastColumn="1" w:noHBand="0" w:noVBand="0"/>
      </w:tblPr>
      <w:tblGrid>
        <w:gridCol w:w="3118"/>
        <w:gridCol w:w="5272"/>
      </w:tblGrid>
      <w:tr w:rsidR="00FF30D7" w14:paraId="3CFF24E9" w14:textId="77777777">
        <w:trPr>
          <w:trHeight w:val="4766"/>
        </w:trPr>
        <w:tc>
          <w:tcPr>
            <w:tcW w:w="3118" w:type="dxa"/>
            <w:tcBorders>
              <w:top w:val="nil"/>
              <w:left w:val="nil"/>
            </w:tcBorders>
          </w:tcPr>
          <w:p w14:paraId="3CFF24D4" w14:textId="77777777" w:rsidR="00FF30D7" w:rsidRDefault="00FF30D7">
            <w:pPr>
              <w:pStyle w:val="TableParagraph"/>
              <w:spacing w:before="2"/>
              <w:rPr>
                <w:b/>
                <w:sz w:val="16"/>
              </w:rPr>
            </w:pPr>
          </w:p>
          <w:p w14:paraId="3CFF24D5" w14:textId="77777777" w:rsidR="00FF30D7" w:rsidRDefault="00111AF6">
            <w:pPr>
              <w:pStyle w:val="TableParagraph"/>
              <w:spacing w:before="1"/>
              <w:ind w:left="170"/>
              <w:rPr>
                <w:b/>
                <w:sz w:val="19"/>
              </w:rPr>
            </w:pPr>
            <w:r>
              <w:rPr>
                <w:b/>
                <w:color w:val="FFFFFF"/>
                <w:sz w:val="19"/>
              </w:rPr>
              <w:t>Matter for assessment</w:t>
            </w:r>
          </w:p>
          <w:p w14:paraId="3CFF24D6" w14:textId="77777777" w:rsidR="00FF30D7" w:rsidRDefault="00FF30D7">
            <w:pPr>
              <w:pStyle w:val="TableParagraph"/>
              <w:rPr>
                <w:b/>
                <w:sz w:val="20"/>
              </w:rPr>
            </w:pPr>
          </w:p>
          <w:p w14:paraId="3CFF24D7" w14:textId="77777777" w:rsidR="00FF30D7" w:rsidRDefault="00111AF6">
            <w:pPr>
              <w:pStyle w:val="TableParagraph"/>
              <w:numPr>
                <w:ilvl w:val="0"/>
                <w:numId w:val="53"/>
              </w:numPr>
              <w:tabs>
                <w:tab w:val="left" w:pos="390"/>
              </w:tabs>
              <w:spacing w:before="143"/>
              <w:rPr>
                <w:b/>
                <w:sz w:val="19"/>
              </w:rPr>
            </w:pPr>
            <w:r>
              <w:rPr>
                <w:b/>
                <w:color w:val="474442"/>
                <w:sz w:val="19"/>
              </w:rPr>
              <w:t>Environmental</w:t>
            </w:r>
            <w:r>
              <w:rPr>
                <w:b/>
                <w:color w:val="474442"/>
                <w:spacing w:val="8"/>
                <w:sz w:val="19"/>
              </w:rPr>
              <w:t xml:space="preserve"> </w:t>
            </w:r>
            <w:r>
              <w:rPr>
                <w:b/>
                <w:color w:val="474442"/>
                <w:sz w:val="19"/>
              </w:rPr>
              <w:t>context</w:t>
            </w:r>
          </w:p>
          <w:p w14:paraId="3CFF24D8" w14:textId="77777777" w:rsidR="00FF30D7" w:rsidRDefault="00FF30D7">
            <w:pPr>
              <w:pStyle w:val="TableParagraph"/>
              <w:rPr>
                <w:b/>
                <w:sz w:val="20"/>
              </w:rPr>
            </w:pPr>
          </w:p>
          <w:p w14:paraId="3CFF24D9" w14:textId="77777777" w:rsidR="00FF30D7" w:rsidRDefault="00111AF6">
            <w:pPr>
              <w:pStyle w:val="TableParagraph"/>
              <w:spacing w:before="148" w:line="271" w:lineRule="auto"/>
              <w:ind w:left="396" w:right="369" w:hanging="227"/>
              <w:rPr>
                <w:sz w:val="17"/>
              </w:rPr>
            </w:pPr>
            <w:r>
              <w:rPr>
                <w:color w:val="474442"/>
                <w:sz w:val="17"/>
              </w:rPr>
              <w:t>a. What are the parts or features of the environment in the area</w:t>
            </w:r>
          </w:p>
          <w:p w14:paraId="3CFF24DA" w14:textId="77777777" w:rsidR="00FF30D7" w:rsidRDefault="00111AF6">
            <w:pPr>
              <w:pStyle w:val="TableParagraph"/>
              <w:spacing w:line="194" w:lineRule="exact"/>
              <w:ind w:left="396"/>
              <w:rPr>
                <w:sz w:val="17"/>
              </w:rPr>
            </w:pPr>
            <w:r>
              <w:rPr>
                <w:color w:val="474442"/>
                <w:sz w:val="17"/>
              </w:rPr>
              <w:t>where the action will take place?</w:t>
            </w:r>
          </w:p>
        </w:tc>
        <w:tc>
          <w:tcPr>
            <w:tcW w:w="5272" w:type="dxa"/>
            <w:tcBorders>
              <w:top w:val="nil"/>
              <w:right w:val="nil"/>
            </w:tcBorders>
          </w:tcPr>
          <w:p w14:paraId="3CFF24DB" w14:textId="77777777" w:rsidR="00FF30D7" w:rsidRDefault="00FF30D7">
            <w:pPr>
              <w:pStyle w:val="TableParagraph"/>
              <w:spacing w:before="2"/>
              <w:rPr>
                <w:b/>
                <w:sz w:val="16"/>
              </w:rPr>
            </w:pPr>
          </w:p>
          <w:p w14:paraId="3CFF24DC" w14:textId="77777777" w:rsidR="00FF30D7" w:rsidRDefault="00111AF6">
            <w:pPr>
              <w:pStyle w:val="TableParagraph"/>
              <w:spacing w:before="1"/>
              <w:ind w:left="170"/>
              <w:rPr>
                <w:b/>
                <w:sz w:val="19"/>
              </w:rPr>
            </w:pPr>
            <w:r>
              <w:rPr>
                <w:b/>
                <w:color w:val="FFFFFF"/>
                <w:sz w:val="19"/>
              </w:rPr>
              <w:t>Considerations</w:t>
            </w:r>
          </w:p>
          <w:p w14:paraId="3CFF24DD" w14:textId="77777777" w:rsidR="00FF30D7" w:rsidRDefault="00FF30D7">
            <w:pPr>
              <w:pStyle w:val="TableParagraph"/>
              <w:rPr>
                <w:b/>
                <w:sz w:val="20"/>
              </w:rPr>
            </w:pPr>
          </w:p>
          <w:p w14:paraId="3CFF24DE" w14:textId="77777777" w:rsidR="00FF30D7" w:rsidRDefault="00FF30D7">
            <w:pPr>
              <w:pStyle w:val="TableParagraph"/>
              <w:rPr>
                <w:b/>
                <w:sz w:val="20"/>
              </w:rPr>
            </w:pPr>
          </w:p>
          <w:p w14:paraId="3CFF24DF" w14:textId="77777777" w:rsidR="00FF30D7" w:rsidRDefault="00FF30D7">
            <w:pPr>
              <w:pStyle w:val="TableParagraph"/>
              <w:rPr>
                <w:b/>
                <w:sz w:val="20"/>
              </w:rPr>
            </w:pPr>
          </w:p>
          <w:p w14:paraId="3CFF24E0" w14:textId="77777777" w:rsidR="00FF30D7" w:rsidRDefault="00FF30D7">
            <w:pPr>
              <w:pStyle w:val="TableParagraph"/>
              <w:spacing w:before="3"/>
              <w:rPr>
                <w:b/>
                <w:sz w:val="24"/>
              </w:rPr>
            </w:pPr>
          </w:p>
          <w:p w14:paraId="3CFF24E1" w14:textId="77777777" w:rsidR="00FF30D7" w:rsidRDefault="00111AF6">
            <w:pPr>
              <w:pStyle w:val="TableParagraph"/>
              <w:numPr>
                <w:ilvl w:val="0"/>
                <w:numId w:val="52"/>
              </w:numPr>
              <w:tabs>
                <w:tab w:val="left" w:pos="398"/>
              </w:tabs>
              <w:ind w:hanging="228"/>
              <w:rPr>
                <w:sz w:val="17"/>
              </w:rPr>
            </w:pPr>
            <w:r>
              <w:rPr>
                <w:color w:val="474442"/>
                <w:sz w:val="17"/>
              </w:rPr>
              <w:t>Species</w:t>
            </w:r>
            <w:r>
              <w:rPr>
                <w:color w:val="474442"/>
                <w:spacing w:val="10"/>
                <w:sz w:val="17"/>
              </w:rPr>
              <w:t xml:space="preserve"> </w:t>
            </w:r>
            <w:r>
              <w:rPr>
                <w:color w:val="474442"/>
                <w:sz w:val="17"/>
              </w:rPr>
              <w:t>and</w:t>
            </w:r>
            <w:r>
              <w:rPr>
                <w:color w:val="474442"/>
                <w:spacing w:val="10"/>
                <w:sz w:val="17"/>
              </w:rPr>
              <w:t xml:space="preserve"> </w:t>
            </w:r>
            <w:r>
              <w:rPr>
                <w:color w:val="474442"/>
                <w:sz w:val="17"/>
              </w:rPr>
              <w:t>ecological</w:t>
            </w:r>
            <w:r>
              <w:rPr>
                <w:color w:val="474442"/>
                <w:spacing w:val="10"/>
                <w:sz w:val="17"/>
              </w:rPr>
              <w:t xml:space="preserve"> </w:t>
            </w:r>
            <w:r>
              <w:rPr>
                <w:color w:val="474442"/>
                <w:sz w:val="17"/>
              </w:rPr>
              <w:t>communities</w:t>
            </w:r>
            <w:r>
              <w:rPr>
                <w:color w:val="474442"/>
                <w:spacing w:val="10"/>
                <w:sz w:val="17"/>
              </w:rPr>
              <w:t xml:space="preserve"> </w:t>
            </w:r>
            <w:r>
              <w:rPr>
                <w:color w:val="474442"/>
                <w:sz w:val="17"/>
              </w:rPr>
              <w:t>in</w:t>
            </w:r>
            <w:r>
              <w:rPr>
                <w:color w:val="474442"/>
                <w:spacing w:val="10"/>
                <w:sz w:val="17"/>
              </w:rPr>
              <w:t xml:space="preserve"> </w:t>
            </w:r>
            <w:r>
              <w:rPr>
                <w:color w:val="474442"/>
                <w:sz w:val="17"/>
              </w:rPr>
              <w:t>the</w:t>
            </w:r>
            <w:r>
              <w:rPr>
                <w:color w:val="474442"/>
                <w:spacing w:val="10"/>
                <w:sz w:val="17"/>
              </w:rPr>
              <w:t xml:space="preserve"> </w:t>
            </w:r>
            <w:r>
              <w:rPr>
                <w:color w:val="474442"/>
                <w:sz w:val="17"/>
              </w:rPr>
              <w:t>park</w:t>
            </w:r>
            <w:r>
              <w:rPr>
                <w:color w:val="474442"/>
                <w:spacing w:val="10"/>
                <w:sz w:val="17"/>
              </w:rPr>
              <w:t xml:space="preserve"> </w:t>
            </w:r>
            <w:r>
              <w:rPr>
                <w:color w:val="474442"/>
                <w:sz w:val="17"/>
              </w:rPr>
              <w:t>and</w:t>
            </w:r>
            <w:r>
              <w:rPr>
                <w:color w:val="474442"/>
                <w:spacing w:val="10"/>
                <w:sz w:val="17"/>
              </w:rPr>
              <w:t xml:space="preserve"> </w:t>
            </w:r>
            <w:r>
              <w:rPr>
                <w:color w:val="474442"/>
                <w:spacing w:val="2"/>
                <w:sz w:val="17"/>
              </w:rPr>
              <w:t>region</w:t>
            </w:r>
          </w:p>
          <w:p w14:paraId="3CFF24E2" w14:textId="77777777" w:rsidR="00FF30D7" w:rsidRDefault="00111AF6">
            <w:pPr>
              <w:pStyle w:val="TableParagraph"/>
              <w:numPr>
                <w:ilvl w:val="0"/>
                <w:numId w:val="52"/>
              </w:numPr>
              <w:tabs>
                <w:tab w:val="left" w:pos="398"/>
              </w:tabs>
              <w:spacing w:before="110" w:line="271" w:lineRule="auto"/>
              <w:ind w:right="196"/>
              <w:rPr>
                <w:sz w:val="17"/>
              </w:rPr>
            </w:pPr>
            <w:r>
              <w:rPr>
                <w:color w:val="474442"/>
                <w:sz w:val="17"/>
              </w:rPr>
              <w:t>Matters of national environmental significance (as defined in the EPBC Act)</w:t>
            </w:r>
          </w:p>
          <w:p w14:paraId="3CFF24E3" w14:textId="77777777" w:rsidR="00FF30D7" w:rsidRDefault="00111AF6">
            <w:pPr>
              <w:pStyle w:val="TableParagraph"/>
              <w:numPr>
                <w:ilvl w:val="0"/>
                <w:numId w:val="52"/>
              </w:numPr>
              <w:tabs>
                <w:tab w:val="left" w:pos="398"/>
              </w:tabs>
              <w:spacing w:before="83" w:line="271" w:lineRule="auto"/>
              <w:ind w:right="543"/>
              <w:rPr>
                <w:sz w:val="17"/>
              </w:rPr>
            </w:pPr>
            <w:r>
              <w:rPr>
                <w:color w:val="474442"/>
                <w:sz w:val="17"/>
              </w:rPr>
              <w:t xml:space="preserve">Cultural features and values (including sacred sites </w:t>
            </w:r>
            <w:r>
              <w:rPr>
                <w:color w:val="474442"/>
                <w:spacing w:val="2"/>
                <w:sz w:val="17"/>
              </w:rPr>
              <w:t xml:space="preserve">and </w:t>
            </w:r>
            <w:r>
              <w:rPr>
                <w:color w:val="474442"/>
                <w:sz w:val="17"/>
              </w:rPr>
              <w:t>non-physical cultural</w:t>
            </w:r>
            <w:r>
              <w:rPr>
                <w:color w:val="474442"/>
                <w:spacing w:val="12"/>
                <w:sz w:val="17"/>
              </w:rPr>
              <w:t xml:space="preserve"> </w:t>
            </w:r>
            <w:r>
              <w:rPr>
                <w:color w:val="474442"/>
                <w:sz w:val="17"/>
              </w:rPr>
              <w:t>heritage)</w:t>
            </w:r>
          </w:p>
          <w:p w14:paraId="3CFF24E4" w14:textId="77777777" w:rsidR="00FF30D7" w:rsidRDefault="00111AF6">
            <w:pPr>
              <w:pStyle w:val="TableParagraph"/>
              <w:numPr>
                <w:ilvl w:val="0"/>
                <w:numId w:val="52"/>
              </w:numPr>
              <w:tabs>
                <w:tab w:val="left" w:pos="398"/>
              </w:tabs>
              <w:spacing w:before="83"/>
              <w:ind w:hanging="228"/>
              <w:rPr>
                <w:sz w:val="17"/>
              </w:rPr>
            </w:pPr>
            <w:r>
              <w:rPr>
                <w:color w:val="474442"/>
                <w:sz w:val="17"/>
              </w:rPr>
              <w:t>Natural features and</w:t>
            </w:r>
            <w:r>
              <w:rPr>
                <w:color w:val="474442"/>
                <w:spacing w:val="16"/>
                <w:sz w:val="17"/>
              </w:rPr>
              <w:t xml:space="preserve"> </w:t>
            </w:r>
            <w:r>
              <w:rPr>
                <w:color w:val="474442"/>
                <w:spacing w:val="2"/>
                <w:sz w:val="17"/>
              </w:rPr>
              <w:t>values</w:t>
            </w:r>
          </w:p>
          <w:p w14:paraId="3CFF24E5" w14:textId="77777777" w:rsidR="00FF30D7" w:rsidRDefault="00111AF6">
            <w:pPr>
              <w:pStyle w:val="TableParagraph"/>
              <w:numPr>
                <w:ilvl w:val="0"/>
                <w:numId w:val="52"/>
              </w:numPr>
              <w:tabs>
                <w:tab w:val="left" w:pos="398"/>
              </w:tabs>
              <w:spacing w:before="109" w:line="271" w:lineRule="auto"/>
              <w:ind w:right="495"/>
              <w:rPr>
                <w:sz w:val="17"/>
              </w:rPr>
            </w:pPr>
            <w:r>
              <w:rPr>
                <w:color w:val="474442"/>
                <w:sz w:val="17"/>
              </w:rPr>
              <w:t xml:space="preserve">Social and economic values, including Aṉangu uses </w:t>
            </w:r>
            <w:r>
              <w:rPr>
                <w:color w:val="474442"/>
                <w:spacing w:val="2"/>
                <w:sz w:val="17"/>
              </w:rPr>
              <w:t xml:space="preserve">and </w:t>
            </w:r>
            <w:r>
              <w:rPr>
                <w:color w:val="474442"/>
                <w:sz w:val="17"/>
              </w:rPr>
              <w:t>interests</w:t>
            </w:r>
          </w:p>
          <w:p w14:paraId="3CFF24E6" w14:textId="77777777" w:rsidR="00FF30D7" w:rsidRDefault="00111AF6">
            <w:pPr>
              <w:pStyle w:val="TableParagraph"/>
              <w:numPr>
                <w:ilvl w:val="0"/>
                <w:numId w:val="52"/>
              </w:numPr>
              <w:tabs>
                <w:tab w:val="left" w:pos="398"/>
              </w:tabs>
              <w:spacing w:before="84" w:line="271" w:lineRule="auto"/>
              <w:ind w:right="634"/>
              <w:rPr>
                <w:sz w:val="17"/>
              </w:rPr>
            </w:pPr>
            <w:r>
              <w:rPr>
                <w:color w:val="474442"/>
                <w:sz w:val="17"/>
              </w:rPr>
              <w:t>Tourism and recreational values and impacts on visitor experience</w:t>
            </w:r>
          </w:p>
          <w:p w14:paraId="3CFF24E7" w14:textId="77777777" w:rsidR="00FF30D7" w:rsidRDefault="00111AF6">
            <w:pPr>
              <w:pStyle w:val="TableParagraph"/>
              <w:numPr>
                <w:ilvl w:val="0"/>
                <w:numId w:val="52"/>
              </w:numPr>
              <w:tabs>
                <w:tab w:val="left" w:pos="398"/>
              </w:tabs>
              <w:spacing w:before="83"/>
              <w:ind w:hanging="228"/>
              <w:rPr>
                <w:sz w:val="17"/>
              </w:rPr>
            </w:pPr>
            <w:r>
              <w:rPr>
                <w:color w:val="474442"/>
                <w:sz w:val="17"/>
              </w:rPr>
              <w:t>Aesthetic (visual appearance) and landscape</w:t>
            </w:r>
            <w:r>
              <w:rPr>
                <w:color w:val="474442"/>
                <w:spacing w:val="41"/>
                <w:sz w:val="17"/>
              </w:rPr>
              <w:t xml:space="preserve"> </w:t>
            </w:r>
            <w:r>
              <w:rPr>
                <w:color w:val="474442"/>
                <w:spacing w:val="2"/>
                <w:sz w:val="17"/>
              </w:rPr>
              <w:t>values</w:t>
            </w:r>
          </w:p>
          <w:p w14:paraId="3CFF24E8" w14:textId="77777777" w:rsidR="00FF30D7" w:rsidRDefault="00111AF6">
            <w:pPr>
              <w:pStyle w:val="TableParagraph"/>
              <w:numPr>
                <w:ilvl w:val="0"/>
                <w:numId w:val="52"/>
              </w:numPr>
              <w:tabs>
                <w:tab w:val="left" w:pos="398"/>
              </w:tabs>
              <w:spacing w:before="109"/>
              <w:ind w:hanging="228"/>
              <w:rPr>
                <w:sz w:val="17"/>
              </w:rPr>
            </w:pPr>
            <w:r>
              <w:rPr>
                <w:color w:val="474442"/>
                <w:sz w:val="17"/>
              </w:rPr>
              <w:t>Scientific reference</w:t>
            </w:r>
            <w:r>
              <w:rPr>
                <w:color w:val="474442"/>
                <w:spacing w:val="11"/>
                <w:sz w:val="17"/>
              </w:rPr>
              <w:t xml:space="preserve"> </w:t>
            </w:r>
            <w:r>
              <w:rPr>
                <w:color w:val="474442"/>
                <w:sz w:val="17"/>
              </w:rPr>
              <w:t>areas</w:t>
            </w:r>
          </w:p>
        </w:tc>
      </w:tr>
      <w:tr w:rsidR="00FF30D7" w14:paraId="3CFF24EE" w14:textId="77777777">
        <w:trPr>
          <w:trHeight w:val="997"/>
        </w:trPr>
        <w:tc>
          <w:tcPr>
            <w:tcW w:w="3118" w:type="dxa"/>
            <w:tcBorders>
              <w:left w:val="nil"/>
            </w:tcBorders>
          </w:tcPr>
          <w:p w14:paraId="3CFF24EA" w14:textId="77777777" w:rsidR="00FF30D7" w:rsidRDefault="00FF30D7">
            <w:pPr>
              <w:pStyle w:val="TableParagraph"/>
              <w:spacing w:before="8"/>
              <w:rPr>
                <w:b/>
                <w:sz w:val="15"/>
              </w:rPr>
            </w:pPr>
          </w:p>
          <w:p w14:paraId="3CFF24EB" w14:textId="77777777" w:rsidR="00FF30D7" w:rsidRDefault="00111AF6">
            <w:pPr>
              <w:pStyle w:val="TableParagraph"/>
              <w:spacing w:line="271" w:lineRule="auto"/>
              <w:ind w:left="396" w:hanging="227"/>
              <w:rPr>
                <w:sz w:val="17"/>
              </w:rPr>
            </w:pPr>
            <w:r>
              <w:rPr>
                <w:color w:val="474442"/>
                <w:sz w:val="17"/>
              </w:rPr>
              <w:t>b. Which parts or features of the environment are likely to be impacted?</w:t>
            </w:r>
          </w:p>
        </w:tc>
        <w:tc>
          <w:tcPr>
            <w:tcW w:w="5272" w:type="dxa"/>
            <w:tcBorders>
              <w:right w:val="nil"/>
            </w:tcBorders>
          </w:tcPr>
          <w:p w14:paraId="3CFF24EC" w14:textId="77777777" w:rsidR="00FF30D7" w:rsidRDefault="00FF30D7">
            <w:pPr>
              <w:pStyle w:val="TableParagraph"/>
              <w:spacing w:before="8"/>
              <w:rPr>
                <w:b/>
                <w:sz w:val="15"/>
              </w:rPr>
            </w:pPr>
          </w:p>
          <w:p w14:paraId="3CFF24ED" w14:textId="77777777" w:rsidR="00FF30D7" w:rsidRDefault="00111AF6">
            <w:pPr>
              <w:pStyle w:val="TableParagraph"/>
              <w:numPr>
                <w:ilvl w:val="0"/>
                <w:numId w:val="51"/>
              </w:numPr>
              <w:tabs>
                <w:tab w:val="left" w:pos="398"/>
              </w:tabs>
              <w:ind w:hanging="228"/>
              <w:rPr>
                <w:sz w:val="17"/>
              </w:rPr>
            </w:pPr>
            <w:r>
              <w:rPr>
                <w:color w:val="474442"/>
                <w:sz w:val="17"/>
              </w:rPr>
              <w:t>Short-term and long-term impacts on and off</w:t>
            </w:r>
            <w:r>
              <w:rPr>
                <w:color w:val="474442"/>
                <w:spacing w:val="3"/>
                <w:sz w:val="17"/>
              </w:rPr>
              <w:t xml:space="preserve"> </w:t>
            </w:r>
            <w:r>
              <w:rPr>
                <w:color w:val="474442"/>
                <w:sz w:val="17"/>
              </w:rPr>
              <w:t>site</w:t>
            </w:r>
          </w:p>
        </w:tc>
      </w:tr>
      <w:tr w:rsidR="00FF30D7" w14:paraId="3CFF24F5" w14:textId="77777777">
        <w:trPr>
          <w:trHeight w:val="1607"/>
        </w:trPr>
        <w:tc>
          <w:tcPr>
            <w:tcW w:w="3118" w:type="dxa"/>
            <w:tcBorders>
              <w:left w:val="nil"/>
            </w:tcBorders>
          </w:tcPr>
          <w:p w14:paraId="3CFF24EF" w14:textId="77777777" w:rsidR="00FF30D7" w:rsidRDefault="00FF30D7">
            <w:pPr>
              <w:pStyle w:val="TableParagraph"/>
              <w:spacing w:before="8"/>
              <w:rPr>
                <w:b/>
                <w:sz w:val="15"/>
              </w:rPr>
            </w:pPr>
          </w:p>
          <w:p w14:paraId="3CFF24F0" w14:textId="77777777" w:rsidR="00FF30D7" w:rsidRDefault="00111AF6">
            <w:pPr>
              <w:pStyle w:val="TableParagraph"/>
              <w:spacing w:line="271" w:lineRule="auto"/>
              <w:ind w:left="396" w:right="369" w:hanging="227"/>
              <w:rPr>
                <w:sz w:val="17"/>
              </w:rPr>
            </w:pPr>
            <w:r>
              <w:rPr>
                <w:color w:val="474442"/>
                <w:sz w:val="17"/>
              </w:rPr>
              <w:t>c. Is the environment that is likely to be affected, or are parts of that environment, sensitive or vulnerable to impacts?</w:t>
            </w:r>
          </w:p>
        </w:tc>
        <w:tc>
          <w:tcPr>
            <w:tcW w:w="5272" w:type="dxa"/>
            <w:tcBorders>
              <w:right w:val="nil"/>
            </w:tcBorders>
          </w:tcPr>
          <w:p w14:paraId="3CFF24F1" w14:textId="77777777" w:rsidR="00FF30D7" w:rsidRDefault="00FF30D7">
            <w:pPr>
              <w:pStyle w:val="TableParagraph"/>
              <w:spacing w:before="8"/>
              <w:rPr>
                <w:b/>
                <w:sz w:val="15"/>
              </w:rPr>
            </w:pPr>
          </w:p>
          <w:p w14:paraId="3CFF24F2" w14:textId="77777777" w:rsidR="00FF30D7" w:rsidRDefault="00111AF6">
            <w:pPr>
              <w:pStyle w:val="TableParagraph"/>
              <w:numPr>
                <w:ilvl w:val="0"/>
                <w:numId w:val="50"/>
              </w:numPr>
              <w:tabs>
                <w:tab w:val="left" w:pos="398"/>
              </w:tabs>
              <w:spacing w:line="271" w:lineRule="auto"/>
              <w:ind w:right="369"/>
              <w:rPr>
                <w:sz w:val="17"/>
              </w:rPr>
            </w:pPr>
            <w:r>
              <w:rPr>
                <w:color w:val="474442"/>
                <w:sz w:val="17"/>
              </w:rPr>
              <w:t xml:space="preserve">Nguraṟitja interests, in particular relevant conditions of </w:t>
            </w:r>
            <w:r>
              <w:rPr>
                <w:color w:val="474442"/>
                <w:spacing w:val="2"/>
                <w:sz w:val="17"/>
              </w:rPr>
              <w:t xml:space="preserve">the </w:t>
            </w:r>
            <w:r>
              <w:rPr>
                <w:color w:val="474442"/>
                <w:sz w:val="17"/>
              </w:rPr>
              <w:t>park lease</w:t>
            </w:r>
            <w:r>
              <w:rPr>
                <w:color w:val="474442"/>
                <w:spacing w:val="11"/>
                <w:sz w:val="17"/>
              </w:rPr>
              <w:t xml:space="preserve"> </w:t>
            </w:r>
            <w:r>
              <w:rPr>
                <w:color w:val="474442"/>
                <w:sz w:val="17"/>
              </w:rPr>
              <w:t>agreement</w:t>
            </w:r>
          </w:p>
          <w:p w14:paraId="3CFF24F3" w14:textId="77777777" w:rsidR="00FF30D7" w:rsidRDefault="00111AF6">
            <w:pPr>
              <w:pStyle w:val="TableParagraph"/>
              <w:numPr>
                <w:ilvl w:val="0"/>
                <w:numId w:val="50"/>
              </w:numPr>
              <w:tabs>
                <w:tab w:val="left" w:pos="398"/>
              </w:tabs>
              <w:spacing w:before="83" w:line="271" w:lineRule="auto"/>
              <w:ind w:right="401"/>
              <w:rPr>
                <w:sz w:val="17"/>
              </w:rPr>
            </w:pPr>
            <w:r>
              <w:rPr>
                <w:color w:val="474442"/>
                <w:sz w:val="17"/>
              </w:rPr>
              <w:t>Combined impacts of a range of activities across the park on the environment or parts of the</w:t>
            </w:r>
            <w:r>
              <w:rPr>
                <w:color w:val="474442"/>
                <w:spacing w:val="7"/>
                <w:sz w:val="17"/>
              </w:rPr>
              <w:t xml:space="preserve"> </w:t>
            </w:r>
            <w:r>
              <w:rPr>
                <w:color w:val="474442"/>
                <w:sz w:val="17"/>
              </w:rPr>
              <w:t>environment</w:t>
            </w:r>
          </w:p>
          <w:p w14:paraId="3CFF24F4" w14:textId="77777777" w:rsidR="00FF30D7" w:rsidRDefault="00111AF6">
            <w:pPr>
              <w:pStyle w:val="TableParagraph"/>
              <w:numPr>
                <w:ilvl w:val="0"/>
                <w:numId w:val="50"/>
              </w:numPr>
              <w:tabs>
                <w:tab w:val="left" w:pos="398"/>
              </w:tabs>
              <w:spacing w:before="83"/>
              <w:ind w:hanging="228"/>
              <w:rPr>
                <w:sz w:val="17"/>
              </w:rPr>
            </w:pPr>
            <w:r>
              <w:rPr>
                <w:color w:val="474442"/>
                <w:sz w:val="17"/>
              </w:rPr>
              <w:t>Uniqueness of elements within the park and</w:t>
            </w:r>
            <w:r>
              <w:rPr>
                <w:color w:val="474442"/>
                <w:spacing w:val="3"/>
                <w:sz w:val="17"/>
              </w:rPr>
              <w:t xml:space="preserve"> </w:t>
            </w:r>
            <w:r>
              <w:rPr>
                <w:color w:val="474442"/>
                <w:spacing w:val="2"/>
                <w:sz w:val="17"/>
              </w:rPr>
              <w:t>region</w:t>
            </w:r>
          </w:p>
        </w:tc>
      </w:tr>
      <w:tr w:rsidR="00FF30D7" w14:paraId="3CFF24FA" w14:textId="77777777">
        <w:trPr>
          <w:trHeight w:val="1124"/>
        </w:trPr>
        <w:tc>
          <w:tcPr>
            <w:tcW w:w="3118" w:type="dxa"/>
            <w:tcBorders>
              <w:left w:val="nil"/>
              <w:bottom w:val="nil"/>
            </w:tcBorders>
          </w:tcPr>
          <w:p w14:paraId="3CFF24F6" w14:textId="77777777" w:rsidR="00FF30D7" w:rsidRDefault="00FF30D7">
            <w:pPr>
              <w:pStyle w:val="TableParagraph"/>
              <w:spacing w:before="7"/>
              <w:rPr>
                <w:b/>
                <w:sz w:val="15"/>
              </w:rPr>
            </w:pPr>
          </w:p>
          <w:p w14:paraId="3CFF24F7" w14:textId="77777777" w:rsidR="00FF30D7" w:rsidRDefault="00111AF6">
            <w:pPr>
              <w:pStyle w:val="TableParagraph"/>
              <w:spacing w:before="1" w:line="271" w:lineRule="auto"/>
              <w:ind w:left="396" w:right="143" w:hanging="227"/>
              <w:rPr>
                <w:sz w:val="17"/>
              </w:rPr>
            </w:pPr>
            <w:r>
              <w:rPr>
                <w:color w:val="474442"/>
                <w:sz w:val="17"/>
              </w:rPr>
              <w:t>d. What is the history, current use and condition of the environment that is likely to be affected?</w:t>
            </w:r>
          </w:p>
        </w:tc>
        <w:tc>
          <w:tcPr>
            <w:tcW w:w="5272" w:type="dxa"/>
            <w:tcBorders>
              <w:bottom w:val="nil"/>
              <w:right w:val="nil"/>
            </w:tcBorders>
          </w:tcPr>
          <w:p w14:paraId="3CFF24F8" w14:textId="77777777" w:rsidR="00FF30D7" w:rsidRDefault="00FF30D7">
            <w:pPr>
              <w:pStyle w:val="TableParagraph"/>
              <w:spacing w:before="7"/>
              <w:rPr>
                <w:b/>
                <w:sz w:val="15"/>
              </w:rPr>
            </w:pPr>
          </w:p>
          <w:p w14:paraId="3CFF24F9" w14:textId="77777777" w:rsidR="00FF30D7" w:rsidRDefault="00111AF6">
            <w:pPr>
              <w:pStyle w:val="TableParagraph"/>
              <w:numPr>
                <w:ilvl w:val="0"/>
                <w:numId w:val="49"/>
              </w:numPr>
              <w:tabs>
                <w:tab w:val="left" w:pos="398"/>
              </w:tabs>
              <w:spacing w:before="1" w:line="271" w:lineRule="auto"/>
              <w:ind w:right="310"/>
              <w:rPr>
                <w:sz w:val="17"/>
              </w:rPr>
            </w:pPr>
            <w:r>
              <w:rPr>
                <w:color w:val="474442"/>
                <w:sz w:val="17"/>
              </w:rPr>
              <w:t xml:space="preserve">Comparison with condition of similar sites elsewhere in </w:t>
            </w:r>
            <w:r>
              <w:rPr>
                <w:color w:val="474442"/>
                <w:spacing w:val="2"/>
                <w:sz w:val="17"/>
              </w:rPr>
              <w:t xml:space="preserve">the </w:t>
            </w:r>
            <w:r>
              <w:rPr>
                <w:color w:val="474442"/>
                <w:sz w:val="17"/>
              </w:rPr>
              <w:t>park</w:t>
            </w:r>
          </w:p>
        </w:tc>
      </w:tr>
    </w:tbl>
    <w:p w14:paraId="3CFF24FB" w14:textId="77777777" w:rsidR="00FF30D7" w:rsidRDefault="00FF30D7">
      <w:pPr>
        <w:spacing w:line="271" w:lineRule="auto"/>
        <w:rPr>
          <w:sz w:val="17"/>
        </w:rPr>
        <w:sectPr w:rsidR="00FF30D7">
          <w:pgSz w:w="9980" w:h="14180"/>
          <w:pgMar w:top="760" w:right="460" w:bottom="700" w:left="500" w:header="0" w:footer="507" w:gutter="0"/>
          <w:cols w:space="720"/>
        </w:sectPr>
      </w:pPr>
    </w:p>
    <w:p w14:paraId="3CFF24FC" w14:textId="77777777" w:rsidR="00FF30D7" w:rsidRDefault="009E1F4D">
      <w:pPr>
        <w:pStyle w:val="Heading6"/>
        <w:ind w:left="180"/>
        <w:rPr>
          <w:b w:val="0"/>
        </w:rPr>
      </w:pPr>
      <w:r>
        <w:pict w14:anchorId="3CFF3152">
          <v:group id="_x0000_s1162" style="position:absolute;left:0;text-align:left;margin-left:34pt;margin-top:82.05pt;width:419.55pt;height:527.3pt;z-index:-20312576;mso-position-horizontal-relative:page" coordorigin="680,1641" coordsize="8391,10546">
            <v:shape id="_x0000_s1170" style="position:absolute;left:680;top:1641;width:8391;height:10484" coordorigin="680,1641" coordsize="8391,10484" path="m6294,1641r-549,20l5282,1722r-1095,57l2647,1772,1274,1741,680,1722r,10403l9071,12125r,-10403l7284,1661r-990,-20xe" fillcolor="#fffdea" stroked="f">
              <v:path arrowok="t"/>
            </v:shape>
            <v:shape id="_x0000_s1169" style="position:absolute;left:680;top:4953;width:8391;height:5613" coordorigin="680,4953" coordsize="8391,5613" o:spt="100" adj="0,,0" path="m9071,10058r-1787,-21l6293,10030r-548,7l5282,10058r-1161,23l2588,10078r-1336,-13l680,10058r,505l1254,10560r406,-1l2092,10560r653,3l4187,10565r2124,l9071,10563r,-505xm9071,6996l7332,6968r-974,-9l5793,6968r-511,28l4188,7019r-1541,-2l1274,7004r-594,-8l680,7502r511,-26l1576,7468r454,8l2745,7502r1442,16l6311,7516r1923,-9l9071,7502r,-506xm9071,4974r-1787,21l6293,5002r-548,-7l5282,4974,4152,4953r-1536,3l1262,4967r-582,7l680,5480r574,-4l1660,5475r432,1l2745,5480r1442,2l6311,5482r2760,-2l9071,4974xe" fillcolor="#f9be8e" stroked="f">
              <v:stroke joinstyle="round"/>
              <v:formulas/>
              <v:path arrowok="t" o:connecttype="segments"/>
            </v:shape>
            <v:line id="_x0000_s1168" style="position:absolute" from="3855,6935" to="3855,5404" strokecolor="#f9be8e" strokeweight="1pt"/>
            <v:line id="_x0000_s1167" style="position:absolute" from="3855,7527" to="3855,6935" strokecolor="#f9be8e" strokeweight="1pt"/>
            <v:line id="_x0000_s1166" style="position:absolute" from="3855,9999" to="3855,7527" strokecolor="#f9be8e" strokeweight="1pt"/>
            <v:line id="_x0000_s1165" style="position:absolute" from="3855,10591" to="3855,9999" strokecolor="#f9be8e" strokeweight="1pt"/>
            <v:line id="_x0000_s1164" style="position:absolute" from="3855,12181" to="3855,10591" strokecolor="#f9be8e" strokeweight="1pt"/>
            <v:shape id="_x0000_s1163" style="position:absolute;left:680;top:12026;width:8391;height:161" coordorigin="680,12027" coordsize="8391,161" path="m6471,12027r-593,8l5282,12060r-1280,26l2482,12083r-1270,-14l680,12060r,117l1254,12165r406,-4l2093,12165r652,12l4273,12187r2115,-1l8262,12180r809,-3l9071,12060r-1654,-25l6471,12027xe" fillcolor="#474442" stroked="f">
              <v:path arrowok="t"/>
            </v:shape>
            <w10:wrap anchorx="page"/>
          </v:group>
        </w:pict>
      </w:r>
      <w:r>
        <w:pict w14:anchorId="3CFF3153">
          <v:group id="_x0000_s1158" style="position:absolute;left:0;text-align:left;margin-left:28.35pt;margin-top:23.5pt;width:430.6pt;height:65.05pt;z-index:-20312064;mso-position-horizontal-relative:page" coordorigin="567,470" coordsize="8612,1301">
            <v:shape id="_x0000_s1161" style="position:absolute;left:680;top:556;width:8391;height:768" coordorigin="680,557" coordsize="8391,768" path="m9071,563l7284,558r-990,-1l5745,558r-463,5l4187,567,2647,566,1274,564,680,563r,36l680,1105r,216l1254,1316r406,-2l2092,1316r653,5l4187,1324r2124,l8234,1322r837,-1l9071,1105r,-506l9071,563xe" fillcolor="#cf4e12" stroked="f">
              <v:path arrowok="t"/>
            </v:shape>
            <v:shape id="_x0000_s1160" style="position:absolute;left:680;top:1221;width:8391;height:550" coordorigin="680,1221" coordsize="8391,550" path="m6372,1221r-568,8l5282,1251r-1095,19l2647,1268,1274,1257r-594,-6l680,1757r543,-20l1619,1730r443,7l2745,1757r1442,13l6311,1769r1923,-8l9071,1757r,-506l7343,1229r-971,-8xe" fillcolor="#f9be8e" stroked="f">
              <v:path arrowok="t"/>
            </v:shape>
            <v:shape id="_x0000_s1159" style="position:absolute;left:566;top:469;width:8612;height:169" coordorigin="567,470" coordsize="8612,169" path="m3417,470r-1016,2l567,481r,112l1421,595r1965,5l5564,600r1496,-7l7691,584r430,2l8548,603r619,36l9179,481r-580,3l7240,489r-1571,1l4455,481r-475,-9l3417,470xe" stroked="f">
              <v:path arrowok="t"/>
            </v:shape>
            <w10:wrap anchorx="page"/>
          </v:group>
        </w:pict>
      </w:r>
      <w:r w:rsidR="00111AF6">
        <w:rPr>
          <w:color w:val="474442"/>
        </w:rPr>
        <w:t xml:space="preserve">Table 5: Impact assessment matters and considerations </w:t>
      </w:r>
      <w:r w:rsidR="00111AF6">
        <w:rPr>
          <w:b w:val="0"/>
          <w:color w:val="474442"/>
        </w:rPr>
        <w:t>– continued</w:t>
      </w:r>
    </w:p>
    <w:p w14:paraId="3CFF24FD" w14:textId="77777777" w:rsidR="00FF30D7" w:rsidRDefault="00FF30D7">
      <w:pPr>
        <w:pStyle w:val="BodyText"/>
        <w:spacing w:before="5"/>
        <w:rPr>
          <w:sz w:val="28"/>
        </w:rPr>
      </w:pPr>
    </w:p>
    <w:tbl>
      <w:tblPr>
        <w:tblW w:w="0" w:type="auto"/>
        <w:tblInd w:w="187" w:type="dxa"/>
        <w:tblBorders>
          <w:top w:val="single" w:sz="8" w:space="0" w:color="F9BE8E"/>
          <w:left w:val="single" w:sz="8" w:space="0" w:color="F9BE8E"/>
          <w:bottom w:val="single" w:sz="8" w:space="0" w:color="F9BE8E"/>
          <w:right w:val="single" w:sz="8" w:space="0" w:color="F9BE8E"/>
          <w:insideH w:val="single" w:sz="8" w:space="0" w:color="F9BE8E"/>
          <w:insideV w:val="single" w:sz="8" w:space="0" w:color="F9BE8E"/>
        </w:tblBorders>
        <w:tblLayout w:type="fixed"/>
        <w:tblCellMar>
          <w:left w:w="0" w:type="dxa"/>
          <w:right w:w="0" w:type="dxa"/>
        </w:tblCellMar>
        <w:tblLook w:val="01E0" w:firstRow="1" w:lastRow="1" w:firstColumn="1" w:lastColumn="1" w:noHBand="0" w:noVBand="0"/>
      </w:tblPr>
      <w:tblGrid>
        <w:gridCol w:w="3175"/>
        <w:gridCol w:w="5216"/>
      </w:tblGrid>
      <w:tr w:rsidR="00FF30D7" w14:paraId="3CFF250B" w14:textId="77777777">
        <w:trPr>
          <w:trHeight w:val="1751"/>
        </w:trPr>
        <w:tc>
          <w:tcPr>
            <w:tcW w:w="3175" w:type="dxa"/>
            <w:tcBorders>
              <w:top w:val="nil"/>
              <w:left w:val="nil"/>
            </w:tcBorders>
          </w:tcPr>
          <w:p w14:paraId="3CFF24FE" w14:textId="77777777" w:rsidR="00FF30D7" w:rsidRDefault="00FF30D7">
            <w:pPr>
              <w:pStyle w:val="TableParagraph"/>
              <w:spacing w:before="2"/>
              <w:rPr>
                <w:sz w:val="16"/>
              </w:rPr>
            </w:pPr>
          </w:p>
          <w:p w14:paraId="3CFF24FF" w14:textId="77777777" w:rsidR="00FF30D7" w:rsidRDefault="00111AF6">
            <w:pPr>
              <w:pStyle w:val="TableParagraph"/>
              <w:spacing w:before="1"/>
              <w:ind w:left="170"/>
              <w:rPr>
                <w:b/>
                <w:sz w:val="19"/>
              </w:rPr>
            </w:pPr>
            <w:r>
              <w:rPr>
                <w:b/>
                <w:color w:val="FFFFFF"/>
                <w:sz w:val="19"/>
              </w:rPr>
              <w:t>Matter for assessment</w:t>
            </w:r>
          </w:p>
          <w:p w14:paraId="3CFF2500" w14:textId="77777777" w:rsidR="00FF30D7" w:rsidRDefault="00FF30D7">
            <w:pPr>
              <w:pStyle w:val="TableParagraph"/>
              <w:rPr>
                <w:sz w:val="20"/>
              </w:rPr>
            </w:pPr>
          </w:p>
          <w:p w14:paraId="3CFF2501" w14:textId="77777777" w:rsidR="00FF30D7" w:rsidRDefault="00111AF6">
            <w:pPr>
              <w:pStyle w:val="TableParagraph"/>
              <w:numPr>
                <w:ilvl w:val="0"/>
                <w:numId w:val="47"/>
              </w:numPr>
              <w:tabs>
                <w:tab w:val="left" w:pos="390"/>
              </w:tabs>
              <w:spacing w:before="143"/>
              <w:rPr>
                <w:b/>
                <w:sz w:val="19"/>
              </w:rPr>
            </w:pPr>
            <w:r>
              <w:rPr>
                <w:b/>
                <w:color w:val="474442"/>
                <w:sz w:val="19"/>
              </w:rPr>
              <w:t>Potential</w:t>
            </w:r>
            <w:r>
              <w:rPr>
                <w:b/>
                <w:color w:val="474442"/>
                <w:spacing w:val="6"/>
                <w:sz w:val="19"/>
              </w:rPr>
              <w:t xml:space="preserve"> </w:t>
            </w:r>
            <w:r>
              <w:rPr>
                <w:b/>
                <w:color w:val="474442"/>
                <w:sz w:val="19"/>
              </w:rPr>
              <w:t>impacts</w:t>
            </w:r>
          </w:p>
          <w:p w14:paraId="3CFF2502" w14:textId="77777777" w:rsidR="00FF30D7" w:rsidRDefault="00FF30D7">
            <w:pPr>
              <w:pStyle w:val="TableParagraph"/>
              <w:rPr>
                <w:sz w:val="20"/>
              </w:rPr>
            </w:pPr>
          </w:p>
          <w:p w14:paraId="3CFF2503" w14:textId="77777777" w:rsidR="00FF30D7" w:rsidRDefault="00111AF6">
            <w:pPr>
              <w:pStyle w:val="TableParagraph"/>
              <w:spacing w:before="148"/>
              <w:ind w:left="170"/>
              <w:rPr>
                <w:sz w:val="17"/>
              </w:rPr>
            </w:pPr>
            <w:r>
              <w:rPr>
                <w:color w:val="474442"/>
                <w:sz w:val="17"/>
              </w:rPr>
              <w:t>a. What are the parts of the action?</w:t>
            </w:r>
          </w:p>
        </w:tc>
        <w:tc>
          <w:tcPr>
            <w:tcW w:w="5216" w:type="dxa"/>
            <w:tcBorders>
              <w:top w:val="nil"/>
              <w:right w:val="nil"/>
            </w:tcBorders>
          </w:tcPr>
          <w:p w14:paraId="3CFF2504" w14:textId="77777777" w:rsidR="00FF30D7" w:rsidRDefault="00FF30D7">
            <w:pPr>
              <w:pStyle w:val="TableParagraph"/>
              <w:spacing w:before="2"/>
              <w:rPr>
                <w:sz w:val="16"/>
              </w:rPr>
            </w:pPr>
          </w:p>
          <w:p w14:paraId="3CFF2505" w14:textId="77777777" w:rsidR="00FF30D7" w:rsidRDefault="00111AF6">
            <w:pPr>
              <w:pStyle w:val="TableParagraph"/>
              <w:spacing w:before="1"/>
              <w:ind w:left="169"/>
              <w:rPr>
                <w:b/>
                <w:sz w:val="19"/>
              </w:rPr>
            </w:pPr>
            <w:r>
              <w:rPr>
                <w:b/>
                <w:color w:val="FFFFFF"/>
                <w:sz w:val="19"/>
              </w:rPr>
              <w:t>Considerations</w:t>
            </w:r>
          </w:p>
          <w:p w14:paraId="3CFF2506" w14:textId="77777777" w:rsidR="00FF30D7" w:rsidRDefault="00FF30D7">
            <w:pPr>
              <w:pStyle w:val="TableParagraph"/>
              <w:rPr>
                <w:sz w:val="20"/>
              </w:rPr>
            </w:pPr>
          </w:p>
          <w:p w14:paraId="3CFF2507" w14:textId="77777777" w:rsidR="00FF30D7" w:rsidRDefault="00FF30D7">
            <w:pPr>
              <w:pStyle w:val="TableParagraph"/>
              <w:rPr>
                <w:sz w:val="20"/>
              </w:rPr>
            </w:pPr>
          </w:p>
          <w:p w14:paraId="3CFF2508" w14:textId="77777777" w:rsidR="00FF30D7" w:rsidRDefault="00FF30D7">
            <w:pPr>
              <w:pStyle w:val="TableParagraph"/>
              <w:rPr>
                <w:sz w:val="20"/>
              </w:rPr>
            </w:pPr>
          </w:p>
          <w:p w14:paraId="3CFF2509" w14:textId="77777777" w:rsidR="00FF30D7" w:rsidRDefault="00FF30D7">
            <w:pPr>
              <w:pStyle w:val="TableParagraph"/>
              <w:spacing w:before="3"/>
              <w:rPr>
                <w:sz w:val="24"/>
              </w:rPr>
            </w:pPr>
          </w:p>
          <w:p w14:paraId="3CFF250A" w14:textId="77777777" w:rsidR="00FF30D7" w:rsidRDefault="00111AF6">
            <w:pPr>
              <w:pStyle w:val="TableParagraph"/>
              <w:numPr>
                <w:ilvl w:val="0"/>
                <w:numId w:val="46"/>
              </w:numPr>
              <w:tabs>
                <w:tab w:val="left" w:pos="397"/>
              </w:tabs>
              <w:ind w:hanging="228"/>
              <w:rPr>
                <w:sz w:val="17"/>
              </w:rPr>
            </w:pPr>
            <w:r>
              <w:rPr>
                <w:color w:val="474442"/>
                <w:sz w:val="17"/>
              </w:rPr>
              <w:t>Include associated infrastructure and</w:t>
            </w:r>
            <w:r>
              <w:rPr>
                <w:color w:val="474442"/>
                <w:spacing w:val="27"/>
                <w:sz w:val="17"/>
              </w:rPr>
              <w:t xml:space="preserve"> </w:t>
            </w:r>
            <w:r>
              <w:rPr>
                <w:color w:val="474442"/>
                <w:spacing w:val="2"/>
                <w:sz w:val="17"/>
              </w:rPr>
              <w:t>stages</w:t>
            </w:r>
          </w:p>
        </w:tc>
      </w:tr>
      <w:tr w:rsidR="00FF30D7" w14:paraId="3CFF2511" w14:textId="77777777">
        <w:trPr>
          <w:trHeight w:val="977"/>
        </w:trPr>
        <w:tc>
          <w:tcPr>
            <w:tcW w:w="3175" w:type="dxa"/>
            <w:tcBorders>
              <w:left w:val="nil"/>
            </w:tcBorders>
          </w:tcPr>
          <w:p w14:paraId="3CFF250C" w14:textId="77777777" w:rsidR="00FF30D7" w:rsidRDefault="00FF30D7">
            <w:pPr>
              <w:pStyle w:val="TableParagraph"/>
              <w:spacing w:before="8"/>
              <w:rPr>
                <w:sz w:val="15"/>
              </w:rPr>
            </w:pPr>
          </w:p>
          <w:p w14:paraId="3CFF250D" w14:textId="77777777" w:rsidR="00FF30D7" w:rsidRDefault="00111AF6">
            <w:pPr>
              <w:pStyle w:val="TableParagraph"/>
              <w:spacing w:line="256" w:lineRule="auto"/>
              <w:ind w:left="396" w:hanging="227"/>
              <w:rPr>
                <w:sz w:val="17"/>
              </w:rPr>
            </w:pPr>
            <w:r>
              <w:rPr>
                <w:color w:val="474442"/>
                <w:sz w:val="17"/>
              </w:rPr>
              <w:t>b. What are the expected negative impacts of the action, including indirect consequences?</w:t>
            </w:r>
          </w:p>
        </w:tc>
        <w:tc>
          <w:tcPr>
            <w:tcW w:w="5216" w:type="dxa"/>
            <w:tcBorders>
              <w:right w:val="nil"/>
            </w:tcBorders>
          </w:tcPr>
          <w:p w14:paraId="3CFF250E" w14:textId="77777777" w:rsidR="00FF30D7" w:rsidRDefault="00FF30D7">
            <w:pPr>
              <w:pStyle w:val="TableParagraph"/>
              <w:spacing w:before="8"/>
              <w:rPr>
                <w:sz w:val="15"/>
              </w:rPr>
            </w:pPr>
          </w:p>
          <w:p w14:paraId="3CFF250F" w14:textId="77777777" w:rsidR="00FF30D7" w:rsidRDefault="00111AF6">
            <w:pPr>
              <w:pStyle w:val="TableParagraph"/>
              <w:numPr>
                <w:ilvl w:val="0"/>
                <w:numId w:val="45"/>
              </w:numPr>
              <w:tabs>
                <w:tab w:val="left" w:pos="397"/>
              </w:tabs>
              <w:ind w:hanging="228"/>
              <w:rPr>
                <w:sz w:val="17"/>
              </w:rPr>
            </w:pPr>
            <w:r>
              <w:rPr>
                <w:color w:val="474442"/>
                <w:sz w:val="17"/>
              </w:rPr>
              <w:t>Include indirect and off-site</w:t>
            </w:r>
            <w:r>
              <w:rPr>
                <w:color w:val="474442"/>
                <w:spacing w:val="25"/>
                <w:sz w:val="17"/>
              </w:rPr>
              <w:t xml:space="preserve"> </w:t>
            </w:r>
            <w:r>
              <w:rPr>
                <w:color w:val="474442"/>
                <w:sz w:val="17"/>
              </w:rPr>
              <w:t>impacts</w:t>
            </w:r>
          </w:p>
          <w:p w14:paraId="3CFF2510" w14:textId="77777777" w:rsidR="00FF30D7" w:rsidRDefault="00111AF6">
            <w:pPr>
              <w:pStyle w:val="TableParagraph"/>
              <w:numPr>
                <w:ilvl w:val="0"/>
                <w:numId w:val="45"/>
              </w:numPr>
              <w:tabs>
                <w:tab w:val="left" w:pos="397"/>
              </w:tabs>
              <w:spacing w:before="100"/>
              <w:ind w:hanging="228"/>
              <w:rPr>
                <w:sz w:val="17"/>
              </w:rPr>
            </w:pPr>
            <w:r>
              <w:rPr>
                <w:color w:val="474442"/>
                <w:sz w:val="17"/>
              </w:rPr>
              <w:t>Consider size, intensity, timing, duration and</w:t>
            </w:r>
            <w:r>
              <w:rPr>
                <w:color w:val="474442"/>
                <w:spacing w:val="9"/>
                <w:sz w:val="17"/>
              </w:rPr>
              <w:t xml:space="preserve"> </w:t>
            </w:r>
            <w:r>
              <w:rPr>
                <w:color w:val="474442"/>
                <w:sz w:val="17"/>
              </w:rPr>
              <w:t>frequency</w:t>
            </w:r>
          </w:p>
        </w:tc>
      </w:tr>
      <w:tr w:rsidR="00FF30D7" w14:paraId="3CFF2517" w14:textId="77777777">
        <w:trPr>
          <w:trHeight w:val="767"/>
        </w:trPr>
        <w:tc>
          <w:tcPr>
            <w:tcW w:w="3175" w:type="dxa"/>
            <w:tcBorders>
              <w:left w:val="nil"/>
            </w:tcBorders>
          </w:tcPr>
          <w:p w14:paraId="3CFF2512" w14:textId="77777777" w:rsidR="00FF30D7" w:rsidRDefault="00FF30D7">
            <w:pPr>
              <w:pStyle w:val="TableParagraph"/>
              <w:spacing w:before="8"/>
              <w:rPr>
                <w:sz w:val="15"/>
              </w:rPr>
            </w:pPr>
          </w:p>
          <w:p w14:paraId="3CFF2513" w14:textId="77777777" w:rsidR="00FF30D7" w:rsidRDefault="00111AF6">
            <w:pPr>
              <w:pStyle w:val="TableParagraph"/>
              <w:spacing w:line="256" w:lineRule="auto"/>
              <w:ind w:left="396" w:right="11" w:hanging="227"/>
              <w:rPr>
                <w:sz w:val="17"/>
              </w:rPr>
            </w:pPr>
            <w:r>
              <w:rPr>
                <w:color w:val="474442"/>
                <w:sz w:val="17"/>
              </w:rPr>
              <w:t>c. How severe are the possible impacts?</w:t>
            </w:r>
          </w:p>
        </w:tc>
        <w:tc>
          <w:tcPr>
            <w:tcW w:w="5216" w:type="dxa"/>
            <w:tcBorders>
              <w:right w:val="nil"/>
            </w:tcBorders>
          </w:tcPr>
          <w:p w14:paraId="3CFF2514" w14:textId="77777777" w:rsidR="00FF30D7" w:rsidRDefault="00FF30D7">
            <w:pPr>
              <w:pStyle w:val="TableParagraph"/>
              <w:spacing w:before="8"/>
              <w:rPr>
                <w:sz w:val="15"/>
              </w:rPr>
            </w:pPr>
          </w:p>
          <w:p w14:paraId="3CFF2515" w14:textId="77777777" w:rsidR="00FF30D7" w:rsidRDefault="00111AF6">
            <w:pPr>
              <w:pStyle w:val="TableParagraph"/>
              <w:numPr>
                <w:ilvl w:val="0"/>
                <w:numId w:val="44"/>
              </w:numPr>
              <w:tabs>
                <w:tab w:val="left" w:pos="397"/>
              </w:tabs>
              <w:ind w:hanging="228"/>
              <w:rPr>
                <w:sz w:val="17"/>
              </w:rPr>
            </w:pPr>
            <w:r>
              <w:rPr>
                <w:color w:val="474442"/>
                <w:sz w:val="17"/>
              </w:rPr>
              <w:t>Assess against the considerations outlined above</w:t>
            </w:r>
            <w:r>
              <w:rPr>
                <w:color w:val="474442"/>
                <w:spacing w:val="4"/>
                <w:sz w:val="17"/>
              </w:rPr>
              <w:t xml:space="preserve"> </w:t>
            </w:r>
            <w:r>
              <w:rPr>
                <w:color w:val="474442"/>
                <w:sz w:val="17"/>
              </w:rPr>
              <w:t>in</w:t>
            </w:r>
          </w:p>
          <w:p w14:paraId="3CFF2516" w14:textId="77777777" w:rsidR="00FF30D7" w:rsidRDefault="00111AF6">
            <w:pPr>
              <w:pStyle w:val="TableParagraph"/>
              <w:numPr>
                <w:ilvl w:val="1"/>
                <w:numId w:val="44"/>
              </w:numPr>
              <w:tabs>
                <w:tab w:val="left" w:pos="594"/>
              </w:tabs>
              <w:spacing w:before="15"/>
              <w:ind w:hanging="198"/>
              <w:rPr>
                <w:sz w:val="17"/>
              </w:rPr>
            </w:pPr>
            <w:r>
              <w:rPr>
                <w:color w:val="474442"/>
                <w:sz w:val="17"/>
              </w:rPr>
              <w:t>Environmental</w:t>
            </w:r>
            <w:r>
              <w:rPr>
                <w:color w:val="474442"/>
                <w:spacing w:val="5"/>
                <w:sz w:val="17"/>
              </w:rPr>
              <w:t xml:space="preserve"> </w:t>
            </w:r>
            <w:r>
              <w:rPr>
                <w:color w:val="474442"/>
                <w:sz w:val="17"/>
              </w:rPr>
              <w:t>context</w:t>
            </w:r>
          </w:p>
        </w:tc>
      </w:tr>
      <w:tr w:rsidR="00FF30D7" w14:paraId="3CFF251B" w14:textId="77777777">
        <w:trPr>
          <w:trHeight w:val="890"/>
        </w:trPr>
        <w:tc>
          <w:tcPr>
            <w:tcW w:w="3175" w:type="dxa"/>
            <w:tcBorders>
              <w:left w:val="nil"/>
              <w:bottom w:val="nil"/>
            </w:tcBorders>
          </w:tcPr>
          <w:p w14:paraId="3CFF2518" w14:textId="77777777" w:rsidR="00FF30D7" w:rsidRDefault="00FF30D7">
            <w:pPr>
              <w:pStyle w:val="TableParagraph"/>
              <w:spacing w:before="8"/>
              <w:rPr>
                <w:sz w:val="15"/>
              </w:rPr>
            </w:pPr>
          </w:p>
          <w:p w14:paraId="3CFF2519" w14:textId="77777777" w:rsidR="00FF30D7" w:rsidRDefault="00111AF6">
            <w:pPr>
              <w:pStyle w:val="TableParagraph"/>
              <w:spacing w:line="256" w:lineRule="auto"/>
              <w:ind w:left="396" w:hanging="227"/>
              <w:rPr>
                <w:sz w:val="17"/>
              </w:rPr>
            </w:pPr>
            <w:r>
              <w:rPr>
                <w:color w:val="474442"/>
                <w:sz w:val="17"/>
              </w:rPr>
              <w:t>d. What is the level of uncertainty around the potential impacts?</w:t>
            </w:r>
          </w:p>
        </w:tc>
        <w:tc>
          <w:tcPr>
            <w:tcW w:w="5216" w:type="dxa"/>
            <w:tcBorders>
              <w:bottom w:val="nil"/>
              <w:right w:val="nil"/>
            </w:tcBorders>
          </w:tcPr>
          <w:p w14:paraId="3CFF251A" w14:textId="77777777" w:rsidR="00FF30D7" w:rsidRDefault="00FF30D7">
            <w:pPr>
              <w:pStyle w:val="TableParagraph"/>
              <w:rPr>
                <w:rFonts w:ascii="Times New Roman"/>
                <w:sz w:val="16"/>
              </w:rPr>
            </w:pPr>
          </w:p>
        </w:tc>
      </w:tr>
    </w:tbl>
    <w:p w14:paraId="3CFF251C" w14:textId="77777777" w:rsidR="00FF30D7" w:rsidRDefault="00111AF6">
      <w:pPr>
        <w:pStyle w:val="ListParagraph"/>
        <w:numPr>
          <w:ilvl w:val="0"/>
          <w:numId w:val="48"/>
        </w:numPr>
        <w:tabs>
          <w:tab w:val="left" w:pos="564"/>
        </w:tabs>
        <w:spacing w:before="73"/>
        <w:ind w:hanging="214"/>
        <w:rPr>
          <w:b/>
          <w:sz w:val="19"/>
        </w:rPr>
      </w:pPr>
      <w:r>
        <w:rPr>
          <w:b/>
          <w:color w:val="474442"/>
          <w:sz w:val="19"/>
        </w:rPr>
        <w:t>Avoiding or reducing</w:t>
      </w:r>
      <w:r>
        <w:rPr>
          <w:b/>
          <w:color w:val="474442"/>
          <w:spacing w:val="16"/>
          <w:sz w:val="19"/>
        </w:rPr>
        <w:t xml:space="preserve"> </w:t>
      </w:r>
      <w:r>
        <w:rPr>
          <w:b/>
          <w:color w:val="474442"/>
          <w:sz w:val="19"/>
        </w:rPr>
        <w:t>impacts</w:t>
      </w:r>
    </w:p>
    <w:p w14:paraId="3CFF251D" w14:textId="77777777" w:rsidR="00FF30D7" w:rsidRDefault="00FF30D7">
      <w:pPr>
        <w:pStyle w:val="BodyText"/>
        <w:spacing w:before="7"/>
        <w:rPr>
          <w:b/>
          <w:sz w:val="24"/>
        </w:rPr>
      </w:pPr>
    </w:p>
    <w:p w14:paraId="3CFF251E" w14:textId="77777777" w:rsidR="00FF30D7" w:rsidRDefault="00FF30D7">
      <w:pPr>
        <w:rPr>
          <w:sz w:val="24"/>
        </w:rPr>
        <w:sectPr w:rsidR="00FF30D7">
          <w:pgSz w:w="9980" w:h="14180"/>
          <w:pgMar w:top="760" w:right="460" w:bottom="700" w:left="500" w:header="0" w:footer="507" w:gutter="0"/>
          <w:cols w:space="720"/>
        </w:sectPr>
      </w:pPr>
    </w:p>
    <w:p w14:paraId="3CFF251F" w14:textId="77777777" w:rsidR="00FF30D7" w:rsidRDefault="00111AF6">
      <w:pPr>
        <w:pStyle w:val="BodyText"/>
        <w:spacing w:before="95" w:line="256" w:lineRule="auto"/>
        <w:ind w:left="350" w:right="63"/>
      </w:pPr>
      <w:r>
        <w:rPr>
          <w:color w:val="474442"/>
        </w:rPr>
        <w:t xml:space="preserve">What measures can the proponent take to ensure, with a high </w:t>
      </w:r>
      <w:r>
        <w:rPr>
          <w:color w:val="474442"/>
          <w:spacing w:val="2"/>
        </w:rPr>
        <w:t xml:space="preserve">degree </w:t>
      </w:r>
      <w:r>
        <w:rPr>
          <w:color w:val="474442"/>
        </w:rPr>
        <w:t>of certainty that the potential impacts will avoided or minimised to the greatest extent</w:t>
      </w:r>
      <w:r>
        <w:rPr>
          <w:color w:val="474442"/>
          <w:spacing w:val="41"/>
        </w:rPr>
        <w:t xml:space="preserve"> </w:t>
      </w:r>
      <w:r>
        <w:rPr>
          <w:color w:val="474442"/>
        </w:rPr>
        <w:t>possible?</w:t>
      </w:r>
    </w:p>
    <w:p w14:paraId="3CFF2520" w14:textId="77777777" w:rsidR="00FF30D7" w:rsidRDefault="00111AF6">
      <w:pPr>
        <w:pStyle w:val="ListParagraph"/>
        <w:numPr>
          <w:ilvl w:val="0"/>
          <w:numId w:val="54"/>
        </w:numPr>
        <w:tabs>
          <w:tab w:val="left" w:pos="578"/>
        </w:tabs>
        <w:spacing w:before="95" w:line="256" w:lineRule="auto"/>
        <w:ind w:left="577" w:right="661"/>
        <w:rPr>
          <w:sz w:val="17"/>
        </w:rPr>
      </w:pPr>
      <w:r>
        <w:rPr>
          <w:color w:val="474442"/>
          <w:spacing w:val="2"/>
          <w:sz w:val="17"/>
        </w:rPr>
        <w:br w:type="column"/>
      </w:r>
      <w:r>
        <w:rPr>
          <w:color w:val="474442"/>
          <w:sz w:val="17"/>
        </w:rPr>
        <w:t>State whether there are any alternative sites, or other ways of reducing the impacts of the</w:t>
      </w:r>
      <w:r>
        <w:rPr>
          <w:color w:val="474442"/>
          <w:spacing w:val="38"/>
          <w:sz w:val="17"/>
        </w:rPr>
        <w:t xml:space="preserve"> </w:t>
      </w:r>
      <w:r>
        <w:rPr>
          <w:color w:val="474442"/>
          <w:sz w:val="17"/>
        </w:rPr>
        <w:t>proposal</w:t>
      </w:r>
    </w:p>
    <w:p w14:paraId="3CFF2521" w14:textId="77777777" w:rsidR="00FF30D7" w:rsidRDefault="00FF30D7">
      <w:pPr>
        <w:spacing w:line="256" w:lineRule="auto"/>
        <w:rPr>
          <w:sz w:val="17"/>
        </w:rPr>
        <w:sectPr w:rsidR="00FF30D7">
          <w:type w:val="continuous"/>
          <w:pgSz w:w="9980" w:h="14180"/>
          <w:pgMar w:top="1320" w:right="460" w:bottom="280" w:left="500" w:header="720" w:footer="720" w:gutter="0"/>
          <w:cols w:num="2" w:space="720" w:equalWidth="0">
            <w:col w:w="3078" w:space="106"/>
            <w:col w:w="5836"/>
          </w:cols>
        </w:sectPr>
      </w:pPr>
    </w:p>
    <w:p w14:paraId="3CFF2522" w14:textId="77777777" w:rsidR="00FF30D7" w:rsidRDefault="00FF30D7">
      <w:pPr>
        <w:pStyle w:val="BodyText"/>
        <w:spacing w:before="9"/>
        <w:rPr>
          <w:sz w:val="23"/>
        </w:rPr>
      </w:pPr>
    </w:p>
    <w:p w14:paraId="3CFF2523" w14:textId="77777777" w:rsidR="00FF30D7" w:rsidRDefault="00111AF6">
      <w:pPr>
        <w:pStyle w:val="ListParagraph"/>
        <w:numPr>
          <w:ilvl w:val="0"/>
          <w:numId w:val="48"/>
        </w:numPr>
        <w:tabs>
          <w:tab w:val="left" w:pos="571"/>
        </w:tabs>
        <w:spacing w:before="94"/>
        <w:ind w:left="570" w:hanging="221"/>
        <w:rPr>
          <w:b/>
          <w:sz w:val="19"/>
        </w:rPr>
      </w:pPr>
      <w:r>
        <w:rPr>
          <w:b/>
          <w:color w:val="474442"/>
          <w:sz w:val="19"/>
        </w:rPr>
        <w:t>Benefits for</w:t>
      </w:r>
      <w:r>
        <w:rPr>
          <w:b/>
          <w:color w:val="474442"/>
          <w:spacing w:val="3"/>
          <w:sz w:val="19"/>
        </w:rPr>
        <w:t xml:space="preserve"> </w:t>
      </w:r>
      <w:r>
        <w:rPr>
          <w:b/>
          <w:color w:val="474442"/>
          <w:spacing w:val="2"/>
          <w:sz w:val="19"/>
        </w:rPr>
        <w:t>Aṉangu</w:t>
      </w:r>
    </w:p>
    <w:p w14:paraId="3CFF2524" w14:textId="77777777" w:rsidR="00FF30D7" w:rsidRDefault="00FF30D7">
      <w:pPr>
        <w:pStyle w:val="BodyText"/>
        <w:spacing w:before="7"/>
        <w:rPr>
          <w:b/>
          <w:sz w:val="24"/>
        </w:rPr>
      </w:pPr>
    </w:p>
    <w:p w14:paraId="3CFF2525" w14:textId="77777777" w:rsidR="00FF30D7" w:rsidRDefault="00FF30D7">
      <w:pPr>
        <w:rPr>
          <w:sz w:val="24"/>
        </w:rPr>
        <w:sectPr w:rsidR="00FF30D7">
          <w:type w:val="continuous"/>
          <w:pgSz w:w="9980" w:h="14180"/>
          <w:pgMar w:top="1320" w:right="460" w:bottom="280" w:left="500" w:header="720" w:footer="720" w:gutter="0"/>
          <w:cols w:space="720"/>
        </w:sectPr>
      </w:pPr>
    </w:p>
    <w:p w14:paraId="3CFF2526" w14:textId="77777777" w:rsidR="00FF30D7" w:rsidRDefault="00111AF6">
      <w:pPr>
        <w:pStyle w:val="BodyText"/>
        <w:spacing w:before="94" w:line="256" w:lineRule="auto"/>
        <w:ind w:left="350"/>
      </w:pPr>
      <w:r>
        <w:rPr>
          <w:color w:val="474442"/>
        </w:rPr>
        <w:t>How will Aṉangu benefit from the action?</w:t>
      </w:r>
    </w:p>
    <w:p w14:paraId="3CFF2527" w14:textId="77777777" w:rsidR="00FF30D7" w:rsidRDefault="00111AF6">
      <w:pPr>
        <w:pStyle w:val="ListParagraph"/>
        <w:numPr>
          <w:ilvl w:val="0"/>
          <w:numId w:val="54"/>
        </w:numPr>
        <w:tabs>
          <w:tab w:val="left" w:pos="578"/>
        </w:tabs>
        <w:spacing w:before="94"/>
        <w:ind w:left="577" w:hanging="228"/>
        <w:rPr>
          <w:sz w:val="17"/>
        </w:rPr>
      </w:pPr>
      <w:r>
        <w:rPr>
          <w:color w:val="474442"/>
          <w:spacing w:val="2"/>
          <w:sz w:val="17"/>
        </w:rPr>
        <w:br w:type="column"/>
      </w:r>
      <w:r>
        <w:rPr>
          <w:color w:val="474442"/>
          <w:sz w:val="17"/>
        </w:rPr>
        <w:t>Direct employment and training</w:t>
      </w:r>
      <w:r>
        <w:rPr>
          <w:color w:val="474442"/>
          <w:spacing w:val="27"/>
          <w:sz w:val="17"/>
        </w:rPr>
        <w:t xml:space="preserve"> </w:t>
      </w:r>
      <w:r>
        <w:rPr>
          <w:color w:val="474442"/>
          <w:sz w:val="17"/>
        </w:rPr>
        <w:t>opportunities</w:t>
      </w:r>
    </w:p>
    <w:p w14:paraId="3CFF2528" w14:textId="4D2D9EDA" w:rsidR="00FF30D7" w:rsidRDefault="00111AF6">
      <w:pPr>
        <w:pStyle w:val="ListParagraph"/>
        <w:numPr>
          <w:ilvl w:val="0"/>
          <w:numId w:val="54"/>
        </w:numPr>
        <w:tabs>
          <w:tab w:val="left" w:pos="578"/>
        </w:tabs>
        <w:spacing w:before="100"/>
        <w:ind w:left="577" w:hanging="228"/>
        <w:rPr>
          <w:sz w:val="17"/>
        </w:rPr>
      </w:pPr>
      <w:r>
        <w:rPr>
          <w:color w:val="474442"/>
          <w:sz w:val="17"/>
        </w:rPr>
        <w:t>Use of Anangu skills and knowledge</w:t>
      </w:r>
    </w:p>
    <w:p w14:paraId="3CFF2529" w14:textId="77777777" w:rsidR="00FF30D7" w:rsidRDefault="00111AF6">
      <w:pPr>
        <w:pStyle w:val="ListParagraph"/>
        <w:numPr>
          <w:ilvl w:val="0"/>
          <w:numId w:val="54"/>
        </w:numPr>
        <w:tabs>
          <w:tab w:val="left" w:pos="578"/>
        </w:tabs>
        <w:spacing w:before="99" w:line="256" w:lineRule="auto"/>
        <w:ind w:left="577" w:right="880"/>
        <w:rPr>
          <w:sz w:val="17"/>
        </w:rPr>
      </w:pPr>
      <w:r>
        <w:rPr>
          <w:color w:val="474442"/>
          <w:sz w:val="17"/>
        </w:rPr>
        <w:t xml:space="preserve">Enabling passing-on of knowledge and skills from </w:t>
      </w:r>
      <w:r>
        <w:rPr>
          <w:color w:val="474442"/>
          <w:spacing w:val="2"/>
          <w:sz w:val="17"/>
        </w:rPr>
        <w:t xml:space="preserve">senior </w:t>
      </w:r>
      <w:r>
        <w:rPr>
          <w:color w:val="474442"/>
          <w:sz w:val="17"/>
        </w:rPr>
        <w:t>Aṉangu to younger</w:t>
      </w:r>
      <w:r>
        <w:rPr>
          <w:color w:val="474442"/>
          <w:spacing w:val="18"/>
          <w:sz w:val="17"/>
        </w:rPr>
        <w:t xml:space="preserve"> </w:t>
      </w:r>
      <w:r>
        <w:rPr>
          <w:color w:val="474442"/>
          <w:sz w:val="17"/>
        </w:rPr>
        <w:t>generations</w:t>
      </w:r>
    </w:p>
    <w:p w14:paraId="3CFF252A" w14:textId="77777777" w:rsidR="00FF30D7" w:rsidRDefault="00111AF6">
      <w:pPr>
        <w:pStyle w:val="ListParagraph"/>
        <w:numPr>
          <w:ilvl w:val="0"/>
          <w:numId w:val="54"/>
        </w:numPr>
        <w:tabs>
          <w:tab w:val="left" w:pos="578"/>
        </w:tabs>
        <w:spacing w:before="87" w:line="256" w:lineRule="auto"/>
        <w:ind w:left="577" w:right="1449"/>
        <w:rPr>
          <w:sz w:val="17"/>
        </w:rPr>
      </w:pPr>
      <w:r>
        <w:rPr>
          <w:color w:val="474442"/>
          <w:sz w:val="17"/>
        </w:rPr>
        <w:t>Developing opportunities for Aṉangu businesses, enterprises and</w:t>
      </w:r>
      <w:r>
        <w:rPr>
          <w:color w:val="474442"/>
          <w:spacing w:val="12"/>
          <w:sz w:val="17"/>
        </w:rPr>
        <w:t xml:space="preserve"> </w:t>
      </w:r>
      <w:r>
        <w:rPr>
          <w:color w:val="474442"/>
          <w:sz w:val="17"/>
        </w:rPr>
        <w:t>contracts</w:t>
      </w:r>
    </w:p>
    <w:p w14:paraId="3CFF252B" w14:textId="77777777" w:rsidR="00FF30D7" w:rsidRDefault="00111AF6">
      <w:pPr>
        <w:pStyle w:val="ListParagraph"/>
        <w:numPr>
          <w:ilvl w:val="0"/>
          <w:numId w:val="54"/>
        </w:numPr>
        <w:tabs>
          <w:tab w:val="left" w:pos="578"/>
        </w:tabs>
        <w:spacing w:before="87"/>
        <w:ind w:left="577" w:hanging="228"/>
        <w:rPr>
          <w:sz w:val="17"/>
        </w:rPr>
      </w:pPr>
      <w:r>
        <w:rPr>
          <w:color w:val="474442"/>
          <w:sz w:val="17"/>
        </w:rPr>
        <w:t>Arrangements for joint ventures with</w:t>
      </w:r>
      <w:r>
        <w:rPr>
          <w:color w:val="474442"/>
          <w:spacing w:val="21"/>
          <w:sz w:val="17"/>
        </w:rPr>
        <w:t xml:space="preserve"> </w:t>
      </w:r>
      <w:r>
        <w:rPr>
          <w:color w:val="474442"/>
          <w:spacing w:val="2"/>
          <w:sz w:val="17"/>
        </w:rPr>
        <w:t>Aṉangu</w:t>
      </w:r>
    </w:p>
    <w:p w14:paraId="3CFF252C" w14:textId="77777777" w:rsidR="00FF30D7" w:rsidRDefault="00111AF6">
      <w:pPr>
        <w:pStyle w:val="ListParagraph"/>
        <w:numPr>
          <w:ilvl w:val="0"/>
          <w:numId w:val="54"/>
        </w:numPr>
        <w:tabs>
          <w:tab w:val="left" w:pos="578"/>
        </w:tabs>
        <w:spacing w:before="100"/>
        <w:ind w:left="577" w:hanging="228"/>
        <w:rPr>
          <w:sz w:val="17"/>
        </w:rPr>
      </w:pPr>
      <w:r>
        <w:rPr>
          <w:color w:val="474442"/>
          <w:sz w:val="17"/>
        </w:rPr>
        <w:t>Making income (e.g. from commercial</w:t>
      </w:r>
      <w:r>
        <w:rPr>
          <w:color w:val="474442"/>
          <w:spacing w:val="34"/>
          <w:sz w:val="17"/>
        </w:rPr>
        <w:t xml:space="preserve"> </w:t>
      </w:r>
      <w:r>
        <w:rPr>
          <w:color w:val="474442"/>
          <w:sz w:val="17"/>
        </w:rPr>
        <w:t>tourism)</w:t>
      </w:r>
    </w:p>
    <w:p w14:paraId="3CFF252D" w14:textId="77777777" w:rsidR="00FF30D7" w:rsidRDefault="00FF30D7">
      <w:pPr>
        <w:rPr>
          <w:sz w:val="17"/>
        </w:rPr>
        <w:sectPr w:rsidR="00FF30D7">
          <w:type w:val="continuous"/>
          <w:pgSz w:w="9980" w:h="14180"/>
          <w:pgMar w:top="1320" w:right="460" w:bottom="280" w:left="500" w:header="720" w:footer="720" w:gutter="0"/>
          <w:cols w:num="2" w:space="720" w:equalWidth="0">
            <w:col w:w="2651" w:space="533"/>
            <w:col w:w="5836"/>
          </w:cols>
        </w:sectPr>
      </w:pPr>
    </w:p>
    <w:p w14:paraId="3CFF252E" w14:textId="77777777" w:rsidR="00FF30D7" w:rsidRDefault="00FF30D7">
      <w:pPr>
        <w:pStyle w:val="BodyText"/>
        <w:spacing w:before="7"/>
        <w:rPr>
          <w:sz w:val="24"/>
        </w:rPr>
      </w:pPr>
    </w:p>
    <w:p w14:paraId="3CFF252F" w14:textId="77777777" w:rsidR="00FF30D7" w:rsidRDefault="00111AF6">
      <w:pPr>
        <w:pStyle w:val="ListParagraph"/>
        <w:numPr>
          <w:ilvl w:val="0"/>
          <w:numId w:val="48"/>
        </w:numPr>
        <w:tabs>
          <w:tab w:val="left" w:pos="571"/>
        </w:tabs>
        <w:spacing w:before="94"/>
        <w:ind w:left="570" w:hanging="221"/>
        <w:rPr>
          <w:b/>
          <w:sz w:val="19"/>
        </w:rPr>
      </w:pPr>
      <w:r>
        <w:rPr>
          <w:b/>
          <w:color w:val="474442"/>
          <w:sz w:val="19"/>
        </w:rPr>
        <w:t>Significance of</w:t>
      </w:r>
      <w:r>
        <w:rPr>
          <w:b/>
          <w:color w:val="474442"/>
          <w:spacing w:val="10"/>
          <w:sz w:val="19"/>
        </w:rPr>
        <w:t xml:space="preserve"> </w:t>
      </w:r>
      <w:r>
        <w:rPr>
          <w:b/>
          <w:color w:val="474442"/>
          <w:sz w:val="19"/>
        </w:rPr>
        <w:t>effects</w:t>
      </w:r>
    </w:p>
    <w:p w14:paraId="3CFF2530" w14:textId="77777777" w:rsidR="00FF30D7" w:rsidRDefault="00FF30D7">
      <w:pPr>
        <w:pStyle w:val="BodyText"/>
        <w:spacing w:before="7"/>
        <w:rPr>
          <w:b/>
          <w:sz w:val="24"/>
        </w:rPr>
      </w:pPr>
    </w:p>
    <w:p w14:paraId="3CFF2531" w14:textId="77777777" w:rsidR="00FF30D7" w:rsidRDefault="00FF30D7">
      <w:pPr>
        <w:rPr>
          <w:sz w:val="24"/>
        </w:rPr>
        <w:sectPr w:rsidR="00FF30D7">
          <w:type w:val="continuous"/>
          <w:pgSz w:w="9980" w:h="14180"/>
          <w:pgMar w:top="1320" w:right="460" w:bottom="280" w:left="500" w:header="720" w:footer="720" w:gutter="0"/>
          <w:cols w:space="720"/>
        </w:sectPr>
      </w:pPr>
    </w:p>
    <w:p w14:paraId="3CFF2532" w14:textId="77777777" w:rsidR="00FF30D7" w:rsidRDefault="00111AF6">
      <w:pPr>
        <w:pStyle w:val="BodyText"/>
        <w:spacing w:before="95" w:line="256" w:lineRule="auto"/>
        <w:ind w:left="350" w:right="349"/>
      </w:pPr>
      <w:r>
        <w:rPr>
          <w:color w:val="474442"/>
        </w:rPr>
        <w:t>Considering all the matters above, is the action likely to have a significant impact on</w:t>
      </w:r>
      <w:r>
        <w:rPr>
          <w:color w:val="474442"/>
          <w:spacing w:val="11"/>
        </w:rPr>
        <w:t xml:space="preserve"> </w:t>
      </w:r>
      <w:r>
        <w:rPr>
          <w:color w:val="474442"/>
          <w:spacing w:val="2"/>
        </w:rPr>
        <w:t>the</w:t>
      </w:r>
    </w:p>
    <w:p w14:paraId="3CFF2533" w14:textId="77777777" w:rsidR="00FF30D7" w:rsidRDefault="00111AF6">
      <w:pPr>
        <w:pStyle w:val="BodyText"/>
        <w:spacing w:before="2" w:line="256" w:lineRule="auto"/>
        <w:ind w:left="350"/>
      </w:pPr>
      <w:r>
        <w:rPr>
          <w:color w:val="474442"/>
        </w:rPr>
        <w:t>environment or cultural and natural values of the park, or on Nguraṟitja?</w:t>
      </w:r>
    </w:p>
    <w:p w14:paraId="3CFF2534" w14:textId="77777777" w:rsidR="00FF30D7" w:rsidRDefault="00111AF6">
      <w:pPr>
        <w:pStyle w:val="ListParagraph"/>
        <w:numPr>
          <w:ilvl w:val="0"/>
          <w:numId w:val="54"/>
        </w:numPr>
        <w:tabs>
          <w:tab w:val="left" w:pos="576"/>
        </w:tabs>
        <w:spacing w:before="94" w:line="256" w:lineRule="auto"/>
        <w:ind w:left="575" w:right="898"/>
        <w:rPr>
          <w:sz w:val="17"/>
        </w:rPr>
      </w:pPr>
      <w:r>
        <w:rPr>
          <w:color w:val="474442"/>
          <w:spacing w:val="2"/>
          <w:sz w:val="17"/>
        </w:rPr>
        <w:br w:type="column"/>
      </w:r>
      <w:r>
        <w:rPr>
          <w:color w:val="474442"/>
          <w:sz w:val="17"/>
        </w:rPr>
        <w:t>If yes, the proponent must refer the action for Ministerial consideration</w:t>
      </w:r>
      <w:r>
        <w:rPr>
          <w:color w:val="474442"/>
          <w:spacing w:val="10"/>
          <w:sz w:val="17"/>
        </w:rPr>
        <w:t xml:space="preserve"> </w:t>
      </w:r>
      <w:r>
        <w:rPr>
          <w:color w:val="474442"/>
          <w:sz w:val="17"/>
        </w:rPr>
        <w:t>under</w:t>
      </w:r>
      <w:r>
        <w:rPr>
          <w:color w:val="474442"/>
          <w:spacing w:val="11"/>
          <w:sz w:val="17"/>
        </w:rPr>
        <w:t xml:space="preserve"> </w:t>
      </w:r>
      <w:r>
        <w:rPr>
          <w:color w:val="474442"/>
          <w:sz w:val="17"/>
        </w:rPr>
        <w:t>the</w:t>
      </w:r>
      <w:r>
        <w:rPr>
          <w:color w:val="474442"/>
          <w:spacing w:val="11"/>
          <w:sz w:val="17"/>
        </w:rPr>
        <w:t xml:space="preserve"> </w:t>
      </w:r>
      <w:r>
        <w:rPr>
          <w:color w:val="474442"/>
          <w:sz w:val="17"/>
        </w:rPr>
        <w:t>EPBC Act,</w:t>
      </w:r>
      <w:r>
        <w:rPr>
          <w:color w:val="474442"/>
          <w:spacing w:val="10"/>
          <w:sz w:val="17"/>
        </w:rPr>
        <w:t xml:space="preserve"> </w:t>
      </w:r>
      <w:r>
        <w:rPr>
          <w:color w:val="474442"/>
          <w:sz w:val="17"/>
        </w:rPr>
        <w:t>as</w:t>
      </w:r>
      <w:r>
        <w:rPr>
          <w:color w:val="474442"/>
          <w:spacing w:val="11"/>
          <w:sz w:val="17"/>
        </w:rPr>
        <w:t xml:space="preserve"> </w:t>
      </w:r>
      <w:r>
        <w:rPr>
          <w:color w:val="474442"/>
          <w:sz w:val="17"/>
        </w:rPr>
        <w:t>set</w:t>
      </w:r>
      <w:r>
        <w:rPr>
          <w:color w:val="474442"/>
          <w:spacing w:val="11"/>
          <w:sz w:val="17"/>
        </w:rPr>
        <w:t xml:space="preserve"> </w:t>
      </w:r>
      <w:r>
        <w:rPr>
          <w:color w:val="474442"/>
          <w:sz w:val="17"/>
        </w:rPr>
        <w:t>out</w:t>
      </w:r>
      <w:r>
        <w:rPr>
          <w:color w:val="474442"/>
          <w:spacing w:val="11"/>
          <w:sz w:val="17"/>
        </w:rPr>
        <w:t xml:space="preserve"> </w:t>
      </w:r>
      <w:r>
        <w:rPr>
          <w:color w:val="474442"/>
          <w:sz w:val="17"/>
        </w:rPr>
        <w:t>in</w:t>
      </w:r>
      <w:r>
        <w:rPr>
          <w:color w:val="474442"/>
          <w:spacing w:val="6"/>
          <w:sz w:val="17"/>
        </w:rPr>
        <w:t xml:space="preserve"> </w:t>
      </w:r>
      <w:hyperlink w:anchor="_bookmark72" w:history="1">
        <w:r>
          <w:rPr>
            <w:color w:val="474442"/>
            <w:spacing w:val="-3"/>
            <w:sz w:val="17"/>
          </w:rPr>
          <w:t>Table</w:t>
        </w:r>
        <w:r>
          <w:rPr>
            <w:color w:val="474442"/>
            <w:spacing w:val="11"/>
            <w:sz w:val="17"/>
          </w:rPr>
          <w:t xml:space="preserve"> </w:t>
        </w:r>
        <w:r>
          <w:rPr>
            <w:color w:val="474442"/>
            <w:sz w:val="17"/>
          </w:rPr>
          <w:t>4</w:t>
        </w:r>
      </w:hyperlink>
    </w:p>
    <w:p w14:paraId="3CFF2535" w14:textId="77777777" w:rsidR="00FF30D7" w:rsidRDefault="00FF30D7">
      <w:pPr>
        <w:spacing w:line="256" w:lineRule="auto"/>
        <w:rPr>
          <w:sz w:val="17"/>
        </w:rPr>
        <w:sectPr w:rsidR="00FF30D7">
          <w:type w:val="continuous"/>
          <w:pgSz w:w="9980" w:h="14180"/>
          <w:pgMar w:top="1320" w:right="460" w:bottom="280" w:left="500" w:header="720" w:footer="720" w:gutter="0"/>
          <w:cols w:num="2" w:space="720" w:equalWidth="0">
            <w:col w:w="3147" w:space="40"/>
            <w:col w:w="5833"/>
          </w:cols>
        </w:sectPr>
      </w:pPr>
    </w:p>
    <w:p w14:paraId="3CFF2536" w14:textId="77777777" w:rsidR="00FF30D7" w:rsidRDefault="009E1F4D">
      <w:pPr>
        <w:pStyle w:val="BodyText"/>
        <w:spacing w:before="4"/>
      </w:pPr>
      <w:r>
        <w:pict w14:anchorId="3CFF3154">
          <v:shape id="_x0000_s1157" style="position:absolute;margin-left:498.9pt;margin-top:0;width:.1pt;height:708.7pt;z-index:15974400;mso-position-horizontal-relative:page;mso-position-vertical-relative:page" coordorigin="9978" coordsize="0,14174" path="m9978,r,14173l9978,xe" fillcolor="#597722" stroked="f">
            <v:path arrowok="t"/>
            <w10:wrap anchorx="page" anchory="page"/>
          </v:shape>
        </w:pict>
      </w:r>
    </w:p>
    <w:p w14:paraId="3CFF2537" w14:textId="77777777" w:rsidR="00FF30D7" w:rsidRDefault="00FF30D7">
      <w:pPr>
        <w:sectPr w:rsidR="00FF30D7">
          <w:footerReference w:type="even" r:id="rId75"/>
          <w:pgSz w:w="9980" w:h="14180"/>
          <w:pgMar w:top="0" w:right="460" w:bottom="0" w:left="500" w:header="0" w:footer="0" w:gutter="0"/>
          <w:cols w:space="720"/>
        </w:sectPr>
      </w:pPr>
    </w:p>
    <w:p w14:paraId="3CFF2538" w14:textId="77777777" w:rsidR="00FF30D7" w:rsidRDefault="009E1F4D">
      <w:pPr>
        <w:spacing w:before="67"/>
        <w:ind w:left="520"/>
        <w:rPr>
          <w:sz w:val="20"/>
        </w:rPr>
      </w:pPr>
      <w:r>
        <w:pict w14:anchorId="3CFF3155">
          <v:rect id="_x0000_s1156" alt="Chapter heading featuring an Indigenous elder with an adolescent seated on ground in front of the Uluru monolith" style="position:absolute;left:0;text-align:left;margin-left:0;margin-top:0;width:498.9pt;height:708.65pt;z-index:-20311040;mso-position-horizontal-relative:page;mso-position-vertical-relative:page" fillcolor="#597722" stroked="f">
            <w10:wrap anchorx="page" anchory="page"/>
          </v:rect>
        </w:pict>
      </w:r>
      <w:r w:rsidR="00111AF6">
        <w:rPr>
          <w:noProof/>
        </w:rPr>
        <w:drawing>
          <wp:anchor distT="0" distB="0" distL="0" distR="0" simplePos="0" relativeHeight="483005952" behindDoc="1" locked="0" layoutInCell="1" allowOverlap="1" wp14:anchorId="3CFF3156" wp14:editId="3792C381">
            <wp:simplePos x="0" y="0"/>
            <wp:positionH relativeFrom="page">
              <wp:posOffset>0</wp:posOffset>
            </wp:positionH>
            <wp:positionV relativeFrom="page">
              <wp:posOffset>2987992</wp:posOffset>
            </wp:positionV>
            <wp:extent cx="6336004" cy="6012002"/>
            <wp:effectExtent l="0" t="0" r="0" b="0"/>
            <wp:wrapNone/>
            <wp:docPr id="13" name="image37.png" descr="Chapter heading featuring an Indigenous elder with an adolescent seated on ground in front of the Uluru monol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37.png" descr="Chapter heading featuring an Indigenous elder with an adolescent seated on ground in front of the Uluru monolith"/>
                    <pic:cNvPicPr/>
                  </pic:nvPicPr>
                  <pic:blipFill>
                    <a:blip r:embed="rId76" cstate="print"/>
                    <a:stretch>
                      <a:fillRect/>
                    </a:stretch>
                  </pic:blipFill>
                  <pic:spPr>
                    <a:xfrm>
                      <a:off x="0" y="0"/>
                      <a:ext cx="6336004" cy="6012002"/>
                    </a:xfrm>
                    <a:prstGeom prst="rect">
                      <a:avLst/>
                    </a:prstGeom>
                  </pic:spPr>
                </pic:pic>
              </a:graphicData>
            </a:graphic>
          </wp:anchor>
        </w:drawing>
      </w:r>
      <w:r w:rsidR="00111AF6">
        <w:rPr>
          <w:color w:val="FFFDEA"/>
          <w:sz w:val="20"/>
        </w:rPr>
        <w:t>Part B – Chapter 4</w:t>
      </w:r>
    </w:p>
    <w:p w14:paraId="3CFF2539" w14:textId="77777777" w:rsidR="00FF30D7" w:rsidRDefault="00FF30D7">
      <w:pPr>
        <w:pStyle w:val="BodyText"/>
        <w:spacing w:before="4"/>
        <w:rPr>
          <w:sz w:val="18"/>
        </w:rPr>
      </w:pPr>
    </w:p>
    <w:p w14:paraId="3CFF253A" w14:textId="77777777" w:rsidR="00FF30D7" w:rsidRDefault="00111AF6">
      <w:pPr>
        <w:ind w:left="520"/>
        <w:rPr>
          <w:b/>
          <w:sz w:val="38"/>
        </w:rPr>
      </w:pPr>
      <w:r>
        <w:rPr>
          <w:b/>
          <w:color w:val="FFFDEA"/>
          <w:sz w:val="38"/>
        </w:rPr>
        <w:t>Livelihoods and other benefits for Aṉangu</w:t>
      </w:r>
    </w:p>
    <w:p w14:paraId="3CFF253B" w14:textId="77777777" w:rsidR="00FF30D7" w:rsidRDefault="009E1F4D">
      <w:pPr>
        <w:spacing w:before="230" w:line="242" w:lineRule="auto"/>
        <w:ind w:left="520" w:right="2897"/>
        <w:rPr>
          <w:b/>
          <w:i/>
          <w:sz w:val="38"/>
        </w:rPr>
      </w:pPr>
      <w:r>
        <w:pict w14:anchorId="3CFF3158">
          <v:shape id="_x0000_s1155" style="position:absolute;left:0;text-align:left;margin-left:362.4pt;margin-top:47.2pt;width:88.7pt;height:88.4pt;z-index:-20310016;mso-position-horizontal-relative:page" coordorigin="7248,944" coordsize="1774,1768" o:spt="100" adj="0,,0" path="m8365,1878r-12,-69l8336,1773r,133l8321,1965r-32,50l8240,2049r-33,11l8175,2067r-34,3l8107,2067r-33,-8l8040,2048r-32,-16l7979,2013r-23,-21l7936,1967r-15,-28l7912,1908r-2,-31l7914,1846r10,-29l7939,1789r20,-26l7983,1740r26,-19l8038,1704r31,-14l8103,1677r35,-9l8172,1666r32,8l8233,1690r26,21l8281,1735r18,25l8314,1787r12,29l8334,1846r2,60l8336,1773r-14,-30l8276,1687r-33,-21l8216,1649r-38,-9l8140,1641r-38,8l8065,1662r-35,15l7996,1695r-30,23l7938,1744r-21,28l7900,1803r-12,33l7882,1871r1,36l7892,1941r15,32l7928,2002r32,31l7997,2057r40,19l8079,2090r43,7l8164,2096r42,-7l8247,2076r52,-32l8337,1996r22,-57l8365,1878xm8602,1893r-6,-75l8577,1745r-2,-4l8575,1887r-6,68l8548,2021r-38,60l8510,2083r-2,1l8471,2129r-42,40l8384,2204r-51,30l8279,2256r-56,16l8165,2283r-58,7l8032,2291r-74,-12l7887,2254r-64,-38l7775,2172r-36,-53l7714,2059r-14,-63l7697,1917r12,-78l7733,1765r35,-71l7812,1628r51,-62l7917,1510r29,-24l7976,1466r34,-15l8046,1441r36,-4l8120,1438r37,4l8193,1449r66,20l8322,1497r58,36l8434,1576r46,51l8519,1686r30,64l8568,1818r7,69l8575,1741r-29,-65l8506,1613r-50,-54l8400,1512r-62,-39l8271,1443r-19,-6l8198,1421r-76,-12l8045,1413r-73,23l7939,1456r-31,24l7880,1507r-27,29l7828,1564r-24,29l7781,1623r-21,31l7723,1719r-28,68l7676,1858r-8,74l7672,1999r15,66l7712,2127r37,57l7804,2237r65,39l7941,2303r74,15l8057,2321r41,-2l8140,2315r41,-6l8216,2303r35,-9l8262,2291r23,-7l8318,2272r62,-32l8437,2199r50,-47l8526,2106r4,-5l8530,2101r1,-1l8532,2098r1,-1l8545,2078r26,-41l8594,1966r8,-73xm8805,1937r-9,-76l8779,1787r-2,-6l8777,1972r-9,74l8747,2117r-32,67l8672,2245r-50,55l8562,2350r-64,40l8430,2422r-72,24l8284,2462r-76,10l8132,2476r-77,-2l7978,2466r-75,-12l7830,2437r-52,-16l7731,2399r-44,-29l7648,2334r-32,-39l7589,2252r-24,-46l7545,2160r-26,-82l7502,1994r-8,-85l7496,1824r12,-85l7525,1671r26,-67l7583,1539r39,-61l7668,1422r52,-50l7777,1329r63,-34l7907,1270r71,-13l8000,1255r21,l8043,1256r22,1l8148,1267r82,17l8309,1311r75,37l8453,1393r63,54l8574,1505r54,63l8671,1627r37,63l8738,1757r22,69l8773,1898r4,74l8777,1781r-24,-65l8720,1649r-27,-43l8663,1565r-33,-39l8596,1488r-29,-31l8535,1426r-32,-28l8469,1370r-71,-46l8322,1286r-79,-27l8160,1240r-24,-3l8112,1234r-23,-3l8065,1229r-76,-1l7917,1239r-70,23l7782,1295r-61,41l7665,1386r-50,55l7572,1502r-36,65l7507,1634r-21,71l7473,1778r-7,73l7467,1925r7,74l7488,2071r23,79l7544,2229r42,73l7639,2366r65,51l7756,2443r55,19l7867,2475r57,10l7981,2494r58,6l8097,2503r58,l8227,2499r72,-11l8353,2476r16,-4l8438,2449r65,-30l8566,2382r59,-47l8678,2282r46,-60l8761,2157r27,-71l8802,2012r3,-75xm9022,2007r-1,-80l9013,1847r-16,-78l8994,1759r,236l8990,2071r-11,76l8961,2220r-27,71l8899,2356r-42,60l8807,2470r-55,49l8691,2562r-64,36l8555,2630r-72,24l8409,2670r-75,10l8259,2684r-76,-3l8108,2673r-76,-13l7958,2643r-74,-23l7811,2594r-71,-29l7671,2532r-67,-36l7539,2458r-60,-42l7425,2368r-46,-55l7342,2250r-26,-67l7297,2113r-12,-71l7278,1970r-1,-83l7282,1805r12,-81l7312,1644r25,-79l7367,1489r37,-74l7442,1352r44,-60l7535,1235r54,-53l7647,1133r62,-43l7774,1052r69,-31l7913,997r73,-17l8060,972r74,l8210,983r28,6l8267,997r27,10l8322,1018r2,l8325,1019r69,30l8460,1083r64,37l8586,1163r57,47l8697,1262r56,67l8803,1400r43,76l8885,1554r35,79l8946,1703r22,70l8983,1845r9,74l8994,1995r,-236l8978,1705r-23,-63l8928,1580r-28,-61l8875,1469r-28,-50l8817,1371r-32,-47l8738,1267r-51,-54l8633,1164r-59,-44l8512,1079r-64,-35l8419,1030r-25,-12l8391,1017r-29,-13l8332,992r,l8275,972r-13,-5l8187,951r-76,-7l8036,947r-75,11l7887,977r-72,27l7745,1037r-66,40l7616,1122r-59,50l7503,1226r-49,59l7407,1353r-42,73l7330,1502r-29,78l7279,1661r-17,82l7252,1826r-4,71l7249,1970r7,74l7268,2118r19,71l7314,2257r35,63l7393,2378r55,52l7510,2474r66,39l7644,2548r71,35l7787,2614r74,28l7936,2666r72,18l8081,2698r74,10l8229,2712r74,-1l8376,2704r73,-13l8476,2684r45,-12l8590,2646r66,-31l8720,2577r59,-43l8833,2485r49,-55l8925,2369r34,-66l8986,2233r19,-72l9016,2087r6,-80xe" fillcolor="#fffdea" stroked="f">
            <v:stroke joinstyle="round"/>
            <v:formulas/>
            <v:path arrowok="t" o:connecttype="segments"/>
            <w10:wrap anchorx="page"/>
          </v:shape>
        </w:pict>
      </w:r>
      <w:r w:rsidR="00111AF6">
        <w:rPr>
          <w:b/>
          <w:i/>
          <w:color w:val="FFFDEA"/>
          <w:sz w:val="38"/>
        </w:rPr>
        <w:t>Wiṟu tjuṯa Aṉangu maṟu tjuṯaku, pukuḻpa nyinantjaku</w:t>
      </w:r>
    </w:p>
    <w:p w14:paraId="3CFF253C" w14:textId="77777777" w:rsidR="00FF30D7" w:rsidRDefault="00FF30D7">
      <w:pPr>
        <w:pStyle w:val="BodyText"/>
        <w:rPr>
          <w:b/>
          <w:i/>
          <w:sz w:val="42"/>
        </w:rPr>
      </w:pPr>
    </w:p>
    <w:p w14:paraId="3CFF253D" w14:textId="77777777" w:rsidR="00FF30D7" w:rsidRDefault="00FF30D7">
      <w:pPr>
        <w:pStyle w:val="BodyText"/>
        <w:rPr>
          <w:b/>
          <w:i/>
          <w:sz w:val="42"/>
        </w:rPr>
      </w:pPr>
    </w:p>
    <w:p w14:paraId="3CFF253E" w14:textId="77777777" w:rsidR="00FF30D7" w:rsidRDefault="00FF30D7">
      <w:pPr>
        <w:pStyle w:val="BodyText"/>
        <w:spacing w:before="7"/>
        <w:rPr>
          <w:b/>
          <w:i/>
          <w:sz w:val="33"/>
        </w:rPr>
      </w:pPr>
    </w:p>
    <w:p w14:paraId="3CFF253F" w14:textId="77777777" w:rsidR="00FF30D7" w:rsidRDefault="00111AF6">
      <w:pPr>
        <w:ind w:left="520"/>
        <w:rPr>
          <w:sz w:val="26"/>
        </w:rPr>
      </w:pPr>
      <w:r>
        <w:rPr>
          <w:color w:val="FFFDEA"/>
          <w:sz w:val="26"/>
        </w:rPr>
        <w:t>Supporting the aspirations of Nguraṟitja</w:t>
      </w:r>
    </w:p>
    <w:p w14:paraId="3CFF2540" w14:textId="77777777" w:rsidR="00FF30D7" w:rsidRDefault="00FF30D7">
      <w:pPr>
        <w:rPr>
          <w:sz w:val="26"/>
        </w:rPr>
        <w:sectPr w:rsidR="00FF30D7">
          <w:footerReference w:type="even" r:id="rId77"/>
          <w:footerReference w:type="default" r:id="rId78"/>
          <w:pgSz w:w="9980" w:h="14180"/>
          <w:pgMar w:top="660" w:right="460" w:bottom="0" w:left="500" w:header="0" w:footer="0" w:gutter="0"/>
          <w:cols w:space="720"/>
        </w:sectPr>
      </w:pPr>
    </w:p>
    <w:p w14:paraId="3CFF2541" w14:textId="77777777" w:rsidR="00FF30D7" w:rsidRDefault="00111AF6">
      <w:pPr>
        <w:pStyle w:val="ListParagraph"/>
        <w:numPr>
          <w:ilvl w:val="0"/>
          <w:numId w:val="43"/>
        </w:numPr>
        <w:tabs>
          <w:tab w:val="left" w:pos="748"/>
        </w:tabs>
        <w:spacing w:before="75"/>
        <w:rPr>
          <w:b/>
          <w:sz w:val="24"/>
        </w:rPr>
      </w:pPr>
      <w:bookmarkStart w:id="75" w:name="_bookmark75"/>
      <w:bookmarkEnd w:id="75"/>
      <w:r>
        <w:rPr>
          <w:b/>
          <w:color w:val="CF4E12"/>
          <w:spacing w:val="2"/>
          <w:sz w:val="24"/>
        </w:rPr>
        <w:t xml:space="preserve">Livelihoods </w:t>
      </w:r>
      <w:r>
        <w:rPr>
          <w:b/>
          <w:color w:val="CF4E12"/>
          <w:sz w:val="24"/>
        </w:rPr>
        <w:t xml:space="preserve">and </w:t>
      </w:r>
      <w:r>
        <w:rPr>
          <w:b/>
          <w:color w:val="CF4E12"/>
          <w:spacing w:val="2"/>
          <w:sz w:val="24"/>
        </w:rPr>
        <w:t xml:space="preserve">other benefits </w:t>
      </w:r>
      <w:r>
        <w:rPr>
          <w:b/>
          <w:color w:val="CF4E12"/>
          <w:sz w:val="24"/>
        </w:rPr>
        <w:t>for</w:t>
      </w:r>
      <w:r>
        <w:rPr>
          <w:b/>
          <w:color w:val="CF4E12"/>
          <w:spacing w:val="22"/>
          <w:sz w:val="24"/>
        </w:rPr>
        <w:t xml:space="preserve"> </w:t>
      </w:r>
      <w:r>
        <w:rPr>
          <w:b/>
          <w:color w:val="CF4E12"/>
          <w:spacing w:val="3"/>
          <w:sz w:val="24"/>
        </w:rPr>
        <w:t>Aṉangu</w:t>
      </w:r>
    </w:p>
    <w:p w14:paraId="3CFF2542" w14:textId="77777777" w:rsidR="00FF30D7" w:rsidRDefault="00FF30D7">
      <w:pPr>
        <w:pStyle w:val="BodyText"/>
        <w:spacing w:before="8"/>
        <w:rPr>
          <w:b/>
          <w:sz w:val="24"/>
        </w:rPr>
      </w:pPr>
    </w:p>
    <w:p w14:paraId="3CFF2543" w14:textId="03D24819" w:rsidR="00FF30D7" w:rsidRDefault="00111AF6">
      <w:pPr>
        <w:pStyle w:val="BodyText"/>
        <w:spacing w:before="1" w:line="295" w:lineRule="auto"/>
        <w:ind w:left="407" w:right="597"/>
      </w:pPr>
      <w:r>
        <w:rPr>
          <w:color w:val="474442"/>
        </w:rPr>
        <w:t>The economic activity generated from commercial tourism associated with Uluṟu-Kata Tjuṯa National Park is a significant contributor to the local, regional and national economy. It is therefore fitting that Nguraṟitja benefit</w:t>
      </w:r>
      <w:r>
        <w:rPr>
          <w:color w:val="474442"/>
          <w:spacing w:val="10"/>
        </w:rPr>
        <w:t xml:space="preserve"> </w:t>
      </w:r>
      <w:r>
        <w:rPr>
          <w:color w:val="474442"/>
        </w:rPr>
        <w:t>from</w:t>
      </w:r>
      <w:r>
        <w:rPr>
          <w:color w:val="474442"/>
          <w:spacing w:val="11"/>
        </w:rPr>
        <w:t xml:space="preserve"> </w:t>
      </w:r>
      <w:r>
        <w:rPr>
          <w:color w:val="474442"/>
        </w:rPr>
        <w:t>their</w:t>
      </w:r>
      <w:r>
        <w:rPr>
          <w:color w:val="474442"/>
          <w:spacing w:val="10"/>
        </w:rPr>
        <w:t xml:space="preserve"> </w:t>
      </w:r>
      <w:r>
        <w:rPr>
          <w:color w:val="474442"/>
        </w:rPr>
        <w:t>land</w:t>
      </w:r>
      <w:r>
        <w:rPr>
          <w:color w:val="474442"/>
          <w:spacing w:val="11"/>
        </w:rPr>
        <w:t xml:space="preserve"> </w:t>
      </w:r>
      <w:r>
        <w:rPr>
          <w:color w:val="474442"/>
        </w:rPr>
        <w:t>being</w:t>
      </w:r>
      <w:r>
        <w:rPr>
          <w:color w:val="474442"/>
          <w:spacing w:val="11"/>
        </w:rPr>
        <w:t xml:space="preserve"> </w:t>
      </w:r>
      <w:r>
        <w:rPr>
          <w:color w:val="474442"/>
        </w:rPr>
        <w:t>leased</w:t>
      </w:r>
      <w:r>
        <w:rPr>
          <w:color w:val="474442"/>
          <w:spacing w:val="10"/>
        </w:rPr>
        <w:t xml:space="preserve"> </w:t>
      </w:r>
      <w:r>
        <w:rPr>
          <w:color w:val="474442"/>
        </w:rPr>
        <w:t>and</w:t>
      </w:r>
      <w:r>
        <w:rPr>
          <w:color w:val="474442"/>
          <w:spacing w:val="11"/>
        </w:rPr>
        <w:t xml:space="preserve"> </w:t>
      </w:r>
      <w:r>
        <w:rPr>
          <w:color w:val="474442"/>
        </w:rPr>
        <w:t>managed</w:t>
      </w:r>
      <w:r>
        <w:rPr>
          <w:color w:val="474442"/>
          <w:spacing w:val="11"/>
        </w:rPr>
        <w:t xml:space="preserve"> </w:t>
      </w:r>
      <w:r>
        <w:rPr>
          <w:color w:val="474442"/>
        </w:rPr>
        <w:t>as</w:t>
      </w:r>
      <w:r>
        <w:rPr>
          <w:color w:val="474442"/>
          <w:spacing w:val="10"/>
        </w:rPr>
        <w:t xml:space="preserve"> </w:t>
      </w:r>
      <w:r>
        <w:rPr>
          <w:color w:val="474442"/>
        </w:rPr>
        <w:t>a</w:t>
      </w:r>
      <w:r>
        <w:rPr>
          <w:color w:val="474442"/>
          <w:spacing w:val="11"/>
        </w:rPr>
        <w:t xml:space="preserve"> </w:t>
      </w:r>
      <w:r>
        <w:rPr>
          <w:color w:val="474442"/>
        </w:rPr>
        <w:t>national</w:t>
      </w:r>
      <w:r>
        <w:rPr>
          <w:color w:val="474442"/>
          <w:spacing w:val="11"/>
        </w:rPr>
        <w:t xml:space="preserve"> </w:t>
      </w:r>
      <w:r>
        <w:rPr>
          <w:color w:val="474442"/>
        </w:rPr>
        <w:t>park.</w:t>
      </w:r>
      <w:r>
        <w:rPr>
          <w:color w:val="474442"/>
          <w:spacing w:val="10"/>
        </w:rPr>
        <w:t xml:space="preserve"> </w:t>
      </w:r>
      <w:r>
        <w:rPr>
          <w:color w:val="474442"/>
        </w:rPr>
        <w:t>Parks Australia</w:t>
      </w:r>
      <w:r>
        <w:rPr>
          <w:color w:val="474442"/>
          <w:spacing w:val="10"/>
        </w:rPr>
        <w:t xml:space="preserve"> </w:t>
      </w:r>
      <w:r>
        <w:rPr>
          <w:color w:val="474442"/>
        </w:rPr>
        <w:t>is</w:t>
      </w:r>
      <w:r>
        <w:rPr>
          <w:color w:val="474442"/>
          <w:spacing w:val="11"/>
        </w:rPr>
        <w:t xml:space="preserve"> </w:t>
      </w:r>
      <w:r>
        <w:rPr>
          <w:color w:val="474442"/>
        </w:rPr>
        <w:t>committed</w:t>
      </w:r>
      <w:r>
        <w:rPr>
          <w:color w:val="474442"/>
          <w:spacing w:val="11"/>
        </w:rPr>
        <w:t xml:space="preserve"> </w:t>
      </w:r>
      <w:r>
        <w:rPr>
          <w:color w:val="474442"/>
        </w:rPr>
        <w:t>to</w:t>
      </w:r>
    </w:p>
    <w:p w14:paraId="3CFF2544" w14:textId="77777777" w:rsidR="00FF30D7" w:rsidRDefault="00111AF6">
      <w:pPr>
        <w:pStyle w:val="BodyText"/>
        <w:spacing w:line="295" w:lineRule="auto"/>
        <w:ind w:left="407" w:right="445"/>
      </w:pPr>
      <w:r>
        <w:rPr>
          <w:color w:val="474442"/>
        </w:rPr>
        <w:t>To support Anangu to build livelihoods and generate benefits through for Aṉangu by providing culturally appropriate employment, vocational education and training opportunities. In addition, there is potential to contract Aṉangu providers to deliver park services, and for commercial tourism to incorporate employment opportunities and other benefits for Aṉangu.</w:t>
      </w:r>
    </w:p>
    <w:p w14:paraId="3CFF2545" w14:textId="77777777" w:rsidR="00FF30D7" w:rsidRDefault="00111AF6">
      <w:pPr>
        <w:pStyle w:val="BodyText"/>
        <w:spacing w:before="138" w:line="295" w:lineRule="auto"/>
        <w:ind w:left="407" w:right="445"/>
      </w:pPr>
      <w:r>
        <w:rPr>
          <w:color w:val="474442"/>
        </w:rPr>
        <w:t xml:space="preserve">In 2017 the Director granted a sublease for the Mutitjulu community to the Executive Director of Township Leasing (see Section 4.2 </w:t>
      </w:r>
      <w:hyperlink w:anchor="_bookmark85" w:history="1">
        <w:r>
          <w:rPr>
            <w:i/>
            <w:color w:val="474442"/>
          </w:rPr>
          <w:t>Muṯitjulu community</w:t>
        </w:r>
      </w:hyperlink>
      <w:r>
        <w:rPr>
          <w:color w:val="474442"/>
        </w:rPr>
        <w:t>). The sublease was granted to help support Aṉangu to pursue their social, cultural and economic aspirations. By providing security of land tenure, the aim is to attract new infrastructure, as well as public and private investment for enterprise development. This chapter sets out the objectives, prescriptions and actions that supports livelihoods and the provision of other benefits for Aṉangu (and Muṯitjulu community) through their lands being leased and used as a national park.</w:t>
      </w:r>
    </w:p>
    <w:p w14:paraId="3CFF2546" w14:textId="77777777" w:rsidR="00FF30D7" w:rsidRDefault="00FF30D7">
      <w:pPr>
        <w:pStyle w:val="BodyText"/>
        <w:spacing w:before="10"/>
        <w:rPr>
          <w:sz w:val="21"/>
        </w:rPr>
      </w:pPr>
    </w:p>
    <w:p w14:paraId="3CFF2547" w14:textId="77777777" w:rsidR="00FF30D7" w:rsidRDefault="00111AF6">
      <w:pPr>
        <w:pStyle w:val="Heading6"/>
        <w:spacing w:before="0"/>
        <w:ind w:left="407"/>
      </w:pPr>
      <w:r>
        <w:rPr>
          <w:color w:val="474442"/>
        </w:rPr>
        <w:t>Snapshot of Chapter 4</w:t>
      </w:r>
    </w:p>
    <w:p w14:paraId="3CFF2548" w14:textId="77777777" w:rsidR="00FF30D7" w:rsidRDefault="009E1F4D">
      <w:pPr>
        <w:pStyle w:val="BodyText"/>
        <w:spacing w:before="3"/>
        <w:rPr>
          <w:b/>
        </w:rPr>
      </w:pPr>
      <w:r>
        <w:pict w14:anchorId="3CFF3159">
          <v:group id="_x0000_s1138" style="position:absolute;margin-left:45.2pt;margin-top:11.9pt;width:420.4pt;height:389.85pt;z-index:-15480832;mso-wrap-distance-left:0;mso-wrap-distance-right:0;mso-position-horizontal-relative:page" coordorigin="904,238" coordsize="8408,7797">
            <v:line id="_x0000_s1154" style="position:absolute" from="5115,1861" to="5115,2307" strokecolor="#f7ac71" strokeweight="5pt"/>
            <v:rect id="_x0000_s1153" style="position:absolute;left:912;top:733;width:8391;height:1104" fillcolor="#fffdea" stroked="f"/>
            <v:shape id="_x0000_s1152" style="position:absolute;left:903;top:237;width:8405;height:527" coordorigin="904,238" coordsize="8405,527" path="m4351,238r-1533,1l1483,242r-571,2l904,307r2,33l912,393r5,94l916,605r-2,102l912,749r530,-21l1834,720r447,8l2977,749r1442,15l6543,763r1922,-9l9303,749r-3,-33l9299,689r1,-34l9303,600r5,-153l9307,336r-3,-69l9303,244r-1680,7l6669,254r-585,-3l5514,244,4351,238xe" fillcolor="#cf4e12" stroked="f">
              <v:path arrowok="t"/>
            </v:shape>
            <v:line id="_x0000_s1151" style="position:absolute" from="5115,5124" to="5115,5619" strokecolor="#f7ac71" strokeweight="5pt"/>
            <v:rect id="_x0000_s1150" style="position:absolute;left:912;top:2785;width:8391;height:2339" fillcolor="#fffdea" stroked="f"/>
            <v:shape id="_x0000_s1149" style="position:absolute;left:907;top:2266;width:8404;height:562" coordorigin="907,2266" coordsize="8404,562" path="m6686,2266r-589,8l5514,2296r-1095,17l2879,2311r-1373,-9l912,2296r7,31l921,2354r-2,39l912,2460r-5,101l908,2673r3,91l1486,2821r406,7l2325,2821r652,-19l4434,2787r2122,1l8470,2797r833,5l9309,2686r2,-70l9309,2565r-6,-61l9298,2429r,-67l9301,2315r2,-19l7636,2274r-950,-8xe" fillcolor="#cf4e12" stroked="f">
              <v:path arrowok="t"/>
            </v:shape>
            <v:rect id="_x0000_s1148" style="position:absolute;left:912;top:6002;width:8391;height:1903" fillcolor="#fffdea" stroked="f"/>
            <v:shape id="_x0000_s1147" style="position:absolute;left:907;top:5483;width:8404;height:562" coordorigin="907,5484" coordsize="8404,562" path="m6686,5484r-589,7l5514,5514r-1095,16l2879,5528r-1373,-9l912,5514r7,30l921,5571r-2,40l912,5677r-5,102l908,5891r3,91l1486,6039r406,6l2325,6039r652,-20l4434,6004r2122,2l8470,6014r833,5l9309,5903r2,-69l9309,5782r-6,-61l9298,5647r,-67l9301,5532r2,-18l7636,5491r-950,-7xe" fillcolor="#cf4e12" stroked="f">
              <v:path arrowok="t"/>
            </v:shape>
            <v:shape id="_x0000_s1146" style="position:absolute;left:912;top:1756;width:8391;height:6278" coordorigin="912,1756" coordsize="8391,6278" o:spt="100" adj="0,,0" path="m9303,7910r-1787,13l6525,7927r-548,-4l5514,7910,4389,7897r-1537,1l1496,7905r-584,5l912,8022r574,9l1892,8034r432,-3l2977,8022r1519,-8l6611,8015r1880,4l9303,8022r,-112xm9303,5023r-1787,13l6525,5041r-548,-5l5514,5023,4389,5010r-1537,2l1496,5019r-584,4l912,5136r574,9l1892,5148r432,-3l2977,5136r1519,-8l6611,5129r1880,4l9303,5136r,-113xm9303,1767r-1787,-8l6526,1756r-549,3l5514,1767r-1182,10l2801,1775r-1324,-5l912,1767r,112l1461,1854r398,-8l2300,1854r677,25l4433,1898r2123,-2l8470,1886r833,-7l9303,1767xe" fillcolor="#f7ac71" stroked="f">
              <v:stroke joinstyle="round"/>
              <v:formulas/>
              <v:path arrowok="t" o:connecttype="segments"/>
            </v:shape>
            <v:shape id="_x0000_s1145" type="#_x0000_t202" style="position:absolute;left:4751;top:353;width:546;height:257" filled="f" stroked="f">
              <v:textbox inset="0,0,0,0">
                <w:txbxContent>
                  <w:p w14:paraId="3CFF32A3" w14:textId="77777777" w:rsidR="00FF30D7" w:rsidRDefault="00111AF6">
                    <w:pPr>
                      <w:spacing w:line="257" w:lineRule="exact"/>
                      <w:rPr>
                        <w:b/>
                        <w:sz w:val="23"/>
                      </w:rPr>
                    </w:pPr>
                    <w:r>
                      <w:rPr>
                        <w:b/>
                        <w:color w:val="FFFFFF"/>
                        <w:sz w:val="23"/>
                      </w:rPr>
                      <w:t>Goal</w:t>
                    </w:r>
                  </w:p>
                </w:txbxContent>
              </v:textbox>
            </v:shape>
            <v:shape id="_x0000_s1144" type="#_x0000_t202" style="position:absolute;left:3691;top:2400;width:2666;height:257" filled="f" stroked="f">
              <v:textbox inset="0,0,0,0">
                <w:txbxContent>
                  <w:p w14:paraId="3CFF32A4" w14:textId="77777777" w:rsidR="00FF30D7" w:rsidRDefault="00111AF6">
                    <w:pPr>
                      <w:spacing w:line="257" w:lineRule="exact"/>
                      <w:rPr>
                        <w:b/>
                        <w:sz w:val="23"/>
                      </w:rPr>
                    </w:pPr>
                    <w:r>
                      <w:rPr>
                        <w:b/>
                        <w:color w:val="FFFFFF"/>
                        <w:sz w:val="23"/>
                      </w:rPr>
                      <w:t>Performance indicators</w:t>
                    </w:r>
                  </w:p>
                </w:txbxContent>
              </v:textbox>
            </v:shape>
            <v:shape id="_x0000_s1143" type="#_x0000_t202" style="position:absolute;left:4414;top:5617;width:1219;height:257" filled="f" stroked="f">
              <v:textbox inset="0,0,0,0">
                <w:txbxContent>
                  <w:p w14:paraId="3CFF32A5" w14:textId="77777777" w:rsidR="00FF30D7" w:rsidRDefault="00111AF6">
                    <w:pPr>
                      <w:spacing w:line="257" w:lineRule="exact"/>
                      <w:rPr>
                        <w:b/>
                        <w:sz w:val="23"/>
                      </w:rPr>
                    </w:pPr>
                    <w:r>
                      <w:rPr>
                        <w:b/>
                        <w:color w:val="FFFFFF"/>
                        <w:sz w:val="23"/>
                      </w:rPr>
                      <w:t>Objectives</w:t>
                    </w:r>
                  </w:p>
                </w:txbxContent>
              </v:textbox>
            </v:shape>
            <v:shape id="_x0000_s1142" type="#_x0000_t202" style="position:absolute;left:1082;top:6328;width:3793;height:1225" filled="f" stroked="f">
              <v:textbox inset="0,0,0,0">
                <w:txbxContent>
                  <w:p w14:paraId="3CFF32A6" w14:textId="77777777" w:rsidR="00FF30D7" w:rsidRDefault="00111AF6">
                    <w:pPr>
                      <w:spacing w:line="264" w:lineRule="auto"/>
                      <w:ind w:left="988" w:hanging="985"/>
                      <w:rPr>
                        <w:b/>
                        <w:sz w:val="19"/>
                      </w:rPr>
                    </w:pPr>
                    <w:r>
                      <w:rPr>
                        <w:b/>
                        <w:color w:val="474442"/>
                        <w:sz w:val="19"/>
                      </w:rPr>
                      <w:t>4.1 Employment, education, training and other opportunities</w:t>
                    </w:r>
                  </w:p>
                  <w:p w14:paraId="3CFF32A7" w14:textId="77777777" w:rsidR="00FF30D7" w:rsidRDefault="00111AF6">
                    <w:pPr>
                      <w:spacing w:before="24" w:line="240" w:lineRule="atLeast"/>
                      <w:ind w:right="18" w:hanging="1"/>
                      <w:jc w:val="center"/>
                      <w:rPr>
                        <w:sz w:val="17"/>
                      </w:rPr>
                    </w:pPr>
                    <w:r>
                      <w:rPr>
                        <w:color w:val="474442"/>
                        <w:sz w:val="17"/>
                      </w:rPr>
                      <w:t>Aṉangu are employed in and benefit in other ways from the management and visitor use of   the</w:t>
                    </w:r>
                    <w:r>
                      <w:rPr>
                        <w:color w:val="474442"/>
                        <w:spacing w:val="16"/>
                        <w:sz w:val="17"/>
                      </w:rPr>
                      <w:t xml:space="preserve"> </w:t>
                    </w:r>
                    <w:r>
                      <w:rPr>
                        <w:color w:val="474442"/>
                        <w:sz w:val="17"/>
                      </w:rPr>
                      <w:t>park,</w:t>
                    </w:r>
                    <w:r>
                      <w:rPr>
                        <w:color w:val="474442"/>
                        <w:spacing w:val="17"/>
                        <w:sz w:val="17"/>
                      </w:rPr>
                      <w:t xml:space="preserve"> </w:t>
                    </w:r>
                    <w:r>
                      <w:rPr>
                        <w:color w:val="474442"/>
                        <w:sz w:val="17"/>
                      </w:rPr>
                      <w:t>whilst</w:t>
                    </w:r>
                    <w:r>
                      <w:rPr>
                        <w:color w:val="474442"/>
                        <w:spacing w:val="17"/>
                        <w:sz w:val="17"/>
                      </w:rPr>
                      <w:t xml:space="preserve"> </w:t>
                    </w:r>
                    <w:r>
                      <w:rPr>
                        <w:color w:val="474442"/>
                        <w:sz w:val="17"/>
                      </w:rPr>
                      <w:t>maintaining</w:t>
                    </w:r>
                    <w:r>
                      <w:rPr>
                        <w:color w:val="474442"/>
                        <w:spacing w:val="17"/>
                        <w:sz w:val="17"/>
                      </w:rPr>
                      <w:t xml:space="preserve"> </w:t>
                    </w:r>
                    <w:r>
                      <w:rPr>
                        <w:i/>
                        <w:color w:val="474442"/>
                        <w:sz w:val="17"/>
                      </w:rPr>
                      <w:t>Tjukurpa</w:t>
                    </w:r>
                    <w:r>
                      <w:rPr>
                        <w:i/>
                        <w:color w:val="474442"/>
                        <w:spacing w:val="17"/>
                        <w:sz w:val="17"/>
                      </w:rPr>
                      <w:t xml:space="preserve"> </w:t>
                    </w:r>
                    <w:r>
                      <w:rPr>
                        <w:color w:val="474442"/>
                        <w:sz w:val="17"/>
                      </w:rPr>
                      <w:t>and</w:t>
                    </w:r>
                    <w:r>
                      <w:rPr>
                        <w:color w:val="474442"/>
                        <w:spacing w:val="17"/>
                        <w:sz w:val="17"/>
                      </w:rPr>
                      <w:t xml:space="preserve"> </w:t>
                    </w:r>
                    <w:r>
                      <w:rPr>
                        <w:color w:val="474442"/>
                        <w:sz w:val="17"/>
                      </w:rPr>
                      <w:t>culture</w:t>
                    </w:r>
                  </w:p>
                </w:txbxContent>
              </v:textbox>
            </v:shape>
            <v:shape id="_x0000_s1141" type="#_x0000_t202" style="position:absolute;left:5426;top:6328;width:3663;height:1225" filled="f" stroked="f">
              <v:textbox inset="0,0,0,0">
                <w:txbxContent>
                  <w:p w14:paraId="3CFF32A8" w14:textId="77777777" w:rsidR="00FF30D7" w:rsidRDefault="00111AF6">
                    <w:pPr>
                      <w:spacing w:line="212" w:lineRule="exact"/>
                      <w:ind w:left="702"/>
                      <w:rPr>
                        <w:b/>
                        <w:sz w:val="19"/>
                      </w:rPr>
                    </w:pPr>
                    <w:r>
                      <w:rPr>
                        <w:b/>
                        <w:color w:val="474442"/>
                        <w:sz w:val="19"/>
                      </w:rPr>
                      <w:t>4.2 Muṯitjulu community</w:t>
                    </w:r>
                  </w:p>
                  <w:p w14:paraId="3CFF32A9" w14:textId="413F00EB" w:rsidR="00FF30D7" w:rsidRDefault="00111AF6">
                    <w:pPr>
                      <w:spacing w:before="52" w:line="240" w:lineRule="atLeast"/>
                      <w:ind w:left="-1" w:right="18" w:firstLine="1"/>
                      <w:jc w:val="center"/>
                      <w:rPr>
                        <w:sz w:val="17"/>
                      </w:rPr>
                    </w:pPr>
                    <w:r>
                      <w:rPr>
                        <w:color w:val="474442"/>
                        <w:sz w:val="17"/>
                      </w:rPr>
                      <w:t xml:space="preserve">Muṯitjulu community can develop sustainably in ways that meets community aspirations </w:t>
                    </w:r>
                    <w:r>
                      <w:rPr>
                        <w:color w:val="474442"/>
                        <w:spacing w:val="2"/>
                        <w:sz w:val="17"/>
                      </w:rPr>
                      <w:t xml:space="preserve">and </w:t>
                    </w:r>
                    <w:r>
                      <w:rPr>
                        <w:color w:val="474442"/>
                        <w:sz w:val="17"/>
                      </w:rPr>
                      <w:t>doesn’t negatively impact on the park’s cultural and natural</w:t>
                    </w:r>
                    <w:r>
                      <w:rPr>
                        <w:color w:val="474442"/>
                        <w:spacing w:val="11"/>
                        <w:sz w:val="17"/>
                      </w:rPr>
                      <w:t xml:space="preserve"> </w:t>
                    </w:r>
                    <w:r>
                      <w:rPr>
                        <w:color w:val="474442"/>
                        <w:spacing w:val="2"/>
                        <w:sz w:val="17"/>
                      </w:rPr>
                      <w:t>values</w:t>
                    </w:r>
                  </w:p>
                </w:txbxContent>
              </v:textbox>
            </v:shape>
            <v:shape id="_x0000_s1140" type="#_x0000_t202" style="position:absolute;left:912;top:2785;width:8391;height:2339" filled="f" stroked="f">
              <v:textbox inset="0,0,0,0">
                <w:txbxContent>
                  <w:p w14:paraId="3CFF32AA" w14:textId="77777777" w:rsidR="00FF30D7" w:rsidRDefault="00FF30D7">
                    <w:pPr>
                      <w:rPr>
                        <w:b/>
                        <w:sz w:val="18"/>
                      </w:rPr>
                    </w:pPr>
                  </w:p>
                  <w:p w14:paraId="3CFF32AB" w14:textId="77777777" w:rsidR="00FF30D7" w:rsidRDefault="00111AF6">
                    <w:pPr>
                      <w:numPr>
                        <w:ilvl w:val="0"/>
                        <w:numId w:val="42"/>
                      </w:numPr>
                      <w:tabs>
                        <w:tab w:val="left" w:pos="397"/>
                      </w:tabs>
                      <w:spacing w:before="134"/>
                      <w:rPr>
                        <w:sz w:val="17"/>
                      </w:rPr>
                    </w:pPr>
                    <w:r>
                      <w:rPr>
                        <w:color w:val="474442"/>
                        <w:sz w:val="17"/>
                      </w:rPr>
                      <w:t>Whether more Aṉangu are employed directly by Parks</w:t>
                    </w:r>
                    <w:r>
                      <w:rPr>
                        <w:color w:val="474442"/>
                        <w:spacing w:val="30"/>
                        <w:sz w:val="17"/>
                      </w:rPr>
                      <w:t xml:space="preserve"> </w:t>
                    </w:r>
                    <w:r>
                      <w:rPr>
                        <w:color w:val="474442"/>
                        <w:sz w:val="17"/>
                      </w:rPr>
                      <w:t>Australia</w:t>
                    </w:r>
                  </w:p>
                  <w:p w14:paraId="3CFF32AC" w14:textId="77777777" w:rsidR="00FF30D7" w:rsidRDefault="00111AF6">
                    <w:pPr>
                      <w:numPr>
                        <w:ilvl w:val="0"/>
                        <w:numId w:val="42"/>
                      </w:numPr>
                      <w:tabs>
                        <w:tab w:val="left" w:pos="397"/>
                      </w:tabs>
                      <w:spacing w:before="101"/>
                      <w:rPr>
                        <w:sz w:val="17"/>
                      </w:rPr>
                    </w:pPr>
                    <w:r>
                      <w:rPr>
                        <w:color w:val="474442"/>
                        <w:sz w:val="17"/>
                      </w:rPr>
                      <w:t>Whether</w:t>
                    </w:r>
                    <w:r>
                      <w:rPr>
                        <w:color w:val="474442"/>
                        <w:spacing w:val="7"/>
                        <w:sz w:val="17"/>
                      </w:rPr>
                      <w:t xml:space="preserve"> </w:t>
                    </w:r>
                    <w:r>
                      <w:rPr>
                        <w:color w:val="474442"/>
                        <w:sz w:val="17"/>
                      </w:rPr>
                      <w:t>more</w:t>
                    </w:r>
                    <w:r>
                      <w:rPr>
                        <w:color w:val="474442"/>
                        <w:spacing w:val="-3"/>
                        <w:sz w:val="17"/>
                      </w:rPr>
                      <w:t xml:space="preserve"> </w:t>
                    </w:r>
                    <w:r>
                      <w:rPr>
                        <w:color w:val="474442"/>
                        <w:sz w:val="17"/>
                      </w:rPr>
                      <w:t>Aṉangu</w:t>
                    </w:r>
                    <w:r>
                      <w:rPr>
                        <w:color w:val="474442"/>
                        <w:spacing w:val="8"/>
                        <w:sz w:val="17"/>
                      </w:rPr>
                      <w:t xml:space="preserve"> </w:t>
                    </w:r>
                    <w:r>
                      <w:rPr>
                        <w:color w:val="474442"/>
                        <w:sz w:val="17"/>
                      </w:rPr>
                      <w:t>are</w:t>
                    </w:r>
                    <w:r>
                      <w:rPr>
                        <w:color w:val="474442"/>
                        <w:spacing w:val="7"/>
                        <w:sz w:val="17"/>
                      </w:rPr>
                      <w:t xml:space="preserve"> </w:t>
                    </w:r>
                    <w:r>
                      <w:rPr>
                        <w:color w:val="474442"/>
                        <w:sz w:val="17"/>
                      </w:rPr>
                      <w:t>employed</w:t>
                    </w:r>
                    <w:r>
                      <w:rPr>
                        <w:color w:val="474442"/>
                        <w:spacing w:val="8"/>
                        <w:sz w:val="17"/>
                      </w:rPr>
                      <w:t xml:space="preserve"> </w:t>
                    </w:r>
                    <w:r>
                      <w:rPr>
                        <w:color w:val="474442"/>
                        <w:sz w:val="17"/>
                      </w:rPr>
                      <w:t>in</w:t>
                    </w:r>
                    <w:r>
                      <w:rPr>
                        <w:color w:val="474442"/>
                        <w:spacing w:val="8"/>
                        <w:sz w:val="17"/>
                      </w:rPr>
                      <w:t xml:space="preserve"> </w:t>
                    </w:r>
                    <w:r>
                      <w:rPr>
                        <w:color w:val="474442"/>
                        <w:sz w:val="17"/>
                      </w:rPr>
                      <w:t>supervisory</w:t>
                    </w:r>
                    <w:r>
                      <w:rPr>
                        <w:color w:val="474442"/>
                        <w:spacing w:val="7"/>
                        <w:sz w:val="17"/>
                      </w:rPr>
                      <w:t xml:space="preserve"> </w:t>
                    </w:r>
                    <w:r>
                      <w:rPr>
                        <w:color w:val="474442"/>
                        <w:sz w:val="17"/>
                      </w:rPr>
                      <w:t>or</w:t>
                    </w:r>
                    <w:r>
                      <w:rPr>
                        <w:color w:val="474442"/>
                        <w:spacing w:val="8"/>
                        <w:sz w:val="17"/>
                      </w:rPr>
                      <w:t xml:space="preserve"> </w:t>
                    </w:r>
                    <w:r>
                      <w:rPr>
                        <w:color w:val="474442"/>
                        <w:sz w:val="17"/>
                      </w:rPr>
                      <w:t>other</w:t>
                    </w:r>
                    <w:r>
                      <w:rPr>
                        <w:color w:val="474442"/>
                        <w:spacing w:val="7"/>
                        <w:sz w:val="17"/>
                      </w:rPr>
                      <w:t xml:space="preserve"> </w:t>
                    </w:r>
                    <w:r>
                      <w:rPr>
                        <w:color w:val="474442"/>
                        <w:sz w:val="17"/>
                      </w:rPr>
                      <w:t>senior</w:t>
                    </w:r>
                    <w:r>
                      <w:rPr>
                        <w:color w:val="474442"/>
                        <w:spacing w:val="8"/>
                        <w:sz w:val="17"/>
                      </w:rPr>
                      <w:t xml:space="preserve"> </w:t>
                    </w:r>
                    <w:r>
                      <w:rPr>
                        <w:color w:val="474442"/>
                        <w:sz w:val="17"/>
                      </w:rPr>
                      <w:t>roles</w:t>
                    </w:r>
                    <w:r>
                      <w:rPr>
                        <w:color w:val="474442"/>
                        <w:spacing w:val="8"/>
                        <w:sz w:val="17"/>
                      </w:rPr>
                      <w:t xml:space="preserve"> </w:t>
                    </w:r>
                    <w:r>
                      <w:rPr>
                        <w:color w:val="474442"/>
                        <w:sz w:val="17"/>
                      </w:rPr>
                      <w:t>in</w:t>
                    </w:r>
                    <w:r>
                      <w:rPr>
                        <w:color w:val="474442"/>
                        <w:spacing w:val="7"/>
                        <w:sz w:val="17"/>
                      </w:rPr>
                      <w:t xml:space="preserve"> </w:t>
                    </w:r>
                    <w:r>
                      <w:rPr>
                        <w:color w:val="474442"/>
                        <w:sz w:val="17"/>
                      </w:rPr>
                      <w:t>the</w:t>
                    </w:r>
                    <w:r>
                      <w:rPr>
                        <w:color w:val="474442"/>
                        <w:spacing w:val="8"/>
                        <w:sz w:val="17"/>
                      </w:rPr>
                      <w:t xml:space="preserve"> </w:t>
                    </w:r>
                    <w:r>
                      <w:rPr>
                        <w:color w:val="474442"/>
                        <w:sz w:val="17"/>
                      </w:rPr>
                      <w:t>park</w:t>
                    </w:r>
                  </w:p>
                  <w:p w14:paraId="3CFF32AD" w14:textId="77777777" w:rsidR="00FF30D7" w:rsidRDefault="00111AF6">
                    <w:pPr>
                      <w:numPr>
                        <w:ilvl w:val="0"/>
                        <w:numId w:val="42"/>
                      </w:numPr>
                      <w:tabs>
                        <w:tab w:val="left" w:pos="397"/>
                      </w:tabs>
                      <w:spacing w:before="102"/>
                      <w:rPr>
                        <w:sz w:val="17"/>
                      </w:rPr>
                    </w:pPr>
                    <w:r>
                      <w:rPr>
                        <w:color w:val="474442"/>
                        <w:sz w:val="17"/>
                      </w:rPr>
                      <w:t>Whether</w:t>
                    </w:r>
                    <w:r>
                      <w:rPr>
                        <w:color w:val="474442"/>
                        <w:spacing w:val="9"/>
                        <w:sz w:val="17"/>
                      </w:rPr>
                      <w:t xml:space="preserve"> </w:t>
                    </w:r>
                    <w:r>
                      <w:rPr>
                        <w:color w:val="474442"/>
                        <w:sz w:val="17"/>
                      </w:rPr>
                      <w:t>more</w:t>
                    </w:r>
                    <w:r>
                      <w:rPr>
                        <w:color w:val="474442"/>
                        <w:spacing w:val="-2"/>
                        <w:sz w:val="17"/>
                      </w:rPr>
                      <w:t xml:space="preserve"> </w:t>
                    </w:r>
                    <w:r>
                      <w:rPr>
                        <w:color w:val="474442"/>
                        <w:sz w:val="17"/>
                      </w:rPr>
                      <w:t>Aṉangu</w:t>
                    </w:r>
                    <w:r>
                      <w:rPr>
                        <w:color w:val="474442"/>
                        <w:spacing w:val="9"/>
                        <w:sz w:val="17"/>
                      </w:rPr>
                      <w:t xml:space="preserve"> </w:t>
                    </w:r>
                    <w:r>
                      <w:rPr>
                        <w:color w:val="474442"/>
                        <w:sz w:val="17"/>
                      </w:rPr>
                      <w:t>are</w:t>
                    </w:r>
                    <w:r>
                      <w:rPr>
                        <w:color w:val="474442"/>
                        <w:spacing w:val="9"/>
                        <w:sz w:val="17"/>
                      </w:rPr>
                      <w:t xml:space="preserve"> </w:t>
                    </w:r>
                    <w:r>
                      <w:rPr>
                        <w:color w:val="474442"/>
                        <w:sz w:val="17"/>
                      </w:rPr>
                      <w:t>indirectly</w:t>
                    </w:r>
                    <w:r>
                      <w:rPr>
                        <w:color w:val="474442"/>
                        <w:spacing w:val="9"/>
                        <w:sz w:val="17"/>
                      </w:rPr>
                      <w:t xml:space="preserve"> </w:t>
                    </w:r>
                    <w:r>
                      <w:rPr>
                        <w:color w:val="474442"/>
                        <w:sz w:val="17"/>
                      </w:rPr>
                      <w:t>employed</w:t>
                    </w:r>
                    <w:r>
                      <w:rPr>
                        <w:color w:val="474442"/>
                        <w:spacing w:val="10"/>
                        <w:sz w:val="17"/>
                      </w:rPr>
                      <w:t xml:space="preserve"> </w:t>
                    </w:r>
                    <w:r>
                      <w:rPr>
                        <w:color w:val="474442"/>
                        <w:sz w:val="17"/>
                      </w:rPr>
                      <w:t>or</w:t>
                    </w:r>
                    <w:r>
                      <w:rPr>
                        <w:color w:val="474442"/>
                        <w:spacing w:val="9"/>
                        <w:sz w:val="17"/>
                      </w:rPr>
                      <w:t xml:space="preserve"> </w:t>
                    </w:r>
                    <w:r>
                      <w:rPr>
                        <w:color w:val="474442"/>
                        <w:sz w:val="17"/>
                      </w:rPr>
                      <w:t>receive</w:t>
                    </w:r>
                    <w:r>
                      <w:rPr>
                        <w:color w:val="474442"/>
                        <w:spacing w:val="9"/>
                        <w:sz w:val="17"/>
                      </w:rPr>
                      <w:t xml:space="preserve"> </w:t>
                    </w:r>
                    <w:r>
                      <w:rPr>
                        <w:color w:val="474442"/>
                        <w:sz w:val="17"/>
                      </w:rPr>
                      <w:t>other</w:t>
                    </w:r>
                    <w:r>
                      <w:rPr>
                        <w:color w:val="474442"/>
                        <w:spacing w:val="9"/>
                        <w:sz w:val="17"/>
                      </w:rPr>
                      <w:t xml:space="preserve"> </w:t>
                    </w:r>
                    <w:r>
                      <w:rPr>
                        <w:color w:val="474442"/>
                        <w:sz w:val="17"/>
                      </w:rPr>
                      <w:t>benefits</w:t>
                    </w:r>
                    <w:r>
                      <w:rPr>
                        <w:color w:val="474442"/>
                        <w:spacing w:val="9"/>
                        <w:sz w:val="17"/>
                      </w:rPr>
                      <w:t xml:space="preserve"> </w:t>
                    </w:r>
                    <w:r>
                      <w:rPr>
                        <w:color w:val="474442"/>
                        <w:sz w:val="17"/>
                      </w:rPr>
                      <w:t>because</w:t>
                    </w:r>
                    <w:r>
                      <w:rPr>
                        <w:color w:val="474442"/>
                        <w:spacing w:val="9"/>
                        <w:sz w:val="17"/>
                      </w:rPr>
                      <w:t xml:space="preserve"> </w:t>
                    </w:r>
                    <w:r>
                      <w:rPr>
                        <w:color w:val="474442"/>
                        <w:sz w:val="17"/>
                      </w:rPr>
                      <w:t>of</w:t>
                    </w:r>
                    <w:r>
                      <w:rPr>
                        <w:color w:val="474442"/>
                        <w:spacing w:val="9"/>
                        <w:sz w:val="17"/>
                      </w:rPr>
                      <w:t xml:space="preserve"> </w:t>
                    </w:r>
                    <w:r>
                      <w:rPr>
                        <w:color w:val="474442"/>
                        <w:sz w:val="17"/>
                      </w:rPr>
                      <w:t>the</w:t>
                    </w:r>
                    <w:r>
                      <w:rPr>
                        <w:color w:val="474442"/>
                        <w:spacing w:val="9"/>
                        <w:sz w:val="17"/>
                      </w:rPr>
                      <w:t xml:space="preserve"> </w:t>
                    </w:r>
                    <w:r>
                      <w:rPr>
                        <w:color w:val="474442"/>
                        <w:sz w:val="17"/>
                      </w:rPr>
                      <w:t>park</w:t>
                    </w:r>
                  </w:p>
                  <w:p w14:paraId="3CFF32AE" w14:textId="77777777" w:rsidR="00FF30D7" w:rsidRDefault="00111AF6">
                    <w:pPr>
                      <w:numPr>
                        <w:ilvl w:val="0"/>
                        <w:numId w:val="42"/>
                      </w:numPr>
                      <w:tabs>
                        <w:tab w:val="left" w:pos="397"/>
                      </w:tabs>
                      <w:spacing w:before="101"/>
                      <w:rPr>
                        <w:sz w:val="17"/>
                      </w:rPr>
                    </w:pPr>
                    <w:r>
                      <w:rPr>
                        <w:color w:val="474442"/>
                        <w:sz w:val="17"/>
                      </w:rPr>
                      <w:t>Whether relationships with Muṯitjulu community are strong and</w:t>
                    </w:r>
                    <w:r>
                      <w:rPr>
                        <w:color w:val="474442"/>
                        <w:spacing w:val="8"/>
                        <w:sz w:val="17"/>
                      </w:rPr>
                      <w:t xml:space="preserve"> </w:t>
                    </w:r>
                    <w:r>
                      <w:rPr>
                        <w:color w:val="474442"/>
                        <w:sz w:val="17"/>
                      </w:rPr>
                      <w:t>effective</w:t>
                    </w:r>
                  </w:p>
                  <w:p w14:paraId="3CFF32AF" w14:textId="77777777" w:rsidR="00FF30D7" w:rsidRDefault="00111AF6">
                    <w:pPr>
                      <w:numPr>
                        <w:ilvl w:val="0"/>
                        <w:numId w:val="42"/>
                      </w:numPr>
                      <w:tabs>
                        <w:tab w:val="left" w:pos="397"/>
                      </w:tabs>
                      <w:spacing w:before="101" w:line="295" w:lineRule="auto"/>
                      <w:ind w:right="926"/>
                      <w:rPr>
                        <w:sz w:val="17"/>
                      </w:rPr>
                    </w:pPr>
                    <w:r>
                      <w:rPr>
                        <w:color w:val="474442"/>
                        <w:sz w:val="17"/>
                      </w:rPr>
                      <w:t xml:space="preserve">Level of impact Muṯitjulu community has on management of natural and cultural values </w:t>
                    </w:r>
                    <w:r>
                      <w:rPr>
                        <w:color w:val="474442"/>
                        <w:spacing w:val="2"/>
                        <w:sz w:val="17"/>
                      </w:rPr>
                      <w:t xml:space="preserve">and </w:t>
                    </w:r>
                    <w:r>
                      <w:rPr>
                        <w:color w:val="474442"/>
                        <w:sz w:val="17"/>
                      </w:rPr>
                      <w:t>water</w:t>
                    </w:r>
                    <w:r>
                      <w:rPr>
                        <w:color w:val="474442"/>
                        <w:spacing w:val="5"/>
                        <w:sz w:val="17"/>
                      </w:rPr>
                      <w:t xml:space="preserve"> </w:t>
                    </w:r>
                    <w:r>
                      <w:rPr>
                        <w:color w:val="474442"/>
                        <w:sz w:val="17"/>
                      </w:rPr>
                      <w:t>resources</w:t>
                    </w:r>
                  </w:p>
                </w:txbxContent>
              </v:textbox>
            </v:shape>
            <v:shape id="_x0000_s1139" type="#_x0000_t202" style="position:absolute;left:912;top:733;width:8391;height:1104" filled="f" stroked="f">
              <v:textbox inset="0,0,0,0">
                <w:txbxContent>
                  <w:p w14:paraId="3CFF32B0" w14:textId="77777777" w:rsidR="00FF30D7" w:rsidRDefault="00FF30D7">
                    <w:pPr>
                      <w:spacing w:before="10"/>
                      <w:rPr>
                        <w:b/>
                        <w:sz w:val="23"/>
                      </w:rPr>
                    </w:pPr>
                  </w:p>
                  <w:p w14:paraId="3CFF32B1" w14:textId="77777777" w:rsidR="00FF30D7" w:rsidRDefault="00111AF6">
                    <w:pPr>
                      <w:ind w:left="988" w:right="984"/>
                      <w:jc w:val="center"/>
                      <w:rPr>
                        <w:b/>
                        <w:sz w:val="19"/>
                      </w:rPr>
                    </w:pPr>
                    <w:r>
                      <w:rPr>
                        <w:b/>
                        <w:color w:val="474442"/>
                        <w:sz w:val="19"/>
                      </w:rPr>
                      <w:t>Livelihoods and other benefits for Aṉangu</w:t>
                    </w:r>
                  </w:p>
                  <w:p w14:paraId="3CFF32B2" w14:textId="77777777" w:rsidR="00FF30D7" w:rsidRDefault="00111AF6">
                    <w:pPr>
                      <w:spacing w:before="97"/>
                      <w:ind w:left="984" w:right="984"/>
                      <w:jc w:val="center"/>
                      <w:rPr>
                        <w:sz w:val="17"/>
                      </w:rPr>
                    </w:pPr>
                    <w:r>
                      <w:rPr>
                        <w:color w:val="474442"/>
                        <w:sz w:val="17"/>
                      </w:rPr>
                      <w:t>To build livelihoods and other benefits for Aṉangu, particularly young Aṉangu</w:t>
                    </w:r>
                  </w:p>
                </w:txbxContent>
              </v:textbox>
            </v:shape>
            <w10:wrap type="topAndBottom" anchorx="page"/>
          </v:group>
        </w:pict>
      </w:r>
    </w:p>
    <w:p w14:paraId="3CFF2549" w14:textId="77777777" w:rsidR="00FF30D7" w:rsidRDefault="00FF30D7">
      <w:pPr>
        <w:sectPr w:rsidR="00FF30D7">
          <w:pgSz w:w="9980" w:h="14180"/>
          <w:pgMar w:top="740" w:right="460" w:bottom="700" w:left="500" w:header="0" w:footer="507" w:gutter="0"/>
          <w:cols w:space="720"/>
        </w:sectPr>
      </w:pPr>
    </w:p>
    <w:p w14:paraId="3CFF254A" w14:textId="77777777" w:rsidR="00FF30D7" w:rsidRDefault="00111AF6">
      <w:pPr>
        <w:spacing w:before="65"/>
        <w:ind w:left="180"/>
        <w:rPr>
          <w:b/>
          <w:sz w:val="19"/>
        </w:rPr>
      </w:pPr>
      <w:bookmarkStart w:id="76" w:name="_bookmark76"/>
      <w:bookmarkEnd w:id="76"/>
      <w:r>
        <w:rPr>
          <w:b/>
          <w:color w:val="474442"/>
          <w:sz w:val="19"/>
        </w:rPr>
        <w:t>Goal—What we want</w:t>
      </w:r>
    </w:p>
    <w:p w14:paraId="3CFF254B" w14:textId="77777777" w:rsidR="00FF30D7" w:rsidRDefault="00FF30D7">
      <w:pPr>
        <w:pStyle w:val="BodyText"/>
        <w:spacing w:before="10"/>
        <w:rPr>
          <w:b/>
          <w:sz w:val="15"/>
        </w:rPr>
      </w:pPr>
    </w:p>
    <w:p w14:paraId="3CFF254C" w14:textId="77777777" w:rsidR="00FF30D7" w:rsidRDefault="00111AF6">
      <w:pPr>
        <w:pStyle w:val="BodyText"/>
        <w:ind w:left="180"/>
      </w:pPr>
      <w:r>
        <w:rPr>
          <w:color w:val="474442"/>
        </w:rPr>
        <w:t>To build livelihoods and other benefits for Aṉangu, particularly young Aṉangu</w:t>
      </w:r>
    </w:p>
    <w:p w14:paraId="3CFF254D" w14:textId="77777777" w:rsidR="00FF30D7" w:rsidRDefault="00FF30D7">
      <w:pPr>
        <w:pStyle w:val="BodyText"/>
        <w:spacing w:before="10"/>
        <w:rPr>
          <w:sz w:val="26"/>
        </w:rPr>
      </w:pPr>
    </w:p>
    <w:p w14:paraId="3CFF254E" w14:textId="77777777" w:rsidR="00FF30D7" w:rsidRDefault="00111AF6">
      <w:pPr>
        <w:ind w:left="180"/>
        <w:rPr>
          <w:b/>
          <w:sz w:val="19"/>
        </w:rPr>
      </w:pPr>
      <w:r>
        <w:rPr>
          <w:b/>
          <w:color w:val="474442"/>
          <w:sz w:val="19"/>
        </w:rPr>
        <w:t>Performance indicators—What we will check</w:t>
      </w:r>
    </w:p>
    <w:p w14:paraId="3CFF254F" w14:textId="77777777" w:rsidR="00FF30D7" w:rsidRDefault="00111AF6">
      <w:pPr>
        <w:pStyle w:val="ListParagraph"/>
        <w:numPr>
          <w:ilvl w:val="0"/>
          <w:numId w:val="74"/>
        </w:numPr>
        <w:tabs>
          <w:tab w:val="left" w:pos="408"/>
        </w:tabs>
        <w:spacing w:before="125"/>
        <w:ind w:hanging="228"/>
        <w:rPr>
          <w:sz w:val="17"/>
        </w:rPr>
      </w:pPr>
      <w:r>
        <w:rPr>
          <w:color w:val="474442"/>
          <w:sz w:val="17"/>
        </w:rPr>
        <w:t>Whether more Aṉangu are employed directly by Parks</w:t>
      </w:r>
      <w:r>
        <w:rPr>
          <w:color w:val="474442"/>
          <w:spacing w:val="28"/>
          <w:sz w:val="17"/>
        </w:rPr>
        <w:t xml:space="preserve"> </w:t>
      </w:r>
      <w:r>
        <w:rPr>
          <w:color w:val="474442"/>
          <w:sz w:val="17"/>
        </w:rPr>
        <w:t>Australia</w:t>
      </w:r>
    </w:p>
    <w:p w14:paraId="3CFF2550" w14:textId="77777777" w:rsidR="00FF30D7" w:rsidRDefault="00111AF6">
      <w:pPr>
        <w:pStyle w:val="ListParagraph"/>
        <w:numPr>
          <w:ilvl w:val="0"/>
          <w:numId w:val="74"/>
        </w:numPr>
        <w:tabs>
          <w:tab w:val="left" w:pos="408"/>
        </w:tabs>
        <w:spacing w:before="130"/>
        <w:ind w:hanging="228"/>
        <w:rPr>
          <w:sz w:val="17"/>
        </w:rPr>
      </w:pPr>
      <w:r>
        <w:rPr>
          <w:color w:val="474442"/>
          <w:sz w:val="17"/>
        </w:rPr>
        <w:t>Whether more</w:t>
      </w:r>
      <w:r>
        <w:rPr>
          <w:color w:val="474442"/>
          <w:spacing w:val="33"/>
          <w:sz w:val="17"/>
        </w:rPr>
        <w:t xml:space="preserve"> </w:t>
      </w:r>
      <w:r>
        <w:rPr>
          <w:color w:val="474442"/>
          <w:sz w:val="17"/>
        </w:rPr>
        <w:t>Aṉangu are employed in supervisory or other senior roles in the park</w:t>
      </w:r>
    </w:p>
    <w:p w14:paraId="3CFF2551" w14:textId="77777777" w:rsidR="00FF30D7" w:rsidRDefault="00111AF6">
      <w:pPr>
        <w:pStyle w:val="ListParagraph"/>
        <w:numPr>
          <w:ilvl w:val="0"/>
          <w:numId w:val="74"/>
        </w:numPr>
        <w:tabs>
          <w:tab w:val="left" w:pos="408"/>
        </w:tabs>
        <w:spacing w:before="130"/>
        <w:ind w:hanging="228"/>
        <w:rPr>
          <w:sz w:val="17"/>
        </w:rPr>
      </w:pPr>
      <w:r>
        <w:rPr>
          <w:color w:val="474442"/>
          <w:sz w:val="17"/>
        </w:rPr>
        <w:t>Whether</w:t>
      </w:r>
      <w:r>
        <w:rPr>
          <w:color w:val="474442"/>
          <w:spacing w:val="7"/>
          <w:sz w:val="17"/>
        </w:rPr>
        <w:t xml:space="preserve"> </w:t>
      </w:r>
      <w:r>
        <w:rPr>
          <w:color w:val="474442"/>
          <w:sz w:val="17"/>
        </w:rPr>
        <w:t>more</w:t>
      </w:r>
      <w:r>
        <w:rPr>
          <w:color w:val="474442"/>
          <w:spacing w:val="-2"/>
          <w:sz w:val="17"/>
        </w:rPr>
        <w:t xml:space="preserve"> </w:t>
      </w:r>
      <w:r>
        <w:rPr>
          <w:color w:val="474442"/>
          <w:sz w:val="17"/>
        </w:rPr>
        <w:t>Aṉangu</w:t>
      </w:r>
      <w:r>
        <w:rPr>
          <w:color w:val="474442"/>
          <w:spacing w:val="8"/>
          <w:sz w:val="17"/>
        </w:rPr>
        <w:t xml:space="preserve"> </w:t>
      </w:r>
      <w:r>
        <w:rPr>
          <w:color w:val="474442"/>
          <w:sz w:val="17"/>
        </w:rPr>
        <w:t>are</w:t>
      </w:r>
      <w:r>
        <w:rPr>
          <w:color w:val="474442"/>
          <w:spacing w:val="8"/>
          <w:sz w:val="17"/>
        </w:rPr>
        <w:t xml:space="preserve"> </w:t>
      </w:r>
      <w:r>
        <w:rPr>
          <w:color w:val="474442"/>
          <w:sz w:val="17"/>
        </w:rPr>
        <w:t>indirectly</w:t>
      </w:r>
      <w:r>
        <w:rPr>
          <w:color w:val="474442"/>
          <w:spacing w:val="8"/>
          <w:sz w:val="17"/>
        </w:rPr>
        <w:t xml:space="preserve"> </w:t>
      </w:r>
      <w:r>
        <w:rPr>
          <w:color w:val="474442"/>
          <w:sz w:val="17"/>
        </w:rPr>
        <w:t>employed</w:t>
      </w:r>
      <w:r>
        <w:rPr>
          <w:color w:val="474442"/>
          <w:spacing w:val="8"/>
          <w:sz w:val="17"/>
        </w:rPr>
        <w:t xml:space="preserve"> </w:t>
      </w:r>
      <w:r>
        <w:rPr>
          <w:color w:val="474442"/>
          <w:sz w:val="17"/>
        </w:rPr>
        <w:t>or</w:t>
      </w:r>
      <w:r>
        <w:rPr>
          <w:color w:val="474442"/>
          <w:spacing w:val="8"/>
          <w:sz w:val="17"/>
        </w:rPr>
        <w:t xml:space="preserve"> </w:t>
      </w:r>
      <w:r>
        <w:rPr>
          <w:color w:val="474442"/>
          <w:sz w:val="17"/>
        </w:rPr>
        <w:t>receive</w:t>
      </w:r>
      <w:r>
        <w:rPr>
          <w:color w:val="474442"/>
          <w:spacing w:val="8"/>
          <w:sz w:val="17"/>
        </w:rPr>
        <w:t xml:space="preserve"> </w:t>
      </w:r>
      <w:r>
        <w:rPr>
          <w:color w:val="474442"/>
          <w:sz w:val="17"/>
        </w:rPr>
        <w:t>other</w:t>
      </w:r>
      <w:r>
        <w:rPr>
          <w:color w:val="474442"/>
          <w:spacing w:val="8"/>
          <w:sz w:val="17"/>
        </w:rPr>
        <w:t xml:space="preserve"> </w:t>
      </w:r>
      <w:r>
        <w:rPr>
          <w:color w:val="474442"/>
          <w:sz w:val="17"/>
        </w:rPr>
        <w:t>benefits</w:t>
      </w:r>
      <w:r>
        <w:rPr>
          <w:color w:val="474442"/>
          <w:spacing w:val="8"/>
          <w:sz w:val="17"/>
        </w:rPr>
        <w:t xml:space="preserve"> </w:t>
      </w:r>
      <w:r>
        <w:rPr>
          <w:color w:val="474442"/>
          <w:sz w:val="17"/>
        </w:rPr>
        <w:t>because</w:t>
      </w:r>
      <w:r>
        <w:rPr>
          <w:color w:val="474442"/>
          <w:spacing w:val="8"/>
          <w:sz w:val="17"/>
        </w:rPr>
        <w:t xml:space="preserve"> </w:t>
      </w:r>
      <w:r>
        <w:rPr>
          <w:color w:val="474442"/>
          <w:sz w:val="17"/>
        </w:rPr>
        <w:t>of</w:t>
      </w:r>
      <w:r>
        <w:rPr>
          <w:color w:val="474442"/>
          <w:spacing w:val="7"/>
          <w:sz w:val="17"/>
        </w:rPr>
        <w:t xml:space="preserve"> </w:t>
      </w:r>
      <w:r>
        <w:rPr>
          <w:color w:val="474442"/>
          <w:sz w:val="17"/>
        </w:rPr>
        <w:t>the</w:t>
      </w:r>
      <w:r>
        <w:rPr>
          <w:color w:val="474442"/>
          <w:spacing w:val="8"/>
          <w:sz w:val="17"/>
        </w:rPr>
        <w:t xml:space="preserve"> </w:t>
      </w:r>
      <w:r>
        <w:rPr>
          <w:color w:val="474442"/>
          <w:sz w:val="17"/>
        </w:rPr>
        <w:t>park</w:t>
      </w:r>
    </w:p>
    <w:p w14:paraId="3CFF2552" w14:textId="77777777" w:rsidR="00FF30D7" w:rsidRDefault="00111AF6">
      <w:pPr>
        <w:pStyle w:val="ListParagraph"/>
        <w:numPr>
          <w:ilvl w:val="0"/>
          <w:numId w:val="74"/>
        </w:numPr>
        <w:tabs>
          <w:tab w:val="left" w:pos="408"/>
        </w:tabs>
        <w:spacing w:before="129"/>
        <w:ind w:hanging="228"/>
        <w:rPr>
          <w:sz w:val="17"/>
        </w:rPr>
      </w:pPr>
      <w:r>
        <w:rPr>
          <w:color w:val="474442"/>
          <w:sz w:val="17"/>
        </w:rPr>
        <w:t>Whether relationships with Muṯitjulu community are strong and</w:t>
      </w:r>
      <w:r>
        <w:rPr>
          <w:color w:val="474442"/>
          <w:spacing w:val="5"/>
          <w:sz w:val="17"/>
        </w:rPr>
        <w:t xml:space="preserve"> </w:t>
      </w:r>
      <w:r>
        <w:rPr>
          <w:color w:val="474442"/>
          <w:sz w:val="17"/>
        </w:rPr>
        <w:t>effective</w:t>
      </w:r>
    </w:p>
    <w:p w14:paraId="3CFF2553" w14:textId="77777777" w:rsidR="00FF30D7" w:rsidRDefault="00111AF6">
      <w:pPr>
        <w:pStyle w:val="ListParagraph"/>
        <w:numPr>
          <w:ilvl w:val="0"/>
          <w:numId w:val="74"/>
        </w:numPr>
        <w:tabs>
          <w:tab w:val="left" w:pos="408"/>
        </w:tabs>
        <w:spacing w:before="130"/>
        <w:ind w:hanging="228"/>
        <w:rPr>
          <w:sz w:val="17"/>
        </w:rPr>
      </w:pPr>
      <w:r>
        <w:rPr>
          <w:color w:val="474442"/>
          <w:sz w:val="17"/>
        </w:rPr>
        <w:t>Level</w:t>
      </w:r>
      <w:r>
        <w:rPr>
          <w:color w:val="474442"/>
          <w:spacing w:val="8"/>
          <w:sz w:val="17"/>
        </w:rPr>
        <w:t xml:space="preserve"> </w:t>
      </w:r>
      <w:r>
        <w:rPr>
          <w:color w:val="474442"/>
          <w:sz w:val="17"/>
        </w:rPr>
        <w:t>of</w:t>
      </w:r>
      <w:r>
        <w:rPr>
          <w:color w:val="474442"/>
          <w:spacing w:val="8"/>
          <w:sz w:val="17"/>
        </w:rPr>
        <w:t xml:space="preserve"> </w:t>
      </w:r>
      <w:r>
        <w:rPr>
          <w:color w:val="474442"/>
          <w:sz w:val="17"/>
        </w:rPr>
        <w:t>impact</w:t>
      </w:r>
      <w:r>
        <w:rPr>
          <w:color w:val="474442"/>
          <w:spacing w:val="8"/>
          <w:sz w:val="17"/>
        </w:rPr>
        <w:t xml:space="preserve"> </w:t>
      </w:r>
      <w:r>
        <w:rPr>
          <w:color w:val="474442"/>
          <w:sz w:val="17"/>
        </w:rPr>
        <w:t>Muṯitjulu</w:t>
      </w:r>
      <w:r>
        <w:rPr>
          <w:color w:val="474442"/>
          <w:spacing w:val="8"/>
          <w:sz w:val="17"/>
        </w:rPr>
        <w:t xml:space="preserve"> </w:t>
      </w:r>
      <w:r>
        <w:rPr>
          <w:color w:val="474442"/>
          <w:sz w:val="17"/>
        </w:rPr>
        <w:t>community</w:t>
      </w:r>
      <w:r>
        <w:rPr>
          <w:color w:val="474442"/>
          <w:spacing w:val="8"/>
          <w:sz w:val="17"/>
        </w:rPr>
        <w:t xml:space="preserve"> </w:t>
      </w:r>
      <w:r>
        <w:rPr>
          <w:color w:val="474442"/>
          <w:sz w:val="17"/>
        </w:rPr>
        <w:t>has</w:t>
      </w:r>
      <w:r>
        <w:rPr>
          <w:color w:val="474442"/>
          <w:spacing w:val="8"/>
          <w:sz w:val="17"/>
        </w:rPr>
        <w:t xml:space="preserve"> </w:t>
      </w:r>
      <w:r>
        <w:rPr>
          <w:color w:val="474442"/>
          <w:sz w:val="17"/>
        </w:rPr>
        <w:t>on</w:t>
      </w:r>
      <w:r>
        <w:rPr>
          <w:color w:val="474442"/>
          <w:spacing w:val="8"/>
          <w:sz w:val="17"/>
        </w:rPr>
        <w:t xml:space="preserve"> </w:t>
      </w:r>
      <w:r>
        <w:rPr>
          <w:color w:val="474442"/>
          <w:sz w:val="17"/>
        </w:rPr>
        <w:t>natural</w:t>
      </w:r>
      <w:r>
        <w:rPr>
          <w:color w:val="474442"/>
          <w:spacing w:val="8"/>
          <w:sz w:val="17"/>
        </w:rPr>
        <w:t xml:space="preserve"> </w:t>
      </w:r>
      <w:r>
        <w:rPr>
          <w:color w:val="474442"/>
          <w:sz w:val="17"/>
        </w:rPr>
        <w:t>and</w:t>
      </w:r>
      <w:r>
        <w:rPr>
          <w:color w:val="474442"/>
          <w:spacing w:val="7"/>
          <w:sz w:val="17"/>
        </w:rPr>
        <w:t xml:space="preserve"> </w:t>
      </w:r>
      <w:r>
        <w:rPr>
          <w:color w:val="474442"/>
          <w:sz w:val="17"/>
        </w:rPr>
        <w:t>cultural</w:t>
      </w:r>
      <w:r>
        <w:rPr>
          <w:color w:val="474442"/>
          <w:spacing w:val="8"/>
          <w:sz w:val="17"/>
        </w:rPr>
        <w:t xml:space="preserve"> </w:t>
      </w:r>
      <w:r>
        <w:rPr>
          <w:color w:val="474442"/>
          <w:sz w:val="17"/>
        </w:rPr>
        <w:t>values</w:t>
      </w:r>
      <w:r>
        <w:rPr>
          <w:color w:val="474442"/>
          <w:spacing w:val="8"/>
          <w:sz w:val="17"/>
        </w:rPr>
        <w:t xml:space="preserve"> </w:t>
      </w:r>
      <w:r>
        <w:rPr>
          <w:color w:val="474442"/>
          <w:sz w:val="17"/>
        </w:rPr>
        <w:t>and</w:t>
      </w:r>
      <w:r>
        <w:rPr>
          <w:color w:val="474442"/>
          <w:spacing w:val="8"/>
          <w:sz w:val="17"/>
        </w:rPr>
        <w:t xml:space="preserve"> </w:t>
      </w:r>
      <w:r>
        <w:rPr>
          <w:color w:val="474442"/>
          <w:sz w:val="17"/>
        </w:rPr>
        <w:t>water</w:t>
      </w:r>
      <w:r>
        <w:rPr>
          <w:color w:val="474442"/>
          <w:spacing w:val="8"/>
          <w:sz w:val="17"/>
        </w:rPr>
        <w:t xml:space="preserve"> </w:t>
      </w:r>
      <w:r>
        <w:rPr>
          <w:color w:val="474442"/>
          <w:sz w:val="17"/>
        </w:rPr>
        <w:t>resources</w:t>
      </w:r>
    </w:p>
    <w:p w14:paraId="3CFF2554" w14:textId="77777777" w:rsidR="00FF30D7" w:rsidRDefault="00FF30D7">
      <w:pPr>
        <w:pStyle w:val="BodyText"/>
        <w:rPr>
          <w:sz w:val="18"/>
        </w:rPr>
      </w:pPr>
    </w:p>
    <w:p w14:paraId="3CFF2555" w14:textId="77777777" w:rsidR="00FF30D7" w:rsidRDefault="00111AF6">
      <w:pPr>
        <w:pStyle w:val="ListParagraph"/>
        <w:numPr>
          <w:ilvl w:val="1"/>
          <w:numId w:val="41"/>
        </w:numPr>
        <w:tabs>
          <w:tab w:val="left" w:pos="634"/>
        </w:tabs>
        <w:spacing w:before="160"/>
        <w:jc w:val="left"/>
        <w:rPr>
          <w:b/>
          <w:sz w:val="21"/>
        </w:rPr>
      </w:pPr>
      <w:bookmarkStart w:id="77" w:name="_bookmark77"/>
      <w:bookmarkEnd w:id="77"/>
      <w:r>
        <w:rPr>
          <w:b/>
          <w:color w:val="CF4E12"/>
          <w:spacing w:val="2"/>
          <w:sz w:val="21"/>
        </w:rPr>
        <w:t xml:space="preserve">Employment, education, training </w:t>
      </w:r>
      <w:r>
        <w:rPr>
          <w:b/>
          <w:color w:val="CF4E12"/>
          <w:sz w:val="21"/>
        </w:rPr>
        <w:t xml:space="preserve">and </w:t>
      </w:r>
      <w:r>
        <w:rPr>
          <w:b/>
          <w:color w:val="CF4E12"/>
          <w:spacing w:val="2"/>
          <w:sz w:val="21"/>
        </w:rPr>
        <w:t>other</w:t>
      </w:r>
      <w:r>
        <w:rPr>
          <w:b/>
          <w:color w:val="CF4E12"/>
          <w:spacing w:val="27"/>
          <w:sz w:val="21"/>
        </w:rPr>
        <w:t xml:space="preserve"> </w:t>
      </w:r>
      <w:r>
        <w:rPr>
          <w:b/>
          <w:color w:val="CF4E12"/>
          <w:spacing w:val="2"/>
          <w:sz w:val="21"/>
        </w:rPr>
        <w:t>benefits</w:t>
      </w:r>
    </w:p>
    <w:p w14:paraId="3CFF2556" w14:textId="77777777" w:rsidR="00FF30D7" w:rsidRDefault="00FF30D7">
      <w:pPr>
        <w:pStyle w:val="BodyText"/>
        <w:spacing w:before="1"/>
        <w:rPr>
          <w:b/>
          <w:sz w:val="26"/>
        </w:rPr>
      </w:pPr>
    </w:p>
    <w:p w14:paraId="3CFF2557" w14:textId="77777777" w:rsidR="00FF30D7" w:rsidRDefault="00111AF6">
      <w:pPr>
        <w:spacing w:before="1"/>
        <w:ind w:left="180"/>
        <w:rPr>
          <w:b/>
          <w:sz w:val="19"/>
        </w:rPr>
      </w:pPr>
      <w:r>
        <w:rPr>
          <w:b/>
          <w:color w:val="474442"/>
          <w:sz w:val="19"/>
        </w:rPr>
        <w:t>Objective—What needs to happen</w:t>
      </w:r>
    </w:p>
    <w:p w14:paraId="3CFF2558" w14:textId="77777777" w:rsidR="00FF30D7" w:rsidRDefault="00FF30D7">
      <w:pPr>
        <w:pStyle w:val="BodyText"/>
        <w:spacing w:before="9"/>
        <w:rPr>
          <w:b/>
          <w:sz w:val="15"/>
        </w:rPr>
      </w:pPr>
    </w:p>
    <w:p w14:paraId="3CFF2559" w14:textId="77777777" w:rsidR="00FF30D7" w:rsidRDefault="00111AF6">
      <w:pPr>
        <w:pStyle w:val="BodyText"/>
        <w:spacing w:line="295" w:lineRule="auto"/>
        <w:ind w:left="180" w:right="445"/>
      </w:pPr>
      <w:r>
        <w:rPr>
          <w:color w:val="474442"/>
        </w:rPr>
        <w:t xml:space="preserve">Aṉangu are employed in and benefit in other ways from the management and visitor use of the park, whilst maintaining </w:t>
      </w:r>
      <w:r>
        <w:rPr>
          <w:i/>
          <w:color w:val="474442"/>
        </w:rPr>
        <w:t xml:space="preserve">Tjukurpa </w:t>
      </w:r>
      <w:r>
        <w:rPr>
          <w:color w:val="474442"/>
        </w:rPr>
        <w:t>and culture</w:t>
      </w:r>
    </w:p>
    <w:p w14:paraId="3CFF255A" w14:textId="77777777" w:rsidR="00FF30D7" w:rsidRDefault="00FF30D7">
      <w:pPr>
        <w:pStyle w:val="BodyText"/>
        <w:spacing w:before="11"/>
        <w:rPr>
          <w:sz w:val="22"/>
        </w:rPr>
      </w:pPr>
    </w:p>
    <w:p w14:paraId="3CFF255B" w14:textId="77777777" w:rsidR="00FF30D7" w:rsidRDefault="00111AF6">
      <w:pPr>
        <w:ind w:left="180"/>
        <w:rPr>
          <w:b/>
          <w:sz w:val="19"/>
        </w:rPr>
      </w:pPr>
      <w:r>
        <w:rPr>
          <w:b/>
          <w:color w:val="474442"/>
          <w:sz w:val="19"/>
        </w:rPr>
        <w:t>Background</w:t>
      </w:r>
    </w:p>
    <w:p w14:paraId="3CFF255C" w14:textId="77777777" w:rsidR="00FF30D7" w:rsidRDefault="00FF30D7">
      <w:pPr>
        <w:pStyle w:val="BodyText"/>
        <w:spacing w:before="9"/>
        <w:rPr>
          <w:b/>
          <w:sz w:val="15"/>
        </w:rPr>
      </w:pPr>
    </w:p>
    <w:p w14:paraId="3CFF255D" w14:textId="77777777" w:rsidR="00FF30D7" w:rsidRDefault="00111AF6">
      <w:pPr>
        <w:pStyle w:val="Heading7"/>
        <w:spacing w:line="295" w:lineRule="auto"/>
        <w:ind w:right="597"/>
      </w:pPr>
      <w:bookmarkStart w:id="78" w:name="_Hlk81134651"/>
      <w:r>
        <w:rPr>
          <w:color w:val="474442"/>
        </w:rPr>
        <w:t xml:space="preserve">Aṉangu maḻatja tjuṯaku ngaṟanyi nintiringkupai waakangka rawa nyinara, kuranyukutu ngura </w:t>
      </w:r>
      <w:r>
        <w:rPr>
          <w:color w:val="474442"/>
          <w:spacing w:val="2"/>
        </w:rPr>
        <w:t xml:space="preserve">wiṟuṟa </w:t>
      </w:r>
      <w:r>
        <w:rPr>
          <w:color w:val="474442"/>
        </w:rPr>
        <w:t>atunymanykuntjaku. Parks-aku ngaranyi alpamilapai tjananya nintintjaku Piranpaku tjukurpa tjuṯaku. Ka Aṉangu maḻatja tjuṯaku kulintjaku ngaṟanyi, ‘muntawa nganampa waaka alatjitu, wantintja   wiyangku</w:t>
      </w:r>
      <w:r>
        <w:rPr>
          <w:color w:val="474442"/>
          <w:spacing w:val="5"/>
        </w:rPr>
        <w:t xml:space="preserve"> </w:t>
      </w:r>
      <w:r>
        <w:rPr>
          <w:color w:val="474442"/>
        </w:rPr>
        <w:t>palyantjaku.’</w:t>
      </w:r>
    </w:p>
    <w:p w14:paraId="3CFF255E" w14:textId="77777777" w:rsidR="00FF30D7" w:rsidRDefault="00111AF6">
      <w:pPr>
        <w:spacing w:before="22"/>
        <w:ind w:left="180"/>
        <w:rPr>
          <w:sz w:val="12"/>
        </w:rPr>
      </w:pPr>
      <w:r>
        <w:rPr>
          <w:b/>
          <w:color w:val="474442"/>
          <w:sz w:val="12"/>
        </w:rPr>
        <w:t xml:space="preserve">© </w:t>
      </w:r>
      <w:r>
        <w:rPr>
          <w:color w:val="474442"/>
          <w:sz w:val="12"/>
        </w:rPr>
        <w:t>Nellie</w:t>
      </w:r>
      <w:r>
        <w:rPr>
          <w:color w:val="474442"/>
          <w:spacing w:val="20"/>
          <w:sz w:val="12"/>
        </w:rPr>
        <w:t xml:space="preserve"> </w:t>
      </w:r>
      <w:r>
        <w:rPr>
          <w:color w:val="474442"/>
          <w:sz w:val="12"/>
        </w:rPr>
        <w:t>Patterson</w:t>
      </w:r>
    </w:p>
    <w:p w14:paraId="3CFF255F" w14:textId="77777777" w:rsidR="00FF30D7" w:rsidRDefault="00FF30D7">
      <w:pPr>
        <w:pStyle w:val="BodyText"/>
        <w:spacing w:before="1"/>
      </w:pPr>
    </w:p>
    <w:p w14:paraId="3CFF2560" w14:textId="7D34D3B3" w:rsidR="00FF30D7" w:rsidRDefault="00111AF6">
      <w:pPr>
        <w:spacing w:before="1" w:line="295" w:lineRule="auto"/>
        <w:ind w:left="180" w:right="873"/>
        <w:rPr>
          <w:i/>
          <w:sz w:val="17"/>
        </w:rPr>
      </w:pPr>
      <w:r>
        <w:rPr>
          <w:i/>
          <w:color w:val="474442"/>
          <w:sz w:val="17"/>
        </w:rPr>
        <w:t xml:space="preserve">Young Aṉangu need to be in ongoing employment and to develop skills that equip them for </w:t>
      </w:r>
      <w:r>
        <w:rPr>
          <w:i/>
          <w:color w:val="474442"/>
          <w:spacing w:val="2"/>
          <w:sz w:val="17"/>
        </w:rPr>
        <w:t xml:space="preserve">the </w:t>
      </w:r>
      <w:r>
        <w:rPr>
          <w:i/>
          <w:color w:val="474442"/>
          <w:sz w:val="17"/>
        </w:rPr>
        <w:t xml:space="preserve">responsibilities of caring properly for country in the future. Parks must assist in teaching skills in Piṟanpa ways of working. Young Aṉangu need to understand, ‘of course it’s our responsibility to do this work </w:t>
      </w:r>
      <w:r>
        <w:rPr>
          <w:i/>
          <w:color w:val="474442"/>
          <w:spacing w:val="2"/>
          <w:sz w:val="17"/>
        </w:rPr>
        <w:t xml:space="preserve">and </w:t>
      </w:r>
      <w:r>
        <w:rPr>
          <w:i/>
          <w:color w:val="474442"/>
          <w:sz w:val="17"/>
        </w:rPr>
        <w:t>commit to</w:t>
      </w:r>
      <w:r>
        <w:rPr>
          <w:i/>
          <w:color w:val="474442"/>
          <w:spacing w:val="10"/>
          <w:sz w:val="17"/>
        </w:rPr>
        <w:t xml:space="preserve"> </w:t>
      </w:r>
      <w:r>
        <w:rPr>
          <w:i/>
          <w:color w:val="474442"/>
          <w:sz w:val="17"/>
        </w:rPr>
        <w:t>it.’</w:t>
      </w:r>
    </w:p>
    <w:p w14:paraId="3CFF2561" w14:textId="77777777" w:rsidR="00FF30D7" w:rsidRDefault="00111AF6">
      <w:pPr>
        <w:pStyle w:val="BodyText"/>
        <w:spacing w:before="140" w:line="295" w:lineRule="auto"/>
        <w:ind w:left="180" w:right="597"/>
      </w:pPr>
      <w:bookmarkStart w:id="79" w:name="_Hlk81134842"/>
      <w:bookmarkEnd w:id="78"/>
      <w:r>
        <w:rPr>
          <w:color w:val="474442"/>
        </w:rPr>
        <w:t xml:space="preserve">Uluṟu-Kata Tjuṯa National Park </w:t>
      </w:r>
      <w:bookmarkEnd w:id="79"/>
      <w:r>
        <w:rPr>
          <w:color w:val="474442"/>
        </w:rPr>
        <w:t>was established primarily to preserve the area in its natural condition and to encourage and regulate the appropriate use, appreciation and enjoyment of the area by visitors. However, another major management objective is to support Nguraṟitja to protect and maintain their cultural heritage, and to build opportunities for Nguraṟitja employment and</w:t>
      </w:r>
      <w:r>
        <w:rPr>
          <w:color w:val="474442"/>
          <w:spacing w:val="5"/>
        </w:rPr>
        <w:t xml:space="preserve"> </w:t>
      </w:r>
      <w:r>
        <w:rPr>
          <w:color w:val="474442"/>
        </w:rPr>
        <w:t>enterprise.</w:t>
      </w:r>
    </w:p>
    <w:p w14:paraId="3CFF2562" w14:textId="35FA3E2A" w:rsidR="00FF30D7" w:rsidRDefault="00111AF6">
      <w:pPr>
        <w:pStyle w:val="BodyText"/>
        <w:spacing w:before="140" w:line="295" w:lineRule="auto"/>
        <w:ind w:left="180" w:right="701"/>
      </w:pPr>
      <w:r>
        <w:rPr>
          <w:color w:val="474442"/>
        </w:rPr>
        <w:t xml:space="preserve">The interests of Nguraṟitja stem principally from </w:t>
      </w:r>
      <w:r>
        <w:rPr>
          <w:i/>
          <w:color w:val="474442"/>
        </w:rPr>
        <w:t xml:space="preserve">Tjukurpa, </w:t>
      </w:r>
      <w:r>
        <w:rPr>
          <w:color w:val="474442"/>
        </w:rPr>
        <w:t xml:space="preserve">and it is particularly important to senior </w:t>
      </w:r>
      <w:r>
        <w:rPr>
          <w:color w:val="474442"/>
          <w:spacing w:val="2"/>
        </w:rPr>
        <w:t xml:space="preserve">Aṉangu </w:t>
      </w:r>
      <w:r>
        <w:rPr>
          <w:color w:val="474442"/>
        </w:rPr>
        <w:t xml:space="preserve">for future generations to embrace the rights and responsibilities associated with maintaining cultural knowledge and traditions. Central to </w:t>
      </w:r>
      <w:r>
        <w:rPr>
          <w:i/>
          <w:color w:val="474442"/>
        </w:rPr>
        <w:t xml:space="preserve">Tjukurpa </w:t>
      </w:r>
      <w:r>
        <w:rPr>
          <w:color w:val="474442"/>
        </w:rPr>
        <w:t xml:space="preserve">is the concept that Nguraṟitja are responsible for looking after country, which includes obligations to past, current and future generations. Traditionally, the land provided for the economic well-being of Nguraṟitja, with harvesting and the use of natural resources providing </w:t>
      </w:r>
      <w:r>
        <w:rPr>
          <w:color w:val="474442"/>
          <w:spacing w:val="2"/>
        </w:rPr>
        <w:t xml:space="preserve">the </w:t>
      </w:r>
      <w:r>
        <w:rPr>
          <w:color w:val="474442"/>
        </w:rPr>
        <w:t>basis of their economy. Nguraṟitja want to continue to exercise these traditions and other cultural obligations to</w:t>
      </w:r>
      <w:r>
        <w:rPr>
          <w:color w:val="474442"/>
          <w:spacing w:val="6"/>
        </w:rPr>
        <w:t xml:space="preserve"> </w:t>
      </w:r>
      <w:r>
        <w:rPr>
          <w:color w:val="474442"/>
        </w:rPr>
        <w:t>maintain</w:t>
      </w:r>
      <w:r>
        <w:rPr>
          <w:color w:val="474442"/>
          <w:spacing w:val="6"/>
        </w:rPr>
        <w:t xml:space="preserve"> </w:t>
      </w:r>
      <w:r>
        <w:rPr>
          <w:i/>
          <w:color w:val="474442"/>
        </w:rPr>
        <w:t>Tjukurpa</w:t>
      </w:r>
      <w:r>
        <w:rPr>
          <w:i/>
          <w:color w:val="474442"/>
          <w:spacing w:val="7"/>
        </w:rPr>
        <w:t xml:space="preserve"> </w:t>
      </w:r>
      <w:r>
        <w:rPr>
          <w:color w:val="474442"/>
        </w:rPr>
        <w:t>(see</w:t>
      </w:r>
      <w:r>
        <w:rPr>
          <w:color w:val="474442"/>
          <w:spacing w:val="6"/>
        </w:rPr>
        <w:t xml:space="preserve"> </w:t>
      </w:r>
      <w:r>
        <w:rPr>
          <w:color w:val="474442"/>
        </w:rPr>
        <w:t>Chapter</w:t>
      </w:r>
      <w:r>
        <w:rPr>
          <w:color w:val="474442"/>
          <w:spacing w:val="6"/>
        </w:rPr>
        <w:t xml:space="preserve"> </w:t>
      </w:r>
      <w:r>
        <w:rPr>
          <w:color w:val="474442"/>
        </w:rPr>
        <w:t>3</w:t>
      </w:r>
      <w:r>
        <w:rPr>
          <w:color w:val="474442"/>
          <w:spacing w:val="7"/>
        </w:rPr>
        <w:t xml:space="preserve"> </w:t>
      </w:r>
      <w:hyperlink w:anchor="_bookmark37" w:history="1">
        <w:r>
          <w:rPr>
            <w:i/>
            <w:color w:val="474442"/>
          </w:rPr>
          <w:t>Caring</w:t>
        </w:r>
        <w:r>
          <w:rPr>
            <w:i/>
            <w:color w:val="474442"/>
            <w:spacing w:val="6"/>
          </w:rPr>
          <w:t xml:space="preserve"> </w:t>
        </w:r>
        <w:r>
          <w:rPr>
            <w:i/>
            <w:color w:val="474442"/>
          </w:rPr>
          <w:t>for</w:t>
        </w:r>
        <w:r>
          <w:rPr>
            <w:i/>
            <w:color w:val="474442"/>
            <w:spacing w:val="6"/>
          </w:rPr>
          <w:t xml:space="preserve"> </w:t>
        </w:r>
        <w:r>
          <w:rPr>
            <w:i/>
            <w:color w:val="474442"/>
          </w:rPr>
          <w:t>culture</w:t>
        </w:r>
        <w:r>
          <w:rPr>
            <w:i/>
            <w:color w:val="474442"/>
            <w:spacing w:val="7"/>
          </w:rPr>
          <w:t xml:space="preserve"> </w:t>
        </w:r>
        <w:r>
          <w:rPr>
            <w:i/>
            <w:color w:val="474442"/>
          </w:rPr>
          <w:t>and</w:t>
        </w:r>
        <w:r>
          <w:rPr>
            <w:i/>
            <w:color w:val="474442"/>
            <w:spacing w:val="6"/>
          </w:rPr>
          <w:t xml:space="preserve"> </w:t>
        </w:r>
        <w:r>
          <w:rPr>
            <w:i/>
            <w:color w:val="474442"/>
          </w:rPr>
          <w:t>country</w:t>
        </w:r>
      </w:hyperlink>
      <w:r>
        <w:rPr>
          <w:color w:val="474442"/>
        </w:rPr>
        <w:t>).</w:t>
      </w:r>
    </w:p>
    <w:p w14:paraId="3CFF2563" w14:textId="77777777" w:rsidR="00FF30D7" w:rsidRDefault="00111AF6">
      <w:pPr>
        <w:pStyle w:val="BodyText"/>
        <w:spacing w:before="138" w:line="295" w:lineRule="auto"/>
        <w:ind w:left="180" w:right="873"/>
      </w:pPr>
      <w:r>
        <w:rPr>
          <w:color w:val="474442"/>
        </w:rPr>
        <w:t>As a joint management partner, it is expected that the Director will contribute current best-practice knowledge about park management, and support relevant employment opportunities for young Aṉangu in park management and related tourism activities.</w:t>
      </w:r>
    </w:p>
    <w:p w14:paraId="3CFF2564" w14:textId="77777777" w:rsidR="00FF30D7" w:rsidRDefault="00FF30D7">
      <w:pPr>
        <w:spacing w:line="295" w:lineRule="auto"/>
        <w:sectPr w:rsidR="00FF30D7">
          <w:footerReference w:type="even" r:id="rId79"/>
          <w:footerReference w:type="default" r:id="rId80"/>
          <w:pgSz w:w="9980" w:h="14180"/>
          <w:pgMar w:top="760" w:right="460" w:bottom="700" w:left="500" w:header="0" w:footer="507" w:gutter="0"/>
          <w:pgNumType w:start="69"/>
          <w:cols w:space="720"/>
        </w:sectPr>
      </w:pPr>
    </w:p>
    <w:p w14:paraId="3CFF2565" w14:textId="77777777" w:rsidR="00FF30D7" w:rsidRDefault="00111AF6">
      <w:pPr>
        <w:pStyle w:val="BodyText"/>
        <w:spacing w:before="70" w:line="295" w:lineRule="auto"/>
        <w:ind w:left="407" w:right="257"/>
        <w:jc w:val="both"/>
      </w:pPr>
      <w:r>
        <w:rPr>
          <w:color w:val="474442"/>
        </w:rPr>
        <w:t xml:space="preserve">Parks Australia provides a range of direct and in-direct employment opportunities to help facilitate the </w:t>
      </w:r>
      <w:r>
        <w:rPr>
          <w:color w:val="474442"/>
          <w:spacing w:val="2"/>
        </w:rPr>
        <w:t xml:space="preserve">future </w:t>
      </w:r>
      <w:r>
        <w:rPr>
          <w:color w:val="474442"/>
        </w:rPr>
        <w:t>Aboriginal administration, management and control of the park. Direct employment is through the Australian Public</w:t>
      </w:r>
      <w:r>
        <w:rPr>
          <w:color w:val="474442"/>
          <w:spacing w:val="10"/>
        </w:rPr>
        <w:t xml:space="preserve"> </w:t>
      </w:r>
      <w:r>
        <w:rPr>
          <w:color w:val="474442"/>
        </w:rPr>
        <w:t>Service</w:t>
      </w:r>
      <w:r>
        <w:rPr>
          <w:color w:val="474442"/>
          <w:spacing w:val="11"/>
        </w:rPr>
        <w:t xml:space="preserve"> </w:t>
      </w:r>
      <w:r>
        <w:rPr>
          <w:color w:val="474442"/>
        </w:rPr>
        <w:t>(APS)</w:t>
      </w:r>
      <w:r>
        <w:rPr>
          <w:color w:val="474442"/>
          <w:spacing w:val="11"/>
        </w:rPr>
        <w:t xml:space="preserve"> </w:t>
      </w:r>
      <w:r>
        <w:rPr>
          <w:color w:val="474442"/>
        </w:rPr>
        <w:t>and</w:t>
      </w:r>
      <w:r>
        <w:rPr>
          <w:color w:val="474442"/>
          <w:spacing w:val="11"/>
        </w:rPr>
        <w:t xml:space="preserve"> </w:t>
      </w:r>
      <w:r>
        <w:rPr>
          <w:color w:val="474442"/>
        </w:rPr>
        <w:t>is</w:t>
      </w:r>
      <w:r>
        <w:rPr>
          <w:color w:val="474442"/>
          <w:spacing w:val="10"/>
        </w:rPr>
        <w:t xml:space="preserve"> </w:t>
      </w:r>
      <w:r>
        <w:rPr>
          <w:color w:val="474442"/>
        </w:rPr>
        <w:t>offered</w:t>
      </w:r>
      <w:r>
        <w:rPr>
          <w:color w:val="474442"/>
          <w:spacing w:val="11"/>
        </w:rPr>
        <w:t xml:space="preserve"> </w:t>
      </w:r>
      <w:r>
        <w:rPr>
          <w:color w:val="474442"/>
        </w:rPr>
        <w:t>at</w:t>
      </w:r>
      <w:r>
        <w:rPr>
          <w:color w:val="474442"/>
          <w:spacing w:val="11"/>
        </w:rPr>
        <w:t xml:space="preserve"> </w:t>
      </w:r>
      <w:r>
        <w:rPr>
          <w:color w:val="474442"/>
        </w:rPr>
        <w:t>a</w:t>
      </w:r>
      <w:r>
        <w:rPr>
          <w:color w:val="474442"/>
          <w:spacing w:val="11"/>
        </w:rPr>
        <w:t xml:space="preserve"> </w:t>
      </w:r>
      <w:r>
        <w:rPr>
          <w:color w:val="474442"/>
        </w:rPr>
        <w:t>number</w:t>
      </w:r>
      <w:r>
        <w:rPr>
          <w:color w:val="474442"/>
          <w:spacing w:val="10"/>
        </w:rPr>
        <w:t xml:space="preserve"> </w:t>
      </w:r>
      <w:r>
        <w:rPr>
          <w:color w:val="474442"/>
        </w:rPr>
        <w:t>of</w:t>
      </w:r>
      <w:r>
        <w:rPr>
          <w:color w:val="474442"/>
          <w:spacing w:val="11"/>
        </w:rPr>
        <w:t xml:space="preserve"> </w:t>
      </w:r>
      <w:r>
        <w:rPr>
          <w:color w:val="474442"/>
        </w:rPr>
        <w:t>levels</w:t>
      </w:r>
      <w:r>
        <w:rPr>
          <w:color w:val="474442"/>
          <w:spacing w:val="11"/>
        </w:rPr>
        <w:t xml:space="preserve"> </w:t>
      </w:r>
      <w:r>
        <w:rPr>
          <w:color w:val="474442"/>
        </w:rPr>
        <w:t>with</w:t>
      </w:r>
      <w:r>
        <w:rPr>
          <w:color w:val="474442"/>
          <w:spacing w:val="11"/>
        </w:rPr>
        <w:t xml:space="preserve"> </w:t>
      </w:r>
      <w:r>
        <w:rPr>
          <w:color w:val="474442"/>
        </w:rPr>
        <w:t>casual,</w:t>
      </w:r>
      <w:r>
        <w:rPr>
          <w:color w:val="474442"/>
          <w:spacing w:val="10"/>
        </w:rPr>
        <w:t xml:space="preserve"> </w:t>
      </w:r>
      <w:r>
        <w:rPr>
          <w:color w:val="474442"/>
        </w:rPr>
        <w:t>part-time</w:t>
      </w:r>
      <w:r>
        <w:rPr>
          <w:color w:val="474442"/>
          <w:spacing w:val="11"/>
        </w:rPr>
        <w:t xml:space="preserve"> </w:t>
      </w:r>
      <w:r>
        <w:rPr>
          <w:color w:val="474442"/>
        </w:rPr>
        <w:t>and</w:t>
      </w:r>
      <w:r>
        <w:rPr>
          <w:color w:val="474442"/>
          <w:spacing w:val="11"/>
        </w:rPr>
        <w:t xml:space="preserve"> </w:t>
      </w:r>
      <w:r>
        <w:rPr>
          <w:color w:val="474442"/>
        </w:rPr>
        <w:t>full-time</w:t>
      </w:r>
      <w:r>
        <w:rPr>
          <w:color w:val="474442"/>
          <w:spacing w:val="11"/>
        </w:rPr>
        <w:t xml:space="preserve"> </w:t>
      </w:r>
      <w:r>
        <w:rPr>
          <w:color w:val="474442"/>
        </w:rPr>
        <w:t>positions.</w:t>
      </w:r>
    </w:p>
    <w:p w14:paraId="3CFF2566" w14:textId="77777777" w:rsidR="00FF30D7" w:rsidRDefault="00111AF6">
      <w:pPr>
        <w:pStyle w:val="BodyText"/>
        <w:spacing w:line="194" w:lineRule="exact"/>
        <w:ind w:left="407"/>
        <w:jc w:val="both"/>
      </w:pPr>
      <w:r>
        <w:rPr>
          <w:color w:val="474442"/>
        </w:rPr>
        <w:t>Other</w:t>
      </w:r>
      <w:r>
        <w:rPr>
          <w:color w:val="474442"/>
          <w:spacing w:val="16"/>
        </w:rPr>
        <w:t xml:space="preserve"> </w:t>
      </w:r>
      <w:r>
        <w:rPr>
          <w:color w:val="474442"/>
        </w:rPr>
        <w:t>flexible</w:t>
      </w:r>
      <w:r>
        <w:rPr>
          <w:color w:val="474442"/>
          <w:spacing w:val="16"/>
        </w:rPr>
        <w:t xml:space="preserve"> </w:t>
      </w:r>
      <w:r>
        <w:rPr>
          <w:color w:val="474442"/>
        </w:rPr>
        <w:t>(non-APS)</w:t>
      </w:r>
      <w:r>
        <w:rPr>
          <w:color w:val="474442"/>
          <w:spacing w:val="17"/>
        </w:rPr>
        <w:t xml:space="preserve"> </w:t>
      </w:r>
      <w:r>
        <w:rPr>
          <w:color w:val="474442"/>
        </w:rPr>
        <w:t>employment</w:t>
      </w:r>
      <w:r>
        <w:rPr>
          <w:color w:val="474442"/>
          <w:spacing w:val="16"/>
        </w:rPr>
        <w:t xml:space="preserve"> </w:t>
      </w:r>
      <w:r>
        <w:rPr>
          <w:color w:val="474442"/>
        </w:rPr>
        <w:t>programs</w:t>
      </w:r>
      <w:r>
        <w:rPr>
          <w:color w:val="474442"/>
          <w:spacing w:val="16"/>
        </w:rPr>
        <w:t xml:space="preserve"> </w:t>
      </w:r>
      <w:r>
        <w:rPr>
          <w:color w:val="474442"/>
        </w:rPr>
        <w:t>are</w:t>
      </w:r>
      <w:r>
        <w:rPr>
          <w:color w:val="474442"/>
          <w:spacing w:val="17"/>
        </w:rPr>
        <w:t xml:space="preserve"> </w:t>
      </w:r>
      <w:r>
        <w:rPr>
          <w:color w:val="474442"/>
        </w:rPr>
        <w:t>available</w:t>
      </w:r>
      <w:r>
        <w:rPr>
          <w:color w:val="474442"/>
          <w:spacing w:val="16"/>
        </w:rPr>
        <w:t xml:space="preserve"> </w:t>
      </w:r>
      <w:r>
        <w:rPr>
          <w:color w:val="474442"/>
        </w:rPr>
        <w:t>for</w:t>
      </w:r>
      <w:r>
        <w:rPr>
          <w:color w:val="474442"/>
          <w:spacing w:val="17"/>
        </w:rPr>
        <w:t xml:space="preserve"> </w:t>
      </w:r>
      <w:r>
        <w:rPr>
          <w:color w:val="474442"/>
        </w:rPr>
        <w:t>seasonal</w:t>
      </w:r>
      <w:r>
        <w:rPr>
          <w:color w:val="474442"/>
          <w:spacing w:val="16"/>
        </w:rPr>
        <w:t xml:space="preserve"> </w:t>
      </w:r>
      <w:r>
        <w:rPr>
          <w:color w:val="474442"/>
        </w:rPr>
        <w:t>or</w:t>
      </w:r>
      <w:r>
        <w:rPr>
          <w:color w:val="474442"/>
          <w:spacing w:val="16"/>
        </w:rPr>
        <w:t xml:space="preserve"> </w:t>
      </w:r>
      <w:r>
        <w:rPr>
          <w:color w:val="474442"/>
        </w:rPr>
        <w:t>intermittent</w:t>
      </w:r>
      <w:r>
        <w:rPr>
          <w:color w:val="474442"/>
          <w:spacing w:val="17"/>
        </w:rPr>
        <w:t xml:space="preserve"> </w:t>
      </w:r>
      <w:r>
        <w:rPr>
          <w:color w:val="474442"/>
        </w:rPr>
        <w:t>work</w:t>
      </w:r>
      <w:r>
        <w:rPr>
          <w:color w:val="474442"/>
          <w:spacing w:val="16"/>
        </w:rPr>
        <w:t xml:space="preserve"> </w:t>
      </w:r>
      <w:r>
        <w:rPr>
          <w:color w:val="474442"/>
        </w:rPr>
        <w:t>on</w:t>
      </w:r>
      <w:r>
        <w:rPr>
          <w:color w:val="474442"/>
          <w:spacing w:val="17"/>
        </w:rPr>
        <w:t xml:space="preserve"> </w:t>
      </w:r>
      <w:r>
        <w:rPr>
          <w:color w:val="474442"/>
        </w:rPr>
        <w:t>park.</w:t>
      </w:r>
    </w:p>
    <w:p w14:paraId="3CFF2567" w14:textId="77777777" w:rsidR="00FF30D7" w:rsidRDefault="00111AF6">
      <w:pPr>
        <w:pStyle w:val="BodyText"/>
        <w:spacing w:before="44" w:line="295" w:lineRule="auto"/>
        <w:ind w:left="407" w:right="287"/>
        <w:jc w:val="both"/>
      </w:pPr>
      <w:r>
        <w:rPr>
          <w:color w:val="474442"/>
        </w:rPr>
        <w:t>The park also supports school-based learning (e.g. work experience) and traineeships for Aṉangu, to assist entry into public service employment.</w:t>
      </w:r>
    </w:p>
    <w:p w14:paraId="3CFF2568" w14:textId="77777777" w:rsidR="00FF30D7" w:rsidRDefault="00111AF6">
      <w:pPr>
        <w:pStyle w:val="BodyText"/>
        <w:spacing w:before="141" w:line="295" w:lineRule="auto"/>
        <w:ind w:left="407" w:right="445"/>
      </w:pPr>
      <w:r>
        <w:rPr>
          <w:color w:val="474442"/>
        </w:rPr>
        <w:t>Aṉangu are also engaged to participate in governance, decision-making and leadership roles. This occurs through positions on the Board of Management and its working groups, employment selection panels and park planning activities (e.g. fire management planning). There are also a range of indirect employment opportunities associated with the park, within the tourism industry and with contractors engaged by the Director.</w:t>
      </w:r>
    </w:p>
    <w:p w14:paraId="3CFF2569" w14:textId="77777777" w:rsidR="00FF30D7" w:rsidRDefault="00111AF6">
      <w:pPr>
        <w:pStyle w:val="BodyText"/>
        <w:spacing w:before="139" w:line="295" w:lineRule="auto"/>
        <w:ind w:left="407" w:right="445"/>
      </w:pPr>
      <w:r>
        <w:rPr>
          <w:color w:val="474442"/>
        </w:rPr>
        <w:t>The Director contracts Aṉangu enterprises to provide goods and services for the park. Additionally, the making and selling of artefacts (e.g. wooden implements) and contemporary artwork also provides a major source of income for Aṉangu, and is supported by Parks Australia. It is also a way of helping to maintain traditions and pass on cultural knowledge to younger generations.</w:t>
      </w:r>
    </w:p>
    <w:p w14:paraId="3CFF256A" w14:textId="238AD9EE" w:rsidR="00FF30D7" w:rsidRDefault="00111AF6">
      <w:pPr>
        <w:pStyle w:val="BodyText"/>
        <w:spacing w:before="140" w:line="295" w:lineRule="auto"/>
        <w:ind w:left="407" w:right="265"/>
      </w:pPr>
      <w:r>
        <w:rPr>
          <w:color w:val="474442"/>
        </w:rPr>
        <w:t xml:space="preserve">The Director also funds a Muṯitjulu Liaison Officer (MLO) which liaises between the Muṯitjulu community and Parks Australia about management activities and presents Muṯitjulu community views to the Board (see Section 2.1 </w:t>
      </w:r>
      <w:hyperlink w:anchor="_bookmark25" w:history="1">
        <w:r>
          <w:rPr>
            <w:i/>
            <w:color w:val="474442"/>
          </w:rPr>
          <w:t xml:space="preserve">Board of Management </w:t>
        </w:r>
      </w:hyperlink>
      <w:r>
        <w:rPr>
          <w:color w:val="474442"/>
        </w:rPr>
        <w:t>for</w:t>
      </w:r>
      <w:r>
        <w:rPr>
          <w:color w:val="474442"/>
          <w:spacing w:val="34"/>
        </w:rPr>
        <w:t xml:space="preserve"> </w:t>
      </w:r>
      <w:r>
        <w:rPr>
          <w:color w:val="474442"/>
        </w:rPr>
        <w:t>details).</w:t>
      </w:r>
    </w:p>
    <w:p w14:paraId="3CFF256B" w14:textId="53704B40" w:rsidR="00FF30D7" w:rsidRDefault="00111AF6">
      <w:pPr>
        <w:pStyle w:val="BodyText"/>
        <w:spacing w:before="141" w:line="295" w:lineRule="auto"/>
        <w:ind w:left="407" w:right="646"/>
      </w:pPr>
      <w:r>
        <w:rPr>
          <w:color w:val="474442"/>
        </w:rPr>
        <w:t xml:space="preserve">Staff training and development is essential to retaining staff and developing management and leadership capability. More specifically, mentoring, training and capacity building of Aṉangu staff are critical elements of joint management. For Aṉangu staff, working in a </w:t>
      </w:r>
      <w:r>
        <w:rPr>
          <w:i/>
          <w:color w:val="474442"/>
        </w:rPr>
        <w:t xml:space="preserve">‘malpa’ </w:t>
      </w:r>
      <w:r>
        <w:rPr>
          <w:color w:val="474442"/>
        </w:rPr>
        <w:t xml:space="preserve">arrangement, which supports the exchange of knowledge and skills between Aṉangu and non-Aṉangu staff, is crucial. </w:t>
      </w:r>
      <w:r>
        <w:rPr>
          <w:i/>
          <w:color w:val="474442"/>
        </w:rPr>
        <w:t xml:space="preserve">Malpa </w:t>
      </w:r>
      <w:r>
        <w:rPr>
          <w:color w:val="474442"/>
        </w:rPr>
        <w:t>is a Pitjantjatjara word meaning friend, company or</w:t>
      </w:r>
      <w:r>
        <w:rPr>
          <w:color w:val="474442"/>
          <w:spacing w:val="22"/>
        </w:rPr>
        <w:t xml:space="preserve"> </w:t>
      </w:r>
      <w:r>
        <w:rPr>
          <w:color w:val="474442"/>
        </w:rPr>
        <w:t>companion.</w:t>
      </w:r>
    </w:p>
    <w:p w14:paraId="3CFF256C" w14:textId="77777777" w:rsidR="00FF30D7" w:rsidRDefault="00111AF6">
      <w:pPr>
        <w:pStyle w:val="BodyText"/>
        <w:spacing w:before="139" w:line="295" w:lineRule="auto"/>
        <w:ind w:left="407" w:right="445"/>
      </w:pPr>
      <w:r>
        <w:rPr>
          <w:color w:val="474442"/>
        </w:rPr>
        <w:t>A number of external agencies also have responsibilities for providing Indigenous education, training and employment programs in the region. Parks Australia is committed to working in collaboration with these organisations to achieve better employment and training outcomes for Aṉangu.</w:t>
      </w:r>
    </w:p>
    <w:p w14:paraId="3CFF256D" w14:textId="77777777" w:rsidR="00FF30D7" w:rsidRDefault="00FF30D7">
      <w:pPr>
        <w:pStyle w:val="BodyText"/>
        <w:spacing w:before="10"/>
        <w:rPr>
          <w:sz w:val="22"/>
        </w:rPr>
      </w:pPr>
    </w:p>
    <w:p w14:paraId="3CFF256E" w14:textId="77777777" w:rsidR="00FF30D7" w:rsidRDefault="00111AF6">
      <w:pPr>
        <w:spacing w:before="1"/>
        <w:ind w:left="407"/>
        <w:rPr>
          <w:b/>
          <w:sz w:val="19"/>
        </w:rPr>
      </w:pPr>
      <w:r>
        <w:rPr>
          <w:b/>
          <w:color w:val="474442"/>
          <w:sz w:val="19"/>
        </w:rPr>
        <w:t>Challenges</w:t>
      </w:r>
    </w:p>
    <w:p w14:paraId="3CFF256F" w14:textId="77777777" w:rsidR="00FF30D7" w:rsidRDefault="00111AF6">
      <w:pPr>
        <w:pStyle w:val="ListParagraph"/>
        <w:numPr>
          <w:ilvl w:val="0"/>
          <w:numId w:val="40"/>
        </w:numPr>
        <w:tabs>
          <w:tab w:val="left" w:pos="634"/>
        </w:tabs>
        <w:spacing w:before="125" w:line="295" w:lineRule="auto"/>
        <w:ind w:right="302"/>
        <w:rPr>
          <w:sz w:val="17"/>
        </w:rPr>
      </w:pPr>
      <w:r>
        <w:rPr>
          <w:color w:val="474442"/>
          <w:sz w:val="17"/>
        </w:rPr>
        <w:t xml:space="preserve">Making sure Aṉangu have opportunities to develop the skills they need to take on more responsibility </w:t>
      </w:r>
      <w:r>
        <w:rPr>
          <w:color w:val="474442"/>
          <w:spacing w:val="2"/>
          <w:sz w:val="17"/>
        </w:rPr>
        <w:t xml:space="preserve">for </w:t>
      </w:r>
      <w:r>
        <w:rPr>
          <w:color w:val="474442"/>
          <w:sz w:val="17"/>
        </w:rPr>
        <w:t>the administration, control and management of the</w:t>
      </w:r>
      <w:r>
        <w:rPr>
          <w:color w:val="474442"/>
          <w:spacing w:val="42"/>
          <w:sz w:val="17"/>
        </w:rPr>
        <w:t xml:space="preserve"> </w:t>
      </w:r>
      <w:r>
        <w:rPr>
          <w:color w:val="474442"/>
          <w:sz w:val="17"/>
        </w:rPr>
        <w:t>park</w:t>
      </w:r>
    </w:p>
    <w:p w14:paraId="3CFF2570" w14:textId="281F78AB" w:rsidR="00FF30D7" w:rsidRDefault="00111AF6">
      <w:pPr>
        <w:pStyle w:val="ListParagraph"/>
        <w:numPr>
          <w:ilvl w:val="0"/>
          <w:numId w:val="40"/>
        </w:numPr>
        <w:tabs>
          <w:tab w:val="left" w:pos="634"/>
        </w:tabs>
        <w:spacing w:line="295" w:lineRule="auto"/>
        <w:ind w:right="350"/>
        <w:rPr>
          <w:sz w:val="17"/>
        </w:rPr>
      </w:pPr>
      <w:r>
        <w:rPr>
          <w:color w:val="474442"/>
          <w:sz w:val="17"/>
        </w:rPr>
        <w:t>Increasing social and economic benefits for Aṉangu through the economic activity generated by tourism in the</w:t>
      </w:r>
      <w:r>
        <w:rPr>
          <w:color w:val="474442"/>
          <w:spacing w:val="10"/>
          <w:sz w:val="17"/>
        </w:rPr>
        <w:t xml:space="preserve"> </w:t>
      </w:r>
      <w:r>
        <w:rPr>
          <w:color w:val="474442"/>
          <w:sz w:val="17"/>
        </w:rPr>
        <w:t>park</w:t>
      </w:r>
    </w:p>
    <w:p w14:paraId="3CFF2571" w14:textId="77777777" w:rsidR="00FF30D7" w:rsidRDefault="00111AF6">
      <w:pPr>
        <w:pStyle w:val="ListParagraph"/>
        <w:numPr>
          <w:ilvl w:val="0"/>
          <w:numId w:val="40"/>
        </w:numPr>
        <w:tabs>
          <w:tab w:val="left" w:pos="634"/>
        </w:tabs>
        <w:spacing w:line="295" w:lineRule="auto"/>
        <w:ind w:right="767"/>
        <w:rPr>
          <w:sz w:val="17"/>
        </w:rPr>
      </w:pPr>
      <w:r>
        <w:rPr>
          <w:color w:val="474442"/>
          <w:sz w:val="17"/>
        </w:rPr>
        <w:t xml:space="preserve">Involving other organisations in addressing the social and economic challenges that affect </w:t>
      </w:r>
      <w:r>
        <w:rPr>
          <w:color w:val="474442"/>
          <w:spacing w:val="2"/>
          <w:sz w:val="17"/>
        </w:rPr>
        <w:t xml:space="preserve">Aṉangu </w:t>
      </w:r>
      <w:r>
        <w:rPr>
          <w:color w:val="474442"/>
          <w:sz w:val="17"/>
        </w:rPr>
        <w:t>employment</w:t>
      </w:r>
      <w:r>
        <w:rPr>
          <w:color w:val="474442"/>
          <w:spacing w:val="5"/>
          <w:sz w:val="17"/>
        </w:rPr>
        <w:t xml:space="preserve"> </w:t>
      </w:r>
      <w:r>
        <w:rPr>
          <w:color w:val="474442"/>
          <w:spacing w:val="2"/>
          <w:sz w:val="17"/>
        </w:rPr>
        <w:t>levels</w:t>
      </w:r>
    </w:p>
    <w:p w14:paraId="3CFF2572" w14:textId="77777777" w:rsidR="00FF30D7" w:rsidRDefault="00FF30D7">
      <w:pPr>
        <w:pStyle w:val="BodyText"/>
        <w:spacing w:before="11"/>
        <w:rPr>
          <w:sz w:val="22"/>
        </w:rPr>
      </w:pPr>
    </w:p>
    <w:p w14:paraId="3CFF2573" w14:textId="77777777" w:rsidR="00FF30D7" w:rsidRDefault="00111AF6">
      <w:pPr>
        <w:pStyle w:val="Heading3"/>
      </w:pPr>
      <w:r>
        <w:rPr>
          <w:color w:val="CF4E12"/>
        </w:rPr>
        <w:t>Prescriptions</w:t>
      </w:r>
    </w:p>
    <w:p w14:paraId="3CFF2574" w14:textId="77777777" w:rsidR="00FF30D7" w:rsidRDefault="00FF30D7">
      <w:pPr>
        <w:pStyle w:val="BodyText"/>
        <w:spacing w:before="9"/>
        <w:rPr>
          <w:sz w:val="15"/>
        </w:rPr>
      </w:pPr>
    </w:p>
    <w:p w14:paraId="3CFF2575" w14:textId="6D4BF71F" w:rsidR="00FF30D7" w:rsidRDefault="00111AF6">
      <w:pPr>
        <w:pStyle w:val="ListParagraph"/>
        <w:numPr>
          <w:ilvl w:val="2"/>
          <w:numId w:val="41"/>
        </w:numPr>
        <w:tabs>
          <w:tab w:val="left" w:pos="1030"/>
          <w:tab w:val="left" w:pos="1031"/>
        </w:tabs>
        <w:spacing w:before="1" w:line="295" w:lineRule="auto"/>
        <w:ind w:right="306"/>
        <w:jc w:val="left"/>
        <w:rPr>
          <w:sz w:val="17"/>
        </w:rPr>
      </w:pPr>
      <w:r>
        <w:rPr>
          <w:color w:val="474442"/>
          <w:sz w:val="17"/>
        </w:rPr>
        <w:t xml:space="preserve">Aṉangu </w:t>
      </w:r>
      <w:bookmarkStart w:id="80" w:name="_bookmark78"/>
      <w:bookmarkEnd w:id="80"/>
      <w:r>
        <w:rPr>
          <w:color w:val="474442"/>
          <w:sz w:val="17"/>
        </w:rPr>
        <w:t>or Aṉangu majority owned or controlled organisations may use native flora and fauna in commercial tourism activities carried out in accordance with this management plan. The use of native flora and fauna must be small-scale and low impact, such as the collection of plant materials for</w:t>
      </w:r>
      <w:r>
        <w:rPr>
          <w:color w:val="474442"/>
          <w:spacing w:val="8"/>
          <w:sz w:val="17"/>
        </w:rPr>
        <w:t xml:space="preserve"> </w:t>
      </w:r>
      <w:r>
        <w:rPr>
          <w:color w:val="474442"/>
          <w:sz w:val="17"/>
        </w:rPr>
        <w:t>making</w:t>
      </w:r>
      <w:r>
        <w:rPr>
          <w:color w:val="474442"/>
          <w:spacing w:val="9"/>
          <w:sz w:val="17"/>
        </w:rPr>
        <w:t xml:space="preserve"> </w:t>
      </w:r>
      <w:r>
        <w:rPr>
          <w:color w:val="474442"/>
          <w:sz w:val="17"/>
        </w:rPr>
        <w:t>artefacts</w:t>
      </w:r>
      <w:r>
        <w:rPr>
          <w:color w:val="474442"/>
          <w:spacing w:val="8"/>
          <w:sz w:val="17"/>
        </w:rPr>
        <w:t xml:space="preserve"> </w:t>
      </w:r>
      <w:r>
        <w:rPr>
          <w:color w:val="474442"/>
          <w:sz w:val="17"/>
        </w:rPr>
        <w:t>for</w:t>
      </w:r>
      <w:r>
        <w:rPr>
          <w:color w:val="474442"/>
          <w:spacing w:val="9"/>
          <w:sz w:val="17"/>
        </w:rPr>
        <w:t xml:space="preserve"> </w:t>
      </w:r>
      <w:r>
        <w:rPr>
          <w:color w:val="474442"/>
          <w:sz w:val="17"/>
        </w:rPr>
        <w:t>sale</w:t>
      </w:r>
      <w:r>
        <w:rPr>
          <w:color w:val="474442"/>
          <w:spacing w:val="8"/>
          <w:sz w:val="17"/>
        </w:rPr>
        <w:t xml:space="preserve"> </w:t>
      </w:r>
      <w:r>
        <w:rPr>
          <w:color w:val="474442"/>
          <w:sz w:val="17"/>
        </w:rPr>
        <w:t>and</w:t>
      </w:r>
      <w:r>
        <w:rPr>
          <w:color w:val="474442"/>
          <w:spacing w:val="9"/>
          <w:sz w:val="17"/>
        </w:rPr>
        <w:t xml:space="preserve"> </w:t>
      </w:r>
      <w:r>
        <w:rPr>
          <w:color w:val="474442"/>
          <w:sz w:val="17"/>
        </w:rPr>
        <w:t>the</w:t>
      </w:r>
      <w:r>
        <w:rPr>
          <w:color w:val="474442"/>
          <w:spacing w:val="9"/>
          <w:sz w:val="17"/>
        </w:rPr>
        <w:t xml:space="preserve"> </w:t>
      </w:r>
      <w:r>
        <w:rPr>
          <w:color w:val="474442"/>
          <w:sz w:val="17"/>
        </w:rPr>
        <w:t>use</w:t>
      </w:r>
      <w:r>
        <w:rPr>
          <w:color w:val="474442"/>
          <w:spacing w:val="8"/>
          <w:sz w:val="17"/>
        </w:rPr>
        <w:t xml:space="preserve"> </w:t>
      </w:r>
      <w:r>
        <w:rPr>
          <w:color w:val="474442"/>
          <w:sz w:val="17"/>
        </w:rPr>
        <w:t>of</w:t>
      </w:r>
      <w:r>
        <w:rPr>
          <w:color w:val="474442"/>
          <w:spacing w:val="9"/>
          <w:sz w:val="17"/>
        </w:rPr>
        <w:t xml:space="preserve"> </w:t>
      </w:r>
      <w:r>
        <w:rPr>
          <w:color w:val="474442"/>
          <w:sz w:val="17"/>
        </w:rPr>
        <w:t>bush</w:t>
      </w:r>
      <w:r>
        <w:rPr>
          <w:color w:val="474442"/>
          <w:spacing w:val="8"/>
          <w:sz w:val="17"/>
        </w:rPr>
        <w:t xml:space="preserve"> </w:t>
      </w:r>
      <w:r>
        <w:rPr>
          <w:color w:val="474442"/>
          <w:sz w:val="17"/>
        </w:rPr>
        <w:t>tucker</w:t>
      </w:r>
      <w:r>
        <w:rPr>
          <w:color w:val="474442"/>
          <w:spacing w:val="9"/>
          <w:sz w:val="17"/>
        </w:rPr>
        <w:t xml:space="preserve"> </w:t>
      </w:r>
      <w:r>
        <w:rPr>
          <w:color w:val="474442"/>
          <w:sz w:val="17"/>
        </w:rPr>
        <w:t>for</w:t>
      </w:r>
      <w:r>
        <w:rPr>
          <w:color w:val="474442"/>
          <w:spacing w:val="9"/>
          <w:sz w:val="17"/>
        </w:rPr>
        <w:t xml:space="preserve"> </w:t>
      </w:r>
      <w:r>
        <w:rPr>
          <w:color w:val="474442"/>
          <w:sz w:val="17"/>
        </w:rPr>
        <w:t>visitor</w:t>
      </w:r>
      <w:r>
        <w:rPr>
          <w:color w:val="474442"/>
          <w:spacing w:val="8"/>
          <w:sz w:val="17"/>
        </w:rPr>
        <w:t xml:space="preserve"> </w:t>
      </w:r>
      <w:r>
        <w:rPr>
          <w:color w:val="474442"/>
          <w:sz w:val="17"/>
        </w:rPr>
        <w:t>education</w:t>
      </w:r>
      <w:r>
        <w:rPr>
          <w:color w:val="474442"/>
          <w:spacing w:val="9"/>
          <w:sz w:val="17"/>
        </w:rPr>
        <w:t xml:space="preserve"> </w:t>
      </w:r>
      <w:r>
        <w:rPr>
          <w:color w:val="474442"/>
          <w:sz w:val="17"/>
        </w:rPr>
        <w:t>activities.</w:t>
      </w:r>
    </w:p>
    <w:p w14:paraId="3CFF2576" w14:textId="3959BCC7" w:rsidR="00FF30D7" w:rsidRDefault="00111AF6">
      <w:pPr>
        <w:pStyle w:val="ListParagraph"/>
        <w:numPr>
          <w:ilvl w:val="2"/>
          <w:numId w:val="41"/>
        </w:numPr>
        <w:tabs>
          <w:tab w:val="left" w:pos="1030"/>
          <w:tab w:val="left" w:pos="1031"/>
        </w:tabs>
        <w:spacing w:before="139" w:line="295" w:lineRule="auto"/>
        <w:ind w:right="248"/>
        <w:jc w:val="left"/>
        <w:rPr>
          <w:sz w:val="17"/>
        </w:rPr>
      </w:pPr>
      <w:r>
        <w:rPr>
          <w:color w:val="474442"/>
          <w:sz w:val="17"/>
        </w:rPr>
        <w:t xml:space="preserve">Aṉangu or Aṉangu majority owned or controlled organisations may use native flora and fauna </w:t>
      </w:r>
      <w:r>
        <w:rPr>
          <w:color w:val="474442"/>
          <w:spacing w:val="2"/>
          <w:sz w:val="17"/>
        </w:rPr>
        <w:t xml:space="preserve">for </w:t>
      </w:r>
      <w:r>
        <w:rPr>
          <w:color w:val="474442"/>
          <w:sz w:val="17"/>
        </w:rPr>
        <w:t xml:space="preserve">commercial purposes not covered by section </w:t>
      </w:r>
      <w:hyperlink w:anchor="_bookmark78" w:history="1">
        <w:r>
          <w:rPr>
            <w:color w:val="474442"/>
            <w:sz w:val="17"/>
          </w:rPr>
          <w:t xml:space="preserve">4.1.1, </w:t>
        </w:r>
      </w:hyperlink>
      <w:r>
        <w:rPr>
          <w:color w:val="474442"/>
          <w:sz w:val="17"/>
        </w:rPr>
        <w:t xml:space="preserve">with approval from the Board and in accordance with an authorisation issued by the Director. Proposals will be assessed in accordance with </w:t>
      </w:r>
      <w:r>
        <w:rPr>
          <w:color w:val="474442"/>
          <w:spacing w:val="2"/>
          <w:sz w:val="17"/>
        </w:rPr>
        <w:t xml:space="preserve">the </w:t>
      </w:r>
      <w:r>
        <w:rPr>
          <w:color w:val="474442"/>
          <w:sz w:val="17"/>
        </w:rPr>
        <w:t>impact</w:t>
      </w:r>
      <w:r>
        <w:rPr>
          <w:color w:val="474442"/>
          <w:spacing w:val="8"/>
          <w:sz w:val="17"/>
        </w:rPr>
        <w:t xml:space="preserve"> </w:t>
      </w:r>
      <w:r>
        <w:rPr>
          <w:color w:val="474442"/>
          <w:sz w:val="17"/>
        </w:rPr>
        <w:t>assessment</w:t>
      </w:r>
      <w:r>
        <w:rPr>
          <w:color w:val="474442"/>
          <w:spacing w:val="8"/>
          <w:sz w:val="17"/>
        </w:rPr>
        <w:t xml:space="preserve"> </w:t>
      </w:r>
      <w:r>
        <w:rPr>
          <w:color w:val="474442"/>
          <w:sz w:val="17"/>
        </w:rPr>
        <w:t>processes</w:t>
      </w:r>
      <w:r>
        <w:rPr>
          <w:color w:val="474442"/>
          <w:spacing w:val="9"/>
          <w:sz w:val="17"/>
        </w:rPr>
        <w:t xml:space="preserve"> </w:t>
      </w:r>
      <w:r>
        <w:rPr>
          <w:color w:val="474442"/>
          <w:sz w:val="17"/>
        </w:rPr>
        <w:t>(see</w:t>
      </w:r>
      <w:r>
        <w:rPr>
          <w:color w:val="474442"/>
          <w:spacing w:val="5"/>
          <w:sz w:val="17"/>
        </w:rPr>
        <w:t xml:space="preserve"> </w:t>
      </w:r>
      <w:hyperlink w:anchor="_bookmark72" w:history="1">
        <w:r>
          <w:rPr>
            <w:color w:val="474442"/>
            <w:spacing w:val="-3"/>
            <w:sz w:val="17"/>
          </w:rPr>
          <w:t>Table</w:t>
        </w:r>
        <w:r>
          <w:rPr>
            <w:color w:val="474442"/>
            <w:spacing w:val="8"/>
            <w:sz w:val="17"/>
          </w:rPr>
          <w:t xml:space="preserve"> </w:t>
        </w:r>
        <w:r>
          <w:rPr>
            <w:color w:val="474442"/>
            <w:sz w:val="17"/>
          </w:rPr>
          <w:t>4</w:t>
        </w:r>
        <w:r>
          <w:rPr>
            <w:color w:val="474442"/>
            <w:spacing w:val="9"/>
            <w:sz w:val="17"/>
          </w:rPr>
          <w:t xml:space="preserve"> </w:t>
        </w:r>
      </w:hyperlink>
      <w:r>
        <w:rPr>
          <w:color w:val="474442"/>
          <w:sz w:val="17"/>
        </w:rPr>
        <w:t>in</w:t>
      </w:r>
      <w:r>
        <w:rPr>
          <w:color w:val="474442"/>
          <w:spacing w:val="8"/>
          <w:sz w:val="17"/>
        </w:rPr>
        <w:t xml:space="preserve"> </w:t>
      </w:r>
      <w:r>
        <w:rPr>
          <w:color w:val="474442"/>
          <w:sz w:val="17"/>
        </w:rPr>
        <w:t>Section</w:t>
      </w:r>
      <w:r>
        <w:rPr>
          <w:color w:val="474442"/>
          <w:spacing w:val="8"/>
          <w:sz w:val="17"/>
        </w:rPr>
        <w:t xml:space="preserve"> </w:t>
      </w:r>
      <w:r>
        <w:rPr>
          <w:color w:val="474442"/>
          <w:sz w:val="17"/>
        </w:rPr>
        <w:t>3.3</w:t>
      </w:r>
      <w:r>
        <w:rPr>
          <w:color w:val="474442"/>
          <w:spacing w:val="9"/>
          <w:sz w:val="17"/>
        </w:rPr>
        <w:t xml:space="preserve"> </w:t>
      </w:r>
      <w:hyperlink w:anchor="_bookmark68" w:history="1">
        <w:r>
          <w:rPr>
            <w:i/>
            <w:color w:val="474442"/>
            <w:sz w:val="17"/>
          </w:rPr>
          <w:t>Assessment</w:t>
        </w:r>
        <w:r>
          <w:rPr>
            <w:i/>
            <w:color w:val="474442"/>
            <w:spacing w:val="8"/>
            <w:sz w:val="17"/>
          </w:rPr>
          <w:t xml:space="preserve"> </w:t>
        </w:r>
        <w:r>
          <w:rPr>
            <w:i/>
            <w:color w:val="474442"/>
            <w:sz w:val="17"/>
          </w:rPr>
          <w:t>of</w:t>
        </w:r>
        <w:r>
          <w:rPr>
            <w:i/>
            <w:color w:val="474442"/>
            <w:spacing w:val="8"/>
            <w:sz w:val="17"/>
          </w:rPr>
          <w:t xml:space="preserve"> </w:t>
        </w:r>
        <w:r>
          <w:rPr>
            <w:i/>
            <w:color w:val="474442"/>
            <w:sz w:val="17"/>
          </w:rPr>
          <w:t>proposals</w:t>
        </w:r>
      </w:hyperlink>
      <w:r>
        <w:rPr>
          <w:color w:val="474442"/>
          <w:sz w:val="17"/>
        </w:rPr>
        <w:t>).</w:t>
      </w:r>
    </w:p>
    <w:p w14:paraId="3CFF2577" w14:textId="77777777" w:rsidR="00FF30D7" w:rsidRDefault="00FF30D7">
      <w:pPr>
        <w:spacing w:line="295" w:lineRule="auto"/>
        <w:rPr>
          <w:sz w:val="17"/>
        </w:rPr>
        <w:sectPr w:rsidR="00FF30D7">
          <w:pgSz w:w="9980" w:h="14180"/>
          <w:pgMar w:top="760" w:right="460" w:bottom="700" w:left="500" w:header="0" w:footer="507" w:gutter="0"/>
          <w:cols w:space="720"/>
        </w:sectPr>
      </w:pPr>
    </w:p>
    <w:p w14:paraId="3CFF2578" w14:textId="77777777" w:rsidR="00FF30D7" w:rsidRDefault="00111AF6">
      <w:pPr>
        <w:pStyle w:val="Heading3"/>
        <w:spacing w:before="65"/>
        <w:ind w:left="180"/>
      </w:pPr>
      <w:r>
        <w:rPr>
          <w:color w:val="CF4E12"/>
        </w:rPr>
        <w:t>Actions</w:t>
      </w:r>
    </w:p>
    <w:p w14:paraId="3CFF2579" w14:textId="77777777" w:rsidR="00FF30D7" w:rsidRDefault="00FF30D7">
      <w:pPr>
        <w:pStyle w:val="BodyText"/>
        <w:spacing w:before="10"/>
        <w:rPr>
          <w:sz w:val="15"/>
        </w:rPr>
      </w:pPr>
    </w:p>
    <w:p w14:paraId="3CFF257A" w14:textId="77777777" w:rsidR="00FF30D7" w:rsidRDefault="00111AF6">
      <w:pPr>
        <w:pStyle w:val="ListParagraph"/>
        <w:numPr>
          <w:ilvl w:val="2"/>
          <w:numId w:val="41"/>
        </w:numPr>
        <w:tabs>
          <w:tab w:val="left" w:pos="803"/>
          <w:tab w:val="left" w:pos="804"/>
        </w:tabs>
        <w:spacing w:before="0" w:line="295" w:lineRule="auto"/>
        <w:ind w:left="803" w:right="768"/>
        <w:jc w:val="left"/>
        <w:rPr>
          <w:sz w:val="17"/>
        </w:rPr>
      </w:pPr>
      <w:bookmarkStart w:id="81" w:name="_bookmark79"/>
      <w:bookmarkEnd w:id="81"/>
      <w:r>
        <w:rPr>
          <w:color w:val="474442"/>
          <w:sz w:val="17"/>
        </w:rPr>
        <w:t>Establish and continue to operate a working group to progress Aṉangu employment and training opportunities.</w:t>
      </w:r>
    </w:p>
    <w:p w14:paraId="3CFF257B" w14:textId="77777777" w:rsidR="00FF30D7" w:rsidRDefault="00111AF6">
      <w:pPr>
        <w:pStyle w:val="ListParagraph"/>
        <w:numPr>
          <w:ilvl w:val="2"/>
          <w:numId w:val="41"/>
        </w:numPr>
        <w:tabs>
          <w:tab w:val="left" w:pos="803"/>
          <w:tab w:val="left" w:pos="804"/>
        </w:tabs>
        <w:spacing w:before="141" w:line="295" w:lineRule="auto"/>
        <w:ind w:left="803" w:right="524"/>
        <w:jc w:val="left"/>
        <w:rPr>
          <w:sz w:val="17"/>
        </w:rPr>
      </w:pPr>
      <w:r>
        <w:rPr>
          <w:color w:val="474442"/>
          <w:sz w:val="17"/>
        </w:rPr>
        <w:t xml:space="preserve">Provide </w:t>
      </w:r>
      <w:bookmarkStart w:id="82" w:name="_bookmark80"/>
      <w:bookmarkEnd w:id="82"/>
      <w:r>
        <w:rPr>
          <w:color w:val="474442"/>
          <w:sz w:val="17"/>
        </w:rPr>
        <w:t>a range of Aṉangu employment and career development opportunities that are culturally appropriate</w:t>
      </w:r>
      <w:r>
        <w:rPr>
          <w:color w:val="474442"/>
          <w:spacing w:val="12"/>
          <w:sz w:val="17"/>
        </w:rPr>
        <w:t xml:space="preserve"> </w:t>
      </w:r>
      <w:r>
        <w:rPr>
          <w:color w:val="474442"/>
          <w:sz w:val="17"/>
        </w:rPr>
        <w:t>and</w:t>
      </w:r>
      <w:r>
        <w:rPr>
          <w:color w:val="474442"/>
          <w:spacing w:val="12"/>
          <w:sz w:val="17"/>
        </w:rPr>
        <w:t xml:space="preserve"> </w:t>
      </w:r>
      <w:r>
        <w:rPr>
          <w:color w:val="474442"/>
          <w:sz w:val="17"/>
        </w:rPr>
        <w:t>relevant</w:t>
      </w:r>
      <w:r>
        <w:rPr>
          <w:color w:val="474442"/>
          <w:spacing w:val="12"/>
          <w:sz w:val="17"/>
        </w:rPr>
        <w:t xml:space="preserve"> </w:t>
      </w:r>
      <w:r>
        <w:rPr>
          <w:color w:val="474442"/>
          <w:sz w:val="17"/>
        </w:rPr>
        <w:t>to</w:t>
      </w:r>
      <w:r>
        <w:rPr>
          <w:color w:val="474442"/>
          <w:spacing w:val="12"/>
          <w:sz w:val="17"/>
        </w:rPr>
        <w:t xml:space="preserve"> </w:t>
      </w:r>
      <w:r>
        <w:rPr>
          <w:color w:val="474442"/>
          <w:sz w:val="17"/>
        </w:rPr>
        <w:t>the</w:t>
      </w:r>
      <w:r>
        <w:rPr>
          <w:color w:val="474442"/>
          <w:spacing w:val="12"/>
          <w:sz w:val="17"/>
        </w:rPr>
        <w:t xml:space="preserve"> </w:t>
      </w:r>
      <w:r>
        <w:rPr>
          <w:color w:val="474442"/>
          <w:sz w:val="17"/>
        </w:rPr>
        <w:t>management</w:t>
      </w:r>
      <w:r>
        <w:rPr>
          <w:color w:val="474442"/>
          <w:spacing w:val="12"/>
          <w:sz w:val="17"/>
        </w:rPr>
        <w:t xml:space="preserve"> </w:t>
      </w:r>
      <w:r>
        <w:rPr>
          <w:color w:val="474442"/>
          <w:sz w:val="17"/>
        </w:rPr>
        <w:t>of</w:t>
      </w:r>
      <w:r>
        <w:rPr>
          <w:color w:val="474442"/>
          <w:spacing w:val="12"/>
          <w:sz w:val="17"/>
        </w:rPr>
        <w:t xml:space="preserve"> </w:t>
      </w:r>
      <w:r>
        <w:rPr>
          <w:color w:val="474442"/>
          <w:sz w:val="17"/>
        </w:rPr>
        <w:t>the</w:t>
      </w:r>
      <w:r>
        <w:rPr>
          <w:color w:val="474442"/>
          <w:spacing w:val="12"/>
          <w:sz w:val="17"/>
        </w:rPr>
        <w:t xml:space="preserve"> </w:t>
      </w:r>
      <w:r>
        <w:rPr>
          <w:color w:val="474442"/>
          <w:sz w:val="17"/>
        </w:rPr>
        <w:t>park.</w:t>
      </w:r>
      <w:r>
        <w:rPr>
          <w:color w:val="474442"/>
          <w:spacing w:val="8"/>
          <w:sz w:val="17"/>
        </w:rPr>
        <w:t xml:space="preserve"> </w:t>
      </w:r>
      <w:r>
        <w:rPr>
          <w:color w:val="474442"/>
          <w:sz w:val="17"/>
        </w:rPr>
        <w:t>This</w:t>
      </w:r>
      <w:r>
        <w:rPr>
          <w:color w:val="474442"/>
          <w:spacing w:val="12"/>
          <w:sz w:val="17"/>
        </w:rPr>
        <w:t xml:space="preserve"> </w:t>
      </w:r>
      <w:r>
        <w:rPr>
          <w:color w:val="474442"/>
          <w:sz w:val="17"/>
        </w:rPr>
        <w:t>will</w:t>
      </w:r>
      <w:r>
        <w:rPr>
          <w:color w:val="474442"/>
          <w:spacing w:val="12"/>
          <w:sz w:val="17"/>
        </w:rPr>
        <w:t xml:space="preserve"> </w:t>
      </w:r>
      <w:r>
        <w:rPr>
          <w:color w:val="474442"/>
          <w:sz w:val="17"/>
        </w:rPr>
        <w:t>include</w:t>
      </w:r>
      <w:r>
        <w:rPr>
          <w:color w:val="474442"/>
          <w:spacing w:val="12"/>
          <w:sz w:val="17"/>
        </w:rPr>
        <w:t xml:space="preserve"> </w:t>
      </w:r>
      <w:r>
        <w:rPr>
          <w:color w:val="474442"/>
          <w:sz w:val="17"/>
        </w:rPr>
        <w:t>but</w:t>
      </w:r>
      <w:r>
        <w:rPr>
          <w:color w:val="474442"/>
          <w:spacing w:val="12"/>
          <w:sz w:val="17"/>
        </w:rPr>
        <w:t xml:space="preserve"> </w:t>
      </w:r>
      <w:r>
        <w:rPr>
          <w:color w:val="474442"/>
          <w:sz w:val="17"/>
        </w:rPr>
        <w:t>may</w:t>
      </w:r>
      <w:r>
        <w:rPr>
          <w:color w:val="474442"/>
          <w:spacing w:val="12"/>
          <w:sz w:val="17"/>
        </w:rPr>
        <w:t xml:space="preserve"> </w:t>
      </w:r>
      <w:r>
        <w:rPr>
          <w:color w:val="474442"/>
          <w:sz w:val="17"/>
        </w:rPr>
        <w:t>not</w:t>
      </w:r>
      <w:r>
        <w:rPr>
          <w:color w:val="474442"/>
          <w:spacing w:val="12"/>
          <w:sz w:val="17"/>
        </w:rPr>
        <w:t xml:space="preserve"> </w:t>
      </w:r>
      <w:r>
        <w:rPr>
          <w:color w:val="474442"/>
          <w:sz w:val="17"/>
        </w:rPr>
        <w:t>be</w:t>
      </w:r>
      <w:r>
        <w:rPr>
          <w:color w:val="474442"/>
          <w:spacing w:val="13"/>
          <w:sz w:val="17"/>
        </w:rPr>
        <w:t xml:space="preserve"> </w:t>
      </w:r>
      <w:r>
        <w:rPr>
          <w:color w:val="474442"/>
          <w:sz w:val="17"/>
        </w:rPr>
        <w:t>limited</w:t>
      </w:r>
      <w:r>
        <w:rPr>
          <w:color w:val="474442"/>
          <w:spacing w:val="12"/>
          <w:sz w:val="17"/>
        </w:rPr>
        <w:t xml:space="preserve"> </w:t>
      </w:r>
      <w:r>
        <w:rPr>
          <w:color w:val="474442"/>
          <w:spacing w:val="2"/>
          <w:sz w:val="17"/>
        </w:rPr>
        <w:t>to:</w:t>
      </w:r>
    </w:p>
    <w:p w14:paraId="3CFF257C" w14:textId="77777777" w:rsidR="00FF30D7" w:rsidRDefault="00111AF6">
      <w:pPr>
        <w:pStyle w:val="ListParagraph"/>
        <w:numPr>
          <w:ilvl w:val="3"/>
          <w:numId w:val="41"/>
        </w:numPr>
        <w:tabs>
          <w:tab w:val="left" w:pos="1031"/>
        </w:tabs>
        <w:ind w:hanging="228"/>
        <w:rPr>
          <w:sz w:val="17"/>
        </w:rPr>
      </w:pPr>
      <w:r>
        <w:rPr>
          <w:color w:val="474442"/>
          <w:sz w:val="17"/>
        </w:rPr>
        <w:t>developing literacy, numeracy and work readiness</w:t>
      </w:r>
      <w:r>
        <w:rPr>
          <w:color w:val="474442"/>
          <w:spacing w:val="36"/>
          <w:sz w:val="17"/>
        </w:rPr>
        <w:t xml:space="preserve"> </w:t>
      </w:r>
      <w:r>
        <w:rPr>
          <w:color w:val="474442"/>
          <w:sz w:val="17"/>
        </w:rPr>
        <w:t>capacity;</w:t>
      </w:r>
    </w:p>
    <w:p w14:paraId="3CFF257D" w14:textId="77777777" w:rsidR="00FF30D7" w:rsidRDefault="00111AF6">
      <w:pPr>
        <w:pStyle w:val="ListParagraph"/>
        <w:numPr>
          <w:ilvl w:val="3"/>
          <w:numId w:val="41"/>
        </w:numPr>
        <w:tabs>
          <w:tab w:val="left" w:pos="1031"/>
        </w:tabs>
        <w:spacing w:before="129"/>
        <w:ind w:hanging="228"/>
        <w:rPr>
          <w:sz w:val="17"/>
        </w:rPr>
      </w:pPr>
      <w:r>
        <w:rPr>
          <w:color w:val="474442"/>
          <w:sz w:val="17"/>
        </w:rPr>
        <w:t>identified</w:t>
      </w:r>
      <w:r>
        <w:rPr>
          <w:color w:val="474442"/>
          <w:spacing w:val="9"/>
          <w:sz w:val="17"/>
        </w:rPr>
        <w:t xml:space="preserve"> </w:t>
      </w:r>
      <w:r>
        <w:rPr>
          <w:color w:val="474442"/>
          <w:sz w:val="17"/>
        </w:rPr>
        <w:t>positions</w:t>
      </w:r>
      <w:r>
        <w:rPr>
          <w:color w:val="474442"/>
          <w:spacing w:val="9"/>
          <w:sz w:val="17"/>
        </w:rPr>
        <w:t xml:space="preserve"> </w:t>
      </w:r>
      <w:r>
        <w:rPr>
          <w:color w:val="474442"/>
          <w:sz w:val="17"/>
        </w:rPr>
        <w:t>or</w:t>
      </w:r>
      <w:r>
        <w:rPr>
          <w:color w:val="474442"/>
          <w:spacing w:val="9"/>
          <w:sz w:val="17"/>
        </w:rPr>
        <w:t xml:space="preserve"> </w:t>
      </w:r>
      <w:r>
        <w:rPr>
          <w:color w:val="474442"/>
          <w:sz w:val="17"/>
        </w:rPr>
        <w:t>work</w:t>
      </w:r>
      <w:r>
        <w:rPr>
          <w:color w:val="474442"/>
          <w:spacing w:val="9"/>
          <w:sz w:val="17"/>
        </w:rPr>
        <w:t xml:space="preserve"> </w:t>
      </w:r>
      <w:r>
        <w:rPr>
          <w:color w:val="474442"/>
          <w:sz w:val="17"/>
        </w:rPr>
        <w:t>that</w:t>
      </w:r>
      <w:r>
        <w:rPr>
          <w:color w:val="474442"/>
          <w:spacing w:val="9"/>
          <w:sz w:val="17"/>
        </w:rPr>
        <w:t xml:space="preserve"> </w:t>
      </w:r>
      <w:r>
        <w:rPr>
          <w:color w:val="474442"/>
          <w:sz w:val="17"/>
        </w:rPr>
        <w:t>utilises</w:t>
      </w:r>
      <w:r>
        <w:rPr>
          <w:color w:val="474442"/>
          <w:spacing w:val="-1"/>
          <w:sz w:val="17"/>
        </w:rPr>
        <w:t xml:space="preserve"> </w:t>
      </w:r>
      <w:r>
        <w:rPr>
          <w:color w:val="474442"/>
          <w:sz w:val="17"/>
        </w:rPr>
        <w:t>Anangu</w:t>
      </w:r>
      <w:r>
        <w:rPr>
          <w:color w:val="474442"/>
          <w:spacing w:val="9"/>
          <w:sz w:val="17"/>
        </w:rPr>
        <w:t xml:space="preserve"> </w:t>
      </w:r>
      <w:r>
        <w:rPr>
          <w:color w:val="474442"/>
          <w:sz w:val="17"/>
        </w:rPr>
        <w:t>knowledge</w:t>
      </w:r>
      <w:r>
        <w:rPr>
          <w:color w:val="474442"/>
          <w:spacing w:val="9"/>
          <w:sz w:val="17"/>
        </w:rPr>
        <w:t xml:space="preserve"> </w:t>
      </w:r>
      <w:r>
        <w:rPr>
          <w:color w:val="474442"/>
          <w:sz w:val="17"/>
        </w:rPr>
        <w:t>and</w:t>
      </w:r>
      <w:r>
        <w:rPr>
          <w:color w:val="474442"/>
          <w:spacing w:val="9"/>
          <w:sz w:val="17"/>
        </w:rPr>
        <w:t xml:space="preserve"> </w:t>
      </w:r>
      <w:r>
        <w:rPr>
          <w:color w:val="474442"/>
          <w:sz w:val="17"/>
        </w:rPr>
        <w:t>skills</w:t>
      </w:r>
      <w:r>
        <w:rPr>
          <w:color w:val="474442"/>
          <w:spacing w:val="9"/>
          <w:sz w:val="17"/>
        </w:rPr>
        <w:t xml:space="preserve"> </w:t>
      </w:r>
      <w:r>
        <w:rPr>
          <w:color w:val="474442"/>
          <w:sz w:val="17"/>
        </w:rPr>
        <w:t>(see</w:t>
      </w:r>
      <w:r>
        <w:rPr>
          <w:color w:val="474442"/>
          <w:spacing w:val="9"/>
          <w:sz w:val="17"/>
        </w:rPr>
        <w:t xml:space="preserve"> </w:t>
      </w:r>
      <w:r>
        <w:rPr>
          <w:color w:val="474442"/>
          <w:sz w:val="17"/>
        </w:rPr>
        <w:t>section</w:t>
      </w:r>
      <w:r>
        <w:rPr>
          <w:color w:val="474442"/>
          <w:spacing w:val="9"/>
          <w:sz w:val="17"/>
        </w:rPr>
        <w:t xml:space="preserve"> </w:t>
      </w:r>
      <w:hyperlink w:anchor="_bookmark83" w:history="1">
        <w:r>
          <w:rPr>
            <w:color w:val="474442"/>
            <w:sz w:val="17"/>
          </w:rPr>
          <w:t>4.1.10);</w:t>
        </w:r>
      </w:hyperlink>
    </w:p>
    <w:p w14:paraId="3CFF257E" w14:textId="77777777" w:rsidR="00FF30D7" w:rsidRDefault="00111AF6">
      <w:pPr>
        <w:pStyle w:val="ListParagraph"/>
        <w:numPr>
          <w:ilvl w:val="3"/>
          <w:numId w:val="41"/>
        </w:numPr>
        <w:tabs>
          <w:tab w:val="left" w:pos="1031"/>
        </w:tabs>
        <w:spacing w:before="130"/>
        <w:ind w:hanging="228"/>
        <w:rPr>
          <w:sz w:val="17"/>
        </w:rPr>
      </w:pPr>
      <w:r>
        <w:rPr>
          <w:color w:val="474442"/>
          <w:sz w:val="17"/>
        </w:rPr>
        <w:t>full-time and casual positions within the Australian Public</w:t>
      </w:r>
      <w:r>
        <w:rPr>
          <w:color w:val="474442"/>
          <w:spacing w:val="42"/>
          <w:sz w:val="17"/>
        </w:rPr>
        <w:t xml:space="preserve"> </w:t>
      </w:r>
      <w:r>
        <w:rPr>
          <w:color w:val="474442"/>
          <w:sz w:val="17"/>
        </w:rPr>
        <w:t>Service;</w:t>
      </w:r>
    </w:p>
    <w:p w14:paraId="3CFF257F" w14:textId="77777777" w:rsidR="00FF30D7" w:rsidRDefault="00111AF6">
      <w:pPr>
        <w:pStyle w:val="ListParagraph"/>
        <w:numPr>
          <w:ilvl w:val="3"/>
          <w:numId w:val="41"/>
        </w:numPr>
        <w:tabs>
          <w:tab w:val="left" w:pos="1031"/>
        </w:tabs>
        <w:spacing w:before="130"/>
        <w:ind w:hanging="228"/>
        <w:rPr>
          <w:sz w:val="17"/>
        </w:rPr>
      </w:pPr>
      <w:r>
        <w:rPr>
          <w:color w:val="474442"/>
          <w:sz w:val="17"/>
        </w:rPr>
        <w:t>flexible</w:t>
      </w:r>
      <w:r>
        <w:rPr>
          <w:color w:val="474442"/>
          <w:spacing w:val="7"/>
          <w:sz w:val="17"/>
        </w:rPr>
        <w:t xml:space="preserve"> </w:t>
      </w:r>
      <w:r>
        <w:rPr>
          <w:color w:val="474442"/>
          <w:sz w:val="17"/>
        </w:rPr>
        <w:t>employment</w:t>
      </w:r>
      <w:r>
        <w:rPr>
          <w:color w:val="474442"/>
          <w:spacing w:val="7"/>
          <w:sz w:val="17"/>
        </w:rPr>
        <w:t xml:space="preserve"> </w:t>
      </w:r>
      <w:r>
        <w:rPr>
          <w:color w:val="474442"/>
          <w:sz w:val="17"/>
        </w:rPr>
        <w:t>and/or</w:t>
      </w:r>
      <w:r>
        <w:rPr>
          <w:color w:val="474442"/>
          <w:spacing w:val="7"/>
          <w:sz w:val="17"/>
        </w:rPr>
        <w:t xml:space="preserve"> </w:t>
      </w:r>
      <w:r>
        <w:rPr>
          <w:color w:val="474442"/>
          <w:sz w:val="17"/>
        </w:rPr>
        <w:t>contract</w:t>
      </w:r>
      <w:r>
        <w:rPr>
          <w:color w:val="474442"/>
          <w:spacing w:val="7"/>
          <w:sz w:val="17"/>
        </w:rPr>
        <w:t xml:space="preserve"> </w:t>
      </w:r>
      <w:r>
        <w:rPr>
          <w:color w:val="474442"/>
          <w:sz w:val="17"/>
        </w:rPr>
        <w:t>work</w:t>
      </w:r>
      <w:r>
        <w:rPr>
          <w:color w:val="474442"/>
          <w:spacing w:val="7"/>
          <w:sz w:val="17"/>
        </w:rPr>
        <w:t xml:space="preserve"> </w:t>
      </w:r>
      <w:r>
        <w:rPr>
          <w:color w:val="474442"/>
          <w:sz w:val="17"/>
        </w:rPr>
        <w:t>for</w:t>
      </w:r>
      <w:r>
        <w:rPr>
          <w:color w:val="474442"/>
          <w:spacing w:val="7"/>
          <w:sz w:val="17"/>
        </w:rPr>
        <w:t xml:space="preserve"> </w:t>
      </w:r>
      <w:r>
        <w:rPr>
          <w:color w:val="474442"/>
          <w:sz w:val="17"/>
        </w:rPr>
        <w:t>the</w:t>
      </w:r>
      <w:r>
        <w:rPr>
          <w:color w:val="474442"/>
          <w:spacing w:val="7"/>
          <w:sz w:val="17"/>
        </w:rPr>
        <w:t xml:space="preserve"> </w:t>
      </w:r>
      <w:r>
        <w:rPr>
          <w:color w:val="474442"/>
          <w:sz w:val="17"/>
        </w:rPr>
        <w:t>provision</w:t>
      </w:r>
      <w:r>
        <w:rPr>
          <w:color w:val="474442"/>
          <w:spacing w:val="7"/>
          <w:sz w:val="17"/>
        </w:rPr>
        <w:t xml:space="preserve"> </w:t>
      </w:r>
      <w:r>
        <w:rPr>
          <w:color w:val="474442"/>
          <w:sz w:val="17"/>
        </w:rPr>
        <w:t>of</w:t>
      </w:r>
      <w:r>
        <w:rPr>
          <w:color w:val="474442"/>
          <w:spacing w:val="8"/>
          <w:sz w:val="17"/>
        </w:rPr>
        <w:t xml:space="preserve"> </w:t>
      </w:r>
      <w:r>
        <w:rPr>
          <w:color w:val="474442"/>
          <w:sz w:val="17"/>
        </w:rPr>
        <w:t>park</w:t>
      </w:r>
      <w:r>
        <w:rPr>
          <w:color w:val="474442"/>
          <w:spacing w:val="7"/>
          <w:sz w:val="17"/>
        </w:rPr>
        <w:t xml:space="preserve"> </w:t>
      </w:r>
      <w:r>
        <w:rPr>
          <w:color w:val="474442"/>
          <w:sz w:val="17"/>
        </w:rPr>
        <w:t>services;</w:t>
      </w:r>
    </w:p>
    <w:p w14:paraId="3CFF2580" w14:textId="77777777" w:rsidR="00FF30D7" w:rsidRDefault="00111AF6">
      <w:pPr>
        <w:pStyle w:val="ListParagraph"/>
        <w:numPr>
          <w:ilvl w:val="3"/>
          <w:numId w:val="41"/>
        </w:numPr>
        <w:tabs>
          <w:tab w:val="left" w:pos="1031"/>
        </w:tabs>
        <w:spacing w:before="129"/>
        <w:ind w:hanging="228"/>
        <w:rPr>
          <w:sz w:val="17"/>
        </w:rPr>
      </w:pPr>
      <w:r>
        <w:rPr>
          <w:color w:val="474442"/>
          <w:sz w:val="17"/>
        </w:rPr>
        <w:t>trainee</w:t>
      </w:r>
      <w:r>
        <w:rPr>
          <w:color w:val="474442"/>
          <w:spacing w:val="5"/>
          <w:sz w:val="17"/>
        </w:rPr>
        <w:t xml:space="preserve"> </w:t>
      </w:r>
      <w:r>
        <w:rPr>
          <w:color w:val="474442"/>
          <w:sz w:val="17"/>
        </w:rPr>
        <w:t>positions;</w:t>
      </w:r>
    </w:p>
    <w:p w14:paraId="3CFF2581" w14:textId="77777777" w:rsidR="00FF30D7" w:rsidRDefault="00111AF6">
      <w:pPr>
        <w:pStyle w:val="ListParagraph"/>
        <w:numPr>
          <w:ilvl w:val="3"/>
          <w:numId w:val="41"/>
        </w:numPr>
        <w:tabs>
          <w:tab w:val="left" w:pos="1031"/>
        </w:tabs>
        <w:spacing w:before="130"/>
        <w:ind w:hanging="228"/>
        <w:rPr>
          <w:sz w:val="17"/>
        </w:rPr>
      </w:pPr>
      <w:r>
        <w:rPr>
          <w:color w:val="474442"/>
          <w:sz w:val="17"/>
        </w:rPr>
        <w:t>school-to-work transition programs, such as work</w:t>
      </w:r>
      <w:r>
        <w:rPr>
          <w:color w:val="474442"/>
          <w:spacing w:val="38"/>
          <w:sz w:val="17"/>
        </w:rPr>
        <w:t xml:space="preserve"> </w:t>
      </w:r>
      <w:r>
        <w:rPr>
          <w:color w:val="474442"/>
          <w:sz w:val="17"/>
        </w:rPr>
        <w:t>experience;</w:t>
      </w:r>
    </w:p>
    <w:p w14:paraId="3CFF2582" w14:textId="77777777" w:rsidR="00FF30D7" w:rsidRDefault="00111AF6">
      <w:pPr>
        <w:pStyle w:val="ListParagraph"/>
        <w:numPr>
          <w:ilvl w:val="3"/>
          <w:numId w:val="41"/>
        </w:numPr>
        <w:tabs>
          <w:tab w:val="left" w:pos="1031"/>
        </w:tabs>
        <w:spacing w:before="129" w:line="295" w:lineRule="auto"/>
        <w:ind w:right="1479"/>
        <w:rPr>
          <w:sz w:val="17"/>
        </w:rPr>
      </w:pPr>
      <w:r>
        <w:rPr>
          <w:color w:val="474442"/>
          <w:sz w:val="17"/>
        </w:rPr>
        <w:t>on-country work that provides opportunities for intergenerational knowledge transfer (see section</w:t>
      </w:r>
      <w:r>
        <w:rPr>
          <w:color w:val="474442"/>
          <w:spacing w:val="10"/>
          <w:sz w:val="17"/>
        </w:rPr>
        <w:t xml:space="preserve"> </w:t>
      </w:r>
      <w:hyperlink w:anchor="_bookmark51" w:history="1">
        <w:r>
          <w:rPr>
            <w:color w:val="474442"/>
            <w:sz w:val="17"/>
          </w:rPr>
          <w:t>3.1.1</w:t>
        </w:r>
      </w:hyperlink>
      <w:r>
        <w:rPr>
          <w:color w:val="474442"/>
          <w:sz w:val="17"/>
        </w:rPr>
        <w:t>1);</w:t>
      </w:r>
    </w:p>
    <w:p w14:paraId="3CFF2583" w14:textId="77777777" w:rsidR="00FF30D7" w:rsidRDefault="00111AF6">
      <w:pPr>
        <w:pStyle w:val="ListParagraph"/>
        <w:numPr>
          <w:ilvl w:val="3"/>
          <w:numId w:val="41"/>
        </w:numPr>
        <w:tabs>
          <w:tab w:val="left" w:pos="1031"/>
        </w:tabs>
        <w:spacing w:line="295" w:lineRule="auto"/>
        <w:ind w:right="1280"/>
        <w:rPr>
          <w:sz w:val="17"/>
        </w:rPr>
      </w:pPr>
      <w:r>
        <w:rPr>
          <w:color w:val="474442"/>
          <w:sz w:val="17"/>
        </w:rPr>
        <w:t>mentoring and ‘</w:t>
      </w:r>
      <w:r>
        <w:rPr>
          <w:i/>
          <w:color w:val="474442"/>
          <w:sz w:val="17"/>
        </w:rPr>
        <w:t>malpa</w:t>
      </w:r>
      <w:r>
        <w:rPr>
          <w:color w:val="474442"/>
          <w:sz w:val="17"/>
        </w:rPr>
        <w:t>’ arrangements in which Aṉangu and non-Aṉangu staff exchange knowledge and</w:t>
      </w:r>
      <w:r>
        <w:rPr>
          <w:color w:val="474442"/>
          <w:spacing w:val="10"/>
          <w:sz w:val="17"/>
        </w:rPr>
        <w:t xml:space="preserve"> </w:t>
      </w:r>
      <w:r>
        <w:rPr>
          <w:color w:val="474442"/>
          <w:sz w:val="17"/>
        </w:rPr>
        <w:t>skills;</w:t>
      </w:r>
    </w:p>
    <w:p w14:paraId="3CFF2584" w14:textId="77777777" w:rsidR="00FF30D7" w:rsidRDefault="00111AF6">
      <w:pPr>
        <w:pStyle w:val="ListParagraph"/>
        <w:numPr>
          <w:ilvl w:val="3"/>
          <w:numId w:val="41"/>
        </w:numPr>
        <w:tabs>
          <w:tab w:val="left" w:pos="1031"/>
        </w:tabs>
        <w:spacing w:before="85"/>
        <w:ind w:hanging="228"/>
        <w:rPr>
          <w:sz w:val="17"/>
        </w:rPr>
      </w:pPr>
      <w:r>
        <w:rPr>
          <w:color w:val="474442"/>
          <w:sz w:val="17"/>
        </w:rPr>
        <w:t>governance</w:t>
      </w:r>
      <w:r>
        <w:rPr>
          <w:color w:val="474442"/>
          <w:spacing w:val="7"/>
          <w:sz w:val="17"/>
        </w:rPr>
        <w:t xml:space="preserve"> </w:t>
      </w:r>
      <w:r>
        <w:rPr>
          <w:color w:val="474442"/>
          <w:sz w:val="17"/>
        </w:rPr>
        <w:t>and</w:t>
      </w:r>
      <w:r>
        <w:rPr>
          <w:color w:val="474442"/>
          <w:spacing w:val="8"/>
          <w:sz w:val="17"/>
        </w:rPr>
        <w:t xml:space="preserve"> </w:t>
      </w:r>
      <w:r>
        <w:rPr>
          <w:color w:val="474442"/>
          <w:sz w:val="17"/>
        </w:rPr>
        <w:t>leadership,</w:t>
      </w:r>
      <w:r>
        <w:rPr>
          <w:color w:val="474442"/>
          <w:spacing w:val="7"/>
          <w:sz w:val="17"/>
        </w:rPr>
        <w:t xml:space="preserve"> </w:t>
      </w:r>
      <w:r>
        <w:rPr>
          <w:color w:val="474442"/>
          <w:sz w:val="17"/>
        </w:rPr>
        <w:t>including</w:t>
      </w:r>
      <w:r>
        <w:rPr>
          <w:color w:val="474442"/>
          <w:spacing w:val="8"/>
          <w:sz w:val="17"/>
        </w:rPr>
        <w:t xml:space="preserve"> </w:t>
      </w:r>
      <w:r>
        <w:rPr>
          <w:color w:val="474442"/>
          <w:sz w:val="17"/>
        </w:rPr>
        <w:t>through</w:t>
      </w:r>
      <w:r>
        <w:rPr>
          <w:color w:val="474442"/>
          <w:spacing w:val="7"/>
          <w:sz w:val="17"/>
        </w:rPr>
        <w:t xml:space="preserve"> </w:t>
      </w:r>
      <w:r>
        <w:rPr>
          <w:color w:val="474442"/>
          <w:sz w:val="17"/>
        </w:rPr>
        <w:t>the</w:t>
      </w:r>
      <w:r>
        <w:rPr>
          <w:color w:val="474442"/>
          <w:spacing w:val="8"/>
          <w:sz w:val="17"/>
        </w:rPr>
        <w:t xml:space="preserve"> </w:t>
      </w:r>
      <w:r>
        <w:rPr>
          <w:color w:val="474442"/>
          <w:sz w:val="17"/>
        </w:rPr>
        <w:t>Board</w:t>
      </w:r>
      <w:r>
        <w:rPr>
          <w:color w:val="474442"/>
          <w:spacing w:val="8"/>
          <w:sz w:val="17"/>
        </w:rPr>
        <w:t xml:space="preserve"> </w:t>
      </w:r>
      <w:r>
        <w:rPr>
          <w:color w:val="474442"/>
          <w:sz w:val="17"/>
        </w:rPr>
        <w:t>and</w:t>
      </w:r>
      <w:r>
        <w:rPr>
          <w:color w:val="474442"/>
          <w:spacing w:val="7"/>
          <w:sz w:val="17"/>
        </w:rPr>
        <w:t xml:space="preserve"> </w:t>
      </w:r>
      <w:r>
        <w:rPr>
          <w:color w:val="474442"/>
          <w:sz w:val="17"/>
        </w:rPr>
        <w:t>working</w:t>
      </w:r>
      <w:r>
        <w:rPr>
          <w:color w:val="474442"/>
          <w:spacing w:val="8"/>
          <w:sz w:val="17"/>
        </w:rPr>
        <w:t xml:space="preserve"> </w:t>
      </w:r>
      <w:r>
        <w:rPr>
          <w:color w:val="474442"/>
          <w:sz w:val="17"/>
        </w:rPr>
        <w:t>groups;</w:t>
      </w:r>
      <w:r>
        <w:rPr>
          <w:color w:val="474442"/>
          <w:spacing w:val="7"/>
          <w:sz w:val="17"/>
        </w:rPr>
        <w:t xml:space="preserve"> </w:t>
      </w:r>
      <w:r>
        <w:rPr>
          <w:color w:val="474442"/>
          <w:spacing w:val="2"/>
          <w:sz w:val="17"/>
        </w:rPr>
        <w:t>and</w:t>
      </w:r>
    </w:p>
    <w:p w14:paraId="3CFF2585" w14:textId="77777777" w:rsidR="00FF30D7" w:rsidRDefault="00111AF6">
      <w:pPr>
        <w:pStyle w:val="ListParagraph"/>
        <w:numPr>
          <w:ilvl w:val="3"/>
          <w:numId w:val="41"/>
        </w:numPr>
        <w:tabs>
          <w:tab w:val="left" w:pos="1031"/>
        </w:tabs>
        <w:spacing w:before="129"/>
        <w:ind w:hanging="228"/>
        <w:rPr>
          <w:sz w:val="17"/>
        </w:rPr>
      </w:pPr>
      <w:r>
        <w:rPr>
          <w:color w:val="474442"/>
          <w:sz w:val="17"/>
        </w:rPr>
        <w:t>commercial tourism associated with the park (see also section</w:t>
      </w:r>
      <w:r>
        <w:rPr>
          <w:color w:val="474442"/>
          <w:spacing w:val="13"/>
          <w:sz w:val="17"/>
        </w:rPr>
        <w:t xml:space="preserve"> </w:t>
      </w:r>
      <w:hyperlink w:anchor="_bookmark81" w:history="1">
        <w:r>
          <w:rPr>
            <w:color w:val="474442"/>
            <w:sz w:val="17"/>
          </w:rPr>
          <w:t>4.1.7).</w:t>
        </w:r>
      </w:hyperlink>
    </w:p>
    <w:p w14:paraId="3CFF2586" w14:textId="77777777" w:rsidR="00FF30D7" w:rsidRDefault="00FF30D7">
      <w:pPr>
        <w:pStyle w:val="BodyText"/>
        <w:spacing w:before="2"/>
        <w:rPr>
          <w:sz w:val="16"/>
        </w:rPr>
      </w:pPr>
    </w:p>
    <w:p w14:paraId="3CFF2587" w14:textId="42ABF2AA" w:rsidR="00FF30D7" w:rsidRDefault="00111AF6">
      <w:pPr>
        <w:pStyle w:val="ListParagraph"/>
        <w:numPr>
          <w:ilvl w:val="2"/>
          <w:numId w:val="41"/>
        </w:numPr>
        <w:tabs>
          <w:tab w:val="left" w:pos="803"/>
          <w:tab w:val="left" w:pos="804"/>
        </w:tabs>
        <w:spacing w:before="0" w:line="295" w:lineRule="auto"/>
        <w:ind w:left="803" w:right="452"/>
        <w:jc w:val="left"/>
        <w:rPr>
          <w:sz w:val="17"/>
        </w:rPr>
      </w:pPr>
      <w:r>
        <w:rPr>
          <w:color w:val="474442"/>
          <w:sz w:val="17"/>
        </w:rPr>
        <w:t>Develop, implement, monitor and review an Aṉangu employment plan to support the implementation of section</w:t>
      </w:r>
      <w:r>
        <w:rPr>
          <w:color w:val="474442"/>
          <w:spacing w:val="10"/>
          <w:sz w:val="17"/>
        </w:rPr>
        <w:t xml:space="preserve"> </w:t>
      </w:r>
      <w:hyperlink w:anchor="_bookmark80" w:history="1">
        <w:r>
          <w:rPr>
            <w:color w:val="474442"/>
            <w:spacing w:val="2"/>
            <w:sz w:val="17"/>
          </w:rPr>
          <w:t>4.1.4.</w:t>
        </w:r>
      </w:hyperlink>
    </w:p>
    <w:p w14:paraId="3CFF2588" w14:textId="77777777" w:rsidR="00FF30D7" w:rsidRDefault="00111AF6">
      <w:pPr>
        <w:pStyle w:val="ListParagraph"/>
        <w:numPr>
          <w:ilvl w:val="2"/>
          <w:numId w:val="41"/>
        </w:numPr>
        <w:tabs>
          <w:tab w:val="left" w:pos="803"/>
          <w:tab w:val="left" w:pos="804"/>
        </w:tabs>
        <w:spacing w:before="141" w:line="295" w:lineRule="auto"/>
        <w:ind w:left="803" w:right="468"/>
        <w:jc w:val="left"/>
        <w:rPr>
          <w:sz w:val="17"/>
        </w:rPr>
      </w:pPr>
      <w:r>
        <w:rPr>
          <w:color w:val="474442"/>
          <w:sz w:val="17"/>
        </w:rPr>
        <w:t>Work with schools to provide structured school-based learning programs for young Aṉangu, such as park related work experience or other similar</w:t>
      </w:r>
      <w:r>
        <w:rPr>
          <w:color w:val="474442"/>
          <w:spacing w:val="42"/>
          <w:sz w:val="17"/>
        </w:rPr>
        <w:t xml:space="preserve"> </w:t>
      </w:r>
      <w:r>
        <w:rPr>
          <w:color w:val="474442"/>
          <w:sz w:val="17"/>
        </w:rPr>
        <w:t>programs.</w:t>
      </w:r>
    </w:p>
    <w:p w14:paraId="3CFF2589" w14:textId="77777777" w:rsidR="00FF30D7" w:rsidRDefault="00111AF6">
      <w:pPr>
        <w:pStyle w:val="ListParagraph"/>
        <w:numPr>
          <w:ilvl w:val="2"/>
          <w:numId w:val="41"/>
        </w:numPr>
        <w:tabs>
          <w:tab w:val="left" w:pos="803"/>
          <w:tab w:val="left" w:pos="804"/>
        </w:tabs>
        <w:spacing w:before="141" w:line="295" w:lineRule="auto"/>
        <w:ind w:left="803" w:right="673"/>
        <w:jc w:val="left"/>
        <w:rPr>
          <w:sz w:val="17"/>
        </w:rPr>
      </w:pPr>
      <w:r>
        <w:rPr>
          <w:color w:val="474442"/>
          <w:sz w:val="17"/>
        </w:rPr>
        <w:t xml:space="preserve">Work </w:t>
      </w:r>
      <w:bookmarkStart w:id="83" w:name="_bookmark81"/>
      <w:bookmarkEnd w:id="83"/>
      <w:r>
        <w:rPr>
          <w:color w:val="474442"/>
          <w:sz w:val="17"/>
        </w:rPr>
        <w:t xml:space="preserve">with stakeholders to facilitate Aṉangu employment opportunities in the tourism industry, including through training opportuntities, tourism enterprise development and commercial tourism licences (see Section 5.4 </w:t>
      </w:r>
      <w:hyperlink w:anchor="_bookmark107" w:history="1">
        <w:r>
          <w:rPr>
            <w:i/>
            <w:color w:val="474442"/>
            <w:sz w:val="17"/>
          </w:rPr>
          <w:t>Commercial</w:t>
        </w:r>
        <w:r>
          <w:rPr>
            <w:i/>
            <w:color w:val="474442"/>
            <w:spacing w:val="30"/>
            <w:sz w:val="17"/>
          </w:rPr>
          <w:t xml:space="preserve"> </w:t>
        </w:r>
        <w:r>
          <w:rPr>
            <w:i/>
            <w:color w:val="474442"/>
            <w:sz w:val="17"/>
          </w:rPr>
          <w:t>operations</w:t>
        </w:r>
      </w:hyperlink>
      <w:r>
        <w:rPr>
          <w:color w:val="474442"/>
          <w:sz w:val="17"/>
        </w:rPr>
        <w:t>).</w:t>
      </w:r>
    </w:p>
    <w:p w14:paraId="3CFF258A" w14:textId="77777777" w:rsidR="00FF30D7" w:rsidRDefault="00111AF6">
      <w:pPr>
        <w:pStyle w:val="ListParagraph"/>
        <w:numPr>
          <w:ilvl w:val="2"/>
          <w:numId w:val="41"/>
        </w:numPr>
        <w:tabs>
          <w:tab w:val="left" w:pos="803"/>
          <w:tab w:val="left" w:pos="804"/>
        </w:tabs>
        <w:spacing w:before="140" w:line="295" w:lineRule="auto"/>
        <w:ind w:left="803" w:right="477"/>
        <w:jc w:val="left"/>
        <w:rPr>
          <w:sz w:val="17"/>
        </w:rPr>
      </w:pPr>
      <w:r>
        <w:rPr>
          <w:color w:val="474442"/>
          <w:sz w:val="17"/>
        </w:rPr>
        <w:t xml:space="preserve">Collaborate with relevant regional stakeholders on issues of mutual interest associated with </w:t>
      </w:r>
      <w:r>
        <w:rPr>
          <w:color w:val="474442"/>
          <w:spacing w:val="2"/>
          <w:sz w:val="17"/>
        </w:rPr>
        <w:t xml:space="preserve">Aṉangu </w:t>
      </w:r>
      <w:r>
        <w:rPr>
          <w:color w:val="474442"/>
          <w:sz w:val="17"/>
        </w:rPr>
        <w:t>employment and training in the</w:t>
      </w:r>
      <w:r>
        <w:rPr>
          <w:color w:val="474442"/>
          <w:spacing w:val="27"/>
          <w:sz w:val="17"/>
        </w:rPr>
        <w:t xml:space="preserve"> </w:t>
      </w:r>
      <w:r>
        <w:rPr>
          <w:color w:val="474442"/>
          <w:sz w:val="17"/>
        </w:rPr>
        <w:t>park.</w:t>
      </w:r>
    </w:p>
    <w:p w14:paraId="3CFF258B" w14:textId="77777777" w:rsidR="00FF30D7" w:rsidRDefault="00111AF6">
      <w:pPr>
        <w:pStyle w:val="ListParagraph"/>
        <w:numPr>
          <w:ilvl w:val="2"/>
          <w:numId w:val="41"/>
        </w:numPr>
        <w:tabs>
          <w:tab w:val="left" w:pos="803"/>
          <w:tab w:val="left" w:pos="804"/>
        </w:tabs>
        <w:spacing w:before="141" w:line="295" w:lineRule="auto"/>
        <w:ind w:left="803" w:right="561"/>
        <w:jc w:val="left"/>
        <w:rPr>
          <w:sz w:val="17"/>
        </w:rPr>
      </w:pPr>
      <w:r>
        <w:rPr>
          <w:color w:val="474442"/>
          <w:sz w:val="17"/>
        </w:rPr>
        <w:t xml:space="preserve">Seek to </w:t>
      </w:r>
      <w:bookmarkStart w:id="84" w:name="_bookmark82"/>
      <w:bookmarkEnd w:id="84"/>
      <w:r>
        <w:rPr>
          <w:color w:val="474442"/>
          <w:sz w:val="17"/>
        </w:rPr>
        <w:t>increase the level of park generated revenue and therefore amounts paid to Aṉangu under the park lease agreement (see also section</w:t>
      </w:r>
      <w:r>
        <w:rPr>
          <w:color w:val="474442"/>
          <w:spacing w:val="41"/>
          <w:sz w:val="17"/>
        </w:rPr>
        <w:t xml:space="preserve"> </w:t>
      </w:r>
      <w:hyperlink w:anchor="_bookmark110" w:history="1">
        <w:r>
          <w:rPr>
            <w:color w:val="474442"/>
            <w:sz w:val="17"/>
          </w:rPr>
          <w:t>5.4.14).</w:t>
        </w:r>
      </w:hyperlink>
    </w:p>
    <w:p w14:paraId="3CFF258C" w14:textId="77777777" w:rsidR="00FF30D7" w:rsidRDefault="00111AF6">
      <w:pPr>
        <w:pStyle w:val="ListParagraph"/>
        <w:numPr>
          <w:ilvl w:val="2"/>
          <w:numId w:val="41"/>
        </w:numPr>
        <w:tabs>
          <w:tab w:val="left" w:pos="804"/>
        </w:tabs>
        <w:spacing w:before="141"/>
        <w:ind w:left="803"/>
        <w:jc w:val="left"/>
        <w:rPr>
          <w:sz w:val="17"/>
        </w:rPr>
      </w:pPr>
      <w:bookmarkStart w:id="85" w:name="_bookmark83"/>
      <w:bookmarkEnd w:id="85"/>
      <w:r>
        <w:rPr>
          <w:color w:val="474442"/>
          <w:sz w:val="17"/>
        </w:rPr>
        <w:t>Recognise Aṉangu skills and knowledge in park recruitment</w:t>
      </w:r>
      <w:r>
        <w:rPr>
          <w:color w:val="474442"/>
          <w:spacing w:val="43"/>
          <w:sz w:val="17"/>
        </w:rPr>
        <w:t xml:space="preserve"> </w:t>
      </w:r>
      <w:r>
        <w:rPr>
          <w:color w:val="474442"/>
          <w:sz w:val="17"/>
        </w:rPr>
        <w:t>processes.</w:t>
      </w:r>
    </w:p>
    <w:p w14:paraId="3CFF258D" w14:textId="77777777" w:rsidR="00FF30D7" w:rsidRDefault="00FF30D7">
      <w:pPr>
        <w:pStyle w:val="BodyText"/>
        <w:spacing w:before="2"/>
        <w:rPr>
          <w:sz w:val="16"/>
        </w:rPr>
      </w:pPr>
    </w:p>
    <w:p w14:paraId="3CFF258E" w14:textId="77777777" w:rsidR="00FF30D7" w:rsidRDefault="00111AF6">
      <w:pPr>
        <w:pStyle w:val="ListParagraph"/>
        <w:numPr>
          <w:ilvl w:val="2"/>
          <w:numId w:val="41"/>
        </w:numPr>
        <w:tabs>
          <w:tab w:val="left" w:pos="804"/>
        </w:tabs>
        <w:spacing w:before="0"/>
        <w:ind w:left="803"/>
        <w:jc w:val="left"/>
        <w:rPr>
          <w:sz w:val="17"/>
        </w:rPr>
      </w:pPr>
      <w:r>
        <w:rPr>
          <w:color w:val="474442"/>
          <w:sz w:val="17"/>
        </w:rPr>
        <w:t>Maintain</w:t>
      </w:r>
      <w:r>
        <w:rPr>
          <w:color w:val="474442"/>
          <w:spacing w:val="9"/>
          <w:sz w:val="17"/>
        </w:rPr>
        <w:t xml:space="preserve"> </w:t>
      </w:r>
      <w:r>
        <w:rPr>
          <w:color w:val="474442"/>
          <w:sz w:val="17"/>
        </w:rPr>
        <w:t>an</w:t>
      </w:r>
      <w:r>
        <w:rPr>
          <w:color w:val="474442"/>
          <w:spacing w:val="-1"/>
          <w:sz w:val="17"/>
        </w:rPr>
        <w:t xml:space="preserve"> </w:t>
      </w:r>
      <w:r>
        <w:rPr>
          <w:color w:val="474442"/>
          <w:sz w:val="17"/>
        </w:rPr>
        <w:t>Aṉangu</w:t>
      </w:r>
      <w:r>
        <w:rPr>
          <w:color w:val="474442"/>
          <w:spacing w:val="10"/>
          <w:sz w:val="17"/>
        </w:rPr>
        <w:t xml:space="preserve"> </w:t>
      </w:r>
      <w:r>
        <w:rPr>
          <w:color w:val="474442"/>
          <w:sz w:val="17"/>
        </w:rPr>
        <w:t>Education</w:t>
      </w:r>
      <w:r>
        <w:rPr>
          <w:color w:val="474442"/>
          <w:spacing w:val="10"/>
          <w:sz w:val="17"/>
        </w:rPr>
        <w:t xml:space="preserve"> </w:t>
      </w:r>
      <w:r>
        <w:rPr>
          <w:color w:val="474442"/>
          <w:sz w:val="17"/>
        </w:rPr>
        <w:t>and</w:t>
      </w:r>
      <w:r>
        <w:rPr>
          <w:color w:val="474442"/>
          <w:spacing w:val="5"/>
          <w:sz w:val="17"/>
        </w:rPr>
        <w:t xml:space="preserve"> </w:t>
      </w:r>
      <w:r>
        <w:rPr>
          <w:color w:val="474442"/>
          <w:sz w:val="17"/>
        </w:rPr>
        <w:t>Training</w:t>
      </w:r>
      <w:r>
        <w:rPr>
          <w:color w:val="474442"/>
          <w:spacing w:val="10"/>
          <w:sz w:val="17"/>
        </w:rPr>
        <w:t xml:space="preserve"> </w:t>
      </w:r>
      <w:r>
        <w:rPr>
          <w:color w:val="474442"/>
          <w:sz w:val="17"/>
        </w:rPr>
        <w:t>Officer</w:t>
      </w:r>
      <w:r>
        <w:rPr>
          <w:color w:val="474442"/>
          <w:spacing w:val="10"/>
          <w:sz w:val="17"/>
        </w:rPr>
        <w:t xml:space="preserve"> </w:t>
      </w:r>
      <w:r>
        <w:rPr>
          <w:color w:val="474442"/>
          <w:sz w:val="17"/>
        </w:rPr>
        <w:t>(unless</w:t>
      </w:r>
      <w:r>
        <w:rPr>
          <w:color w:val="474442"/>
          <w:spacing w:val="10"/>
          <w:sz w:val="17"/>
        </w:rPr>
        <w:t xml:space="preserve"> </w:t>
      </w:r>
      <w:r>
        <w:rPr>
          <w:color w:val="474442"/>
          <w:sz w:val="17"/>
        </w:rPr>
        <w:t>otherwise</w:t>
      </w:r>
      <w:r>
        <w:rPr>
          <w:color w:val="474442"/>
          <w:spacing w:val="9"/>
          <w:sz w:val="17"/>
        </w:rPr>
        <w:t xml:space="preserve"> </w:t>
      </w:r>
      <w:r>
        <w:rPr>
          <w:color w:val="474442"/>
          <w:sz w:val="17"/>
        </w:rPr>
        <w:t>determined</w:t>
      </w:r>
      <w:r>
        <w:rPr>
          <w:color w:val="474442"/>
          <w:spacing w:val="10"/>
          <w:sz w:val="17"/>
        </w:rPr>
        <w:t xml:space="preserve"> </w:t>
      </w:r>
      <w:r>
        <w:rPr>
          <w:color w:val="474442"/>
          <w:sz w:val="17"/>
        </w:rPr>
        <w:t>by</w:t>
      </w:r>
      <w:r>
        <w:rPr>
          <w:color w:val="474442"/>
          <w:spacing w:val="10"/>
          <w:sz w:val="17"/>
        </w:rPr>
        <w:t xml:space="preserve"> </w:t>
      </w:r>
      <w:r>
        <w:rPr>
          <w:color w:val="474442"/>
          <w:sz w:val="17"/>
        </w:rPr>
        <w:t>the</w:t>
      </w:r>
      <w:r>
        <w:rPr>
          <w:color w:val="474442"/>
          <w:spacing w:val="10"/>
          <w:sz w:val="17"/>
        </w:rPr>
        <w:t xml:space="preserve"> </w:t>
      </w:r>
      <w:r>
        <w:rPr>
          <w:color w:val="474442"/>
          <w:sz w:val="17"/>
        </w:rPr>
        <w:t>Board).</w:t>
      </w:r>
    </w:p>
    <w:p w14:paraId="3CFF258F" w14:textId="77777777" w:rsidR="00FF30D7" w:rsidRDefault="00FF30D7">
      <w:pPr>
        <w:rPr>
          <w:sz w:val="17"/>
        </w:rPr>
        <w:sectPr w:rsidR="00FF30D7">
          <w:pgSz w:w="9980" w:h="14180"/>
          <w:pgMar w:top="760" w:right="460" w:bottom="700" w:left="500" w:header="0" w:footer="507" w:gutter="0"/>
          <w:cols w:space="720"/>
        </w:sectPr>
      </w:pPr>
    </w:p>
    <w:p w14:paraId="3CFF2590" w14:textId="77777777" w:rsidR="00FF30D7" w:rsidRDefault="00111AF6">
      <w:pPr>
        <w:pStyle w:val="ListParagraph"/>
        <w:numPr>
          <w:ilvl w:val="1"/>
          <w:numId w:val="41"/>
        </w:numPr>
        <w:tabs>
          <w:tab w:val="left" w:pos="861"/>
        </w:tabs>
        <w:spacing w:before="81"/>
        <w:ind w:left="860"/>
        <w:jc w:val="left"/>
        <w:rPr>
          <w:b/>
          <w:sz w:val="21"/>
        </w:rPr>
      </w:pPr>
      <w:bookmarkStart w:id="86" w:name="_bookmark84"/>
      <w:bookmarkStart w:id="87" w:name="_bookmark85"/>
      <w:bookmarkEnd w:id="86"/>
      <w:bookmarkEnd w:id="87"/>
      <w:r>
        <w:rPr>
          <w:b/>
          <w:color w:val="CF4E12"/>
          <w:spacing w:val="2"/>
          <w:sz w:val="21"/>
        </w:rPr>
        <w:t>Muṯitjulu</w:t>
      </w:r>
      <w:r>
        <w:rPr>
          <w:b/>
          <w:color w:val="CF4E12"/>
          <w:spacing w:val="6"/>
          <w:sz w:val="21"/>
        </w:rPr>
        <w:t xml:space="preserve"> </w:t>
      </w:r>
      <w:r>
        <w:rPr>
          <w:b/>
          <w:color w:val="CF4E12"/>
          <w:spacing w:val="3"/>
          <w:sz w:val="21"/>
        </w:rPr>
        <w:t>community</w:t>
      </w:r>
    </w:p>
    <w:p w14:paraId="3CFF2591" w14:textId="77777777" w:rsidR="00FF30D7" w:rsidRDefault="00FF30D7">
      <w:pPr>
        <w:pStyle w:val="BodyText"/>
        <w:spacing w:before="2"/>
        <w:rPr>
          <w:b/>
          <w:sz w:val="26"/>
        </w:rPr>
      </w:pPr>
    </w:p>
    <w:p w14:paraId="3CFF2592" w14:textId="77777777" w:rsidR="00FF30D7" w:rsidRDefault="00111AF6">
      <w:pPr>
        <w:ind w:left="407"/>
        <w:rPr>
          <w:b/>
          <w:sz w:val="19"/>
        </w:rPr>
      </w:pPr>
      <w:r>
        <w:rPr>
          <w:b/>
          <w:color w:val="474442"/>
          <w:sz w:val="19"/>
        </w:rPr>
        <w:t>Objective—What needs to happen</w:t>
      </w:r>
    </w:p>
    <w:p w14:paraId="3CFF2593" w14:textId="77777777" w:rsidR="00FF30D7" w:rsidRDefault="00111AF6">
      <w:pPr>
        <w:pStyle w:val="BodyText"/>
        <w:spacing w:before="178" w:line="290" w:lineRule="auto"/>
        <w:ind w:left="407" w:right="445"/>
      </w:pPr>
      <w:r>
        <w:rPr>
          <w:color w:val="474442"/>
        </w:rPr>
        <w:t>Muṯitjulu community can develop sustainably in ways that meets community aspirations and doesn’t negatively impact on the park’s cultural and natural values</w:t>
      </w:r>
    </w:p>
    <w:p w14:paraId="3CFF2594" w14:textId="77777777" w:rsidR="00FF30D7" w:rsidRDefault="00FF30D7">
      <w:pPr>
        <w:pStyle w:val="BodyText"/>
        <w:spacing w:before="3"/>
        <w:rPr>
          <w:sz w:val="23"/>
        </w:rPr>
      </w:pPr>
    </w:p>
    <w:p w14:paraId="3CFF2595" w14:textId="77777777" w:rsidR="00FF30D7" w:rsidRDefault="00111AF6">
      <w:pPr>
        <w:ind w:left="407"/>
        <w:rPr>
          <w:b/>
          <w:sz w:val="19"/>
        </w:rPr>
      </w:pPr>
      <w:r>
        <w:rPr>
          <w:b/>
          <w:color w:val="474442"/>
          <w:sz w:val="19"/>
        </w:rPr>
        <w:t>Background</w:t>
      </w:r>
    </w:p>
    <w:p w14:paraId="3CFF2596" w14:textId="77777777" w:rsidR="00FF30D7" w:rsidRDefault="00111AF6">
      <w:pPr>
        <w:pStyle w:val="Heading7"/>
        <w:spacing w:before="178" w:line="290" w:lineRule="auto"/>
        <w:ind w:left="407" w:right="445"/>
      </w:pPr>
      <w:r>
        <w:rPr>
          <w:color w:val="474442"/>
        </w:rPr>
        <w:t>Nganana alatjiku mukuringanyi, tjana nganampa tjuṯaku pina aḻangku kulintjaku, munulanya alpamilantjaku kuranyukutu wiṟu tjuṯa kuliṟa pakaltjingkunytjaku.</w:t>
      </w:r>
    </w:p>
    <w:p w14:paraId="3CFF2597" w14:textId="77777777" w:rsidR="00FF30D7" w:rsidRDefault="00111AF6">
      <w:pPr>
        <w:spacing w:before="27"/>
        <w:ind w:left="407"/>
        <w:rPr>
          <w:sz w:val="12"/>
        </w:rPr>
      </w:pPr>
      <w:r>
        <w:rPr>
          <w:b/>
          <w:color w:val="474442"/>
          <w:sz w:val="12"/>
        </w:rPr>
        <w:t xml:space="preserve">© </w:t>
      </w:r>
      <w:r>
        <w:rPr>
          <w:color w:val="474442"/>
          <w:sz w:val="12"/>
        </w:rPr>
        <w:t>Aṉangu traditional owner</w:t>
      </w:r>
    </w:p>
    <w:p w14:paraId="3CFF2598" w14:textId="77777777" w:rsidR="00FF30D7" w:rsidRDefault="00FF30D7">
      <w:pPr>
        <w:pStyle w:val="BodyText"/>
        <w:spacing w:before="8"/>
        <w:rPr>
          <w:sz w:val="16"/>
        </w:rPr>
      </w:pPr>
    </w:p>
    <w:p w14:paraId="3CFF2599" w14:textId="77777777" w:rsidR="00FF30D7" w:rsidRDefault="00111AF6">
      <w:pPr>
        <w:ind w:left="407"/>
        <w:rPr>
          <w:i/>
          <w:sz w:val="17"/>
        </w:rPr>
      </w:pPr>
      <w:r>
        <w:rPr>
          <w:i/>
          <w:color w:val="474442"/>
          <w:sz w:val="17"/>
        </w:rPr>
        <w:t>We want people to recognise and respect our ways and to help us make our vision for the future a reality.</w:t>
      </w:r>
    </w:p>
    <w:p w14:paraId="3CFF259A" w14:textId="77777777" w:rsidR="00FF30D7" w:rsidRDefault="00FF30D7">
      <w:pPr>
        <w:pStyle w:val="BodyText"/>
        <w:spacing w:before="10"/>
        <w:rPr>
          <w:i/>
          <w:sz w:val="15"/>
        </w:rPr>
      </w:pPr>
    </w:p>
    <w:p w14:paraId="3CFF259B" w14:textId="0D38AB33" w:rsidR="00FF30D7" w:rsidRDefault="00111AF6">
      <w:pPr>
        <w:pStyle w:val="BodyText"/>
        <w:spacing w:line="290" w:lineRule="auto"/>
        <w:ind w:left="407" w:right="504"/>
      </w:pPr>
      <w:r>
        <w:rPr>
          <w:color w:val="474442"/>
        </w:rPr>
        <w:t xml:space="preserve">Muṯitjulu community is home to many Aṉangu who have strong cultural connections to the park under </w:t>
      </w:r>
      <w:r>
        <w:rPr>
          <w:i/>
          <w:color w:val="474442"/>
        </w:rPr>
        <w:t>Tjukurpa</w:t>
      </w:r>
      <w:r>
        <w:rPr>
          <w:color w:val="474442"/>
        </w:rPr>
        <w:t xml:space="preserve">. The community is located approximately 1.5 kilometres from the eastern side of Uluṟu, and in 2016 there were 323 people residing there (Australia Bureau of Statistics 2016). Most people living in Muṯitjulu are Aṉangu, but a significant number of non-Aṉangu who work in the community or park also live in Muṯitjulu. The community’s population can fluctuate substantially with residents travelling to </w:t>
      </w:r>
      <w:r>
        <w:rPr>
          <w:color w:val="474442"/>
          <w:spacing w:val="2"/>
        </w:rPr>
        <w:t xml:space="preserve">neighbouring </w:t>
      </w:r>
      <w:r>
        <w:rPr>
          <w:color w:val="474442"/>
        </w:rPr>
        <w:t>communities</w:t>
      </w:r>
      <w:r>
        <w:rPr>
          <w:color w:val="474442"/>
          <w:spacing w:val="6"/>
        </w:rPr>
        <w:t xml:space="preserve"> </w:t>
      </w:r>
      <w:r>
        <w:rPr>
          <w:color w:val="474442"/>
        </w:rPr>
        <w:t>or</w:t>
      </w:r>
      <w:r>
        <w:rPr>
          <w:color w:val="474442"/>
          <w:spacing w:val="7"/>
        </w:rPr>
        <w:t xml:space="preserve"> </w:t>
      </w:r>
      <w:r>
        <w:rPr>
          <w:color w:val="474442"/>
        </w:rPr>
        <w:t>relatives</w:t>
      </w:r>
      <w:r>
        <w:rPr>
          <w:color w:val="474442"/>
          <w:spacing w:val="7"/>
        </w:rPr>
        <w:t xml:space="preserve"> </w:t>
      </w:r>
      <w:r>
        <w:rPr>
          <w:color w:val="474442"/>
        </w:rPr>
        <w:t>and</w:t>
      </w:r>
      <w:r>
        <w:rPr>
          <w:color w:val="474442"/>
          <w:spacing w:val="7"/>
        </w:rPr>
        <w:t xml:space="preserve"> </w:t>
      </w:r>
      <w:r>
        <w:rPr>
          <w:color w:val="474442"/>
        </w:rPr>
        <w:t>visitors</w:t>
      </w:r>
      <w:r>
        <w:rPr>
          <w:color w:val="474442"/>
          <w:spacing w:val="7"/>
        </w:rPr>
        <w:t xml:space="preserve"> </w:t>
      </w:r>
      <w:r>
        <w:rPr>
          <w:color w:val="474442"/>
        </w:rPr>
        <w:t>staying</w:t>
      </w:r>
      <w:r>
        <w:rPr>
          <w:color w:val="474442"/>
          <w:spacing w:val="6"/>
        </w:rPr>
        <w:t xml:space="preserve"> </w:t>
      </w:r>
      <w:r>
        <w:rPr>
          <w:color w:val="474442"/>
        </w:rPr>
        <w:t>for</w:t>
      </w:r>
      <w:r>
        <w:rPr>
          <w:color w:val="474442"/>
          <w:spacing w:val="7"/>
        </w:rPr>
        <w:t xml:space="preserve"> </w:t>
      </w:r>
      <w:r>
        <w:rPr>
          <w:color w:val="474442"/>
        </w:rPr>
        <w:t>extended</w:t>
      </w:r>
      <w:r>
        <w:rPr>
          <w:color w:val="474442"/>
          <w:spacing w:val="7"/>
        </w:rPr>
        <w:t xml:space="preserve"> </w:t>
      </w:r>
      <w:r>
        <w:rPr>
          <w:color w:val="474442"/>
        </w:rPr>
        <w:t>periods</w:t>
      </w:r>
      <w:r>
        <w:rPr>
          <w:color w:val="474442"/>
          <w:spacing w:val="7"/>
        </w:rPr>
        <w:t xml:space="preserve"> </w:t>
      </w:r>
      <w:r>
        <w:rPr>
          <w:color w:val="474442"/>
        </w:rPr>
        <w:t>of</w:t>
      </w:r>
      <w:r>
        <w:rPr>
          <w:color w:val="474442"/>
          <w:spacing w:val="7"/>
        </w:rPr>
        <w:t xml:space="preserve"> </w:t>
      </w:r>
      <w:r>
        <w:rPr>
          <w:color w:val="474442"/>
        </w:rPr>
        <w:t>time.</w:t>
      </w:r>
    </w:p>
    <w:p w14:paraId="3CFF259C" w14:textId="77777777" w:rsidR="00FF30D7" w:rsidRDefault="00111AF6">
      <w:pPr>
        <w:pStyle w:val="BodyText"/>
        <w:spacing w:before="139" w:line="290" w:lineRule="auto"/>
        <w:ind w:left="407" w:right="597"/>
      </w:pPr>
      <w:r>
        <w:rPr>
          <w:color w:val="474442"/>
        </w:rPr>
        <w:t>The Board and Director recognise the need for the community to develop in a manner that meets community aspirations and does not impact on the park's cultural and natural values. The Board also recognises that the well-being of the community is critical for the joint management of the park, and to maintain the park’s living cultural landscape and cultural and natural values.</w:t>
      </w:r>
    </w:p>
    <w:p w14:paraId="3CFF259D" w14:textId="2BC16BCC" w:rsidR="00FF30D7" w:rsidRDefault="00111AF6">
      <w:pPr>
        <w:pStyle w:val="BodyText"/>
        <w:spacing w:before="139" w:line="290" w:lineRule="auto"/>
        <w:ind w:left="407" w:right="471"/>
      </w:pPr>
      <w:r>
        <w:rPr>
          <w:color w:val="474442"/>
        </w:rPr>
        <w:t xml:space="preserve">While many Aṉangu with cultural connections to the park live in the Muṯitjulu community, Nguraṟitja </w:t>
      </w:r>
      <w:r>
        <w:rPr>
          <w:color w:val="474442"/>
          <w:spacing w:val="2"/>
        </w:rPr>
        <w:t xml:space="preserve">and </w:t>
      </w:r>
      <w:r>
        <w:rPr>
          <w:color w:val="474442"/>
        </w:rPr>
        <w:t xml:space="preserve">other Aṉangu live in communities on Aboriginal lands throughout the south-west of the Northern Territory, the north-west of South Australia, and in centres such as Alice Springs (see </w:t>
      </w:r>
      <w:hyperlink w:anchor="_bookmark45" w:history="1">
        <w:r>
          <w:rPr>
            <w:color w:val="474442"/>
          </w:rPr>
          <w:t xml:space="preserve">Figure </w:t>
        </w:r>
      </w:hyperlink>
      <w:r>
        <w:rPr>
          <w:color w:val="474442"/>
        </w:rPr>
        <w:t xml:space="preserve">10). Despite living away from Muṯitjulu they maintain close cultural and family connections to the region. As such, engaging </w:t>
      </w:r>
      <w:r>
        <w:rPr>
          <w:color w:val="474442"/>
          <w:spacing w:val="2"/>
        </w:rPr>
        <w:t xml:space="preserve">Aṉangu </w:t>
      </w:r>
      <w:r>
        <w:rPr>
          <w:color w:val="474442"/>
        </w:rPr>
        <w:t xml:space="preserve">living both in Muṯitjulu and outside of the park is important for the park’s joint management, including </w:t>
      </w:r>
      <w:r>
        <w:rPr>
          <w:color w:val="474442"/>
          <w:spacing w:val="2"/>
        </w:rPr>
        <w:t xml:space="preserve">(where </w:t>
      </w:r>
      <w:r>
        <w:rPr>
          <w:color w:val="474442"/>
        </w:rPr>
        <w:t>relevant) for addressing park management issues related to</w:t>
      </w:r>
      <w:r>
        <w:rPr>
          <w:color w:val="474442"/>
          <w:spacing w:val="5"/>
        </w:rPr>
        <w:t xml:space="preserve"> </w:t>
      </w:r>
      <w:r>
        <w:rPr>
          <w:color w:val="474442"/>
        </w:rPr>
        <w:t>Muṯitjulu.</w:t>
      </w:r>
    </w:p>
    <w:p w14:paraId="3CFF259E" w14:textId="77777777" w:rsidR="00FF30D7" w:rsidRDefault="00FF30D7">
      <w:pPr>
        <w:pStyle w:val="BodyText"/>
        <w:spacing w:before="1"/>
        <w:rPr>
          <w:sz w:val="23"/>
        </w:rPr>
      </w:pPr>
    </w:p>
    <w:p w14:paraId="3CFF259F" w14:textId="77777777" w:rsidR="00FF30D7" w:rsidRDefault="00111AF6">
      <w:pPr>
        <w:pStyle w:val="Heading3"/>
      </w:pPr>
      <w:r>
        <w:rPr>
          <w:color w:val="CF4E12"/>
        </w:rPr>
        <w:t>History of Muṯitjulu community</w:t>
      </w:r>
    </w:p>
    <w:p w14:paraId="3CFF25A0" w14:textId="77777777" w:rsidR="00FF30D7" w:rsidRDefault="00111AF6">
      <w:pPr>
        <w:pStyle w:val="BodyText"/>
        <w:spacing w:before="178" w:line="290" w:lineRule="auto"/>
        <w:ind w:left="407" w:right="400"/>
      </w:pPr>
      <w:r>
        <w:rPr>
          <w:color w:val="474442"/>
        </w:rPr>
        <w:t xml:space="preserve">The establishment of the Muṯitjulu community is related to the development of tourism at Uluṟu, which began in the 1930s and has expanded in the region ever since (see </w:t>
      </w:r>
      <w:hyperlink w:anchor="_bookmark131" w:history="1">
        <w:r>
          <w:rPr>
            <w:color w:val="474442"/>
          </w:rPr>
          <w:t xml:space="preserve">Appendix </w:t>
        </w:r>
      </w:hyperlink>
      <w:r>
        <w:rPr>
          <w:color w:val="474442"/>
        </w:rPr>
        <w:t>J). At that time, Aṉangu travelled widely over their ancestral lands pursuing ceremonial life, visiting family, and hunting and collecting food. The semi-permanent water available at Uluṟu made it a particularly important stopping point on these journeys. By the early 1970s Aṉangu found their country more accessible with roads, vehicles, radio communications and</w:t>
      </w:r>
    </w:p>
    <w:p w14:paraId="3CFF25A1" w14:textId="77777777" w:rsidR="00FF30D7" w:rsidRDefault="00111AF6">
      <w:pPr>
        <w:pStyle w:val="BodyText"/>
        <w:spacing w:line="290" w:lineRule="auto"/>
        <w:ind w:left="407"/>
      </w:pPr>
      <w:r>
        <w:rPr>
          <w:color w:val="474442"/>
        </w:rPr>
        <w:t>settlements. The establishment of the Ininti Store in 1972 as an Aboriginal enterprise on a lease within the park became the nucleus of a permanent Aṉangu community within the park. Through the handback of the park to Nguraṟitja in 1985 and the development of the Lease between the Director and the Land Trust, the rights of Nguraṟitja and other Aṉangu to reside in the park were formally recognised under Commonwealth law.</w:t>
      </w:r>
    </w:p>
    <w:p w14:paraId="3CFF25A2" w14:textId="77777777" w:rsidR="00FF30D7" w:rsidRDefault="00FF30D7">
      <w:pPr>
        <w:pStyle w:val="BodyText"/>
        <w:rPr>
          <w:sz w:val="23"/>
        </w:rPr>
      </w:pPr>
    </w:p>
    <w:p w14:paraId="3CFF25A3" w14:textId="77777777" w:rsidR="00FF30D7" w:rsidRDefault="00111AF6">
      <w:pPr>
        <w:pStyle w:val="Heading3"/>
      </w:pPr>
      <w:r>
        <w:rPr>
          <w:color w:val="CF4E12"/>
        </w:rPr>
        <w:t>The EPBC Act and park lease agreement</w:t>
      </w:r>
    </w:p>
    <w:p w14:paraId="3CFF25A4" w14:textId="77777777" w:rsidR="00FF30D7" w:rsidRDefault="00111AF6">
      <w:pPr>
        <w:pStyle w:val="BodyText"/>
        <w:spacing w:before="166" w:line="290" w:lineRule="auto"/>
        <w:ind w:left="407" w:right="182"/>
      </w:pPr>
      <w:r>
        <w:rPr>
          <w:color w:val="474442"/>
        </w:rPr>
        <w:t>The EPBC Act requires the management plan to be consistent with the Director’s Lease obligations. In relation to Muṯitjulu, the Lease states that Aṉangu and other Aboriginals entitled to use or occupy the park have the right to reside within the park at Muṯitjulu or at such other locations specified in the management plan, subject to:</w:t>
      </w:r>
    </w:p>
    <w:p w14:paraId="3CFF25A5" w14:textId="77777777" w:rsidR="00FF30D7" w:rsidRDefault="00111AF6">
      <w:pPr>
        <w:pStyle w:val="ListParagraph"/>
        <w:numPr>
          <w:ilvl w:val="0"/>
          <w:numId w:val="39"/>
        </w:numPr>
        <w:tabs>
          <w:tab w:val="left" w:pos="634"/>
        </w:tabs>
        <w:rPr>
          <w:sz w:val="17"/>
        </w:rPr>
      </w:pPr>
      <w:r>
        <w:rPr>
          <w:color w:val="474442"/>
          <w:sz w:val="17"/>
        </w:rPr>
        <w:t>directions</w:t>
      </w:r>
      <w:r>
        <w:rPr>
          <w:color w:val="474442"/>
          <w:spacing w:val="6"/>
          <w:sz w:val="17"/>
        </w:rPr>
        <w:t xml:space="preserve"> </w:t>
      </w:r>
      <w:r>
        <w:rPr>
          <w:color w:val="474442"/>
          <w:sz w:val="17"/>
        </w:rPr>
        <w:t>or</w:t>
      </w:r>
      <w:r>
        <w:rPr>
          <w:color w:val="474442"/>
          <w:spacing w:val="7"/>
          <w:sz w:val="17"/>
        </w:rPr>
        <w:t xml:space="preserve"> </w:t>
      </w:r>
      <w:r>
        <w:rPr>
          <w:color w:val="474442"/>
          <w:sz w:val="17"/>
        </w:rPr>
        <w:t>decisions</w:t>
      </w:r>
      <w:r>
        <w:rPr>
          <w:color w:val="474442"/>
          <w:spacing w:val="7"/>
          <w:sz w:val="17"/>
        </w:rPr>
        <w:t xml:space="preserve"> </w:t>
      </w:r>
      <w:r>
        <w:rPr>
          <w:color w:val="474442"/>
          <w:sz w:val="17"/>
        </w:rPr>
        <w:t>of</w:t>
      </w:r>
      <w:r>
        <w:rPr>
          <w:color w:val="474442"/>
          <w:spacing w:val="7"/>
          <w:sz w:val="17"/>
        </w:rPr>
        <w:t xml:space="preserve"> </w:t>
      </w:r>
      <w:r>
        <w:rPr>
          <w:color w:val="474442"/>
          <w:sz w:val="17"/>
        </w:rPr>
        <w:t>the</w:t>
      </w:r>
      <w:r>
        <w:rPr>
          <w:color w:val="474442"/>
          <w:spacing w:val="6"/>
          <w:sz w:val="17"/>
        </w:rPr>
        <w:t xml:space="preserve"> </w:t>
      </w:r>
      <w:r>
        <w:rPr>
          <w:color w:val="474442"/>
          <w:sz w:val="17"/>
        </w:rPr>
        <w:t>Board</w:t>
      </w:r>
      <w:r>
        <w:rPr>
          <w:color w:val="474442"/>
          <w:spacing w:val="7"/>
          <w:sz w:val="17"/>
        </w:rPr>
        <w:t xml:space="preserve"> </w:t>
      </w:r>
      <w:r>
        <w:rPr>
          <w:color w:val="474442"/>
          <w:sz w:val="17"/>
        </w:rPr>
        <w:t>with</w:t>
      </w:r>
      <w:r>
        <w:rPr>
          <w:color w:val="474442"/>
          <w:spacing w:val="7"/>
          <w:sz w:val="17"/>
        </w:rPr>
        <w:t xml:space="preserve"> </w:t>
      </w:r>
      <w:r>
        <w:rPr>
          <w:color w:val="474442"/>
          <w:sz w:val="17"/>
        </w:rPr>
        <w:t>respect</w:t>
      </w:r>
      <w:r>
        <w:rPr>
          <w:color w:val="474442"/>
          <w:spacing w:val="7"/>
          <w:sz w:val="17"/>
        </w:rPr>
        <w:t xml:space="preserve"> </w:t>
      </w:r>
      <w:r>
        <w:rPr>
          <w:color w:val="474442"/>
          <w:sz w:val="17"/>
        </w:rPr>
        <w:t>to</w:t>
      </w:r>
      <w:r>
        <w:rPr>
          <w:color w:val="474442"/>
          <w:spacing w:val="6"/>
          <w:sz w:val="17"/>
        </w:rPr>
        <w:t xml:space="preserve"> </w:t>
      </w:r>
      <w:r>
        <w:rPr>
          <w:color w:val="474442"/>
          <w:sz w:val="17"/>
        </w:rPr>
        <w:t>health,</w:t>
      </w:r>
      <w:r>
        <w:rPr>
          <w:color w:val="474442"/>
          <w:spacing w:val="7"/>
          <w:sz w:val="17"/>
        </w:rPr>
        <w:t xml:space="preserve"> </w:t>
      </w:r>
      <w:r>
        <w:rPr>
          <w:color w:val="474442"/>
          <w:sz w:val="17"/>
        </w:rPr>
        <w:t>safety</w:t>
      </w:r>
      <w:r>
        <w:rPr>
          <w:color w:val="474442"/>
          <w:spacing w:val="7"/>
          <w:sz w:val="17"/>
        </w:rPr>
        <w:t xml:space="preserve"> </w:t>
      </w:r>
      <w:r>
        <w:rPr>
          <w:color w:val="474442"/>
          <w:sz w:val="17"/>
        </w:rPr>
        <w:t>or</w:t>
      </w:r>
      <w:r>
        <w:rPr>
          <w:color w:val="474442"/>
          <w:spacing w:val="7"/>
          <w:sz w:val="17"/>
        </w:rPr>
        <w:t xml:space="preserve"> </w:t>
      </w:r>
      <w:r>
        <w:rPr>
          <w:color w:val="474442"/>
          <w:sz w:val="17"/>
        </w:rPr>
        <w:t>privacy</w:t>
      </w:r>
    </w:p>
    <w:p w14:paraId="3CFF25A6" w14:textId="77777777" w:rsidR="00FF30D7" w:rsidRDefault="00111AF6">
      <w:pPr>
        <w:pStyle w:val="ListParagraph"/>
        <w:numPr>
          <w:ilvl w:val="0"/>
          <w:numId w:val="39"/>
        </w:numPr>
        <w:tabs>
          <w:tab w:val="left" w:pos="634"/>
        </w:tabs>
        <w:spacing w:before="114" w:line="290" w:lineRule="auto"/>
        <w:ind w:right="481"/>
        <w:rPr>
          <w:sz w:val="17"/>
        </w:rPr>
      </w:pPr>
      <w:r>
        <w:rPr>
          <w:color w:val="474442"/>
          <w:sz w:val="17"/>
        </w:rPr>
        <w:t>reasonable constraints in the management plan for reasons of safety, security, privacy or protection of the</w:t>
      </w:r>
      <w:r>
        <w:rPr>
          <w:color w:val="474442"/>
          <w:spacing w:val="5"/>
          <w:sz w:val="17"/>
        </w:rPr>
        <w:t xml:space="preserve"> </w:t>
      </w:r>
      <w:r>
        <w:rPr>
          <w:color w:val="474442"/>
          <w:sz w:val="17"/>
        </w:rPr>
        <w:t>park.</w:t>
      </w:r>
    </w:p>
    <w:p w14:paraId="3CFF25A7" w14:textId="77777777" w:rsidR="00FF30D7" w:rsidRDefault="00FF30D7">
      <w:pPr>
        <w:spacing w:line="290" w:lineRule="auto"/>
        <w:rPr>
          <w:sz w:val="17"/>
        </w:rPr>
        <w:sectPr w:rsidR="00FF30D7">
          <w:pgSz w:w="9980" w:h="14180"/>
          <w:pgMar w:top="740" w:right="460" w:bottom="700" w:left="500" w:header="0" w:footer="507" w:gutter="0"/>
          <w:cols w:space="720"/>
        </w:sectPr>
      </w:pPr>
    </w:p>
    <w:p w14:paraId="3CFF25A8" w14:textId="4750AEC2" w:rsidR="00FF30D7" w:rsidRDefault="00111AF6">
      <w:pPr>
        <w:pStyle w:val="BodyText"/>
        <w:spacing w:before="70" w:line="295" w:lineRule="auto"/>
        <w:ind w:left="180" w:right="644"/>
      </w:pPr>
      <w:r>
        <w:rPr>
          <w:color w:val="474442"/>
        </w:rPr>
        <w:t xml:space="preserve">The EPBC Act prohibits certain actions in the park, including in the Muṯitjulu community, except in accordance with a management plan. This includes actions that affect native plants or animals, carrying </w:t>
      </w:r>
      <w:r>
        <w:rPr>
          <w:color w:val="474442"/>
          <w:spacing w:val="2"/>
        </w:rPr>
        <w:t xml:space="preserve">out </w:t>
      </w:r>
      <w:r>
        <w:rPr>
          <w:color w:val="474442"/>
        </w:rPr>
        <w:t xml:space="preserve">excavations, construction or other works and commercial activities. The EPBC Regulations relevant to park management also apply to Muṯitjulu, subject to a management plan. This section of the management plan includes prescriptions that set out how activities subject to the EPBC Act and EPBC Regulations may be carried out in the Muṯitjulu community, including activities which are prohibited elsewhere in the park but </w:t>
      </w:r>
      <w:r>
        <w:rPr>
          <w:color w:val="474442"/>
          <w:spacing w:val="2"/>
        </w:rPr>
        <w:t xml:space="preserve">are </w:t>
      </w:r>
      <w:r>
        <w:rPr>
          <w:color w:val="474442"/>
        </w:rPr>
        <w:t>allowed in</w:t>
      </w:r>
      <w:r>
        <w:rPr>
          <w:color w:val="474442"/>
          <w:spacing w:val="10"/>
        </w:rPr>
        <w:t xml:space="preserve"> </w:t>
      </w:r>
      <w:r>
        <w:rPr>
          <w:color w:val="474442"/>
        </w:rPr>
        <w:t>Muṯitjulu.</w:t>
      </w:r>
    </w:p>
    <w:p w14:paraId="3CFF25A9" w14:textId="383DF6FB" w:rsidR="00FF30D7" w:rsidRDefault="00111AF6">
      <w:pPr>
        <w:pStyle w:val="BodyText"/>
        <w:spacing w:before="138" w:line="295" w:lineRule="auto"/>
        <w:ind w:left="180" w:right="758"/>
      </w:pPr>
      <w:r>
        <w:rPr>
          <w:color w:val="474442"/>
        </w:rPr>
        <w:t xml:space="preserve">The EPBC Act also allows the Director to grant subleases and licences in the park in accordance with a management plan (see Section 6.5 </w:t>
      </w:r>
      <w:hyperlink w:anchor="_bookmark119" w:history="1">
        <w:r>
          <w:rPr>
            <w:i/>
            <w:color w:val="474442"/>
          </w:rPr>
          <w:t>Subleases, licences and associated occupancy issues</w:t>
        </w:r>
      </w:hyperlink>
      <w:r>
        <w:rPr>
          <w:color w:val="474442"/>
        </w:rPr>
        <w:t xml:space="preserve">). The park lease states that the Land Trust reserves the right to request the Director to sublet any reasonable part of </w:t>
      </w:r>
      <w:r>
        <w:rPr>
          <w:color w:val="474442"/>
          <w:spacing w:val="2"/>
        </w:rPr>
        <w:t xml:space="preserve">the </w:t>
      </w:r>
      <w:r>
        <w:rPr>
          <w:color w:val="474442"/>
        </w:rPr>
        <w:t>park to a Relevant Aboriginal Association. The Director has restricted public access to Muṯitjulu community through a prohibition made under r.12.23 of the EPBC Regulations, to protect the privacy and quiet enjoyment of residents and to reduce interruption or</w:t>
      </w:r>
      <w:r>
        <w:rPr>
          <w:color w:val="474442"/>
          <w:spacing w:val="1"/>
        </w:rPr>
        <w:t xml:space="preserve"> </w:t>
      </w:r>
      <w:r>
        <w:rPr>
          <w:color w:val="474442"/>
          <w:spacing w:val="2"/>
        </w:rPr>
        <w:t>disturbance.</w:t>
      </w:r>
    </w:p>
    <w:p w14:paraId="3CFF25AA" w14:textId="77777777" w:rsidR="00FF30D7" w:rsidRDefault="00111AF6">
      <w:pPr>
        <w:pStyle w:val="BodyText"/>
        <w:spacing w:before="139" w:line="295" w:lineRule="auto"/>
        <w:ind w:left="180" w:right="445"/>
      </w:pPr>
      <w:r>
        <w:rPr>
          <w:color w:val="474442"/>
        </w:rPr>
        <w:t>Muṯitjulu community is also subject to a range of other legislation in addition to the EPBC Act and EPBC Regulations.</w:t>
      </w:r>
    </w:p>
    <w:p w14:paraId="3CFF25AB" w14:textId="77777777" w:rsidR="00FF30D7" w:rsidRDefault="00FF30D7">
      <w:pPr>
        <w:pStyle w:val="BodyText"/>
        <w:spacing w:before="11"/>
        <w:rPr>
          <w:sz w:val="22"/>
        </w:rPr>
      </w:pPr>
    </w:p>
    <w:p w14:paraId="3CFF25AC" w14:textId="77777777" w:rsidR="00FF30D7" w:rsidRDefault="00111AF6">
      <w:pPr>
        <w:pStyle w:val="Heading3"/>
        <w:ind w:left="180"/>
      </w:pPr>
      <w:r>
        <w:rPr>
          <w:color w:val="CF4E12"/>
        </w:rPr>
        <w:t>Muṯitjulu Township Sublease</w:t>
      </w:r>
    </w:p>
    <w:p w14:paraId="3CFF25AD" w14:textId="77777777" w:rsidR="00FF30D7" w:rsidRDefault="00FF30D7">
      <w:pPr>
        <w:pStyle w:val="BodyText"/>
        <w:spacing w:before="9"/>
        <w:rPr>
          <w:sz w:val="15"/>
        </w:rPr>
      </w:pPr>
    </w:p>
    <w:p w14:paraId="3CFF25AE" w14:textId="0D92292B" w:rsidR="00FF30D7" w:rsidRDefault="00111AF6">
      <w:pPr>
        <w:pStyle w:val="BodyText"/>
        <w:spacing w:before="1" w:line="295" w:lineRule="auto"/>
        <w:ind w:left="180" w:right="644"/>
      </w:pPr>
      <w:r>
        <w:rPr>
          <w:color w:val="474442"/>
        </w:rPr>
        <w:t xml:space="preserve">On 16 March 2017, the Director granted a sublease to the Executive Director of Township Leasing </w:t>
      </w:r>
      <w:r>
        <w:rPr>
          <w:color w:val="474442"/>
          <w:spacing w:val="2"/>
        </w:rPr>
        <w:t xml:space="preserve">(EDTL) </w:t>
      </w:r>
      <w:r>
        <w:rPr>
          <w:color w:val="474442"/>
        </w:rPr>
        <w:t xml:space="preserve">over an area of the park including the Muṯitjulu community (see </w:t>
      </w:r>
      <w:hyperlink w:anchor="_bookmark86" w:history="1">
        <w:r>
          <w:rPr>
            <w:color w:val="474442"/>
          </w:rPr>
          <w:t>Figure 1</w:t>
        </w:r>
      </w:hyperlink>
      <w:r>
        <w:rPr>
          <w:color w:val="474442"/>
        </w:rPr>
        <w:t xml:space="preserve">1). The Muṯitjulu Township Sublease was granted with the consent of the Board, the Central Land Council and the Uluṟu Kata-Tjuṯa Aboriginal Land Trust and in accordance with the previous management plan. The EDTL administers the area covered by the sublease on behalf of the Commonwealth and works with a Consultative Forum of Traditional </w:t>
      </w:r>
      <w:r>
        <w:rPr>
          <w:color w:val="474442"/>
          <w:spacing w:val="2"/>
        </w:rPr>
        <w:t xml:space="preserve">Owners </w:t>
      </w:r>
      <w:r>
        <w:rPr>
          <w:color w:val="474442"/>
        </w:rPr>
        <w:t>and residents of</w:t>
      </w:r>
      <w:r>
        <w:rPr>
          <w:color w:val="474442"/>
          <w:spacing w:val="16"/>
        </w:rPr>
        <w:t xml:space="preserve"> </w:t>
      </w:r>
      <w:r>
        <w:rPr>
          <w:color w:val="474442"/>
        </w:rPr>
        <w:t>Muṯitjulu.</w:t>
      </w:r>
    </w:p>
    <w:p w14:paraId="3CFF25AF" w14:textId="3B4218B5" w:rsidR="00FF30D7" w:rsidRDefault="00111AF6">
      <w:pPr>
        <w:pStyle w:val="BodyText"/>
        <w:spacing w:before="139" w:line="295" w:lineRule="auto"/>
        <w:ind w:left="180" w:right="597"/>
      </w:pPr>
      <w:r>
        <w:rPr>
          <w:color w:val="474442"/>
        </w:rPr>
        <w:t xml:space="preserve">The purpose of the Muṯitjulu Township Sublease is to implement a secure and regular land administration system which provides certainty of tenure through long-term underleases. Security of tenure provides opportunities for new infrastructure investment and enables Anangu to pusue their social, cultural </w:t>
      </w:r>
      <w:r>
        <w:rPr>
          <w:color w:val="474442"/>
          <w:spacing w:val="2"/>
        </w:rPr>
        <w:t xml:space="preserve">and </w:t>
      </w:r>
      <w:r>
        <w:rPr>
          <w:color w:val="474442"/>
        </w:rPr>
        <w:t>economic aspirations. Anangu now have direct input into all decisions about land use in Mutitjulu and receive rent from their</w:t>
      </w:r>
      <w:r>
        <w:rPr>
          <w:color w:val="474442"/>
          <w:spacing w:val="15"/>
        </w:rPr>
        <w:t xml:space="preserve"> </w:t>
      </w:r>
      <w:r>
        <w:rPr>
          <w:color w:val="474442"/>
        </w:rPr>
        <w:t>land.</w:t>
      </w:r>
    </w:p>
    <w:p w14:paraId="3CFF25B0" w14:textId="1443F64B" w:rsidR="00FF30D7" w:rsidRDefault="00111AF6">
      <w:pPr>
        <w:pStyle w:val="BodyText"/>
        <w:spacing w:before="139" w:line="295" w:lineRule="auto"/>
        <w:ind w:left="180" w:right="608"/>
      </w:pPr>
      <w:r>
        <w:rPr>
          <w:color w:val="474442"/>
        </w:rPr>
        <w:t xml:space="preserve">The area covered by the Muṯitjulu Township Sublease remains part of a Commonwealth reserve and </w:t>
      </w:r>
      <w:r>
        <w:rPr>
          <w:color w:val="474442"/>
          <w:spacing w:val="2"/>
        </w:rPr>
        <w:t xml:space="preserve">the </w:t>
      </w:r>
      <w:r>
        <w:rPr>
          <w:color w:val="474442"/>
        </w:rPr>
        <w:t xml:space="preserve">World Heritage area. Under this management plan, the area over the sublease is assigned IUCN category VI ‘Managed Resource Use Protected Area’, and is referred to as the Muṯitjulu Township Zone (see Section </w:t>
      </w:r>
      <w:r>
        <w:rPr>
          <w:color w:val="474442"/>
          <w:spacing w:val="2"/>
        </w:rPr>
        <w:t xml:space="preserve">1.5 </w:t>
      </w:r>
      <w:hyperlink w:anchor="_bookmark16" w:history="1">
        <w:r>
          <w:rPr>
            <w:i/>
            <w:color w:val="474442"/>
          </w:rPr>
          <w:t>IUCN category and zoning</w:t>
        </w:r>
      </w:hyperlink>
      <w:r>
        <w:rPr>
          <w:color w:val="474442"/>
        </w:rPr>
        <w:t xml:space="preserve">). The prescriptions in this section recognise the need, benefits and practicality of assessing and approving proposals within the Muṯitjulu Township Zone in a different manner to the remainder of the park. These prescriptions also recognise that the EDTL, as the current Muṯitjulu Township sublessee, is now responsible for managing that part of the park on behalf of the Commonwealth. Accordingly, </w:t>
      </w:r>
      <w:r>
        <w:rPr>
          <w:color w:val="474442"/>
          <w:spacing w:val="2"/>
        </w:rPr>
        <w:t xml:space="preserve">all </w:t>
      </w:r>
      <w:r>
        <w:rPr>
          <w:color w:val="474442"/>
        </w:rPr>
        <w:t>development</w:t>
      </w:r>
      <w:r>
        <w:rPr>
          <w:color w:val="474442"/>
          <w:spacing w:val="9"/>
        </w:rPr>
        <w:t xml:space="preserve"> </w:t>
      </w:r>
      <w:r>
        <w:rPr>
          <w:color w:val="474442"/>
        </w:rPr>
        <w:t>and</w:t>
      </w:r>
      <w:r>
        <w:rPr>
          <w:color w:val="474442"/>
          <w:spacing w:val="10"/>
        </w:rPr>
        <w:t xml:space="preserve"> </w:t>
      </w:r>
      <w:r>
        <w:rPr>
          <w:color w:val="474442"/>
        </w:rPr>
        <w:t>use</w:t>
      </w:r>
      <w:r>
        <w:rPr>
          <w:color w:val="474442"/>
          <w:spacing w:val="10"/>
        </w:rPr>
        <w:t xml:space="preserve"> </w:t>
      </w:r>
      <w:r>
        <w:rPr>
          <w:color w:val="474442"/>
        </w:rPr>
        <w:t>of</w:t>
      </w:r>
      <w:r>
        <w:rPr>
          <w:color w:val="474442"/>
          <w:spacing w:val="10"/>
        </w:rPr>
        <w:t xml:space="preserve"> </w:t>
      </w:r>
      <w:r>
        <w:rPr>
          <w:color w:val="474442"/>
        </w:rPr>
        <w:t>the</w:t>
      </w:r>
      <w:r>
        <w:rPr>
          <w:color w:val="474442"/>
          <w:spacing w:val="10"/>
        </w:rPr>
        <w:t xml:space="preserve"> </w:t>
      </w:r>
      <w:r>
        <w:rPr>
          <w:color w:val="474442"/>
        </w:rPr>
        <w:t>Muṯitjulu</w:t>
      </w:r>
      <w:r>
        <w:rPr>
          <w:color w:val="474442"/>
          <w:spacing w:val="6"/>
        </w:rPr>
        <w:t xml:space="preserve"> </w:t>
      </w:r>
      <w:r>
        <w:rPr>
          <w:color w:val="474442"/>
        </w:rPr>
        <w:t>Township</w:t>
      </w:r>
      <w:r>
        <w:rPr>
          <w:color w:val="474442"/>
          <w:spacing w:val="10"/>
        </w:rPr>
        <w:t xml:space="preserve"> </w:t>
      </w:r>
      <w:r>
        <w:rPr>
          <w:color w:val="474442"/>
        </w:rPr>
        <w:t>Zone</w:t>
      </w:r>
      <w:r>
        <w:rPr>
          <w:color w:val="474442"/>
          <w:spacing w:val="10"/>
        </w:rPr>
        <w:t xml:space="preserve"> </w:t>
      </w:r>
      <w:r>
        <w:rPr>
          <w:color w:val="474442"/>
        </w:rPr>
        <w:t>must</w:t>
      </w:r>
      <w:r>
        <w:rPr>
          <w:color w:val="474442"/>
          <w:spacing w:val="10"/>
        </w:rPr>
        <w:t xml:space="preserve"> </w:t>
      </w:r>
      <w:r>
        <w:rPr>
          <w:color w:val="474442"/>
        </w:rPr>
        <w:t>comply</w:t>
      </w:r>
      <w:r>
        <w:rPr>
          <w:color w:val="474442"/>
          <w:spacing w:val="10"/>
        </w:rPr>
        <w:t xml:space="preserve"> </w:t>
      </w:r>
      <w:r>
        <w:rPr>
          <w:color w:val="474442"/>
        </w:rPr>
        <w:t>with</w:t>
      </w:r>
      <w:r>
        <w:rPr>
          <w:color w:val="474442"/>
          <w:spacing w:val="10"/>
        </w:rPr>
        <w:t xml:space="preserve"> </w:t>
      </w:r>
      <w:r>
        <w:rPr>
          <w:color w:val="474442"/>
        </w:rPr>
        <w:t>this</w:t>
      </w:r>
      <w:r>
        <w:rPr>
          <w:color w:val="474442"/>
          <w:spacing w:val="10"/>
        </w:rPr>
        <w:t xml:space="preserve"> </w:t>
      </w:r>
      <w:r>
        <w:rPr>
          <w:color w:val="474442"/>
        </w:rPr>
        <w:t>section</w:t>
      </w:r>
      <w:r>
        <w:rPr>
          <w:color w:val="474442"/>
          <w:spacing w:val="10"/>
        </w:rPr>
        <w:t xml:space="preserve"> </w:t>
      </w:r>
      <w:r>
        <w:rPr>
          <w:color w:val="474442"/>
        </w:rPr>
        <w:t>of</w:t>
      </w:r>
      <w:r>
        <w:rPr>
          <w:color w:val="474442"/>
          <w:spacing w:val="9"/>
        </w:rPr>
        <w:t xml:space="preserve"> </w:t>
      </w:r>
      <w:r>
        <w:rPr>
          <w:color w:val="474442"/>
        </w:rPr>
        <w:t>this</w:t>
      </w:r>
      <w:r>
        <w:rPr>
          <w:color w:val="474442"/>
          <w:spacing w:val="10"/>
        </w:rPr>
        <w:t xml:space="preserve"> </w:t>
      </w:r>
      <w:r>
        <w:rPr>
          <w:color w:val="474442"/>
        </w:rPr>
        <w:t>management</w:t>
      </w:r>
    </w:p>
    <w:p w14:paraId="3CFF25B1" w14:textId="1EF971F4" w:rsidR="00FF30D7" w:rsidRDefault="00111AF6">
      <w:pPr>
        <w:pStyle w:val="BodyText"/>
        <w:spacing w:line="295" w:lineRule="auto"/>
        <w:ind w:left="180" w:right="873"/>
      </w:pPr>
      <w:r>
        <w:rPr>
          <w:color w:val="474442"/>
        </w:rPr>
        <w:t>plan, and with the terms and conditions of the Muṯitjulu Township Sublease and any other applicable laws or</w:t>
      </w:r>
      <w:r>
        <w:rPr>
          <w:color w:val="474442"/>
          <w:spacing w:val="5"/>
        </w:rPr>
        <w:t xml:space="preserve"> </w:t>
      </w:r>
      <w:r>
        <w:rPr>
          <w:color w:val="474442"/>
          <w:spacing w:val="2"/>
        </w:rPr>
        <w:t>Regulations.</w:t>
      </w:r>
    </w:p>
    <w:p w14:paraId="3CFF25B2" w14:textId="5BE88FBB" w:rsidR="00FF30D7" w:rsidRDefault="00111AF6">
      <w:pPr>
        <w:pStyle w:val="BodyText"/>
        <w:spacing w:before="138" w:line="295" w:lineRule="auto"/>
        <w:ind w:left="180" w:right="517"/>
      </w:pPr>
      <w:r>
        <w:rPr>
          <w:color w:val="474442"/>
        </w:rPr>
        <w:t xml:space="preserve">Water to the Muṯitjulu community and the Cultural Centre precinct is supplied by the park’s Southern Aquifer. As the capacity of the aquifer to supply these areas into the future is unclear, the Director commissioned an Aquifer Sustainability Assessment in 2018 to help assess groundwater quantity and sustainable use of </w:t>
      </w:r>
      <w:r>
        <w:rPr>
          <w:color w:val="474442"/>
          <w:spacing w:val="2"/>
        </w:rPr>
        <w:t xml:space="preserve">the </w:t>
      </w:r>
      <w:r>
        <w:rPr>
          <w:color w:val="474442"/>
        </w:rPr>
        <w:t xml:space="preserve">Southern Aquifer. The assessment recommended sustainable management practices and monitoring in order to manage the long-term viability of water resources (see Section 3.1 </w:t>
      </w:r>
      <w:hyperlink w:anchor="_bookmark39" w:history="1">
        <w:r>
          <w:rPr>
            <w:i/>
            <w:color w:val="474442"/>
          </w:rPr>
          <w:t xml:space="preserve">Knowledge for managing country </w:t>
        </w:r>
      </w:hyperlink>
      <w:r>
        <w:rPr>
          <w:color w:val="474442"/>
          <w:spacing w:val="2"/>
        </w:rPr>
        <w:t xml:space="preserve">for </w:t>
      </w:r>
      <w:r>
        <w:rPr>
          <w:color w:val="474442"/>
        </w:rPr>
        <w:t>more</w:t>
      </w:r>
      <w:r>
        <w:rPr>
          <w:color w:val="474442"/>
          <w:spacing w:val="5"/>
        </w:rPr>
        <w:t xml:space="preserve"> </w:t>
      </w:r>
      <w:r>
        <w:rPr>
          <w:color w:val="474442"/>
        </w:rPr>
        <w:t>details).</w:t>
      </w:r>
    </w:p>
    <w:p w14:paraId="3CFF25B3" w14:textId="77777777" w:rsidR="00FF30D7" w:rsidRDefault="00FF30D7">
      <w:pPr>
        <w:spacing w:line="295" w:lineRule="auto"/>
        <w:sectPr w:rsidR="00FF30D7">
          <w:pgSz w:w="9980" w:h="14180"/>
          <w:pgMar w:top="760" w:right="460" w:bottom="700" w:left="500" w:header="0" w:footer="507" w:gutter="0"/>
          <w:cols w:space="720"/>
        </w:sectPr>
      </w:pPr>
    </w:p>
    <w:p w14:paraId="3CFF25B4" w14:textId="77777777" w:rsidR="00FF30D7" w:rsidRDefault="009E1F4D">
      <w:pPr>
        <w:pStyle w:val="Heading6"/>
        <w:ind w:left="407"/>
      </w:pPr>
      <w:r>
        <w:pict w14:anchorId="3CFF315A">
          <v:group id="_x0000_s1132" alt="Figure 11, Map detailing the Muṯitjulu Township Zone" style="position:absolute;left:0;text-align:left;margin-left:45.15pt;margin-top:62.95pt;width:419.75pt;height:586.95pt;z-index:15976960;mso-position-horizontal-relative:page;mso-position-vertical-relative:page" coordorigin="903,1259" coordsize="8395,11739">
            <v:rect id="_x0000_s1137" alt="Figure 11, Map detailing the Muṯitjulu Township Zone" style="position:absolute;left:907;top:1258;width:8391;height:11726" fillcolor="#fffde5" stroked="f"/>
            <v:shape id="_x0000_s1136" type="#_x0000_t75" alt="Figure 11, Map detailing the Muṯitjulu Township Zone" style="position:absolute;left:1235;top:1261;width:7674;height:11736">
              <v:imagedata r:id="rId81" o:title=""/>
            </v:shape>
            <v:shape id="_x0000_s1135" style="position:absolute;left:907;top:4525;width:64;height:12" coordorigin="907,4526" coordsize="64,12" path="m907,4526r27,6l971,4538e" filled="f" strokecolor="#424444" strokeweight=".14358mm">
              <v:path arrowok="t"/>
            </v:shape>
            <v:shape id="_x0000_s1134" style="position:absolute;left:1005;top:4543;width:84;height:7" coordorigin="1005,4544" coordsize="84,7" path="m1005,4544r33,6l1064,4550r25,-2e" filled="f" strokecolor="#424444" strokeweight=".14358mm">
              <v:path arrowok="t"/>
            </v:shape>
            <v:shape id="_x0000_s1133" style="position:absolute;left:1121;top:4541;width:86;height:11" coordorigin="1121,4542" coordsize="86,11" path="m1121,4542r17,l1207,4552e" filled="f" strokecolor="#424444" strokeweight=".14358mm">
              <v:path arrowok="t"/>
            </v:shape>
            <w10:wrap anchorx="page" anchory="page"/>
          </v:group>
        </w:pict>
      </w:r>
      <w:r>
        <w:pict w14:anchorId="3CFF315B">
          <v:shape id="_x0000_s1131" type="#_x0000_t136" style="position:absolute;left:0;text-align:left;margin-left:220.25pt;margin-top:326.15pt;width:4.95pt;height:7.55pt;rotation:5;z-index:15977472;mso-position-horizontal-relative:page;mso-position-vertical-relative:page" fillcolor="#424444" stroked="f">
            <o:extrusion v:ext="view" autorotationcenter="t"/>
            <v:textpath style="font-family:&quot;Calibri&quot;;font-size:7pt;v-text-kern:t;mso-text-shadow:auto" string="N"/>
            <w10:wrap anchorx="page" anchory="page"/>
          </v:shape>
        </w:pict>
      </w:r>
      <w:r>
        <w:pict w14:anchorId="3CFF315C">
          <v:shape id="_x0000_s1130" type="#_x0000_t136" style="position:absolute;left:0;text-align:left;margin-left:282.75pt;margin-top:595.45pt;width:4.75pt;height:7.55pt;rotation:230;z-index:15977984;mso-position-horizontal-relative:page;mso-position-vertical-relative:page" fillcolor="#424444" stroked="f">
            <o:extrusion v:ext="view" autorotationcenter="t"/>
            <v:textpath style="font-family:&quot;Calibri&quot;;font-size:7pt;v-text-kern:t;mso-text-shadow:auto" string="D"/>
            <w10:wrap anchorx="page" anchory="page"/>
          </v:shape>
        </w:pict>
      </w:r>
      <w:r>
        <w:pict w14:anchorId="3CFF315D">
          <v:shape id="_x0000_s1129" type="#_x0000_t136" style="position:absolute;left:0;text-align:left;margin-left:284.95pt;margin-top:601.2pt;width:9.45pt;height:7.55pt;rotation:234;z-index:15978496;mso-position-horizontal-relative:page;mso-position-vertical-relative:page" fillcolor="#424444" stroked="f">
            <o:extrusion v:ext="view" autorotationcenter="t"/>
            <v:textpath style="font-family:&quot;Calibri&quot;;font-size:7pt;v-text-kern:t;mso-text-shadow:auto" string="OA"/>
            <w10:wrap anchorx="page" anchory="page"/>
          </v:shape>
        </w:pict>
      </w:r>
      <w:r>
        <w:pict w14:anchorId="3CFF315E">
          <v:shape id="_x0000_s1128" type="#_x0000_t136" style="position:absolute;left:0;text-align:left;margin-left:291.65pt;margin-top:606.9pt;width:4.2pt;height:7.55pt;rotation:238;z-index:15979008;mso-position-horizontal-relative:page;mso-position-vertical-relative:page" fillcolor="#424444" stroked="f">
            <o:extrusion v:ext="view" autorotationcenter="t"/>
            <v:textpath style="font-family:&quot;Calibri&quot;;font-size:7pt;v-text-kern:t;mso-text-shadow:auto" string="R"/>
            <w10:wrap anchorx="page" anchory="page"/>
          </v:shape>
        </w:pict>
      </w:r>
      <w:r>
        <w:pict w14:anchorId="3CFF315F">
          <v:shape id="_x0000_s1127" type="#_x0000_t136" style="position:absolute;left:0;text-align:left;margin-left:294.6pt;margin-top:612.45pt;width:4.95pt;height:7.55pt;rotation:241;z-index:15979520;mso-position-horizontal-relative:page;mso-position-vertical-relative:page" fillcolor="#424444" stroked="f">
            <o:extrusion v:ext="view" autorotationcenter="t"/>
            <v:textpath style="font-family:&quot;Calibri&quot;;font-size:7pt;v-text-kern:t;mso-text-shadow:auto" string="U"/>
            <w10:wrap anchorx="page" anchory="page"/>
          </v:shape>
        </w:pict>
      </w:r>
      <w:r>
        <w:pict w14:anchorId="3CFF3160">
          <v:shape id="_x0000_s1126" type="#_x0000_t136" style="position:absolute;left:0;text-align:left;margin-left:297.2pt;margin-top:616.4pt;width:4.25pt;height:7.55pt;rotation:242;z-index:15980032;mso-position-horizontal-relative:page;mso-position-vertical-relative:page" fillcolor="#424444" stroked="f">
            <o:extrusion v:ext="view" autorotationcenter="t"/>
            <v:textpath style="font-family:&quot;Calibri&quot;;font-size:7pt;v-text-kern:t;mso-text-shadow:auto" string="R"/>
            <w10:wrap anchorx="page" anchory="page"/>
          </v:shape>
        </w:pict>
      </w:r>
      <w:r>
        <w:pict w14:anchorId="3CFF3161">
          <v:shape id="_x0000_s1125" type="#_x0000_t136" style="position:absolute;left:0;text-align:left;margin-left:296.5pt;margin-top:624.5pt;width:12.95pt;height:7.55pt;rotation:248;z-index:15980544;mso-position-horizontal-relative:page;mso-position-vertical-relative:page" fillcolor="#424444" stroked="f">
            <o:extrusion v:ext="view" autorotationcenter="t"/>
            <v:textpath style="font-family:&quot;Calibri&quot;;font-size:7pt;v-text-kern:t;mso-text-shadow:auto" string="ULU"/>
            <w10:wrap anchorx="page" anchory="page"/>
          </v:shape>
        </w:pict>
      </w:r>
      <w:r>
        <w:pict w14:anchorId="3CFF3162">
          <v:shape id="_x0000_s1124" type="#_x0000_t202" style="position:absolute;left:0;text-align:left;margin-left:329.8pt;margin-top:507.05pt;width:59.65pt;height:95.8pt;z-index:15981056;mso-position-horizontal-relative:page;mso-position-vertical-relative:page" filled="f" stroked="f">
            <v:textbox style="layout-flow:vertical;mso-layout-flow-alt:bottom-to-top" inset="0,0,0,0">
              <w:txbxContent>
                <w:p w14:paraId="3CFF32B3" w14:textId="77777777" w:rsidR="00FF30D7" w:rsidRDefault="00111AF6">
                  <w:pPr>
                    <w:spacing w:line="207" w:lineRule="exact"/>
                    <w:ind w:left="20"/>
                    <w:rPr>
                      <w:rFonts w:ascii="Calibri"/>
                      <w:sz w:val="18"/>
                    </w:rPr>
                  </w:pPr>
                  <w:r>
                    <w:rPr>
                      <w:rFonts w:ascii="Calibri"/>
                      <w:color w:val="424444"/>
                      <w:w w:val="105"/>
                      <w:sz w:val="18"/>
                    </w:rPr>
                    <w:t>Mutitjulu</w:t>
                  </w:r>
                  <w:r>
                    <w:rPr>
                      <w:rFonts w:ascii="Calibri"/>
                      <w:color w:val="424444"/>
                      <w:spacing w:val="-22"/>
                      <w:w w:val="105"/>
                      <w:sz w:val="18"/>
                    </w:rPr>
                    <w:t xml:space="preserve"> </w:t>
                  </w:r>
                  <w:r>
                    <w:rPr>
                      <w:rFonts w:ascii="Calibri"/>
                      <w:color w:val="424444"/>
                      <w:w w:val="105"/>
                      <w:sz w:val="18"/>
                    </w:rPr>
                    <w:t>Township</w:t>
                  </w:r>
                  <w:r>
                    <w:rPr>
                      <w:rFonts w:ascii="Calibri"/>
                      <w:color w:val="424444"/>
                      <w:spacing w:val="-23"/>
                      <w:w w:val="105"/>
                      <w:sz w:val="18"/>
                    </w:rPr>
                    <w:t xml:space="preserve"> </w:t>
                  </w:r>
                  <w:r>
                    <w:rPr>
                      <w:rFonts w:ascii="Calibri"/>
                      <w:color w:val="424444"/>
                      <w:w w:val="105"/>
                      <w:sz w:val="18"/>
                    </w:rPr>
                    <w:t>Zone</w:t>
                  </w:r>
                </w:p>
                <w:p w14:paraId="3CFF32B4" w14:textId="77777777" w:rsidR="00FF30D7" w:rsidRDefault="00111AF6">
                  <w:pPr>
                    <w:spacing w:before="102" w:line="350" w:lineRule="auto"/>
                    <w:ind w:left="20" w:right="969"/>
                    <w:rPr>
                      <w:rFonts w:ascii="Calibri"/>
                      <w:sz w:val="18"/>
                    </w:rPr>
                  </w:pPr>
                  <w:r>
                    <w:rPr>
                      <w:rFonts w:ascii="Calibri"/>
                      <w:color w:val="424444"/>
                      <w:w w:val="105"/>
                      <w:sz w:val="18"/>
                    </w:rPr>
                    <w:t>Uluru Sealed road</w:t>
                  </w:r>
                </w:p>
                <w:p w14:paraId="3CFF32B5" w14:textId="77777777" w:rsidR="00FF30D7" w:rsidRDefault="00111AF6">
                  <w:pPr>
                    <w:spacing w:before="3"/>
                    <w:ind w:left="20"/>
                    <w:rPr>
                      <w:rFonts w:ascii="Calibri"/>
                      <w:sz w:val="18"/>
                    </w:rPr>
                  </w:pPr>
                  <w:r>
                    <w:rPr>
                      <w:rFonts w:ascii="Calibri"/>
                      <w:color w:val="424444"/>
                      <w:w w:val="105"/>
                      <w:sz w:val="18"/>
                    </w:rPr>
                    <w:t>Unsealed road</w:t>
                  </w:r>
                </w:p>
              </w:txbxContent>
            </v:textbox>
            <w10:wrap anchorx="page" anchory="page"/>
          </v:shape>
        </w:pict>
      </w:r>
      <w:r>
        <w:pict w14:anchorId="3CFF3163">
          <v:shape id="_x0000_s1123" type="#_x0000_t202" style="position:absolute;left:0;text-align:left;margin-left:389.4pt;margin-top:252.75pt;width:22.7pt;height:53.35pt;z-index:15981568;mso-position-horizontal-relative:page;mso-position-vertical-relative:page" filled="f" stroked="f">
            <v:textbox style="layout-flow:vertical;mso-layout-flow-alt:bottom-to-top" inset="0,0,0,0">
              <w:txbxContent>
                <w:p w14:paraId="3CFF32B6" w14:textId="77777777" w:rsidR="00FF30D7" w:rsidRDefault="00111AF6">
                  <w:pPr>
                    <w:spacing w:line="207" w:lineRule="exact"/>
                    <w:ind w:left="20"/>
                    <w:rPr>
                      <w:rFonts w:ascii="Calibri"/>
                      <w:sz w:val="18"/>
                    </w:rPr>
                  </w:pPr>
                  <w:r>
                    <w:rPr>
                      <w:rFonts w:ascii="Calibri"/>
                      <w:color w:val="424444"/>
                      <w:w w:val="105"/>
                      <w:sz w:val="18"/>
                    </w:rPr>
                    <w:t>Talinguru</w:t>
                  </w:r>
                </w:p>
                <w:p w14:paraId="3CFF32B7" w14:textId="77777777" w:rsidR="00FF30D7" w:rsidRDefault="00111AF6">
                  <w:pPr>
                    <w:spacing w:before="8"/>
                    <w:ind w:left="20"/>
                    <w:rPr>
                      <w:rFonts w:ascii="Calibri"/>
                      <w:sz w:val="18"/>
                    </w:rPr>
                  </w:pPr>
                  <w:r>
                    <w:rPr>
                      <w:rFonts w:ascii="Calibri"/>
                      <w:color w:val="424444"/>
                      <w:sz w:val="18"/>
                    </w:rPr>
                    <w:t>Nyakunytjaku</w:t>
                  </w:r>
                </w:p>
              </w:txbxContent>
            </v:textbox>
            <w10:wrap anchorx="page" anchory="page"/>
          </v:shape>
        </w:pict>
      </w:r>
      <w:r>
        <w:pict w14:anchorId="3CFF3164">
          <v:shape id="_x0000_s1122" type="#_x0000_t202" style="position:absolute;left:0;text-align:left;margin-left:394.5pt;margin-top:623.7pt;width:10.45pt;height:7.5pt;z-index:15982080;mso-position-horizontal-relative:page;mso-position-vertical-relative:page" filled="f" stroked="f">
            <v:textbox style="layout-flow:vertical;mso-layout-flow-alt:bottom-to-top" inset="0,0,0,0">
              <w:txbxContent>
                <w:p w14:paraId="3CFF32B8" w14:textId="77777777" w:rsidR="00FF30D7" w:rsidRDefault="00111AF6">
                  <w:pPr>
                    <w:pStyle w:val="BodyText"/>
                    <w:spacing w:line="192" w:lineRule="exact"/>
                    <w:ind w:left="20"/>
                    <w:rPr>
                      <w:rFonts w:ascii="Calibri"/>
                    </w:rPr>
                  </w:pPr>
                  <w:r>
                    <w:rPr>
                      <w:rFonts w:ascii="Calibri"/>
                      <w:color w:val="424444"/>
                      <w:w w:val="99"/>
                    </w:rPr>
                    <w:t>N</w:t>
                  </w:r>
                </w:p>
              </w:txbxContent>
            </v:textbox>
            <w10:wrap anchorx="page" anchory="page"/>
          </v:shape>
        </w:pict>
      </w:r>
      <w:r>
        <w:pict w14:anchorId="3CFF3165">
          <v:shape id="_x0000_s1121" type="#_x0000_t202" style="position:absolute;left:0;text-align:left;margin-left:401.15pt;margin-top:603.1pt;width:9.65pt;height:5.9pt;z-index:15982592;mso-position-horizontal-relative:page;mso-position-vertical-relative:page" filled="f" stroked="f">
            <v:textbox style="layout-flow:vertical;mso-layout-flow-alt:bottom-to-top" inset="0,0,0,0">
              <w:txbxContent>
                <w:p w14:paraId="3CFF32B9" w14:textId="77777777" w:rsidR="00FF30D7" w:rsidRDefault="00111AF6">
                  <w:pPr>
                    <w:spacing w:line="175" w:lineRule="exact"/>
                    <w:ind w:left="20"/>
                    <w:rPr>
                      <w:rFonts w:ascii="Calibri"/>
                      <w:sz w:val="15"/>
                    </w:rPr>
                  </w:pPr>
                  <w:r>
                    <w:rPr>
                      <w:rFonts w:ascii="Calibri"/>
                      <w:color w:val="424444"/>
                      <w:w w:val="101"/>
                      <w:sz w:val="15"/>
                    </w:rPr>
                    <w:t>0</w:t>
                  </w:r>
                </w:p>
              </w:txbxContent>
            </v:textbox>
            <w10:wrap anchorx="page" anchory="page"/>
          </v:shape>
        </w:pict>
      </w:r>
      <w:r>
        <w:pict w14:anchorId="3CFF3166">
          <v:shape id="_x0000_s1120" type="#_x0000_t202" style="position:absolute;left:0;text-align:left;margin-left:401.15pt;margin-top:566pt;width:9.65pt;height:11.6pt;z-index:15983104;mso-position-horizontal-relative:page;mso-position-vertical-relative:page" filled="f" stroked="f">
            <v:textbox style="layout-flow:vertical;mso-layout-flow-alt:bottom-to-top" inset="0,0,0,0">
              <w:txbxContent>
                <w:p w14:paraId="3CFF32BA" w14:textId="77777777" w:rsidR="00FF30D7" w:rsidRDefault="00111AF6">
                  <w:pPr>
                    <w:spacing w:line="175" w:lineRule="exact"/>
                    <w:ind w:left="20"/>
                    <w:rPr>
                      <w:rFonts w:ascii="Calibri"/>
                      <w:sz w:val="15"/>
                    </w:rPr>
                  </w:pPr>
                  <w:r>
                    <w:rPr>
                      <w:rFonts w:ascii="Calibri"/>
                      <w:color w:val="424444"/>
                      <w:sz w:val="15"/>
                    </w:rPr>
                    <w:t>0.5</w:t>
                  </w:r>
                </w:p>
              </w:txbxContent>
            </v:textbox>
            <w10:wrap anchorx="page" anchory="page"/>
          </v:shape>
        </w:pict>
      </w:r>
      <w:r>
        <w:pict w14:anchorId="3CFF3167">
          <v:shape id="_x0000_s1119" type="#_x0000_t202" style="position:absolute;left:0;text-align:left;margin-left:401.15pt;margin-top:523.3pt;width:9.65pt;height:17pt;z-index:15983616;mso-position-horizontal-relative:page;mso-position-vertical-relative:page" filled="f" stroked="f">
            <v:textbox style="layout-flow:vertical;mso-layout-flow-alt:bottom-to-top" inset="0,0,0,0">
              <w:txbxContent>
                <w:p w14:paraId="3CFF32BB" w14:textId="77777777" w:rsidR="00FF30D7" w:rsidRDefault="00111AF6">
                  <w:pPr>
                    <w:spacing w:line="175" w:lineRule="exact"/>
                    <w:ind w:left="20"/>
                    <w:rPr>
                      <w:rFonts w:ascii="Calibri"/>
                      <w:sz w:val="15"/>
                    </w:rPr>
                  </w:pPr>
                  <w:r>
                    <w:rPr>
                      <w:rFonts w:ascii="Calibri"/>
                      <w:color w:val="424444"/>
                      <w:sz w:val="15"/>
                    </w:rPr>
                    <w:t xml:space="preserve">1 </w:t>
                  </w:r>
                  <w:r>
                    <w:rPr>
                      <w:rFonts w:ascii="Calibri"/>
                      <w:color w:val="424545"/>
                      <w:sz w:val="15"/>
                    </w:rPr>
                    <w:t>km</w:t>
                  </w:r>
                </w:p>
              </w:txbxContent>
            </v:textbox>
            <w10:wrap anchorx="page" anchory="page"/>
          </v:shape>
        </w:pict>
      </w:r>
      <w:r>
        <w:pict w14:anchorId="3CFF3168">
          <v:shape id="_x0000_s1118" type="#_x0000_t136" style="position:absolute;left:0;text-align:left;margin-left:195.2pt;margin-top:343.35pt;width:19.4pt;height:7.55pt;rotation:280;z-index:15984128;mso-position-horizontal-relative:page;mso-position-vertical-relative:page" fillcolor="#424444" stroked="f">
            <o:extrusion v:ext="view" autorotationcenter="t"/>
            <v:textpath style="font-family:&quot;Calibri&quot;;font-size:7pt;v-text-kern:t;mso-text-shadow:auto" string="PETER"/>
            <w10:wrap anchorx="page" anchory="page"/>
          </v:shape>
        </w:pict>
      </w:r>
      <w:r>
        <w:pict w14:anchorId="3CFF3169">
          <v:shape id="_x0000_s1117" type="#_x0000_t136" style="position:absolute;left:0;text-align:left;margin-left:205.15pt;margin-top:330.9pt;width:6.6pt;height:7.55pt;rotation:306;z-index:15984640;mso-position-horizontal-relative:page;mso-position-vertical-relative:page" fillcolor="#424444" stroked="f">
            <o:extrusion v:ext="view" autorotationcenter="t"/>
            <v:textpath style="font-family:&quot;Calibri&quot;;font-size:7pt;v-text-kern:t;mso-text-shadow:auto" string="M"/>
            <w10:wrap anchorx="page" anchory="page"/>
          </v:shape>
        </w:pict>
      </w:r>
      <w:r>
        <w:pict w14:anchorId="3CFF316A">
          <v:shape id="_x0000_s1116" type="#_x0000_t136" style="position:absolute;left:0;text-align:left;margin-left:235.75pt;margin-top:316.3pt;width:18pt;height:7.55pt;rotation:326;z-index:15985152;mso-position-horizontal-relative:page;mso-position-vertical-relative:page" fillcolor="#424444" stroked="f">
            <o:extrusion v:ext="view" autorotationcenter="t"/>
            <v:textpath style="font-family:&quot;Calibri&quot;;font-size:7pt;v-text-kern:t;mso-text-shadow:auto" string="ROAD"/>
            <w10:wrap anchorx="page" anchory="page"/>
          </v:shape>
        </w:pict>
      </w:r>
      <w:r>
        <w:pict w14:anchorId="3CFF316B">
          <v:shape id="_x0000_s1115" type="#_x0000_t136" style="position:absolute;left:0;text-align:left;margin-left:215.2pt;margin-top:326.55pt;width:4.95pt;height:7.55pt;rotation:346;z-index:15985664;mso-position-horizontal-relative:page;mso-position-vertical-relative:page" fillcolor="#424444" stroked="f">
            <o:extrusion v:ext="view" autorotationcenter="t"/>
            <v:textpath style="font-family:&quot;Calibri&quot;;font-size:7pt;v-text-kern:t;mso-text-shadow:auto" string="N"/>
            <w10:wrap anchorx="page" anchory="page"/>
          </v:shape>
        </w:pict>
      </w:r>
      <w:r>
        <w:pict w14:anchorId="3CFF316C">
          <v:shape id="_x0000_s1114" type="#_x0000_t136" style="position:absolute;left:0;text-align:left;margin-left:210.6pt;margin-top:327.65pt;width:4.5pt;height:7.55pt;rotation:351;z-index:15986176;mso-position-horizontal-relative:page;mso-position-vertical-relative:page" fillcolor="#424444" stroked="f">
            <o:extrusion v:ext="view" autorotationcenter="t"/>
            <v:textpath style="font-family:&quot;Calibri&quot;;font-size:7pt;v-text-kern:t;mso-text-shadow:auto" string="A"/>
            <w10:wrap anchorx="page" anchory="page"/>
          </v:shape>
        </w:pict>
      </w:r>
      <w:bookmarkStart w:id="88" w:name="_bookmark86"/>
      <w:bookmarkEnd w:id="88"/>
      <w:r w:rsidR="00111AF6">
        <w:rPr>
          <w:color w:val="474442"/>
        </w:rPr>
        <w:t>Figure 11: The Muṯitjulu Township Zone</w:t>
      </w:r>
    </w:p>
    <w:p w14:paraId="3CFF25B5" w14:textId="77777777" w:rsidR="00FF30D7" w:rsidRDefault="00FF30D7">
      <w:pPr>
        <w:sectPr w:rsidR="00FF30D7">
          <w:pgSz w:w="9980" w:h="14180"/>
          <w:pgMar w:top="760" w:right="460" w:bottom="700" w:left="500" w:header="0" w:footer="507" w:gutter="0"/>
          <w:cols w:space="720"/>
        </w:sectPr>
      </w:pPr>
    </w:p>
    <w:p w14:paraId="3CFF25B6" w14:textId="77777777" w:rsidR="00FF30D7" w:rsidRDefault="00111AF6">
      <w:pPr>
        <w:pStyle w:val="Heading3"/>
        <w:spacing w:before="65"/>
        <w:ind w:left="180"/>
        <w:jc w:val="both"/>
      </w:pPr>
      <w:r>
        <w:rPr>
          <w:color w:val="CF4E12"/>
        </w:rPr>
        <w:t>Muṯitjulu Community Aboriginal Corporation (MCAC)</w:t>
      </w:r>
    </w:p>
    <w:p w14:paraId="3CFF25B7" w14:textId="77777777" w:rsidR="00FF30D7" w:rsidRDefault="00FF30D7">
      <w:pPr>
        <w:pStyle w:val="BodyText"/>
        <w:spacing w:before="10"/>
        <w:rPr>
          <w:sz w:val="15"/>
        </w:rPr>
      </w:pPr>
    </w:p>
    <w:p w14:paraId="3CFF25B8" w14:textId="77777777" w:rsidR="00FF30D7" w:rsidRDefault="00111AF6">
      <w:pPr>
        <w:spacing w:line="295" w:lineRule="auto"/>
        <w:ind w:left="180" w:right="460"/>
        <w:jc w:val="both"/>
        <w:rPr>
          <w:sz w:val="17"/>
        </w:rPr>
      </w:pPr>
      <w:r>
        <w:rPr>
          <w:color w:val="474442"/>
          <w:sz w:val="17"/>
        </w:rPr>
        <w:t xml:space="preserve">Muṯitjulu Community Aboriginal Corporation (MCAC) operates in accordance with the </w:t>
      </w:r>
      <w:r>
        <w:rPr>
          <w:i/>
          <w:color w:val="474442"/>
          <w:sz w:val="17"/>
        </w:rPr>
        <w:t xml:space="preserve">Corporations (Aboriginal and Torres Strait Islander) Act 2006 </w:t>
      </w:r>
      <w:r>
        <w:rPr>
          <w:color w:val="474442"/>
          <w:sz w:val="17"/>
        </w:rPr>
        <w:t>(Cth) (the CATSI Act) and is the Relevant Aboriginal Association under the Muṯitjulu Township sublease. At the time of this plan’s preparation, MCAC’s aims are to:</w:t>
      </w:r>
    </w:p>
    <w:p w14:paraId="3CFF25B9" w14:textId="77777777" w:rsidR="00FF30D7" w:rsidRDefault="00111AF6">
      <w:pPr>
        <w:pStyle w:val="ListParagraph"/>
        <w:numPr>
          <w:ilvl w:val="0"/>
          <w:numId w:val="74"/>
        </w:numPr>
        <w:tabs>
          <w:tab w:val="left" w:pos="408"/>
        </w:tabs>
        <w:spacing w:line="295" w:lineRule="auto"/>
        <w:ind w:right="498"/>
        <w:rPr>
          <w:sz w:val="17"/>
        </w:rPr>
      </w:pPr>
      <w:r>
        <w:rPr>
          <w:color w:val="474442"/>
          <w:sz w:val="17"/>
        </w:rPr>
        <w:t>Improve the life and well-being of the members. ‘We are here to live well, be healthy and happy, create a better</w:t>
      </w:r>
      <w:r>
        <w:rPr>
          <w:color w:val="474442"/>
          <w:spacing w:val="8"/>
          <w:sz w:val="17"/>
        </w:rPr>
        <w:t xml:space="preserve"> </w:t>
      </w:r>
      <w:r>
        <w:rPr>
          <w:color w:val="474442"/>
          <w:sz w:val="17"/>
        </w:rPr>
        <w:t>world</w:t>
      </w:r>
      <w:r>
        <w:rPr>
          <w:color w:val="474442"/>
          <w:spacing w:val="8"/>
          <w:sz w:val="17"/>
        </w:rPr>
        <w:t xml:space="preserve"> </w:t>
      </w:r>
      <w:r>
        <w:rPr>
          <w:color w:val="474442"/>
          <w:sz w:val="17"/>
        </w:rPr>
        <w:t>for</w:t>
      </w:r>
      <w:r>
        <w:rPr>
          <w:color w:val="474442"/>
          <w:spacing w:val="8"/>
          <w:sz w:val="17"/>
        </w:rPr>
        <w:t xml:space="preserve"> </w:t>
      </w:r>
      <w:r>
        <w:rPr>
          <w:color w:val="474442"/>
          <w:sz w:val="17"/>
        </w:rPr>
        <w:t>our</w:t>
      </w:r>
      <w:r>
        <w:rPr>
          <w:color w:val="474442"/>
          <w:spacing w:val="8"/>
          <w:sz w:val="17"/>
        </w:rPr>
        <w:t xml:space="preserve"> </w:t>
      </w:r>
      <w:r>
        <w:rPr>
          <w:color w:val="474442"/>
          <w:sz w:val="17"/>
        </w:rPr>
        <w:t>kids</w:t>
      </w:r>
      <w:r>
        <w:rPr>
          <w:color w:val="474442"/>
          <w:spacing w:val="9"/>
          <w:sz w:val="17"/>
        </w:rPr>
        <w:t xml:space="preserve"> </w:t>
      </w:r>
      <w:r>
        <w:rPr>
          <w:color w:val="474442"/>
          <w:sz w:val="17"/>
        </w:rPr>
        <w:t>and</w:t>
      </w:r>
      <w:r>
        <w:rPr>
          <w:color w:val="474442"/>
          <w:spacing w:val="8"/>
          <w:sz w:val="17"/>
        </w:rPr>
        <w:t xml:space="preserve"> </w:t>
      </w:r>
      <w:r>
        <w:rPr>
          <w:color w:val="474442"/>
          <w:sz w:val="17"/>
        </w:rPr>
        <w:t>their</w:t>
      </w:r>
      <w:r>
        <w:rPr>
          <w:color w:val="474442"/>
          <w:spacing w:val="8"/>
          <w:sz w:val="17"/>
        </w:rPr>
        <w:t xml:space="preserve"> </w:t>
      </w:r>
      <w:r>
        <w:rPr>
          <w:color w:val="474442"/>
          <w:sz w:val="17"/>
        </w:rPr>
        <w:t>kids,</w:t>
      </w:r>
      <w:r>
        <w:rPr>
          <w:color w:val="474442"/>
          <w:spacing w:val="8"/>
          <w:sz w:val="17"/>
        </w:rPr>
        <w:t xml:space="preserve"> </w:t>
      </w:r>
      <w:r>
        <w:rPr>
          <w:color w:val="474442"/>
          <w:sz w:val="17"/>
        </w:rPr>
        <w:t>look</w:t>
      </w:r>
      <w:r>
        <w:rPr>
          <w:color w:val="474442"/>
          <w:spacing w:val="8"/>
          <w:sz w:val="17"/>
        </w:rPr>
        <w:t xml:space="preserve"> </w:t>
      </w:r>
      <w:r>
        <w:rPr>
          <w:color w:val="474442"/>
          <w:sz w:val="17"/>
        </w:rPr>
        <w:t>after</w:t>
      </w:r>
      <w:r>
        <w:rPr>
          <w:color w:val="474442"/>
          <w:spacing w:val="9"/>
          <w:sz w:val="17"/>
        </w:rPr>
        <w:t xml:space="preserve"> </w:t>
      </w:r>
      <w:r>
        <w:rPr>
          <w:color w:val="474442"/>
          <w:sz w:val="17"/>
        </w:rPr>
        <w:t>our</w:t>
      </w:r>
      <w:r>
        <w:rPr>
          <w:color w:val="474442"/>
          <w:spacing w:val="8"/>
          <w:sz w:val="17"/>
        </w:rPr>
        <w:t xml:space="preserve"> </w:t>
      </w:r>
      <w:r>
        <w:rPr>
          <w:color w:val="474442"/>
          <w:sz w:val="17"/>
        </w:rPr>
        <w:t>country</w:t>
      </w:r>
      <w:r>
        <w:rPr>
          <w:color w:val="474442"/>
          <w:spacing w:val="8"/>
          <w:sz w:val="17"/>
        </w:rPr>
        <w:t xml:space="preserve"> </w:t>
      </w:r>
      <w:r>
        <w:rPr>
          <w:color w:val="474442"/>
          <w:sz w:val="17"/>
        </w:rPr>
        <w:t>and</w:t>
      </w:r>
      <w:r>
        <w:rPr>
          <w:color w:val="474442"/>
          <w:spacing w:val="8"/>
          <w:sz w:val="17"/>
        </w:rPr>
        <w:t xml:space="preserve"> </w:t>
      </w:r>
      <w:r>
        <w:rPr>
          <w:color w:val="474442"/>
          <w:sz w:val="17"/>
        </w:rPr>
        <w:t>strengthen</w:t>
      </w:r>
      <w:r>
        <w:rPr>
          <w:color w:val="474442"/>
          <w:spacing w:val="8"/>
          <w:sz w:val="17"/>
        </w:rPr>
        <w:t xml:space="preserve"> </w:t>
      </w:r>
      <w:r>
        <w:rPr>
          <w:color w:val="474442"/>
          <w:sz w:val="17"/>
        </w:rPr>
        <w:t>our</w:t>
      </w:r>
      <w:r>
        <w:rPr>
          <w:color w:val="474442"/>
          <w:spacing w:val="9"/>
          <w:sz w:val="17"/>
        </w:rPr>
        <w:t xml:space="preserve"> </w:t>
      </w:r>
      <w:r>
        <w:rPr>
          <w:color w:val="474442"/>
          <w:sz w:val="17"/>
        </w:rPr>
        <w:t>culture’;</w:t>
      </w:r>
    </w:p>
    <w:p w14:paraId="3CFF25BA" w14:textId="77777777" w:rsidR="00FF30D7" w:rsidRDefault="00111AF6">
      <w:pPr>
        <w:pStyle w:val="ListParagraph"/>
        <w:numPr>
          <w:ilvl w:val="0"/>
          <w:numId w:val="74"/>
        </w:numPr>
        <w:tabs>
          <w:tab w:val="left" w:pos="408"/>
        </w:tabs>
        <w:spacing w:line="295" w:lineRule="auto"/>
        <w:ind w:right="842"/>
        <w:rPr>
          <w:sz w:val="17"/>
        </w:rPr>
      </w:pPr>
      <w:r>
        <w:rPr>
          <w:color w:val="474442"/>
          <w:sz w:val="17"/>
        </w:rPr>
        <w:t>Relieve poverty, sickness, destitution, helplessness, suffering and misfortune among members, their families, and</w:t>
      </w:r>
      <w:r>
        <w:rPr>
          <w:color w:val="474442"/>
          <w:spacing w:val="10"/>
          <w:sz w:val="17"/>
        </w:rPr>
        <w:t xml:space="preserve"> </w:t>
      </w:r>
      <w:r>
        <w:rPr>
          <w:color w:val="474442"/>
          <w:sz w:val="17"/>
        </w:rPr>
        <w:t>visitors;</w:t>
      </w:r>
    </w:p>
    <w:p w14:paraId="3CFF25BB" w14:textId="77777777" w:rsidR="00FF30D7" w:rsidRDefault="00111AF6">
      <w:pPr>
        <w:pStyle w:val="ListParagraph"/>
        <w:numPr>
          <w:ilvl w:val="0"/>
          <w:numId w:val="74"/>
        </w:numPr>
        <w:tabs>
          <w:tab w:val="left" w:pos="408"/>
        </w:tabs>
        <w:ind w:hanging="228"/>
        <w:rPr>
          <w:sz w:val="17"/>
        </w:rPr>
      </w:pPr>
      <w:r>
        <w:rPr>
          <w:color w:val="474442"/>
          <w:sz w:val="17"/>
        </w:rPr>
        <w:t>Support members and their families by developing the community</w:t>
      </w:r>
      <w:r>
        <w:rPr>
          <w:color w:val="474442"/>
          <w:spacing w:val="13"/>
          <w:sz w:val="17"/>
        </w:rPr>
        <w:t xml:space="preserve"> </w:t>
      </w:r>
      <w:r>
        <w:rPr>
          <w:color w:val="474442"/>
          <w:sz w:val="17"/>
        </w:rPr>
        <w:t>economy;</w:t>
      </w:r>
    </w:p>
    <w:p w14:paraId="3CFF25BC" w14:textId="77777777" w:rsidR="00FF30D7" w:rsidRDefault="00111AF6">
      <w:pPr>
        <w:pStyle w:val="ListParagraph"/>
        <w:numPr>
          <w:ilvl w:val="0"/>
          <w:numId w:val="74"/>
        </w:numPr>
        <w:tabs>
          <w:tab w:val="left" w:pos="408"/>
        </w:tabs>
        <w:spacing w:before="130"/>
        <w:ind w:hanging="228"/>
        <w:rPr>
          <w:sz w:val="17"/>
        </w:rPr>
      </w:pPr>
      <w:r>
        <w:rPr>
          <w:color w:val="474442"/>
          <w:sz w:val="17"/>
        </w:rPr>
        <w:t>Support</w:t>
      </w:r>
      <w:r>
        <w:rPr>
          <w:color w:val="474442"/>
          <w:spacing w:val="6"/>
          <w:sz w:val="17"/>
        </w:rPr>
        <w:t xml:space="preserve"> </w:t>
      </w:r>
      <w:r>
        <w:rPr>
          <w:color w:val="474442"/>
          <w:sz w:val="17"/>
        </w:rPr>
        <w:t>and</w:t>
      </w:r>
      <w:r>
        <w:rPr>
          <w:color w:val="474442"/>
          <w:spacing w:val="7"/>
          <w:sz w:val="17"/>
        </w:rPr>
        <w:t xml:space="preserve"> </w:t>
      </w:r>
      <w:r>
        <w:rPr>
          <w:color w:val="474442"/>
          <w:sz w:val="17"/>
        </w:rPr>
        <w:t>encourage</w:t>
      </w:r>
      <w:r>
        <w:rPr>
          <w:color w:val="474442"/>
          <w:spacing w:val="7"/>
          <w:sz w:val="17"/>
        </w:rPr>
        <w:t xml:space="preserve"> </w:t>
      </w:r>
      <w:r>
        <w:rPr>
          <w:color w:val="474442"/>
          <w:sz w:val="17"/>
        </w:rPr>
        <w:t>members</w:t>
      </w:r>
      <w:r>
        <w:rPr>
          <w:color w:val="474442"/>
          <w:spacing w:val="6"/>
          <w:sz w:val="17"/>
        </w:rPr>
        <w:t xml:space="preserve"> </w:t>
      </w:r>
      <w:r>
        <w:rPr>
          <w:color w:val="474442"/>
          <w:sz w:val="17"/>
        </w:rPr>
        <w:t>to</w:t>
      </w:r>
      <w:r>
        <w:rPr>
          <w:color w:val="474442"/>
          <w:spacing w:val="7"/>
          <w:sz w:val="17"/>
        </w:rPr>
        <w:t xml:space="preserve"> </w:t>
      </w:r>
      <w:r>
        <w:rPr>
          <w:color w:val="474442"/>
          <w:sz w:val="17"/>
        </w:rPr>
        <w:t>manage</w:t>
      </w:r>
      <w:r>
        <w:rPr>
          <w:color w:val="474442"/>
          <w:spacing w:val="7"/>
          <w:sz w:val="17"/>
        </w:rPr>
        <w:t xml:space="preserve"> </w:t>
      </w:r>
      <w:r>
        <w:rPr>
          <w:color w:val="474442"/>
          <w:sz w:val="17"/>
        </w:rPr>
        <w:t>their</w:t>
      </w:r>
      <w:r>
        <w:rPr>
          <w:color w:val="474442"/>
          <w:spacing w:val="7"/>
          <w:sz w:val="17"/>
        </w:rPr>
        <w:t xml:space="preserve"> </w:t>
      </w:r>
      <w:r>
        <w:rPr>
          <w:color w:val="474442"/>
          <w:sz w:val="17"/>
        </w:rPr>
        <w:t>own</w:t>
      </w:r>
      <w:r>
        <w:rPr>
          <w:color w:val="474442"/>
          <w:spacing w:val="6"/>
          <w:sz w:val="17"/>
        </w:rPr>
        <w:t xml:space="preserve"> </w:t>
      </w:r>
      <w:r>
        <w:rPr>
          <w:color w:val="474442"/>
          <w:sz w:val="17"/>
        </w:rPr>
        <w:t>affairs</w:t>
      </w:r>
      <w:r>
        <w:rPr>
          <w:color w:val="474442"/>
          <w:spacing w:val="7"/>
          <w:sz w:val="17"/>
        </w:rPr>
        <w:t xml:space="preserve"> </w:t>
      </w:r>
      <w:r>
        <w:rPr>
          <w:color w:val="474442"/>
          <w:sz w:val="17"/>
        </w:rPr>
        <w:t>on</w:t>
      </w:r>
      <w:r>
        <w:rPr>
          <w:color w:val="474442"/>
          <w:spacing w:val="7"/>
          <w:sz w:val="17"/>
        </w:rPr>
        <w:t xml:space="preserve"> </w:t>
      </w:r>
      <w:r>
        <w:rPr>
          <w:color w:val="474442"/>
          <w:sz w:val="17"/>
        </w:rPr>
        <w:t>their</w:t>
      </w:r>
      <w:r>
        <w:rPr>
          <w:color w:val="474442"/>
          <w:spacing w:val="6"/>
          <w:sz w:val="17"/>
        </w:rPr>
        <w:t xml:space="preserve"> </w:t>
      </w:r>
      <w:r>
        <w:rPr>
          <w:color w:val="474442"/>
          <w:sz w:val="17"/>
        </w:rPr>
        <w:t>own</w:t>
      </w:r>
      <w:r>
        <w:rPr>
          <w:color w:val="474442"/>
          <w:spacing w:val="7"/>
          <w:sz w:val="17"/>
        </w:rPr>
        <w:t xml:space="preserve"> </w:t>
      </w:r>
      <w:r>
        <w:rPr>
          <w:color w:val="474442"/>
          <w:sz w:val="17"/>
        </w:rPr>
        <w:t>land;</w:t>
      </w:r>
    </w:p>
    <w:p w14:paraId="3CFF25BD" w14:textId="77777777" w:rsidR="00FF30D7" w:rsidRDefault="00111AF6">
      <w:pPr>
        <w:pStyle w:val="ListParagraph"/>
        <w:numPr>
          <w:ilvl w:val="0"/>
          <w:numId w:val="74"/>
        </w:numPr>
        <w:tabs>
          <w:tab w:val="left" w:pos="408"/>
        </w:tabs>
        <w:spacing w:before="129"/>
        <w:ind w:hanging="228"/>
        <w:rPr>
          <w:sz w:val="17"/>
        </w:rPr>
      </w:pPr>
      <w:r>
        <w:rPr>
          <w:color w:val="474442"/>
          <w:sz w:val="17"/>
        </w:rPr>
        <w:t>Support and encourage Anangu law, language and</w:t>
      </w:r>
      <w:r>
        <w:rPr>
          <w:color w:val="474442"/>
          <w:spacing w:val="30"/>
          <w:sz w:val="17"/>
        </w:rPr>
        <w:t xml:space="preserve"> </w:t>
      </w:r>
      <w:r>
        <w:rPr>
          <w:color w:val="474442"/>
          <w:sz w:val="17"/>
        </w:rPr>
        <w:t>culture;</w:t>
      </w:r>
    </w:p>
    <w:p w14:paraId="3CFF25BE" w14:textId="77777777" w:rsidR="00FF30D7" w:rsidRDefault="00111AF6">
      <w:pPr>
        <w:pStyle w:val="ListParagraph"/>
        <w:numPr>
          <w:ilvl w:val="0"/>
          <w:numId w:val="74"/>
        </w:numPr>
        <w:tabs>
          <w:tab w:val="left" w:pos="408"/>
        </w:tabs>
        <w:spacing w:before="130"/>
        <w:ind w:hanging="228"/>
        <w:rPr>
          <w:sz w:val="17"/>
        </w:rPr>
      </w:pPr>
      <w:r>
        <w:rPr>
          <w:color w:val="474442"/>
          <w:sz w:val="17"/>
        </w:rPr>
        <w:t>Build trust and friendship between members and other</w:t>
      </w:r>
      <w:r>
        <w:rPr>
          <w:color w:val="474442"/>
          <w:spacing w:val="1"/>
          <w:sz w:val="17"/>
        </w:rPr>
        <w:t xml:space="preserve"> </w:t>
      </w:r>
      <w:r>
        <w:rPr>
          <w:color w:val="474442"/>
          <w:sz w:val="17"/>
        </w:rPr>
        <w:t>people;</w:t>
      </w:r>
    </w:p>
    <w:p w14:paraId="3CFF25BF" w14:textId="77777777" w:rsidR="00FF30D7" w:rsidRDefault="00111AF6">
      <w:pPr>
        <w:pStyle w:val="ListParagraph"/>
        <w:numPr>
          <w:ilvl w:val="0"/>
          <w:numId w:val="74"/>
        </w:numPr>
        <w:tabs>
          <w:tab w:val="left" w:pos="408"/>
        </w:tabs>
        <w:spacing w:before="129"/>
        <w:ind w:hanging="228"/>
        <w:rPr>
          <w:sz w:val="17"/>
        </w:rPr>
      </w:pPr>
      <w:r>
        <w:rPr>
          <w:color w:val="474442"/>
          <w:sz w:val="17"/>
        </w:rPr>
        <w:t>Work</w:t>
      </w:r>
      <w:r>
        <w:rPr>
          <w:color w:val="474442"/>
          <w:spacing w:val="8"/>
          <w:sz w:val="17"/>
        </w:rPr>
        <w:t xml:space="preserve"> </w:t>
      </w:r>
      <w:r>
        <w:rPr>
          <w:color w:val="474442"/>
          <w:sz w:val="17"/>
        </w:rPr>
        <w:t>together</w:t>
      </w:r>
      <w:r>
        <w:rPr>
          <w:color w:val="474442"/>
          <w:spacing w:val="8"/>
          <w:sz w:val="17"/>
        </w:rPr>
        <w:t xml:space="preserve"> </w:t>
      </w:r>
      <w:r>
        <w:rPr>
          <w:color w:val="474442"/>
          <w:sz w:val="17"/>
        </w:rPr>
        <w:t>with</w:t>
      </w:r>
      <w:r>
        <w:rPr>
          <w:color w:val="474442"/>
          <w:spacing w:val="8"/>
          <w:sz w:val="17"/>
        </w:rPr>
        <w:t xml:space="preserve"> </w:t>
      </w:r>
      <w:r>
        <w:rPr>
          <w:color w:val="474442"/>
          <w:sz w:val="17"/>
        </w:rPr>
        <w:t>other</w:t>
      </w:r>
      <w:r>
        <w:rPr>
          <w:color w:val="474442"/>
          <w:spacing w:val="-2"/>
          <w:sz w:val="17"/>
        </w:rPr>
        <w:t xml:space="preserve"> </w:t>
      </w:r>
      <w:r>
        <w:rPr>
          <w:color w:val="474442"/>
          <w:sz w:val="17"/>
        </w:rPr>
        <w:t>Aboriginal</w:t>
      </w:r>
      <w:r>
        <w:rPr>
          <w:color w:val="474442"/>
          <w:spacing w:val="8"/>
          <w:sz w:val="17"/>
        </w:rPr>
        <w:t xml:space="preserve"> </w:t>
      </w:r>
      <w:r>
        <w:rPr>
          <w:color w:val="474442"/>
          <w:sz w:val="17"/>
        </w:rPr>
        <w:t>and</w:t>
      </w:r>
      <w:r>
        <w:rPr>
          <w:color w:val="474442"/>
          <w:spacing w:val="8"/>
          <w:sz w:val="17"/>
        </w:rPr>
        <w:t xml:space="preserve"> </w:t>
      </w:r>
      <w:r>
        <w:rPr>
          <w:color w:val="474442"/>
          <w:sz w:val="17"/>
        </w:rPr>
        <w:t>non-Aboriginal</w:t>
      </w:r>
      <w:r>
        <w:rPr>
          <w:color w:val="474442"/>
          <w:spacing w:val="9"/>
          <w:sz w:val="17"/>
        </w:rPr>
        <w:t xml:space="preserve"> </w:t>
      </w:r>
      <w:r>
        <w:rPr>
          <w:color w:val="474442"/>
          <w:sz w:val="17"/>
        </w:rPr>
        <w:t>groups</w:t>
      </w:r>
      <w:r>
        <w:rPr>
          <w:color w:val="474442"/>
          <w:spacing w:val="8"/>
          <w:sz w:val="17"/>
        </w:rPr>
        <w:t xml:space="preserve"> </w:t>
      </w:r>
      <w:r>
        <w:rPr>
          <w:color w:val="474442"/>
          <w:sz w:val="17"/>
        </w:rPr>
        <w:t>on</w:t>
      </w:r>
      <w:r>
        <w:rPr>
          <w:color w:val="474442"/>
          <w:spacing w:val="8"/>
          <w:sz w:val="17"/>
        </w:rPr>
        <w:t xml:space="preserve"> </w:t>
      </w:r>
      <w:r>
        <w:rPr>
          <w:color w:val="474442"/>
          <w:sz w:val="17"/>
        </w:rPr>
        <w:t>projects</w:t>
      </w:r>
      <w:r>
        <w:rPr>
          <w:color w:val="474442"/>
          <w:spacing w:val="8"/>
          <w:sz w:val="17"/>
        </w:rPr>
        <w:t xml:space="preserve"> </w:t>
      </w:r>
      <w:r>
        <w:rPr>
          <w:color w:val="474442"/>
          <w:sz w:val="17"/>
        </w:rPr>
        <w:t>that</w:t>
      </w:r>
      <w:r>
        <w:rPr>
          <w:color w:val="474442"/>
          <w:spacing w:val="9"/>
          <w:sz w:val="17"/>
        </w:rPr>
        <w:t xml:space="preserve"> </w:t>
      </w:r>
      <w:r>
        <w:rPr>
          <w:color w:val="474442"/>
          <w:sz w:val="17"/>
        </w:rPr>
        <w:t>benefit</w:t>
      </w:r>
      <w:r>
        <w:rPr>
          <w:color w:val="474442"/>
          <w:spacing w:val="8"/>
          <w:sz w:val="17"/>
        </w:rPr>
        <w:t xml:space="preserve"> </w:t>
      </w:r>
      <w:r>
        <w:rPr>
          <w:color w:val="474442"/>
          <w:sz w:val="17"/>
        </w:rPr>
        <w:t>all;</w:t>
      </w:r>
      <w:r>
        <w:rPr>
          <w:color w:val="474442"/>
          <w:spacing w:val="8"/>
          <w:sz w:val="17"/>
        </w:rPr>
        <w:t xml:space="preserve"> </w:t>
      </w:r>
      <w:r>
        <w:rPr>
          <w:color w:val="474442"/>
          <w:spacing w:val="2"/>
          <w:sz w:val="17"/>
        </w:rPr>
        <w:t>and</w:t>
      </w:r>
    </w:p>
    <w:p w14:paraId="3CFF25C0" w14:textId="77777777" w:rsidR="00FF30D7" w:rsidRDefault="00111AF6">
      <w:pPr>
        <w:pStyle w:val="ListParagraph"/>
        <w:numPr>
          <w:ilvl w:val="0"/>
          <w:numId w:val="74"/>
        </w:numPr>
        <w:tabs>
          <w:tab w:val="left" w:pos="408"/>
        </w:tabs>
        <w:spacing w:before="130"/>
        <w:ind w:hanging="228"/>
        <w:rPr>
          <w:sz w:val="17"/>
        </w:rPr>
      </w:pPr>
      <w:r>
        <w:rPr>
          <w:color w:val="474442"/>
          <w:sz w:val="17"/>
        </w:rPr>
        <w:t>Receive</w:t>
      </w:r>
      <w:r>
        <w:rPr>
          <w:color w:val="474442"/>
          <w:spacing w:val="12"/>
          <w:sz w:val="17"/>
        </w:rPr>
        <w:t xml:space="preserve"> </w:t>
      </w:r>
      <w:r>
        <w:rPr>
          <w:color w:val="474442"/>
          <w:sz w:val="17"/>
        </w:rPr>
        <w:t>and</w:t>
      </w:r>
      <w:r>
        <w:rPr>
          <w:color w:val="474442"/>
          <w:spacing w:val="13"/>
          <w:sz w:val="17"/>
        </w:rPr>
        <w:t xml:space="preserve"> </w:t>
      </w:r>
      <w:r>
        <w:rPr>
          <w:color w:val="474442"/>
          <w:sz w:val="17"/>
        </w:rPr>
        <w:t>spend</w:t>
      </w:r>
      <w:r>
        <w:rPr>
          <w:color w:val="474442"/>
          <w:spacing w:val="13"/>
          <w:sz w:val="17"/>
        </w:rPr>
        <w:t xml:space="preserve"> </w:t>
      </w:r>
      <w:r>
        <w:rPr>
          <w:color w:val="474442"/>
          <w:sz w:val="17"/>
        </w:rPr>
        <w:t>grants</w:t>
      </w:r>
      <w:r>
        <w:rPr>
          <w:color w:val="474442"/>
          <w:spacing w:val="13"/>
          <w:sz w:val="17"/>
        </w:rPr>
        <w:t xml:space="preserve"> </w:t>
      </w:r>
      <w:r>
        <w:rPr>
          <w:color w:val="474442"/>
          <w:sz w:val="17"/>
        </w:rPr>
        <w:t>from</w:t>
      </w:r>
      <w:r>
        <w:rPr>
          <w:color w:val="474442"/>
          <w:spacing w:val="12"/>
          <w:sz w:val="17"/>
        </w:rPr>
        <w:t xml:space="preserve"> </w:t>
      </w:r>
      <w:r>
        <w:rPr>
          <w:color w:val="474442"/>
          <w:sz w:val="17"/>
        </w:rPr>
        <w:t>Government</w:t>
      </w:r>
      <w:r>
        <w:rPr>
          <w:color w:val="474442"/>
          <w:spacing w:val="13"/>
          <w:sz w:val="17"/>
        </w:rPr>
        <w:t xml:space="preserve"> </w:t>
      </w:r>
      <w:r>
        <w:rPr>
          <w:color w:val="474442"/>
          <w:sz w:val="17"/>
        </w:rPr>
        <w:t>and</w:t>
      </w:r>
      <w:r>
        <w:rPr>
          <w:color w:val="474442"/>
          <w:spacing w:val="13"/>
          <w:sz w:val="17"/>
        </w:rPr>
        <w:t xml:space="preserve"> </w:t>
      </w:r>
      <w:r>
        <w:rPr>
          <w:color w:val="474442"/>
          <w:sz w:val="17"/>
        </w:rPr>
        <w:t>other</w:t>
      </w:r>
      <w:r>
        <w:rPr>
          <w:color w:val="474442"/>
          <w:spacing w:val="13"/>
          <w:sz w:val="17"/>
        </w:rPr>
        <w:t xml:space="preserve"> </w:t>
      </w:r>
      <w:r>
        <w:rPr>
          <w:color w:val="474442"/>
          <w:sz w:val="17"/>
        </w:rPr>
        <w:t>groups</w:t>
      </w:r>
      <w:r>
        <w:rPr>
          <w:color w:val="474442"/>
          <w:spacing w:val="13"/>
          <w:sz w:val="17"/>
        </w:rPr>
        <w:t xml:space="preserve"> </w:t>
      </w:r>
      <w:r>
        <w:rPr>
          <w:color w:val="474442"/>
          <w:sz w:val="17"/>
        </w:rPr>
        <w:t>for</w:t>
      </w:r>
      <w:r>
        <w:rPr>
          <w:color w:val="474442"/>
          <w:spacing w:val="12"/>
          <w:sz w:val="17"/>
        </w:rPr>
        <w:t xml:space="preserve"> </w:t>
      </w:r>
      <w:r>
        <w:rPr>
          <w:color w:val="474442"/>
          <w:sz w:val="17"/>
        </w:rPr>
        <w:t>the</w:t>
      </w:r>
      <w:r>
        <w:rPr>
          <w:color w:val="474442"/>
          <w:spacing w:val="13"/>
          <w:sz w:val="17"/>
        </w:rPr>
        <w:t xml:space="preserve"> </w:t>
      </w:r>
      <w:r>
        <w:rPr>
          <w:color w:val="474442"/>
          <w:sz w:val="17"/>
        </w:rPr>
        <w:t>benefit</w:t>
      </w:r>
      <w:r>
        <w:rPr>
          <w:color w:val="474442"/>
          <w:spacing w:val="13"/>
          <w:sz w:val="17"/>
        </w:rPr>
        <w:t xml:space="preserve"> </w:t>
      </w:r>
      <w:r>
        <w:rPr>
          <w:color w:val="474442"/>
          <w:sz w:val="17"/>
        </w:rPr>
        <w:t>of</w:t>
      </w:r>
      <w:r>
        <w:rPr>
          <w:color w:val="474442"/>
          <w:spacing w:val="13"/>
          <w:sz w:val="17"/>
        </w:rPr>
        <w:t xml:space="preserve"> </w:t>
      </w:r>
      <w:r>
        <w:rPr>
          <w:color w:val="474442"/>
          <w:sz w:val="17"/>
        </w:rPr>
        <w:t>our</w:t>
      </w:r>
      <w:r>
        <w:rPr>
          <w:color w:val="474442"/>
          <w:spacing w:val="13"/>
          <w:sz w:val="17"/>
        </w:rPr>
        <w:t xml:space="preserve"> </w:t>
      </w:r>
      <w:r>
        <w:rPr>
          <w:color w:val="474442"/>
          <w:sz w:val="17"/>
        </w:rPr>
        <w:t>community.</w:t>
      </w:r>
    </w:p>
    <w:p w14:paraId="3CFF25C1" w14:textId="77777777" w:rsidR="00FF30D7" w:rsidRDefault="00FF30D7">
      <w:pPr>
        <w:pStyle w:val="BodyText"/>
        <w:spacing w:before="2"/>
        <w:rPr>
          <w:sz w:val="16"/>
        </w:rPr>
      </w:pPr>
    </w:p>
    <w:p w14:paraId="3CFF25C2" w14:textId="4BDE59C0" w:rsidR="00FF30D7" w:rsidRDefault="00111AF6">
      <w:pPr>
        <w:pStyle w:val="BodyText"/>
        <w:spacing w:line="295" w:lineRule="auto"/>
        <w:ind w:left="180" w:right="668"/>
      </w:pPr>
      <w:r>
        <w:rPr>
          <w:color w:val="474442"/>
        </w:rPr>
        <w:t xml:space="preserve">MCAC manages a range of services and activities in the Muṯitjulu community, which include building </w:t>
      </w:r>
      <w:r>
        <w:rPr>
          <w:color w:val="474442"/>
          <w:spacing w:val="2"/>
        </w:rPr>
        <w:t xml:space="preserve">and </w:t>
      </w:r>
      <w:r>
        <w:rPr>
          <w:color w:val="474442"/>
        </w:rPr>
        <w:t>infrastructure management, community development projects and facilitating social and cultural activities. MCAC also employ a Muṯitjulu Liaison Officer (MLO) (which for the purpose of this plan is the Community Liaison Officer under the park lease agreement). In accordance with the lease, the Director provides funding (with a budget approved by the Board) for the position of MLO. The MLO’s role is to represent the</w:t>
      </w:r>
      <w:r>
        <w:rPr>
          <w:color w:val="474442"/>
          <w:spacing w:val="12"/>
        </w:rPr>
        <w:t xml:space="preserve"> </w:t>
      </w:r>
      <w:r>
        <w:rPr>
          <w:color w:val="474442"/>
        </w:rPr>
        <w:t>community</w:t>
      </w:r>
      <w:r>
        <w:rPr>
          <w:color w:val="474442"/>
          <w:spacing w:val="13"/>
        </w:rPr>
        <w:t xml:space="preserve"> </w:t>
      </w:r>
      <w:r>
        <w:rPr>
          <w:color w:val="474442"/>
        </w:rPr>
        <w:t>on</w:t>
      </w:r>
      <w:r>
        <w:rPr>
          <w:color w:val="474442"/>
          <w:spacing w:val="13"/>
        </w:rPr>
        <w:t xml:space="preserve"> </w:t>
      </w:r>
      <w:r>
        <w:rPr>
          <w:color w:val="474442"/>
        </w:rPr>
        <w:t>the</w:t>
      </w:r>
      <w:r>
        <w:rPr>
          <w:color w:val="474442"/>
          <w:spacing w:val="13"/>
        </w:rPr>
        <w:t xml:space="preserve"> </w:t>
      </w:r>
      <w:r>
        <w:rPr>
          <w:color w:val="474442"/>
        </w:rPr>
        <w:t>Joint</w:t>
      </w:r>
      <w:r>
        <w:rPr>
          <w:color w:val="474442"/>
          <w:spacing w:val="13"/>
        </w:rPr>
        <w:t xml:space="preserve"> </w:t>
      </w:r>
      <w:r>
        <w:rPr>
          <w:color w:val="474442"/>
        </w:rPr>
        <w:t>Management</w:t>
      </w:r>
      <w:r>
        <w:rPr>
          <w:color w:val="474442"/>
          <w:spacing w:val="13"/>
        </w:rPr>
        <w:t xml:space="preserve"> </w:t>
      </w:r>
      <w:r>
        <w:rPr>
          <w:color w:val="474442"/>
        </w:rPr>
        <w:t>partnership</w:t>
      </w:r>
      <w:r>
        <w:rPr>
          <w:color w:val="474442"/>
          <w:spacing w:val="13"/>
        </w:rPr>
        <w:t xml:space="preserve"> </w:t>
      </w:r>
      <w:r>
        <w:rPr>
          <w:color w:val="474442"/>
        </w:rPr>
        <w:t>team,</w:t>
      </w:r>
      <w:r>
        <w:rPr>
          <w:color w:val="474442"/>
          <w:spacing w:val="13"/>
        </w:rPr>
        <w:t xml:space="preserve"> </w:t>
      </w:r>
      <w:r>
        <w:rPr>
          <w:color w:val="474442"/>
        </w:rPr>
        <w:t>liaise</w:t>
      </w:r>
      <w:r>
        <w:rPr>
          <w:color w:val="474442"/>
          <w:spacing w:val="13"/>
        </w:rPr>
        <w:t xml:space="preserve"> </w:t>
      </w:r>
      <w:r>
        <w:rPr>
          <w:color w:val="474442"/>
        </w:rPr>
        <w:t>between</w:t>
      </w:r>
      <w:r>
        <w:rPr>
          <w:color w:val="474442"/>
          <w:spacing w:val="13"/>
        </w:rPr>
        <w:t xml:space="preserve"> </w:t>
      </w:r>
      <w:r>
        <w:rPr>
          <w:color w:val="474442"/>
        </w:rPr>
        <w:t>Muṯitjulu</w:t>
      </w:r>
      <w:r>
        <w:rPr>
          <w:color w:val="474442"/>
          <w:spacing w:val="12"/>
        </w:rPr>
        <w:t xml:space="preserve"> </w:t>
      </w:r>
      <w:r>
        <w:rPr>
          <w:color w:val="474442"/>
        </w:rPr>
        <w:t>community</w:t>
      </w:r>
      <w:r>
        <w:rPr>
          <w:color w:val="474442"/>
          <w:spacing w:val="13"/>
        </w:rPr>
        <w:t xml:space="preserve"> </w:t>
      </w:r>
      <w:r>
        <w:rPr>
          <w:color w:val="474442"/>
        </w:rPr>
        <w:t>and</w:t>
      </w:r>
      <w:r>
        <w:rPr>
          <w:color w:val="474442"/>
          <w:spacing w:val="13"/>
        </w:rPr>
        <w:t xml:space="preserve"> </w:t>
      </w:r>
      <w:r>
        <w:rPr>
          <w:color w:val="474442"/>
          <w:spacing w:val="2"/>
        </w:rPr>
        <w:t>the</w:t>
      </w:r>
    </w:p>
    <w:p w14:paraId="3CFF25C3" w14:textId="77777777" w:rsidR="00FF30D7" w:rsidRDefault="00111AF6">
      <w:pPr>
        <w:pStyle w:val="BodyText"/>
        <w:spacing w:line="288" w:lineRule="auto"/>
        <w:ind w:left="180" w:right="445"/>
      </w:pPr>
      <w:r>
        <w:rPr>
          <w:color w:val="474442"/>
        </w:rPr>
        <w:t>Director, about matters relevant to the park’s management and Muṯitjulu community and to present Muṯitjulu community views about these matters to the Board.</w:t>
      </w:r>
    </w:p>
    <w:p w14:paraId="3CFF25C4" w14:textId="77777777" w:rsidR="00FF30D7" w:rsidRDefault="00FF30D7">
      <w:pPr>
        <w:pStyle w:val="BodyText"/>
        <w:spacing w:before="3"/>
        <w:rPr>
          <w:sz w:val="18"/>
        </w:rPr>
      </w:pPr>
    </w:p>
    <w:p w14:paraId="3CFF25C5" w14:textId="77777777" w:rsidR="00FF30D7" w:rsidRDefault="00111AF6">
      <w:pPr>
        <w:pStyle w:val="Heading3"/>
        <w:ind w:left="180"/>
      </w:pPr>
      <w:r>
        <w:rPr>
          <w:color w:val="CF4E12"/>
        </w:rPr>
        <w:t>Community services</w:t>
      </w:r>
    </w:p>
    <w:p w14:paraId="3CFF25C6" w14:textId="77777777" w:rsidR="00FF30D7" w:rsidRDefault="00FF30D7">
      <w:pPr>
        <w:pStyle w:val="BodyText"/>
        <w:spacing w:before="9"/>
        <w:rPr>
          <w:sz w:val="15"/>
        </w:rPr>
      </w:pPr>
    </w:p>
    <w:p w14:paraId="3CFF25C7" w14:textId="77777777" w:rsidR="00FF30D7" w:rsidRDefault="00111AF6">
      <w:pPr>
        <w:pStyle w:val="BodyText"/>
        <w:spacing w:before="1" w:line="295" w:lineRule="auto"/>
        <w:ind w:left="180" w:right="445"/>
      </w:pPr>
      <w:r>
        <w:rPr>
          <w:color w:val="474442"/>
        </w:rPr>
        <w:t>Services for the day-to-day functioning of the Muṯitjulu community include township infrastructure, housing development, health, education, police, and social and community services. These are the responsibility of Australian and Northern Territory Government agencies, as well as a range of other organisations, including MCAC. The Director works closely with these organisations and agencies in relation to the sustainable development of the community. Recognising the importance of these issues and supporting community development programs greatly assists in making joint management of the park strong and sustainable.</w:t>
      </w:r>
    </w:p>
    <w:p w14:paraId="3CFF25C8" w14:textId="36AE3DC7" w:rsidR="00FF30D7" w:rsidRDefault="00111AF6">
      <w:pPr>
        <w:pStyle w:val="BodyText"/>
        <w:spacing w:before="139" w:line="295" w:lineRule="auto"/>
        <w:ind w:left="180" w:right="444"/>
      </w:pPr>
      <w:r>
        <w:rPr>
          <w:color w:val="474442"/>
        </w:rPr>
        <w:t xml:space="preserve">The Director currently provides all essential services (power, water and sewerage) to the Muṯitjulu community. It is recognised that it is not the core business of the Director to deliver essential services </w:t>
      </w:r>
      <w:r>
        <w:rPr>
          <w:color w:val="474442"/>
          <w:spacing w:val="2"/>
        </w:rPr>
        <w:t xml:space="preserve">for </w:t>
      </w:r>
      <w:r>
        <w:rPr>
          <w:color w:val="474442"/>
        </w:rPr>
        <w:t>remote communities. Discussions with Commonwealth agencies and the Northern Territory Government regarding transfer of responsibilities for essential services were continuing at the time of this plan’s</w:t>
      </w:r>
      <w:r>
        <w:rPr>
          <w:color w:val="474442"/>
          <w:spacing w:val="-10"/>
        </w:rPr>
        <w:t xml:space="preserve"> </w:t>
      </w:r>
      <w:r>
        <w:rPr>
          <w:color w:val="474442"/>
        </w:rPr>
        <w:t>preparation.</w:t>
      </w:r>
    </w:p>
    <w:p w14:paraId="3CFF25C9" w14:textId="77777777" w:rsidR="00FF30D7" w:rsidRDefault="00FF30D7">
      <w:pPr>
        <w:spacing w:line="295" w:lineRule="auto"/>
        <w:sectPr w:rsidR="00FF30D7">
          <w:pgSz w:w="9980" w:h="14180"/>
          <w:pgMar w:top="760" w:right="460" w:bottom="700" w:left="500" w:header="0" w:footer="507" w:gutter="0"/>
          <w:cols w:space="720"/>
        </w:sectPr>
      </w:pPr>
    </w:p>
    <w:p w14:paraId="3CFF25CA" w14:textId="77777777" w:rsidR="00FF30D7" w:rsidRDefault="00111AF6">
      <w:pPr>
        <w:spacing w:before="65"/>
        <w:ind w:left="407"/>
        <w:rPr>
          <w:b/>
          <w:sz w:val="19"/>
        </w:rPr>
      </w:pPr>
      <w:r>
        <w:rPr>
          <w:b/>
          <w:color w:val="474442"/>
          <w:sz w:val="19"/>
        </w:rPr>
        <w:t>Challenges</w:t>
      </w:r>
    </w:p>
    <w:p w14:paraId="3CFF25CB" w14:textId="77777777" w:rsidR="00FF30D7" w:rsidRDefault="00111AF6">
      <w:pPr>
        <w:pStyle w:val="ListParagraph"/>
        <w:numPr>
          <w:ilvl w:val="1"/>
          <w:numId w:val="74"/>
        </w:numPr>
        <w:tabs>
          <w:tab w:val="left" w:pos="634"/>
        </w:tabs>
        <w:spacing w:before="126" w:line="295" w:lineRule="auto"/>
        <w:ind w:left="633" w:right="991"/>
        <w:rPr>
          <w:sz w:val="17"/>
        </w:rPr>
      </w:pPr>
      <w:r>
        <w:rPr>
          <w:color w:val="474442"/>
          <w:sz w:val="17"/>
        </w:rPr>
        <w:t>Working effectively with the Muṯitjulu community and other agencies to help with the park’s joint management and to support the community’s</w:t>
      </w:r>
      <w:r>
        <w:rPr>
          <w:color w:val="474442"/>
          <w:spacing w:val="34"/>
          <w:sz w:val="17"/>
        </w:rPr>
        <w:t xml:space="preserve"> </w:t>
      </w:r>
      <w:r>
        <w:rPr>
          <w:color w:val="474442"/>
          <w:spacing w:val="2"/>
          <w:sz w:val="17"/>
        </w:rPr>
        <w:t>wishes</w:t>
      </w:r>
    </w:p>
    <w:p w14:paraId="3CFF25CC" w14:textId="77777777" w:rsidR="00FF30D7" w:rsidRDefault="00111AF6">
      <w:pPr>
        <w:pStyle w:val="ListParagraph"/>
        <w:numPr>
          <w:ilvl w:val="1"/>
          <w:numId w:val="74"/>
        </w:numPr>
        <w:tabs>
          <w:tab w:val="left" w:pos="634"/>
        </w:tabs>
        <w:spacing w:line="295" w:lineRule="auto"/>
        <w:ind w:left="633" w:right="708"/>
        <w:rPr>
          <w:sz w:val="17"/>
        </w:rPr>
      </w:pPr>
      <w:r>
        <w:rPr>
          <w:color w:val="474442"/>
          <w:spacing w:val="-9"/>
          <w:sz w:val="17"/>
        </w:rPr>
        <w:t xml:space="preserve">To </w:t>
      </w:r>
      <w:r>
        <w:rPr>
          <w:color w:val="474442"/>
          <w:sz w:val="17"/>
        </w:rPr>
        <w:t xml:space="preserve">make sure the development of Muṯitjulu community is not unreasonably restricted because of </w:t>
      </w:r>
      <w:r>
        <w:rPr>
          <w:color w:val="474442"/>
          <w:spacing w:val="2"/>
          <w:sz w:val="17"/>
        </w:rPr>
        <w:t xml:space="preserve">its </w:t>
      </w:r>
      <w:r>
        <w:rPr>
          <w:color w:val="474442"/>
          <w:sz w:val="17"/>
        </w:rPr>
        <w:t>location inside a Commonwealth reserve and a World Heritage</w:t>
      </w:r>
      <w:r>
        <w:rPr>
          <w:color w:val="474442"/>
          <w:spacing w:val="12"/>
          <w:sz w:val="17"/>
        </w:rPr>
        <w:t xml:space="preserve"> </w:t>
      </w:r>
      <w:r>
        <w:rPr>
          <w:color w:val="474442"/>
          <w:sz w:val="17"/>
        </w:rPr>
        <w:t>area</w:t>
      </w:r>
    </w:p>
    <w:p w14:paraId="3CFF25CD" w14:textId="77777777" w:rsidR="00FF30D7" w:rsidRDefault="00111AF6">
      <w:pPr>
        <w:pStyle w:val="ListParagraph"/>
        <w:numPr>
          <w:ilvl w:val="1"/>
          <w:numId w:val="74"/>
        </w:numPr>
        <w:tabs>
          <w:tab w:val="left" w:pos="634"/>
        </w:tabs>
        <w:spacing w:line="295" w:lineRule="auto"/>
        <w:ind w:left="633" w:right="501"/>
        <w:rPr>
          <w:sz w:val="17"/>
        </w:rPr>
      </w:pPr>
      <w:r>
        <w:rPr>
          <w:color w:val="474442"/>
          <w:spacing w:val="-9"/>
          <w:sz w:val="17"/>
        </w:rPr>
        <w:t xml:space="preserve">To </w:t>
      </w:r>
      <w:r>
        <w:rPr>
          <w:color w:val="474442"/>
          <w:sz w:val="17"/>
        </w:rPr>
        <w:t>make sure the development of Muṯitjulu community is sustainable and doesn’t impact on the park’s cultural</w:t>
      </w:r>
      <w:r>
        <w:rPr>
          <w:color w:val="474442"/>
          <w:spacing w:val="12"/>
          <w:sz w:val="17"/>
        </w:rPr>
        <w:t xml:space="preserve"> </w:t>
      </w:r>
      <w:r>
        <w:rPr>
          <w:color w:val="474442"/>
          <w:sz w:val="17"/>
        </w:rPr>
        <w:t>and</w:t>
      </w:r>
      <w:r>
        <w:rPr>
          <w:color w:val="474442"/>
          <w:spacing w:val="12"/>
          <w:sz w:val="17"/>
        </w:rPr>
        <w:t xml:space="preserve"> </w:t>
      </w:r>
      <w:r>
        <w:rPr>
          <w:color w:val="474442"/>
          <w:sz w:val="17"/>
        </w:rPr>
        <w:t>natural</w:t>
      </w:r>
      <w:r>
        <w:rPr>
          <w:color w:val="474442"/>
          <w:spacing w:val="12"/>
          <w:sz w:val="17"/>
        </w:rPr>
        <w:t xml:space="preserve"> </w:t>
      </w:r>
      <w:r>
        <w:rPr>
          <w:color w:val="474442"/>
          <w:sz w:val="17"/>
        </w:rPr>
        <w:t>values,</w:t>
      </w:r>
      <w:r>
        <w:rPr>
          <w:color w:val="474442"/>
          <w:spacing w:val="12"/>
          <w:sz w:val="17"/>
        </w:rPr>
        <w:t xml:space="preserve"> </w:t>
      </w:r>
      <w:r>
        <w:rPr>
          <w:color w:val="474442"/>
          <w:sz w:val="17"/>
        </w:rPr>
        <w:t>particularly</w:t>
      </w:r>
      <w:r>
        <w:rPr>
          <w:color w:val="474442"/>
          <w:spacing w:val="13"/>
          <w:sz w:val="17"/>
        </w:rPr>
        <w:t xml:space="preserve"> </w:t>
      </w:r>
      <w:r>
        <w:rPr>
          <w:color w:val="474442"/>
          <w:sz w:val="17"/>
        </w:rPr>
        <w:t>its</w:t>
      </w:r>
      <w:r>
        <w:rPr>
          <w:color w:val="474442"/>
          <w:spacing w:val="12"/>
          <w:sz w:val="17"/>
        </w:rPr>
        <w:t xml:space="preserve"> </w:t>
      </w:r>
      <w:r>
        <w:rPr>
          <w:color w:val="474442"/>
          <w:sz w:val="17"/>
        </w:rPr>
        <w:t>World</w:t>
      </w:r>
      <w:r>
        <w:rPr>
          <w:color w:val="474442"/>
          <w:spacing w:val="12"/>
          <w:sz w:val="17"/>
        </w:rPr>
        <w:t xml:space="preserve"> </w:t>
      </w:r>
      <w:r>
        <w:rPr>
          <w:color w:val="474442"/>
          <w:sz w:val="17"/>
        </w:rPr>
        <w:t>Heritage</w:t>
      </w:r>
      <w:r>
        <w:rPr>
          <w:color w:val="474442"/>
          <w:spacing w:val="12"/>
          <w:sz w:val="17"/>
        </w:rPr>
        <w:t xml:space="preserve"> </w:t>
      </w:r>
      <w:r>
        <w:rPr>
          <w:color w:val="474442"/>
          <w:sz w:val="17"/>
        </w:rPr>
        <w:t>values</w:t>
      </w:r>
      <w:r>
        <w:rPr>
          <w:color w:val="474442"/>
          <w:spacing w:val="13"/>
          <w:sz w:val="17"/>
        </w:rPr>
        <w:t xml:space="preserve"> </w:t>
      </w:r>
      <w:r>
        <w:rPr>
          <w:color w:val="474442"/>
          <w:sz w:val="17"/>
        </w:rPr>
        <w:t>and</w:t>
      </w:r>
      <w:r>
        <w:rPr>
          <w:color w:val="474442"/>
          <w:spacing w:val="12"/>
          <w:sz w:val="17"/>
        </w:rPr>
        <w:t xml:space="preserve"> </w:t>
      </w:r>
      <w:r>
        <w:rPr>
          <w:color w:val="474442"/>
          <w:sz w:val="17"/>
        </w:rPr>
        <w:t>groundwater</w:t>
      </w:r>
      <w:r>
        <w:rPr>
          <w:color w:val="474442"/>
          <w:spacing w:val="12"/>
          <w:sz w:val="17"/>
        </w:rPr>
        <w:t xml:space="preserve"> </w:t>
      </w:r>
      <w:r>
        <w:rPr>
          <w:color w:val="474442"/>
          <w:sz w:val="17"/>
        </w:rPr>
        <w:t>sustainability</w:t>
      </w:r>
    </w:p>
    <w:p w14:paraId="3CFF25CE" w14:textId="77777777" w:rsidR="00FF30D7" w:rsidRDefault="00111AF6">
      <w:pPr>
        <w:pStyle w:val="ListParagraph"/>
        <w:numPr>
          <w:ilvl w:val="1"/>
          <w:numId w:val="74"/>
        </w:numPr>
        <w:tabs>
          <w:tab w:val="left" w:pos="634"/>
        </w:tabs>
        <w:spacing w:line="295" w:lineRule="auto"/>
        <w:ind w:left="633" w:right="823"/>
        <w:rPr>
          <w:sz w:val="17"/>
        </w:rPr>
      </w:pPr>
      <w:r>
        <w:rPr>
          <w:color w:val="474442"/>
          <w:sz w:val="17"/>
        </w:rPr>
        <w:t>Being clear about the different roles and responsibilities of the Director and of other organisations relating</w:t>
      </w:r>
      <w:r>
        <w:rPr>
          <w:color w:val="474442"/>
          <w:spacing w:val="8"/>
          <w:sz w:val="17"/>
        </w:rPr>
        <w:t xml:space="preserve"> </w:t>
      </w:r>
      <w:r>
        <w:rPr>
          <w:color w:val="474442"/>
          <w:sz w:val="17"/>
        </w:rPr>
        <w:t>to</w:t>
      </w:r>
      <w:r>
        <w:rPr>
          <w:color w:val="474442"/>
          <w:spacing w:val="9"/>
          <w:sz w:val="17"/>
        </w:rPr>
        <w:t xml:space="preserve"> </w:t>
      </w:r>
      <w:r>
        <w:rPr>
          <w:color w:val="474442"/>
          <w:sz w:val="17"/>
        </w:rPr>
        <w:t>Muṯitjulu</w:t>
      </w:r>
      <w:r>
        <w:rPr>
          <w:color w:val="474442"/>
          <w:spacing w:val="9"/>
          <w:sz w:val="17"/>
        </w:rPr>
        <w:t xml:space="preserve"> </w:t>
      </w:r>
      <w:r>
        <w:rPr>
          <w:color w:val="474442"/>
          <w:sz w:val="17"/>
        </w:rPr>
        <w:t>community,</w:t>
      </w:r>
      <w:r>
        <w:rPr>
          <w:color w:val="474442"/>
          <w:spacing w:val="9"/>
          <w:sz w:val="17"/>
        </w:rPr>
        <w:t xml:space="preserve"> </w:t>
      </w:r>
      <w:r>
        <w:rPr>
          <w:color w:val="474442"/>
          <w:sz w:val="17"/>
        </w:rPr>
        <w:t>including</w:t>
      </w:r>
      <w:r>
        <w:rPr>
          <w:color w:val="474442"/>
          <w:spacing w:val="9"/>
          <w:sz w:val="17"/>
        </w:rPr>
        <w:t xml:space="preserve"> </w:t>
      </w:r>
      <w:r>
        <w:rPr>
          <w:color w:val="474442"/>
          <w:sz w:val="17"/>
        </w:rPr>
        <w:t>for</w:t>
      </w:r>
      <w:r>
        <w:rPr>
          <w:color w:val="474442"/>
          <w:spacing w:val="8"/>
          <w:sz w:val="17"/>
        </w:rPr>
        <w:t xml:space="preserve"> </w:t>
      </w:r>
      <w:r>
        <w:rPr>
          <w:color w:val="474442"/>
          <w:sz w:val="17"/>
        </w:rPr>
        <w:t>development</w:t>
      </w:r>
      <w:r>
        <w:rPr>
          <w:color w:val="474442"/>
          <w:spacing w:val="9"/>
          <w:sz w:val="17"/>
        </w:rPr>
        <w:t xml:space="preserve"> </w:t>
      </w:r>
      <w:r>
        <w:rPr>
          <w:color w:val="474442"/>
          <w:sz w:val="17"/>
        </w:rPr>
        <w:t>planning</w:t>
      </w:r>
      <w:r>
        <w:rPr>
          <w:color w:val="474442"/>
          <w:spacing w:val="9"/>
          <w:sz w:val="17"/>
        </w:rPr>
        <w:t xml:space="preserve"> </w:t>
      </w:r>
      <w:r>
        <w:rPr>
          <w:color w:val="474442"/>
          <w:sz w:val="17"/>
        </w:rPr>
        <w:t>and</w:t>
      </w:r>
      <w:r>
        <w:rPr>
          <w:color w:val="474442"/>
          <w:spacing w:val="9"/>
          <w:sz w:val="17"/>
        </w:rPr>
        <w:t xml:space="preserve"> </w:t>
      </w:r>
      <w:r>
        <w:rPr>
          <w:color w:val="474442"/>
          <w:sz w:val="17"/>
        </w:rPr>
        <w:t>assessment</w:t>
      </w:r>
    </w:p>
    <w:p w14:paraId="3CFF25CF" w14:textId="77777777" w:rsidR="00FF30D7" w:rsidRDefault="00111AF6">
      <w:pPr>
        <w:pStyle w:val="ListParagraph"/>
        <w:numPr>
          <w:ilvl w:val="1"/>
          <w:numId w:val="74"/>
        </w:numPr>
        <w:tabs>
          <w:tab w:val="left" w:pos="634"/>
        </w:tabs>
        <w:spacing w:line="295" w:lineRule="auto"/>
        <w:ind w:left="633" w:right="264"/>
        <w:rPr>
          <w:sz w:val="17"/>
        </w:rPr>
      </w:pPr>
      <w:r>
        <w:rPr>
          <w:color w:val="474442"/>
          <w:sz w:val="17"/>
        </w:rPr>
        <w:t xml:space="preserve">Continuing to maintain essential services infrastructure so that Muṯitjulu community has good-quality </w:t>
      </w:r>
      <w:r>
        <w:rPr>
          <w:color w:val="474442"/>
          <w:spacing w:val="2"/>
          <w:sz w:val="17"/>
        </w:rPr>
        <w:t xml:space="preserve">and </w:t>
      </w:r>
      <w:r>
        <w:rPr>
          <w:color w:val="474442"/>
          <w:sz w:val="17"/>
        </w:rPr>
        <w:t>sustainable</w:t>
      </w:r>
      <w:r>
        <w:rPr>
          <w:color w:val="474442"/>
          <w:spacing w:val="8"/>
          <w:sz w:val="17"/>
        </w:rPr>
        <w:t xml:space="preserve"> </w:t>
      </w:r>
      <w:r>
        <w:rPr>
          <w:color w:val="474442"/>
          <w:sz w:val="17"/>
        </w:rPr>
        <w:t>essential</w:t>
      </w:r>
      <w:r>
        <w:rPr>
          <w:color w:val="474442"/>
          <w:spacing w:val="8"/>
          <w:sz w:val="17"/>
        </w:rPr>
        <w:t xml:space="preserve"> </w:t>
      </w:r>
      <w:r>
        <w:rPr>
          <w:color w:val="474442"/>
          <w:sz w:val="17"/>
        </w:rPr>
        <w:t>services,</w:t>
      </w:r>
      <w:r>
        <w:rPr>
          <w:color w:val="474442"/>
          <w:spacing w:val="9"/>
          <w:sz w:val="17"/>
        </w:rPr>
        <w:t xml:space="preserve"> </w:t>
      </w:r>
      <w:r>
        <w:rPr>
          <w:color w:val="474442"/>
          <w:sz w:val="17"/>
        </w:rPr>
        <w:t>for</w:t>
      </w:r>
      <w:r>
        <w:rPr>
          <w:color w:val="474442"/>
          <w:spacing w:val="8"/>
          <w:sz w:val="17"/>
        </w:rPr>
        <w:t xml:space="preserve"> </w:t>
      </w:r>
      <w:r>
        <w:rPr>
          <w:color w:val="474442"/>
          <w:sz w:val="17"/>
        </w:rPr>
        <w:t>its</w:t>
      </w:r>
      <w:r>
        <w:rPr>
          <w:color w:val="474442"/>
          <w:spacing w:val="9"/>
          <w:sz w:val="17"/>
        </w:rPr>
        <w:t xml:space="preserve"> </w:t>
      </w:r>
      <w:r>
        <w:rPr>
          <w:color w:val="474442"/>
          <w:sz w:val="17"/>
        </w:rPr>
        <w:t>day-to-day</w:t>
      </w:r>
      <w:r>
        <w:rPr>
          <w:color w:val="474442"/>
          <w:spacing w:val="8"/>
          <w:sz w:val="17"/>
        </w:rPr>
        <w:t xml:space="preserve"> </w:t>
      </w:r>
      <w:r>
        <w:rPr>
          <w:color w:val="474442"/>
          <w:sz w:val="17"/>
        </w:rPr>
        <w:t>operation</w:t>
      </w:r>
      <w:r>
        <w:rPr>
          <w:color w:val="474442"/>
          <w:spacing w:val="8"/>
          <w:sz w:val="17"/>
        </w:rPr>
        <w:t xml:space="preserve"> </w:t>
      </w:r>
      <w:r>
        <w:rPr>
          <w:color w:val="474442"/>
          <w:sz w:val="17"/>
        </w:rPr>
        <w:t>and</w:t>
      </w:r>
      <w:r>
        <w:rPr>
          <w:color w:val="474442"/>
          <w:spacing w:val="9"/>
          <w:sz w:val="17"/>
        </w:rPr>
        <w:t xml:space="preserve"> </w:t>
      </w:r>
      <w:r>
        <w:rPr>
          <w:color w:val="474442"/>
          <w:sz w:val="17"/>
        </w:rPr>
        <w:t>its</w:t>
      </w:r>
      <w:r>
        <w:rPr>
          <w:color w:val="474442"/>
          <w:spacing w:val="8"/>
          <w:sz w:val="17"/>
        </w:rPr>
        <w:t xml:space="preserve"> </w:t>
      </w:r>
      <w:r>
        <w:rPr>
          <w:color w:val="474442"/>
          <w:sz w:val="17"/>
        </w:rPr>
        <w:t>future</w:t>
      </w:r>
      <w:r>
        <w:rPr>
          <w:color w:val="474442"/>
          <w:spacing w:val="9"/>
          <w:sz w:val="17"/>
        </w:rPr>
        <w:t xml:space="preserve"> </w:t>
      </w:r>
      <w:r>
        <w:rPr>
          <w:color w:val="474442"/>
          <w:sz w:val="17"/>
        </w:rPr>
        <w:t>development</w:t>
      </w:r>
    </w:p>
    <w:p w14:paraId="3CFF25D0" w14:textId="77777777" w:rsidR="00FF30D7" w:rsidRDefault="00111AF6">
      <w:pPr>
        <w:pStyle w:val="ListParagraph"/>
        <w:numPr>
          <w:ilvl w:val="1"/>
          <w:numId w:val="74"/>
        </w:numPr>
        <w:tabs>
          <w:tab w:val="left" w:pos="634"/>
        </w:tabs>
        <w:spacing w:before="85"/>
        <w:ind w:left="633"/>
        <w:rPr>
          <w:sz w:val="17"/>
        </w:rPr>
      </w:pPr>
      <w:r>
        <w:rPr>
          <w:color w:val="474442"/>
          <w:sz w:val="17"/>
        </w:rPr>
        <w:t>Working</w:t>
      </w:r>
      <w:r>
        <w:rPr>
          <w:color w:val="474442"/>
          <w:spacing w:val="7"/>
          <w:sz w:val="17"/>
        </w:rPr>
        <w:t xml:space="preserve"> </w:t>
      </w:r>
      <w:r>
        <w:rPr>
          <w:color w:val="474442"/>
          <w:sz w:val="17"/>
        </w:rPr>
        <w:t>to</w:t>
      </w:r>
      <w:r>
        <w:rPr>
          <w:color w:val="474442"/>
          <w:spacing w:val="7"/>
          <w:sz w:val="17"/>
        </w:rPr>
        <w:t xml:space="preserve"> </w:t>
      </w:r>
      <w:r>
        <w:rPr>
          <w:color w:val="474442"/>
          <w:sz w:val="17"/>
        </w:rPr>
        <w:t>transfer</w:t>
      </w:r>
      <w:r>
        <w:rPr>
          <w:color w:val="474442"/>
          <w:spacing w:val="7"/>
          <w:sz w:val="17"/>
        </w:rPr>
        <w:t xml:space="preserve"> </w:t>
      </w:r>
      <w:r>
        <w:rPr>
          <w:color w:val="474442"/>
          <w:sz w:val="17"/>
        </w:rPr>
        <w:t>the</w:t>
      </w:r>
      <w:r>
        <w:rPr>
          <w:color w:val="474442"/>
          <w:spacing w:val="7"/>
          <w:sz w:val="17"/>
        </w:rPr>
        <w:t xml:space="preserve"> </w:t>
      </w:r>
      <w:r>
        <w:rPr>
          <w:color w:val="474442"/>
          <w:sz w:val="17"/>
        </w:rPr>
        <w:t>responsibility</w:t>
      </w:r>
      <w:r>
        <w:rPr>
          <w:color w:val="474442"/>
          <w:spacing w:val="7"/>
          <w:sz w:val="17"/>
        </w:rPr>
        <w:t xml:space="preserve"> </w:t>
      </w:r>
      <w:r>
        <w:rPr>
          <w:color w:val="474442"/>
          <w:sz w:val="17"/>
        </w:rPr>
        <w:t>for</w:t>
      </w:r>
      <w:r>
        <w:rPr>
          <w:color w:val="474442"/>
          <w:spacing w:val="7"/>
          <w:sz w:val="17"/>
        </w:rPr>
        <w:t xml:space="preserve"> </w:t>
      </w:r>
      <w:r>
        <w:rPr>
          <w:color w:val="474442"/>
          <w:sz w:val="17"/>
        </w:rPr>
        <w:t>essential</w:t>
      </w:r>
      <w:r>
        <w:rPr>
          <w:color w:val="474442"/>
          <w:spacing w:val="7"/>
          <w:sz w:val="17"/>
        </w:rPr>
        <w:t xml:space="preserve"> </w:t>
      </w:r>
      <w:r>
        <w:rPr>
          <w:color w:val="474442"/>
          <w:sz w:val="17"/>
        </w:rPr>
        <w:t>services</w:t>
      </w:r>
      <w:r>
        <w:rPr>
          <w:color w:val="474442"/>
          <w:spacing w:val="7"/>
          <w:sz w:val="17"/>
        </w:rPr>
        <w:t xml:space="preserve"> </w:t>
      </w:r>
      <w:r>
        <w:rPr>
          <w:color w:val="474442"/>
          <w:sz w:val="17"/>
        </w:rPr>
        <w:t>to</w:t>
      </w:r>
      <w:r>
        <w:rPr>
          <w:color w:val="474442"/>
          <w:spacing w:val="7"/>
          <w:sz w:val="17"/>
        </w:rPr>
        <w:t xml:space="preserve"> </w:t>
      </w:r>
      <w:r>
        <w:rPr>
          <w:color w:val="474442"/>
          <w:sz w:val="17"/>
        </w:rPr>
        <w:t>another</w:t>
      </w:r>
      <w:r>
        <w:rPr>
          <w:color w:val="474442"/>
          <w:spacing w:val="8"/>
          <w:sz w:val="17"/>
        </w:rPr>
        <w:t xml:space="preserve"> </w:t>
      </w:r>
      <w:r>
        <w:rPr>
          <w:color w:val="474442"/>
          <w:spacing w:val="2"/>
          <w:sz w:val="17"/>
        </w:rPr>
        <w:t>organisation</w:t>
      </w:r>
    </w:p>
    <w:p w14:paraId="3CFF25D1" w14:textId="77777777" w:rsidR="00FF30D7" w:rsidRDefault="00FF30D7">
      <w:pPr>
        <w:pStyle w:val="BodyText"/>
        <w:spacing w:before="9"/>
        <w:rPr>
          <w:sz w:val="26"/>
        </w:rPr>
      </w:pPr>
    </w:p>
    <w:p w14:paraId="3CFF25D2" w14:textId="77777777" w:rsidR="00FF30D7" w:rsidRDefault="00111AF6">
      <w:pPr>
        <w:pStyle w:val="Heading3"/>
        <w:spacing w:before="1"/>
      </w:pPr>
      <w:r>
        <w:rPr>
          <w:color w:val="CF4E12"/>
        </w:rPr>
        <w:t>Prescriptions</w:t>
      </w:r>
    </w:p>
    <w:p w14:paraId="3CFF25D3" w14:textId="77777777" w:rsidR="00FF30D7" w:rsidRDefault="00FF30D7">
      <w:pPr>
        <w:pStyle w:val="BodyText"/>
        <w:spacing w:before="9"/>
        <w:rPr>
          <w:sz w:val="15"/>
        </w:rPr>
      </w:pPr>
    </w:p>
    <w:p w14:paraId="3CFF25D4" w14:textId="312C48A3" w:rsidR="00FF30D7" w:rsidRDefault="00111AF6">
      <w:pPr>
        <w:pStyle w:val="ListParagraph"/>
        <w:numPr>
          <w:ilvl w:val="2"/>
          <w:numId w:val="41"/>
        </w:numPr>
        <w:tabs>
          <w:tab w:val="left" w:pos="1030"/>
          <w:tab w:val="left" w:pos="1031"/>
        </w:tabs>
        <w:spacing w:before="0" w:line="295" w:lineRule="auto"/>
        <w:ind w:right="265"/>
        <w:jc w:val="left"/>
        <w:rPr>
          <w:sz w:val="17"/>
        </w:rPr>
      </w:pPr>
      <w:r>
        <w:rPr>
          <w:color w:val="474442"/>
          <w:sz w:val="17"/>
        </w:rPr>
        <w:t>The Director and the Board recognise the rights of Aṉangu to reside in the Muṯitjulu community to maintain their ongoing association with the park. The Director and the Board also support the need for Aṉangu to pursue their social, cultural and economic aspirations and for the Muṯitjulu community to develop</w:t>
      </w:r>
      <w:r>
        <w:rPr>
          <w:color w:val="474442"/>
          <w:spacing w:val="10"/>
          <w:sz w:val="17"/>
        </w:rPr>
        <w:t xml:space="preserve"> </w:t>
      </w:r>
      <w:r>
        <w:rPr>
          <w:color w:val="474442"/>
          <w:sz w:val="17"/>
        </w:rPr>
        <w:t>sustainably.</w:t>
      </w:r>
    </w:p>
    <w:p w14:paraId="3CFF25D5" w14:textId="77777777" w:rsidR="00FF30D7" w:rsidRDefault="00111AF6">
      <w:pPr>
        <w:pStyle w:val="ListParagraph"/>
        <w:numPr>
          <w:ilvl w:val="2"/>
          <w:numId w:val="41"/>
        </w:numPr>
        <w:tabs>
          <w:tab w:val="left" w:pos="1030"/>
          <w:tab w:val="left" w:pos="1031"/>
        </w:tabs>
        <w:spacing w:before="140" w:line="295" w:lineRule="auto"/>
        <w:ind w:right="242"/>
        <w:jc w:val="left"/>
        <w:rPr>
          <w:sz w:val="17"/>
        </w:rPr>
      </w:pPr>
      <w:r>
        <w:rPr>
          <w:color w:val="474442"/>
          <w:sz w:val="17"/>
        </w:rPr>
        <w:t xml:space="preserve">A person carrying out activities on behalf of, or otherwise invited </w:t>
      </w:r>
      <w:r>
        <w:rPr>
          <w:color w:val="474442"/>
          <w:spacing w:val="-3"/>
          <w:sz w:val="17"/>
        </w:rPr>
        <w:t xml:space="preserve">by, </w:t>
      </w:r>
      <w:r>
        <w:rPr>
          <w:color w:val="474442"/>
          <w:sz w:val="17"/>
        </w:rPr>
        <w:t>MCAC and Muṯitjulu community organisations</w:t>
      </w:r>
      <w:r>
        <w:rPr>
          <w:color w:val="474442"/>
          <w:spacing w:val="8"/>
          <w:sz w:val="17"/>
        </w:rPr>
        <w:t xml:space="preserve"> </w:t>
      </w:r>
      <w:r>
        <w:rPr>
          <w:color w:val="474442"/>
          <w:sz w:val="17"/>
        </w:rPr>
        <w:t>may</w:t>
      </w:r>
      <w:r>
        <w:rPr>
          <w:color w:val="474442"/>
          <w:spacing w:val="8"/>
          <w:sz w:val="17"/>
        </w:rPr>
        <w:t xml:space="preserve"> </w:t>
      </w:r>
      <w:r>
        <w:rPr>
          <w:color w:val="474442"/>
          <w:sz w:val="17"/>
        </w:rPr>
        <w:t>access</w:t>
      </w:r>
      <w:r>
        <w:rPr>
          <w:color w:val="474442"/>
          <w:spacing w:val="8"/>
          <w:sz w:val="17"/>
        </w:rPr>
        <w:t xml:space="preserve"> </w:t>
      </w:r>
      <w:r>
        <w:rPr>
          <w:color w:val="474442"/>
          <w:sz w:val="17"/>
        </w:rPr>
        <w:t>the</w:t>
      </w:r>
      <w:r>
        <w:rPr>
          <w:color w:val="474442"/>
          <w:spacing w:val="8"/>
          <w:sz w:val="17"/>
        </w:rPr>
        <w:t xml:space="preserve"> </w:t>
      </w:r>
      <w:r>
        <w:rPr>
          <w:color w:val="474442"/>
          <w:sz w:val="17"/>
        </w:rPr>
        <w:t>Muṯitjulu</w:t>
      </w:r>
      <w:r>
        <w:rPr>
          <w:color w:val="474442"/>
          <w:spacing w:val="8"/>
          <w:sz w:val="17"/>
        </w:rPr>
        <w:t xml:space="preserve"> </w:t>
      </w:r>
      <w:r>
        <w:rPr>
          <w:color w:val="474442"/>
          <w:sz w:val="17"/>
        </w:rPr>
        <w:t>community</w:t>
      </w:r>
      <w:r>
        <w:rPr>
          <w:color w:val="474442"/>
          <w:spacing w:val="8"/>
          <w:sz w:val="17"/>
        </w:rPr>
        <w:t xml:space="preserve"> </w:t>
      </w:r>
      <w:r>
        <w:rPr>
          <w:color w:val="474442"/>
          <w:sz w:val="17"/>
        </w:rPr>
        <w:t>without</w:t>
      </w:r>
      <w:r>
        <w:rPr>
          <w:color w:val="474442"/>
          <w:spacing w:val="8"/>
          <w:sz w:val="17"/>
        </w:rPr>
        <w:t xml:space="preserve"> </w:t>
      </w:r>
      <w:r>
        <w:rPr>
          <w:color w:val="474442"/>
          <w:sz w:val="17"/>
        </w:rPr>
        <w:t>the</w:t>
      </w:r>
      <w:r>
        <w:rPr>
          <w:color w:val="474442"/>
          <w:spacing w:val="8"/>
          <w:sz w:val="17"/>
        </w:rPr>
        <w:t xml:space="preserve"> </w:t>
      </w:r>
      <w:r>
        <w:rPr>
          <w:color w:val="474442"/>
          <w:spacing w:val="2"/>
          <w:sz w:val="17"/>
        </w:rPr>
        <w:t>Director’s</w:t>
      </w:r>
      <w:r>
        <w:rPr>
          <w:color w:val="474442"/>
          <w:spacing w:val="8"/>
          <w:sz w:val="17"/>
        </w:rPr>
        <w:t xml:space="preserve"> </w:t>
      </w:r>
      <w:r>
        <w:rPr>
          <w:color w:val="474442"/>
          <w:sz w:val="17"/>
        </w:rPr>
        <w:t>approval.</w:t>
      </w:r>
    </w:p>
    <w:p w14:paraId="3CFF25D6" w14:textId="6DF9F04B" w:rsidR="00FF30D7" w:rsidRDefault="00111AF6">
      <w:pPr>
        <w:pStyle w:val="ListParagraph"/>
        <w:numPr>
          <w:ilvl w:val="2"/>
          <w:numId w:val="41"/>
        </w:numPr>
        <w:tabs>
          <w:tab w:val="left" w:pos="1030"/>
          <w:tab w:val="left" w:pos="1031"/>
        </w:tabs>
        <w:spacing w:before="141" w:line="295" w:lineRule="auto"/>
        <w:ind w:right="216"/>
        <w:jc w:val="left"/>
        <w:rPr>
          <w:sz w:val="17"/>
        </w:rPr>
      </w:pPr>
      <w:r>
        <w:rPr>
          <w:color w:val="474442"/>
          <w:sz w:val="17"/>
        </w:rPr>
        <w:t xml:space="preserve">Subject </w:t>
      </w:r>
      <w:bookmarkStart w:id="89" w:name="_bookmark87"/>
      <w:bookmarkEnd w:id="89"/>
      <w:r>
        <w:rPr>
          <w:color w:val="474442"/>
          <w:sz w:val="17"/>
        </w:rPr>
        <w:t xml:space="preserve">to section </w:t>
      </w:r>
      <w:hyperlink w:anchor="_bookmark88" w:history="1">
        <w:r>
          <w:rPr>
            <w:color w:val="474442"/>
            <w:sz w:val="17"/>
          </w:rPr>
          <w:t xml:space="preserve">4.2.4, </w:t>
        </w:r>
      </w:hyperlink>
      <w:r>
        <w:rPr>
          <w:color w:val="474442"/>
          <w:sz w:val="17"/>
        </w:rPr>
        <w:t xml:space="preserve">minor to moderate works, excavations and construction of structures </w:t>
      </w:r>
      <w:r>
        <w:rPr>
          <w:color w:val="474442"/>
          <w:spacing w:val="2"/>
          <w:sz w:val="17"/>
        </w:rPr>
        <w:t xml:space="preserve">may </w:t>
      </w:r>
      <w:r>
        <w:rPr>
          <w:color w:val="474442"/>
          <w:sz w:val="17"/>
        </w:rPr>
        <w:t xml:space="preserve">be carried out in the Muṯitjulu Township Zone without approval from the Director if a CLC sacred site clearance certificate has been issued and the action is likely to have less than a significant </w:t>
      </w:r>
      <w:r>
        <w:rPr>
          <w:color w:val="474442"/>
          <w:spacing w:val="2"/>
          <w:sz w:val="17"/>
        </w:rPr>
        <w:t xml:space="preserve">impact </w:t>
      </w:r>
      <w:r>
        <w:rPr>
          <w:color w:val="474442"/>
          <w:sz w:val="17"/>
        </w:rPr>
        <w:t xml:space="preserve">on the environment or cultural and natural values of the park or Nguraṟitja (Category 1 and 2 actions in </w:t>
      </w:r>
      <w:hyperlink w:anchor="_bookmark72" w:history="1">
        <w:r>
          <w:rPr>
            <w:color w:val="474442"/>
            <w:spacing w:val="-3"/>
            <w:sz w:val="17"/>
          </w:rPr>
          <w:t xml:space="preserve">Table </w:t>
        </w:r>
      </w:hyperlink>
      <w:r>
        <w:rPr>
          <w:color w:val="474442"/>
          <w:sz w:val="17"/>
        </w:rPr>
        <w:t xml:space="preserve">4, Section 3.3 </w:t>
      </w:r>
      <w:hyperlink w:anchor="_bookmark68" w:history="1">
        <w:r>
          <w:rPr>
            <w:i/>
            <w:color w:val="474442"/>
            <w:sz w:val="17"/>
          </w:rPr>
          <w:t>Assessment of</w:t>
        </w:r>
        <w:r>
          <w:rPr>
            <w:i/>
            <w:color w:val="474442"/>
            <w:spacing w:val="39"/>
            <w:sz w:val="17"/>
          </w:rPr>
          <w:t xml:space="preserve"> </w:t>
        </w:r>
        <w:r>
          <w:rPr>
            <w:i/>
            <w:color w:val="474442"/>
            <w:sz w:val="17"/>
          </w:rPr>
          <w:t>proposals</w:t>
        </w:r>
      </w:hyperlink>
      <w:r>
        <w:rPr>
          <w:color w:val="474442"/>
          <w:sz w:val="17"/>
        </w:rPr>
        <w:t>).</w:t>
      </w:r>
    </w:p>
    <w:p w14:paraId="3CFF25D7" w14:textId="28845326" w:rsidR="00FF30D7" w:rsidRDefault="00111AF6">
      <w:pPr>
        <w:pStyle w:val="BodyText"/>
        <w:spacing w:before="140" w:line="295" w:lineRule="auto"/>
        <w:ind w:left="1030" w:right="445"/>
      </w:pPr>
      <w:r>
        <w:rPr>
          <w:b/>
          <w:color w:val="474442"/>
        </w:rPr>
        <w:t xml:space="preserve">Note: </w:t>
      </w:r>
      <w:r>
        <w:rPr>
          <w:color w:val="474442"/>
        </w:rPr>
        <w:t xml:space="preserve">Actions covered by section </w:t>
      </w:r>
      <w:hyperlink w:anchor="_bookmark87" w:history="1">
        <w:r>
          <w:rPr>
            <w:color w:val="474442"/>
          </w:rPr>
          <w:t xml:space="preserve">4.2.3 </w:t>
        </w:r>
      </w:hyperlink>
      <w:r>
        <w:rPr>
          <w:color w:val="474442"/>
        </w:rPr>
        <w:t>may require approval from the Muṯitjulu Township sublesee in accordance with the Muṯitjulu Township</w:t>
      </w:r>
      <w:r>
        <w:rPr>
          <w:color w:val="474442"/>
          <w:spacing w:val="31"/>
        </w:rPr>
        <w:t xml:space="preserve"> </w:t>
      </w:r>
      <w:r>
        <w:rPr>
          <w:color w:val="474442"/>
        </w:rPr>
        <w:t>Sublease.</w:t>
      </w:r>
    </w:p>
    <w:p w14:paraId="3CFF25D8" w14:textId="77777777" w:rsidR="00FF30D7" w:rsidRDefault="00111AF6">
      <w:pPr>
        <w:pStyle w:val="ListParagraph"/>
        <w:numPr>
          <w:ilvl w:val="2"/>
          <w:numId w:val="41"/>
        </w:numPr>
        <w:tabs>
          <w:tab w:val="left" w:pos="1030"/>
          <w:tab w:val="left" w:pos="1031"/>
        </w:tabs>
        <w:spacing w:before="140" w:line="295" w:lineRule="auto"/>
        <w:ind w:right="688"/>
        <w:jc w:val="left"/>
        <w:rPr>
          <w:sz w:val="17"/>
        </w:rPr>
      </w:pPr>
      <w:r>
        <w:rPr>
          <w:color w:val="474442"/>
          <w:sz w:val="17"/>
        </w:rPr>
        <w:t xml:space="preserve">Actions </w:t>
      </w:r>
      <w:bookmarkStart w:id="90" w:name="_bookmark88"/>
      <w:bookmarkEnd w:id="90"/>
      <w:r>
        <w:rPr>
          <w:color w:val="474442"/>
          <w:sz w:val="17"/>
        </w:rPr>
        <w:t xml:space="preserve">in the Muṯitjulu Township Zone which will involve connection to, or otherwise affect </w:t>
      </w:r>
      <w:r>
        <w:rPr>
          <w:color w:val="474442"/>
          <w:spacing w:val="2"/>
          <w:sz w:val="17"/>
        </w:rPr>
        <w:t xml:space="preserve">the </w:t>
      </w:r>
      <w:r>
        <w:rPr>
          <w:color w:val="474442"/>
          <w:sz w:val="17"/>
        </w:rPr>
        <w:t>delivery</w:t>
      </w:r>
      <w:r>
        <w:rPr>
          <w:color w:val="474442"/>
          <w:spacing w:val="10"/>
          <w:sz w:val="17"/>
        </w:rPr>
        <w:t xml:space="preserve"> </w:t>
      </w:r>
      <w:r>
        <w:rPr>
          <w:color w:val="474442"/>
          <w:sz w:val="17"/>
        </w:rPr>
        <w:t>of,</w:t>
      </w:r>
      <w:r>
        <w:rPr>
          <w:color w:val="474442"/>
          <w:spacing w:val="10"/>
          <w:sz w:val="17"/>
        </w:rPr>
        <w:t xml:space="preserve"> </w:t>
      </w:r>
      <w:r>
        <w:rPr>
          <w:color w:val="474442"/>
          <w:sz w:val="17"/>
        </w:rPr>
        <w:t>essential</w:t>
      </w:r>
      <w:r>
        <w:rPr>
          <w:color w:val="474442"/>
          <w:spacing w:val="11"/>
          <w:sz w:val="17"/>
        </w:rPr>
        <w:t xml:space="preserve"> </w:t>
      </w:r>
      <w:r>
        <w:rPr>
          <w:color w:val="474442"/>
          <w:sz w:val="17"/>
        </w:rPr>
        <w:t>services</w:t>
      </w:r>
      <w:r>
        <w:rPr>
          <w:color w:val="474442"/>
          <w:spacing w:val="10"/>
          <w:sz w:val="17"/>
        </w:rPr>
        <w:t xml:space="preserve"> </w:t>
      </w:r>
      <w:r>
        <w:rPr>
          <w:color w:val="474442"/>
          <w:sz w:val="17"/>
        </w:rPr>
        <w:t>provided</w:t>
      </w:r>
      <w:r>
        <w:rPr>
          <w:color w:val="474442"/>
          <w:spacing w:val="11"/>
          <w:sz w:val="17"/>
        </w:rPr>
        <w:t xml:space="preserve"> </w:t>
      </w:r>
      <w:r>
        <w:rPr>
          <w:color w:val="474442"/>
          <w:sz w:val="17"/>
        </w:rPr>
        <w:t>by</w:t>
      </w:r>
      <w:r>
        <w:rPr>
          <w:color w:val="474442"/>
          <w:spacing w:val="10"/>
          <w:sz w:val="17"/>
        </w:rPr>
        <w:t xml:space="preserve"> </w:t>
      </w:r>
      <w:r>
        <w:rPr>
          <w:color w:val="474442"/>
          <w:sz w:val="17"/>
        </w:rPr>
        <w:t>the</w:t>
      </w:r>
      <w:r>
        <w:rPr>
          <w:color w:val="474442"/>
          <w:spacing w:val="10"/>
          <w:sz w:val="17"/>
        </w:rPr>
        <w:t xml:space="preserve"> </w:t>
      </w:r>
      <w:r>
        <w:rPr>
          <w:color w:val="474442"/>
          <w:sz w:val="17"/>
        </w:rPr>
        <w:t>Director</w:t>
      </w:r>
      <w:r>
        <w:rPr>
          <w:color w:val="474442"/>
          <w:spacing w:val="11"/>
          <w:sz w:val="17"/>
        </w:rPr>
        <w:t xml:space="preserve"> </w:t>
      </w:r>
      <w:r>
        <w:rPr>
          <w:color w:val="474442"/>
          <w:sz w:val="17"/>
        </w:rPr>
        <w:t>must</w:t>
      </w:r>
      <w:r>
        <w:rPr>
          <w:color w:val="474442"/>
          <w:spacing w:val="10"/>
          <w:sz w:val="17"/>
        </w:rPr>
        <w:t xml:space="preserve"> </w:t>
      </w:r>
      <w:r>
        <w:rPr>
          <w:color w:val="474442"/>
          <w:sz w:val="17"/>
        </w:rPr>
        <w:t>be</w:t>
      </w:r>
      <w:r>
        <w:rPr>
          <w:color w:val="474442"/>
          <w:spacing w:val="11"/>
          <w:sz w:val="17"/>
        </w:rPr>
        <w:t xml:space="preserve"> </w:t>
      </w:r>
      <w:r>
        <w:rPr>
          <w:color w:val="474442"/>
          <w:sz w:val="17"/>
        </w:rPr>
        <w:t>approved</w:t>
      </w:r>
      <w:r>
        <w:rPr>
          <w:color w:val="474442"/>
          <w:spacing w:val="10"/>
          <w:sz w:val="17"/>
        </w:rPr>
        <w:t xml:space="preserve"> </w:t>
      </w:r>
      <w:r>
        <w:rPr>
          <w:color w:val="474442"/>
          <w:sz w:val="17"/>
        </w:rPr>
        <w:t>by</w:t>
      </w:r>
      <w:r>
        <w:rPr>
          <w:color w:val="474442"/>
          <w:spacing w:val="11"/>
          <w:sz w:val="17"/>
        </w:rPr>
        <w:t xml:space="preserve"> </w:t>
      </w:r>
      <w:r>
        <w:rPr>
          <w:color w:val="474442"/>
          <w:sz w:val="17"/>
        </w:rPr>
        <w:t>the</w:t>
      </w:r>
      <w:r>
        <w:rPr>
          <w:color w:val="474442"/>
          <w:spacing w:val="10"/>
          <w:sz w:val="17"/>
        </w:rPr>
        <w:t xml:space="preserve"> </w:t>
      </w:r>
      <w:r>
        <w:rPr>
          <w:color w:val="474442"/>
          <w:sz w:val="17"/>
        </w:rPr>
        <w:t>Director.</w:t>
      </w:r>
    </w:p>
    <w:p w14:paraId="3CFF25D9" w14:textId="58B7FDAD" w:rsidR="00FF30D7" w:rsidRDefault="00111AF6">
      <w:pPr>
        <w:pStyle w:val="ListParagraph"/>
        <w:numPr>
          <w:ilvl w:val="2"/>
          <w:numId w:val="41"/>
        </w:numPr>
        <w:tabs>
          <w:tab w:val="left" w:pos="1030"/>
          <w:tab w:val="left" w:pos="1031"/>
        </w:tabs>
        <w:spacing w:before="141" w:line="295" w:lineRule="auto"/>
        <w:ind w:right="350"/>
        <w:jc w:val="left"/>
        <w:rPr>
          <w:sz w:val="17"/>
        </w:rPr>
      </w:pPr>
      <w:r>
        <w:rPr>
          <w:color w:val="474442"/>
          <w:sz w:val="17"/>
        </w:rPr>
        <w:t xml:space="preserve">Major </w:t>
      </w:r>
      <w:bookmarkStart w:id="91" w:name="_bookmark89"/>
      <w:bookmarkEnd w:id="91"/>
      <w:r>
        <w:rPr>
          <w:color w:val="474442"/>
          <w:sz w:val="17"/>
        </w:rPr>
        <w:t xml:space="preserve">works, excavations and construction not covered by section </w:t>
      </w:r>
      <w:hyperlink w:anchor="_bookmark87" w:history="1">
        <w:r>
          <w:rPr>
            <w:color w:val="474442"/>
            <w:sz w:val="17"/>
          </w:rPr>
          <w:t xml:space="preserve">4.2.3 </w:t>
        </w:r>
      </w:hyperlink>
      <w:r>
        <w:rPr>
          <w:color w:val="474442"/>
          <w:sz w:val="17"/>
        </w:rPr>
        <w:t xml:space="preserve">may be carried out in </w:t>
      </w:r>
      <w:r>
        <w:rPr>
          <w:color w:val="474442"/>
          <w:spacing w:val="2"/>
          <w:sz w:val="17"/>
        </w:rPr>
        <w:t xml:space="preserve">the </w:t>
      </w:r>
      <w:r>
        <w:rPr>
          <w:color w:val="474442"/>
          <w:sz w:val="17"/>
        </w:rPr>
        <w:t>Muṯitjulu Township Zone only in accordance with a permit issued by Director, which may be given subject to conditions. The Director must require proponents to assess proposals under this section as</w:t>
      </w:r>
      <w:r>
        <w:rPr>
          <w:color w:val="474442"/>
          <w:spacing w:val="9"/>
          <w:sz w:val="17"/>
        </w:rPr>
        <w:t xml:space="preserve"> </w:t>
      </w:r>
      <w:r>
        <w:rPr>
          <w:color w:val="474442"/>
          <w:sz w:val="17"/>
        </w:rPr>
        <w:t>a</w:t>
      </w:r>
      <w:r>
        <w:rPr>
          <w:color w:val="474442"/>
          <w:spacing w:val="9"/>
          <w:sz w:val="17"/>
        </w:rPr>
        <w:t xml:space="preserve"> </w:t>
      </w:r>
      <w:r>
        <w:rPr>
          <w:color w:val="474442"/>
          <w:sz w:val="17"/>
        </w:rPr>
        <w:t>Category</w:t>
      </w:r>
      <w:r>
        <w:rPr>
          <w:color w:val="474442"/>
          <w:spacing w:val="9"/>
          <w:sz w:val="17"/>
        </w:rPr>
        <w:t xml:space="preserve"> </w:t>
      </w:r>
      <w:r>
        <w:rPr>
          <w:color w:val="474442"/>
          <w:sz w:val="17"/>
        </w:rPr>
        <w:t>3</w:t>
      </w:r>
      <w:r>
        <w:rPr>
          <w:color w:val="474442"/>
          <w:spacing w:val="9"/>
          <w:sz w:val="17"/>
        </w:rPr>
        <w:t xml:space="preserve"> </w:t>
      </w:r>
      <w:r>
        <w:rPr>
          <w:color w:val="474442"/>
          <w:sz w:val="17"/>
        </w:rPr>
        <w:t>action</w:t>
      </w:r>
      <w:r>
        <w:rPr>
          <w:color w:val="474442"/>
          <w:spacing w:val="9"/>
          <w:sz w:val="17"/>
        </w:rPr>
        <w:t xml:space="preserve"> </w:t>
      </w:r>
      <w:r>
        <w:rPr>
          <w:color w:val="474442"/>
          <w:sz w:val="17"/>
        </w:rPr>
        <w:t>in</w:t>
      </w:r>
      <w:r>
        <w:rPr>
          <w:color w:val="474442"/>
          <w:spacing w:val="9"/>
          <w:sz w:val="17"/>
        </w:rPr>
        <w:t xml:space="preserve"> </w:t>
      </w:r>
      <w:r>
        <w:rPr>
          <w:color w:val="474442"/>
          <w:sz w:val="17"/>
        </w:rPr>
        <w:t>accordance</w:t>
      </w:r>
      <w:r>
        <w:rPr>
          <w:color w:val="474442"/>
          <w:spacing w:val="10"/>
          <w:sz w:val="17"/>
        </w:rPr>
        <w:t xml:space="preserve"> </w:t>
      </w:r>
      <w:r>
        <w:rPr>
          <w:color w:val="474442"/>
          <w:sz w:val="17"/>
        </w:rPr>
        <w:t>with</w:t>
      </w:r>
      <w:r>
        <w:rPr>
          <w:color w:val="474442"/>
          <w:spacing w:val="4"/>
          <w:sz w:val="17"/>
        </w:rPr>
        <w:t xml:space="preserve"> </w:t>
      </w:r>
      <w:hyperlink w:anchor="_bookmark72" w:history="1">
        <w:r>
          <w:rPr>
            <w:color w:val="474442"/>
            <w:spacing w:val="-3"/>
            <w:sz w:val="17"/>
          </w:rPr>
          <w:t>Table</w:t>
        </w:r>
        <w:r>
          <w:rPr>
            <w:color w:val="474442"/>
            <w:spacing w:val="10"/>
            <w:sz w:val="17"/>
          </w:rPr>
          <w:t xml:space="preserve"> </w:t>
        </w:r>
        <w:r>
          <w:rPr>
            <w:color w:val="474442"/>
            <w:sz w:val="17"/>
          </w:rPr>
          <w:t>4</w:t>
        </w:r>
        <w:r>
          <w:rPr>
            <w:color w:val="474442"/>
            <w:spacing w:val="9"/>
            <w:sz w:val="17"/>
          </w:rPr>
          <w:t xml:space="preserve"> </w:t>
        </w:r>
      </w:hyperlink>
      <w:r>
        <w:rPr>
          <w:color w:val="474442"/>
          <w:sz w:val="17"/>
        </w:rPr>
        <w:t>in</w:t>
      </w:r>
      <w:r>
        <w:rPr>
          <w:color w:val="474442"/>
          <w:spacing w:val="9"/>
          <w:sz w:val="17"/>
        </w:rPr>
        <w:t xml:space="preserve"> </w:t>
      </w:r>
      <w:r>
        <w:rPr>
          <w:color w:val="474442"/>
          <w:sz w:val="17"/>
        </w:rPr>
        <w:t>Section</w:t>
      </w:r>
      <w:r>
        <w:rPr>
          <w:color w:val="474442"/>
          <w:spacing w:val="9"/>
          <w:sz w:val="17"/>
        </w:rPr>
        <w:t xml:space="preserve"> </w:t>
      </w:r>
      <w:r>
        <w:rPr>
          <w:color w:val="474442"/>
          <w:sz w:val="17"/>
        </w:rPr>
        <w:t>3.3</w:t>
      </w:r>
      <w:r>
        <w:rPr>
          <w:color w:val="474442"/>
          <w:spacing w:val="9"/>
          <w:sz w:val="17"/>
        </w:rPr>
        <w:t xml:space="preserve"> </w:t>
      </w:r>
      <w:hyperlink w:anchor="_bookmark68" w:history="1">
        <w:r>
          <w:rPr>
            <w:i/>
            <w:color w:val="474442"/>
            <w:sz w:val="17"/>
          </w:rPr>
          <w:t>Assessment</w:t>
        </w:r>
        <w:r>
          <w:rPr>
            <w:i/>
            <w:color w:val="474442"/>
            <w:spacing w:val="9"/>
            <w:sz w:val="17"/>
          </w:rPr>
          <w:t xml:space="preserve"> </w:t>
        </w:r>
        <w:r>
          <w:rPr>
            <w:i/>
            <w:color w:val="474442"/>
            <w:sz w:val="17"/>
          </w:rPr>
          <w:t>of</w:t>
        </w:r>
        <w:r>
          <w:rPr>
            <w:i/>
            <w:color w:val="474442"/>
            <w:spacing w:val="9"/>
            <w:sz w:val="17"/>
          </w:rPr>
          <w:t xml:space="preserve"> </w:t>
        </w:r>
        <w:r>
          <w:rPr>
            <w:i/>
            <w:color w:val="474442"/>
            <w:sz w:val="17"/>
          </w:rPr>
          <w:t>proposals</w:t>
        </w:r>
      </w:hyperlink>
      <w:r>
        <w:rPr>
          <w:color w:val="474442"/>
          <w:sz w:val="17"/>
        </w:rPr>
        <w:t>.</w:t>
      </w:r>
    </w:p>
    <w:p w14:paraId="3CFF25DA" w14:textId="2437AEEB" w:rsidR="00FF30D7" w:rsidRDefault="00111AF6">
      <w:pPr>
        <w:pStyle w:val="BodyText"/>
        <w:spacing w:before="140" w:line="295" w:lineRule="auto"/>
        <w:ind w:left="1030" w:right="445"/>
      </w:pPr>
      <w:r>
        <w:rPr>
          <w:b/>
          <w:color w:val="474442"/>
        </w:rPr>
        <w:t xml:space="preserve">Note: </w:t>
      </w:r>
      <w:r>
        <w:rPr>
          <w:color w:val="474442"/>
        </w:rPr>
        <w:t xml:space="preserve">Actions covered by section </w:t>
      </w:r>
      <w:hyperlink w:anchor="_bookmark87" w:history="1">
        <w:r>
          <w:rPr>
            <w:color w:val="474442"/>
          </w:rPr>
          <w:t xml:space="preserve">4.2.5 </w:t>
        </w:r>
      </w:hyperlink>
      <w:r>
        <w:rPr>
          <w:color w:val="474442"/>
        </w:rPr>
        <w:t>may require approval from the Muṯitjulu Township suble</w:t>
      </w:r>
      <w:r w:rsidR="00D974E4">
        <w:rPr>
          <w:color w:val="474442"/>
        </w:rPr>
        <w:t>a</w:t>
      </w:r>
      <w:r>
        <w:rPr>
          <w:color w:val="474442"/>
        </w:rPr>
        <w:t>see and a sacred site clearance certificate from the CLC in accordance with the Muṯitjulu Township Sublease.</w:t>
      </w:r>
    </w:p>
    <w:p w14:paraId="3CFF25DB" w14:textId="77777777" w:rsidR="00FF30D7" w:rsidRDefault="00111AF6">
      <w:pPr>
        <w:pStyle w:val="ListParagraph"/>
        <w:numPr>
          <w:ilvl w:val="2"/>
          <w:numId w:val="41"/>
        </w:numPr>
        <w:tabs>
          <w:tab w:val="left" w:pos="1030"/>
          <w:tab w:val="left" w:pos="1031"/>
        </w:tabs>
        <w:spacing w:before="141" w:line="295" w:lineRule="auto"/>
        <w:ind w:right="242"/>
        <w:jc w:val="left"/>
        <w:rPr>
          <w:sz w:val="17"/>
        </w:rPr>
      </w:pPr>
      <w:r>
        <w:rPr>
          <w:color w:val="474442"/>
          <w:sz w:val="17"/>
        </w:rPr>
        <w:t xml:space="preserve">The Director may, with the approval of the Board, agree to arrangements under which a person </w:t>
      </w:r>
      <w:r>
        <w:rPr>
          <w:color w:val="474442"/>
          <w:spacing w:val="2"/>
          <w:sz w:val="17"/>
        </w:rPr>
        <w:t xml:space="preserve">may </w:t>
      </w:r>
      <w:r>
        <w:rPr>
          <w:color w:val="474442"/>
          <w:sz w:val="17"/>
        </w:rPr>
        <w:t>carry</w:t>
      </w:r>
      <w:r>
        <w:rPr>
          <w:color w:val="474442"/>
          <w:spacing w:val="12"/>
          <w:sz w:val="17"/>
        </w:rPr>
        <w:t xml:space="preserve"> </w:t>
      </w:r>
      <w:r>
        <w:rPr>
          <w:color w:val="474442"/>
          <w:sz w:val="17"/>
        </w:rPr>
        <w:t>out</w:t>
      </w:r>
      <w:r>
        <w:rPr>
          <w:color w:val="474442"/>
          <w:spacing w:val="12"/>
          <w:sz w:val="17"/>
        </w:rPr>
        <w:t xml:space="preserve"> </w:t>
      </w:r>
      <w:r>
        <w:rPr>
          <w:color w:val="474442"/>
          <w:sz w:val="17"/>
        </w:rPr>
        <w:t>actions</w:t>
      </w:r>
      <w:r>
        <w:rPr>
          <w:color w:val="474442"/>
          <w:spacing w:val="12"/>
          <w:sz w:val="17"/>
        </w:rPr>
        <w:t xml:space="preserve"> </w:t>
      </w:r>
      <w:r>
        <w:rPr>
          <w:color w:val="474442"/>
          <w:sz w:val="17"/>
        </w:rPr>
        <w:t>subject</w:t>
      </w:r>
      <w:r>
        <w:rPr>
          <w:color w:val="474442"/>
          <w:spacing w:val="12"/>
          <w:sz w:val="17"/>
        </w:rPr>
        <w:t xml:space="preserve"> </w:t>
      </w:r>
      <w:r>
        <w:rPr>
          <w:color w:val="474442"/>
          <w:sz w:val="17"/>
        </w:rPr>
        <w:t>to</w:t>
      </w:r>
      <w:r>
        <w:rPr>
          <w:color w:val="474442"/>
          <w:spacing w:val="12"/>
          <w:sz w:val="17"/>
        </w:rPr>
        <w:t xml:space="preserve"> </w:t>
      </w:r>
      <w:r>
        <w:rPr>
          <w:color w:val="474442"/>
          <w:sz w:val="17"/>
        </w:rPr>
        <w:t>section</w:t>
      </w:r>
      <w:r>
        <w:rPr>
          <w:color w:val="474442"/>
          <w:spacing w:val="12"/>
          <w:sz w:val="17"/>
        </w:rPr>
        <w:t xml:space="preserve"> </w:t>
      </w:r>
      <w:hyperlink w:anchor="_bookmark89" w:history="1">
        <w:r>
          <w:rPr>
            <w:color w:val="474442"/>
            <w:sz w:val="17"/>
          </w:rPr>
          <w:t>4.2.5</w:t>
        </w:r>
        <w:r>
          <w:rPr>
            <w:color w:val="474442"/>
            <w:spacing w:val="12"/>
            <w:sz w:val="17"/>
          </w:rPr>
          <w:t xml:space="preserve"> </w:t>
        </w:r>
      </w:hyperlink>
      <w:r>
        <w:rPr>
          <w:color w:val="474442"/>
          <w:sz w:val="17"/>
        </w:rPr>
        <w:t>without</w:t>
      </w:r>
      <w:r>
        <w:rPr>
          <w:color w:val="474442"/>
          <w:spacing w:val="13"/>
          <w:sz w:val="17"/>
        </w:rPr>
        <w:t xml:space="preserve"> </w:t>
      </w:r>
      <w:r>
        <w:rPr>
          <w:color w:val="474442"/>
          <w:sz w:val="17"/>
        </w:rPr>
        <w:t>the</w:t>
      </w:r>
      <w:r>
        <w:rPr>
          <w:color w:val="474442"/>
          <w:spacing w:val="12"/>
          <w:sz w:val="17"/>
        </w:rPr>
        <w:t xml:space="preserve"> </w:t>
      </w:r>
      <w:r>
        <w:rPr>
          <w:color w:val="474442"/>
          <w:sz w:val="17"/>
        </w:rPr>
        <w:t>need</w:t>
      </w:r>
      <w:r>
        <w:rPr>
          <w:color w:val="474442"/>
          <w:spacing w:val="12"/>
          <w:sz w:val="17"/>
        </w:rPr>
        <w:t xml:space="preserve"> </w:t>
      </w:r>
      <w:r>
        <w:rPr>
          <w:color w:val="474442"/>
          <w:sz w:val="17"/>
        </w:rPr>
        <w:t>for</w:t>
      </w:r>
      <w:r>
        <w:rPr>
          <w:color w:val="474442"/>
          <w:spacing w:val="12"/>
          <w:sz w:val="17"/>
        </w:rPr>
        <w:t xml:space="preserve"> </w:t>
      </w:r>
      <w:r>
        <w:rPr>
          <w:color w:val="474442"/>
          <w:sz w:val="17"/>
        </w:rPr>
        <w:t>a</w:t>
      </w:r>
      <w:r>
        <w:rPr>
          <w:color w:val="474442"/>
          <w:spacing w:val="12"/>
          <w:sz w:val="17"/>
        </w:rPr>
        <w:t xml:space="preserve"> </w:t>
      </w:r>
      <w:r>
        <w:rPr>
          <w:color w:val="474442"/>
          <w:sz w:val="17"/>
        </w:rPr>
        <w:t>permit</w:t>
      </w:r>
      <w:r>
        <w:rPr>
          <w:color w:val="474442"/>
          <w:spacing w:val="12"/>
          <w:sz w:val="17"/>
        </w:rPr>
        <w:t xml:space="preserve"> </w:t>
      </w:r>
      <w:r>
        <w:rPr>
          <w:color w:val="474442"/>
          <w:sz w:val="17"/>
        </w:rPr>
        <w:t>or</w:t>
      </w:r>
      <w:r>
        <w:rPr>
          <w:color w:val="474442"/>
          <w:spacing w:val="12"/>
          <w:sz w:val="17"/>
        </w:rPr>
        <w:t xml:space="preserve"> </w:t>
      </w:r>
      <w:r>
        <w:rPr>
          <w:color w:val="474442"/>
          <w:sz w:val="17"/>
        </w:rPr>
        <w:t>approval</w:t>
      </w:r>
      <w:r>
        <w:rPr>
          <w:color w:val="474442"/>
          <w:spacing w:val="12"/>
          <w:sz w:val="17"/>
        </w:rPr>
        <w:t xml:space="preserve"> </w:t>
      </w:r>
      <w:r>
        <w:rPr>
          <w:color w:val="474442"/>
          <w:sz w:val="17"/>
        </w:rPr>
        <w:t>from</w:t>
      </w:r>
      <w:r>
        <w:rPr>
          <w:color w:val="474442"/>
          <w:spacing w:val="13"/>
          <w:sz w:val="17"/>
        </w:rPr>
        <w:t xml:space="preserve"> </w:t>
      </w:r>
      <w:r>
        <w:rPr>
          <w:color w:val="474442"/>
          <w:sz w:val="17"/>
        </w:rPr>
        <w:t>the</w:t>
      </w:r>
      <w:r>
        <w:rPr>
          <w:color w:val="474442"/>
          <w:spacing w:val="12"/>
          <w:sz w:val="17"/>
        </w:rPr>
        <w:t xml:space="preserve"> </w:t>
      </w:r>
      <w:r>
        <w:rPr>
          <w:color w:val="474442"/>
          <w:sz w:val="17"/>
        </w:rPr>
        <w:t>Director.</w:t>
      </w:r>
    </w:p>
    <w:p w14:paraId="3CFF25DC" w14:textId="4EEC424A" w:rsidR="00FF30D7" w:rsidRDefault="00111AF6">
      <w:pPr>
        <w:pStyle w:val="ListParagraph"/>
        <w:numPr>
          <w:ilvl w:val="2"/>
          <w:numId w:val="41"/>
        </w:numPr>
        <w:tabs>
          <w:tab w:val="left" w:pos="1030"/>
          <w:tab w:val="left" w:pos="1031"/>
        </w:tabs>
        <w:spacing w:before="140" w:line="295" w:lineRule="auto"/>
        <w:ind w:right="436"/>
        <w:jc w:val="left"/>
        <w:rPr>
          <w:i/>
          <w:sz w:val="17"/>
        </w:rPr>
      </w:pPr>
      <w:r>
        <w:rPr>
          <w:color w:val="474442"/>
          <w:sz w:val="17"/>
        </w:rPr>
        <w:t>When making decisions in relation to the Muṯitjulu Township Zone under this Section, the Director will follow the consultation and decision making processes provided in this management plan (T</w:t>
      </w:r>
      <w:hyperlink w:anchor="_bookmark33" w:history="1">
        <w:r>
          <w:rPr>
            <w:color w:val="474442"/>
            <w:sz w:val="17"/>
          </w:rPr>
          <w:t xml:space="preserve">able 2 </w:t>
        </w:r>
      </w:hyperlink>
      <w:r>
        <w:rPr>
          <w:color w:val="474442"/>
          <w:sz w:val="17"/>
        </w:rPr>
        <w:t xml:space="preserve">in Section 2.1 </w:t>
      </w:r>
      <w:hyperlink w:anchor="_bookmark25" w:history="1">
        <w:r>
          <w:rPr>
            <w:i/>
            <w:color w:val="474442"/>
            <w:sz w:val="17"/>
          </w:rPr>
          <w:t>Board of</w:t>
        </w:r>
        <w:r>
          <w:rPr>
            <w:i/>
            <w:color w:val="474442"/>
            <w:spacing w:val="36"/>
            <w:sz w:val="17"/>
          </w:rPr>
          <w:t xml:space="preserve"> </w:t>
        </w:r>
        <w:r>
          <w:rPr>
            <w:i/>
            <w:color w:val="474442"/>
            <w:spacing w:val="2"/>
            <w:sz w:val="17"/>
          </w:rPr>
          <w:t>Management).</w:t>
        </w:r>
      </w:hyperlink>
    </w:p>
    <w:p w14:paraId="3CFF25DD" w14:textId="77777777" w:rsidR="00FF30D7" w:rsidRDefault="00FF30D7">
      <w:pPr>
        <w:spacing w:line="295" w:lineRule="auto"/>
        <w:rPr>
          <w:sz w:val="17"/>
        </w:rPr>
        <w:sectPr w:rsidR="00FF30D7">
          <w:pgSz w:w="9980" w:h="14180"/>
          <w:pgMar w:top="760" w:right="460" w:bottom="700" w:left="500" w:header="0" w:footer="507" w:gutter="0"/>
          <w:cols w:space="720"/>
        </w:sectPr>
      </w:pPr>
    </w:p>
    <w:p w14:paraId="3CFF25DE" w14:textId="77777777" w:rsidR="00FF30D7" w:rsidRDefault="00111AF6">
      <w:pPr>
        <w:pStyle w:val="ListParagraph"/>
        <w:numPr>
          <w:ilvl w:val="2"/>
          <w:numId w:val="41"/>
        </w:numPr>
        <w:tabs>
          <w:tab w:val="left" w:pos="803"/>
          <w:tab w:val="left" w:pos="804"/>
        </w:tabs>
        <w:spacing w:before="70" w:line="295" w:lineRule="auto"/>
        <w:ind w:left="803" w:right="618"/>
        <w:jc w:val="left"/>
        <w:rPr>
          <w:sz w:val="17"/>
        </w:rPr>
      </w:pPr>
      <w:r>
        <w:rPr>
          <w:color w:val="474442"/>
          <w:sz w:val="17"/>
        </w:rPr>
        <w:t xml:space="preserve">Commercial activities may be carried out in the Muṯitjulu Township Zone without approval from </w:t>
      </w:r>
      <w:r>
        <w:rPr>
          <w:color w:val="474442"/>
          <w:spacing w:val="2"/>
          <w:sz w:val="17"/>
        </w:rPr>
        <w:t xml:space="preserve">the </w:t>
      </w:r>
      <w:r>
        <w:rPr>
          <w:color w:val="474442"/>
          <w:sz w:val="17"/>
        </w:rPr>
        <w:t>Director if the</w:t>
      </w:r>
      <w:r>
        <w:rPr>
          <w:color w:val="474442"/>
          <w:spacing w:val="15"/>
          <w:sz w:val="17"/>
        </w:rPr>
        <w:t xml:space="preserve"> </w:t>
      </w:r>
      <w:r>
        <w:rPr>
          <w:color w:val="474442"/>
          <w:sz w:val="17"/>
        </w:rPr>
        <w:t>activity:</w:t>
      </w:r>
    </w:p>
    <w:p w14:paraId="3CFF25DF" w14:textId="77777777" w:rsidR="00FF30D7" w:rsidRDefault="00111AF6">
      <w:pPr>
        <w:pStyle w:val="ListParagraph"/>
        <w:numPr>
          <w:ilvl w:val="3"/>
          <w:numId w:val="41"/>
        </w:numPr>
        <w:tabs>
          <w:tab w:val="left" w:pos="1031"/>
        </w:tabs>
        <w:ind w:hanging="228"/>
        <w:rPr>
          <w:sz w:val="17"/>
        </w:rPr>
      </w:pPr>
      <w:r>
        <w:rPr>
          <w:color w:val="474442"/>
          <w:sz w:val="17"/>
        </w:rPr>
        <w:t>does not involve commercial image</w:t>
      </w:r>
      <w:r>
        <w:rPr>
          <w:color w:val="474442"/>
          <w:spacing w:val="28"/>
          <w:sz w:val="17"/>
        </w:rPr>
        <w:t xml:space="preserve"> </w:t>
      </w:r>
      <w:r>
        <w:rPr>
          <w:color w:val="474442"/>
          <w:sz w:val="17"/>
        </w:rPr>
        <w:t>capture;</w:t>
      </w:r>
    </w:p>
    <w:p w14:paraId="3CFF25E0" w14:textId="77777777" w:rsidR="00FF30D7" w:rsidRDefault="00111AF6">
      <w:pPr>
        <w:pStyle w:val="ListParagraph"/>
        <w:numPr>
          <w:ilvl w:val="3"/>
          <w:numId w:val="41"/>
        </w:numPr>
        <w:tabs>
          <w:tab w:val="left" w:pos="1031"/>
        </w:tabs>
        <w:spacing w:before="129" w:line="295" w:lineRule="auto"/>
        <w:ind w:right="742"/>
        <w:rPr>
          <w:sz w:val="17"/>
        </w:rPr>
      </w:pPr>
      <w:r>
        <w:rPr>
          <w:color w:val="474442"/>
          <w:sz w:val="17"/>
        </w:rPr>
        <w:t>has been approved by the Muṯitjulu Township sublesee in accordance with Muṯitjulu Township Sublease;</w:t>
      </w:r>
    </w:p>
    <w:p w14:paraId="3CFF25E1" w14:textId="77777777" w:rsidR="00FF30D7" w:rsidRDefault="00111AF6">
      <w:pPr>
        <w:pStyle w:val="ListParagraph"/>
        <w:numPr>
          <w:ilvl w:val="3"/>
          <w:numId w:val="41"/>
        </w:numPr>
        <w:tabs>
          <w:tab w:val="left" w:pos="1031"/>
        </w:tabs>
        <w:spacing w:line="295" w:lineRule="auto"/>
        <w:ind w:right="762"/>
        <w:rPr>
          <w:sz w:val="17"/>
        </w:rPr>
      </w:pPr>
      <w:r>
        <w:rPr>
          <w:color w:val="474442"/>
          <w:sz w:val="17"/>
        </w:rPr>
        <w:t>is carried out by an Aṉangu owned business or organisation, or, creates employment or other social-economic benefits for</w:t>
      </w:r>
      <w:r>
        <w:rPr>
          <w:color w:val="474442"/>
          <w:spacing w:val="6"/>
          <w:sz w:val="17"/>
        </w:rPr>
        <w:t xml:space="preserve"> </w:t>
      </w:r>
      <w:r>
        <w:rPr>
          <w:color w:val="474442"/>
          <w:sz w:val="17"/>
        </w:rPr>
        <w:t>Aṉangu;</w:t>
      </w:r>
    </w:p>
    <w:p w14:paraId="3CFF25E2" w14:textId="77777777" w:rsidR="00FF30D7" w:rsidRDefault="00111AF6">
      <w:pPr>
        <w:pStyle w:val="ListParagraph"/>
        <w:numPr>
          <w:ilvl w:val="3"/>
          <w:numId w:val="41"/>
        </w:numPr>
        <w:tabs>
          <w:tab w:val="left" w:pos="1031"/>
        </w:tabs>
        <w:spacing w:before="85"/>
        <w:ind w:hanging="228"/>
        <w:rPr>
          <w:sz w:val="17"/>
        </w:rPr>
      </w:pPr>
      <w:r>
        <w:rPr>
          <w:color w:val="474442"/>
          <w:sz w:val="17"/>
        </w:rPr>
        <w:t>is conducted solely within the Muṯitjulu Township</w:t>
      </w:r>
      <w:r>
        <w:rPr>
          <w:color w:val="474442"/>
          <w:spacing w:val="37"/>
          <w:sz w:val="17"/>
        </w:rPr>
        <w:t xml:space="preserve"> </w:t>
      </w:r>
      <w:r>
        <w:rPr>
          <w:color w:val="474442"/>
          <w:sz w:val="17"/>
        </w:rPr>
        <w:t>Zone;</w:t>
      </w:r>
    </w:p>
    <w:p w14:paraId="3CFF25E3" w14:textId="77777777" w:rsidR="00FF30D7" w:rsidRDefault="00111AF6">
      <w:pPr>
        <w:pStyle w:val="ListParagraph"/>
        <w:numPr>
          <w:ilvl w:val="3"/>
          <w:numId w:val="41"/>
        </w:numPr>
        <w:tabs>
          <w:tab w:val="left" w:pos="1031"/>
        </w:tabs>
        <w:spacing w:before="129" w:line="295" w:lineRule="auto"/>
        <w:ind w:right="681"/>
        <w:rPr>
          <w:sz w:val="17"/>
        </w:rPr>
      </w:pPr>
      <w:r>
        <w:rPr>
          <w:color w:val="474442"/>
          <w:sz w:val="17"/>
        </w:rPr>
        <w:t>will not negatively impact on the enjoyment of the park by park visitors or the visual amenity of the park;</w:t>
      </w:r>
      <w:r>
        <w:rPr>
          <w:color w:val="474442"/>
          <w:spacing w:val="10"/>
          <w:sz w:val="17"/>
        </w:rPr>
        <w:t xml:space="preserve"> </w:t>
      </w:r>
      <w:r>
        <w:rPr>
          <w:color w:val="474442"/>
          <w:spacing w:val="2"/>
          <w:sz w:val="17"/>
        </w:rPr>
        <w:t>and</w:t>
      </w:r>
    </w:p>
    <w:p w14:paraId="3CFF25E4" w14:textId="77777777" w:rsidR="00FF30D7" w:rsidRDefault="00111AF6">
      <w:pPr>
        <w:pStyle w:val="ListParagraph"/>
        <w:numPr>
          <w:ilvl w:val="3"/>
          <w:numId w:val="41"/>
        </w:numPr>
        <w:tabs>
          <w:tab w:val="left" w:pos="1031"/>
        </w:tabs>
        <w:ind w:hanging="228"/>
        <w:rPr>
          <w:sz w:val="17"/>
        </w:rPr>
      </w:pPr>
      <w:r>
        <w:rPr>
          <w:color w:val="474442"/>
          <w:sz w:val="17"/>
        </w:rPr>
        <w:t>is consistent with the other prescriptions in this</w:t>
      </w:r>
      <w:r>
        <w:rPr>
          <w:color w:val="474442"/>
          <w:spacing w:val="1"/>
          <w:sz w:val="17"/>
        </w:rPr>
        <w:t xml:space="preserve"> </w:t>
      </w:r>
      <w:r>
        <w:rPr>
          <w:color w:val="474442"/>
          <w:sz w:val="17"/>
        </w:rPr>
        <w:t>Section.</w:t>
      </w:r>
    </w:p>
    <w:p w14:paraId="3CFF25E5" w14:textId="77777777" w:rsidR="00FF30D7" w:rsidRDefault="00FF30D7">
      <w:pPr>
        <w:pStyle w:val="BodyText"/>
        <w:spacing w:before="2"/>
        <w:rPr>
          <w:sz w:val="16"/>
        </w:rPr>
      </w:pPr>
    </w:p>
    <w:p w14:paraId="3CFF25E6" w14:textId="7F241376" w:rsidR="00FF30D7" w:rsidRDefault="00111AF6">
      <w:pPr>
        <w:pStyle w:val="ListParagraph"/>
        <w:numPr>
          <w:ilvl w:val="2"/>
          <w:numId w:val="41"/>
        </w:numPr>
        <w:tabs>
          <w:tab w:val="left" w:pos="803"/>
          <w:tab w:val="left" w:pos="804"/>
        </w:tabs>
        <w:spacing w:before="1" w:line="295" w:lineRule="auto"/>
        <w:ind w:left="803" w:right="503"/>
        <w:jc w:val="left"/>
        <w:rPr>
          <w:sz w:val="17"/>
        </w:rPr>
      </w:pPr>
      <w:r>
        <w:rPr>
          <w:color w:val="474442"/>
          <w:sz w:val="17"/>
        </w:rPr>
        <w:t>Government agencies providing services to the Muṯitjulu community should perform those functions in a manner consistent with this management</w:t>
      </w:r>
      <w:r>
        <w:rPr>
          <w:color w:val="474442"/>
          <w:spacing w:val="41"/>
          <w:sz w:val="17"/>
        </w:rPr>
        <w:t xml:space="preserve"> </w:t>
      </w:r>
      <w:r>
        <w:rPr>
          <w:color w:val="474442"/>
          <w:sz w:val="17"/>
        </w:rPr>
        <w:t>plan.</w:t>
      </w:r>
    </w:p>
    <w:p w14:paraId="3CFF25E7" w14:textId="77777777" w:rsidR="00FF30D7" w:rsidRDefault="00111AF6">
      <w:pPr>
        <w:pStyle w:val="ListParagraph"/>
        <w:numPr>
          <w:ilvl w:val="2"/>
          <w:numId w:val="41"/>
        </w:numPr>
        <w:tabs>
          <w:tab w:val="left" w:pos="804"/>
        </w:tabs>
        <w:spacing w:before="140" w:line="295" w:lineRule="auto"/>
        <w:ind w:left="803" w:right="1019"/>
        <w:jc w:val="left"/>
        <w:rPr>
          <w:sz w:val="17"/>
        </w:rPr>
      </w:pPr>
      <w:r>
        <w:rPr>
          <w:color w:val="474442"/>
          <w:sz w:val="17"/>
        </w:rPr>
        <w:t xml:space="preserve">Pesticides, herbicides or other poisonous substances may be introduced and used within </w:t>
      </w:r>
      <w:r>
        <w:rPr>
          <w:color w:val="474442"/>
          <w:spacing w:val="2"/>
          <w:sz w:val="17"/>
        </w:rPr>
        <w:t xml:space="preserve">the </w:t>
      </w:r>
      <w:r>
        <w:rPr>
          <w:color w:val="474442"/>
          <w:sz w:val="17"/>
        </w:rPr>
        <w:t>Muṯitjulu Township Zone for reasonable domestic purposes</w:t>
      </w:r>
      <w:r>
        <w:rPr>
          <w:color w:val="474442"/>
          <w:spacing w:val="40"/>
          <w:sz w:val="17"/>
        </w:rPr>
        <w:t xml:space="preserve"> </w:t>
      </w:r>
      <w:r>
        <w:rPr>
          <w:color w:val="474442"/>
          <w:sz w:val="17"/>
        </w:rPr>
        <w:t>only.</w:t>
      </w:r>
    </w:p>
    <w:p w14:paraId="3CFF25E8" w14:textId="1FD11D7A" w:rsidR="00FF30D7" w:rsidRDefault="00111AF6">
      <w:pPr>
        <w:pStyle w:val="ListParagraph"/>
        <w:numPr>
          <w:ilvl w:val="2"/>
          <w:numId w:val="41"/>
        </w:numPr>
        <w:tabs>
          <w:tab w:val="left" w:pos="804"/>
        </w:tabs>
        <w:spacing w:before="141" w:line="295" w:lineRule="auto"/>
        <w:ind w:left="803" w:right="503"/>
        <w:jc w:val="left"/>
        <w:rPr>
          <w:sz w:val="17"/>
        </w:rPr>
      </w:pPr>
      <w:r>
        <w:rPr>
          <w:color w:val="474442"/>
          <w:sz w:val="17"/>
        </w:rPr>
        <w:t>Muṯitjulu community residents may keep up to two dogs per residence in accordance with a general approval issued by the Director, which may be given subject to conditions for the protection of human safety and park</w:t>
      </w:r>
      <w:r>
        <w:rPr>
          <w:color w:val="474442"/>
          <w:spacing w:val="21"/>
          <w:sz w:val="17"/>
        </w:rPr>
        <w:t xml:space="preserve"> </w:t>
      </w:r>
      <w:r>
        <w:rPr>
          <w:color w:val="474442"/>
          <w:sz w:val="17"/>
        </w:rPr>
        <w:t>values.</w:t>
      </w:r>
    </w:p>
    <w:p w14:paraId="3CFF25E9" w14:textId="3D9C2032" w:rsidR="00FF30D7" w:rsidRDefault="00111AF6">
      <w:pPr>
        <w:pStyle w:val="ListParagraph"/>
        <w:numPr>
          <w:ilvl w:val="2"/>
          <w:numId w:val="41"/>
        </w:numPr>
        <w:tabs>
          <w:tab w:val="left" w:pos="804"/>
        </w:tabs>
        <w:spacing w:before="141" w:line="295" w:lineRule="auto"/>
        <w:ind w:left="803" w:right="812"/>
        <w:jc w:val="left"/>
        <w:rPr>
          <w:sz w:val="17"/>
        </w:rPr>
      </w:pPr>
      <w:r>
        <w:rPr>
          <w:color w:val="474442"/>
          <w:sz w:val="17"/>
        </w:rPr>
        <w:t xml:space="preserve">Other domestic animals may only be kept by Muṯitjulu community residents in accordance with a permit issued by the Director which may be given subject to conditions. The Director must </w:t>
      </w:r>
      <w:r>
        <w:rPr>
          <w:color w:val="474442"/>
          <w:spacing w:val="2"/>
          <w:sz w:val="17"/>
        </w:rPr>
        <w:t xml:space="preserve">not </w:t>
      </w:r>
      <w:r>
        <w:rPr>
          <w:color w:val="474442"/>
          <w:sz w:val="17"/>
        </w:rPr>
        <w:t>approve the keeping of other domestic animals unless satisfied there is minimal risk of adverse impacts</w:t>
      </w:r>
      <w:r>
        <w:rPr>
          <w:color w:val="474442"/>
          <w:spacing w:val="6"/>
          <w:sz w:val="17"/>
        </w:rPr>
        <w:t xml:space="preserve"> </w:t>
      </w:r>
      <w:r>
        <w:rPr>
          <w:color w:val="474442"/>
          <w:sz w:val="17"/>
        </w:rPr>
        <w:t>on</w:t>
      </w:r>
      <w:r>
        <w:rPr>
          <w:color w:val="474442"/>
          <w:spacing w:val="7"/>
          <w:sz w:val="17"/>
        </w:rPr>
        <w:t xml:space="preserve"> </w:t>
      </w:r>
      <w:r>
        <w:rPr>
          <w:color w:val="474442"/>
          <w:sz w:val="17"/>
        </w:rPr>
        <w:t>native</w:t>
      </w:r>
      <w:r>
        <w:rPr>
          <w:color w:val="474442"/>
          <w:spacing w:val="7"/>
          <w:sz w:val="17"/>
        </w:rPr>
        <w:t xml:space="preserve"> </w:t>
      </w:r>
      <w:r>
        <w:rPr>
          <w:color w:val="474442"/>
          <w:sz w:val="17"/>
        </w:rPr>
        <w:t>species</w:t>
      </w:r>
      <w:r>
        <w:rPr>
          <w:color w:val="474442"/>
          <w:spacing w:val="6"/>
          <w:sz w:val="17"/>
        </w:rPr>
        <w:t xml:space="preserve"> </w:t>
      </w:r>
      <w:r>
        <w:rPr>
          <w:color w:val="474442"/>
          <w:sz w:val="17"/>
        </w:rPr>
        <w:t>or</w:t>
      </w:r>
      <w:r>
        <w:rPr>
          <w:color w:val="474442"/>
          <w:spacing w:val="7"/>
          <w:sz w:val="17"/>
        </w:rPr>
        <w:t xml:space="preserve"> </w:t>
      </w:r>
      <w:r>
        <w:rPr>
          <w:color w:val="474442"/>
          <w:sz w:val="17"/>
        </w:rPr>
        <w:t>ecosystems,</w:t>
      </w:r>
      <w:r>
        <w:rPr>
          <w:color w:val="474442"/>
          <w:spacing w:val="7"/>
          <w:sz w:val="17"/>
        </w:rPr>
        <w:t xml:space="preserve"> </w:t>
      </w:r>
      <w:r>
        <w:rPr>
          <w:color w:val="474442"/>
          <w:sz w:val="17"/>
        </w:rPr>
        <w:t>or</w:t>
      </w:r>
      <w:r>
        <w:rPr>
          <w:color w:val="474442"/>
          <w:spacing w:val="6"/>
          <w:sz w:val="17"/>
        </w:rPr>
        <w:t xml:space="preserve"> </w:t>
      </w:r>
      <w:r>
        <w:rPr>
          <w:color w:val="474442"/>
          <w:sz w:val="17"/>
        </w:rPr>
        <w:t>human</w:t>
      </w:r>
      <w:r>
        <w:rPr>
          <w:color w:val="474442"/>
          <w:spacing w:val="7"/>
          <w:sz w:val="17"/>
        </w:rPr>
        <w:t xml:space="preserve"> </w:t>
      </w:r>
      <w:r>
        <w:rPr>
          <w:color w:val="474442"/>
          <w:sz w:val="17"/>
        </w:rPr>
        <w:t>health</w:t>
      </w:r>
      <w:r>
        <w:rPr>
          <w:color w:val="474442"/>
          <w:spacing w:val="7"/>
          <w:sz w:val="17"/>
        </w:rPr>
        <w:t xml:space="preserve"> </w:t>
      </w:r>
      <w:r>
        <w:rPr>
          <w:color w:val="474442"/>
          <w:sz w:val="17"/>
        </w:rPr>
        <w:t>and</w:t>
      </w:r>
      <w:r>
        <w:rPr>
          <w:color w:val="474442"/>
          <w:spacing w:val="6"/>
          <w:sz w:val="17"/>
        </w:rPr>
        <w:t xml:space="preserve"> </w:t>
      </w:r>
      <w:r>
        <w:rPr>
          <w:color w:val="474442"/>
          <w:sz w:val="17"/>
        </w:rPr>
        <w:t>safety.</w:t>
      </w:r>
    </w:p>
    <w:p w14:paraId="3CFF25EA" w14:textId="495AE226" w:rsidR="00FF30D7" w:rsidRDefault="00111AF6">
      <w:pPr>
        <w:pStyle w:val="ListParagraph"/>
        <w:numPr>
          <w:ilvl w:val="2"/>
          <w:numId w:val="41"/>
        </w:numPr>
        <w:tabs>
          <w:tab w:val="left" w:pos="804"/>
        </w:tabs>
        <w:spacing w:before="140" w:line="295" w:lineRule="auto"/>
        <w:ind w:left="803" w:right="494"/>
        <w:jc w:val="left"/>
        <w:rPr>
          <w:sz w:val="17"/>
        </w:rPr>
      </w:pPr>
      <w:r>
        <w:rPr>
          <w:color w:val="474442"/>
          <w:sz w:val="17"/>
        </w:rPr>
        <w:t>Plants, including for human consumption (e.g. fruit trees) may be brought into and kept, propagated and/or cultivated in the Muṯitjulu community for non-commercial domestic purposes in accordance with a general approval issued by the Director, which may include conditions for the protection of park</w:t>
      </w:r>
      <w:r>
        <w:rPr>
          <w:color w:val="474442"/>
          <w:spacing w:val="5"/>
          <w:sz w:val="17"/>
        </w:rPr>
        <w:t xml:space="preserve"> </w:t>
      </w:r>
      <w:r>
        <w:rPr>
          <w:color w:val="474442"/>
          <w:sz w:val="17"/>
        </w:rPr>
        <w:t>values.</w:t>
      </w:r>
    </w:p>
    <w:p w14:paraId="3CFF25EB" w14:textId="77777777" w:rsidR="00FF30D7" w:rsidRDefault="00111AF6">
      <w:pPr>
        <w:pStyle w:val="ListParagraph"/>
        <w:numPr>
          <w:ilvl w:val="2"/>
          <w:numId w:val="41"/>
        </w:numPr>
        <w:tabs>
          <w:tab w:val="left" w:pos="804"/>
        </w:tabs>
        <w:spacing w:before="140" w:line="295" w:lineRule="auto"/>
        <w:ind w:left="803" w:right="804"/>
        <w:jc w:val="left"/>
        <w:rPr>
          <w:sz w:val="17"/>
        </w:rPr>
      </w:pPr>
      <w:r>
        <w:rPr>
          <w:color w:val="474442"/>
          <w:sz w:val="17"/>
        </w:rPr>
        <w:t xml:space="preserve">Public address systems, loud speakers, portable generators and alternators may be used in </w:t>
      </w:r>
      <w:r>
        <w:rPr>
          <w:color w:val="474442"/>
          <w:spacing w:val="2"/>
          <w:sz w:val="17"/>
        </w:rPr>
        <w:t xml:space="preserve">the </w:t>
      </w:r>
      <w:r>
        <w:rPr>
          <w:color w:val="474442"/>
          <w:sz w:val="17"/>
        </w:rPr>
        <w:t>Muṯitjulu</w:t>
      </w:r>
      <w:r>
        <w:rPr>
          <w:color w:val="474442"/>
          <w:spacing w:val="3"/>
          <w:sz w:val="17"/>
        </w:rPr>
        <w:t xml:space="preserve"> </w:t>
      </w:r>
      <w:r>
        <w:rPr>
          <w:color w:val="474442"/>
          <w:sz w:val="17"/>
        </w:rPr>
        <w:t>Township</w:t>
      </w:r>
      <w:r>
        <w:rPr>
          <w:color w:val="474442"/>
          <w:spacing w:val="8"/>
          <w:sz w:val="17"/>
        </w:rPr>
        <w:t xml:space="preserve"> </w:t>
      </w:r>
      <w:r>
        <w:rPr>
          <w:color w:val="474442"/>
          <w:sz w:val="17"/>
        </w:rPr>
        <w:t>Zone</w:t>
      </w:r>
      <w:r>
        <w:rPr>
          <w:color w:val="474442"/>
          <w:spacing w:val="7"/>
          <w:sz w:val="17"/>
        </w:rPr>
        <w:t xml:space="preserve"> </w:t>
      </w:r>
      <w:r>
        <w:rPr>
          <w:color w:val="474442"/>
          <w:sz w:val="17"/>
        </w:rPr>
        <w:t>without</w:t>
      </w:r>
      <w:r>
        <w:rPr>
          <w:color w:val="474442"/>
          <w:spacing w:val="7"/>
          <w:sz w:val="17"/>
        </w:rPr>
        <w:t xml:space="preserve"> </w:t>
      </w:r>
      <w:r>
        <w:rPr>
          <w:color w:val="474442"/>
          <w:sz w:val="17"/>
        </w:rPr>
        <w:t>the</w:t>
      </w:r>
      <w:r>
        <w:rPr>
          <w:color w:val="474442"/>
          <w:spacing w:val="7"/>
          <w:sz w:val="17"/>
        </w:rPr>
        <w:t xml:space="preserve"> </w:t>
      </w:r>
      <w:r>
        <w:rPr>
          <w:color w:val="474442"/>
          <w:sz w:val="17"/>
        </w:rPr>
        <w:t>approval</w:t>
      </w:r>
      <w:r>
        <w:rPr>
          <w:color w:val="474442"/>
          <w:spacing w:val="7"/>
          <w:sz w:val="17"/>
        </w:rPr>
        <w:t xml:space="preserve"> </w:t>
      </w:r>
      <w:r>
        <w:rPr>
          <w:color w:val="474442"/>
          <w:sz w:val="17"/>
        </w:rPr>
        <w:t>of</w:t>
      </w:r>
      <w:r>
        <w:rPr>
          <w:color w:val="474442"/>
          <w:spacing w:val="7"/>
          <w:sz w:val="17"/>
        </w:rPr>
        <w:t xml:space="preserve"> </w:t>
      </w:r>
      <w:r>
        <w:rPr>
          <w:color w:val="474442"/>
          <w:sz w:val="17"/>
        </w:rPr>
        <w:t>the</w:t>
      </w:r>
      <w:r>
        <w:rPr>
          <w:color w:val="474442"/>
          <w:spacing w:val="7"/>
          <w:sz w:val="17"/>
        </w:rPr>
        <w:t xml:space="preserve"> </w:t>
      </w:r>
      <w:r>
        <w:rPr>
          <w:color w:val="474442"/>
          <w:sz w:val="17"/>
        </w:rPr>
        <w:t>Director</w:t>
      </w:r>
      <w:r>
        <w:rPr>
          <w:color w:val="474442"/>
          <w:spacing w:val="7"/>
          <w:sz w:val="17"/>
        </w:rPr>
        <w:t xml:space="preserve"> </w:t>
      </w:r>
      <w:r>
        <w:rPr>
          <w:color w:val="474442"/>
          <w:sz w:val="17"/>
        </w:rPr>
        <w:t>if</w:t>
      </w:r>
      <w:r>
        <w:rPr>
          <w:color w:val="474442"/>
          <w:spacing w:val="7"/>
          <w:sz w:val="17"/>
        </w:rPr>
        <w:t xml:space="preserve"> </w:t>
      </w:r>
      <w:r>
        <w:rPr>
          <w:color w:val="474442"/>
          <w:sz w:val="17"/>
        </w:rPr>
        <w:t>the</w:t>
      </w:r>
      <w:r>
        <w:rPr>
          <w:color w:val="474442"/>
          <w:spacing w:val="7"/>
          <w:sz w:val="17"/>
        </w:rPr>
        <w:t xml:space="preserve"> </w:t>
      </w:r>
      <w:r>
        <w:rPr>
          <w:color w:val="474442"/>
          <w:sz w:val="17"/>
        </w:rPr>
        <w:t>activity:</w:t>
      </w:r>
    </w:p>
    <w:p w14:paraId="3CFF25EC" w14:textId="77777777" w:rsidR="00FF30D7" w:rsidRDefault="00111AF6">
      <w:pPr>
        <w:pStyle w:val="ListParagraph"/>
        <w:numPr>
          <w:ilvl w:val="3"/>
          <w:numId w:val="41"/>
        </w:numPr>
        <w:tabs>
          <w:tab w:val="left" w:pos="1031"/>
        </w:tabs>
        <w:ind w:hanging="228"/>
        <w:rPr>
          <w:sz w:val="17"/>
        </w:rPr>
      </w:pPr>
      <w:r>
        <w:rPr>
          <w:color w:val="474442"/>
          <w:sz w:val="17"/>
        </w:rPr>
        <w:t>is</w:t>
      </w:r>
      <w:r>
        <w:rPr>
          <w:color w:val="474442"/>
          <w:spacing w:val="6"/>
          <w:sz w:val="17"/>
        </w:rPr>
        <w:t xml:space="preserve"> </w:t>
      </w:r>
      <w:r>
        <w:rPr>
          <w:color w:val="474442"/>
          <w:sz w:val="17"/>
        </w:rPr>
        <w:t>done</w:t>
      </w:r>
      <w:r>
        <w:rPr>
          <w:color w:val="474442"/>
          <w:spacing w:val="6"/>
          <w:sz w:val="17"/>
        </w:rPr>
        <w:t xml:space="preserve"> </w:t>
      </w:r>
      <w:r>
        <w:rPr>
          <w:color w:val="474442"/>
          <w:sz w:val="17"/>
        </w:rPr>
        <w:t>with</w:t>
      </w:r>
      <w:r>
        <w:rPr>
          <w:color w:val="474442"/>
          <w:spacing w:val="7"/>
          <w:sz w:val="17"/>
        </w:rPr>
        <w:t xml:space="preserve"> </w:t>
      </w:r>
      <w:r>
        <w:rPr>
          <w:color w:val="474442"/>
          <w:sz w:val="17"/>
        </w:rPr>
        <w:t>the</w:t>
      </w:r>
      <w:r>
        <w:rPr>
          <w:color w:val="474442"/>
          <w:spacing w:val="6"/>
          <w:sz w:val="17"/>
        </w:rPr>
        <w:t xml:space="preserve"> </w:t>
      </w:r>
      <w:r>
        <w:rPr>
          <w:color w:val="474442"/>
          <w:sz w:val="17"/>
        </w:rPr>
        <w:t>permission</w:t>
      </w:r>
      <w:r>
        <w:rPr>
          <w:color w:val="474442"/>
          <w:spacing w:val="6"/>
          <w:sz w:val="17"/>
        </w:rPr>
        <w:t xml:space="preserve"> </w:t>
      </w:r>
      <w:r>
        <w:rPr>
          <w:color w:val="474442"/>
          <w:sz w:val="17"/>
        </w:rPr>
        <w:t>of</w:t>
      </w:r>
      <w:r>
        <w:rPr>
          <w:color w:val="474442"/>
          <w:spacing w:val="7"/>
          <w:sz w:val="17"/>
        </w:rPr>
        <w:t xml:space="preserve"> </w:t>
      </w:r>
      <w:r>
        <w:rPr>
          <w:color w:val="474442"/>
          <w:sz w:val="17"/>
        </w:rPr>
        <w:t>the</w:t>
      </w:r>
      <w:r>
        <w:rPr>
          <w:color w:val="474442"/>
          <w:spacing w:val="6"/>
          <w:sz w:val="17"/>
        </w:rPr>
        <w:t xml:space="preserve"> </w:t>
      </w:r>
      <w:r>
        <w:rPr>
          <w:color w:val="474442"/>
          <w:sz w:val="17"/>
        </w:rPr>
        <w:t>Muṯitjulu</w:t>
      </w:r>
      <w:r>
        <w:rPr>
          <w:color w:val="474442"/>
          <w:spacing w:val="6"/>
          <w:sz w:val="17"/>
        </w:rPr>
        <w:t xml:space="preserve"> </w:t>
      </w:r>
      <w:r>
        <w:rPr>
          <w:color w:val="474442"/>
          <w:sz w:val="17"/>
        </w:rPr>
        <w:t>community</w:t>
      </w:r>
      <w:r>
        <w:rPr>
          <w:color w:val="474442"/>
          <w:spacing w:val="7"/>
          <w:sz w:val="17"/>
        </w:rPr>
        <w:t xml:space="preserve"> </w:t>
      </w:r>
      <w:r>
        <w:rPr>
          <w:color w:val="474442"/>
          <w:sz w:val="17"/>
        </w:rPr>
        <w:t>or</w:t>
      </w:r>
      <w:r>
        <w:rPr>
          <w:color w:val="474442"/>
          <w:spacing w:val="6"/>
          <w:sz w:val="17"/>
        </w:rPr>
        <w:t xml:space="preserve"> </w:t>
      </w:r>
      <w:r>
        <w:rPr>
          <w:color w:val="474442"/>
          <w:sz w:val="17"/>
        </w:rPr>
        <w:t>MCAC;</w:t>
      </w:r>
      <w:r>
        <w:rPr>
          <w:color w:val="474442"/>
          <w:spacing w:val="6"/>
          <w:sz w:val="17"/>
        </w:rPr>
        <w:t xml:space="preserve"> </w:t>
      </w:r>
      <w:r>
        <w:rPr>
          <w:color w:val="474442"/>
          <w:spacing w:val="2"/>
          <w:sz w:val="17"/>
        </w:rPr>
        <w:t>and</w:t>
      </w:r>
    </w:p>
    <w:p w14:paraId="3CFF25ED" w14:textId="77777777" w:rsidR="00FF30D7" w:rsidRDefault="00111AF6">
      <w:pPr>
        <w:pStyle w:val="ListParagraph"/>
        <w:numPr>
          <w:ilvl w:val="3"/>
          <w:numId w:val="41"/>
        </w:numPr>
        <w:tabs>
          <w:tab w:val="left" w:pos="1031"/>
        </w:tabs>
        <w:spacing w:before="129"/>
        <w:ind w:hanging="228"/>
        <w:rPr>
          <w:sz w:val="17"/>
        </w:rPr>
      </w:pPr>
      <w:r>
        <w:rPr>
          <w:color w:val="474442"/>
          <w:sz w:val="17"/>
        </w:rPr>
        <w:t>does</w:t>
      </w:r>
      <w:r>
        <w:rPr>
          <w:color w:val="474442"/>
          <w:spacing w:val="6"/>
          <w:sz w:val="17"/>
        </w:rPr>
        <w:t xml:space="preserve"> </w:t>
      </w:r>
      <w:r>
        <w:rPr>
          <w:color w:val="474442"/>
          <w:sz w:val="17"/>
        </w:rPr>
        <w:t>not</w:t>
      </w:r>
      <w:r>
        <w:rPr>
          <w:color w:val="474442"/>
          <w:spacing w:val="7"/>
          <w:sz w:val="17"/>
        </w:rPr>
        <w:t xml:space="preserve"> </w:t>
      </w:r>
      <w:r>
        <w:rPr>
          <w:color w:val="474442"/>
          <w:sz w:val="17"/>
        </w:rPr>
        <w:t>negatively</w:t>
      </w:r>
      <w:r>
        <w:rPr>
          <w:color w:val="474442"/>
          <w:spacing w:val="7"/>
          <w:sz w:val="17"/>
        </w:rPr>
        <w:t xml:space="preserve"> </w:t>
      </w:r>
      <w:r>
        <w:rPr>
          <w:color w:val="474442"/>
          <w:sz w:val="17"/>
        </w:rPr>
        <w:t>impact</w:t>
      </w:r>
      <w:r>
        <w:rPr>
          <w:color w:val="474442"/>
          <w:spacing w:val="6"/>
          <w:sz w:val="17"/>
        </w:rPr>
        <w:t xml:space="preserve"> </w:t>
      </w:r>
      <w:r>
        <w:rPr>
          <w:color w:val="474442"/>
          <w:sz w:val="17"/>
        </w:rPr>
        <w:t>on</w:t>
      </w:r>
      <w:r>
        <w:rPr>
          <w:color w:val="474442"/>
          <w:spacing w:val="7"/>
          <w:sz w:val="17"/>
        </w:rPr>
        <w:t xml:space="preserve"> </w:t>
      </w:r>
      <w:r>
        <w:rPr>
          <w:color w:val="474442"/>
          <w:sz w:val="17"/>
        </w:rPr>
        <w:t>the</w:t>
      </w:r>
      <w:r>
        <w:rPr>
          <w:color w:val="474442"/>
          <w:spacing w:val="7"/>
          <w:sz w:val="17"/>
        </w:rPr>
        <w:t xml:space="preserve"> </w:t>
      </w:r>
      <w:r>
        <w:rPr>
          <w:color w:val="474442"/>
          <w:sz w:val="17"/>
        </w:rPr>
        <w:t>enjoyment</w:t>
      </w:r>
      <w:r>
        <w:rPr>
          <w:color w:val="474442"/>
          <w:spacing w:val="6"/>
          <w:sz w:val="17"/>
        </w:rPr>
        <w:t xml:space="preserve"> </w:t>
      </w:r>
      <w:r>
        <w:rPr>
          <w:color w:val="474442"/>
          <w:sz w:val="17"/>
        </w:rPr>
        <w:t>of</w:t>
      </w:r>
      <w:r>
        <w:rPr>
          <w:color w:val="474442"/>
          <w:spacing w:val="7"/>
          <w:sz w:val="17"/>
        </w:rPr>
        <w:t xml:space="preserve"> </w:t>
      </w:r>
      <w:r>
        <w:rPr>
          <w:color w:val="474442"/>
          <w:sz w:val="17"/>
        </w:rPr>
        <w:t>the</w:t>
      </w:r>
      <w:r>
        <w:rPr>
          <w:color w:val="474442"/>
          <w:spacing w:val="7"/>
          <w:sz w:val="17"/>
        </w:rPr>
        <w:t xml:space="preserve"> </w:t>
      </w:r>
      <w:r>
        <w:rPr>
          <w:color w:val="474442"/>
          <w:sz w:val="17"/>
        </w:rPr>
        <w:t>park</w:t>
      </w:r>
      <w:r>
        <w:rPr>
          <w:color w:val="474442"/>
          <w:spacing w:val="6"/>
          <w:sz w:val="17"/>
        </w:rPr>
        <w:t xml:space="preserve"> </w:t>
      </w:r>
      <w:r>
        <w:rPr>
          <w:color w:val="474442"/>
          <w:sz w:val="17"/>
        </w:rPr>
        <w:t>by</w:t>
      </w:r>
      <w:r>
        <w:rPr>
          <w:color w:val="474442"/>
          <w:spacing w:val="7"/>
          <w:sz w:val="17"/>
        </w:rPr>
        <w:t xml:space="preserve"> </w:t>
      </w:r>
      <w:r>
        <w:rPr>
          <w:color w:val="474442"/>
          <w:sz w:val="17"/>
        </w:rPr>
        <w:t>park</w:t>
      </w:r>
      <w:r>
        <w:rPr>
          <w:color w:val="474442"/>
          <w:spacing w:val="7"/>
          <w:sz w:val="17"/>
        </w:rPr>
        <w:t xml:space="preserve"> </w:t>
      </w:r>
      <w:r>
        <w:rPr>
          <w:color w:val="474442"/>
          <w:sz w:val="17"/>
        </w:rPr>
        <w:t>visitors.</w:t>
      </w:r>
    </w:p>
    <w:p w14:paraId="3CFF25EE" w14:textId="77777777" w:rsidR="00FF30D7" w:rsidRDefault="00FF30D7">
      <w:pPr>
        <w:pStyle w:val="BodyText"/>
        <w:spacing w:before="2"/>
        <w:rPr>
          <w:sz w:val="16"/>
        </w:rPr>
      </w:pPr>
    </w:p>
    <w:p w14:paraId="3CFF25EF" w14:textId="0012C41E" w:rsidR="00FF30D7" w:rsidRDefault="00111AF6">
      <w:pPr>
        <w:pStyle w:val="ListParagraph"/>
        <w:numPr>
          <w:ilvl w:val="2"/>
          <w:numId w:val="41"/>
        </w:numPr>
        <w:tabs>
          <w:tab w:val="left" w:pos="804"/>
        </w:tabs>
        <w:spacing w:before="0" w:line="295" w:lineRule="auto"/>
        <w:ind w:left="803" w:right="454"/>
        <w:jc w:val="left"/>
        <w:rPr>
          <w:sz w:val="17"/>
        </w:rPr>
      </w:pPr>
      <w:r>
        <w:rPr>
          <w:color w:val="474442"/>
          <w:sz w:val="17"/>
        </w:rPr>
        <w:t xml:space="preserve">Non-commercial social and cultural events involving gatherings of more than 15 people may be held in the Muṯitjulu Township Zone with the permission of the Muṯitjulu community or MCAC, and do </w:t>
      </w:r>
      <w:r>
        <w:rPr>
          <w:color w:val="474442"/>
          <w:spacing w:val="2"/>
          <w:sz w:val="17"/>
        </w:rPr>
        <w:t xml:space="preserve">not </w:t>
      </w:r>
      <w:r>
        <w:rPr>
          <w:color w:val="474442"/>
          <w:sz w:val="17"/>
        </w:rPr>
        <w:t>require approval of the</w:t>
      </w:r>
      <w:r>
        <w:rPr>
          <w:color w:val="474442"/>
          <w:spacing w:val="21"/>
          <w:sz w:val="17"/>
        </w:rPr>
        <w:t xml:space="preserve"> </w:t>
      </w:r>
      <w:r>
        <w:rPr>
          <w:color w:val="474442"/>
          <w:sz w:val="17"/>
        </w:rPr>
        <w:t>Director.</w:t>
      </w:r>
    </w:p>
    <w:p w14:paraId="3CFF25F0" w14:textId="77777777" w:rsidR="00FF30D7" w:rsidRDefault="00111AF6">
      <w:pPr>
        <w:pStyle w:val="ListParagraph"/>
        <w:numPr>
          <w:ilvl w:val="2"/>
          <w:numId w:val="41"/>
        </w:numPr>
        <w:tabs>
          <w:tab w:val="left" w:pos="804"/>
        </w:tabs>
        <w:spacing w:before="141" w:line="295" w:lineRule="auto"/>
        <w:ind w:left="803" w:right="449"/>
        <w:jc w:val="left"/>
        <w:rPr>
          <w:sz w:val="17"/>
        </w:rPr>
      </w:pPr>
      <w:r>
        <w:rPr>
          <w:color w:val="474442"/>
          <w:sz w:val="17"/>
        </w:rPr>
        <w:t>Helicopters may land and take off in the Muṯitjulu Township Zone with the permission of the Muṯitjulu community or MCAC, and a permit issued by the</w:t>
      </w:r>
      <w:r>
        <w:rPr>
          <w:color w:val="474442"/>
          <w:spacing w:val="5"/>
          <w:sz w:val="17"/>
        </w:rPr>
        <w:t xml:space="preserve"> </w:t>
      </w:r>
      <w:r>
        <w:rPr>
          <w:color w:val="474442"/>
          <w:sz w:val="17"/>
        </w:rPr>
        <w:t>Director.</w:t>
      </w:r>
    </w:p>
    <w:p w14:paraId="3CFF25F1" w14:textId="77777777" w:rsidR="00FF30D7" w:rsidRDefault="00111AF6">
      <w:pPr>
        <w:pStyle w:val="ListParagraph"/>
        <w:numPr>
          <w:ilvl w:val="2"/>
          <w:numId w:val="41"/>
        </w:numPr>
        <w:tabs>
          <w:tab w:val="left" w:pos="804"/>
        </w:tabs>
        <w:spacing w:before="141" w:line="295" w:lineRule="auto"/>
        <w:ind w:left="803" w:right="947"/>
        <w:jc w:val="left"/>
        <w:rPr>
          <w:sz w:val="17"/>
        </w:rPr>
      </w:pPr>
      <w:r>
        <w:rPr>
          <w:color w:val="474442"/>
          <w:sz w:val="17"/>
        </w:rPr>
        <w:t xml:space="preserve">Aṉangu owned businesses and organisations, or other persons in partnership with an </w:t>
      </w:r>
      <w:r>
        <w:rPr>
          <w:color w:val="474442"/>
          <w:spacing w:val="2"/>
          <w:sz w:val="17"/>
        </w:rPr>
        <w:t xml:space="preserve">Aṉangu </w:t>
      </w:r>
      <w:r>
        <w:rPr>
          <w:color w:val="474442"/>
          <w:sz w:val="17"/>
        </w:rPr>
        <w:t xml:space="preserve">owned business or organisation, may carry out an activity in the Muṯitjulu Township Zone </w:t>
      </w:r>
      <w:r>
        <w:rPr>
          <w:color w:val="474442"/>
          <w:spacing w:val="2"/>
          <w:sz w:val="17"/>
        </w:rPr>
        <w:t xml:space="preserve">not </w:t>
      </w:r>
      <w:r>
        <w:rPr>
          <w:color w:val="474442"/>
          <w:sz w:val="17"/>
        </w:rPr>
        <w:t>covered</w:t>
      </w:r>
      <w:r>
        <w:rPr>
          <w:color w:val="474442"/>
          <w:spacing w:val="8"/>
          <w:sz w:val="17"/>
        </w:rPr>
        <w:t xml:space="preserve"> </w:t>
      </w:r>
      <w:r>
        <w:rPr>
          <w:color w:val="474442"/>
          <w:sz w:val="17"/>
        </w:rPr>
        <w:t>in</w:t>
      </w:r>
      <w:r>
        <w:rPr>
          <w:color w:val="474442"/>
          <w:spacing w:val="9"/>
          <w:sz w:val="17"/>
        </w:rPr>
        <w:t xml:space="preserve"> </w:t>
      </w:r>
      <w:r>
        <w:rPr>
          <w:color w:val="474442"/>
          <w:sz w:val="17"/>
        </w:rPr>
        <w:t>this</w:t>
      </w:r>
      <w:r>
        <w:rPr>
          <w:color w:val="474442"/>
          <w:spacing w:val="9"/>
          <w:sz w:val="17"/>
        </w:rPr>
        <w:t xml:space="preserve"> </w:t>
      </w:r>
      <w:r>
        <w:rPr>
          <w:color w:val="474442"/>
          <w:sz w:val="17"/>
        </w:rPr>
        <w:t>Section</w:t>
      </w:r>
      <w:r>
        <w:rPr>
          <w:color w:val="474442"/>
          <w:spacing w:val="8"/>
          <w:sz w:val="17"/>
        </w:rPr>
        <w:t xml:space="preserve"> </w:t>
      </w:r>
      <w:r>
        <w:rPr>
          <w:color w:val="474442"/>
          <w:sz w:val="17"/>
        </w:rPr>
        <w:t>in</w:t>
      </w:r>
      <w:r>
        <w:rPr>
          <w:color w:val="474442"/>
          <w:spacing w:val="9"/>
          <w:sz w:val="17"/>
        </w:rPr>
        <w:t xml:space="preserve"> </w:t>
      </w:r>
      <w:r>
        <w:rPr>
          <w:color w:val="474442"/>
          <w:sz w:val="17"/>
        </w:rPr>
        <w:t>accordance</w:t>
      </w:r>
      <w:r>
        <w:rPr>
          <w:color w:val="474442"/>
          <w:spacing w:val="9"/>
          <w:sz w:val="17"/>
        </w:rPr>
        <w:t xml:space="preserve"> </w:t>
      </w:r>
      <w:r>
        <w:rPr>
          <w:color w:val="474442"/>
          <w:sz w:val="17"/>
        </w:rPr>
        <w:t>with</w:t>
      </w:r>
      <w:r>
        <w:rPr>
          <w:color w:val="474442"/>
          <w:spacing w:val="8"/>
          <w:sz w:val="17"/>
        </w:rPr>
        <w:t xml:space="preserve"> </w:t>
      </w:r>
      <w:r>
        <w:rPr>
          <w:color w:val="474442"/>
          <w:sz w:val="17"/>
        </w:rPr>
        <w:t>a</w:t>
      </w:r>
      <w:r>
        <w:rPr>
          <w:color w:val="474442"/>
          <w:spacing w:val="9"/>
          <w:sz w:val="17"/>
        </w:rPr>
        <w:t xml:space="preserve"> </w:t>
      </w:r>
      <w:r>
        <w:rPr>
          <w:color w:val="474442"/>
          <w:sz w:val="17"/>
        </w:rPr>
        <w:t>permit</w:t>
      </w:r>
      <w:r>
        <w:rPr>
          <w:color w:val="474442"/>
          <w:spacing w:val="9"/>
          <w:sz w:val="17"/>
        </w:rPr>
        <w:t xml:space="preserve"> </w:t>
      </w:r>
      <w:r>
        <w:rPr>
          <w:color w:val="474442"/>
          <w:sz w:val="17"/>
        </w:rPr>
        <w:t>or</w:t>
      </w:r>
      <w:r>
        <w:rPr>
          <w:color w:val="474442"/>
          <w:spacing w:val="8"/>
          <w:sz w:val="17"/>
        </w:rPr>
        <w:t xml:space="preserve"> </w:t>
      </w:r>
      <w:r>
        <w:rPr>
          <w:color w:val="474442"/>
          <w:sz w:val="17"/>
        </w:rPr>
        <w:t>licence</w:t>
      </w:r>
      <w:r>
        <w:rPr>
          <w:color w:val="474442"/>
          <w:spacing w:val="9"/>
          <w:sz w:val="17"/>
        </w:rPr>
        <w:t xml:space="preserve"> </w:t>
      </w:r>
      <w:r>
        <w:rPr>
          <w:color w:val="474442"/>
          <w:sz w:val="17"/>
        </w:rPr>
        <w:t>issued</w:t>
      </w:r>
      <w:r>
        <w:rPr>
          <w:color w:val="474442"/>
          <w:spacing w:val="9"/>
          <w:sz w:val="17"/>
        </w:rPr>
        <w:t xml:space="preserve"> </w:t>
      </w:r>
      <w:r>
        <w:rPr>
          <w:color w:val="474442"/>
          <w:sz w:val="17"/>
        </w:rPr>
        <w:t>by</w:t>
      </w:r>
      <w:r>
        <w:rPr>
          <w:color w:val="474442"/>
          <w:spacing w:val="8"/>
          <w:sz w:val="17"/>
        </w:rPr>
        <w:t xml:space="preserve"> </w:t>
      </w:r>
      <w:r>
        <w:rPr>
          <w:color w:val="474442"/>
          <w:sz w:val="17"/>
        </w:rPr>
        <w:t>the</w:t>
      </w:r>
      <w:r>
        <w:rPr>
          <w:color w:val="474442"/>
          <w:spacing w:val="9"/>
          <w:sz w:val="17"/>
        </w:rPr>
        <w:t xml:space="preserve"> </w:t>
      </w:r>
      <w:r>
        <w:rPr>
          <w:color w:val="474442"/>
          <w:sz w:val="17"/>
        </w:rPr>
        <w:t>Director.</w:t>
      </w:r>
    </w:p>
    <w:p w14:paraId="3CFF25F2" w14:textId="77777777" w:rsidR="00FF30D7" w:rsidRDefault="00FF30D7">
      <w:pPr>
        <w:spacing w:line="295" w:lineRule="auto"/>
        <w:rPr>
          <w:sz w:val="17"/>
        </w:rPr>
        <w:sectPr w:rsidR="00FF30D7">
          <w:pgSz w:w="9980" w:h="14180"/>
          <w:pgMar w:top="760" w:right="460" w:bottom="700" w:left="500" w:header="0" w:footer="507" w:gutter="0"/>
          <w:cols w:space="720"/>
        </w:sectPr>
      </w:pPr>
    </w:p>
    <w:p w14:paraId="3CFF25F3" w14:textId="77777777" w:rsidR="00FF30D7" w:rsidRDefault="009E1F4D">
      <w:pPr>
        <w:pStyle w:val="BodyText"/>
        <w:rPr>
          <w:sz w:val="20"/>
        </w:rPr>
      </w:pPr>
      <w:r>
        <w:pict w14:anchorId="3CFF316D">
          <v:shape id="_x0000_s1113" style="position:absolute;margin-left:498.9pt;margin-top:0;width:.1pt;height:708.7pt;z-index:15986688;mso-position-horizontal-relative:page;mso-position-vertical-relative:page" coordorigin="9978" coordsize="0,14174" path="m9978,r,14173l9978,xe" fillcolor="#597722" stroked="f">
            <v:path arrowok="t"/>
            <w10:wrap anchorx="page" anchory="page"/>
          </v:shape>
        </w:pict>
      </w:r>
    </w:p>
    <w:p w14:paraId="3CFF25F4" w14:textId="77777777" w:rsidR="00FF30D7" w:rsidRDefault="00FF30D7">
      <w:pPr>
        <w:pStyle w:val="BodyText"/>
        <w:rPr>
          <w:sz w:val="20"/>
        </w:rPr>
      </w:pPr>
    </w:p>
    <w:p w14:paraId="3CFF25F5" w14:textId="77777777" w:rsidR="00FF30D7" w:rsidRDefault="00FF30D7">
      <w:pPr>
        <w:pStyle w:val="BodyText"/>
        <w:spacing w:before="7"/>
        <w:rPr>
          <w:sz w:val="23"/>
        </w:rPr>
      </w:pPr>
    </w:p>
    <w:p w14:paraId="3CFF25F6" w14:textId="77777777" w:rsidR="00FF30D7" w:rsidRDefault="00111AF6">
      <w:pPr>
        <w:pStyle w:val="Heading3"/>
        <w:spacing w:before="94"/>
      </w:pPr>
      <w:r>
        <w:rPr>
          <w:color w:val="CF4E12"/>
        </w:rPr>
        <w:t>Actions</w:t>
      </w:r>
    </w:p>
    <w:p w14:paraId="3CFF25F7" w14:textId="77777777" w:rsidR="00FF30D7" w:rsidRDefault="00FF30D7">
      <w:pPr>
        <w:pStyle w:val="BodyText"/>
        <w:spacing w:before="9"/>
        <w:rPr>
          <w:sz w:val="15"/>
        </w:rPr>
      </w:pPr>
    </w:p>
    <w:p w14:paraId="3CFF25F8" w14:textId="77777777" w:rsidR="00FF30D7" w:rsidRDefault="00111AF6">
      <w:pPr>
        <w:pStyle w:val="ListParagraph"/>
        <w:numPr>
          <w:ilvl w:val="2"/>
          <w:numId w:val="41"/>
        </w:numPr>
        <w:tabs>
          <w:tab w:val="left" w:pos="1031"/>
        </w:tabs>
        <w:spacing w:before="0" w:line="295" w:lineRule="auto"/>
        <w:ind w:right="737"/>
        <w:jc w:val="left"/>
        <w:rPr>
          <w:sz w:val="17"/>
        </w:rPr>
      </w:pPr>
      <w:r>
        <w:rPr>
          <w:color w:val="474442"/>
          <w:sz w:val="17"/>
        </w:rPr>
        <w:t xml:space="preserve">Meet regularly with MCAC in relation to items relevant to this management plan, including </w:t>
      </w:r>
      <w:r>
        <w:rPr>
          <w:color w:val="474442"/>
          <w:spacing w:val="2"/>
          <w:sz w:val="17"/>
        </w:rPr>
        <w:t xml:space="preserve">the </w:t>
      </w:r>
      <w:r>
        <w:rPr>
          <w:color w:val="474442"/>
          <w:sz w:val="17"/>
        </w:rPr>
        <w:t>sustainable development of Muṯitjulu</w:t>
      </w:r>
      <w:r>
        <w:rPr>
          <w:color w:val="474442"/>
          <w:spacing w:val="23"/>
          <w:sz w:val="17"/>
        </w:rPr>
        <w:t xml:space="preserve"> </w:t>
      </w:r>
      <w:r>
        <w:rPr>
          <w:color w:val="474442"/>
          <w:sz w:val="17"/>
        </w:rPr>
        <w:t>community.</w:t>
      </w:r>
    </w:p>
    <w:p w14:paraId="3CFF25F9" w14:textId="77777777" w:rsidR="00FF30D7" w:rsidRDefault="00111AF6">
      <w:pPr>
        <w:pStyle w:val="ListParagraph"/>
        <w:numPr>
          <w:ilvl w:val="2"/>
          <w:numId w:val="41"/>
        </w:numPr>
        <w:tabs>
          <w:tab w:val="left" w:pos="1031"/>
        </w:tabs>
        <w:spacing w:before="141"/>
        <w:jc w:val="left"/>
        <w:rPr>
          <w:sz w:val="17"/>
        </w:rPr>
      </w:pPr>
      <w:r>
        <w:rPr>
          <w:color w:val="474442"/>
          <w:sz w:val="17"/>
        </w:rPr>
        <w:t>Pursue</w:t>
      </w:r>
      <w:r>
        <w:rPr>
          <w:color w:val="474442"/>
          <w:spacing w:val="9"/>
          <w:sz w:val="17"/>
        </w:rPr>
        <w:t xml:space="preserve"> </w:t>
      </w:r>
      <w:r>
        <w:rPr>
          <w:color w:val="474442"/>
          <w:sz w:val="17"/>
        </w:rPr>
        <w:t>agreements</w:t>
      </w:r>
      <w:r>
        <w:rPr>
          <w:color w:val="474442"/>
          <w:spacing w:val="10"/>
          <w:sz w:val="17"/>
        </w:rPr>
        <w:t xml:space="preserve"> </w:t>
      </w:r>
      <w:r>
        <w:rPr>
          <w:color w:val="474442"/>
          <w:sz w:val="17"/>
        </w:rPr>
        <w:t>with</w:t>
      </w:r>
      <w:r>
        <w:rPr>
          <w:color w:val="474442"/>
          <w:spacing w:val="9"/>
          <w:sz w:val="17"/>
        </w:rPr>
        <w:t xml:space="preserve"> </w:t>
      </w:r>
      <w:r>
        <w:rPr>
          <w:color w:val="474442"/>
          <w:sz w:val="17"/>
        </w:rPr>
        <w:t>MCAC</w:t>
      </w:r>
      <w:r>
        <w:rPr>
          <w:color w:val="474442"/>
          <w:spacing w:val="10"/>
          <w:sz w:val="17"/>
        </w:rPr>
        <w:t xml:space="preserve"> </w:t>
      </w:r>
      <w:r>
        <w:rPr>
          <w:color w:val="474442"/>
          <w:sz w:val="17"/>
        </w:rPr>
        <w:t>that</w:t>
      </w:r>
      <w:r>
        <w:rPr>
          <w:color w:val="474442"/>
          <w:spacing w:val="10"/>
          <w:sz w:val="17"/>
        </w:rPr>
        <w:t xml:space="preserve"> </w:t>
      </w:r>
      <w:r>
        <w:rPr>
          <w:color w:val="474442"/>
          <w:sz w:val="17"/>
        </w:rPr>
        <w:t>outline</w:t>
      </w:r>
      <w:r>
        <w:rPr>
          <w:color w:val="474442"/>
          <w:spacing w:val="9"/>
          <w:sz w:val="17"/>
        </w:rPr>
        <w:t xml:space="preserve"> </w:t>
      </w:r>
      <w:r>
        <w:rPr>
          <w:color w:val="474442"/>
          <w:sz w:val="17"/>
        </w:rPr>
        <w:t>the</w:t>
      </w:r>
      <w:r>
        <w:rPr>
          <w:color w:val="474442"/>
          <w:spacing w:val="10"/>
          <w:sz w:val="17"/>
        </w:rPr>
        <w:t xml:space="preserve"> </w:t>
      </w:r>
      <w:r>
        <w:rPr>
          <w:color w:val="474442"/>
          <w:sz w:val="17"/>
        </w:rPr>
        <w:t>Directors</w:t>
      </w:r>
      <w:r>
        <w:rPr>
          <w:color w:val="474442"/>
          <w:spacing w:val="10"/>
          <w:sz w:val="17"/>
        </w:rPr>
        <w:t xml:space="preserve"> </w:t>
      </w:r>
      <w:r>
        <w:rPr>
          <w:color w:val="474442"/>
          <w:sz w:val="17"/>
        </w:rPr>
        <w:t>and</w:t>
      </w:r>
      <w:r>
        <w:rPr>
          <w:color w:val="474442"/>
          <w:spacing w:val="9"/>
          <w:sz w:val="17"/>
        </w:rPr>
        <w:t xml:space="preserve"> </w:t>
      </w:r>
      <w:r>
        <w:rPr>
          <w:color w:val="474442"/>
          <w:sz w:val="17"/>
        </w:rPr>
        <w:t>MCACs</w:t>
      </w:r>
      <w:r>
        <w:rPr>
          <w:color w:val="474442"/>
          <w:spacing w:val="10"/>
          <w:sz w:val="17"/>
        </w:rPr>
        <w:t xml:space="preserve"> </w:t>
      </w:r>
      <w:r>
        <w:rPr>
          <w:color w:val="474442"/>
          <w:sz w:val="17"/>
        </w:rPr>
        <w:t>working</w:t>
      </w:r>
      <w:r>
        <w:rPr>
          <w:color w:val="474442"/>
          <w:spacing w:val="10"/>
          <w:sz w:val="17"/>
        </w:rPr>
        <w:t xml:space="preserve"> </w:t>
      </w:r>
      <w:r>
        <w:rPr>
          <w:color w:val="474442"/>
          <w:sz w:val="17"/>
        </w:rPr>
        <w:t>relationships.</w:t>
      </w:r>
    </w:p>
    <w:p w14:paraId="3CFF25FA" w14:textId="77777777" w:rsidR="00FF30D7" w:rsidRDefault="00FF30D7">
      <w:pPr>
        <w:pStyle w:val="BodyText"/>
        <w:spacing w:before="2"/>
        <w:rPr>
          <w:sz w:val="16"/>
        </w:rPr>
      </w:pPr>
    </w:p>
    <w:p w14:paraId="3CFF25FB" w14:textId="77777777" w:rsidR="00FF30D7" w:rsidRDefault="00111AF6">
      <w:pPr>
        <w:pStyle w:val="ListParagraph"/>
        <w:numPr>
          <w:ilvl w:val="2"/>
          <w:numId w:val="41"/>
        </w:numPr>
        <w:tabs>
          <w:tab w:val="left" w:pos="1031"/>
        </w:tabs>
        <w:spacing w:before="0" w:line="295" w:lineRule="auto"/>
        <w:ind w:right="322"/>
        <w:jc w:val="left"/>
        <w:rPr>
          <w:sz w:val="17"/>
        </w:rPr>
      </w:pPr>
      <w:r>
        <w:rPr>
          <w:color w:val="474442"/>
          <w:sz w:val="17"/>
        </w:rPr>
        <w:t>Work with other agencies and organisations, particularly the Commonwealth and Northern Territory Governments,</w:t>
      </w:r>
      <w:r>
        <w:rPr>
          <w:color w:val="474442"/>
          <w:spacing w:val="7"/>
          <w:sz w:val="17"/>
        </w:rPr>
        <w:t xml:space="preserve"> </w:t>
      </w:r>
      <w:r>
        <w:rPr>
          <w:color w:val="474442"/>
          <w:sz w:val="17"/>
        </w:rPr>
        <w:t>in</w:t>
      </w:r>
      <w:r>
        <w:rPr>
          <w:color w:val="474442"/>
          <w:spacing w:val="8"/>
          <w:sz w:val="17"/>
        </w:rPr>
        <w:t xml:space="preserve"> </w:t>
      </w:r>
      <w:r>
        <w:rPr>
          <w:color w:val="474442"/>
          <w:sz w:val="17"/>
        </w:rPr>
        <w:t>relation</w:t>
      </w:r>
      <w:r>
        <w:rPr>
          <w:color w:val="474442"/>
          <w:spacing w:val="8"/>
          <w:sz w:val="17"/>
        </w:rPr>
        <w:t xml:space="preserve"> </w:t>
      </w:r>
      <w:r>
        <w:rPr>
          <w:color w:val="474442"/>
          <w:sz w:val="17"/>
        </w:rPr>
        <w:t>to</w:t>
      </w:r>
      <w:r>
        <w:rPr>
          <w:color w:val="474442"/>
          <w:spacing w:val="8"/>
          <w:sz w:val="17"/>
        </w:rPr>
        <w:t xml:space="preserve"> </w:t>
      </w:r>
      <w:r>
        <w:rPr>
          <w:color w:val="474442"/>
          <w:sz w:val="17"/>
        </w:rPr>
        <w:t>the</w:t>
      </w:r>
      <w:r>
        <w:rPr>
          <w:color w:val="474442"/>
          <w:spacing w:val="8"/>
          <w:sz w:val="17"/>
        </w:rPr>
        <w:t xml:space="preserve"> </w:t>
      </w:r>
      <w:r>
        <w:rPr>
          <w:color w:val="474442"/>
          <w:sz w:val="17"/>
        </w:rPr>
        <w:t>sustainable</w:t>
      </w:r>
      <w:r>
        <w:rPr>
          <w:color w:val="474442"/>
          <w:spacing w:val="8"/>
          <w:sz w:val="17"/>
        </w:rPr>
        <w:t xml:space="preserve"> </w:t>
      </w:r>
      <w:r>
        <w:rPr>
          <w:color w:val="474442"/>
          <w:sz w:val="17"/>
        </w:rPr>
        <w:t>development</w:t>
      </w:r>
      <w:r>
        <w:rPr>
          <w:color w:val="474442"/>
          <w:spacing w:val="8"/>
          <w:sz w:val="17"/>
        </w:rPr>
        <w:t xml:space="preserve"> </w:t>
      </w:r>
      <w:r>
        <w:rPr>
          <w:color w:val="474442"/>
          <w:sz w:val="17"/>
        </w:rPr>
        <w:t>of</w:t>
      </w:r>
      <w:r>
        <w:rPr>
          <w:color w:val="474442"/>
          <w:spacing w:val="7"/>
          <w:sz w:val="17"/>
        </w:rPr>
        <w:t xml:space="preserve"> </w:t>
      </w:r>
      <w:r>
        <w:rPr>
          <w:color w:val="474442"/>
          <w:sz w:val="17"/>
        </w:rPr>
        <w:t>Muṯitjulu</w:t>
      </w:r>
      <w:r>
        <w:rPr>
          <w:color w:val="474442"/>
          <w:spacing w:val="8"/>
          <w:sz w:val="17"/>
        </w:rPr>
        <w:t xml:space="preserve"> </w:t>
      </w:r>
      <w:r>
        <w:rPr>
          <w:color w:val="474442"/>
          <w:sz w:val="17"/>
        </w:rPr>
        <w:t>community.</w:t>
      </w:r>
    </w:p>
    <w:p w14:paraId="3CFF25FC" w14:textId="77777777" w:rsidR="00FF30D7" w:rsidRDefault="00111AF6">
      <w:pPr>
        <w:pStyle w:val="ListParagraph"/>
        <w:numPr>
          <w:ilvl w:val="2"/>
          <w:numId w:val="41"/>
        </w:numPr>
        <w:tabs>
          <w:tab w:val="left" w:pos="1031"/>
        </w:tabs>
        <w:spacing w:before="141" w:line="295" w:lineRule="auto"/>
        <w:ind w:right="881"/>
        <w:jc w:val="left"/>
        <w:rPr>
          <w:sz w:val="17"/>
        </w:rPr>
      </w:pPr>
      <w:r>
        <w:rPr>
          <w:color w:val="474442"/>
          <w:sz w:val="17"/>
        </w:rPr>
        <w:t>Pursue the transfer of the ownership and management of essential services and associated infrastructure to another organisation or</w:t>
      </w:r>
      <w:r>
        <w:rPr>
          <w:color w:val="474442"/>
          <w:spacing w:val="29"/>
          <w:sz w:val="17"/>
        </w:rPr>
        <w:t xml:space="preserve"> </w:t>
      </w:r>
      <w:r>
        <w:rPr>
          <w:color w:val="474442"/>
          <w:sz w:val="17"/>
        </w:rPr>
        <w:t>agency.</w:t>
      </w:r>
    </w:p>
    <w:p w14:paraId="3CFF25FD" w14:textId="77777777" w:rsidR="00FF30D7" w:rsidRDefault="00111AF6">
      <w:pPr>
        <w:pStyle w:val="ListParagraph"/>
        <w:numPr>
          <w:ilvl w:val="2"/>
          <w:numId w:val="41"/>
        </w:numPr>
        <w:tabs>
          <w:tab w:val="left" w:pos="1031"/>
        </w:tabs>
        <w:spacing w:before="141" w:line="295" w:lineRule="auto"/>
        <w:ind w:right="828"/>
        <w:jc w:val="left"/>
        <w:rPr>
          <w:sz w:val="17"/>
        </w:rPr>
      </w:pPr>
      <w:r>
        <w:rPr>
          <w:color w:val="474442"/>
          <w:sz w:val="17"/>
        </w:rPr>
        <w:t>Provide and facilitate opportunities for Muṯitjulu based Aṉangu corporations or enterprises to undertake</w:t>
      </w:r>
      <w:r>
        <w:rPr>
          <w:color w:val="474442"/>
          <w:spacing w:val="9"/>
          <w:sz w:val="17"/>
        </w:rPr>
        <w:t xml:space="preserve"> </w:t>
      </w:r>
      <w:r>
        <w:rPr>
          <w:color w:val="474442"/>
          <w:sz w:val="17"/>
        </w:rPr>
        <w:t>the</w:t>
      </w:r>
      <w:r>
        <w:rPr>
          <w:color w:val="474442"/>
          <w:spacing w:val="10"/>
          <w:sz w:val="17"/>
        </w:rPr>
        <w:t xml:space="preserve"> </w:t>
      </w:r>
      <w:r>
        <w:rPr>
          <w:color w:val="474442"/>
          <w:sz w:val="17"/>
        </w:rPr>
        <w:t>contractual</w:t>
      </w:r>
      <w:r>
        <w:rPr>
          <w:color w:val="474442"/>
          <w:spacing w:val="10"/>
          <w:sz w:val="17"/>
        </w:rPr>
        <w:t xml:space="preserve"> </w:t>
      </w:r>
      <w:r>
        <w:rPr>
          <w:color w:val="474442"/>
          <w:sz w:val="17"/>
        </w:rPr>
        <w:t>delivery</w:t>
      </w:r>
      <w:r>
        <w:rPr>
          <w:color w:val="474442"/>
          <w:spacing w:val="10"/>
          <w:sz w:val="17"/>
        </w:rPr>
        <w:t xml:space="preserve"> </w:t>
      </w:r>
      <w:r>
        <w:rPr>
          <w:color w:val="474442"/>
          <w:sz w:val="17"/>
        </w:rPr>
        <w:t>of</w:t>
      </w:r>
      <w:r>
        <w:rPr>
          <w:color w:val="474442"/>
          <w:spacing w:val="10"/>
          <w:sz w:val="17"/>
        </w:rPr>
        <w:t xml:space="preserve"> </w:t>
      </w:r>
      <w:r>
        <w:rPr>
          <w:color w:val="474442"/>
          <w:sz w:val="17"/>
        </w:rPr>
        <w:t>services</w:t>
      </w:r>
      <w:r>
        <w:rPr>
          <w:color w:val="474442"/>
          <w:spacing w:val="10"/>
          <w:sz w:val="17"/>
        </w:rPr>
        <w:t xml:space="preserve"> </w:t>
      </w:r>
      <w:r>
        <w:rPr>
          <w:color w:val="474442"/>
          <w:sz w:val="17"/>
        </w:rPr>
        <w:t>to</w:t>
      </w:r>
      <w:r>
        <w:rPr>
          <w:color w:val="474442"/>
          <w:spacing w:val="9"/>
          <w:sz w:val="17"/>
        </w:rPr>
        <w:t xml:space="preserve"> </w:t>
      </w:r>
      <w:r>
        <w:rPr>
          <w:color w:val="474442"/>
          <w:sz w:val="17"/>
        </w:rPr>
        <w:t>implement</w:t>
      </w:r>
      <w:r>
        <w:rPr>
          <w:color w:val="474442"/>
          <w:spacing w:val="10"/>
          <w:sz w:val="17"/>
        </w:rPr>
        <w:t xml:space="preserve"> </w:t>
      </w:r>
      <w:r>
        <w:rPr>
          <w:color w:val="474442"/>
          <w:sz w:val="17"/>
        </w:rPr>
        <w:t>this</w:t>
      </w:r>
      <w:r>
        <w:rPr>
          <w:color w:val="474442"/>
          <w:spacing w:val="10"/>
          <w:sz w:val="17"/>
        </w:rPr>
        <w:t xml:space="preserve"> </w:t>
      </w:r>
      <w:r>
        <w:rPr>
          <w:color w:val="474442"/>
          <w:sz w:val="17"/>
        </w:rPr>
        <w:t>management</w:t>
      </w:r>
      <w:r>
        <w:rPr>
          <w:color w:val="474442"/>
          <w:spacing w:val="10"/>
          <w:sz w:val="17"/>
        </w:rPr>
        <w:t xml:space="preserve"> </w:t>
      </w:r>
      <w:r>
        <w:rPr>
          <w:color w:val="474442"/>
          <w:sz w:val="17"/>
        </w:rPr>
        <w:t>plan.</w:t>
      </w:r>
    </w:p>
    <w:p w14:paraId="3CFF25FE" w14:textId="77777777" w:rsidR="00FF30D7" w:rsidRDefault="00111AF6">
      <w:pPr>
        <w:pStyle w:val="ListParagraph"/>
        <w:numPr>
          <w:ilvl w:val="2"/>
          <w:numId w:val="41"/>
        </w:numPr>
        <w:tabs>
          <w:tab w:val="left" w:pos="1031"/>
        </w:tabs>
        <w:spacing w:before="141"/>
        <w:jc w:val="left"/>
        <w:rPr>
          <w:sz w:val="17"/>
        </w:rPr>
      </w:pPr>
      <w:r>
        <w:rPr>
          <w:color w:val="474442"/>
          <w:sz w:val="17"/>
        </w:rPr>
        <w:t>Assess</w:t>
      </w:r>
      <w:r>
        <w:rPr>
          <w:color w:val="474442"/>
          <w:spacing w:val="9"/>
          <w:sz w:val="17"/>
        </w:rPr>
        <w:t xml:space="preserve"> </w:t>
      </w:r>
      <w:r>
        <w:rPr>
          <w:color w:val="474442"/>
          <w:sz w:val="17"/>
        </w:rPr>
        <w:t>and</w:t>
      </w:r>
      <w:r>
        <w:rPr>
          <w:color w:val="474442"/>
          <w:spacing w:val="10"/>
          <w:sz w:val="17"/>
        </w:rPr>
        <w:t xml:space="preserve"> </w:t>
      </w:r>
      <w:r>
        <w:rPr>
          <w:color w:val="474442"/>
          <w:sz w:val="17"/>
        </w:rPr>
        <w:t>monitor</w:t>
      </w:r>
      <w:r>
        <w:rPr>
          <w:color w:val="474442"/>
          <w:spacing w:val="9"/>
          <w:sz w:val="17"/>
        </w:rPr>
        <w:t xml:space="preserve"> </w:t>
      </w:r>
      <w:r>
        <w:rPr>
          <w:color w:val="474442"/>
          <w:sz w:val="17"/>
        </w:rPr>
        <w:t>groundwater</w:t>
      </w:r>
      <w:r>
        <w:rPr>
          <w:color w:val="474442"/>
          <w:spacing w:val="10"/>
          <w:sz w:val="17"/>
        </w:rPr>
        <w:t xml:space="preserve"> </w:t>
      </w:r>
      <w:r>
        <w:rPr>
          <w:color w:val="474442"/>
          <w:sz w:val="17"/>
        </w:rPr>
        <w:t>use,</w:t>
      </w:r>
      <w:r>
        <w:rPr>
          <w:color w:val="474442"/>
          <w:spacing w:val="9"/>
          <w:sz w:val="17"/>
        </w:rPr>
        <w:t xml:space="preserve"> </w:t>
      </w:r>
      <w:r>
        <w:rPr>
          <w:color w:val="474442"/>
          <w:sz w:val="17"/>
        </w:rPr>
        <w:t>capacity</w:t>
      </w:r>
      <w:r>
        <w:rPr>
          <w:color w:val="474442"/>
          <w:spacing w:val="10"/>
          <w:sz w:val="17"/>
        </w:rPr>
        <w:t xml:space="preserve"> </w:t>
      </w:r>
      <w:r>
        <w:rPr>
          <w:color w:val="474442"/>
          <w:sz w:val="17"/>
        </w:rPr>
        <w:t>and</w:t>
      </w:r>
      <w:r>
        <w:rPr>
          <w:color w:val="474442"/>
          <w:spacing w:val="10"/>
          <w:sz w:val="17"/>
        </w:rPr>
        <w:t xml:space="preserve"> </w:t>
      </w:r>
      <w:r>
        <w:rPr>
          <w:color w:val="474442"/>
          <w:sz w:val="17"/>
        </w:rPr>
        <w:t>sustainability</w:t>
      </w:r>
      <w:r>
        <w:rPr>
          <w:color w:val="474442"/>
          <w:spacing w:val="9"/>
          <w:sz w:val="17"/>
        </w:rPr>
        <w:t xml:space="preserve"> </w:t>
      </w:r>
      <w:r>
        <w:rPr>
          <w:color w:val="474442"/>
          <w:sz w:val="17"/>
        </w:rPr>
        <w:t>(see</w:t>
      </w:r>
      <w:r>
        <w:rPr>
          <w:color w:val="474442"/>
          <w:spacing w:val="10"/>
          <w:sz w:val="17"/>
        </w:rPr>
        <w:t xml:space="preserve"> </w:t>
      </w:r>
      <w:r>
        <w:rPr>
          <w:color w:val="474442"/>
          <w:sz w:val="17"/>
        </w:rPr>
        <w:t>also</w:t>
      </w:r>
      <w:r>
        <w:rPr>
          <w:color w:val="474442"/>
          <w:spacing w:val="9"/>
          <w:sz w:val="17"/>
        </w:rPr>
        <w:t xml:space="preserve"> </w:t>
      </w:r>
      <w:r>
        <w:rPr>
          <w:color w:val="474442"/>
          <w:sz w:val="17"/>
        </w:rPr>
        <w:t>section</w:t>
      </w:r>
      <w:r>
        <w:rPr>
          <w:color w:val="474442"/>
          <w:spacing w:val="10"/>
          <w:sz w:val="17"/>
        </w:rPr>
        <w:t xml:space="preserve"> </w:t>
      </w:r>
      <w:hyperlink w:anchor="_bookmark53" w:history="1">
        <w:r>
          <w:rPr>
            <w:color w:val="474442"/>
            <w:sz w:val="17"/>
          </w:rPr>
          <w:t>3.1.15).</w:t>
        </w:r>
      </w:hyperlink>
    </w:p>
    <w:p w14:paraId="3CFF25FF" w14:textId="77777777" w:rsidR="00FF30D7" w:rsidRDefault="00FF30D7">
      <w:pPr>
        <w:pStyle w:val="BodyText"/>
        <w:spacing w:before="2"/>
        <w:rPr>
          <w:sz w:val="16"/>
        </w:rPr>
      </w:pPr>
    </w:p>
    <w:p w14:paraId="3CFF2600" w14:textId="77777777" w:rsidR="00FF30D7" w:rsidRDefault="00111AF6">
      <w:pPr>
        <w:pStyle w:val="ListParagraph"/>
        <w:numPr>
          <w:ilvl w:val="2"/>
          <w:numId w:val="41"/>
        </w:numPr>
        <w:tabs>
          <w:tab w:val="left" w:pos="1031"/>
        </w:tabs>
        <w:spacing w:before="0" w:line="295" w:lineRule="auto"/>
        <w:ind w:right="237"/>
        <w:jc w:val="left"/>
        <w:rPr>
          <w:sz w:val="17"/>
        </w:rPr>
      </w:pPr>
      <w:r>
        <w:rPr>
          <w:color w:val="474442"/>
          <w:sz w:val="17"/>
        </w:rPr>
        <w:t>Continue to fund and support the Muṯitjulu Liaison Officer position in accordance with the park lease agreement,</w:t>
      </w:r>
      <w:r>
        <w:rPr>
          <w:color w:val="474442"/>
          <w:spacing w:val="6"/>
          <w:sz w:val="17"/>
        </w:rPr>
        <w:t xml:space="preserve"> </w:t>
      </w:r>
      <w:r>
        <w:rPr>
          <w:color w:val="474442"/>
          <w:sz w:val="17"/>
        </w:rPr>
        <w:t>and</w:t>
      </w:r>
      <w:r>
        <w:rPr>
          <w:color w:val="474442"/>
          <w:spacing w:val="6"/>
          <w:sz w:val="17"/>
        </w:rPr>
        <w:t xml:space="preserve"> </w:t>
      </w:r>
      <w:r>
        <w:rPr>
          <w:color w:val="474442"/>
          <w:sz w:val="17"/>
        </w:rPr>
        <w:t>a</w:t>
      </w:r>
      <w:r>
        <w:rPr>
          <w:color w:val="474442"/>
          <w:spacing w:val="7"/>
          <w:sz w:val="17"/>
        </w:rPr>
        <w:t xml:space="preserve"> </w:t>
      </w:r>
      <w:r>
        <w:rPr>
          <w:color w:val="474442"/>
          <w:sz w:val="17"/>
        </w:rPr>
        <w:t>role</w:t>
      </w:r>
      <w:r>
        <w:rPr>
          <w:color w:val="474442"/>
          <w:spacing w:val="6"/>
          <w:sz w:val="17"/>
        </w:rPr>
        <w:t xml:space="preserve"> </w:t>
      </w:r>
      <w:r>
        <w:rPr>
          <w:color w:val="474442"/>
          <w:sz w:val="17"/>
        </w:rPr>
        <w:t>description</w:t>
      </w:r>
      <w:r>
        <w:rPr>
          <w:color w:val="474442"/>
          <w:spacing w:val="7"/>
          <w:sz w:val="17"/>
        </w:rPr>
        <w:t xml:space="preserve"> </w:t>
      </w:r>
      <w:r>
        <w:rPr>
          <w:color w:val="474442"/>
          <w:sz w:val="17"/>
        </w:rPr>
        <w:t>and</w:t>
      </w:r>
      <w:r>
        <w:rPr>
          <w:color w:val="474442"/>
          <w:spacing w:val="6"/>
          <w:sz w:val="17"/>
        </w:rPr>
        <w:t xml:space="preserve"> </w:t>
      </w:r>
      <w:r>
        <w:rPr>
          <w:color w:val="474442"/>
          <w:sz w:val="17"/>
        </w:rPr>
        <w:t>budget</w:t>
      </w:r>
      <w:r>
        <w:rPr>
          <w:color w:val="474442"/>
          <w:spacing w:val="7"/>
          <w:sz w:val="17"/>
        </w:rPr>
        <w:t xml:space="preserve"> </w:t>
      </w:r>
      <w:r>
        <w:rPr>
          <w:color w:val="474442"/>
          <w:sz w:val="17"/>
        </w:rPr>
        <w:t>approved</w:t>
      </w:r>
      <w:r>
        <w:rPr>
          <w:color w:val="474442"/>
          <w:spacing w:val="6"/>
          <w:sz w:val="17"/>
        </w:rPr>
        <w:t xml:space="preserve"> </w:t>
      </w:r>
      <w:r>
        <w:rPr>
          <w:color w:val="474442"/>
          <w:sz w:val="17"/>
        </w:rPr>
        <w:t>by</w:t>
      </w:r>
      <w:r>
        <w:rPr>
          <w:color w:val="474442"/>
          <w:spacing w:val="7"/>
          <w:sz w:val="17"/>
        </w:rPr>
        <w:t xml:space="preserve"> </w:t>
      </w:r>
      <w:r>
        <w:rPr>
          <w:color w:val="474442"/>
          <w:sz w:val="17"/>
        </w:rPr>
        <w:t>the</w:t>
      </w:r>
      <w:r>
        <w:rPr>
          <w:color w:val="474442"/>
          <w:spacing w:val="6"/>
          <w:sz w:val="17"/>
        </w:rPr>
        <w:t xml:space="preserve"> </w:t>
      </w:r>
      <w:r>
        <w:rPr>
          <w:color w:val="474442"/>
          <w:spacing w:val="2"/>
          <w:sz w:val="17"/>
        </w:rPr>
        <w:t>Board.</w:t>
      </w:r>
    </w:p>
    <w:p w14:paraId="3CFF2601" w14:textId="77777777" w:rsidR="00FF30D7" w:rsidRDefault="00111AF6">
      <w:pPr>
        <w:pStyle w:val="ListParagraph"/>
        <w:numPr>
          <w:ilvl w:val="2"/>
          <w:numId w:val="41"/>
        </w:numPr>
        <w:tabs>
          <w:tab w:val="left" w:pos="1031"/>
        </w:tabs>
        <w:spacing w:before="141" w:line="295" w:lineRule="auto"/>
        <w:ind w:right="990"/>
        <w:jc w:val="left"/>
        <w:rPr>
          <w:sz w:val="17"/>
        </w:rPr>
      </w:pPr>
      <w:r>
        <w:rPr>
          <w:color w:val="474442"/>
          <w:sz w:val="17"/>
        </w:rPr>
        <w:t>Support programs for managing fire, introduced animals and non-native animals, including educational</w:t>
      </w:r>
      <w:r>
        <w:rPr>
          <w:color w:val="474442"/>
          <w:spacing w:val="5"/>
          <w:sz w:val="17"/>
        </w:rPr>
        <w:t xml:space="preserve"> </w:t>
      </w:r>
      <w:r>
        <w:rPr>
          <w:color w:val="474442"/>
          <w:sz w:val="17"/>
        </w:rPr>
        <w:t>programs.</w:t>
      </w:r>
    </w:p>
    <w:p w14:paraId="3CFF2602" w14:textId="77777777" w:rsidR="00FF30D7" w:rsidRDefault="00FF30D7">
      <w:pPr>
        <w:spacing w:line="295" w:lineRule="auto"/>
        <w:rPr>
          <w:sz w:val="17"/>
        </w:rPr>
        <w:sectPr w:rsidR="00FF30D7">
          <w:pgSz w:w="9980" w:h="14180"/>
          <w:pgMar w:top="0" w:right="460" w:bottom="700" w:left="500" w:header="0" w:footer="507" w:gutter="0"/>
          <w:cols w:space="720"/>
        </w:sectPr>
      </w:pPr>
    </w:p>
    <w:p w14:paraId="3CFF2603" w14:textId="77777777" w:rsidR="00FF30D7" w:rsidRDefault="009E1F4D">
      <w:pPr>
        <w:spacing w:before="67"/>
        <w:ind w:left="520"/>
        <w:rPr>
          <w:sz w:val="20"/>
        </w:rPr>
      </w:pPr>
      <w:r>
        <w:pict w14:anchorId="3CFF316E">
          <v:rect id="_x0000_s1112" alt="Chapter heading featuring a photograph of a tour guide conversing with a guest" style="position:absolute;left:0;text-align:left;margin-left:0;margin-top:0;width:498.9pt;height:708.65pt;z-index:-20298752;mso-position-horizontal-relative:page;mso-position-vertical-relative:page" fillcolor="#597722" stroked="f">
            <w10:wrap anchorx="page" anchory="page"/>
          </v:rect>
        </w:pict>
      </w:r>
      <w:r w:rsidR="00111AF6">
        <w:rPr>
          <w:noProof/>
        </w:rPr>
        <w:drawing>
          <wp:anchor distT="0" distB="0" distL="0" distR="0" simplePos="0" relativeHeight="483018240" behindDoc="1" locked="0" layoutInCell="1" allowOverlap="1" wp14:anchorId="3CFF316F" wp14:editId="655CE3F1">
            <wp:simplePos x="0" y="0"/>
            <wp:positionH relativeFrom="page">
              <wp:posOffset>0</wp:posOffset>
            </wp:positionH>
            <wp:positionV relativeFrom="page">
              <wp:posOffset>2987992</wp:posOffset>
            </wp:positionV>
            <wp:extent cx="6336004" cy="6012002"/>
            <wp:effectExtent l="0" t="0" r="0" b="0"/>
            <wp:wrapNone/>
            <wp:docPr id="15" name="image39.png" descr="Chapter heading featuring a photograph of a tour guide conversing with a gu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39.png" descr="Chapter heading featuring a photograph of a tour guide conversing with a guest"/>
                    <pic:cNvPicPr/>
                  </pic:nvPicPr>
                  <pic:blipFill>
                    <a:blip r:embed="rId82" cstate="print"/>
                    <a:stretch>
                      <a:fillRect/>
                    </a:stretch>
                  </pic:blipFill>
                  <pic:spPr>
                    <a:xfrm>
                      <a:off x="0" y="0"/>
                      <a:ext cx="6336004" cy="6012002"/>
                    </a:xfrm>
                    <a:prstGeom prst="rect">
                      <a:avLst/>
                    </a:prstGeom>
                  </pic:spPr>
                </pic:pic>
              </a:graphicData>
            </a:graphic>
          </wp:anchor>
        </w:drawing>
      </w:r>
      <w:r w:rsidR="00111AF6">
        <w:rPr>
          <w:color w:val="FFFDEA"/>
          <w:sz w:val="20"/>
        </w:rPr>
        <w:t>Part B – Chapter 5</w:t>
      </w:r>
    </w:p>
    <w:p w14:paraId="3CFF2604" w14:textId="77777777" w:rsidR="00FF30D7" w:rsidRDefault="00FF30D7">
      <w:pPr>
        <w:pStyle w:val="BodyText"/>
        <w:spacing w:before="4"/>
        <w:rPr>
          <w:sz w:val="18"/>
        </w:rPr>
      </w:pPr>
    </w:p>
    <w:p w14:paraId="3CFF2605" w14:textId="77777777" w:rsidR="00FF30D7" w:rsidRDefault="00111AF6">
      <w:pPr>
        <w:ind w:left="520"/>
        <w:rPr>
          <w:b/>
          <w:sz w:val="38"/>
        </w:rPr>
      </w:pPr>
      <w:r>
        <w:rPr>
          <w:b/>
          <w:color w:val="FFFDEA"/>
          <w:sz w:val="38"/>
        </w:rPr>
        <w:t>Tourism experiences and services</w:t>
      </w:r>
    </w:p>
    <w:p w14:paraId="3CFF2606" w14:textId="77777777" w:rsidR="00FF30D7" w:rsidRDefault="00111AF6">
      <w:pPr>
        <w:spacing w:before="230"/>
        <w:ind w:left="520"/>
        <w:rPr>
          <w:b/>
          <w:i/>
          <w:sz w:val="38"/>
        </w:rPr>
      </w:pPr>
      <w:r>
        <w:rPr>
          <w:noProof/>
        </w:rPr>
        <w:drawing>
          <wp:anchor distT="0" distB="0" distL="0" distR="0" simplePos="0" relativeHeight="483018752" behindDoc="1" locked="0" layoutInCell="1" allowOverlap="1" wp14:anchorId="3CFF3171" wp14:editId="47E3BAB0">
            <wp:simplePos x="0" y="0"/>
            <wp:positionH relativeFrom="page">
              <wp:posOffset>4278707</wp:posOffset>
            </wp:positionH>
            <wp:positionV relativeFrom="paragraph">
              <wp:posOffset>502610</wp:posOffset>
            </wp:positionV>
            <wp:extent cx="1473822" cy="1188586"/>
            <wp:effectExtent l="0" t="0" r="0" b="0"/>
            <wp:wrapNone/>
            <wp:docPr id="17" name="image40.png" descr="Chapter heading featuring a photograph of a tour guide conversing with a gu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40.png" descr="Chapter heading featuring a photograph of a tour guide conversing with a guest"/>
                    <pic:cNvPicPr/>
                  </pic:nvPicPr>
                  <pic:blipFill>
                    <a:blip r:embed="rId83" cstate="print"/>
                    <a:stretch>
                      <a:fillRect/>
                    </a:stretch>
                  </pic:blipFill>
                  <pic:spPr>
                    <a:xfrm>
                      <a:off x="0" y="0"/>
                      <a:ext cx="1473822" cy="1188586"/>
                    </a:xfrm>
                    <a:prstGeom prst="rect">
                      <a:avLst/>
                    </a:prstGeom>
                  </pic:spPr>
                </pic:pic>
              </a:graphicData>
            </a:graphic>
          </wp:anchor>
        </w:drawing>
      </w:r>
      <w:r>
        <w:rPr>
          <w:b/>
          <w:i/>
          <w:color w:val="FFFDEA"/>
          <w:sz w:val="38"/>
        </w:rPr>
        <w:t>Minga tjuṯaku palyaṉi kanyintjaku</w:t>
      </w:r>
    </w:p>
    <w:p w14:paraId="3CFF2607" w14:textId="77777777" w:rsidR="00FF30D7" w:rsidRDefault="00FF30D7">
      <w:pPr>
        <w:pStyle w:val="BodyText"/>
        <w:rPr>
          <w:b/>
          <w:i/>
          <w:sz w:val="42"/>
        </w:rPr>
      </w:pPr>
    </w:p>
    <w:p w14:paraId="3CFF2608" w14:textId="77777777" w:rsidR="00FF30D7" w:rsidRDefault="00FF30D7">
      <w:pPr>
        <w:pStyle w:val="BodyText"/>
        <w:rPr>
          <w:b/>
          <w:i/>
          <w:sz w:val="42"/>
        </w:rPr>
      </w:pPr>
    </w:p>
    <w:p w14:paraId="3CFF2609" w14:textId="77777777" w:rsidR="00FF30D7" w:rsidRDefault="00FF30D7">
      <w:pPr>
        <w:pStyle w:val="BodyText"/>
        <w:spacing w:before="4"/>
        <w:rPr>
          <w:b/>
          <w:i/>
          <w:sz w:val="33"/>
        </w:rPr>
      </w:pPr>
    </w:p>
    <w:p w14:paraId="3CFF260A" w14:textId="77777777" w:rsidR="00FF30D7" w:rsidRDefault="00111AF6">
      <w:pPr>
        <w:ind w:left="520"/>
        <w:rPr>
          <w:i/>
          <w:sz w:val="26"/>
        </w:rPr>
      </w:pPr>
      <w:r>
        <w:rPr>
          <w:i/>
          <w:color w:val="FFFDEA"/>
          <w:sz w:val="26"/>
        </w:rPr>
        <w:t>Pukulpa pitjama Aṉanguku ngurakutu</w:t>
      </w:r>
    </w:p>
    <w:p w14:paraId="3CFF260B" w14:textId="77777777" w:rsidR="00FF30D7" w:rsidRDefault="00111AF6">
      <w:pPr>
        <w:spacing w:before="131"/>
        <w:ind w:left="520"/>
        <w:rPr>
          <w:sz w:val="26"/>
        </w:rPr>
      </w:pPr>
      <w:r>
        <w:rPr>
          <w:color w:val="FFFDEA"/>
          <w:sz w:val="26"/>
        </w:rPr>
        <w:t>Welcome to Aṉangu land</w:t>
      </w:r>
    </w:p>
    <w:p w14:paraId="3CFF260C" w14:textId="77777777" w:rsidR="00FF30D7" w:rsidRDefault="00FF30D7">
      <w:pPr>
        <w:rPr>
          <w:sz w:val="26"/>
        </w:rPr>
        <w:sectPr w:rsidR="00FF30D7">
          <w:footerReference w:type="even" r:id="rId84"/>
          <w:footerReference w:type="default" r:id="rId85"/>
          <w:pgSz w:w="9980" w:h="14180"/>
          <w:pgMar w:top="660" w:right="460" w:bottom="0" w:left="500" w:header="0" w:footer="0" w:gutter="0"/>
          <w:cols w:space="720"/>
        </w:sectPr>
      </w:pPr>
    </w:p>
    <w:p w14:paraId="3CFF260D" w14:textId="77777777" w:rsidR="00FF30D7" w:rsidRDefault="00111AF6">
      <w:pPr>
        <w:pStyle w:val="ListParagraph"/>
        <w:numPr>
          <w:ilvl w:val="0"/>
          <w:numId w:val="43"/>
        </w:numPr>
        <w:tabs>
          <w:tab w:val="left" w:pos="748"/>
        </w:tabs>
        <w:spacing w:before="75"/>
        <w:rPr>
          <w:b/>
          <w:sz w:val="24"/>
        </w:rPr>
      </w:pPr>
      <w:bookmarkStart w:id="92" w:name="_bookmark90"/>
      <w:bookmarkEnd w:id="92"/>
      <w:r>
        <w:rPr>
          <w:b/>
          <w:color w:val="CF4E12"/>
          <w:sz w:val="24"/>
        </w:rPr>
        <w:t>T</w:t>
      </w:r>
      <w:bookmarkStart w:id="93" w:name="_bookmark91"/>
      <w:bookmarkEnd w:id="93"/>
      <w:r>
        <w:rPr>
          <w:b/>
          <w:color w:val="CF4E12"/>
          <w:sz w:val="24"/>
        </w:rPr>
        <w:t xml:space="preserve">ourism </w:t>
      </w:r>
      <w:r>
        <w:rPr>
          <w:b/>
          <w:color w:val="CF4E12"/>
          <w:spacing w:val="2"/>
          <w:sz w:val="24"/>
        </w:rPr>
        <w:t xml:space="preserve">experiences </w:t>
      </w:r>
      <w:r>
        <w:rPr>
          <w:b/>
          <w:color w:val="CF4E12"/>
          <w:sz w:val="24"/>
        </w:rPr>
        <w:t>and</w:t>
      </w:r>
      <w:r>
        <w:rPr>
          <w:b/>
          <w:color w:val="CF4E12"/>
          <w:spacing w:val="19"/>
          <w:sz w:val="24"/>
        </w:rPr>
        <w:t xml:space="preserve"> </w:t>
      </w:r>
      <w:r>
        <w:rPr>
          <w:b/>
          <w:color w:val="CF4E12"/>
          <w:spacing w:val="3"/>
          <w:sz w:val="24"/>
        </w:rPr>
        <w:t>services</w:t>
      </w:r>
    </w:p>
    <w:p w14:paraId="3CFF260E" w14:textId="77777777" w:rsidR="00FF30D7" w:rsidRDefault="00FF30D7">
      <w:pPr>
        <w:pStyle w:val="BodyText"/>
        <w:spacing w:before="8"/>
        <w:rPr>
          <w:b/>
          <w:sz w:val="24"/>
        </w:rPr>
      </w:pPr>
    </w:p>
    <w:p w14:paraId="3CFF260F" w14:textId="77777777" w:rsidR="00FF30D7" w:rsidRDefault="00111AF6">
      <w:pPr>
        <w:pStyle w:val="BodyText"/>
        <w:spacing w:before="1" w:line="295" w:lineRule="auto"/>
        <w:ind w:left="407" w:right="445"/>
      </w:pPr>
      <w:r>
        <w:rPr>
          <w:color w:val="474442"/>
        </w:rPr>
        <w:t xml:space="preserve">Uluṟu-Kata Tjuṯa National Park is one of the world’s iconic visitor destinations and provides opportunities </w:t>
      </w:r>
      <w:r>
        <w:rPr>
          <w:color w:val="474442"/>
          <w:spacing w:val="2"/>
        </w:rPr>
        <w:t xml:space="preserve">for    </w:t>
      </w:r>
      <w:r>
        <w:rPr>
          <w:color w:val="474442"/>
        </w:rPr>
        <w:t xml:space="preserve">a range of high quality experiences based around culture and nature. Aṉangu want to share the park with visitors while maintaining </w:t>
      </w:r>
      <w:r>
        <w:rPr>
          <w:i/>
          <w:color w:val="474442"/>
        </w:rPr>
        <w:t xml:space="preserve">Tjukurpa </w:t>
      </w:r>
      <w:r>
        <w:rPr>
          <w:color w:val="474442"/>
        </w:rPr>
        <w:t xml:space="preserve">and safeguarding their culture, lifestyle and privacy. Aṉangu welcome visitors as their guests and invite them to enjoy their land and learn about their culture. Aṉangu also </w:t>
      </w:r>
      <w:r>
        <w:rPr>
          <w:color w:val="474442"/>
          <w:spacing w:val="2"/>
        </w:rPr>
        <w:t xml:space="preserve">expect    </w:t>
      </w:r>
      <w:r>
        <w:rPr>
          <w:color w:val="474442"/>
        </w:rPr>
        <w:t>to</w:t>
      </w:r>
      <w:r>
        <w:rPr>
          <w:color w:val="474442"/>
          <w:spacing w:val="9"/>
        </w:rPr>
        <w:t xml:space="preserve"> </w:t>
      </w:r>
      <w:r>
        <w:rPr>
          <w:color w:val="474442"/>
        </w:rPr>
        <w:t>benefit</w:t>
      </w:r>
      <w:r>
        <w:rPr>
          <w:color w:val="474442"/>
          <w:spacing w:val="10"/>
        </w:rPr>
        <w:t xml:space="preserve"> </w:t>
      </w:r>
      <w:r>
        <w:rPr>
          <w:color w:val="474442"/>
        </w:rPr>
        <w:t>from</w:t>
      </w:r>
      <w:r>
        <w:rPr>
          <w:color w:val="474442"/>
          <w:spacing w:val="10"/>
        </w:rPr>
        <w:t xml:space="preserve"> </w:t>
      </w:r>
      <w:r>
        <w:rPr>
          <w:color w:val="474442"/>
        </w:rPr>
        <w:t>their</w:t>
      </w:r>
      <w:r>
        <w:rPr>
          <w:color w:val="474442"/>
          <w:spacing w:val="9"/>
        </w:rPr>
        <w:t xml:space="preserve"> </w:t>
      </w:r>
      <w:r>
        <w:rPr>
          <w:color w:val="474442"/>
        </w:rPr>
        <w:t>land</w:t>
      </w:r>
      <w:r>
        <w:rPr>
          <w:color w:val="474442"/>
          <w:spacing w:val="10"/>
        </w:rPr>
        <w:t xml:space="preserve"> </w:t>
      </w:r>
      <w:r>
        <w:rPr>
          <w:color w:val="474442"/>
        </w:rPr>
        <w:t>being</w:t>
      </w:r>
      <w:r>
        <w:rPr>
          <w:color w:val="474442"/>
          <w:spacing w:val="10"/>
        </w:rPr>
        <w:t xml:space="preserve"> </w:t>
      </w:r>
      <w:r>
        <w:rPr>
          <w:color w:val="474442"/>
        </w:rPr>
        <w:t>managed</w:t>
      </w:r>
      <w:r>
        <w:rPr>
          <w:color w:val="474442"/>
          <w:spacing w:val="10"/>
        </w:rPr>
        <w:t xml:space="preserve"> </w:t>
      </w:r>
      <w:r>
        <w:rPr>
          <w:color w:val="474442"/>
        </w:rPr>
        <w:t>as</w:t>
      </w:r>
      <w:r>
        <w:rPr>
          <w:color w:val="474442"/>
          <w:spacing w:val="9"/>
        </w:rPr>
        <w:t xml:space="preserve"> </w:t>
      </w:r>
      <w:r>
        <w:rPr>
          <w:color w:val="474442"/>
        </w:rPr>
        <w:t>a</w:t>
      </w:r>
      <w:r>
        <w:rPr>
          <w:color w:val="474442"/>
          <w:spacing w:val="10"/>
        </w:rPr>
        <w:t xml:space="preserve"> </w:t>
      </w:r>
      <w:r>
        <w:rPr>
          <w:color w:val="474442"/>
        </w:rPr>
        <w:t>national</w:t>
      </w:r>
      <w:r>
        <w:rPr>
          <w:color w:val="474442"/>
          <w:spacing w:val="10"/>
        </w:rPr>
        <w:t xml:space="preserve"> </w:t>
      </w:r>
      <w:r>
        <w:rPr>
          <w:color w:val="474442"/>
        </w:rPr>
        <w:t>park</w:t>
      </w:r>
      <w:r>
        <w:rPr>
          <w:color w:val="474442"/>
          <w:spacing w:val="10"/>
        </w:rPr>
        <w:t xml:space="preserve"> </w:t>
      </w:r>
      <w:r>
        <w:rPr>
          <w:color w:val="474442"/>
        </w:rPr>
        <w:t>and</w:t>
      </w:r>
      <w:r>
        <w:rPr>
          <w:color w:val="474442"/>
          <w:spacing w:val="9"/>
        </w:rPr>
        <w:t xml:space="preserve"> </w:t>
      </w:r>
      <w:r>
        <w:rPr>
          <w:color w:val="474442"/>
        </w:rPr>
        <w:t>from</w:t>
      </w:r>
      <w:r>
        <w:rPr>
          <w:color w:val="474442"/>
          <w:spacing w:val="10"/>
        </w:rPr>
        <w:t xml:space="preserve"> </w:t>
      </w:r>
      <w:r>
        <w:rPr>
          <w:color w:val="474442"/>
        </w:rPr>
        <w:t>the</w:t>
      </w:r>
      <w:r>
        <w:rPr>
          <w:color w:val="474442"/>
          <w:spacing w:val="10"/>
        </w:rPr>
        <w:t xml:space="preserve"> </w:t>
      </w:r>
      <w:r>
        <w:rPr>
          <w:color w:val="474442"/>
        </w:rPr>
        <w:t>tourism</w:t>
      </w:r>
      <w:r>
        <w:rPr>
          <w:color w:val="474442"/>
          <w:spacing w:val="10"/>
        </w:rPr>
        <w:t xml:space="preserve"> </w:t>
      </w:r>
      <w:r>
        <w:rPr>
          <w:color w:val="474442"/>
        </w:rPr>
        <w:t>activity</w:t>
      </w:r>
      <w:r>
        <w:rPr>
          <w:color w:val="474442"/>
          <w:spacing w:val="9"/>
        </w:rPr>
        <w:t xml:space="preserve"> </w:t>
      </w:r>
      <w:r>
        <w:rPr>
          <w:color w:val="474442"/>
        </w:rPr>
        <w:t>that</w:t>
      </w:r>
      <w:r>
        <w:rPr>
          <w:color w:val="474442"/>
          <w:spacing w:val="10"/>
        </w:rPr>
        <w:t xml:space="preserve"> </w:t>
      </w:r>
      <w:r>
        <w:rPr>
          <w:color w:val="474442"/>
        </w:rPr>
        <w:t>occurs.</w:t>
      </w:r>
    </w:p>
    <w:p w14:paraId="3CFF2610" w14:textId="77777777" w:rsidR="00FF30D7" w:rsidRDefault="00111AF6">
      <w:pPr>
        <w:pStyle w:val="BodyText"/>
        <w:spacing w:before="139" w:line="295" w:lineRule="auto"/>
        <w:ind w:left="407" w:right="419"/>
      </w:pPr>
      <w:r>
        <w:rPr>
          <w:color w:val="474442"/>
        </w:rPr>
        <w:t>This chapter includes the objectives, prescriptions and actions for managing the park as a visitor destination; the information, education and interpretative messages provided to visitors; the direction for promoting and marketing the park; and the development and management of commercial tourism operations.</w:t>
      </w:r>
    </w:p>
    <w:p w14:paraId="3CFF2611" w14:textId="77777777" w:rsidR="00FF30D7" w:rsidRDefault="00FF30D7">
      <w:pPr>
        <w:pStyle w:val="BodyText"/>
        <w:spacing w:before="6"/>
        <w:rPr>
          <w:sz w:val="24"/>
        </w:rPr>
      </w:pPr>
    </w:p>
    <w:p w14:paraId="3CFF2612" w14:textId="77777777" w:rsidR="00FF30D7" w:rsidRDefault="00111AF6">
      <w:pPr>
        <w:pStyle w:val="Heading6"/>
        <w:spacing w:before="0"/>
        <w:ind w:left="407"/>
      </w:pPr>
      <w:r>
        <w:rPr>
          <w:color w:val="474442"/>
        </w:rPr>
        <w:t>Snapshot of Chapter 5</w:t>
      </w:r>
    </w:p>
    <w:p w14:paraId="3CFF2613" w14:textId="77777777" w:rsidR="00FF30D7" w:rsidRDefault="00FF30D7">
      <w:pPr>
        <w:pStyle w:val="BodyText"/>
        <w:spacing w:before="10"/>
        <w:rPr>
          <w:b/>
          <w:sz w:val="19"/>
        </w:rPr>
      </w:pPr>
    </w:p>
    <w:p w14:paraId="3CFF2614" w14:textId="77777777" w:rsidR="00FF30D7" w:rsidRDefault="009E1F4D">
      <w:pPr>
        <w:spacing w:before="93"/>
        <w:ind w:left="1341" w:right="1332"/>
        <w:jc w:val="center"/>
        <w:rPr>
          <w:b/>
          <w:sz w:val="23"/>
        </w:rPr>
      </w:pPr>
      <w:r>
        <w:pict w14:anchorId="3CFF3173">
          <v:group id="_x0000_s1102" style="position:absolute;left:0;text-align:left;margin-left:45.2pt;margin-top:-.8pt;width:420.45pt;height:444.4pt;z-index:-20296704;mso-position-horizontal-relative:page" coordorigin="904,-16" coordsize="8409,8888">
            <v:line id="_x0000_s1111" style="position:absolute" from="5155,1588" to="5155,2003" strokecolor="#f7ac71" strokeweight="5pt"/>
            <v:rect id="_x0000_s1110" style="position:absolute;left:912;top:479;width:8391;height:1104" fillcolor="#fffdea" stroked="f"/>
            <v:shape id="_x0000_s1109" style="position:absolute;left:903;top:-16;width:8409;height:555" coordorigin="904,-16" coordsize="8409,555" o:spt="100" adj="0,,0" path="m9303,496r-14,l9286,538r4,1l9303,496xm9291,467r-7457,l2281,474r696,22l4419,511,9289,496r1,-18l9291,467xm4351,-16l912,-9r-6,35l904,54r2,33l912,140r5,94l916,352r-2,101l912,496r530,-22l1834,467r7457,l9303,347r9,-153l9311,83r-5,-69l9304,,6669,,4351,-16xm9303,-9l6669,,9304,r-1,-9xe" fillcolor="#cf4e12" stroked="f">
              <v:stroke joinstyle="round"/>
              <v:formulas/>
              <v:path arrowok="t" o:connecttype="segments"/>
            </v:shape>
            <v:line id="_x0000_s1108" style="position:absolute" from="5155,5539" to="5155,5879" strokecolor="#f7ac71" strokeweight="5pt"/>
            <v:rect id="_x0000_s1107" style="position:absolute;left:912;top:2341;width:8391;height:3198" fillcolor="#fffdea" stroked="f"/>
            <v:shape id="_x0000_s1106" style="position:absolute;left:907;top:1822;width:8404;height:562" coordorigin="907,1823" coordsize="8404,562" path="m6686,1823r-589,7l5514,1853r-1095,16l2879,1867r-1373,-9l912,1853r7,30l921,1910r-2,40l912,2016r-5,102l908,2230r3,91l1486,2378r406,6l2325,2378r652,-20l4434,2343r2122,2l8470,2353r833,5l9309,2242r2,-69l9309,2121r-6,-61l9298,1986r,-67l9301,1871r2,-18l7636,1830r-950,-7xe" fillcolor="#cf4e12" stroked="f">
              <v:path arrowok="t"/>
            </v:shape>
            <v:rect id="_x0000_s1105" style="position:absolute;left:907;top:6316;width:8391;height:2498" fillcolor="#fffdea" stroked="f"/>
            <v:shape id="_x0000_s1104" style="position:absolute;left:907;top:5797;width:8404;height:562" coordorigin="907,5798" coordsize="8404,562" path="m6686,5798r-589,7l5514,5828r-1095,16l2879,5842r-1373,-9l912,5828r7,30l921,5886r-2,39l912,5991r-5,102l908,6205r3,91l1486,6353r406,7l2325,6353r652,-20l4434,6318r2122,2l8470,6328r833,5l9309,6217r2,-69l9309,6096r-6,-61l9298,5961r,-67l9301,5846r2,-18l7636,5805r-950,-7xe" fillcolor="#cf4e12" stroked="f">
              <v:path arrowok="t"/>
            </v:shape>
            <v:shape id="_x0000_s1103" style="position:absolute;left:907;top:1502;width:8391;height:7369" coordorigin="907,1503" coordsize="8391,7369" o:spt="100" adj="0,,0" path="m9298,8747r-1787,13l6520,8765r-548,-5l5509,8747,4384,8734r-1537,2l1491,8743r-584,4l907,8860r573,9l1887,8872r432,-3l2972,8860r1519,-8l6606,8853r1880,4l9298,8860r,-113xm9298,5477r-1787,13l6520,5494r-548,-4l5509,5477,4384,5464r-1537,2l1491,5473r-584,4l907,5590r573,9l1887,5602r432,-3l2972,5590r1519,-8l6606,5583r1880,4l9298,5590r,-113xm9298,1514r-1787,-8l6521,1503r-549,3l5509,1514r-1182,9l2796,1522r-1324,-5l907,1514r,112l1456,1601r398,-9l2295,1601r677,25l4428,1644r2123,-2l8465,1632r833,-6l9298,1514xe" fillcolor="#f7ac71" stroked="f">
              <v:stroke joinstyle="round"/>
              <v:formulas/>
              <v:path arrowok="t" o:connecttype="segments"/>
            </v:shape>
            <w10:wrap anchorx="page"/>
          </v:group>
        </w:pict>
      </w:r>
      <w:r w:rsidR="00111AF6">
        <w:rPr>
          <w:b/>
          <w:color w:val="FFFFFF"/>
          <w:sz w:val="23"/>
        </w:rPr>
        <w:t>Goal</w:t>
      </w:r>
    </w:p>
    <w:p w14:paraId="3CFF2615" w14:textId="77777777" w:rsidR="00FF30D7" w:rsidRDefault="00FF30D7">
      <w:pPr>
        <w:pStyle w:val="BodyText"/>
        <w:spacing w:before="6"/>
        <w:rPr>
          <w:b/>
          <w:sz w:val="18"/>
        </w:rPr>
      </w:pPr>
    </w:p>
    <w:p w14:paraId="3CFF2616" w14:textId="77777777" w:rsidR="00FF30D7" w:rsidRDefault="00111AF6">
      <w:pPr>
        <w:spacing w:before="94"/>
        <w:ind w:left="1531" w:right="1332"/>
        <w:jc w:val="center"/>
        <w:rPr>
          <w:b/>
          <w:sz w:val="19"/>
        </w:rPr>
      </w:pPr>
      <w:r>
        <w:rPr>
          <w:b/>
          <w:color w:val="474442"/>
          <w:sz w:val="19"/>
        </w:rPr>
        <w:t>Tourism experiences and services</w:t>
      </w:r>
    </w:p>
    <w:p w14:paraId="3CFF2617" w14:textId="77777777" w:rsidR="00FF30D7" w:rsidRDefault="00111AF6">
      <w:pPr>
        <w:pStyle w:val="BodyText"/>
        <w:spacing w:before="67" w:line="256" w:lineRule="auto"/>
        <w:ind w:left="1532" w:right="1332"/>
        <w:jc w:val="center"/>
      </w:pPr>
      <w:r>
        <w:rPr>
          <w:color w:val="474442"/>
        </w:rPr>
        <w:t>To provide fulfilling experiences based on culture and nature that benefit Aṉangu, who welcome visitors as their guests</w:t>
      </w:r>
    </w:p>
    <w:p w14:paraId="3CFF2618" w14:textId="77777777" w:rsidR="00FF30D7" w:rsidRDefault="00FF30D7">
      <w:pPr>
        <w:pStyle w:val="BodyText"/>
        <w:rPr>
          <w:sz w:val="20"/>
        </w:rPr>
      </w:pPr>
    </w:p>
    <w:p w14:paraId="3CFF2619" w14:textId="77777777" w:rsidR="00FF30D7" w:rsidRDefault="00FF30D7">
      <w:pPr>
        <w:pStyle w:val="BodyText"/>
        <w:spacing w:before="5"/>
        <w:rPr>
          <w:sz w:val="22"/>
        </w:rPr>
      </w:pPr>
    </w:p>
    <w:p w14:paraId="3CFF261A" w14:textId="77777777" w:rsidR="00FF30D7" w:rsidRDefault="00111AF6">
      <w:pPr>
        <w:spacing w:before="93"/>
        <w:ind w:left="1342" w:right="1332"/>
        <w:jc w:val="center"/>
        <w:rPr>
          <w:b/>
          <w:sz w:val="23"/>
        </w:rPr>
      </w:pPr>
      <w:r>
        <w:rPr>
          <w:b/>
          <w:color w:val="FFFFFF"/>
          <w:sz w:val="23"/>
        </w:rPr>
        <w:t>Performance indicators</w:t>
      </w:r>
    </w:p>
    <w:p w14:paraId="3CFF261B" w14:textId="77777777" w:rsidR="00FF30D7" w:rsidRDefault="009E1F4D">
      <w:pPr>
        <w:pStyle w:val="BodyText"/>
        <w:rPr>
          <w:b/>
          <w:sz w:val="9"/>
        </w:rPr>
      </w:pPr>
      <w:r>
        <w:pict w14:anchorId="3CFF3174">
          <v:shape id="_x0000_s1101" type="#_x0000_t202" style="position:absolute;margin-left:45.6pt;margin-top:6.4pt;width:419.55pt;height:159.9pt;z-index:-15468544;mso-wrap-distance-left:0;mso-wrap-distance-right:0;mso-position-horizontal-relative:page" filled="f" stroked="f">
            <v:textbox inset="0,0,0,0">
              <w:txbxContent>
                <w:p w14:paraId="3CFF32BC" w14:textId="77777777" w:rsidR="00FF30D7" w:rsidRDefault="00FF30D7">
                  <w:pPr>
                    <w:pStyle w:val="BodyText"/>
                    <w:spacing w:before="5"/>
                    <w:rPr>
                      <w:b/>
                      <w:sz w:val="20"/>
                    </w:rPr>
                  </w:pPr>
                </w:p>
                <w:p w14:paraId="3CFF32BD" w14:textId="77777777" w:rsidR="00FF30D7" w:rsidRDefault="00111AF6">
                  <w:pPr>
                    <w:pStyle w:val="BodyText"/>
                    <w:numPr>
                      <w:ilvl w:val="0"/>
                      <w:numId w:val="38"/>
                    </w:numPr>
                    <w:tabs>
                      <w:tab w:val="left" w:pos="397"/>
                    </w:tabs>
                  </w:pPr>
                  <w:r>
                    <w:rPr>
                      <w:color w:val="474442"/>
                    </w:rPr>
                    <w:t>How</w:t>
                  </w:r>
                  <w:r>
                    <w:rPr>
                      <w:color w:val="474442"/>
                      <w:spacing w:val="8"/>
                    </w:rPr>
                    <w:t xml:space="preserve"> </w:t>
                  </w:r>
                  <w:r>
                    <w:rPr>
                      <w:color w:val="474442"/>
                    </w:rPr>
                    <w:t>satisfied</w:t>
                  </w:r>
                  <w:r>
                    <w:rPr>
                      <w:color w:val="474442"/>
                      <w:spacing w:val="9"/>
                    </w:rPr>
                    <w:t xml:space="preserve"> </w:t>
                  </w:r>
                  <w:r>
                    <w:rPr>
                      <w:color w:val="474442"/>
                    </w:rPr>
                    <w:t>park</w:t>
                  </w:r>
                  <w:r>
                    <w:rPr>
                      <w:color w:val="474442"/>
                      <w:spacing w:val="9"/>
                    </w:rPr>
                    <w:t xml:space="preserve"> </w:t>
                  </w:r>
                  <w:r>
                    <w:rPr>
                      <w:color w:val="474442"/>
                    </w:rPr>
                    <w:t>visitors</w:t>
                  </w:r>
                  <w:r>
                    <w:rPr>
                      <w:color w:val="474442"/>
                      <w:spacing w:val="9"/>
                    </w:rPr>
                    <w:t xml:space="preserve"> </w:t>
                  </w:r>
                  <w:r>
                    <w:rPr>
                      <w:color w:val="474442"/>
                    </w:rPr>
                    <w:t>are</w:t>
                  </w:r>
                  <w:r>
                    <w:rPr>
                      <w:color w:val="474442"/>
                      <w:spacing w:val="8"/>
                    </w:rPr>
                    <w:t xml:space="preserve"> </w:t>
                  </w:r>
                  <w:r>
                    <w:rPr>
                      <w:color w:val="474442"/>
                    </w:rPr>
                    <w:t>with</w:t>
                  </w:r>
                  <w:r>
                    <w:rPr>
                      <w:color w:val="474442"/>
                      <w:spacing w:val="9"/>
                    </w:rPr>
                    <w:t xml:space="preserve"> </w:t>
                  </w:r>
                  <w:r>
                    <w:rPr>
                      <w:color w:val="474442"/>
                    </w:rPr>
                    <w:t>the</w:t>
                  </w:r>
                  <w:r>
                    <w:rPr>
                      <w:color w:val="474442"/>
                      <w:spacing w:val="9"/>
                    </w:rPr>
                    <w:t xml:space="preserve"> </w:t>
                  </w:r>
                  <w:r>
                    <w:rPr>
                      <w:color w:val="474442"/>
                    </w:rPr>
                    <w:t>range</w:t>
                  </w:r>
                  <w:r>
                    <w:rPr>
                      <w:color w:val="474442"/>
                      <w:spacing w:val="9"/>
                    </w:rPr>
                    <w:t xml:space="preserve"> </w:t>
                  </w:r>
                  <w:r>
                    <w:rPr>
                      <w:color w:val="474442"/>
                    </w:rPr>
                    <w:t>and</w:t>
                  </w:r>
                  <w:r>
                    <w:rPr>
                      <w:color w:val="474442"/>
                      <w:spacing w:val="8"/>
                    </w:rPr>
                    <w:t xml:space="preserve"> </w:t>
                  </w:r>
                  <w:r>
                    <w:rPr>
                      <w:color w:val="474442"/>
                    </w:rPr>
                    <w:t>quality</w:t>
                  </w:r>
                  <w:r>
                    <w:rPr>
                      <w:color w:val="474442"/>
                      <w:spacing w:val="9"/>
                    </w:rPr>
                    <w:t xml:space="preserve"> </w:t>
                  </w:r>
                  <w:r>
                    <w:rPr>
                      <w:color w:val="474442"/>
                    </w:rPr>
                    <w:t>of</w:t>
                  </w:r>
                  <w:r>
                    <w:rPr>
                      <w:color w:val="474442"/>
                      <w:spacing w:val="9"/>
                    </w:rPr>
                    <w:t xml:space="preserve"> </w:t>
                  </w:r>
                  <w:r>
                    <w:rPr>
                      <w:color w:val="474442"/>
                    </w:rPr>
                    <w:t>park</w:t>
                  </w:r>
                  <w:r>
                    <w:rPr>
                      <w:color w:val="474442"/>
                      <w:spacing w:val="9"/>
                    </w:rPr>
                    <w:t xml:space="preserve"> </w:t>
                  </w:r>
                  <w:r>
                    <w:rPr>
                      <w:color w:val="474442"/>
                    </w:rPr>
                    <w:t>experiences</w:t>
                  </w:r>
                  <w:r>
                    <w:rPr>
                      <w:color w:val="474442"/>
                      <w:spacing w:val="9"/>
                    </w:rPr>
                    <w:t xml:space="preserve"> </w:t>
                  </w:r>
                  <w:r>
                    <w:rPr>
                      <w:color w:val="474442"/>
                    </w:rPr>
                    <w:t>and</w:t>
                  </w:r>
                  <w:r>
                    <w:rPr>
                      <w:color w:val="474442"/>
                      <w:spacing w:val="8"/>
                    </w:rPr>
                    <w:t xml:space="preserve"> </w:t>
                  </w:r>
                  <w:r>
                    <w:rPr>
                      <w:color w:val="474442"/>
                    </w:rPr>
                    <w:t>facilities</w:t>
                  </w:r>
                </w:p>
                <w:p w14:paraId="3CFF32BE" w14:textId="77777777" w:rsidR="00FF30D7" w:rsidRDefault="00111AF6">
                  <w:pPr>
                    <w:pStyle w:val="BodyText"/>
                    <w:numPr>
                      <w:ilvl w:val="0"/>
                      <w:numId w:val="38"/>
                    </w:numPr>
                    <w:tabs>
                      <w:tab w:val="left" w:pos="397"/>
                    </w:tabs>
                    <w:spacing w:before="72" w:line="256" w:lineRule="auto"/>
                    <w:ind w:right="503"/>
                  </w:pPr>
                  <w:r>
                    <w:rPr>
                      <w:color w:val="474442"/>
                    </w:rPr>
                    <w:t xml:space="preserve">How satisfied park visitors are with the range and quality of commercial tourism experiences </w:t>
                  </w:r>
                  <w:r>
                    <w:rPr>
                      <w:color w:val="474442"/>
                      <w:spacing w:val="2"/>
                    </w:rPr>
                    <w:t xml:space="preserve">and </w:t>
                  </w:r>
                  <w:r>
                    <w:rPr>
                      <w:color w:val="474442"/>
                    </w:rPr>
                    <w:t>activities</w:t>
                  </w:r>
                </w:p>
                <w:p w14:paraId="3CFF32BF" w14:textId="77777777" w:rsidR="00FF30D7" w:rsidRDefault="00111AF6">
                  <w:pPr>
                    <w:pStyle w:val="BodyText"/>
                    <w:numPr>
                      <w:ilvl w:val="0"/>
                      <w:numId w:val="38"/>
                    </w:numPr>
                    <w:tabs>
                      <w:tab w:val="left" w:pos="397"/>
                    </w:tabs>
                    <w:spacing w:before="58"/>
                  </w:pPr>
                  <w:r>
                    <w:rPr>
                      <w:color w:val="474442"/>
                    </w:rPr>
                    <w:t>How</w:t>
                  </w:r>
                  <w:r>
                    <w:rPr>
                      <w:color w:val="474442"/>
                      <w:spacing w:val="6"/>
                    </w:rPr>
                    <w:t xml:space="preserve"> </w:t>
                  </w:r>
                  <w:r>
                    <w:rPr>
                      <w:color w:val="474442"/>
                    </w:rPr>
                    <w:t>many</w:t>
                  </w:r>
                  <w:r>
                    <w:rPr>
                      <w:color w:val="474442"/>
                      <w:spacing w:val="6"/>
                    </w:rPr>
                    <w:t xml:space="preserve"> </w:t>
                  </w:r>
                  <w:r>
                    <w:rPr>
                      <w:color w:val="474442"/>
                    </w:rPr>
                    <w:t>new</w:t>
                  </w:r>
                  <w:r>
                    <w:rPr>
                      <w:color w:val="474442"/>
                      <w:spacing w:val="7"/>
                    </w:rPr>
                    <w:t xml:space="preserve"> </w:t>
                  </w:r>
                  <w:r>
                    <w:rPr>
                      <w:color w:val="474442"/>
                    </w:rPr>
                    <w:t>visitor</w:t>
                  </w:r>
                  <w:r>
                    <w:rPr>
                      <w:color w:val="474442"/>
                      <w:spacing w:val="6"/>
                    </w:rPr>
                    <w:t xml:space="preserve"> </w:t>
                  </w:r>
                  <w:r>
                    <w:rPr>
                      <w:color w:val="474442"/>
                    </w:rPr>
                    <w:t>activities</w:t>
                  </w:r>
                  <w:r>
                    <w:rPr>
                      <w:color w:val="474442"/>
                      <w:spacing w:val="7"/>
                    </w:rPr>
                    <w:t xml:space="preserve"> </w:t>
                  </w:r>
                  <w:r>
                    <w:rPr>
                      <w:color w:val="474442"/>
                    </w:rPr>
                    <w:t>or</w:t>
                  </w:r>
                  <w:r>
                    <w:rPr>
                      <w:color w:val="474442"/>
                      <w:spacing w:val="6"/>
                    </w:rPr>
                    <w:t xml:space="preserve"> </w:t>
                  </w:r>
                  <w:r>
                    <w:rPr>
                      <w:color w:val="474442"/>
                    </w:rPr>
                    <w:t>experiences</w:t>
                  </w:r>
                  <w:r>
                    <w:rPr>
                      <w:color w:val="474442"/>
                      <w:spacing w:val="7"/>
                    </w:rPr>
                    <w:t xml:space="preserve"> </w:t>
                  </w:r>
                  <w:r>
                    <w:rPr>
                      <w:color w:val="474442"/>
                    </w:rPr>
                    <w:t>there</w:t>
                  </w:r>
                  <w:r>
                    <w:rPr>
                      <w:color w:val="474442"/>
                      <w:spacing w:val="6"/>
                    </w:rPr>
                    <w:t xml:space="preserve"> </w:t>
                  </w:r>
                  <w:r>
                    <w:rPr>
                      <w:color w:val="474442"/>
                    </w:rPr>
                    <w:t>are</w:t>
                  </w:r>
                  <w:r>
                    <w:rPr>
                      <w:color w:val="474442"/>
                      <w:spacing w:val="6"/>
                    </w:rPr>
                    <w:t xml:space="preserve"> </w:t>
                  </w:r>
                  <w:r>
                    <w:rPr>
                      <w:color w:val="474442"/>
                    </w:rPr>
                    <w:t>in</w:t>
                  </w:r>
                  <w:r>
                    <w:rPr>
                      <w:color w:val="474442"/>
                      <w:spacing w:val="7"/>
                    </w:rPr>
                    <w:t xml:space="preserve"> </w:t>
                  </w:r>
                  <w:r>
                    <w:rPr>
                      <w:color w:val="474442"/>
                    </w:rPr>
                    <w:t>the</w:t>
                  </w:r>
                  <w:r>
                    <w:rPr>
                      <w:color w:val="474442"/>
                      <w:spacing w:val="6"/>
                    </w:rPr>
                    <w:t xml:space="preserve"> </w:t>
                  </w:r>
                  <w:r>
                    <w:rPr>
                      <w:color w:val="474442"/>
                    </w:rPr>
                    <w:t>park</w:t>
                  </w:r>
                </w:p>
                <w:p w14:paraId="3CFF32C0" w14:textId="77777777" w:rsidR="00FF30D7" w:rsidRDefault="00111AF6">
                  <w:pPr>
                    <w:pStyle w:val="BodyText"/>
                    <w:numPr>
                      <w:ilvl w:val="0"/>
                      <w:numId w:val="38"/>
                    </w:numPr>
                    <w:tabs>
                      <w:tab w:val="left" w:pos="397"/>
                    </w:tabs>
                    <w:spacing w:before="71"/>
                  </w:pPr>
                  <w:r>
                    <w:rPr>
                      <w:color w:val="474442"/>
                    </w:rPr>
                    <w:t>How</w:t>
                  </w:r>
                  <w:r>
                    <w:rPr>
                      <w:color w:val="474442"/>
                      <w:spacing w:val="7"/>
                    </w:rPr>
                    <w:t xml:space="preserve"> </w:t>
                  </w:r>
                  <w:r>
                    <w:rPr>
                      <w:color w:val="474442"/>
                    </w:rPr>
                    <w:t>many</w:t>
                  </w:r>
                  <w:r>
                    <w:rPr>
                      <w:color w:val="474442"/>
                      <w:spacing w:val="7"/>
                    </w:rPr>
                    <w:t xml:space="preserve"> </w:t>
                  </w:r>
                  <w:r>
                    <w:rPr>
                      <w:color w:val="474442"/>
                    </w:rPr>
                    <w:t>visitors</w:t>
                  </w:r>
                  <w:r>
                    <w:rPr>
                      <w:color w:val="474442"/>
                      <w:spacing w:val="7"/>
                    </w:rPr>
                    <w:t xml:space="preserve"> </w:t>
                  </w:r>
                  <w:r>
                    <w:rPr>
                      <w:color w:val="474442"/>
                    </w:rPr>
                    <w:t>participate</w:t>
                  </w:r>
                  <w:r>
                    <w:rPr>
                      <w:color w:val="474442"/>
                      <w:spacing w:val="8"/>
                    </w:rPr>
                    <w:t xml:space="preserve"> </w:t>
                  </w:r>
                  <w:r>
                    <w:rPr>
                      <w:color w:val="474442"/>
                    </w:rPr>
                    <w:t>in</w:t>
                  </w:r>
                  <w:r>
                    <w:rPr>
                      <w:color w:val="474442"/>
                      <w:spacing w:val="7"/>
                    </w:rPr>
                    <w:t xml:space="preserve"> </w:t>
                  </w:r>
                  <w:r>
                    <w:rPr>
                      <w:color w:val="474442"/>
                    </w:rPr>
                    <w:t>park</w:t>
                  </w:r>
                  <w:r>
                    <w:rPr>
                      <w:color w:val="474442"/>
                      <w:spacing w:val="7"/>
                    </w:rPr>
                    <w:t xml:space="preserve"> </w:t>
                  </w:r>
                  <w:r>
                    <w:rPr>
                      <w:color w:val="474442"/>
                    </w:rPr>
                    <w:t>education</w:t>
                  </w:r>
                  <w:r>
                    <w:rPr>
                      <w:color w:val="474442"/>
                      <w:spacing w:val="8"/>
                    </w:rPr>
                    <w:t xml:space="preserve"> </w:t>
                  </w:r>
                  <w:r>
                    <w:rPr>
                      <w:color w:val="474442"/>
                    </w:rPr>
                    <w:t>and</w:t>
                  </w:r>
                  <w:r>
                    <w:rPr>
                      <w:color w:val="474442"/>
                      <w:spacing w:val="7"/>
                    </w:rPr>
                    <w:t xml:space="preserve"> </w:t>
                  </w:r>
                  <w:r>
                    <w:rPr>
                      <w:color w:val="474442"/>
                    </w:rPr>
                    <w:t>interpretation</w:t>
                  </w:r>
                  <w:r>
                    <w:rPr>
                      <w:color w:val="474442"/>
                      <w:spacing w:val="7"/>
                    </w:rPr>
                    <w:t xml:space="preserve"> </w:t>
                  </w:r>
                  <w:r>
                    <w:rPr>
                      <w:color w:val="474442"/>
                    </w:rPr>
                    <w:t>activities</w:t>
                  </w:r>
                </w:p>
                <w:p w14:paraId="3CFF32C1" w14:textId="77777777" w:rsidR="00FF30D7" w:rsidRDefault="00111AF6">
                  <w:pPr>
                    <w:pStyle w:val="BodyText"/>
                    <w:numPr>
                      <w:ilvl w:val="0"/>
                      <w:numId w:val="38"/>
                    </w:numPr>
                    <w:tabs>
                      <w:tab w:val="left" w:pos="397"/>
                    </w:tabs>
                    <w:spacing w:before="71"/>
                  </w:pPr>
                  <w:r>
                    <w:rPr>
                      <w:color w:val="474442"/>
                    </w:rPr>
                    <w:t>Level of Anangu engagement in education, interpretation and media</w:t>
                  </w:r>
                  <w:r>
                    <w:rPr>
                      <w:color w:val="474442"/>
                      <w:spacing w:val="9"/>
                    </w:rPr>
                    <w:t xml:space="preserve"> </w:t>
                  </w:r>
                  <w:r>
                    <w:rPr>
                      <w:color w:val="474442"/>
                    </w:rPr>
                    <w:t>activities</w:t>
                  </w:r>
                </w:p>
                <w:p w14:paraId="3CFF32C2" w14:textId="77777777" w:rsidR="00FF30D7" w:rsidRDefault="00111AF6">
                  <w:pPr>
                    <w:pStyle w:val="BodyText"/>
                    <w:numPr>
                      <w:ilvl w:val="0"/>
                      <w:numId w:val="38"/>
                    </w:numPr>
                    <w:tabs>
                      <w:tab w:val="left" w:pos="397"/>
                    </w:tabs>
                    <w:spacing w:before="72" w:line="256" w:lineRule="auto"/>
                    <w:ind w:right="437"/>
                  </w:pPr>
                  <w:r>
                    <w:rPr>
                      <w:color w:val="474442"/>
                    </w:rPr>
                    <w:t>How social media, tour operator advertising, commercial film and photography content or projects match up with the park’s values, branding and</w:t>
                  </w:r>
                  <w:r>
                    <w:rPr>
                      <w:color w:val="474442"/>
                      <w:spacing w:val="1"/>
                    </w:rPr>
                    <w:t xml:space="preserve"> </w:t>
                  </w:r>
                  <w:r>
                    <w:rPr>
                      <w:color w:val="474442"/>
                    </w:rPr>
                    <w:t>marketing</w:t>
                  </w:r>
                </w:p>
                <w:p w14:paraId="3CFF32C3" w14:textId="77777777" w:rsidR="00FF30D7" w:rsidRDefault="00111AF6">
                  <w:pPr>
                    <w:pStyle w:val="BodyText"/>
                    <w:numPr>
                      <w:ilvl w:val="0"/>
                      <w:numId w:val="38"/>
                    </w:numPr>
                    <w:tabs>
                      <w:tab w:val="left" w:pos="397"/>
                    </w:tabs>
                    <w:spacing w:before="58"/>
                  </w:pPr>
                  <w:r>
                    <w:rPr>
                      <w:color w:val="474442"/>
                    </w:rPr>
                    <w:t>Extent and range of benefits</w:t>
                  </w:r>
                  <w:r>
                    <w:rPr>
                      <w:color w:val="474442"/>
                      <w:spacing w:val="31"/>
                    </w:rPr>
                    <w:t xml:space="preserve"> </w:t>
                  </w:r>
                  <w:r>
                    <w:rPr>
                      <w:color w:val="474442"/>
                    </w:rPr>
                    <w:t>Aṉangu receive from commercial tourism in the park</w:t>
                  </w:r>
                </w:p>
                <w:p w14:paraId="3CFF32C4" w14:textId="77777777" w:rsidR="00FF30D7" w:rsidRDefault="00111AF6">
                  <w:pPr>
                    <w:pStyle w:val="BodyText"/>
                    <w:numPr>
                      <w:ilvl w:val="0"/>
                      <w:numId w:val="38"/>
                    </w:numPr>
                    <w:tabs>
                      <w:tab w:val="left" w:pos="397"/>
                    </w:tabs>
                    <w:spacing w:before="71" w:line="256" w:lineRule="auto"/>
                    <w:ind w:right="347"/>
                  </w:pPr>
                  <w:r>
                    <w:rPr>
                      <w:color w:val="474442"/>
                    </w:rPr>
                    <w:t>How safe and well-functioning visitor infrastructure is, and how much it helps visitors to experience the park’s cultural and natural</w:t>
                  </w:r>
                  <w:r>
                    <w:rPr>
                      <w:color w:val="474442"/>
                      <w:spacing w:val="27"/>
                    </w:rPr>
                    <w:t xml:space="preserve"> </w:t>
                  </w:r>
                  <w:r>
                    <w:rPr>
                      <w:color w:val="474442"/>
                      <w:spacing w:val="2"/>
                    </w:rPr>
                    <w:t>values</w:t>
                  </w:r>
                </w:p>
              </w:txbxContent>
            </v:textbox>
            <w10:wrap type="topAndBottom" anchorx="page"/>
          </v:shape>
        </w:pict>
      </w:r>
    </w:p>
    <w:p w14:paraId="3CFF261C" w14:textId="77777777" w:rsidR="00FF30D7" w:rsidRDefault="00FF30D7">
      <w:pPr>
        <w:pStyle w:val="BodyText"/>
        <w:spacing w:before="2"/>
        <w:rPr>
          <w:b/>
          <w:sz w:val="24"/>
        </w:rPr>
      </w:pPr>
    </w:p>
    <w:p w14:paraId="3CFF261D" w14:textId="77777777" w:rsidR="00FF30D7" w:rsidRDefault="00111AF6">
      <w:pPr>
        <w:spacing w:before="92"/>
        <w:ind w:left="1341" w:right="1332"/>
        <w:jc w:val="center"/>
        <w:rPr>
          <w:b/>
          <w:sz w:val="23"/>
        </w:rPr>
      </w:pPr>
      <w:r>
        <w:rPr>
          <w:b/>
          <w:color w:val="FFFFFF"/>
          <w:sz w:val="23"/>
        </w:rPr>
        <w:t>Objectives</w:t>
      </w:r>
    </w:p>
    <w:p w14:paraId="3CFF261E" w14:textId="77777777" w:rsidR="00FF30D7" w:rsidRDefault="00FF30D7">
      <w:pPr>
        <w:pStyle w:val="BodyText"/>
        <w:spacing w:before="10"/>
        <w:rPr>
          <w:b/>
          <w:sz w:val="20"/>
        </w:rPr>
      </w:pPr>
    </w:p>
    <w:p w14:paraId="3CFF261F" w14:textId="77777777" w:rsidR="00FF30D7" w:rsidRDefault="00FF30D7">
      <w:pPr>
        <w:rPr>
          <w:sz w:val="20"/>
        </w:rPr>
        <w:sectPr w:rsidR="00FF30D7">
          <w:pgSz w:w="9980" w:h="14180"/>
          <w:pgMar w:top="740" w:right="460" w:bottom="700" w:left="500" w:header="0" w:footer="507" w:gutter="0"/>
          <w:cols w:space="720"/>
        </w:sectPr>
      </w:pPr>
    </w:p>
    <w:p w14:paraId="3CFF2620" w14:textId="77777777" w:rsidR="00FF30D7" w:rsidRDefault="00111AF6">
      <w:pPr>
        <w:pStyle w:val="Heading2"/>
        <w:numPr>
          <w:ilvl w:val="1"/>
          <w:numId w:val="43"/>
        </w:numPr>
        <w:tabs>
          <w:tab w:val="left" w:pos="1297"/>
        </w:tabs>
        <w:spacing w:before="94" w:line="264" w:lineRule="auto"/>
        <w:ind w:right="47" w:firstLine="329"/>
        <w:jc w:val="left"/>
      </w:pPr>
      <w:r>
        <w:rPr>
          <w:color w:val="474442"/>
        </w:rPr>
        <w:t xml:space="preserve">Visitor experience </w:t>
      </w:r>
      <w:r>
        <w:rPr>
          <w:color w:val="474442"/>
          <w:spacing w:val="2"/>
        </w:rPr>
        <w:t xml:space="preserve">and </w:t>
      </w:r>
      <w:r>
        <w:rPr>
          <w:color w:val="474442"/>
        </w:rPr>
        <w:t>site</w:t>
      </w:r>
      <w:r>
        <w:rPr>
          <w:color w:val="474442"/>
          <w:spacing w:val="25"/>
        </w:rPr>
        <w:t xml:space="preserve"> </w:t>
      </w:r>
      <w:r>
        <w:rPr>
          <w:color w:val="474442"/>
        </w:rPr>
        <w:t>management</w:t>
      </w:r>
    </w:p>
    <w:p w14:paraId="3CFF2621" w14:textId="77777777" w:rsidR="00FF30D7" w:rsidRDefault="00111AF6">
      <w:pPr>
        <w:pStyle w:val="BodyText"/>
        <w:spacing w:before="44" w:line="256" w:lineRule="auto"/>
        <w:ind w:left="598" w:right="9"/>
        <w:jc w:val="center"/>
      </w:pPr>
      <w:r>
        <w:rPr>
          <w:color w:val="474442"/>
        </w:rPr>
        <w:t>Enhance visitor access, and increase the range and quality of cultural and natural experiences available in the park</w:t>
      </w:r>
    </w:p>
    <w:p w14:paraId="3CFF2622" w14:textId="77777777" w:rsidR="00FF30D7" w:rsidRDefault="00111AF6">
      <w:pPr>
        <w:pStyle w:val="Heading2"/>
        <w:numPr>
          <w:ilvl w:val="1"/>
          <w:numId w:val="43"/>
        </w:numPr>
        <w:tabs>
          <w:tab w:val="left" w:pos="824"/>
        </w:tabs>
        <w:spacing w:before="94" w:line="264" w:lineRule="auto"/>
        <w:ind w:left="563" w:hanging="68"/>
        <w:jc w:val="left"/>
      </w:pPr>
      <w:r>
        <w:rPr>
          <w:color w:val="474442"/>
          <w:spacing w:val="2"/>
        </w:rPr>
        <w:br w:type="column"/>
        <w:t xml:space="preserve">Information, </w:t>
      </w:r>
      <w:r>
        <w:rPr>
          <w:color w:val="474442"/>
        </w:rPr>
        <w:t xml:space="preserve">education </w:t>
      </w:r>
      <w:r>
        <w:rPr>
          <w:color w:val="474442"/>
          <w:spacing w:val="2"/>
        </w:rPr>
        <w:t xml:space="preserve">and </w:t>
      </w:r>
      <w:r>
        <w:rPr>
          <w:color w:val="474442"/>
        </w:rPr>
        <w:t>interpretation</w:t>
      </w:r>
    </w:p>
    <w:p w14:paraId="3CFF2623" w14:textId="77777777" w:rsidR="00FF30D7" w:rsidRDefault="00111AF6">
      <w:pPr>
        <w:pStyle w:val="BodyText"/>
        <w:spacing w:before="45" w:line="259" w:lineRule="auto"/>
        <w:ind w:left="501" w:right="5"/>
        <w:jc w:val="center"/>
      </w:pPr>
      <w:r>
        <w:rPr>
          <w:color w:val="474442"/>
        </w:rPr>
        <w:t>Enrich visitor understanding and appreciation of the park’s cultural and natural values</w:t>
      </w:r>
    </w:p>
    <w:p w14:paraId="3CFF2624" w14:textId="77777777" w:rsidR="00FF30D7" w:rsidRDefault="00111AF6">
      <w:pPr>
        <w:pStyle w:val="Heading2"/>
        <w:numPr>
          <w:ilvl w:val="1"/>
          <w:numId w:val="43"/>
        </w:numPr>
        <w:tabs>
          <w:tab w:val="left" w:pos="990"/>
        </w:tabs>
        <w:spacing w:before="94" w:line="264" w:lineRule="auto"/>
        <w:ind w:left="544" w:right="30" w:firstLine="117"/>
        <w:jc w:val="both"/>
      </w:pPr>
      <w:r>
        <w:rPr>
          <w:color w:val="474442"/>
          <w:spacing w:val="2"/>
        </w:rPr>
        <w:br w:type="column"/>
      </w:r>
      <w:r>
        <w:rPr>
          <w:color w:val="474442"/>
        </w:rPr>
        <w:t>Promotion, marketing, film and</w:t>
      </w:r>
      <w:r>
        <w:rPr>
          <w:color w:val="474442"/>
          <w:spacing w:val="25"/>
        </w:rPr>
        <w:t xml:space="preserve"> </w:t>
      </w:r>
      <w:r>
        <w:rPr>
          <w:color w:val="474442"/>
        </w:rPr>
        <w:t>photography</w:t>
      </w:r>
    </w:p>
    <w:p w14:paraId="3CFF2625" w14:textId="77777777" w:rsidR="00FF30D7" w:rsidRDefault="00111AF6">
      <w:pPr>
        <w:pStyle w:val="BodyText"/>
        <w:spacing w:before="44" w:line="256" w:lineRule="auto"/>
        <w:ind w:left="508" w:firstLine="3"/>
        <w:jc w:val="center"/>
      </w:pPr>
      <w:r>
        <w:rPr>
          <w:color w:val="474442"/>
        </w:rPr>
        <w:t>Promote messages welcoming visitors to experience the park’s cultural and natural attractions</w:t>
      </w:r>
    </w:p>
    <w:p w14:paraId="3CFF2626" w14:textId="77777777" w:rsidR="00FF30D7" w:rsidRDefault="00111AF6">
      <w:pPr>
        <w:pStyle w:val="Heading2"/>
        <w:numPr>
          <w:ilvl w:val="1"/>
          <w:numId w:val="43"/>
        </w:numPr>
        <w:tabs>
          <w:tab w:val="left" w:pos="848"/>
        </w:tabs>
        <w:spacing w:before="94" w:line="264" w:lineRule="auto"/>
        <w:ind w:left="741" w:right="522" w:hanging="223"/>
        <w:jc w:val="left"/>
      </w:pPr>
      <w:r>
        <w:rPr>
          <w:color w:val="474442"/>
          <w:spacing w:val="2"/>
        </w:rPr>
        <w:br w:type="column"/>
      </w:r>
      <w:r>
        <w:rPr>
          <w:color w:val="474442"/>
        </w:rPr>
        <w:t>Commercial operations</w:t>
      </w:r>
    </w:p>
    <w:p w14:paraId="3CFF2627" w14:textId="77777777" w:rsidR="00FF30D7" w:rsidRDefault="00111AF6">
      <w:pPr>
        <w:pStyle w:val="BodyText"/>
        <w:spacing w:before="45" w:line="256" w:lineRule="auto"/>
        <w:ind w:left="424" w:right="427" w:hanging="1"/>
        <w:jc w:val="center"/>
      </w:pPr>
      <w:r>
        <w:rPr>
          <w:color w:val="474442"/>
        </w:rPr>
        <w:t>Commercial tourism provides a range of fulfilling, sustainable, culturally appropriate and rewarding visitor experiences and benefits Aṉangu</w:t>
      </w:r>
    </w:p>
    <w:p w14:paraId="3CFF2628" w14:textId="77777777" w:rsidR="00FF30D7" w:rsidRDefault="00FF30D7">
      <w:pPr>
        <w:spacing w:line="256" w:lineRule="auto"/>
        <w:jc w:val="center"/>
        <w:sectPr w:rsidR="00FF30D7">
          <w:type w:val="continuous"/>
          <w:pgSz w:w="9980" w:h="14180"/>
          <w:pgMar w:top="1320" w:right="460" w:bottom="280" w:left="500" w:header="720" w:footer="720" w:gutter="0"/>
          <w:cols w:num="4" w:space="720" w:equalWidth="0">
            <w:col w:w="2283" w:space="40"/>
            <w:col w:w="1956" w:space="39"/>
            <w:col w:w="2172" w:space="40"/>
            <w:col w:w="2490"/>
          </w:cols>
        </w:sectPr>
      </w:pPr>
    </w:p>
    <w:p w14:paraId="3CFF2629" w14:textId="77777777" w:rsidR="00FF30D7" w:rsidRDefault="00111AF6">
      <w:pPr>
        <w:spacing w:before="65"/>
        <w:ind w:left="180"/>
        <w:rPr>
          <w:b/>
          <w:sz w:val="19"/>
        </w:rPr>
      </w:pPr>
      <w:bookmarkStart w:id="94" w:name="_bookmark92"/>
      <w:bookmarkEnd w:id="94"/>
      <w:r>
        <w:rPr>
          <w:b/>
          <w:color w:val="474442"/>
          <w:sz w:val="19"/>
        </w:rPr>
        <w:t>Goal—What we want</w:t>
      </w:r>
    </w:p>
    <w:p w14:paraId="3CFF262A" w14:textId="77777777" w:rsidR="00FF30D7" w:rsidRDefault="00FF30D7">
      <w:pPr>
        <w:pStyle w:val="BodyText"/>
        <w:spacing w:before="10"/>
        <w:rPr>
          <w:b/>
          <w:sz w:val="15"/>
        </w:rPr>
      </w:pPr>
    </w:p>
    <w:p w14:paraId="3CFF262B" w14:textId="77777777" w:rsidR="00FF30D7" w:rsidRDefault="00111AF6">
      <w:pPr>
        <w:pStyle w:val="BodyText"/>
        <w:spacing w:line="295" w:lineRule="auto"/>
        <w:ind w:left="180" w:right="597"/>
      </w:pPr>
      <w:r>
        <w:rPr>
          <w:color w:val="474442"/>
        </w:rPr>
        <w:t>To provide fulfilling experiences based on culture and nature that benefit Aṉangu, who welcome visitors as their guests</w:t>
      </w:r>
    </w:p>
    <w:p w14:paraId="3CFF262C" w14:textId="77777777" w:rsidR="00FF30D7" w:rsidRDefault="00FF30D7">
      <w:pPr>
        <w:pStyle w:val="BodyText"/>
        <w:spacing w:before="10"/>
        <w:rPr>
          <w:sz w:val="22"/>
        </w:rPr>
      </w:pPr>
    </w:p>
    <w:p w14:paraId="3CFF262D" w14:textId="77777777" w:rsidR="00FF30D7" w:rsidRDefault="00111AF6">
      <w:pPr>
        <w:spacing w:before="1"/>
        <w:ind w:left="180"/>
        <w:rPr>
          <w:b/>
          <w:sz w:val="19"/>
        </w:rPr>
      </w:pPr>
      <w:r>
        <w:rPr>
          <w:b/>
          <w:color w:val="474442"/>
          <w:sz w:val="19"/>
        </w:rPr>
        <w:t>Performance indicators—What we will check</w:t>
      </w:r>
    </w:p>
    <w:p w14:paraId="3CFF262E" w14:textId="77777777" w:rsidR="00FF30D7" w:rsidRDefault="00111AF6">
      <w:pPr>
        <w:pStyle w:val="ListParagraph"/>
        <w:numPr>
          <w:ilvl w:val="0"/>
          <w:numId w:val="74"/>
        </w:numPr>
        <w:tabs>
          <w:tab w:val="left" w:pos="408"/>
        </w:tabs>
        <w:spacing w:before="125"/>
        <w:ind w:hanging="228"/>
        <w:rPr>
          <w:sz w:val="17"/>
        </w:rPr>
      </w:pPr>
      <w:r>
        <w:rPr>
          <w:color w:val="474442"/>
          <w:sz w:val="17"/>
        </w:rPr>
        <w:t>How</w:t>
      </w:r>
      <w:r>
        <w:rPr>
          <w:color w:val="474442"/>
          <w:spacing w:val="7"/>
          <w:sz w:val="17"/>
        </w:rPr>
        <w:t xml:space="preserve"> </w:t>
      </w:r>
      <w:r>
        <w:rPr>
          <w:color w:val="474442"/>
          <w:sz w:val="17"/>
        </w:rPr>
        <w:t>satisfied</w:t>
      </w:r>
      <w:r>
        <w:rPr>
          <w:color w:val="474442"/>
          <w:spacing w:val="8"/>
          <w:sz w:val="17"/>
        </w:rPr>
        <w:t xml:space="preserve"> </w:t>
      </w:r>
      <w:r>
        <w:rPr>
          <w:color w:val="474442"/>
          <w:sz w:val="17"/>
        </w:rPr>
        <w:t>park</w:t>
      </w:r>
      <w:r>
        <w:rPr>
          <w:color w:val="474442"/>
          <w:spacing w:val="8"/>
          <w:sz w:val="17"/>
        </w:rPr>
        <w:t xml:space="preserve"> </w:t>
      </w:r>
      <w:r>
        <w:rPr>
          <w:color w:val="474442"/>
          <w:sz w:val="17"/>
        </w:rPr>
        <w:t>visitors</w:t>
      </w:r>
      <w:r>
        <w:rPr>
          <w:color w:val="474442"/>
          <w:spacing w:val="8"/>
          <w:sz w:val="17"/>
        </w:rPr>
        <w:t xml:space="preserve"> </w:t>
      </w:r>
      <w:r>
        <w:rPr>
          <w:color w:val="474442"/>
          <w:sz w:val="17"/>
        </w:rPr>
        <w:t>are</w:t>
      </w:r>
      <w:r>
        <w:rPr>
          <w:color w:val="474442"/>
          <w:spacing w:val="7"/>
          <w:sz w:val="17"/>
        </w:rPr>
        <w:t xml:space="preserve"> </w:t>
      </w:r>
      <w:r>
        <w:rPr>
          <w:color w:val="474442"/>
          <w:sz w:val="17"/>
        </w:rPr>
        <w:t>with</w:t>
      </w:r>
      <w:r>
        <w:rPr>
          <w:color w:val="474442"/>
          <w:spacing w:val="8"/>
          <w:sz w:val="17"/>
        </w:rPr>
        <w:t xml:space="preserve"> </w:t>
      </w:r>
      <w:r>
        <w:rPr>
          <w:color w:val="474442"/>
          <w:sz w:val="17"/>
        </w:rPr>
        <w:t>the</w:t>
      </w:r>
      <w:r>
        <w:rPr>
          <w:color w:val="474442"/>
          <w:spacing w:val="8"/>
          <w:sz w:val="17"/>
        </w:rPr>
        <w:t xml:space="preserve"> </w:t>
      </w:r>
      <w:r>
        <w:rPr>
          <w:color w:val="474442"/>
          <w:sz w:val="17"/>
        </w:rPr>
        <w:t>range</w:t>
      </w:r>
      <w:r>
        <w:rPr>
          <w:color w:val="474442"/>
          <w:spacing w:val="8"/>
          <w:sz w:val="17"/>
        </w:rPr>
        <w:t xml:space="preserve"> </w:t>
      </w:r>
      <w:r>
        <w:rPr>
          <w:color w:val="474442"/>
          <w:sz w:val="17"/>
        </w:rPr>
        <w:t>and</w:t>
      </w:r>
      <w:r>
        <w:rPr>
          <w:color w:val="474442"/>
          <w:spacing w:val="8"/>
          <w:sz w:val="17"/>
        </w:rPr>
        <w:t xml:space="preserve"> </w:t>
      </w:r>
      <w:r>
        <w:rPr>
          <w:color w:val="474442"/>
          <w:sz w:val="17"/>
        </w:rPr>
        <w:t>quality</w:t>
      </w:r>
      <w:r>
        <w:rPr>
          <w:color w:val="474442"/>
          <w:spacing w:val="7"/>
          <w:sz w:val="17"/>
        </w:rPr>
        <w:t xml:space="preserve"> </w:t>
      </w:r>
      <w:r>
        <w:rPr>
          <w:color w:val="474442"/>
          <w:sz w:val="17"/>
        </w:rPr>
        <w:t>of</w:t>
      </w:r>
      <w:r>
        <w:rPr>
          <w:color w:val="474442"/>
          <w:spacing w:val="8"/>
          <w:sz w:val="17"/>
        </w:rPr>
        <w:t xml:space="preserve"> </w:t>
      </w:r>
      <w:r>
        <w:rPr>
          <w:color w:val="474442"/>
          <w:sz w:val="17"/>
        </w:rPr>
        <w:t>park</w:t>
      </w:r>
      <w:r>
        <w:rPr>
          <w:color w:val="474442"/>
          <w:spacing w:val="8"/>
          <w:sz w:val="17"/>
        </w:rPr>
        <w:t xml:space="preserve"> </w:t>
      </w:r>
      <w:r>
        <w:rPr>
          <w:color w:val="474442"/>
          <w:sz w:val="17"/>
        </w:rPr>
        <w:t>experiences</w:t>
      </w:r>
      <w:r>
        <w:rPr>
          <w:color w:val="474442"/>
          <w:spacing w:val="8"/>
          <w:sz w:val="17"/>
        </w:rPr>
        <w:t xml:space="preserve"> </w:t>
      </w:r>
      <w:r>
        <w:rPr>
          <w:color w:val="474442"/>
          <w:sz w:val="17"/>
        </w:rPr>
        <w:t>and</w:t>
      </w:r>
      <w:r>
        <w:rPr>
          <w:color w:val="474442"/>
          <w:spacing w:val="8"/>
          <w:sz w:val="17"/>
        </w:rPr>
        <w:t xml:space="preserve"> </w:t>
      </w:r>
      <w:r>
        <w:rPr>
          <w:color w:val="474442"/>
          <w:sz w:val="17"/>
        </w:rPr>
        <w:t>facilities</w:t>
      </w:r>
    </w:p>
    <w:p w14:paraId="3CFF262F" w14:textId="77777777" w:rsidR="00FF30D7" w:rsidRDefault="00111AF6">
      <w:pPr>
        <w:pStyle w:val="ListParagraph"/>
        <w:numPr>
          <w:ilvl w:val="0"/>
          <w:numId w:val="74"/>
        </w:numPr>
        <w:tabs>
          <w:tab w:val="left" w:pos="408"/>
        </w:tabs>
        <w:spacing w:before="130" w:line="295" w:lineRule="auto"/>
        <w:ind w:right="1461"/>
        <w:rPr>
          <w:sz w:val="17"/>
        </w:rPr>
      </w:pPr>
      <w:r>
        <w:rPr>
          <w:color w:val="474442"/>
          <w:sz w:val="17"/>
        </w:rPr>
        <w:t>How satisfied park visitors are with the range and quality of commercial tourism experiences and</w:t>
      </w:r>
      <w:r>
        <w:rPr>
          <w:color w:val="474442"/>
          <w:spacing w:val="5"/>
          <w:sz w:val="17"/>
        </w:rPr>
        <w:t xml:space="preserve"> </w:t>
      </w:r>
      <w:r>
        <w:rPr>
          <w:color w:val="474442"/>
          <w:sz w:val="17"/>
        </w:rPr>
        <w:t>activities</w:t>
      </w:r>
    </w:p>
    <w:p w14:paraId="3CFF2630" w14:textId="77777777" w:rsidR="00FF30D7" w:rsidRDefault="00111AF6">
      <w:pPr>
        <w:pStyle w:val="ListParagraph"/>
        <w:numPr>
          <w:ilvl w:val="0"/>
          <w:numId w:val="74"/>
        </w:numPr>
        <w:tabs>
          <w:tab w:val="left" w:pos="408"/>
        </w:tabs>
        <w:ind w:hanging="228"/>
        <w:rPr>
          <w:sz w:val="17"/>
        </w:rPr>
      </w:pPr>
      <w:r>
        <w:rPr>
          <w:color w:val="474442"/>
          <w:sz w:val="17"/>
        </w:rPr>
        <w:t>How</w:t>
      </w:r>
      <w:r>
        <w:rPr>
          <w:color w:val="474442"/>
          <w:spacing w:val="6"/>
          <w:sz w:val="17"/>
        </w:rPr>
        <w:t xml:space="preserve"> </w:t>
      </w:r>
      <w:r>
        <w:rPr>
          <w:color w:val="474442"/>
          <w:sz w:val="17"/>
        </w:rPr>
        <w:t>many</w:t>
      </w:r>
      <w:r>
        <w:rPr>
          <w:color w:val="474442"/>
          <w:spacing w:val="6"/>
          <w:sz w:val="17"/>
        </w:rPr>
        <w:t xml:space="preserve"> </w:t>
      </w:r>
      <w:r>
        <w:rPr>
          <w:color w:val="474442"/>
          <w:sz w:val="17"/>
        </w:rPr>
        <w:t>new</w:t>
      </w:r>
      <w:r>
        <w:rPr>
          <w:color w:val="474442"/>
          <w:spacing w:val="6"/>
          <w:sz w:val="17"/>
        </w:rPr>
        <w:t xml:space="preserve"> </w:t>
      </w:r>
      <w:r>
        <w:rPr>
          <w:color w:val="474442"/>
          <w:sz w:val="17"/>
        </w:rPr>
        <w:t>visitor</w:t>
      </w:r>
      <w:r>
        <w:rPr>
          <w:color w:val="474442"/>
          <w:spacing w:val="6"/>
          <w:sz w:val="17"/>
        </w:rPr>
        <w:t xml:space="preserve"> </w:t>
      </w:r>
      <w:r>
        <w:rPr>
          <w:color w:val="474442"/>
          <w:sz w:val="17"/>
        </w:rPr>
        <w:t>activities</w:t>
      </w:r>
      <w:r>
        <w:rPr>
          <w:color w:val="474442"/>
          <w:spacing w:val="7"/>
          <w:sz w:val="17"/>
        </w:rPr>
        <w:t xml:space="preserve"> </w:t>
      </w:r>
      <w:r>
        <w:rPr>
          <w:color w:val="474442"/>
          <w:sz w:val="17"/>
        </w:rPr>
        <w:t>or</w:t>
      </w:r>
      <w:r>
        <w:rPr>
          <w:color w:val="474442"/>
          <w:spacing w:val="6"/>
          <w:sz w:val="17"/>
        </w:rPr>
        <w:t xml:space="preserve"> </w:t>
      </w:r>
      <w:r>
        <w:rPr>
          <w:color w:val="474442"/>
          <w:sz w:val="17"/>
        </w:rPr>
        <w:t>experiences</w:t>
      </w:r>
      <w:r>
        <w:rPr>
          <w:color w:val="474442"/>
          <w:spacing w:val="6"/>
          <w:sz w:val="17"/>
        </w:rPr>
        <w:t xml:space="preserve"> </w:t>
      </w:r>
      <w:r>
        <w:rPr>
          <w:color w:val="474442"/>
          <w:sz w:val="17"/>
        </w:rPr>
        <w:t>there</w:t>
      </w:r>
      <w:r>
        <w:rPr>
          <w:color w:val="474442"/>
          <w:spacing w:val="6"/>
          <w:sz w:val="17"/>
        </w:rPr>
        <w:t xml:space="preserve"> </w:t>
      </w:r>
      <w:r>
        <w:rPr>
          <w:color w:val="474442"/>
          <w:sz w:val="17"/>
        </w:rPr>
        <w:t>are</w:t>
      </w:r>
      <w:r>
        <w:rPr>
          <w:color w:val="474442"/>
          <w:spacing w:val="6"/>
          <w:sz w:val="17"/>
        </w:rPr>
        <w:t xml:space="preserve"> </w:t>
      </w:r>
      <w:r>
        <w:rPr>
          <w:color w:val="474442"/>
          <w:sz w:val="17"/>
        </w:rPr>
        <w:t>in</w:t>
      </w:r>
      <w:r>
        <w:rPr>
          <w:color w:val="474442"/>
          <w:spacing w:val="7"/>
          <w:sz w:val="17"/>
        </w:rPr>
        <w:t xml:space="preserve"> </w:t>
      </w:r>
      <w:r>
        <w:rPr>
          <w:color w:val="474442"/>
          <w:sz w:val="17"/>
        </w:rPr>
        <w:t>the</w:t>
      </w:r>
      <w:r>
        <w:rPr>
          <w:color w:val="474442"/>
          <w:spacing w:val="6"/>
          <w:sz w:val="17"/>
        </w:rPr>
        <w:t xml:space="preserve"> </w:t>
      </w:r>
      <w:r>
        <w:rPr>
          <w:color w:val="474442"/>
          <w:sz w:val="17"/>
        </w:rPr>
        <w:t>park</w:t>
      </w:r>
    </w:p>
    <w:p w14:paraId="3CFF2631" w14:textId="77777777" w:rsidR="00FF30D7" w:rsidRDefault="00111AF6">
      <w:pPr>
        <w:pStyle w:val="ListParagraph"/>
        <w:numPr>
          <w:ilvl w:val="0"/>
          <w:numId w:val="74"/>
        </w:numPr>
        <w:tabs>
          <w:tab w:val="left" w:pos="408"/>
        </w:tabs>
        <w:spacing w:before="129"/>
        <w:ind w:hanging="228"/>
        <w:rPr>
          <w:sz w:val="17"/>
        </w:rPr>
      </w:pPr>
      <w:r>
        <w:rPr>
          <w:color w:val="474442"/>
          <w:sz w:val="17"/>
        </w:rPr>
        <w:t>How</w:t>
      </w:r>
      <w:r>
        <w:rPr>
          <w:color w:val="474442"/>
          <w:spacing w:val="6"/>
          <w:sz w:val="17"/>
        </w:rPr>
        <w:t xml:space="preserve"> </w:t>
      </w:r>
      <w:r>
        <w:rPr>
          <w:color w:val="474442"/>
          <w:sz w:val="17"/>
        </w:rPr>
        <w:t>many</w:t>
      </w:r>
      <w:r>
        <w:rPr>
          <w:color w:val="474442"/>
          <w:spacing w:val="7"/>
          <w:sz w:val="17"/>
        </w:rPr>
        <w:t xml:space="preserve"> </w:t>
      </w:r>
      <w:r>
        <w:rPr>
          <w:color w:val="474442"/>
          <w:sz w:val="17"/>
        </w:rPr>
        <w:t>visitors</w:t>
      </w:r>
      <w:r>
        <w:rPr>
          <w:color w:val="474442"/>
          <w:spacing w:val="7"/>
          <w:sz w:val="17"/>
        </w:rPr>
        <w:t xml:space="preserve"> </w:t>
      </w:r>
      <w:r>
        <w:rPr>
          <w:color w:val="474442"/>
          <w:sz w:val="17"/>
        </w:rPr>
        <w:t>participate</w:t>
      </w:r>
      <w:r>
        <w:rPr>
          <w:color w:val="474442"/>
          <w:spacing w:val="7"/>
          <w:sz w:val="17"/>
        </w:rPr>
        <w:t xml:space="preserve"> </w:t>
      </w:r>
      <w:r>
        <w:rPr>
          <w:color w:val="474442"/>
          <w:sz w:val="17"/>
        </w:rPr>
        <w:t>in</w:t>
      </w:r>
      <w:r>
        <w:rPr>
          <w:color w:val="474442"/>
          <w:spacing w:val="7"/>
          <w:sz w:val="17"/>
        </w:rPr>
        <w:t xml:space="preserve"> </w:t>
      </w:r>
      <w:r>
        <w:rPr>
          <w:color w:val="474442"/>
          <w:sz w:val="17"/>
        </w:rPr>
        <w:t>park</w:t>
      </w:r>
      <w:r>
        <w:rPr>
          <w:color w:val="474442"/>
          <w:spacing w:val="7"/>
          <w:sz w:val="17"/>
        </w:rPr>
        <w:t xml:space="preserve"> </w:t>
      </w:r>
      <w:r>
        <w:rPr>
          <w:color w:val="474442"/>
          <w:sz w:val="17"/>
        </w:rPr>
        <w:t>education</w:t>
      </w:r>
      <w:r>
        <w:rPr>
          <w:color w:val="474442"/>
          <w:spacing w:val="7"/>
          <w:sz w:val="17"/>
        </w:rPr>
        <w:t xml:space="preserve"> </w:t>
      </w:r>
      <w:r>
        <w:rPr>
          <w:color w:val="474442"/>
          <w:sz w:val="17"/>
        </w:rPr>
        <w:t>and</w:t>
      </w:r>
      <w:r>
        <w:rPr>
          <w:color w:val="474442"/>
          <w:spacing w:val="6"/>
          <w:sz w:val="17"/>
        </w:rPr>
        <w:t xml:space="preserve"> </w:t>
      </w:r>
      <w:r>
        <w:rPr>
          <w:color w:val="474442"/>
          <w:sz w:val="17"/>
        </w:rPr>
        <w:t>interpretation</w:t>
      </w:r>
      <w:r>
        <w:rPr>
          <w:color w:val="474442"/>
          <w:spacing w:val="7"/>
          <w:sz w:val="17"/>
        </w:rPr>
        <w:t xml:space="preserve"> </w:t>
      </w:r>
      <w:r>
        <w:rPr>
          <w:color w:val="474442"/>
          <w:sz w:val="17"/>
        </w:rPr>
        <w:t>activities</w:t>
      </w:r>
    </w:p>
    <w:p w14:paraId="3CFF2632" w14:textId="77777777" w:rsidR="00FF30D7" w:rsidRDefault="00111AF6">
      <w:pPr>
        <w:pStyle w:val="ListParagraph"/>
        <w:numPr>
          <w:ilvl w:val="0"/>
          <w:numId w:val="74"/>
        </w:numPr>
        <w:tabs>
          <w:tab w:val="left" w:pos="408"/>
        </w:tabs>
        <w:spacing w:before="130"/>
        <w:ind w:hanging="228"/>
        <w:rPr>
          <w:sz w:val="17"/>
        </w:rPr>
      </w:pPr>
      <w:r>
        <w:rPr>
          <w:color w:val="474442"/>
          <w:sz w:val="17"/>
        </w:rPr>
        <w:t>How</w:t>
      </w:r>
      <w:r>
        <w:rPr>
          <w:color w:val="474442"/>
          <w:spacing w:val="11"/>
          <w:sz w:val="17"/>
        </w:rPr>
        <w:t xml:space="preserve"> </w:t>
      </w:r>
      <w:r>
        <w:rPr>
          <w:color w:val="474442"/>
          <w:sz w:val="17"/>
        </w:rPr>
        <w:t>much</w:t>
      </w:r>
      <w:r>
        <w:rPr>
          <w:color w:val="474442"/>
          <w:spacing w:val="1"/>
          <w:sz w:val="17"/>
        </w:rPr>
        <w:t xml:space="preserve"> </w:t>
      </w:r>
      <w:r>
        <w:rPr>
          <w:color w:val="474442"/>
          <w:sz w:val="17"/>
        </w:rPr>
        <w:t>Aṉangu</w:t>
      </w:r>
      <w:r>
        <w:rPr>
          <w:color w:val="474442"/>
          <w:spacing w:val="11"/>
          <w:sz w:val="17"/>
        </w:rPr>
        <w:t xml:space="preserve"> </w:t>
      </w:r>
      <w:r>
        <w:rPr>
          <w:color w:val="474442"/>
          <w:sz w:val="17"/>
        </w:rPr>
        <w:t>participate,</w:t>
      </w:r>
      <w:r>
        <w:rPr>
          <w:color w:val="474442"/>
          <w:spacing w:val="12"/>
          <w:sz w:val="17"/>
        </w:rPr>
        <w:t xml:space="preserve"> </w:t>
      </w:r>
      <w:r>
        <w:rPr>
          <w:color w:val="474442"/>
          <w:sz w:val="17"/>
        </w:rPr>
        <w:t>and</w:t>
      </w:r>
      <w:r>
        <w:rPr>
          <w:color w:val="474442"/>
          <w:spacing w:val="11"/>
          <w:sz w:val="17"/>
        </w:rPr>
        <w:t xml:space="preserve"> </w:t>
      </w:r>
      <w:r>
        <w:rPr>
          <w:color w:val="474442"/>
          <w:sz w:val="17"/>
        </w:rPr>
        <w:t>level</w:t>
      </w:r>
      <w:r>
        <w:rPr>
          <w:color w:val="474442"/>
          <w:spacing w:val="12"/>
          <w:sz w:val="17"/>
        </w:rPr>
        <w:t xml:space="preserve"> </w:t>
      </w:r>
      <w:r>
        <w:rPr>
          <w:color w:val="474442"/>
          <w:sz w:val="17"/>
        </w:rPr>
        <w:t>of</w:t>
      </w:r>
      <w:r>
        <w:rPr>
          <w:color w:val="474442"/>
          <w:spacing w:val="12"/>
          <w:sz w:val="17"/>
        </w:rPr>
        <w:t xml:space="preserve"> </w:t>
      </w:r>
      <w:r>
        <w:rPr>
          <w:color w:val="474442"/>
          <w:sz w:val="17"/>
        </w:rPr>
        <w:t>engagement,</w:t>
      </w:r>
      <w:r>
        <w:rPr>
          <w:color w:val="474442"/>
          <w:spacing w:val="11"/>
          <w:sz w:val="17"/>
        </w:rPr>
        <w:t xml:space="preserve"> </w:t>
      </w:r>
      <w:r>
        <w:rPr>
          <w:color w:val="474442"/>
          <w:sz w:val="17"/>
        </w:rPr>
        <w:t>in</w:t>
      </w:r>
      <w:r>
        <w:rPr>
          <w:color w:val="474442"/>
          <w:spacing w:val="12"/>
          <w:sz w:val="17"/>
        </w:rPr>
        <w:t xml:space="preserve"> </w:t>
      </w:r>
      <w:r>
        <w:rPr>
          <w:color w:val="474442"/>
          <w:sz w:val="17"/>
        </w:rPr>
        <w:t>education,</w:t>
      </w:r>
      <w:r>
        <w:rPr>
          <w:color w:val="474442"/>
          <w:spacing w:val="12"/>
          <w:sz w:val="17"/>
        </w:rPr>
        <w:t xml:space="preserve"> </w:t>
      </w:r>
      <w:r>
        <w:rPr>
          <w:color w:val="474442"/>
          <w:sz w:val="17"/>
        </w:rPr>
        <w:t>interpretation</w:t>
      </w:r>
      <w:r>
        <w:rPr>
          <w:color w:val="474442"/>
          <w:spacing w:val="11"/>
          <w:sz w:val="17"/>
        </w:rPr>
        <w:t xml:space="preserve"> </w:t>
      </w:r>
      <w:r>
        <w:rPr>
          <w:color w:val="474442"/>
          <w:sz w:val="17"/>
        </w:rPr>
        <w:t>and</w:t>
      </w:r>
      <w:r>
        <w:rPr>
          <w:color w:val="474442"/>
          <w:spacing w:val="12"/>
          <w:sz w:val="17"/>
        </w:rPr>
        <w:t xml:space="preserve"> </w:t>
      </w:r>
      <w:r>
        <w:rPr>
          <w:color w:val="474442"/>
          <w:sz w:val="17"/>
        </w:rPr>
        <w:t>media</w:t>
      </w:r>
      <w:r>
        <w:rPr>
          <w:color w:val="474442"/>
          <w:spacing w:val="12"/>
          <w:sz w:val="17"/>
        </w:rPr>
        <w:t xml:space="preserve"> </w:t>
      </w:r>
      <w:r>
        <w:rPr>
          <w:color w:val="474442"/>
          <w:sz w:val="17"/>
        </w:rPr>
        <w:t>activities</w:t>
      </w:r>
    </w:p>
    <w:p w14:paraId="3CFF2633" w14:textId="7298D60D" w:rsidR="00FF30D7" w:rsidRDefault="00111AF6">
      <w:pPr>
        <w:pStyle w:val="ListParagraph"/>
        <w:numPr>
          <w:ilvl w:val="0"/>
          <w:numId w:val="74"/>
        </w:numPr>
        <w:tabs>
          <w:tab w:val="left" w:pos="408"/>
        </w:tabs>
        <w:spacing w:before="129" w:line="295" w:lineRule="auto"/>
        <w:ind w:right="529"/>
        <w:rPr>
          <w:sz w:val="17"/>
        </w:rPr>
      </w:pPr>
      <w:r>
        <w:rPr>
          <w:color w:val="474442"/>
          <w:sz w:val="17"/>
        </w:rPr>
        <w:t>How social media, tour operator advertising, commercial film and photography content or projects match up with the park’s values, branding and</w:t>
      </w:r>
      <w:r>
        <w:rPr>
          <w:color w:val="474442"/>
          <w:spacing w:val="40"/>
          <w:sz w:val="17"/>
        </w:rPr>
        <w:t xml:space="preserve"> </w:t>
      </w:r>
      <w:r>
        <w:rPr>
          <w:color w:val="474442"/>
          <w:sz w:val="17"/>
        </w:rPr>
        <w:t>marketing</w:t>
      </w:r>
    </w:p>
    <w:p w14:paraId="3CFF2634" w14:textId="77777777" w:rsidR="00FF30D7" w:rsidRDefault="00111AF6">
      <w:pPr>
        <w:pStyle w:val="ListParagraph"/>
        <w:numPr>
          <w:ilvl w:val="0"/>
          <w:numId w:val="74"/>
        </w:numPr>
        <w:tabs>
          <w:tab w:val="left" w:pos="408"/>
        </w:tabs>
        <w:spacing w:before="85"/>
        <w:ind w:hanging="228"/>
        <w:rPr>
          <w:sz w:val="17"/>
        </w:rPr>
      </w:pPr>
      <w:r>
        <w:rPr>
          <w:color w:val="474442"/>
          <w:sz w:val="17"/>
        </w:rPr>
        <w:t>Extent and range of benefits</w:t>
      </w:r>
      <w:r>
        <w:rPr>
          <w:color w:val="474442"/>
          <w:spacing w:val="25"/>
          <w:sz w:val="17"/>
        </w:rPr>
        <w:t xml:space="preserve"> </w:t>
      </w:r>
      <w:r>
        <w:rPr>
          <w:color w:val="474442"/>
          <w:sz w:val="17"/>
        </w:rPr>
        <w:t>Aṉangu receive from commercial tourism in the park</w:t>
      </w:r>
    </w:p>
    <w:p w14:paraId="3CFF2635" w14:textId="77777777" w:rsidR="00FF30D7" w:rsidRDefault="00111AF6">
      <w:pPr>
        <w:pStyle w:val="ListParagraph"/>
        <w:numPr>
          <w:ilvl w:val="0"/>
          <w:numId w:val="74"/>
        </w:numPr>
        <w:tabs>
          <w:tab w:val="left" w:pos="408"/>
        </w:tabs>
        <w:spacing w:before="129" w:line="295" w:lineRule="auto"/>
        <w:ind w:right="671"/>
        <w:rPr>
          <w:sz w:val="17"/>
        </w:rPr>
      </w:pPr>
      <w:r>
        <w:rPr>
          <w:color w:val="474442"/>
          <w:sz w:val="17"/>
        </w:rPr>
        <w:t xml:space="preserve">How safe and well-functioning visitor infrastructure is, and how much it helps visitors to experience </w:t>
      </w:r>
      <w:r>
        <w:rPr>
          <w:color w:val="474442"/>
          <w:spacing w:val="2"/>
          <w:sz w:val="17"/>
        </w:rPr>
        <w:t xml:space="preserve">the </w:t>
      </w:r>
      <w:r>
        <w:rPr>
          <w:color w:val="474442"/>
          <w:sz w:val="17"/>
        </w:rPr>
        <w:t>park’s cultural and natural</w:t>
      </w:r>
      <w:r>
        <w:rPr>
          <w:color w:val="474442"/>
          <w:spacing w:val="21"/>
          <w:sz w:val="17"/>
        </w:rPr>
        <w:t xml:space="preserve"> </w:t>
      </w:r>
      <w:r>
        <w:rPr>
          <w:color w:val="474442"/>
          <w:spacing w:val="2"/>
          <w:sz w:val="17"/>
        </w:rPr>
        <w:t>values</w:t>
      </w:r>
    </w:p>
    <w:p w14:paraId="3CFF2636" w14:textId="77777777" w:rsidR="00FF30D7" w:rsidRDefault="00FF30D7">
      <w:pPr>
        <w:pStyle w:val="BodyText"/>
        <w:rPr>
          <w:sz w:val="18"/>
        </w:rPr>
      </w:pPr>
    </w:p>
    <w:p w14:paraId="3CFF2637" w14:textId="77777777" w:rsidR="00FF30D7" w:rsidRDefault="00111AF6">
      <w:pPr>
        <w:pStyle w:val="ListParagraph"/>
        <w:numPr>
          <w:ilvl w:val="1"/>
          <w:numId w:val="37"/>
        </w:numPr>
        <w:tabs>
          <w:tab w:val="left" w:pos="634"/>
        </w:tabs>
        <w:spacing w:before="115"/>
        <w:rPr>
          <w:b/>
          <w:sz w:val="21"/>
        </w:rPr>
      </w:pPr>
      <w:r>
        <w:rPr>
          <w:b/>
          <w:color w:val="CF4E12"/>
          <w:sz w:val="21"/>
        </w:rPr>
        <w:t>V</w:t>
      </w:r>
      <w:bookmarkStart w:id="95" w:name="_bookmark93"/>
      <w:bookmarkEnd w:id="95"/>
      <w:r>
        <w:rPr>
          <w:b/>
          <w:color w:val="CF4E12"/>
          <w:sz w:val="21"/>
        </w:rPr>
        <w:t xml:space="preserve">isitor </w:t>
      </w:r>
      <w:r>
        <w:rPr>
          <w:b/>
          <w:color w:val="CF4E12"/>
          <w:spacing w:val="2"/>
          <w:sz w:val="21"/>
        </w:rPr>
        <w:t xml:space="preserve">experience </w:t>
      </w:r>
      <w:r>
        <w:rPr>
          <w:b/>
          <w:color w:val="CF4E12"/>
          <w:sz w:val="21"/>
        </w:rPr>
        <w:t xml:space="preserve">and </w:t>
      </w:r>
      <w:r>
        <w:rPr>
          <w:b/>
          <w:color w:val="CF4E12"/>
          <w:spacing w:val="2"/>
          <w:sz w:val="21"/>
        </w:rPr>
        <w:t>site</w:t>
      </w:r>
      <w:r>
        <w:rPr>
          <w:b/>
          <w:color w:val="CF4E12"/>
          <w:spacing w:val="23"/>
          <w:sz w:val="21"/>
        </w:rPr>
        <w:t xml:space="preserve"> </w:t>
      </w:r>
      <w:r>
        <w:rPr>
          <w:b/>
          <w:color w:val="CF4E12"/>
          <w:spacing w:val="3"/>
          <w:sz w:val="21"/>
        </w:rPr>
        <w:t>management</w:t>
      </w:r>
    </w:p>
    <w:p w14:paraId="3CFF2638" w14:textId="77777777" w:rsidR="00FF30D7" w:rsidRDefault="00FF30D7">
      <w:pPr>
        <w:pStyle w:val="BodyText"/>
        <w:spacing w:before="1"/>
        <w:rPr>
          <w:b/>
          <w:sz w:val="26"/>
        </w:rPr>
      </w:pPr>
    </w:p>
    <w:p w14:paraId="3CFF2639" w14:textId="77777777" w:rsidR="00FF30D7" w:rsidRDefault="00111AF6">
      <w:pPr>
        <w:spacing w:before="1"/>
        <w:ind w:left="180"/>
        <w:rPr>
          <w:b/>
          <w:sz w:val="19"/>
        </w:rPr>
      </w:pPr>
      <w:r>
        <w:rPr>
          <w:b/>
          <w:color w:val="474442"/>
          <w:sz w:val="19"/>
        </w:rPr>
        <w:t>Objective—What needs to happen</w:t>
      </w:r>
    </w:p>
    <w:p w14:paraId="3CFF263A" w14:textId="77777777" w:rsidR="00FF30D7" w:rsidRDefault="00FF30D7">
      <w:pPr>
        <w:pStyle w:val="BodyText"/>
        <w:spacing w:before="9"/>
        <w:rPr>
          <w:b/>
          <w:sz w:val="15"/>
        </w:rPr>
      </w:pPr>
    </w:p>
    <w:p w14:paraId="3CFF263B" w14:textId="77777777" w:rsidR="00FF30D7" w:rsidRDefault="00111AF6">
      <w:pPr>
        <w:pStyle w:val="BodyText"/>
        <w:spacing w:line="295" w:lineRule="auto"/>
        <w:ind w:left="180" w:right="723"/>
      </w:pPr>
      <w:r>
        <w:rPr>
          <w:color w:val="474442"/>
        </w:rPr>
        <w:t>Enhance visitor access, and increase the range and quality of cultural and natural experiences available in the</w:t>
      </w:r>
      <w:r>
        <w:rPr>
          <w:color w:val="474442"/>
          <w:spacing w:val="5"/>
        </w:rPr>
        <w:t xml:space="preserve"> </w:t>
      </w:r>
      <w:r>
        <w:rPr>
          <w:color w:val="474442"/>
        </w:rPr>
        <w:t>park</w:t>
      </w:r>
    </w:p>
    <w:p w14:paraId="3CFF263C" w14:textId="77777777" w:rsidR="00FF30D7" w:rsidRDefault="00FF30D7">
      <w:pPr>
        <w:pStyle w:val="BodyText"/>
        <w:spacing w:before="11"/>
        <w:rPr>
          <w:sz w:val="22"/>
        </w:rPr>
      </w:pPr>
    </w:p>
    <w:p w14:paraId="3CFF263D" w14:textId="77777777" w:rsidR="00FF30D7" w:rsidRDefault="00111AF6">
      <w:pPr>
        <w:ind w:left="180"/>
        <w:rPr>
          <w:b/>
          <w:sz w:val="19"/>
        </w:rPr>
      </w:pPr>
      <w:r>
        <w:rPr>
          <w:b/>
          <w:color w:val="474442"/>
          <w:sz w:val="19"/>
        </w:rPr>
        <w:t>Background</w:t>
      </w:r>
    </w:p>
    <w:p w14:paraId="3CFF263E" w14:textId="77777777" w:rsidR="00FF30D7" w:rsidRDefault="00FF30D7">
      <w:pPr>
        <w:pStyle w:val="BodyText"/>
        <w:spacing w:before="9"/>
        <w:rPr>
          <w:b/>
          <w:sz w:val="15"/>
        </w:rPr>
      </w:pPr>
    </w:p>
    <w:p w14:paraId="3CFF263F" w14:textId="77777777" w:rsidR="00FF30D7" w:rsidRDefault="00111AF6">
      <w:pPr>
        <w:pStyle w:val="Heading7"/>
        <w:spacing w:before="1" w:line="295" w:lineRule="auto"/>
        <w:ind w:right="445"/>
      </w:pPr>
      <w:r>
        <w:rPr>
          <w:color w:val="474442"/>
        </w:rPr>
        <w:t>Tjinguṟu tjukurpa tjuṯa wiṟuṟa utiṉi, Aṉangu kutjupa tjutangku nyakula puḻkaṟa nintiringkunytjikitja mukuringkuku. Aṟa tjuṯa wiṟuṟa utinyangka minga tjuṯaya tiṯutjara pitjaku.</w:t>
      </w:r>
    </w:p>
    <w:p w14:paraId="3CFF2640" w14:textId="77777777" w:rsidR="00FF30D7" w:rsidRDefault="00111AF6">
      <w:pPr>
        <w:spacing w:before="22"/>
        <w:ind w:left="180"/>
        <w:rPr>
          <w:sz w:val="12"/>
        </w:rPr>
      </w:pPr>
      <w:r>
        <w:rPr>
          <w:color w:val="474442"/>
          <w:sz w:val="12"/>
        </w:rPr>
        <w:t>© Aṉangu traditional owner</w:t>
      </w:r>
    </w:p>
    <w:p w14:paraId="3CFF2641" w14:textId="77777777" w:rsidR="00FF30D7" w:rsidRDefault="00FF30D7">
      <w:pPr>
        <w:pStyle w:val="BodyText"/>
        <w:spacing w:before="1"/>
      </w:pPr>
    </w:p>
    <w:p w14:paraId="3CFF2642" w14:textId="4A64B50A" w:rsidR="00FF30D7" w:rsidRDefault="00111AF6">
      <w:pPr>
        <w:spacing w:before="1" w:line="295" w:lineRule="auto"/>
        <w:ind w:left="180" w:right="597"/>
        <w:rPr>
          <w:i/>
          <w:sz w:val="17"/>
        </w:rPr>
      </w:pPr>
      <w:r>
        <w:rPr>
          <w:i/>
          <w:color w:val="474442"/>
          <w:sz w:val="17"/>
        </w:rPr>
        <w:t>If we explain culture clearly then people will really want to learn about it. Explain the stories well and tourists will keep</w:t>
      </w:r>
      <w:r>
        <w:rPr>
          <w:i/>
          <w:color w:val="474442"/>
          <w:spacing w:val="10"/>
          <w:sz w:val="17"/>
        </w:rPr>
        <w:t xml:space="preserve"> </w:t>
      </w:r>
      <w:r>
        <w:rPr>
          <w:i/>
          <w:color w:val="474442"/>
          <w:sz w:val="17"/>
        </w:rPr>
        <w:t>coming.</w:t>
      </w:r>
    </w:p>
    <w:p w14:paraId="3CFF2643" w14:textId="14820E09" w:rsidR="00FF30D7" w:rsidRDefault="00111AF6">
      <w:pPr>
        <w:pStyle w:val="BodyText"/>
        <w:spacing w:before="140" w:line="295" w:lineRule="auto"/>
        <w:ind w:left="180" w:right="723"/>
      </w:pPr>
      <w:r>
        <w:rPr>
          <w:color w:val="474442"/>
        </w:rPr>
        <w:t xml:space="preserve">Uluṟu-Kata Tjuṯa National Park is an internationally renowned World Heritage area listed for its cultural </w:t>
      </w:r>
      <w:r>
        <w:rPr>
          <w:color w:val="474442"/>
          <w:spacing w:val="2"/>
        </w:rPr>
        <w:t xml:space="preserve">and </w:t>
      </w:r>
      <w:r>
        <w:rPr>
          <w:color w:val="474442"/>
        </w:rPr>
        <w:t xml:space="preserve">natural values. The park’s remarkable desert landscape and geology, ancient living cultural heritage, </w:t>
      </w:r>
      <w:r>
        <w:rPr>
          <w:color w:val="474442"/>
          <w:spacing w:val="2"/>
        </w:rPr>
        <w:t xml:space="preserve">and </w:t>
      </w:r>
      <w:r>
        <w:rPr>
          <w:color w:val="474442"/>
        </w:rPr>
        <w:t>extraordinary wildlife draw visitors from all over the world. Aṉangu culture is one of the oldest living cultures on earth and Aṉangu are proud to share the park with</w:t>
      </w:r>
      <w:r>
        <w:rPr>
          <w:color w:val="474442"/>
          <w:spacing w:val="8"/>
        </w:rPr>
        <w:t xml:space="preserve"> </w:t>
      </w:r>
      <w:r>
        <w:rPr>
          <w:color w:val="474442"/>
        </w:rPr>
        <w:t>visitors.</w:t>
      </w:r>
    </w:p>
    <w:p w14:paraId="3CFF2644" w14:textId="3F72546C" w:rsidR="00FF30D7" w:rsidRDefault="00111AF6">
      <w:pPr>
        <w:pStyle w:val="BodyText"/>
        <w:spacing w:before="140" w:line="295" w:lineRule="auto"/>
        <w:ind w:left="180" w:right="723"/>
      </w:pPr>
      <w:r>
        <w:rPr>
          <w:color w:val="474442"/>
        </w:rPr>
        <w:t>Resting centrally within the park is Uluṟu, one of Australia’s most iconic symbols. Its scale and contrast to the surrounding landscape embodies a powerful sense of the creation and evolution of the earth over millennia. These qualities along with the deep cultural and spiritual importance of Uluṟu to Aṉangu, have resulted</w:t>
      </w:r>
      <w:r>
        <w:rPr>
          <w:color w:val="474442"/>
          <w:spacing w:val="13"/>
        </w:rPr>
        <w:t xml:space="preserve"> </w:t>
      </w:r>
      <w:r>
        <w:rPr>
          <w:color w:val="474442"/>
        </w:rPr>
        <w:t>in</w:t>
      </w:r>
      <w:r>
        <w:rPr>
          <w:color w:val="474442"/>
          <w:spacing w:val="14"/>
        </w:rPr>
        <w:t xml:space="preserve"> </w:t>
      </w:r>
      <w:r>
        <w:rPr>
          <w:color w:val="474442"/>
        </w:rPr>
        <w:t>the</w:t>
      </w:r>
      <w:r>
        <w:rPr>
          <w:color w:val="474442"/>
          <w:spacing w:val="14"/>
        </w:rPr>
        <w:t xml:space="preserve"> </w:t>
      </w:r>
      <w:r>
        <w:rPr>
          <w:color w:val="474442"/>
        </w:rPr>
        <w:t>recognition</w:t>
      </w:r>
      <w:r>
        <w:rPr>
          <w:color w:val="474442"/>
          <w:spacing w:val="14"/>
        </w:rPr>
        <w:t xml:space="preserve"> </w:t>
      </w:r>
      <w:r>
        <w:rPr>
          <w:color w:val="474442"/>
        </w:rPr>
        <w:t>of</w:t>
      </w:r>
      <w:r>
        <w:rPr>
          <w:color w:val="474442"/>
          <w:spacing w:val="14"/>
        </w:rPr>
        <w:t xml:space="preserve"> </w:t>
      </w:r>
      <w:r>
        <w:rPr>
          <w:color w:val="474442"/>
        </w:rPr>
        <w:t>Uluṟu</w:t>
      </w:r>
      <w:r>
        <w:rPr>
          <w:color w:val="474442"/>
          <w:spacing w:val="14"/>
        </w:rPr>
        <w:t xml:space="preserve"> </w:t>
      </w:r>
      <w:r>
        <w:rPr>
          <w:color w:val="474442"/>
        </w:rPr>
        <w:t>as</w:t>
      </w:r>
      <w:r>
        <w:rPr>
          <w:color w:val="474442"/>
          <w:spacing w:val="14"/>
        </w:rPr>
        <w:t xml:space="preserve"> </w:t>
      </w:r>
      <w:r>
        <w:rPr>
          <w:color w:val="474442"/>
        </w:rPr>
        <w:t>a</w:t>
      </w:r>
      <w:r>
        <w:rPr>
          <w:color w:val="474442"/>
          <w:spacing w:val="13"/>
        </w:rPr>
        <w:t xml:space="preserve"> </w:t>
      </w:r>
      <w:r>
        <w:rPr>
          <w:color w:val="474442"/>
        </w:rPr>
        <w:t>symbol</w:t>
      </w:r>
      <w:r>
        <w:rPr>
          <w:color w:val="474442"/>
          <w:spacing w:val="14"/>
        </w:rPr>
        <w:t xml:space="preserve"> </w:t>
      </w:r>
      <w:r>
        <w:rPr>
          <w:color w:val="474442"/>
        </w:rPr>
        <w:t>of</w:t>
      </w:r>
      <w:r>
        <w:rPr>
          <w:color w:val="474442"/>
          <w:spacing w:val="14"/>
        </w:rPr>
        <w:t xml:space="preserve"> </w:t>
      </w:r>
      <w:r>
        <w:rPr>
          <w:color w:val="474442"/>
        </w:rPr>
        <w:t>the</w:t>
      </w:r>
      <w:r>
        <w:rPr>
          <w:color w:val="474442"/>
          <w:spacing w:val="2"/>
        </w:rPr>
        <w:t xml:space="preserve"> </w:t>
      </w:r>
      <w:r>
        <w:rPr>
          <w:color w:val="474442"/>
        </w:rPr>
        <w:t>Australian</w:t>
      </w:r>
      <w:r>
        <w:rPr>
          <w:color w:val="474442"/>
          <w:spacing w:val="14"/>
        </w:rPr>
        <w:t xml:space="preserve"> </w:t>
      </w:r>
      <w:r>
        <w:rPr>
          <w:color w:val="474442"/>
        </w:rPr>
        <w:t>landscape,</w:t>
      </w:r>
      <w:r>
        <w:rPr>
          <w:color w:val="474442"/>
          <w:spacing w:val="14"/>
        </w:rPr>
        <w:t xml:space="preserve"> </w:t>
      </w:r>
      <w:r>
        <w:rPr>
          <w:color w:val="474442"/>
        </w:rPr>
        <w:t>and</w:t>
      </w:r>
      <w:r>
        <w:rPr>
          <w:color w:val="474442"/>
          <w:spacing w:val="14"/>
        </w:rPr>
        <w:t xml:space="preserve"> </w:t>
      </w:r>
      <w:r>
        <w:rPr>
          <w:color w:val="474442"/>
        </w:rPr>
        <w:t>has</w:t>
      </w:r>
      <w:r>
        <w:rPr>
          <w:color w:val="474442"/>
          <w:spacing w:val="14"/>
        </w:rPr>
        <w:t xml:space="preserve"> </w:t>
      </w:r>
      <w:r>
        <w:rPr>
          <w:color w:val="474442"/>
        </w:rPr>
        <w:t>attracted</w:t>
      </w:r>
      <w:r>
        <w:rPr>
          <w:color w:val="474442"/>
          <w:spacing w:val="14"/>
        </w:rPr>
        <w:t xml:space="preserve"> </w:t>
      </w:r>
      <w:r>
        <w:rPr>
          <w:color w:val="474442"/>
        </w:rPr>
        <w:t>significant</w:t>
      </w:r>
    </w:p>
    <w:p w14:paraId="3CFF2645" w14:textId="77777777" w:rsidR="00FF30D7" w:rsidRDefault="00111AF6">
      <w:pPr>
        <w:pStyle w:val="BodyText"/>
        <w:spacing w:line="295" w:lineRule="auto"/>
        <w:ind w:left="180" w:right="445"/>
      </w:pPr>
      <w:r>
        <w:rPr>
          <w:color w:val="474442"/>
        </w:rPr>
        <w:t>domestic and international visitation to the park. This has led to the need to manage visitor activities, media exposure, to protect and promote the cultural and natural values of the park.</w:t>
      </w:r>
    </w:p>
    <w:p w14:paraId="3CFF2646" w14:textId="1A0CD9E4" w:rsidR="00FF30D7" w:rsidRDefault="00111AF6">
      <w:pPr>
        <w:pStyle w:val="BodyText"/>
        <w:spacing w:before="140" w:line="295" w:lineRule="auto"/>
        <w:ind w:left="180" w:right="901"/>
      </w:pPr>
      <w:r>
        <w:rPr>
          <w:color w:val="474442"/>
        </w:rPr>
        <w:t xml:space="preserve">Appreciation, enjoyment and understanding of the park’s values are core elements of the purpose </w:t>
      </w:r>
      <w:r>
        <w:rPr>
          <w:color w:val="474442"/>
          <w:spacing w:val="2"/>
        </w:rPr>
        <w:t xml:space="preserve">for </w:t>
      </w:r>
      <w:r>
        <w:rPr>
          <w:color w:val="474442"/>
        </w:rPr>
        <w:t>which the park was declared. Providing for a range of visitor activities in a manner that ensures a safe and rewarding experience while maintaining the cultural and natural values of the park is a major focus of park</w:t>
      </w:r>
      <w:r>
        <w:rPr>
          <w:color w:val="474442"/>
          <w:spacing w:val="5"/>
        </w:rPr>
        <w:t xml:space="preserve"> </w:t>
      </w:r>
      <w:r>
        <w:rPr>
          <w:color w:val="474442"/>
        </w:rPr>
        <w:t>management.</w:t>
      </w:r>
    </w:p>
    <w:p w14:paraId="3CFF2647" w14:textId="77777777" w:rsidR="00FF30D7" w:rsidRDefault="00FF30D7">
      <w:pPr>
        <w:spacing w:line="295" w:lineRule="auto"/>
        <w:sectPr w:rsidR="00FF30D7">
          <w:footerReference w:type="even" r:id="rId86"/>
          <w:footerReference w:type="default" r:id="rId87"/>
          <w:pgSz w:w="9980" w:h="14180"/>
          <w:pgMar w:top="760" w:right="460" w:bottom="700" w:left="500" w:header="0" w:footer="507" w:gutter="0"/>
          <w:pgNumType w:start="81"/>
          <w:cols w:space="720"/>
        </w:sectPr>
      </w:pPr>
    </w:p>
    <w:p w14:paraId="3CFF2648" w14:textId="77777777" w:rsidR="00FF30D7" w:rsidRDefault="00111AF6">
      <w:pPr>
        <w:pStyle w:val="BodyText"/>
        <w:spacing w:before="70" w:line="295" w:lineRule="auto"/>
        <w:ind w:left="407" w:right="445"/>
      </w:pPr>
      <w:r>
        <w:rPr>
          <w:color w:val="474442"/>
        </w:rPr>
        <w:t>The park offers unique opportunities to provide visitors with fulfilling, memorable and rewarding experiences that are linked to a living Indigenous culture and based in a spectacular desert landscape. It is important</w:t>
      </w:r>
    </w:p>
    <w:p w14:paraId="3CFF2649" w14:textId="105D93E0" w:rsidR="00FF30D7" w:rsidRDefault="00111AF6">
      <w:pPr>
        <w:pStyle w:val="BodyText"/>
        <w:spacing w:line="295" w:lineRule="auto"/>
        <w:ind w:left="407" w:right="471"/>
      </w:pPr>
      <w:r>
        <w:rPr>
          <w:color w:val="474442"/>
        </w:rPr>
        <w:t>to Aṉangu and the Board of Management that the park is a place of learning and sharing knowledge, that visitors have the opportunity to enjoy and appreciate Aṉangu culture, and that Aṉangu benefit from tourism. It is also important that visitor management and park use are undertaken in sustainable and culturally appropriate</w:t>
      </w:r>
      <w:r>
        <w:rPr>
          <w:color w:val="474442"/>
          <w:spacing w:val="5"/>
        </w:rPr>
        <w:t xml:space="preserve"> </w:t>
      </w:r>
      <w:r>
        <w:rPr>
          <w:color w:val="474442"/>
        </w:rPr>
        <w:t>ways.</w:t>
      </w:r>
    </w:p>
    <w:p w14:paraId="3CFF264A" w14:textId="34BCDD74" w:rsidR="00FF30D7" w:rsidRDefault="00111AF6">
      <w:pPr>
        <w:pStyle w:val="BodyText"/>
        <w:spacing w:before="139" w:line="295" w:lineRule="auto"/>
        <w:ind w:left="407" w:right="703"/>
      </w:pPr>
      <w:r>
        <w:rPr>
          <w:color w:val="474442"/>
        </w:rPr>
        <w:t xml:space="preserve">A diversity of recreational activities will encourage visitors to experience and learn about the park’s values. The park must continue to develop high quality experiences which are responsive to changing visitor interests, address Aṉangu wishes, and that cater for  high  numbers  of  visitors. Therefore, </w:t>
      </w:r>
      <w:r>
        <w:rPr>
          <w:color w:val="474442"/>
          <w:spacing w:val="2"/>
        </w:rPr>
        <w:t xml:space="preserve">the </w:t>
      </w:r>
      <w:r>
        <w:rPr>
          <w:color w:val="474442"/>
        </w:rPr>
        <w:t>Board will continue to work with the tourism industry to facilitate the development of new and existing visitor experiences that cater for increasing visitor numbers, build benefits for Aṉangu, and share cultural interpretation in culturally appropriate</w:t>
      </w:r>
      <w:r>
        <w:rPr>
          <w:color w:val="474442"/>
          <w:spacing w:val="23"/>
        </w:rPr>
        <w:t xml:space="preserve"> </w:t>
      </w:r>
      <w:r>
        <w:rPr>
          <w:color w:val="474442"/>
        </w:rPr>
        <w:t>ways.</w:t>
      </w:r>
    </w:p>
    <w:p w14:paraId="3CFF264B" w14:textId="77777777" w:rsidR="00FF30D7" w:rsidRDefault="00111AF6">
      <w:pPr>
        <w:pStyle w:val="BodyText"/>
        <w:spacing w:before="139"/>
        <w:ind w:left="407"/>
      </w:pPr>
      <w:r>
        <w:rPr>
          <w:color w:val="474442"/>
        </w:rPr>
        <w:t>The park's approach to tourism also takes into account a range of considerations including:</w:t>
      </w:r>
    </w:p>
    <w:p w14:paraId="3CFF264C" w14:textId="77777777" w:rsidR="00FF30D7" w:rsidRDefault="00111AF6">
      <w:pPr>
        <w:pStyle w:val="ListParagraph"/>
        <w:numPr>
          <w:ilvl w:val="0"/>
          <w:numId w:val="36"/>
        </w:numPr>
        <w:tabs>
          <w:tab w:val="left" w:pos="634"/>
        </w:tabs>
        <w:spacing w:before="129" w:line="295" w:lineRule="auto"/>
        <w:ind w:right="1154"/>
        <w:rPr>
          <w:sz w:val="17"/>
        </w:rPr>
      </w:pPr>
      <w:r>
        <w:rPr>
          <w:b/>
          <w:color w:val="474442"/>
          <w:sz w:val="17"/>
        </w:rPr>
        <w:t>product diversity and quality</w:t>
      </w:r>
      <w:r>
        <w:rPr>
          <w:color w:val="474442"/>
          <w:sz w:val="17"/>
        </w:rPr>
        <w:t>—a variety of activities and experiences is critical to the park’s core</w:t>
      </w:r>
      <w:r>
        <w:rPr>
          <w:color w:val="474442"/>
          <w:spacing w:val="5"/>
          <w:sz w:val="17"/>
        </w:rPr>
        <w:t xml:space="preserve"> </w:t>
      </w:r>
      <w:r>
        <w:rPr>
          <w:color w:val="474442"/>
          <w:sz w:val="17"/>
        </w:rPr>
        <w:t>markets</w:t>
      </w:r>
    </w:p>
    <w:p w14:paraId="3CFF264D" w14:textId="77777777" w:rsidR="00FF30D7" w:rsidRDefault="00111AF6">
      <w:pPr>
        <w:pStyle w:val="ListParagraph"/>
        <w:numPr>
          <w:ilvl w:val="0"/>
          <w:numId w:val="36"/>
        </w:numPr>
        <w:tabs>
          <w:tab w:val="left" w:pos="634"/>
        </w:tabs>
        <w:spacing w:before="85" w:line="295" w:lineRule="auto"/>
        <w:ind w:right="450"/>
        <w:rPr>
          <w:sz w:val="17"/>
        </w:rPr>
      </w:pPr>
      <w:r>
        <w:rPr>
          <w:b/>
          <w:color w:val="474442"/>
          <w:sz w:val="17"/>
        </w:rPr>
        <w:t>authentic experiences</w:t>
      </w:r>
      <w:r>
        <w:rPr>
          <w:color w:val="474442"/>
          <w:sz w:val="17"/>
        </w:rPr>
        <w:t>—which offer a deeper, immersive connection to place and people and provide meaningful and memorable</w:t>
      </w:r>
      <w:r>
        <w:rPr>
          <w:color w:val="474442"/>
          <w:spacing w:val="16"/>
          <w:sz w:val="17"/>
        </w:rPr>
        <w:t xml:space="preserve"> </w:t>
      </w:r>
      <w:r>
        <w:rPr>
          <w:color w:val="474442"/>
          <w:sz w:val="17"/>
        </w:rPr>
        <w:t>experiences</w:t>
      </w:r>
    </w:p>
    <w:p w14:paraId="3CFF264E" w14:textId="77777777" w:rsidR="00FF30D7" w:rsidRDefault="00111AF6">
      <w:pPr>
        <w:pStyle w:val="ListParagraph"/>
        <w:numPr>
          <w:ilvl w:val="0"/>
          <w:numId w:val="36"/>
        </w:numPr>
        <w:tabs>
          <w:tab w:val="left" w:pos="634"/>
        </w:tabs>
        <w:spacing w:line="295" w:lineRule="auto"/>
        <w:ind w:right="576"/>
        <w:rPr>
          <w:sz w:val="17"/>
        </w:rPr>
      </w:pPr>
      <w:r>
        <w:rPr>
          <w:b/>
          <w:color w:val="474442"/>
          <w:sz w:val="17"/>
        </w:rPr>
        <w:t>events and festivals</w:t>
      </w:r>
      <w:r>
        <w:rPr>
          <w:color w:val="474442"/>
          <w:sz w:val="17"/>
        </w:rPr>
        <w:t>—provide a reason for travel. Seeing ‘the real Australia’ is a consistent driver in market</w:t>
      </w:r>
      <w:r>
        <w:rPr>
          <w:color w:val="474442"/>
          <w:spacing w:val="8"/>
          <w:sz w:val="17"/>
        </w:rPr>
        <w:t xml:space="preserve"> </w:t>
      </w:r>
      <w:r>
        <w:rPr>
          <w:color w:val="474442"/>
          <w:sz w:val="17"/>
        </w:rPr>
        <w:t>research</w:t>
      </w:r>
      <w:r>
        <w:rPr>
          <w:color w:val="474442"/>
          <w:spacing w:val="9"/>
          <w:sz w:val="17"/>
        </w:rPr>
        <w:t xml:space="preserve"> </w:t>
      </w:r>
      <w:r>
        <w:rPr>
          <w:color w:val="474442"/>
          <w:sz w:val="17"/>
        </w:rPr>
        <w:t>and</w:t>
      </w:r>
      <w:r>
        <w:rPr>
          <w:color w:val="474442"/>
          <w:spacing w:val="8"/>
          <w:sz w:val="17"/>
        </w:rPr>
        <w:t xml:space="preserve"> </w:t>
      </w:r>
      <w:r>
        <w:rPr>
          <w:color w:val="474442"/>
          <w:sz w:val="17"/>
        </w:rPr>
        <w:t>is</w:t>
      </w:r>
      <w:r>
        <w:rPr>
          <w:color w:val="474442"/>
          <w:spacing w:val="9"/>
          <w:sz w:val="17"/>
        </w:rPr>
        <w:t xml:space="preserve"> </w:t>
      </w:r>
      <w:r>
        <w:rPr>
          <w:color w:val="474442"/>
          <w:sz w:val="17"/>
        </w:rPr>
        <w:t>an</w:t>
      </w:r>
      <w:r>
        <w:rPr>
          <w:color w:val="474442"/>
          <w:spacing w:val="9"/>
          <w:sz w:val="17"/>
        </w:rPr>
        <w:t xml:space="preserve"> </w:t>
      </w:r>
      <w:r>
        <w:rPr>
          <w:color w:val="474442"/>
          <w:sz w:val="17"/>
        </w:rPr>
        <w:t>essential</w:t>
      </w:r>
      <w:r>
        <w:rPr>
          <w:color w:val="474442"/>
          <w:spacing w:val="8"/>
          <w:sz w:val="17"/>
        </w:rPr>
        <w:t xml:space="preserve"> </w:t>
      </w:r>
      <w:r>
        <w:rPr>
          <w:color w:val="474442"/>
          <w:sz w:val="17"/>
        </w:rPr>
        <w:t>component</w:t>
      </w:r>
      <w:r>
        <w:rPr>
          <w:color w:val="474442"/>
          <w:spacing w:val="9"/>
          <w:sz w:val="17"/>
        </w:rPr>
        <w:t xml:space="preserve"> </w:t>
      </w:r>
      <w:r>
        <w:rPr>
          <w:color w:val="474442"/>
          <w:sz w:val="17"/>
        </w:rPr>
        <w:t>of</w:t>
      </w:r>
      <w:r>
        <w:rPr>
          <w:color w:val="474442"/>
          <w:spacing w:val="8"/>
          <w:sz w:val="17"/>
        </w:rPr>
        <w:t xml:space="preserve"> </w:t>
      </w:r>
      <w:r>
        <w:rPr>
          <w:color w:val="474442"/>
          <w:sz w:val="17"/>
        </w:rPr>
        <w:t>marketing</w:t>
      </w:r>
      <w:r>
        <w:rPr>
          <w:color w:val="474442"/>
          <w:spacing w:val="9"/>
          <w:sz w:val="17"/>
        </w:rPr>
        <w:t xml:space="preserve"> </w:t>
      </w:r>
      <w:r>
        <w:rPr>
          <w:color w:val="474442"/>
          <w:sz w:val="17"/>
        </w:rPr>
        <w:t>and</w:t>
      </w:r>
      <w:r>
        <w:rPr>
          <w:color w:val="474442"/>
          <w:spacing w:val="9"/>
          <w:sz w:val="17"/>
        </w:rPr>
        <w:t xml:space="preserve"> </w:t>
      </w:r>
      <w:r>
        <w:rPr>
          <w:color w:val="474442"/>
          <w:sz w:val="17"/>
        </w:rPr>
        <w:t>destination</w:t>
      </w:r>
      <w:r>
        <w:rPr>
          <w:color w:val="474442"/>
          <w:spacing w:val="8"/>
          <w:sz w:val="17"/>
        </w:rPr>
        <w:t xml:space="preserve"> </w:t>
      </w:r>
      <w:r>
        <w:rPr>
          <w:color w:val="474442"/>
          <w:sz w:val="17"/>
        </w:rPr>
        <w:t>planning</w:t>
      </w:r>
    </w:p>
    <w:p w14:paraId="3CFF264F" w14:textId="77777777" w:rsidR="00FF30D7" w:rsidRDefault="00111AF6">
      <w:pPr>
        <w:pStyle w:val="ListParagraph"/>
        <w:numPr>
          <w:ilvl w:val="0"/>
          <w:numId w:val="36"/>
        </w:numPr>
        <w:tabs>
          <w:tab w:val="left" w:pos="634"/>
        </w:tabs>
        <w:spacing w:line="295" w:lineRule="auto"/>
        <w:ind w:right="279"/>
        <w:rPr>
          <w:sz w:val="17"/>
        </w:rPr>
      </w:pPr>
      <w:r>
        <w:rPr>
          <w:b/>
          <w:color w:val="474442"/>
          <w:sz w:val="17"/>
        </w:rPr>
        <w:t>niche markets</w:t>
      </w:r>
      <w:r>
        <w:rPr>
          <w:color w:val="474442"/>
          <w:sz w:val="17"/>
        </w:rPr>
        <w:t>—include special interest groups such as bushwalkers, bird watchers and photographers. Potential</w:t>
      </w:r>
      <w:r>
        <w:rPr>
          <w:color w:val="474442"/>
          <w:spacing w:val="8"/>
          <w:sz w:val="17"/>
        </w:rPr>
        <w:t xml:space="preserve"> </w:t>
      </w:r>
      <w:r>
        <w:rPr>
          <w:color w:val="474442"/>
          <w:sz w:val="17"/>
        </w:rPr>
        <w:t>niche</w:t>
      </w:r>
      <w:r>
        <w:rPr>
          <w:color w:val="474442"/>
          <w:spacing w:val="8"/>
          <w:sz w:val="17"/>
        </w:rPr>
        <w:t xml:space="preserve"> </w:t>
      </w:r>
      <w:r>
        <w:rPr>
          <w:color w:val="474442"/>
          <w:sz w:val="17"/>
        </w:rPr>
        <w:t>markets</w:t>
      </w:r>
      <w:r>
        <w:rPr>
          <w:color w:val="474442"/>
          <w:spacing w:val="8"/>
          <w:sz w:val="17"/>
        </w:rPr>
        <w:t xml:space="preserve"> </w:t>
      </w:r>
      <w:r>
        <w:rPr>
          <w:color w:val="474442"/>
          <w:sz w:val="17"/>
        </w:rPr>
        <w:t>include</w:t>
      </w:r>
      <w:r>
        <w:rPr>
          <w:color w:val="474442"/>
          <w:spacing w:val="8"/>
          <w:sz w:val="17"/>
        </w:rPr>
        <w:t xml:space="preserve"> </w:t>
      </w:r>
      <w:r>
        <w:rPr>
          <w:color w:val="474442"/>
          <w:sz w:val="17"/>
        </w:rPr>
        <w:t>luxury</w:t>
      </w:r>
      <w:r>
        <w:rPr>
          <w:color w:val="474442"/>
          <w:spacing w:val="8"/>
          <w:sz w:val="17"/>
        </w:rPr>
        <w:t xml:space="preserve"> </w:t>
      </w:r>
      <w:r>
        <w:rPr>
          <w:color w:val="474442"/>
          <w:sz w:val="17"/>
        </w:rPr>
        <w:t>outback</w:t>
      </w:r>
      <w:r>
        <w:rPr>
          <w:color w:val="474442"/>
          <w:spacing w:val="8"/>
          <w:sz w:val="17"/>
        </w:rPr>
        <w:t xml:space="preserve"> </w:t>
      </w:r>
      <w:r>
        <w:rPr>
          <w:color w:val="474442"/>
          <w:sz w:val="17"/>
        </w:rPr>
        <w:t>experiences</w:t>
      </w:r>
      <w:r>
        <w:rPr>
          <w:color w:val="474442"/>
          <w:spacing w:val="9"/>
          <w:sz w:val="17"/>
        </w:rPr>
        <w:t xml:space="preserve"> </w:t>
      </w:r>
      <w:r>
        <w:rPr>
          <w:color w:val="474442"/>
          <w:sz w:val="17"/>
        </w:rPr>
        <w:t>and</w:t>
      </w:r>
      <w:r>
        <w:rPr>
          <w:color w:val="474442"/>
          <w:spacing w:val="8"/>
          <w:sz w:val="17"/>
        </w:rPr>
        <w:t xml:space="preserve"> </w:t>
      </w:r>
      <w:r>
        <w:rPr>
          <w:color w:val="474442"/>
          <w:sz w:val="17"/>
        </w:rPr>
        <w:t>overnight</w:t>
      </w:r>
      <w:r>
        <w:rPr>
          <w:color w:val="474442"/>
          <w:spacing w:val="8"/>
          <w:sz w:val="17"/>
        </w:rPr>
        <w:t xml:space="preserve"> </w:t>
      </w:r>
      <w:r>
        <w:rPr>
          <w:color w:val="474442"/>
          <w:spacing w:val="2"/>
          <w:sz w:val="17"/>
        </w:rPr>
        <w:t>bush-walking</w:t>
      </w:r>
    </w:p>
    <w:p w14:paraId="3CFF2650" w14:textId="77777777" w:rsidR="00FF30D7" w:rsidRDefault="00111AF6">
      <w:pPr>
        <w:pStyle w:val="ListParagraph"/>
        <w:numPr>
          <w:ilvl w:val="0"/>
          <w:numId w:val="36"/>
        </w:numPr>
        <w:tabs>
          <w:tab w:val="left" w:pos="634"/>
        </w:tabs>
        <w:spacing w:line="295" w:lineRule="auto"/>
        <w:ind w:right="290"/>
        <w:rPr>
          <w:sz w:val="17"/>
        </w:rPr>
      </w:pPr>
      <w:r>
        <w:rPr>
          <w:b/>
          <w:color w:val="474442"/>
          <w:sz w:val="17"/>
        </w:rPr>
        <w:t>international visitors</w:t>
      </w:r>
      <w:r>
        <w:rPr>
          <w:color w:val="474442"/>
          <w:sz w:val="17"/>
        </w:rPr>
        <w:t>—who seek out exotic and unique experiences with opportunities to learn different customs, cultures, languages, cuisines, scenery and</w:t>
      </w:r>
      <w:r>
        <w:rPr>
          <w:color w:val="474442"/>
          <w:spacing w:val="38"/>
          <w:sz w:val="17"/>
        </w:rPr>
        <w:t xml:space="preserve"> </w:t>
      </w:r>
      <w:r>
        <w:rPr>
          <w:color w:val="474442"/>
          <w:sz w:val="17"/>
        </w:rPr>
        <w:t>activities</w:t>
      </w:r>
    </w:p>
    <w:p w14:paraId="3CFF2651" w14:textId="1831683A" w:rsidR="00FF30D7" w:rsidRDefault="00111AF6">
      <w:pPr>
        <w:pStyle w:val="BodyText"/>
        <w:spacing w:before="141" w:line="295" w:lineRule="auto"/>
        <w:ind w:left="407" w:right="217"/>
      </w:pPr>
      <w:r>
        <w:rPr>
          <w:color w:val="474442"/>
        </w:rPr>
        <w:t xml:space="preserve">Balancing visitor access for activities whilst ensuring safety and the maintenance of the park’s cultural </w:t>
      </w:r>
      <w:r>
        <w:rPr>
          <w:color w:val="474442"/>
          <w:spacing w:val="2"/>
        </w:rPr>
        <w:t xml:space="preserve">and </w:t>
      </w:r>
      <w:r>
        <w:rPr>
          <w:color w:val="474442"/>
        </w:rPr>
        <w:t xml:space="preserve">natural values is a major focus of management. </w:t>
      </w:r>
      <w:r>
        <w:rPr>
          <w:color w:val="474442"/>
          <w:spacing w:val="-9"/>
        </w:rPr>
        <w:t xml:space="preserve">To </w:t>
      </w:r>
      <w:r>
        <w:rPr>
          <w:color w:val="474442"/>
        </w:rPr>
        <w:t>achieve this, future considerations for the park include developing new infrastructure; actively managing visitor use of sites to address high numbers of visitors; and</w:t>
      </w:r>
      <w:r>
        <w:rPr>
          <w:color w:val="474442"/>
          <w:spacing w:val="13"/>
        </w:rPr>
        <w:t xml:space="preserve"> </w:t>
      </w:r>
      <w:r>
        <w:rPr>
          <w:color w:val="474442"/>
        </w:rPr>
        <w:t>setting</w:t>
      </w:r>
      <w:r>
        <w:rPr>
          <w:color w:val="474442"/>
          <w:spacing w:val="14"/>
        </w:rPr>
        <w:t xml:space="preserve"> </w:t>
      </w:r>
      <w:r>
        <w:rPr>
          <w:color w:val="474442"/>
        </w:rPr>
        <w:t>aside</w:t>
      </w:r>
      <w:r>
        <w:rPr>
          <w:color w:val="474442"/>
          <w:spacing w:val="13"/>
        </w:rPr>
        <w:t xml:space="preserve"> </w:t>
      </w:r>
      <w:r>
        <w:rPr>
          <w:color w:val="474442"/>
        </w:rPr>
        <w:t>some</w:t>
      </w:r>
      <w:r>
        <w:rPr>
          <w:color w:val="474442"/>
          <w:spacing w:val="14"/>
        </w:rPr>
        <w:t xml:space="preserve"> </w:t>
      </w:r>
      <w:r>
        <w:rPr>
          <w:color w:val="474442"/>
        </w:rPr>
        <w:t>areas</w:t>
      </w:r>
      <w:r>
        <w:rPr>
          <w:color w:val="474442"/>
          <w:spacing w:val="13"/>
        </w:rPr>
        <w:t xml:space="preserve"> </w:t>
      </w:r>
      <w:r>
        <w:rPr>
          <w:color w:val="474442"/>
        </w:rPr>
        <w:t>for</w:t>
      </w:r>
      <w:r>
        <w:rPr>
          <w:color w:val="474442"/>
          <w:spacing w:val="14"/>
        </w:rPr>
        <w:t xml:space="preserve"> </w:t>
      </w:r>
      <w:r>
        <w:rPr>
          <w:color w:val="474442"/>
        </w:rPr>
        <w:t>the</w:t>
      </w:r>
      <w:r>
        <w:rPr>
          <w:color w:val="474442"/>
          <w:spacing w:val="14"/>
        </w:rPr>
        <w:t xml:space="preserve"> </w:t>
      </w:r>
      <w:r>
        <w:rPr>
          <w:color w:val="474442"/>
        </w:rPr>
        <w:t>exclusive</w:t>
      </w:r>
      <w:r>
        <w:rPr>
          <w:color w:val="474442"/>
          <w:spacing w:val="13"/>
        </w:rPr>
        <w:t xml:space="preserve"> </w:t>
      </w:r>
      <w:r>
        <w:rPr>
          <w:color w:val="474442"/>
        </w:rPr>
        <w:t>use</w:t>
      </w:r>
      <w:r>
        <w:rPr>
          <w:color w:val="474442"/>
          <w:spacing w:val="14"/>
        </w:rPr>
        <w:t xml:space="preserve"> </w:t>
      </w:r>
      <w:r>
        <w:rPr>
          <w:color w:val="474442"/>
        </w:rPr>
        <w:t>of</w:t>
      </w:r>
      <w:r>
        <w:rPr>
          <w:color w:val="474442"/>
          <w:spacing w:val="13"/>
        </w:rPr>
        <w:t xml:space="preserve"> </w:t>
      </w:r>
      <w:r>
        <w:rPr>
          <w:color w:val="474442"/>
        </w:rPr>
        <w:t>independent</w:t>
      </w:r>
      <w:r>
        <w:rPr>
          <w:color w:val="474442"/>
          <w:spacing w:val="14"/>
        </w:rPr>
        <w:t xml:space="preserve"> </w:t>
      </w:r>
      <w:r>
        <w:rPr>
          <w:color w:val="474442"/>
        </w:rPr>
        <w:t>travellers</w:t>
      </w:r>
      <w:r>
        <w:rPr>
          <w:color w:val="474442"/>
          <w:spacing w:val="13"/>
        </w:rPr>
        <w:t xml:space="preserve"> </w:t>
      </w:r>
      <w:r>
        <w:rPr>
          <w:color w:val="474442"/>
        </w:rPr>
        <w:t>and/or</w:t>
      </w:r>
      <w:r>
        <w:rPr>
          <w:color w:val="474442"/>
          <w:spacing w:val="14"/>
        </w:rPr>
        <w:t xml:space="preserve"> </w:t>
      </w:r>
      <w:r>
        <w:rPr>
          <w:color w:val="474442"/>
        </w:rPr>
        <w:t>commercial</w:t>
      </w:r>
      <w:r>
        <w:rPr>
          <w:color w:val="474442"/>
          <w:spacing w:val="14"/>
        </w:rPr>
        <w:t xml:space="preserve"> </w:t>
      </w:r>
      <w:r>
        <w:rPr>
          <w:color w:val="474442"/>
        </w:rPr>
        <w:t>tour</w:t>
      </w:r>
      <w:r>
        <w:rPr>
          <w:color w:val="474442"/>
          <w:spacing w:val="13"/>
        </w:rPr>
        <w:t xml:space="preserve"> </w:t>
      </w:r>
      <w:r>
        <w:rPr>
          <w:color w:val="474442"/>
        </w:rPr>
        <w:t>groups.</w:t>
      </w:r>
    </w:p>
    <w:p w14:paraId="3CFF2652" w14:textId="79330AEC" w:rsidR="00FF30D7" w:rsidRDefault="00111AF6">
      <w:pPr>
        <w:pStyle w:val="BodyText"/>
        <w:spacing w:before="140" w:line="295" w:lineRule="auto"/>
        <w:ind w:left="407" w:right="655"/>
      </w:pPr>
      <w:r>
        <w:rPr>
          <w:color w:val="474442"/>
        </w:rPr>
        <w:t>Accessing and conducting activities within the National Park Zone are subject to the EPBC Act and EPBC Regulations. These ensure conservation of the park’s cultural and natural values and allow the Director to</w:t>
      </w:r>
      <w:r>
        <w:rPr>
          <w:color w:val="474442"/>
          <w:spacing w:val="10"/>
        </w:rPr>
        <w:t xml:space="preserve"> </w:t>
      </w:r>
      <w:r>
        <w:rPr>
          <w:color w:val="474442"/>
        </w:rPr>
        <w:t>restrict</w:t>
      </w:r>
      <w:r>
        <w:rPr>
          <w:color w:val="474442"/>
          <w:spacing w:val="10"/>
        </w:rPr>
        <w:t xml:space="preserve"> </w:t>
      </w:r>
      <w:r>
        <w:rPr>
          <w:color w:val="474442"/>
        </w:rPr>
        <w:t>entry</w:t>
      </w:r>
      <w:r>
        <w:rPr>
          <w:color w:val="474442"/>
          <w:spacing w:val="11"/>
        </w:rPr>
        <w:t xml:space="preserve"> </w:t>
      </w:r>
      <w:r>
        <w:rPr>
          <w:color w:val="474442"/>
        </w:rPr>
        <w:t>to</w:t>
      </w:r>
      <w:r>
        <w:rPr>
          <w:color w:val="474442"/>
          <w:spacing w:val="10"/>
        </w:rPr>
        <w:t xml:space="preserve"> </w:t>
      </w:r>
      <w:r>
        <w:rPr>
          <w:color w:val="474442"/>
        </w:rPr>
        <w:t>areas</w:t>
      </w:r>
      <w:r>
        <w:rPr>
          <w:color w:val="474442"/>
          <w:spacing w:val="11"/>
        </w:rPr>
        <w:t xml:space="preserve"> </w:t>
      </w:r>
      <w:r>
        <w:rPr>
          <w:color w:val="474442"/>
        </w:rPr>
        <w:t>on</w:t>
      </w:r>
      <w:r>
        <w:rPr>
          <w:color w:val="474442"/>
          <w:spacing w:val="10"/>
        </w:rPr>
        <w:t xml:space="preserve"> </w:t>
      </w:r>
      <w:r>
        <w:rPr>
          <w:color w:val="474442"/>
        </w:rPr>
        <w:t>a</w:t>
      </w:r>
      <w:r>
        <w:rPr>
          <w:color w:val="474442"/>
          <w:spacing w:val="11"/>
        </w:rPr>
        <w:t xml:space="preserve"> </w:t>
      </w:r>
      <w:r>
        <w:rPr>
          <w:color w:val="474442"/>
        </w:rPr>
        <w:t>temporary</w:t>
      </w:r>
      <w:r>
        <w:rPr>
          <w:color w:val="474442"/>
          <w:spacing w:val="10"/>
        </w:rPr>
        <w:t xml:space="preserve"> </w:t>
      </w:r>
      <w:r>
        <w:rPr>
          <w:color w:val="474442"/>
        </w:rPr>
        <w:t>or</w:t>
      </w:r>
      <w:r>
        <w:rPr>
          <w:color w:val="474442"/>
          <w:spacing w:val="10"/>
        </w:rPr>
        <w:t xml:space="preserve"> </w:t>
      </w:r>
      <w:r>
        <w:rPr>
          <w:color w:val="474442"/>
        </w:rPr>
        <w:t>permanent</w:t>
      </w:r>
      <w:r>
        <w:rPr>
          <w:color w:val="474442"/>
          <w:spacing w:val="11"/>
        </w:rPr>
        <w:t xml:space="preserve"> </w:t>
      </w:r>
      <w:r>
        <w:rPr>
          <w:color w:val="474442"/>
        </w:rPr>
        <w:t>basis.</w:t>
      </w:r>
      <w:r>
        <w:rPr>
          <w:color w:val="474442"/>
          <w:spacing w:val="6"/>
        </w:rPr>
        <w:t xml:space="preserve"> </w:t>
      </w:r>
      <w:r>
        <w:rPr>
          <w:color w:val="474442"/>
        </w:rPr>
        <w:t>There</w:t>
      </w:r>
      <w:r>
        <w:rPr>
          <w:color w:val="474442"/>
          <w:spacing w:val="10"/>
        </w:rPr>
        <w:t xml:space="preserve"> </w:t>
      </w:r>
      <w:r>
        <w:rPr>
          <w:color w:val="474442"/>
        </w:rPr>
        <w:t>are</w:t>
      </w:r>
      <w:r>
        <w:rPr>
          <w:color w:val="474442"/>
          <w:spacing w:val="11"/>
        </w:rPr>
        <w:t xml:space="preserve"> </w:t>
      </w:r>
      <w:r>
        <w:rPr>
          <w:color w:val="474442"/>
        </w:rPr>
        <w:t>some</w:t>
      </w:r>
      <w:r>
        <w:rPr>
          <w:color w:val="474442"/>
          <w:spacing w:val="10"/>
        </w:rPr>
        <w:t xml:space="preserve"> </w:t>
      </w:r>
      <w:r>
        <w:rPr>
          <w:color w:val="474442"/>
        </w:rPr>
        <w:t>places</w:t>
      </w:r>
      <w:r>
        <w:rPr>
          <w:color w:val="474442"/>
          <w:spacing w:val="11"/>
        </w:rPr>
        <w:t xml:space="preserve"> </w:t>
      </w:r>
      <w:r>
        <w:rPr>
          <w:color w:val="474442"/>
        </w:rPr>
        <w:t>in</w:t>
      </w:r>
      <w:r>
        <w:rPr>
          <w:color w:val="474442"/>
          <w:spacing w:val="10"/>
        </w:rPr>
        <w:t xml:space="preserve"> </w:t>
      </w:r>
      <w:r>
        <w:rPr>
          <w:color w:val="474442"/>
        </w:rPr>
        <w:t>the</w:t>
      </w:r>
      <w:r>
        <w:rPr>
          <w:color w:val="474442"/>
          <w:spacing w:val="11"/>
        </w:rPr>
        <w:t xml:space="preserve"> </w:t>
      </w:r>
      <w:r>
        <w:rPr>
          <w:color w:val="474442"/>
        </w:rPr>
        <w:t>park</w:t>
      </w:r>
      <w:r>
        <w:rPr>
          <w:color w:val="474442"/>
          <w:spacing w:val="10"/>
        </w:rPr>
        <w:t xml:space="preserve"> </w:t>
      </w:r>
      <w:r>
        <w:rPr>
          <w:color w:val="474442"/>
        </w:rPr>
        <w:t>where</w:t>
      </w:r>
    </w:p>
    <w:p w14:paraId="3CFF2653" w14:textId="77777777" w:rsidR="00FF30D7" w:rsidRDefault="00111AF6">
      <w:pPr>
        <w:pStyle w:val="BodyText"/>
        <w:spacing w:line="295" w:lineRule="auto"/>
        <w:ind w:left="407"/>
      </w:pPr>
      <w:r>
        <w:rPr>
          <w:color w:val="474442"/>
        </w:rPr>
        <w:t>visitors are never allowed. These include the Muṯitjulu community, the domes of Kata Tjuṯa, and sacred sites (including the summit) of Uluṟu.</w:t>
      </w:r>
    </w:p>
    <w:p w14:paraId="3CFF2654" w14:textId="59617B54" w:rsidR="00FF30D7" w:rsidRDefault="00111AF6">
      <w:pPr>
        <w:pStyle w:val="BodyText"/>
        <w:spacing w:before="140" w:line="295" w:lineRule="auto"/>
        <w:ind w:left="407" w:right="241"/>
      </w:pPr>
      <w:r>
        <w:rPr>
          <w:color w:val="474442"/>
        </w:rPr>
        <w:t>From time to time, roads or tracks are closed for a short time so that park staff can work in that area because of an emergency, or because Aṉangu have asked for them to be closed for cultural reasons. Under the park lease agreement, the Director must comply with any reasonable request from Nguraṟitja, through the CLC, to close an area of the park for Aṉangu</w:t>
      </w:r>
      <w:r>
        <w:rPr>
          <w:color w:val="474442"/>
          <w:spacing w:val="5"/>
        </w:rPr>
        <w:t xml:space="preserve"> </w:t>
      </w:r>
      <w:r>
        <w:rPr>
          <w:color w:val="474442"/>
        </w:rPr>
        <w:t>use.</w:t>
      </w:r>
    </w:p>
    <w:p w14:paraId="3CFF2655" w14:textId="77777777" w:rsidR="00FF30D7" w:rsidRDefault="00111AF6">
      <w:pPr>
        <w:pStyle w:val="BodyText"/>
        <w:spacing w:before="140" w:line="295" w:lineRule="auto"/>
        <w:ind w:left="407" w:right="475"/>
        <w:jc w:val="both"/>
      </w:pPr>
      <w:r>
        <w:rPr>
          <w:color w:val="474442"/>
        </w:rPr>
        <w:t xml:space="preserve">Public road access to the park is limited to the Lasseter Highway from Yulara and the Docker River Road from Western Australia (with a permit from the Central Land Council where appropriate). Air access is via Connellan Airport, which is outside the park to the north of Yulara </w:t>
      </w:r>
      <w:hyperlink w:anchor="_bookmark18" w:history="1">
        <w:r>
          <w:rPr>
            <w:color w:val="474442"/>
          </w:rPr>
          <w:t xml:space="preserve">(Figure </w:t>
        </w:r>
      </w:hyperlink>
      <w:r>
        <w:rPr>
          <w:color w:val="474442"/>
        </w:rPr>
        <w:t>3).</w:t>
      </w:r>
    </w:p>
    <w:p w14:paraId="3CFF2656" w14:textId="77777777" w:rsidR="00FF30D7" w:rsidRDefault="00111AF6">
      <w:pPr>
        <w:pStyle w:val="BodyText"/>
        <w:spacing w:before="140" w:line="295" w:lineRule="auto"/>
        <w:ind w:left="407" w:right="445"/>
      </w:pPr>
      <w:r>
        <w:rPr>
          <w:color w:val="474442"/>
        </w:rPr>
        <w:t xml:space="preserve">The EPBC Act and EPBC Regulations also prohibit activities that pose a risk to public safety, including adventurous activities such as climbing, abseiling and jumping from cliffs and rock faces (see section </w:t>
      </w:r>
      <w:hyperlink w:anchor="_bookmark95" w:history="1">
        <w:r>
          <w:rPr>
            <w:color w:val="474442"/>
          </w:rPr>
          <w:t>5.1.2).</w:t>
        </w:r>
      </w:hyperlink>
      <w:r>
        <w:rPr>
          <w:color w:val="474442"/>
        </w:rPr>
        <w:t xml:space="preserve"> Visitor safety is highly important to Aṉangu and to the Director. Under </w:t>
      </w:r>
      <w:r>
        <w:rPr>
          <w:i/>
          <w:color w:val="474442"/>
        </w:rPr>
        <w:t xml:space="preserve">Tjukurpa, </w:t>
      </w:r>
      <w:r>
        <w:rPr>
          <w:color w:val="474442"/>
        </w:rPr>
        <w:t xml:space="preserve">Nguraṟitja must take responsibility for looking after visitors to their country. Similarly, the Director has responsibilities for keeping visitors safe under the </w:t>
      </w:r>
      <w:r>
        <w:rPr>
          <w:i/>
          <w:color w:val="474442"/>
        </w:rPr>
        <w:t xml:space="preserve">Work Health and Safety Act 2011 </w:t>
      </w:r>
      <w:r>
        <w:rPr>
          <w:color w:val="474442"/>
        </w:rPr>
        <w:t>(Cth).</w:t>
      </w:r>
    </w:p>
    <w:p w14:paraId="3CFF2657" w14:textId="77777777" w:rsidR="00FF30D7" w:rsidRDefault="00FF30D7">
      <w:pPr>
        <w:spacing w:line="295" w:lineRule="auto"/>
        <w:sectPr w:rsidR="00FF30D7">
          <w:pgSz w:w="9980" w:h="14180"/>
          <w:pgMar w:top="760" w:right="460" w:bottom="700" w:left="500" w:header="0" w:footer="507" w:gutter="0"/>
          <w:cols w:space="720"/>
        </w:sectPr>
      </w:pPr>
    </w:p>
    <w:p w14:paraId="3CFF2658" w14:textId="77777777" w:rsidR="00FF30D7" w:rsidRDefault="00111AF6">
      <w:pPr>
        <w:spacing w:before="65"/>
        <w:ind w:left="180"/>
        <w:rPr>
          <w:b/>
          <w:sz w:val="19"/>
        </w:rPr>
      </w:pPr>
      <w:r>
        <w:rPr>
          <w:b/>
          <w:color w:val="474442"/>
          <w:sz w:val="19"/>
        </w:rPr>
        <w:t>Challenges</w:t>
      </w:r>
    </w:p>
    <w:p w14:paraId="3CFF2659" w14:textId="77777777" w:rsidR="00FF30D7" w:rsidRDefault="00111AF6">
      <w:pPr>
        <w:pStyle w:val="ListParagraph"/>
        <w:numPr>
          <w:ilvl w:val="0"/>
          <w:numId w:val="74"/>
        </w:numPr>
        <w:tabs>
          <w:tab w:val="left" w:pos="408"/>
        </w:tabs>
        <w:spacing w:before="126" w:line="295" w:lineRule="auto"/>
        <w:ind w:right="557"/>
        <w:rPr>
          <w:sz w:val="17"/>
        </w:rPr>
      </w:pPr>
      <w:r>
        <w:rPr>
          <w:color w:val="474442"/>
          <w:sz w:val="17"/>
        </w:rPr>
        <w:t>Providing and improving the range of world-class visitor experiences, while protecting the park’s cultural and natural values and making sure visitors stay</w:t>
      </w:r>
      <w:r>
        <w:rPr>
          <w:color w:val="474442"/>
          <w:spacing w:val="47"/>
          <w:sz w:val="17"/>
        </w:rPr>
        <w:t xml:space="preserve"> </w:t>
      </w:r>
      <w:r>
        <w:rPr>
          <w:color w:val="474442"/>
          <w:sz w:val="17"/>
        </w:rPr>
        <w:t>safe</w:t>
      </w:r>
    </w:p>
    <w:p w14:paraId="3CFF265A" w14:textId="0BC518C4" w:rsidR="00FF30D7" w:rsidRDefault="00111AF6">
      <w:pPr>
        <w:pStyle w:val="ListParagraph"/>
        <w:numPr>
          <w:ilvl w:val="0"/>
          <w:numId w:val="74"/>
        </w:numPr>
        <w:tabs>
          <w:tab w:val="left" w:pos="408"/>
        </w:tabs>
        <w:spacing w:line="295" w:lineRule="auto"/>
        <w:ind w:right="649"/>
        <w:rPr>
          <w:sz w:val="17"/>
        </w:rPr>
      </w:pPr>
      <w:r>
        <w:rPr>
          <w:color w:val="474442"/>
          <w:sz w:val="17"/>
        </w:rPr>
        <w:t>Building meaningful and sustainable employment opportunities and other social and economic benefits for Aṉangu through</w:t>
      </w:r>
      <w:r>
        <w:rPr>
          <w:color w:val="474442"/>
          <w:spacing w:val="5"/>
          <w:sz w:val="17"/>
        </w:rPr>
        <w:t xml:space="preserve"> </w:t>
      </w:r>
      <w:r>
        <w:rPr>
          <w:color w:val="474442"/>
          <w:sz w:val="17"/>
        </w:rPr>
        <w:t>tourism</w:t>
      </w:r>
    </w:p>
    <w:p w14:paraId="3CFF265B" w14:textId="77777777" w:rsidR="00FF30D7" w:rsidRDefault="00111AF6">
      <w:pPr>
        <w:pStyle w:val="ListParagraph"/>
        <w:numPr>
          <w:ilvl w:val="0"/>
          <w:numId w:val="74"/>
        </w:numPr>
        <w:tabs>
          <w:tab w:val="left" w:pos="408"/>
        </w:tabs>
        <w:spacing w:line="295" w:lineRule="auto"/>
        <w:ind w:right="601"/>
        <w:rPr>
          <w:sz w:val="17"/>
        </w:rPr>
      </w:pPr>
      <w:r>
        <w:rPr>
          <w:color w:val="474442"/>
          <w:sz w:val="17"/>
        </w:rPr>
        <w:t>Maintaining visitor infrastructure in the park so it is fit for purpose and can manage high visitor numbers during busy</w:t>
      </w:r>
      <w:r>
        <w:rPr>
          <w:color w:val="474442"/>
          <w:spacing w:val="10"/>
          <w:sz w:val="17"/>
        </w:rPr>
        <w:t xml:space="preserve"> </w:t>
      </w:r>
      <w:r>
        <w:rPr>
          <w:color w:val="474442"/>
          <w:sz w:val="17"/>
        </w:rPr>
        <w:t>times</w:t>
      </w:r>
    </w:p>
    <w:p w14:paraId="3CFF265C" w14:textId="77777777" w:rsidR="00FF30D7" w:rsidRDefault="00111AF6">
      <w:pPr>
        <w:pStyle w:val="ListParagraph"/>
        <w:numPr>
          <w:ilvl w:val="0"/>
          <w:numId w:val="74"/>
        </w:numPr>
        <w:tabs>
          <w:tab w:val="left" w:pos="408"/>
        </w:tabs>
        <w:spacing w:line="295" w:lineRule="auto"/>
        <w:ind w:right="529"/>
        <w:rPr>
          <w:sz w:val="17"/>
        </w:rPr>
      </w:pPr>
      <w:r>
        <w:rPr>
          <w:color w:val="474442"/>
          <w:sz w:val="17"/>
        </w:rPr>
        <w:t>Working with Ayers Rock Resort, so that its future management has a positive effect on future tourism in the park and for</w:t>
      </w:r>
      <w:r>
        <w:rPr>
          <w:color w:val="474442"/>
          <w:spacing w:val="10"/>
          <w:sz w:val="17"/>
        </w:rPr>
        <w:t xml:space="preserve"> </w:t>
      </w:r>
      <w:r>
        <w:rPr>
          <w:color w:val="474442"/>
          <w:spacing w:val="2"/>
          <w:sz w:val="17"/>
        </w:rPr>
        <w:t>Aṉangu</w:t>
      </w:r>
    </w:p>
    <w:p w14:paraId="3CFF265D" w14:textId="77777777" w:rsidR="00FF30D7" w:rsidRDefault="00111AF6">
      <w:pPr>
        <w:pStyle w:val="ListParagraph"/>
        <w:numPr>
          <w:ilvl w:val="0"/>
          <w:numId w:val="74"/>
        </w:numPr>
        <w:tabs>
          <w:tab w:val="left" w:pos="408"/>
        </w:tabs>
        <w:ind w:hanging="228"/>
        <w:rPr>
          <w:sz w:val="17"/>
        </w:rPr>
      </w:pPr>
      <w:r>
        <w:rPr>
          <w:color w:val="474442"/>
          <w:sz w:val="17"/>
        </w:rPr>
        <w:t>Keeping</w:t>
      </w:r>
      <w:r>
        <w:rPr>
          <w:color w:val="474442"/>
          <w:spacing w:val="6"/>
          <w:sz w:val="17"/>
        </w:rPr>
        <w:t xml:space="preserve"> </w:t>
      </w:r>
      <w:r>
        <w:rPr>
          <w:color w:val="474442"/>
          <w:sz w:val="17"/>
        </w:rPr>
        <w:t>all</w:t>
      </w:r>
      <w:r>
        <w:rPr>
          <w:color w:val="474442"/>
          <w:spacing w:val="7"/>
          <w:sz w:val="17"/>
        </w:rPr>
        <w:t xml:space="preserve"> </w:t>
      </w:r>
      <w:r>
        <w:rPr>
          <w:color w:val="474442"/>
          <w:sz w:val="17"/>
        </w:rPr>
        <w:t>roads,</w:t>
      </w:r>
      <w:r>
        <w:rPr>
          <w:color w:val="474442"/>
          <w:spacing w:val="7"/>
          <w:sz w:val="17"/>
        </w:rPr>
        <w:t xml:space="preserve"> </w:t>
      </w:r>
      <w:r>
        <w:rPr>
          <w:color w:val="474442"/>
          <w:sz w:val="17"/>
        </w:rPr>
        <w:t>tracks</w:t>
      </w:r>
      <w:r>
        <w:rPr>
          <w:color w:val="474442"/>
          <w:spacing w:val="6"/>
          <w:sz w:val="17"/>
        </w:rPr>
        <w:t xml:space="preserve"> </w:t>
      </w:r>
      <w:r>
        <w:rPr>
          <w:color w:val="474442"/>
          <w:sz w:val="17"/>
        </w:rPr>
        <w:t>and</w:t>
      </w:r>
      <w:r>
        <w:rPr>
          <w:color w:val="474442"/>
          <w:spacing w:val="7"/>
          <w:sz w:val="17"/>
        </w:rPr>
        <w:t xml:space="preserve"> </w:t>
      </w:r>
      <w:r>
        <w:rPr>
          <w:color w:val="474442"/>
          <w:sz w:val="17"/>
        </w:rPr>
        <w:t>other</w:t>
      </w:r>
      <w:r>
        <w:rPr>
          <w:color w:val="474442"/>
          <w:spacing w:val="7"/>
          <w:sz w:val="17"/>
        </w:rPr>
        <w:t xml:space="preserve"> </w:t>
      </w:r>
      <w:r>
        <w:rPr>
          <w:color w:val="474442"/>
          <w:sz w:val="17"/>
        </w:rPr>
        <w:t>visitor</w:t>
      </w:r>
      <w:r>
        <w:rPr>
          <w:color w:val="474442"/>
          <w:spacing w:val="6"/>
          <w:sz w:val="17"/>
        </w:rPr>
        <w:t xml:space="preserve"> </w:t>
      </w:r>
      <w:r>
        <w:rPr>
          <w:color w:val="474442"/>
          <w:sz w:val="17"/>
        </w:rPr>
        <w:t>infrastructure</w:t>
      </w:r>
      <w:r>
        <w:rPr>
          <w:color w:val="474442"/>
          <w:spacing w:val="7"/>
          <w:sz w:val="17"/>
        </w:rPr>
        <w:t xml:space="preserve"> </w:t>
      </w:r>
      <w:r>
        <w:rPr>
          <w:color w:val="474442"/>
          <w:sz w:val="17"/>
        </w:rPr>
        <w:t>in</w:t>
      </w:r>
      <w:r>
        <w:rPr>
          <w:color w:val="474442"/>
          <w:spacing w:val="7"/>
          <w:sz w:val="17"/>
        </w:rPr>
        <w:t xml:space="preserve"> </w:t>
      </w:r>
      <w:r>
        <w:rPr>
          <w:color w:val="474442"/>
          <w:sz w:val="17"/>
        </w:rPr>
        <w:t>good</w:t>
      </w:r>
      <w:r>
        <w:rPr>
          <w:color w:val="474442"/>
          <w:spacing w:val="6"/>
          <w:sz w:val="17"/>
        </w:rPr>
        <w:t xml:space="preserve"> </w:t>
      </w:r>
      <w:r>
        <w:rPr>
          <w:color w:val="474442"/>
          <w:sz w:val="17"/>
        </w:rPr>
        <w:t>condition</w:t>
      </w:r>
    </w:p>
    <w:p w14:paraId="3CFF265E" w14:textId="77777777" w:rsidR="00FF30D7" w:rsidRDefault="00111AF6">
      <w:pPr>
        <w:pStyle w:val="ListParagraph"/>
        <w:numPr>
          <w:ilvl w:val="0"/>
          <w:numId w:val="74"/>
        </w:numPr>
        <w:tabs>
          <w:tab w:val="left" w:pos="408"/>
        </w:tabs>
        <w:spacing w:before="130" w:line="295" w:lineRule="auto"/>
        <w:ind w:right="770"/>
        <w:rPr>
          <w:sz w:val="17"/>
        </w:rPr>
      </w:pPr>
      <w:r>
        <w:rPr>
          <w:color w:val="474442"/>
          <w:sz w:val="17"/>
        </w:rPr>
        <w:t>Managing the temporary closing of roads, tracks or sites in the park for work, emergencies or cultural reasons</w:t>
      </w:r>
    </w:p>
    <w:p w14:paraId="3CFF265F" w14:textId="77777777" w:rsidR="00FF30D7" w:rsidRDefault="00FF30D7">
      <w:pPr>
        <w:pStyle w:val="BodyText"/>
        <w:spacing w:before="10"/>
        <w:rPr>
          <w:sz w:val="22"/>
        </w:rPr>
      </w:pPr>
    </w:p>
    <w:p w14:paraId="3CFF2660" w14:textId="77777777" w:rsidR="00FF30D7" w:rsidRDefault="00111AF6">
      <w:pPr>
        <w:pStyle w:val="Heading3"/>
        <w:spacing w:before="1"/>
        <w:ind w:left="180"/>
      </w:pPr>
      <w:r>
        <w:rPr>
          <w:color w:val="CF4E12"/>
        </w:rPr>
        <w:t>Prescriptions</w:t>
      </w:r>
    </w:p>
    <w:p w14:paraId="3CFF2661" w14:textId="77777777" w:rsidR="00FF30D7" w:rsidRDefault="00FF30D7">
      <w:pPr>
        <w:pStyle w:val="BodyText"/>
        <w:spacing w:before="9"/>
        <w:rPr>
          <w:sz w:val="15"/>
        </w:rPr>
      </w:pPr>
    </w:p>
    <w:p w14:paraId="3CFF2662" w14:textId="77777777" w:rsidR="00FF30D7" w:rsidRDefault="00111AF6">
      <w:pPr>
        <w:pStyle w:val="ListParagraph"/>
        <w:numPr>
          <w:ilvl w:val="2"/>
          <w:numId w:val="37"/>
        </w:numPr>
        <w:tabs>
          <w:tab w:val="left" w:pos="803"/>
          <w:tab w:val="left" w:pos="804"/>
        </w:tabs>
        <w:spacing w:before="0"/>
        <w:jc w:val="left"/>
        <w:rPr>
          <w:sz w:val="17"/>
        </w:rPr>
      </w:pPr>
      <w:r>
        <w:rPr>
          <w:color w:val="474442"/>
          <w:sz w:val="17"/>
        </w:rPr>
        <w:t>The</w:t>
      </w:r>
      <w:r>
        <w:rPr>
          <w:color w:val="474442"/>
          <w:spacing w:val="6"/>
          <w:sz w:val="17"/>
        </w:rPr>
        <w:t xml:space="preserve"> </w:t>
      </w:r>
      <w:bookmarkStart w:id="96" w:name="_bookmark94"/>
      <w:bookmarkEnd w:id="96"/>
      <w:r>
        <w:rPr>
          <w:color w:val="474442"/>
          <w:sz w:val="17"/>
        </w:rPr>
        <w:t>principles</w:t>
      </w:r>
      <w:r>
        <w:rPr>
          <w:color w:val="474442"/>
          <w:spacing w:val="6"/>
          <w:sz w:val="17"/>
        </w:rPr>
        <w:t xml:space="preserve"> </w:t>
      </w:r>
      <w:r>
        <w:rPr>
          <w:color w:val="474442"/>
          <w:sz w:val="17"/>
        </w:rPr>
        <w:t>for</w:t>
      </w:r>
      <w:r>
        <w:rPr>
          <w:color w:val="474442"/>
          <w:spacing w:val="6"/>
          <w:sz w:val="17"/>
        </w:rPr>
        <w:t xml:space="preserve"> </w:t>
      </w:r>
      <w:r>
        <w:rPr>
          <w:color w:val="474442"/>
          <w:sz w:val="17"/>
        </w:rPr>
        <w:t>the</w:t>
      </w:r>
      <w:r>
        <w:rPr>
          <w:color w:val="474442"/>
          <w:spacing w:val="6"/>
          <w:sz w:val="17"/>
        </w:rPr>
        <w:t xml:space="preserve"> </w:t>
      </w:r>
      <w:r>
        <w:rPr>
          <w:color w:val="474442"/>
          <w:sz w:val="17"/>
        </w:rPr>
        <w:t>management</w:t>
      </w:r>
      <w:r>
        <w:rPr>
          <w:color w:val="474442"/>
          <w:spacing w:val="7"/>
          <w:sz w:val="17"/>
        </w:rPr>
        <w:t xml:space="preserve"> </w:t>
      </w:r>
      <w:r>
        <w:rPr>
          <w:color w:val="474442"/>
          <w:sz w:val="17"/>
        </w:rPr>
        <w:t>of</w:t>
      </w:r>
      <w:r>
        <w:rPr>
          <w:color w:val="474442"/>
          <w:spacing w:val="6"/>
          <w:sz w:val="17"/>
        </w:rPr>
        <w:t xml:space="preserve"> </w:t>
      </w:r>
      <w:r>
        <w:rPr>
          <w:color w:val="474442"/>
          <w:sz w:val="17"/>
        </w:rPr>
        <w:t>tourism</w:t>
      </w:r>
      <w:r>
        <w:rPr>
          <w:color w:val="474442"/>
          <w:spacing w:val="6"/>
          <w:sz w:val="17"/>
        </w:rPr>
        <w:t xml:space="preserve"> </w:t>
      </w:r>
      <w:r>
        <w:rPr>
          <w:color w:val="474442"/>
          <w:sz w:val="17"/>
        </w:rPr>
        <w:t>in</w:t>
      </w:r>
      <w:r>
        <w:rPr>
          <w:color w:val="474442"/>
          <w:spacing w:val="6"/>
          <w:sz w:val="17"/>
        </w:rPr>
        <w:t xml:space="preserve"> </w:t>
      </w:r>
      <w:r>
        <w:rPr>
          <w:color w:val="474442"/>
          <w:sz w:val="17"/>
        </w:rPr>
        <w:t>the</w:t>
      </w:r>
      <w:r>
        <w:rPr>
          <w:color w:val="474442"/>
          <w:spacing w:val="7"/>
          <w:sz w:val="17"/>
        </w:rPr>
        <w:t xml:space="preserve"> </w:t>
      </w:r>
      <w:r>
        <w:rPr>
          <w:color w:val="474442"/>
          <w:sz w:val="17"/>
        </w:rPr>
        <w:t>park</w:t>
      </w:r>
      <w:r>
        <w:rPr>
          <w:color w:val="474442"/>
          <w:spacing w:val="6"/>
          <w:sz w:val="17"/>
        </w:rPr>
        <w:t xml:space="preserve"> </w:t>
      </w:r>
      <w:r>
        <w:rPr>
          <w:color w:val="474442"/>
          <w:sz w:val="17"/>
        </w:rPr>
        <w:t>are</w:t>
      </w:r>
      <w:r>
        <w:rPr>
          <w:color w:val="474442"/>
          <w:spacing w:val="6"/>
          <w:sz w:val="17"/>
        </w:rPr>
        <w:t xml:space="preserve"> </w:t>
      </w:r>
      <w:r>
        <w:rPr>
          <w:color w:val="474442"/>
          <w:sz w:val="17"/>
        </w:rPr>
        <w:t>that:</w:t>
      </w:r>
    </w:p>
    <w:p w14:paraId="3CFF2663" w14:textId="77777777" w:rsidR="00FF30D7" w:rsidRDefault="00111AF6">
      <w:pPr>
        <w:pStyle w:val="ListParagraph"/>
        <w:numPr>
          <w:ilvl w:val="3"/>
          <w:numId w:val="37"/>
        </w:numPr>
        <w:tabs>
          <w:tab w:val="left" w:pos="1031"/>
        </w:tabs>
        <w:spacing w:before="130"/>
        <w:ind w:hanging="228"/>
        <w:rPr>
          <w:sz w:val="17"/>
        </w:rPr>
      </w:pPr>
      <w:r>
        <w:rPr>
          <w:color w:val="474442"/>
          <w:sz w:val="17"/>
        </w:rPr>
        <w:t>respect</w:t>
      </w:r>
      <w:r>
        <w:rPr>
          <w:color w:val="474442"/>
          <w:spacing w:val="7"/>
          <w:sz w:val="17"/>
        </w:rPr>
        <w:t xml:space="preserve"> </w:t>
      </w:r>
      <w:r>
        <w:rPr>
          <w:color w:val="474442"/>
          <w:sz w:val="17"/>
        </w:rPr>
        <w:t>for</w:t>
      </w:r>
      <w:r>
        <w:rPr>
          <w:color w:val="474442"/>
          <w:spacing w:val="7"/>
          <w:sz w:val="17"/>
        </w:rPr>
        <w:t xml:space="preserve"> </w:t>
      </w:r>
      <w:r>
        <w:rPr>
          <w:i/>
          <w:color w:val="474442"/>
          <w:sz w:val="17"/>
        </w:rPr>
        <w:t>Tjukurpa</w:t>
      </w:r>
      <w:r>
        <w:rPr>
          <w:i/>
          <w:color w:val="474442"/>
          <w:spacing w:val="7"/>
          <w:sz w:val="17"/>
        </w:rPr>
        <w:t xml:space="preserve"> </w:t>
      </w:r>
      <w:r>
        <w:rPr>
          <w:color w:val="474442"/>
          <w:sz w:val="17"/>
        </w:rPr>
        <w:t>will</w:t>
      </w:r>
      <w:r>
        <w:rPr>
          <w:color w:val="474442"/>
          <w:spacing w:val="7"/>
          <w:sz w:val="17"/>
        </w:rPr>
        <w:t xml:space="preserve"> </w:t>
      </w:r>
      <w:r>
        <w:rPr>
          <w:color w:val="474442"/>
          <w:sz w:val="17"/>
        </w:rPr>
        <w:t>underpin</w:t>
      </w:r>
      <w:r>
        <w:rPr>
          <w:color w:val="474442"/>
          <w:spacing w:val="7"/>
          <w:sz w:val="17"/>
        </w:rPr>
        <w:t xml:space="preserve"> </w:t>
      </w:r>
      <w:r>
        <w:rPr>
          <w:color w:val="474442"/>
          <w:sz w:val="17"/>
        </w:rPr>
        <w:t>decisions</w:t>
      </w:r>
      <w:r>
        <w:rPr>
          <w:color w:val="474442"/>
          <w:spacing w:val="8"/>
          <w:sz w:val="17"/>
        </w:rPr>
        <w:t xml:space="preserve"> </w:t>
      </w:r>
      <w:r>
        <w:rPr>
          <w:color w:val="474442"/>
          <w:sz w:val="17"/>
        </w:rPr>
        <w:t>made</w:t>
      </w:r>
      <w:r>
        <w:rPr>
          <w:color w:val="474442"/>
          <w:spacing w:val="7"/>
          <w:sz w:val="17"/>
        </w:rPr>
        <w:t xml:space="preserve"> </w:t>
      </w:r>
      <w:r>
        <w:rPr>
          <w:color w:val="474442"/>
          <w:sz w:val="17"/>
        </w:rPr>
        <w:t>by</w:t>
      </w:r>
      <w:r>
        <w:rPr>
          <w:color w:val="474442"/>
          <w:spacing w:val="7"/>
          <w:sz w:val="17"/>
        </w:rPr>
        <w:t xml:space="preserve"> </w:t>
      </w:r>
      <w:r>
        <w:rPr>
          <w:color w:val="474442"/>
          <w:sz w:val="17"/>
        </w:rPr>
        <w:t>the</w:t>
      </w:r>
      <w:r>
        <w:rPr>
          <w:color w:val="474442"/>
          <w:spacing w:val="7"/>
          <w:sz w:val="17"/>
        </w:rPr>
        <w:t xml:space="preserve"> </w:t>
      </w:r>
      <w:r>
        <w:rPr>
          <w:color w:val="474442"/>
          <w:sz w:val="17"/>
        </w:rPr>
        <w:t>Director</w:t>
      </w:r>
      <w:r>
        <w:rPr>
          <w:color w:val="474442"/>
          <w:spacing w:val="7"/>
          <w:sz w:val="17"/>
        </w:rPr>
        <w:t xml:space="preserve"> </w:t>
      </w:r>
      <w:r>
        <w:rPr>
          <w:color w:val="474442"/>
          <w:sz w:val="17"/>
        </w:rPr>
        <w:t>and</w:t>
      </w:r>
      <w:r>
        <w:rPr>
          <w:color w:val="474442"/>
          <w:spacing w:val="7"/>
          <w:sz w:val="17"/>
        </w:rPr>
        <w:t xml:space="preserve"> </w:t>
      </w:r>
      <w:r>
        <w:rPr>
          <w:color w:val="474442"/>
          <w:sz w:val="17"/>
        </w:rPr>
        <w:t>the</w:t>
      </w:r>
      <w:r>
        <w:rPr>
          <w:color w:val="474442"/>
          <w:spacing w:val="8"/>
          <w:sz w:val="17"/>
        </w:rPr>
        <w:t xml:space="preserve"> </w:t>
      </w:r>
      <w:r>
        <w:rPr>
          <w:color w:val="474442"/>
          <w:spacing w:val="2"/>
          <w:sz w:val="17"/>
        </w:rPr>
        <w:t>Board;</w:t>
      </w:r>
    </w:p>
    <w:p w14:paraId="3CFF2664" w14:textId="77777777" w:rsidR="00FF30D7" w:rsidRDefault="00111AF6">
      <w:pPr>
        <w:pStyle w:val="ListParagraph"/>
        <w:numPr>
          <w:ilvl w:val="3"/>
          <w:numId w:val="37"/>
        </w:numPr>
        <w:tabs>
          <w:tab w:val="left" w:pos="1031"/>
        </w:tabs>
        <w:spacing w:before="129"/>
        <w:ind w:hanging="228"/>
        <w:rPr>
          <w:sz w:val="17"/>
        </w:rPr>
      </w:pPr>
      <w:r>
        <w:rPr>
          <w:color w:val="474442"/>
          <w:sz w:val="17"/>
        </w:rPr>
        <w:t>Aṉangu guide the type, level and pace of tourism</w:t>
      </w:r>
      <w:r>
        <w:rPr>
          <w:color w:val="474442"/>
          <w:spacing w:val="9"/>
          <w:sz w:val="17"/>
        </w:rPr>
        <w:t xml:space="preserve"> </w:t>
      </w:r>
      <w:r>
        <w:rPr>
          <w:color w:val="474442"/>
          <w:sz w:val="17"/>
        </w:rPr>
        <w:t>developments;</w:t>
      </w:r>
    </w:p>
    <w:p w14:paraId="3CFF2665" w14:textId="77777777" w:rsidR="00FF30D7" w:rsidRDefault="00111AF6">
      <w:pPr>
        <w:pStyle w:val="ListParagraph"/>
        <w:numPr>
          <w:ilvl w:val="3"/>
          <w:numId w:val="37"/>
        </w:numPr>
        <w:tabs>
          <w:tab w:val="left" w:pos="1031"/>
        </w:tabs>
        <w:spacing w:before="130"/>
        <w:ind w:hanging="228"/>
        <w:rPr>
          <w:sz w:val="17"/>
        </w:rPr>
      </w:pPr>
      <w:r>
        <w:rPr>
          <w:color w:val="474442"/>
          <w:sz w:val="17"/>
        </w:rPr>
        <w:t>Aṉangu benefit from</w:t>
      </w:r>
      <w:r>
        <w:rPr>
          <w:color w:val="474442"/>
          <w:spacing w:val="16"/>
          <w:sz w:val="17"/>
        </w:rPr>
        <w:t xml:space="preserve"> </w:t>
      </w:r>
      <w:r>
        <w:rPr>
          <w:color w:val="474442"/>
          <w:sz w:val="17"/>
        </w:rPr>
        <w:t>tourism;</w:t>
      </w:r>
    </w:p>
    <w:p w14:paraId="3CFF2666" w14:textId="77777777" w:rsidR="00FF30D7" w:rsidRDefault="00111AF6">
      <w:pPr>
        <w:pStyle w:val="ListParagraph"/>
        <w:numPr>
          <w:ilvl w:val="3"/>
          <w:numId w:val="37"/>
        </w:numPr>
        <w:tabs>
          <w:tab w:val="left" w:pos="1031"/>
        </w:tabs>
        <w:spacing w:before="129" w:line="295" w:lineRule="auto"/>
        <w:ind w:right="490"/>
        <w:rPr>
          <w:sz w:val="17"/>
        </w:rPr>
      </w:pPr>
      <w:r>
        <w:rPr>
          <w:color w:val="474442"/>
          <w:sz w:val="17"/>
        </w:rPr>
        <w:t>visitors have fulfilling and safe experiences that enhance their understanding and appreciation of the park’s cultural and natural</w:t>
      </w:r>
      <w:r>
        <w:rPr>
          <w:color w:val="474442"/>
          <w:spacing w:val="27"/>
          <w:sz w:val="17"/>
        </w:rPr>
        <w:t xml:space="preserve"> </w:t>
      </w:r>
      <w:r>
        <w:rPr>
          <w:color w:val="474442"/>
          <w:sz w:val="17"/>
        </w:rPr>
        <w:t>values;</w:t>
      </w:r>
    </w:p>
    <w:p w14:paraId="3CFF2667" w14:textId="77777777" w:rsidR="00FF30D7" w:rsidRDefault="00111AF6">
      <w:pPr>
        <w:pStyle w:val="ListParagraph"/>
        <w:numPr>
          <w:ilvl w:val="3"/>
          <w:numId w:val="37"/>
        </w:numPr>
        <w:tabs>
          <w:tab w:val="left" w:pos="1031"/>
        </w:tabs>
        <w:spacing w:before="85"/>
        <w:ind w:hanging="228"/>
        <w:rPr>
          <w:sz w:val="17"/>
        </w:rPr>
      </w:pPr>
      <w:r>
        <w:rPr>
          <w:color w:val="474442"/>
          <w:sz w:val="17"/>
        </w:rPr>
        <w:t>the</w:t>
      </w:r>
      <w:r>
        <w:rPr>
          <w:color w:val="474442"/>
          <w:spacing w:val="6"/>
          <w:sz w:val="17"/>
        </w:rPr>
        <w:t xml:space="preserve"> </w:t>
      </w:r>
      <w:r>
        <w:rPr>
          <w:color w:val="474442"/>
          <w:sz w:val="17"/>
        </w:rPr>
        <w:t>park’s</w:t>
      </w:r>
      <w:r>
        <w:rPr>
          <w:color w:val="474442"/>
          <w:spacing w:val="7"/>
          <w:sz w:val="17"/>
        </w:rPr>
        <w:t xml:space="preserve"> </w:t>
      </w:r>
      <w:r>
        <w:rPr>
          <w:color w:val="474442"/>
          <w:sz w:val="17"/>
        </w:rPr>
        <w:t>cultural</w:t>
      </w:r>
      <w:r>
        <w:rPr>
          <w:color w:val="474442"/>
          <w:spacing w:val="6"/>
          <w:sz w:val="17"/>
        </w:rPr>
        <w:t xml:space="preserve"> </w:t>
      </w:r>
      <w:r>
        <w:rPr>
          <w:color w:val="474442"/>
          <w:sz w:val="17"/>
        </w:rPr>
        <w:t>and</w:t>
      </w:r>
      <w:r>
        <w:rPr>
          <w:color w:val="474442"/>
          <w:spacing w:val="7"/>
          <w:sz w:val="17"/>
        </w:rPr>
        <w:t xml:space="preserve"> </w:t>
      </w:r>
      <w:r>
        <w:rPr>
          <w:color w:val="474442"/>
          <w:sz w:val="17"/>
        </w:rPr>
        <w:t>natural</w:t>
      </w:r>
      <w:r>
        <w:rPr>
          <w:color w:val="474442"/>
          <w:spacing w:val="7"/>
          <w:sz w:val="17"/>
        </w:rPr>
        <w:t xml:space="preserve"> </w:t>
      </w:r>
      <w:r>
        <w:rPr>
          <w:color w:val="474442"/>
          <w:sz w:val="17"/>
        </w:rPr>
        <w:t>values</w:t>
      </w:r>
      <w:r>
        <w:rPr>
          <w:color w:val="474442"/>
          <w:spacing w:val="6"/>
          <w:sz w:val="17"/>
        </w:rPr>
        <w:t xml:space="preserve"> </w:t>
      </w:r>
      <w:r>
        <w:rPr>
          <w:color w:val="474442"/>
          <w:sz w:val="17"/>
        </w:rPr>
        <w:t>are</w:t>
      </w:r>
      <w:r>
        <w:rPr>
          <w:color w:val="474442"/>
          <w:spacing w:val="7"/>
          <w:sz w:val="17"/>
        </w:rPr>
        <w:t xml:space="preserve"> </w:t>
      </w:r>
      <w:r>
        <w:rPr>
          <w:color w:val="474442"/>
          <w:sz w:val="17"/>
        </w:rPr>
        <w:t>protected</w:t>
      </w:r>
      <w:r>
        <w:rPr>
          <w:color w:val="474442"/>
          <w:spacing w:val="6"/>
          <w:sz w:val="17"/>
        </w:rPr>
        <w:t xml:space="preserve"> </w:t>
      </w:r>
      <w:r>
        <w:rPr>
          <w:color w:val="474442"/>
          <w:sz w:val="17"/>
        </w:rPr>
        <w:t>and</w:t>
      </w:r>
      <w:r>
        <w:rPr>
          <w:color w:val="474442"/>
          <w:spacing w:val="7"/>
          <w:sz w:val="17"/>
        </w:rPr>
        <w:t xml:space="preserve"> </w:t>
      </w:r>
      <w:r>
        <w:rPr>
          <w:color w:val="474442"/>
          <w:sz w:val="17"/>
        </w:rPr>
        <w:t>conserved;</w:t>
      </w:r>
      <w:r>
        <w:rPr>
          <w:color w:val="474442"/>
          <w:spacing w:val="7"/>
          <w:sz w:val="17"/>
        </w:rPr>
        <w:t xml:space="preserve"> </w:t>
      </w:r>
      <w:r>
        <w:rPr>
          <w:color w:val="474442"/>
          <w:spacing w:val="2"/>
          <w:sz w:val="17"/>
        </w:rPr>
        <w:t>and</w:t>
      </w:r>
    </w:p>
    <w:p w14:paraId="3CFF2668" w14:textId="5F70F3F1" w:rsidR="00FF30D7" w:rsidRDefault="00111AF6">
      <w:pPr>
        <w:pStyle w:val="ListParagraph"/>
        <w:numPr>
          <w:ilvl w:val="3"/>
          <w:numId w:val="37"/>
        </w:numPr>
        <w:tabs>
          <w:tab w:val="left" w:pos="1031"/>
        </w:tabs>
        <w:spacing w:before="129" w:line="295" w:lineRule="auto"/>
        <w:ind w:right="532"/>
        <w:rPr>
          <w:sz w:val="17"/>
        </w:rPr>
      </w:pPr>
      <w:r>
        <w:rPr>
          <w:color w:val="474442"/>
          <w:sz w:val="17"/>
        </w:rPr>
        <w:t xml:space="preserve">the Director and the Board will consult and work with the tourism industry, with 18 months </w:t>
      </w:r>
      <w:r>
        <w:rPr>
          <w:color w:val="474442"/>
          <w:spacing w:val="2"/>
          <w:sz w:val="17"/>
        </w:rPr>
        <w:t xml:space="preserve">notice </w:t>
      </w:r>
      <w:r>
        <w:rPr>
          <w:color w:val="474442"/>
          <w:sz w:val="17"/>
        </w:rPr>
        <w:t>of major changes ideally given to the tourism industry.</w:t>
      </w:r>
    </w:p>
    <w:p w14:paraId="3CFF2669" w14:textId="77777777" w:rsidR="00FF30D7" w:rsidRDefault="00111AF6">
      <w:pPr>
        <w:pStyle w:val="ListParagraph"/>
        <w:numPr>
          <w:ilvl w:val="2"/>
          <w:numId w:val="37"/>
        </w:numPr>
        <w:tabs>
          <w:tab w:val="left" w:pos="803"/>
          <w:tab w:val="left" w:pos="804"/>
        </w:tabs>
        <w:spacing w:before="141" w:line="295" w:lineRule="auto"/>
        <w:ind w:right="697"/>
        <w:jc w:val="left"/>
        <w:rPr>
          <w:sz w:val="17"/>
        </w:rPr>
      </w:pPr>
      <w:r>
        <w:rPr>
          <w:color w:val="474442"/>
          <w:sz w:val="17"/>
        </w:rPr>
        <w:t xml:space="preserve">The </w:t>
      </w:r>
      <w:bookmarkStart w:id="97" w:name="_bookmark95"/>
      <w:bookmarkEnd w:id="97"/>
      <w:r>
        <w:rPr>
          <w:color w:val="474442"/>
          <w:sz w:val="17"/>
        </w:rPr>
        <w:t>following activities are prohibited by the EPBC Regulations, and permits will not be issued to undertake</w:t>
      </w:r>
      <w:r>
        <w:rPr>
          <w:color w:val="474442"/>
          <w:spacing w:val="5"/>
          <w:sz w:val="17"/>
        </w:rPr>
        <w:t xml:space="preserve"> </w:t>
      </w:r>
      <w:r>
        <w:rPr>
          <w:color w:val="474442"/>
          <w:sz w:val="17"/>
        </w:rPr>
        <w:t>them:</w:t>
      </w:r>
    </w:p>
    <w:p w14:paraId="3CFF266A" w14:textId="77777777" w:rsidR="00FF30D7" w:rsidRDefault="00111AF6">
      <w:pPr>
        <w:pStyle w:val="ListParagraph"/>
        <w:numPr>
          <w:ilvl w:val="3"/>
          <w:numId w:val="37"/>
        </w:numPr>
        <w:tabs>
          <w:tab w:val="left" w:pos="1031"/>
        </w:tabs>
        <w:ind w:hanging="228"/>
        <w:rPr>
          <w:sz w:val="17"/>
        </w:rPr>
      </w:pPr>
      <w:r>
        <w:rPr>
          <w:color w:val="474442"/>
          <w:sz w:val="17"/>
        </w:rPr>
        <w:t>climbing, abseiling on, or jumping from rock</w:t>
      </w:r>
      <w:r>
        <w:rPr>
          <w:color w:val="474442"/>
          <w:spacing w:val="40"/>
          <w:sz w:val="17"/>
        </w:rPr>
        <w:t xml:space="preserve"> </w:t>
      </w:r>
      <w:r>
        <w:rPr>
          <w:color w:val="474442"/>
          <w:spacing w:val="2"/>
          <w:sz w:val="17"/>
        </w:rPr>
        <w:t>faces;</w:t>
      </w:r>
    </w:p>
    <w:p w14:paraId="3CFF266B" w14:textId="77777777" w:rsidR="00FF30D7" w:rsidRDefault="00111AF6">
      <w:pPr>
        <w:pStyle w:val="ListParagraph"/>
        <w:numPr>
          <w:ilvl w:val="3"/>
          <w:numId w:val="37"/>
        </w:numPr>
        <w:tabs>
          <w:tab w:val="left" w:pos="1031"/>
        </w:tabs>
        <w:spacing w:before="130"/>
        <w:ind w:hanging="228"/>
        <w:rPr>
          <w:sz w:val="17"/>
        </w:rPr>
      </w:pPr>
      <w:r>
        <w:rPr>
          <w:color w:val="474442"/>
          <w:sz w:val="17"/>
        </w:rPr>
        <w:t>bungee jumping and BASE</w:t>
      </w:r>
      <w:r>
        <w:rPr>
          <w:color w:val="474442"/>
          <w:spacing w:val="21"/>
          <w:sz w:val="17"/>
        </w:rPr>
        <w:t xml:space="preserve"> </w:t>
      </w:r>
      <w:r>
        <w:rPr>
          <w:color w:val="474442"/>
          <w:sz w:val="17"/>
        </w:rPr>
        <w:t>jumping;</w:t>
      </w:r>
    </w:p>
    <w:p w14:paraId="3CFF266C" w14:textId="77777777" w:rsidR="00FF30D7" w:rsidRDefault="00111AF6">
      <w:pPr>
        <w:pStyle w:val="ListParagraph"/>
        <w:numPr>
          <w:ilvl w:val="3"/>
          <w:numId w:val="37"/>
        </w:numPr>
        <w:tabs>
          <w:tab w:val="left" w:pos="1031"/>
        </w:tabs>
        <w:spacing w:before="129"/>
        <w:ind w:hanging="228"/>
        <w:rPr>
          <w:sz w:val="17"/>
        </w:rPr>
      </w:pPr>
      <w:r>
        <w:rPr>
          <w:color w:val="474442"/>
          <w:sz w:val="17"/>
        </w:rPr>
        <w:t>hang-gliding,</w:t>
      </w:r>
      <w:r>
        <w:rPr>
          <w:color w:val="474442"/>
          <w:spacing w:val="7"/>
          <w:sz w:val="17"/>
        </w:rPr>
        <w:t xml:space="preserve"> </w:t>
      </w:r>
      <w:r>
        <w:rPr>
          <w:color w:val="474442"/>
          <w:sz w:val="17"/>
        </w:rPr>
        <w:t>paragliding,</w:t>
      </w:r>
      <w:r>
        <w:rPr>
          <w:color w:val="474442"/>
          <w:spacing w:val="8"/>
          <w:sz w:val="17"/>
        </w:rPr>
        <w:t xml:space="preserve"> </w:t>
      </w:r>
      <w:r>
        <w:rPr>
          <w:color w:val="474442"/>
          <w:sz w:val="17"/>
        </w:rPr>
        <w:t>parachuting,</w:t>
      </w:r>
      <w:r>
        <w:rPr>
          <w:color w:val="474442"/>
          <w:spacing w:val="8"/>
          <w:sz w:val="17"/>
        </w:rPr>
        <w:t xml:space="preserve"> </w:t>
      </w:r>
      <w:r>
        <w:rPr>
          <w:color w:val="474442"/>
          <w:sz w:val="17"/>
        </w:rPr>
        <w:t>hot</w:t>
      </w:r>
      <w:r>
        <w:rPr>
          <w:color w:val="474442"/>
          <w:spacing w:val="8"/>
          <w:sz w:val="17"/>
        </w:rPr>
        <w:t xml:space="preserve"> </w:t>
      </w:r>
      <w:r>
        <w:rPr>
          <w:color w:val="474442"/>
          <w:sz w:val="17"/>
        </w:rPr>
        <w:t>air</w:t>
      </w:r>
      <w:r>
        <w:rPr>
          <w:color w:val="474442"/>
          <w:spacing w:val="8"/>
          <w:sz w:val="17"/>
        </w:rPr>
        <w:t xml:space="preserve"> </w:t>
      </w:r>
      <w:r>
        <w:rPr>
          <w:color w:val="474442"/>
          <w:sz w:val="17"/>
        </w:rPr>
        <w:t>ballooning</w:t>
      </w:r>
      <w:r>
        <w:rPr>
          <w:color w:val="474442"/>
          <w:spacing w:val="8"/>
          <w:sz w:val="17"/>
        </w:rPr>
        <w:t xml:space="preserve"> </w:t>
      </w:r>
      <w:r>
        <w:rPr>
          <w:color w:val="474442"/>
          <w:sz w:val="17"/>
        </w:rPr>
        <w:t>and</w:t>
      </w:r>
      <w:r>
        <w:rPr>
          <w:color w:val="474442"/>
          <w:spacing w:val="8"/>
          <w:sz w:val="17"/>
        </w:rPr>
        <w:t xml:space="preserve"> </w:t>
      </w:r>
      <w:r>
        <w:rPr>
          <w:color w:val="474442"/>
          <w:sz w:val="17"/>
        </w:rPr>
        <w:t>similar</w:t>
      </w:r>
      <w:r>
        <w:rPr>
          <w:color w:val="474442"/>
          <w:spacing w:val="8"/>
          <w:sz w:val="17"/>
        </w:rPr>
        <w:t xml:space="preserve"> </w:t>
      </w:r>
      <w:r>
        <w:rPr>
          <w:color w:val="474442"/>
          <w:sz w:val="17"/>
        </w:rPr>
        <w:t>activities.</w:t>
      </w:r>
    </w:p>
    <w:p w14:paraId="3CFF266D" w14:textId="77777777" w:rsidR="00FF30D7" w:rsidRDefault="00FF30D7">
      <w:pPr>
        <w:pStyle w:val="BodyText"/>
        <w:spacing w:before="2"/>
        <w:rPr>
          <w:sz w:val="16"/>
        </w:rPr>
      </w:pPr>
    </w:p>
    <w:p w14:paraId="3CFF266E" w14:textId="77777777" w:rsidR="00FF30D7" w:rsidRDefault="00111AF6">
      <w:pPr>
        <w:pStyle w:val="ListParagraph"/>
        <w:numPr>
          <w:ilvl w:val="2"/>
          <w:numId w:val="37"/>
        </w:numPr>
        <w:tabs>
          <w:tab w:val="left" w:pos="803"/>
          <w:tab w:val="left" w:pos="804"/>
        </w:tabs>
        <w:spacing w:before="0" w:line="295" w:lineRule="auto"/>
        <w:ind w:right="879"/>
        <w:jc w:val="left"/>
        <w:rPr>
          <w:sz w:val="17"/>
        </w:rPr>
      </w:pPr>
      <w:r>
        <w:rPr>
          <w:color w:val="474442"/>
          <w:sz w:val="17"/>
        </w:rPr>
        <w:t xml:space="preserve">Non-commercial public gatherings may be held in the National Park Zone in accordance with a permit from the Director, which will only be issued if the gathering does not impact on </w:t>
      </w:r>
      <w:r>
        <w:rPr>
          <w:color w:val="474442"/>
          <w:spacing w:val="2"/>
          <w:sz w:val="17"/>
        </w:rPr>
        <w:t xml:space="preserve">Aṉangu </w:t>
      </w:r>
      <w:r>
        <w:rPr>
          <w:color w:val="474442"/>
          <w:sz w:val="17"/>
        </w:rPr>
        <w:t>interests</w:t>
      </w:r>
      <w:r>
        <w:rPr>
          <w:color w:val="474442"/>
          <w:spacing w:val="6"/>
          <w:sz w:val="17"/>
        </w:rPr>
        <w:t xml:space="preserve"> </w:t>
      </w:r>
      <w:r>
        <w:rPr>
          <w:color w:val="474442"/>
          <w:sz w:val="17"/>
        </w:rPr>
        <w:t>and</w:t>
      </w:r>
      <w:r>
        <w:rPr>
          <w:color w:val="474442"/>
          <w:spacing w:val="6"/>
          <w:sz w:val="17"/>
        </w:rPr>
        <w:t xml:space="preserve"> </w:t>
      </w:r>
      <w:r>
        <w:rPr>
          <w:color w:val="474442"/>
          <w:sz w:val="17"/>
        </w:rPr>
        <w:t>does</w:t>
      </w:r>
      <w:r>
        <w:rPr>
          <w:color w:val="474442"/>
          <w:spacing w:val="6"/>
          <w:sz w:val="17"/>
        </w:rPr>
        <w:t xml:space="preserve"> </w:t>
      </w:r>
      <w:r>
        <w:rPr>
          <w:color w:val="474442"/>
          <w:sz w:val="17"/>
        </w:rPr>
        <w:t>not</w:t>
      </w:r>
      <w:r>
        <w:rPr>
          <w:color w:val="474442"/>
          <w:spacing w:val="7"/>
          <w:sz w:val="17"/>
        </w:rPr>
        <w:t xml:space="preserve"> </w:t>
      </w:r>
      <w:r>
        <w:rPr>
          <w:color w:val="474442"/>
          <w:sz w:val="17"/>
        </w:rPr>
        <w:t>pose</w:t>
      </w:r>
      <w:r>
        <w:rPr>
          <w:color w:val="474442"/>
          <w:spacing w:val="6"/>
          <w:sz w:val="17"/>
        </w:rPr>
        <w:t xml:space="preserve"> </w:t>
      </w:r>
      <w:r>
        <w:rPr>
          <w:color w:val="474442"/>
          <w:sz w:val="17"/>
        </w:rPr>
        <w:t>a</w:t>
      </w:r>
      <w:r>
        <w:rPr>
          <w:color w:val="474442"/>
          <w:spacing w:val="6"/>
          <w:sz w:val="17"/>
        </w:rPr>
        <w:t xml:space="preserve"> </w:t>
      </w:r>
      <w:r>
        <w:rPr>
          <w:color w:val="474442"/>
          <w:sz w:val="17"/>
        </w:rPr>
        <w:t>risk</w:t>
      </w:r>
      <w:r>
        <w:rPr>
          <w:color w:val="474442"/>
          <w:spacing w:val="7"/>
          <w:sz w:val="17"/>
        </w:rPr>
        <w:t xml:space="preserve"> </w:t>
      </w:r>
      <w:r>
        <w:rPr>
          <w:color w:val="474442"/>
          <w:sz w:val="17"/>
        </w:rPr>
        <w:t>to</w:t>
      </w:r>
      <w:r>
        <w:rPr>
          <w:color w:val="474442"/>
          <w:spacing w:val="6"/>
          <w:sz w:val="17"/>
        </w:rPr>
        <w:t xml:space="preserve"> </w:t>
      </w:r>
      <w:r>
        <w:rPr>
          <w:color w:val="474442"/>
          <w:sz w:val="17"/>
        </w:rPr>
        <w:t>park</w:t>
      </w:r>
      <w:r>
        <w:rPr>
          <w:color w:val="474442"/>
          <w:spacing w:val="6"/>
          <w:sz w:val="17"/>
        </w:rPr>
        <w:t xml:space="preserve"> </w:t>
      </w:r>
      <w:r>
        <w:rPr>
          <w:color w:val="474442"/>
          <w:sz w:val="17"/>
        </w:rPr>
        <w:t>values</w:t>
      </w:r>
      <w:r>
        <w:rPr>
          <w:color w:val="474442"/>
          <w:spacing w:val="6"/>
          <w:sz w:val="17"/>
        </w:rPr>
        <w:t xml:space="preserve"> </w:t>
      </w:r>
      <w:r>
        <w:rPr>
          <w:color w:val="474442"/>
          <w:sz w:val="17"/>
        </w:rPr>
        <w:t>or</w:t>
      </w:r>
      <w:r>
        <w:rPr>
          <w:color w:val="474442"/>
          <w:spacing w:val="7"/>
          <w:sz w:val="17"/>
        </w:rPr>
        <w:t xml:space="preserve"> </w:t>
      </w:r>
      <w:r>
        <w:rPr>
          <w:color w:val="474442"/>
          <w:sz w:val="17"/>
        </w:rPr>
        <w:t>visitor</w:t>
      </w:r>
      <w:r>
        <w:rPr>
          <w:color w:val="474442"/>
          <w:spacing w:val="6"/>
          <w:sz w:val="17"/>
        </w:rPr>
        <w:t xml:space="preserve"> </w:t>
      </w:r>
      <w:r>
        <w:rPr>
          <w:color w:val="474442"/>
          <w:sz w:val="17"/>
        </w:rPr>
        <w:t>safety.</w:t>
      </w:r>
    </w:p>
    <w:p w14:paraId="3CFF266F" w14:textId="73B8696A" w:rsidR="00FF30D7" w:rsidRDefault="00111AF6">
      <w:pPr>
        <w:pStyle w:val="ListParagraph"/>
        <w:numPr>
          <w:ilvl w:val="2"/>
          <w:numId w:val="37"/>
        </w:numPr>
        <w:tabs>
          <w:tab w:val="left" w:pos="803"/>
          <w:tab w:val="left" w:pos="804"/>
        </w:tabs>
        <w:spacing w:before="141" w:line="295" w:lineRule="auto"/>
        <w:ind w:right="555"/>
        <w:jc w:val="left"/>
        <w:rPr>
          <w:sz w:val="17"/>
        </w:rPr>
      </w:pPr>
      <w:r>
        <w:rPr>
          <w:color w:val="474442"/>
          <w:sz w:val="17"/>
        </w:rPr>
        <w:t xml:space="preserve">Visitors may use fuel stoves for cooking, but open fires are prohibited except in any designated </w:t>
      </w:r>
      <w:r w:rsidR="00453AA4">
        <w:rPr>
          <w:color w:val="474442"/>
          <w:sz w:val="17"/>
        </w:rPr>
        <w:t>fireplaces</w:t>
      </w:r>
      <w:r>
        <w:rPr>
          <w:color w:val="474442"/>
          <w:sz w:val="17"/>
        </w:rPr>
        <w:t xml:space="preserve"> provided or approved by the</w:t>
      </w:r>
      <w:r>
        <w:rPr>
          <w:color w:val="474442"/>
          <w:spacing w:val="33"/>
          <w:sz w:val="17"/>
        </w:rPr>
        <w:t xml:space="preserve"> </w:t>
      </w:r>
      <w:r>
        <w:rPr>
          <w:color w:val="474442"/>
          <w:sz w:val="17"/>
        </w:rPr>
        <w:t>Director.</w:t>
      </w:r>
    </w:p>
    <w:p w14:paraId="3CFF2670" w14:textId="421CABC5" w:rsidR="00FF30D7" w:rsidRDefault="00111AF6">
      <w:pPr>
        <w:pStyle w:val="ListParagraph"/>
        <w:numPr>
          <w:ilvl w:val="2"/>
          <w:numId w:val="37"/>
        </w:numPr>
        <w:tabs>
          <w:tab w:val="left" w:pos="803"/>
          <w:tab w:val="left" w:pos="804"/>
        </w:tabs>
        <w:spacing w:before="141" w:line="295" w:lineRule="auto"/>
        <w:ind w:right="586"/>
        <w:jc w:val="left"/>
        <w:rPr>
          <w:sz w:val="17"/>
        </w:rPr>
      </w:pPr>
      <w:r>
        <w:rPr>
          <w:color w:val="474442"/>
          <w:sz w:val="17"/>
        </w:rPr>
        <w:t xml:space="preserve">Vehicles, including bicycles, must only be used on sealed roads or signposted vehicle </w:t>
      </w:r>
      <w:r>
        <w:rPr>
          <w:color w:val="474442"/>
          <w:spacing w:val="2"/>
          <w:sz w:val="17"/>
        </w:rPr>
        <w:t xml:space="preserve">access </w:t>
      </w:r>
      <w:r>
        <w:rPr>
          <w:color w:val="474442"/>
          <w:sz w:val="17"/>
        </w:rPr>
        <w:t xml:space="preserve">tracks unless permitted by the Director. Roads and tracks may be closed by the Director or </w:t>
      </w:r>
      <w:r>
        <w:rPr>
          <w:color w:val="474442"/>
          <w:spacing w:val="2"/>
          <w:sz w:val="17"/>
        </w:rPr>
        <w:t xml:space="preserve">access </w:t>
      </w:r>
      <w:r>
        <w:rPr>
          <w:color w:val="474442"/>
          <w:sz w:val="17"/>
        </w:rPr>
        <w:t>restricted in accordance with the EPBC</w:t>
      </w:r>
      <w:r>
        <w:rPr>
          <w:color w:val="474442"/>
          <w:spacing w:val="34"/>
          <w:sz w:val="17"/>
        </w:rPr>
        <w:t xml:space="preserve"> </w:t>
      </w:r>
      <w:r>
        <w:rPr>
          <w:color w:val="474442"/>
          <w:spacing w:val="2"/>
          <w:sz w:val="17"/>
        </w:rPr>
        <w:t>Regulations.</w:t>
      </w:r>
    </w:p>
    <w:p w14:paraId="3CFF2671" w14:textId="77777777" w:rsidR="00FF30D7" w:rsidRDefault="00111AF6">
      <w:pPr>
        <w:pStyle w:val="ListParagraph"/>
        <w:numPr>
          <w:ilvl w:val="2"/>
          <w:numId w:val="37"/>
        </w:numPr>
        <w:tabs>
          <w:tab w:val="left" w:pos="803"/>
          <w:tab w:val="left" w:pos="804"/>
        </w:tabs>
        <w:spacing w:before="140" w:line="295" w:lineRule="auto"/>
        <w:ind w:right="448"/>
        <w:jc w:val="left"/>
        <w:rPr>
          <w:sz w:val="17"/>
        </w:rPr>
      </w:pPr>
      <w:r>
        <w:rPr>
          <w:color w:val="474442"/>
          <w:sz w:val="17"/>
        </w:rPr>
        <w:t xml:space="preserve">Subject </w:t>
      </w:r>
      <w:bookmarkStart w:id="98" w:name="_bookmark96"/>
      <w:bookmarkEnd w:id="98"/>
      <w:r>
        <w:rPr>
          <w:color w:val="474442"/>
          <w:sz w:val="17"/>
        </w:rPr>
        <w:t>to the EPBC Regulations, , recreational activities and access to the park, or within particular areas or times (either temporarily or permanently) may be restricted by Director, for safety, environmental protection, cultural or management reasons using measures such as closures, limitations</w:t>
      </w:r>
      <w:r>
        <w:rPr>
          <w:color w:val="474442"/>
          <w:spacing w:val="6"/>
          <w:sz w:val="17"/>
        </w:rPr>
        <w:t xml:space="preserve"> </w:t>
      </w:r>
      <w:r>
        <w:rPr>
          <w:color w:val="474442"/>
          <w:sz w:val="17"/>
        </w:rPr>
        <w:t>on</w:t>
      </w:r>
      <w:r>
        <w:rPr>
          <w:color w:val="474442"/>
          <w:spacing w:val="7"/>
          <w:sz w:val="17"/>
        </w:rPr>
        <w:t xml:space="preserve"> </w:t>
      </w:r>
      <w:r>
        <w:rPr>
          <w:color w:val="474442"/>
          <w:sz w:val="17"/>
        </w:rPr>
        <w:t>numbers</w:t>
      </w:r>
      <w:r>
        <w:rPr>
          <w:color w:val="474442"/>
          <w:spacing w:val="7"/>
          <w:sz w:val="17"/>
        </w:rPr>
        <w:t xml:space="preserve"> </w:t>
      </w:r>
      <w:r>
        <w:rPr>
          <w:color w:val="474442"/>
          <w:sz w:val="17"/>
        </w:rPr>
        <w:t>and</w:t>
      </w:r>
      <w:r>
        <w:rPr>
          <w:color w:val="474442"/>
          <w:spacing w:val="7"/>
          <w:sz w:val="17"/>
        </w:rPr>
        <w:t xml:space="preserve"> </w:t>
      </w:r>
      <w:r>
        <w:rPr>
          <w:color w:val="474442"/>
          <w:sz w:val="17"/>
        </w:rPr>
        <w:t>booking</w:t>
      </w:r>
      <w:r>
        <w:rPr>
          <w:color w:val="474442"/>
          <w:spacing w:val="7"/>
          <w:sz w:val="17"/>
        </w:rPr>
        <w:t xml:space="preserve"> </w:t>
      </w:r>
      <w:r>
        <w:rPr>
          <w:color w:val="474442"/>
          <w:sz w:val="17"/>
        </w:rPr>
        <w:t>systems</w:t>
      </w:r>
      <w:r>
        <w:rPr>
          <w:color w:val="474442"/>
          <w:spacing w:val="6"/>
          <w:sz w:val="17"/>
        </w:rPr>
        <w:t xml:space="preserve"> </w:t>
      </w:r>
      <w:r>
        <w:rPr>
          <w:color w:val="474442"/>
          <w:sz w:val="17"/>
        </w:rPr>
        <w:t>(see</w:t>
      </w:r>
      <w:r>
        <w:rPr>
          <w:color w:val="474442"/>
          <w:spacing w:val="7"/>
          <w:sz w:val="17"/>
        </w:rPr>
        <w:t xml:space="preserve"> </w:t>
      </w:r>
      <w:r>
        <w:rPr>
          <w:color w:val="474442"/>
          <w:sz w:val="17"/>
        </w:rPr>
        <w:t>also</w:t>
      </w:r>
      <w:r>
        <w:rPr>
          <w:color w:val="474442"/>
          <w:spacing w:val="7"/>
          <w:sz w:val="17"/>
        </w:rPr>
        <w:t xml:space="preserve"> </w:t>
      </w:r>
      <w:r>
        <w:rPr>
          <w:color w:val="474442"/>
          <w:sz w:val="17"/>
        </w:rPr>
        <w:t>section</w:t>
      </w:r>
      <w:r>
        <w:rPr>
          <w:color w:val="474442"/>
          <w:spacing w:val="7"/>
          <w:sz w:val="17"/>
        </w:rPr>
        <w:t xml:space="preserve"> </w:t>
      </w:r>
      <w:hyperlink w:anchor="_bookmark60" w:history="1">
        <w:r>
          <w:rPr>
            <w:color w:val="474442"/>
            <w:sz w:val="17"/>
          </w:rPr>
          <w:t>3.</w:t>
        </w:r>
      </w:hyperlink>
      <w:r>
        <w:rPr>
          <w:color w:val="474442"/>
          <w:sz w:val="17"/>
        </w:rPr>
        <w:t>2.2).</w:t>
      </w:r>
    </w:p>
    <w:p w14:paraId="3CFF2672" w14:textId="77777777" w:rsidR="00FF30D7" w:rsidRDefault="00FF30D7">
      <w:pPr>
        <w:spacing w:line="295" w:lineRule="auto"/>
        <w:rPr>
          <w:sz w:val="17"/>
        </w:rPr>
        <w:sectPr w:rsidR="00FF30D7">
          <w:pgSz w:w="9980" w:h="14180"/>
          <w:pgMar w:top="760" w:right="460" w:bottom="700" w:left="500" w:header="0" w:footer="507" w:gutter="0"/>
          <w:cols w:space="720"/>
        </w:sectPr>
      </w:pPr>
    </w:p>
    <w:p w14:paraId="3CFF2673" w14:textId="77777777" w:rsidR="00FF30D7" w:rsidRDefault="00111AF6">
      <w:pPr>
        <w:pStyle w:val="ListParagraph"/>
        <w:numPr>
          <w:ilvl w:val="2"/>
          <w:numId w:val="37"/>
        </w:numPr>
        <w:tabs>
          <w:tab w:val="left" w:pos="1030"/>
          <w:tab w:val="left" w:pos="1031"/>
        </w:tabs>
        <w:spacing w:before="70"/>
        <w:ind w:left="1030"/>
        <w:jc w:val="left"/>
        <w:rPr>
          <w:sz w:val="17"/>
        </w:rPr>
      </w:pPr>
      <w:bookmarkStart w:id="99" w:name="_bookmark97"/>
      <w:bookmarkEnd w:id="99"/>
      <w:r>
        <w:rPr>
          <w:color w:val="474442"/>
          <w:sz w:val="17"/>
        </w:rPr>
        <w:t>Remote</w:t>
      </w:r>
      <w:r>
        <w:rPr>
          <w:color w:val="474442"/>
          <w:spacing w:val="7"/>
          <w:sz w:val="17"/>
        </w:rPr>
        <w:t xml:space="preserve"> </w:t>
      </w:r>
      <w:r>
        <w:rPr>
          <w:color w:val="474442"/>
          <w:sz w:val="17"/>
        </w:rPr>
        <w:t>piloted</w:t>
      </w:r>
      <w:r>
        <w:rPr>
          <w:color w:val="474442"/>
          <w:spacing w:val="8"/>
          <w:sz w:val="17"/>
        </w:rPr>
        <w:t xml:space="preserve"> </w:t>
      </w:r>
      <w:r>
        <w:rPr>
          <w:color w:val="474442"/>
          <w:sz w:val="17"/>
        </w:rPr>
        <w:t>aircraft</w:t>
      </w:r>
      <w:r>
        <w:rPr>
          <w:color w:val="474442"/>
          <w:spacing w:val="7"/>
          <w:sz w:val="17"/>
        </w:rPr>
        <w:t xml:space="preserve"> </w:t>
      </w:r>
      <w:r>
        <w:rPr>
          <w:color w:val="474442"/>
          <w:sz w:val="17"/>
        </w:rPr>
        <w:t>(drones)</w:t>
      </w:r>
      <w:r>
        <w:rPr>
          <w:color w:val="474442"/>
          <w:spacing w:val="8"/>
          <w:sz w:val="17"/>
        </w:rPr>
        <w:t xml:space="preserve"> </w:t>
      </w:r>
      <w:r>
        <w:rPr>
          <w:color w:val="474442"/>
          <w:sz w:val="17"/>
        </w:rPr>
        <w:t>may</w:t>
      </w:r>
      <w:r>
        <w:rPr>
          <w:color w:val="474442"/>
          <w:spacing w:val="8"/>
          <w:sz w:val="17"/>
        </w:rPr>
        <w:t xml:space="preserve"> </w:t>
      </w:r>
      <w:r>
        <w:rPr>
          <w:color w:val="474442"/>
          <w:sz w:val="17"/>
        </w:rPr>
        <w:t>not</w:t>
      </w:r>
      <w:r>
        <w:rPr>
          <w:color w:val="474442"/>
          <w:spacing w:val="7"/>
          <w:sz w:val="17"/>
        </w:rPr>
        <w:t xml:space="preserve"> </w:t>
      </w:r>
      <w:r>
        <w:rPr>
          <w:color w:val="474442"/>
          <w:sz w:val="17"/>
        </w:rPr>
        <w:t>be</w:t>
      </w:r>
      <w:r>
        <w:rPr>
          <w:color w:val="474442"/>
          <w:spacing w:val="8"/>
          <w:sz w:val="17"/>
        </w:rPr>
        <w:t xml:space="preserve"> </w:t>
      </w:r>
      <w:r>
        <w:rPr>
          <w:color w:val="474442"/>
          <w:sz w:val="17"/>
        </w:rPr>
        <w:t>operated</w:t>
      </w:r>
      <w:r>
        <w:rPr>
          <w:color w:val="474442"/>
          <w:spacing w:val="7"/>
          <w:sz w:val="17"/>
        </w:rPr>
        <w:t xml:space="preserve"> </w:t>
      </w:r>
      <w:r>
        <w:rPr>
          <w:color w:val="474442"/>
          <w:sz w:val="17"/>
        </w:rPr>
        <w:t>for</w:t>
      </w:r>
      <w:r>
        <w:rPr>
          <w:color w:val="474442"/>
          <w:spacing w:val="8"/>
          <w:sz w:val="17"/>
        </w:rPr>
        <w:t xml:space="preserve"> </w:t>
      </w:r>
      <w:r>
        <w:rPr>
          <w:color w:val="474442"/>
          <w:sz w:val="17"/>
        </w:rPr>
        <w:t>recreational</w:t>
      </w:r>
      <w:r>
        <w:rPr>
          <w:color w:val="474442"/>
          <w:spacing w:val="7"/>
          <w:sz w:val="17"/>
        </w:rPr>
        <w:t xml:space="preserve"> </w:t>
      </w:r>
      <w:r>
        <w:rPr>
          <w:color w:val="474442"/>
          <w:sz w:val="17"/>
        </w:rPr>
        <w:t>purposes.</w:t>
      </w:r>
    </w:p>
    <w:p w14:paraId="3CFF2674" w14:textId="77777777" w:rsidR="00FF30D7" w:rsidRDefault="00FF30D7">
      <w:pPr>
        <w:pStyle w:val="BodyText"/>
        <w:spacing w:before="2"/>
        <w:rPr>
          <w:sz w:val="16"/>
        </w:rPr>
      </w:pPr>
    </w:p>
    <w:p w14:paraId="3CFF2675" w14:textId="6DE8B018" w:rsidR="00FF30D7" w:rsidRDefault="00111AF6">
      <w:pPr>
        <w:pStyle w:val="BodyText"/>
        <w:spacing w:line="295" w:lineRule="auto"/>
        <w:ind w:left="1030" w:right="445"/>
      </w:pPr>
      <w:r>
        <w:rPr>
          <w:b/>
          <w:color w:val="474442"/>
        </w:rPr>
        <w:t xml:space="preserve">Note: </w:t>
      </w:r>
      <w:r>
        <w:rPr>
          <w:color w:val="474442"/>
        </w:rPr>
        <w:t>Operation of remote piloted aircraft in connection with scientific research, commercial tourism or commercial film or photography activities may be carried out in accordance with an authorisation issued by the Director for that activity under this</w:t>
      </w:r>
      <w:r>
        <w:rPr>
          <w:color w:val="474442"/>
          <w:spacing w:val="6"/>
        </w:rPr>
        <w:t xml:space="preserve"> </w:t>
      </w:r>
      <w:r>
        <w:rPr>
          <w:color w:val="474442"/>
        </w:rPr>
        <w:t>plan.</w:t>
      </w:r>
    </w:p>
    <w:p w14:paraId="3CFF2676" w14:textId="77777777" w:rsidR="00FF30D7" w:rsidRDefault="00111AF6">
      <w:pPr>
        <w:pStyle w:val="ListParagraph"/>
        <w:numPr>
          <w:ilvl w:val="2"/>
          <w:numId w:val="37"/>
        </w:numPr>
        <w:tabs>
          <w:tab w:val="left" w:pos="1030"/>
          <w:tab w:val="left" w:pos="1031"/>
        </w:tabs>
        <w:spacing w:before="140"/>
        <w:ind w:left="1030"/>
        <w:jc w:val="left"/>
        <w:rPr>
          <w:sz w:val="17"/>
        </w:rPr>
      </w:pPr>
      <w:r>
        <w:rPr>
          <w:color w:val="474442"/>
          <w:sz w:val="17"/>
        </w:rPr>
        <w:t>Helicopters</w:t>
      </w:r>
      <w:r>
        <w:rPr>
          <w:color w:val="474442"/>
          <w:spacing w:val="6"/>
          <w:sz w:val="17"/>
        </w:rPr>
        <w:t xml:space="preserve"> </w:t>
      </w:r>
      <w:r>
        <w:rPr>
          <w:color w:val="474442"/>
          <w:sz w:val="17"/>
        </w:rPr>
        <w:t>may</w:t>
      </w:r>
      <w:r>
        <w:rPr>
          <w:color w:val="474442"/>
          <w:spacing w:val="6"/>
          <w:sz w:val="17"/>
        </w:rPr>
        <w:t xml:space="preserve"> </w:t>
      </w:r>
      <w:r>
        <w:rPr>
          <w:color w:val="474442"/>
          <w:sz w:val="17"/>
        </w:rPr>
        <w:t>not</w:t>
      </w:r>
      <w:r>
        <w:rPr>
          <w:color w:val="474442"/>
          <w:spacing w:val="7"/>
          <w:sz w:val="17"/>
        </w:rPr>
        <w:t xml:space="preserve"> </w:t>
      </w:r>
      <w:r>
        <w:rPr>
          <w:color w:val="474442"/>
          <w:sz w:val="17"/>
        </w:rPr>
        <w:t>land</w:t>
      </w:r>
      <w:r>
        <w:rPr>
          <w:color w:val="474442"/>
          <w:spacing w:val="6"/>
          <w:sz w:val="17"/>
        </w:rPr>
        <w:t xml:space="preserve"> </w:t>
      </w:r>
      <w:r>
        <w:rPr>
          <w:color w:val="474442"/>
          <w:sz w:val="17"/>
        </w:rPr>
        <w:t>or</w:t>
      </w:r>
      <w:r>
        <w:rPr>
          <w:color w:val="474442"/>
          <w:spacing w:val="7"/>
          <w:sz w:val="17"/>
        </w:rPr>
        <w:t xml:space="preserve"> </w:t>
      </w:r>
      <w:r>
        <w:rPr>
          <w:color w:val="474442"/>
          <w:sz w:val="17"/>
        </w:rPr>
        <w:t>take</w:t>
      </w:r>
      <w:r>
        <w:rPr>
          <w:color w:val="474442"/>
          <w:spacing w:val="6"/>
          <w:sz w:val="17"/>
        </w:rPr>
        <w:t xml:space="preserve"> </w:t>
      </w:r>
      <w:r>
        <w:rPr>
          <w:color w:val="474442"/>
          <w:sz w:val="17"/>
        </w:rPr>
        <w:t>off</w:t>
      </w:r>
      <w:r>
        <w:rPr>
          <w:color w:val="474442"/>
          <w:spacing w:val="7"/>
          <w:sz w:val="17"/>
        </w:rPr>
        <w:t xml:space="preserve"> </w:t>
      </w:r>
      <w:r>
        <w:rPr>
          <w:color w:val="474442"/>
          <w:sz w:val="17"/>
        </w:rPr>
        <w:t>in</w:t>
      </w:r>
      <w:r>
        <w:rPr>
          <w:color w:val="474442"/>
          <w:spacing w:val="6"/>
          <w:sz w:val="17"/>
        </w:rPr>
        <w:t xml:space="preserve"> </w:t>
      </w:r>
      <w:r>
        <w:rPr>
          <w:color w:val="474442"/>
          <w:sz w:val="17"/>
        </w:rPr>
        <w:t>the</w:t>
      </w:r>
      <w:r>
        <w:rPr>
          <w:color w:val="474442"/>
          <w:spacing w:val="6"/>
          <w:sz w:val="17"/>
        </w:rPr>
        <w:t xml:space="preserve"> </w:t>
      </w:r>
      <w:r>
        <w:rPr>
          <w:color w:val="474442"/>
          <w:sz w:val="17"/>
        </w:rPr>
        <w:t>National</w:t>
      </w:r>
      <w:r>
        <w:rPr>
          <w:color w:val="474442"/>
          <w:spacing w:val="7"/>
          <w:sz w:val="17"/>
        </w:rPr>
        <w:t xml:space="preserve"> </w:t>
      </w:r>
      <w:r>
        <w:rPr>
          <w:color w:val="474442"/>
          <w:sz w:val="17"/>
        </w:rPr>
        <w:t>Park</w:t>
      </w:r>
      <w:r>
        <w:rPr>
          <w:color w:val="474442"/>
          <w:spacing w:val="6"/>
          <w:sz w:val="17"/>
        </w:rPr>
        <w:t xml:space="preserve"> </w:t>
      </w:r>
      <w:r>
        <w:rPr>
          <w:color w:val="474442"/>
          <w:sz w:val="17"/>
        </w:rPr>
        <w:t>Zone</w:t>
      </w:r>
      <w:r>
        <w:rPr>
          <w:color w:val="474442"/>
          <w:spacing w:val="7"/>
          <w:sz w:val="17"/>
        </w:rPr>
        <w:t xml:space="preserve"> </w:t>
      </w:r>
      <w:r>
        <w:rPr>
          <w:color w:val="474442"/>
          <w:sz w:val="17"/>
        </w:rPr>
        <w:t>except:</w:t>
      </w:r>
    </w:p>
    <w:p w14:paraId="3CFF2677" w14:textId="77777777" w:rsidR="00FF30D7" w:rsidRDefault="00111AF6">
      <w:pPr>
        <w:pStyle w:val="ListParagraph"/>
        <w:numPr>
          <w:ilvl w:val="3"/>
          <w:numId w:val="37"/>
        </w:numPr>
        <w:tabs>
          <w:tab w:val="left" w:pos="1258"/>
        </w:tabs>
        <w:spacing w:before="130"/>
        <w:ind w:left="1257" w:hanging="228"/>
        <w:rPr>
          <w:sz w:val="17"/>
        </w:rPr>
      </w:pPr>
      <w:r>
        <w:rPr>
          <w:color w:val="474442"/>
          <w:sz w:val="17"/>
        </w:rPr>
        <w:t>in cases of</w:t>
      </w:r>
      <w:r>
        <w:rPr>
          <w:color w:val="474442"/>
          <w:spacing w:val="15"/>
          <w:sz w:val="17"/>
        </w:rPr>
        <w:t xml:space="preserve"> </w:t>
      </w:r>
      <w:r>
        <w:rPr>
          <w:color w:val="474442"/>
          <w:sz w:val="17"/>
        </w:rPr>
        <w:t>emergency;</w:t>
      </w:r>
    </w:p>
    <w:p w14:paraId="3CFF2678" w14:textId="77777777" w:rsidR="00FF30D7" w:rsidRDefault="00111AF6">
      <w:pPr>
        <w:pStyle w:val="ListParagraph"/>
        <w:numPr>
          <w:ilvl w:val="3"/>
          <w:numId w:val="37"/>
        </w:numPr>
        <w:tabs>
          <w:tab w:val="left" w:pos="1258"/>
        </w:tabs>
        <w:spacing w:before="129"/>
        <w:ind w:left="1257" w:hanging="228"/>
        <w:rPr>
          <w:sz w:val="17"/>
        </w:rPr>
      </w:pPr>
      <w:r>
        <w:rPr>
          <w:color w:val="474442"/>
          <w:sz w:val="17"/>
        </w:rPr>
        <w:t>for park management purposes;</w:t>
      </w:r>
      <w:r>
        <w:rPr>
          <w:color w:val="474442"/>
          <w:spacing w:val="21"/>
          <w:sz w:val="17"/>
        </w:rPr>
        <w:t xml:space="preserve"> </w:t>
      </w:r>
      <w:r>
        <w:rPr>
          <w:color w:val="474442"/>
          <w:sz w:val="17"/>
        </w:rPr>
        <w:t>or</w:t>
      </w:r>
    </w:p>
    <w:p w14:paraId="3CFF2679" w14:textId="77777777" w:rsidR="00FF30D7" w:rsidRDefault="00111AF6">
      <w:pPr>
        <w:pStyle w:val="ListParagraph"/>
        <w:numPr>
          <w:ilvl w:val="3"/>
          <w:numId w:val="37"/>
        </w:numPr>
        <w:tabs>
          <w:tab w:val="left" w:pos="1258"/>
        </w:tabs>
        <w:spacing w:before="130" w:line="295" w:lineRule="auto"/>
        <w:ind w:left="1257" w:right="608"/>
        <w:rPr>
          <w:sz w:val="17"/>
        </w:rPr>
      </w:pPr>
      <w:r>
        <w:rPr>
          <w:color w:val="474442"/>
          <w:sz w:val="17"/>
        </w:rPr>
        <w:t>for commercial activities that provide benefits to Aṉangu and are approved by the Director in accordance with this management</w:t>
      </w:r>
      <w:r>
        <w:rPr>
          <w:color w:val="474442"/>
          <w:spacing w:val="22"/>
          <w:sz w:val="17"/>
        </w:rPr>
        <w:t xml:space="preserve"> </w:t>
      </w:r>
      <w:r>
        <w:rPr>
          <w:color w:val="474442"/>
          <w:sz w:val="17"/>
        </w:rPr>
        <w:t>plan.</w:t>
      </w:r>
    </w:p>
    <w:p w14:paraId="3CFF267A" w14:textId="77777777" w:rsidR="00FF30D7" w:rsidRDefault="00FF30D7">
      <w:pPr>
        <w:pStyle w:val="BodyText"/>
        <w:spacing w:before="10"/>
        <w:rPr>
          <w:sz w:val="22"/>
        </w:rPr>
      </w:pPr>
    </w:p>
    <w:p w14:paraId="3CFF267B" w14:textId="77777777" w:rsidR="00FF30D7" w:rsidRDefault="00111AF6">
      <w:pPr>
        <w:pStyle w:val="Heading3"/>
        <w:spacing w:before="1"/>
      </w:pPr>
      <w:r>
        <w:rPr>
          <w:color w:val="CF4E12"/>
        </w:rPr>
        <w:t>Actions</w:t>
      </w:r>
    </w:p>
    <w:p w14:paraId="3CFF267C" w14:textId="77777777" w:rsidR="00FF30D7" w:rsidRDefault="00FF30D7">
      <w:pPr>
        <w:pStyle w:val="BodyText"/>
        <w:spacing w:before="9"/>
        <w:rPr>
          <w:sz w:val="15"/>
        </w:rPr>
      </w:pPr>
    </w:p>
    <w:p w14:paraId="3CFF267D" w14:textId="77777777" w:rsidR="00FF30D7" w:rsidRDefault="00111AF6">
      <w:pPr>
        <w:pStyle w:val="ListParagraph"/>
        <w:numPr>
          <w:ilvl w:val="2"/>
          <w:numId w:val="37"/>
        </w:numPr>
        <w:tabs>
          <w:tab w:val="left" w:pos="1030"/>
          <w:tab w:val="left" w:pos="1031"/>
        </w:tabs>
        <w:spacing w:before="0" w:line="295" w:lineRule="auto"/>
        <w:ind w:left="1030" w:right="355"/>
        <w:jc w:val="left"/>
        <w:rPr>
          <w:sz w:val="17"/>
        </w:rPr>
      </w:pPr>
      <w:bookmarkStart w:id="100" w:name="_bookmark98"/>
      <w:bookmarkEnd w:id="100"/>
      <w:r>
        <w:rPr>
          <w:color w:val="474442"/>
          <w:sz w:val="17"/>
        </w:rPr>
        <w:t xml:space="preserve">Establish and continue to operate a tourism working group to provide advice to and support for </w:t>
      </w:r>
      <w:r>
        <w:rPr>
          <w:color w:val="474442"/>
          <w:spacing w:val="2"/>
          <w:sz w:val="17"/>
        </w:rPr>
        <w:t xml:space="preserve">the </w:t>
      </w:r>
      <w:r>
        <w:rPr>
          <w:color w:val="474442"/>
          <w:sz w:val="17"/>
        </w:rPr>
        <w:t>Board in relation to managing tourism in the</w:t>
      </w:r>
      <w:r>
        <w:rPr>
          <w:color w:val="474442"/>
          <w:spacing w:val="46"/>
          <w:sz w:val="17"/>
        </w:rPr>
        <w:t xml:space="preserve"> </w:t>
      </w:r>
      <w:r>
        <w:rPr>
          <w:color w:val="474442"/>
          <w:sz w:val="17"/>
        </w:rPr>
        <w:t>park.</w:t>
      </w:r>
    </w:p>
    <w:p w14:paraId="3CFF267E" w14:textId="77777777" w:rsidR="00FF30D7" w:rsidRDefault="00111AF6">
      <w:pPr>
        <w:pStyle w:val="ListParagraph"/>
        <w:numPr>
          <w:ilvl w:val="2"/>
          <w:numId w:val="37"/>
        </w:numPr>
        <w:tabs>
          <w:tab w:val="left" w:pos="1031"/>
        </w:tabs>
        <w:spacing w:before="141" w:line="295" w:lineRule="auto"/>
        <w:ind w:left="1030" w:right="705"/>
        <w:jc w:val="left"/>
        <w:rPr>
          <w:sz w:val="17"/>
        </w:rPr>
      </w:pPr>
      <w:r>
        <w:rPr>
          <w:color w:val="474442"/>
          <w:sz w:val="17"/>
        </w:rPr>
        <w:t xml:space="preserve">Develop new or enhance existing visitor infrastructure and activities to increase the range </w:t>
      </w:r>
      <w:r>
        <w:rPr>
          <w:color w:val="474442"/>
          <w:spacing w:val="2"/>
          <w:sz w:val="17"/>
        </w:rPr>
        <w:t xml:space="preserve">and </w:t>
      </w:r>
      <w:r>
        <w:rPr>
          <w:color w:val="474442"/>
          <w:sz w:val="17"/>
        </w:rPr>
        <w:t>quality of visitor experiences. This will be done in ways</w:t>
      </w:r>
      <w:r>
        <w:rPr>
          <w:color w:val="474442"/>
          <w:spacing w:val="12"/>
          <w:sz w:val="17"/>
        </w:rPr>
        <w:t xml:space="preserve"> </w:t>
      </w:r>
      <w:r>
        <w:rPr>
          <w:color w:val="474442"/>
          <w:sz w:val="17"/>
        </w:rPr>
        <w:t>that:</w:t>
      </w:r>
    </w:p>
    <w:p w14:paraId="3CFF267F" w14:textId="77777777" w:rsidR="00FF30D7" w:rsidRDefault="00111AF6">
      <w:pPr>
        <w:pStyle w:val="ListParagraph"/>
        <w:numPr>
          <w:ilvl w:val="3"/>
          <w:numId w:val="37"/>
        </w:numPr>
        <w:tabs>
          <w:tab w:val="left" w:pos="1258"/>
        </w:tabs>
        <w:ind w:left="1257" w:hanging="228"/>
        <w:rPr>
          <w:sz w:val="17"/>
        </w:rPr>
      </w:pPr>
      <w:r>
        <w:rPr>
          <w:color w:val="474442"/>
          <w:sz w:val="17"/>
        </w:rPr>
        <w:t>align with the tourism principles (see section</w:t>
      </w:r>
      <w:r>
        <w:rPr>
          <w:color w:val="474442"/>
          <w:spacing w:val="40"/>
          <w:sz w:val="17"/>
        </w:rPr>
        <w:t xml:space="preserve"> </w:t>
      </w:r>
      <w:hyperlink w:anchor="_bookmark94" w:history="1">
        <w:r>
          <w:rPr>
            <w:color w:val="474442"/>
            <w:spacing w:val="2"/>
            <w:sz w:val="17"/>
          </w:rPr>
          <w:t>5.1.1)</w:t>
        </w:r>
      </w:hyperlink>
    </w:p>
    <w:p w14:paraId="3CFF2680" w14:textId="77777777" w:rsidR="00FF30D7" w:rsidRDefault="00111AF6">
      <w:pPr>
        <w:pStyle w:val="ListParagraph"/>
        <w:numPr>
          <w:ilvl w:val="3"/>
          <w:numId w:val="37"/>
        </w:numPr>
        <w:tabs>
          <w:tab w:val="left" w:pos="1258"/>
        </w:tabs>
        <w:spacing w:before="130"/>
        <w:ind w:left="1257" w:hanging="228"/>
        <w:rPr>
          <w:sz w:val="17"/>
        </w:rPr>
      </w:pPr>
      <w:r>
        <w:rPr>
          <w:color w:val="474442"/>
          <w:sz w:val="17"/>
        </w:rPr>
        <w:t>provide visitors with fulfilling and safe cultural and natural</w:t>
      </w:r>
      <w:r>
        <w:rPr>
          <w:color w:val="474442"/>
          <w:spacing w:val="12"/>
          <w:sz w:val="17"/>
        </w:rPr>
        <w:t xml:space="preserve"> </w:t>
      </w:r>
      <w:r>
        <w:rPr>
          <w:color w:val="474442"/>
          <w:spacing w:val="2"/>
          <w:sz w:val="17"/>
        </w:rPr>
        <w:t>experiences;</w:t>
      </w:r>
    </w:p>
    <w:p w14:paraId="3CFF2681" w14:textId="77777777" w:rsidR="00FF30D7" w:rsidRDefault="00111AF6">
      <w:pPr>
        <w:pStyle w:val="ListParagraph"/>
        <w:numPr>
          <w:ilvl w:val="3"/>
          <w:numId w:val="37"/>
        </w:numPr>
        <w:tabs>
          <w:tab w:val="left" w:pos="1258"/>
        </w:tabs>
        <w:spacing w:before="129"/>
        <w:ind w:left="1257" w:hanging="228"/>
        <w:rPr>
          <w:sz w:val="17"/>
        </w:rPr>
      </w:pPr>
      <w:r>
        <w:rPr>
          <w:color w:val="474442"/>
          <w:sz w:val="17"/>
        </w:rPr>
        <w:t>enhance</w:t>
      </w:r>
      <w:r>
        <w:rPr>
          <w:color w:val="474442"/>
          <w:spacing w:val="7"/>
          <w:sz w:val="17"/>
        </w:rPr>
        <w:t xml:space="preserve"> </w:t>
      </w:r>
      <w:r>
        <w:rPr>
          <w:color w:val="474442"/>
          <w:sz w:val="17"/>
        </w:rPr>
        <w:t>visitor</w:t>
      </w:r>
      <w:r>
        <w:rPr>
          <w:color w:val="474442"/>
          <w:spacing w:val="8"/>
          <w:sz w:val="17"/>
        </w:rPr>
        <w:t xml:space="preserve"> </w:t>
      </w:r>
      <w:r>
        <w:rPr>
          <w:color w:val="474442"/>
          <w:sz w:val="17"/>
        </w:rPr>
        <w:t>understanding</w:t>
      </w:r>
      <w:r>
        <w:rPr>
          <w:color w:val="474442"/>
          <w:spacing w:val="8"/>
          <w:sz w:val="17"/>
        </w:rPr>
        <w:t xml:space="preserve"> </w:t>
      </w:r>
      <w:r>
        <w:rPr>
          <w:color w:val="474442"/>
          <w:sz w:val="17"/>
        </w:rPr>
        <w:t>and</w:t>
      </w:r>
      <w:r>
        <w:rPr>
          <w:color w:val="474442"/>
          <w:spacing w:val="8"/>
          <w:sz w:val="17"/>
        </w:rPr>
        <w:t xml:space="preserve"> </w:t>
      </w:r>
      <w:r>
        <w:rPr>
          <w:color w:val="474442"/>
          <w:sz w:val="17"/>
        </w:rPr>
        <w:t>appreciation</w:t>
      </w:r>
      <w:r>
        <w:rPr>
          <w:color w:val="474442"/>
          <w:spacing w:val="8"/>
          <w:sz w:val="17"/>
        </w:rPr>
        <w:t xml:space="preserve"> </w:t>
      </w:r>
      <w:r>
        <w:rPr>
          <w:color w:val="474442"/>
          <w:sz w:val="17"/>
        </w:rPr>
        <w:t>of</w:t>
      </w:r>
      <w:r>
        <w:rPr>
          <w:color w:val="474442"/>
          <w:spacing w:val="7"/>
          <w:sz w:val="17"/>
        </w:rPr>
        <w:t xml:space="preserve"> </w:t>
      </w:r>
      <w:r>
        <w:rPr>
          <w:color w:val="474442"/>
          <w:sz w:val="17"/>
        </w:rPr>
        <w:t>cultural</w:t>
      </w:r>
      <w:r>
        <w:rPr>
          <w:color w:val="474442"/>
          <w:spacing w:val="8"/>
          <w:sz w:val="17"/>
        </w:rPr>
        <w:t xml:space="preserve"> </w:t>
      </w:r>
      <w:r>
        <w:rPr>
          <w:color w:val="474442"/>
          <w:sz w:val="17"/>
        </w:rPr>
        <w:t>and</w:t>
      </w:r>
      <w:r>
        <w:rPr>
          <w:color w:val="474442"/>
          <w:spacing w:val="8"/>
          <w:sz w:val="17"/>
        </w:rPr>
        <w:t xml:space="preserve"> </w:t>
      </w:r>
      <w:r>
        <w:rPr>
          <w:color w:val="474442"/>
          <w:sz w:val="17"/>
        </w:rPr>
        <w:t>natural</w:t>
      </w:r>
      <w:r>
        <w:rPr>
          <w:color w:val="474442"/>
          <w:spacing w:val="8"/>
          <w:sz w:val="17"/>
        </w:rPr>
        <w:t xml:space="preserve"> </w:t>
      </w:r>
      <w:r>
        <w:rPr>
          <w:color w:val="474442"/>
          <w:sz w:val="17"/>
        </w:rPr>
        <w:t>values;</w:t>
      </w:r>
    </w:p>
    <w:p w14:paraId="3CFF2682" w14:textId="77777777" w:rsidR="00FF30D7" w:rsidRDefault="00111AF6">
      <w:pPr>
        <w:pStyle w:val="ListParagraph"/>
        <w:numPr>
          <w:ilvl w:val="3"/>
          <w:numId w:val="37"/>
        </w:numPr>
        <w:tabs>
          <w:tab w:val="left" w:pos="1258"/>
        </w:tabs>
        <w:spacing w:before="130"/>
        <w:ind w:left="1257" w:hanging="228"/>
        <w:rPr>
          <w:sz w:val="17"/>
        </w:rPr>
      </w:pPr>
      <w:r>
        <w:rPr>
          <w:color w:val="474442"/>
          <w:sz w:val="17"/>
        </w:rPr>
        <w:t>protects and conserves the park’s cultural and natural values;</w:t>
      </w:r>
      <w:r>
        <w:rPr>
          <w:color w:val="474442"/>
          <w:spacing w:val="10"/>
          <w:sz w:val="17"/>
        </w:rPr>
        <w:t xml:space="preserve"> </w:t>
      </w:r>
      <w:r>
        <w:rPr>
          <w:color w:val="474442"/>
          <w:spacing w:val="2"/>
          <w:sz w:val="17"/>
        </w:rPr>
        <w:t>and</w:t>
      </w:r>
    </w:p>
    <w:p w14:paraId="3CFF2683" w14:textId="77777777" w:rsidR="00FF30D7" w:rsidRDefault="00111AF6">
      <w:pPr>
        <w:pStyle w:val="ListParagraph"/>
        <w:numPr>
          <w:ilvl w:val="3"/>
          <w:numId w:val="37"/>
        </w:numPr>
        <w:tabs>
          <w:tab w:val="left" w:pos="1258"/>
        </w:tabs>
        <w:spacing w:before="129"/>
        <w:ind w:left="1257" w:hanging="228"/>
        <w:rPr>
          <w:sz w:val="17"/>
        </w:rPr>
      </w:pPr>
      <w:r>
        <w:rPr>
          <w:color w:val="474442"/>
          <w:sz w:val="17"/>
        </w:rPr>
        <w:t>are cost</w:t>
      </w:r>
      <w:r>
        <w:rPr>
          <w:color w:val="474442"/>
          <w:spacing w:val="10"/>
          <w:sz w:val="17"/>
        </w:rPr>
        <w:t xml:space="preserve"> </w:t>
      </w:r>
      <w:r>
        <w:rPr>
          <w:color w:val="474442"/>
          <w:sz w:val="17"/>
        </w:rPr>
        <w:t>effective.</w:t>
      </w:r>
    </w:p>
    <w:p w14:paraId="3CFF2684" w14:textId="77777777" w:rsidR="00FF30D7" w:rsidRDefault="00FF30D7">
      <w:pPr>
        <w:pStyle w:val="BodyText"/>
        <w:spacing w:before="2"/>
        <w:rPr>
          <w:sz w:val="16"/>
        </w:rPr>
      </w:pPr>
    </w:p>
    <w:p w14:paraId="3CFF2685" w14:textId="77777777" w:rsidR="00FF30D7" w:rsidRDefault="00111AF6">
      <w:pPr>
        <w:pStyle w:val="ListParagraph"/>
        <w:numPr>
          <w:ilvl w:val="2"/>
          <w:numId w:val="37"/>
        </w:numPr>
        <w:tabs>
          <w:tab w:val="left" w:pos="1031"/>
        </w:tabs>
        <w:spacing w:before="1" w:line="295" w:lineRule="auto"/>
        <w:ind w:left="1030" w:right="490"/>
        <w:jc w:val="left"/>
        <w:rPr>
          <w:sz w:val="17"/>
        </w:rPr>
      </w:pPr>
      <w:bookmarkStart w:id="101" w:name="_bookmark99"/>
      <w:bookmarkEnd w:id="101"/>
      <w:r>
        <w:rPr>
          <w:color w:val="474442"/>
          <w:sz w:val="17"/>
        </w:rPr>
        <w:t>Upgrade the Cultural Centre, including its structure and interpretive information, working towards the</w:t>
      </w:r>
      <w:r>
        <w:rPr>
          <w:color w:val="474442"/>
          <w:spacing w:val="7"/>
          <w:sz w:val="17"/>
        </w:rPr>
        <w:t xml:space="preserve"> </w:t>
      </w:r>
      <w:r>
        <w:rPr>
          <w:color w:val="474442"/>
          <w:sz w:val="17"/>
        </w:rPr>
        <w:t>Cultural</w:t>
      </w:r>
      <w:r>
        <w:rPr>
          <w:color w:val="474442"/>
          <w:spacing w:val="7"/>
          <w:sz w:val="17"/>
        </w:rPr>
        <w:t xml:space="preserve"> </w:t>
      </w:r>
      <w:r>
        <w:rPr>
          <w:color w:val="474442"/>
          <w:sz w:val="17"/>
        </w:rPr>
        <w:t>Centre</w:t>
      </w:r>
      <w:r>
        <w:rPr>
          <w:color w:val="474442"/>
          <w:spacing w:val="7"/>
          <w:sz w:val="17"/>
        </w:rPr>
        <w:t xml:space="preserve"> </w:t>
      </w:r>
      <w:r>
        <w:rPr>
          <w:color w:val="474442"/>
          <w:sz w:val="17"/>
        </w:rPr>
        <w:t>being</w:t>
      </w:r>
      <w:r>
        <w:rPr>
          <w:color w:val="474442"/>
          <w:spacing w:val="7"/>
          <w:sz w:val="17"/>
        </w:rPr>
        <w:t xml:space="preserve"> </w:t>
      </w:r>
      <w:r>
        <w:rPr>
          <w:color w:val="474442"/>
          <w:sz w:val="17"/>
        </w:rPr>
        <w:t>a</w:t>
      </w:r>
      <w:r>
        <w:rPr>
          <w:color w:val="474442"/>
          <w:spacing w:val="7"/>
          <w:sz w:val="17"/>
        </w:rPr>
        <w:t xml:space="preserve"> </w:t>
      </w:r>
      <w:r>
        <w:rPr>
          <w:color w:val="474442"/>
          <w:sz w:val="17"/>
        </w:rPr>
        <w:t>world</w:t>
      </w:r>
      <w:r>
        <w:rPr>
          <w:color w:val="474442"/>
          <w:spacing w:val="7"/>
          <w:sz w:val="17"/>
        </w:rPr>
        <w:t xml:space="preserve"> </w:t>
      </w:r>
      <w:r>
        <w:rPr>
          <w:color w:val="474442"/>
          <w:sz w:val="17"/>
        </w:rPr>
        <w:t>class</w:t>
      </w:r>
      <w:r>
        <w:rPr>
          <w:color w:val="474442"/>
          <w:spacing w:val="7"/>
          <w:sz w:val="17"/>
        </w:rPr>
        <w:t xml:space="preserve"> </w:t>
      </w:r>
      <w:r>
        <w:rPr>
          <w:color w:val="474442"/>
          <w:sz w:val="17"/>
        </w:rPr>
        <w:t>facility</w:t>
      </w:r>
      <w:r>
        <w:rPr>
          <w:color w:val="474442"/>
          <w:spacing w:val="7"/>
          <w:sz w:val="17"/>
        </w:rPr>
        <w:t xml:space="preserve"> </w:t>
      </w:r>
      <w:r>
        <w:rPr>
          <w:color w:val="474442"/>
          <w:sz w:val="17"/>
        </w:rPr>
        <w:t>(see</w:t>
      </w:r>
      <w:r>
        <w:rPr>
          <w:color w:val="474442"/>
          <w:spacing w:val="7"/>
          <w:sz w:val="17"/>
        </w:rPr>
        <w:t xml:space="preserve"> </w:t>
      </w:r>
      <w:r>
        <w:rPr>
          <w:color w:val="474442"/>
          <w:sz w:val="17"/>
        </w:rPr>
        <w:t>also</w:t>
      </w:r>
      <w:r>
        <w:rPr>
          <w:color w:val="474442"/>
          <w:spacing w:val="7"/>
          <w:sz w:val="17"/>
        </w:rPr>
        <w:t xml:space="preserve"> </w:t>
      </w:r>
      <w:r>
        <w:rPr>
          <w:color w:val="474442"/>
          <w:sz w:val="17"/>
        </w:rPr>
        <w:t>section</w:t>
      </w:r>
      <w:r>
        <w:rPr>
          <w:color w:val="474442"/>
          <w:spacing w:val="7"/>
          <w:sz w:val="17"/>
        </w:rPr>
        <w:t xml:space="preserve"> </w:t>
      </w:r>
      <w:hyperlink w:anchor="_bookmark102" w:history="1">
        <w:r>
          <w:rPr>
            <w:color w:val="474442"/>
            <w:sz w:val="17"/>
          </w:rPr>
          <w:t>5.2.6).</w:t>
        </w:r>
      </w:hyperlink>
    </w:p>
    <w:p w14:paraId="3CFF2686" w14:textId="77777777" w:rsidR="00FF30D7" w:rsidRDefault="00111AF6">
      <w:pPr>
        <w:pStyle w:val="ListParagraph"/>
        <w:numPr>
          <w:ilvl w:val="2"/>
          <w:numId w:val="37"/>
        </w:numPr>
        <w:tabs>
          <w:tab w:val="left" w:pos="1031"/>
        </w:tabs>
        <w:spacing w:before="140"/>
        <w:ind w:left="1030"/>
        <w:jc w:val="left"/>
        <w:rPr>
          <w:sz w:val="17"/>
        </w:rPr>
      </w:pPr>
      <w:r>
        <w:rPr>
          <w:color w:val="474442"/>
          <w:sz w:val="17"/>
        </w:rPr>
        <w:t>Maintain</w:t>
      </w:r>
      <w:r>
        <w:rPr>
          <w:color w:val="474442"/>
          <w:spacing w:val="8"/>
          <w:sz w:val="17"/>
        </w:rPr>
        <w:t xml:space="preserve"> </w:t>
      </w:r>
      <w:r>
        <w:rPr>
          <w:color w:val="474442"/>
          <w:sz w:val="17"/>
        </w:rPr>
        <w:t>or</w:t>
      </w:r>
      <w:r>
        <w:rPr>
          <w:color w:val="474442"/>
          <w:spacing w:val="9"/>
          <w:sz w:val="17"/>
        </w:rPr>
        <w:t xml:space="preserve"> </w:t>
      </w:r>
      <w:r>
        <w:rPr>
          <w:color w:val="474442"/>
          <w:sz w:val="17"/>
        </w:rPr>
        <w:t>upgrade</w:t>
      </w:r>
      <w:r>
        <w:rPr>
          <w:color w:val="474442"/>
          <w:spacing w:val="9"/>
          <w:sz w:val="17"/>
        </w:rPr>
        <w:t xml:space="preserve"> </w:t>
      </w:r>
      <w:r>
        <w:rPr>
          <w:color w:val="474442"/>
          <w:sz w:val="17"/>
        </w:rPr>
        <w:t>walking</w:t>
      </w:r>
      <w:r>
        <w:rPr>
          <w:color w:val="474442"/>
          <w:spacing w:val="8"/>
          <w:sz w:val="17"/>
        </w:rPr>
        <w:t xml:space="preserve"> </w:t>
      </w:r>
      <w:r>
        <w:rPr>
          <w:color w:val="474442"/>
          <w:sz w:val="17"/>
        </w:rPr>
        <w:t>tracks,</w:t>
      </w:r>
      <w:r>
        <w:rPr>
          <w:color w:val="474442"/>
          <w:spacing w:val="9"/>
          <w:sz w:val="17"/>
        </w:rPr>
        <w:t xml:space="preserve"> </w:t>
      </w:r>
      <w:r>
        <w:rPr>
          <w:color w:val="474442"/>
          <w:sz w:val="17"/>
        </w:rPr>
        <w:t>roads</w:t>
      </w:r>
      <w:r>
        <w:rPr>
          <w:color w:val="474442"/>
          <w:spacing w:val="9"/>
          <w:sz w:val="17"/>
        </w:rPr>
        <w:t xml:space="preserve"> </w:t>
      </w:r>
      <w:r>
        <w:rPr>
          <w:color w:val="474442"/>
          <w:sz w:val="17"/>
        </w:rPr>
        <w:t>and</w:t>
      </w:r>
      <w:r>
        <w:rPr>
          <w:color w:val="474442"/>
          <w:spacing w:val="9"/>
          <w:sz w:val="17"/>
        </w:rPr>
        <w:t xml:space="preserve"> </w:t>
      </w:r>
      <w:r>
        <w:rPr>
          <w:color w:val="474442"/>
          <w:sz w:val="17"/>
        </w:rPr>
        <w:t>other</w:t>
      </w:r>
      <w:r>
        <w:rPr>
          <w:color w:val="474442"/>
          <w:spacing w:val="8"/>
          <w:sz w:val="17"/>
        </w:rPr>
        <w:t xml:space="preserve"> </w:t>
      </w:r>
      <w:r>
        <w:rPr>
          <w:color w:val="474442"/>
          <w:sz w:val="17"/>
        </w:rPr>
        <w:t>visitor</w:t>
      </w:r>
      <w:r>
        <w:rPr>
          <w:color w:val="474442"/>
          <w:spacing w:val="9"/>
          <w:sz w:val="17"/>
        </w:rPr>
        <w:t xml:space="preserve"> </w:t>
      </w:r>
      <w:r>
        <w:rPr>
          <w:color w:val="474442"/>
          <w:sz w:val="17"/>
        </w:rPr>
        <w:t>infrastructure</w:t>
      </w:r>
      <w:r>
        <w:rPr>
          <w:color w:val="474442"/>
          <w:spacing w:val="9"/>
          <w:sz w:val="17"/>
        </w:rPr>
        <w:t xml:space="preserve"> </w:t>
      </w:r>
      <w:r>
        <w:rPr>
          <w:color w:val="474442"/>
          <w:sz w:val="17"/>
        </w:rPr>
        <w:t>and</w:t>
      </w:r>
      <w:r>
        <w:rPr>
          <w:color w:val="474442"/>
          <w:spacing w:val="9"/>
          <w:sz w:val="17"/>
        </w:rPr>
        <w:t xml:space="preserve"> </w:t>
      </w:r>
      <w:r>
        <w:rPr>
          <w:color w:val="474442"/>
          <w:sz w:val="17"/>
        </w:rPr>
        <w:t>facilities.</w:t>
      </w:r>
    </w:p>
    <w:p w14:paraId="3CFF2687" w14:textId="77777777" w:rsidR="00FF30D7" w:rsidRDefault="00FF30D7">
      <w:pPr>
        <w:pStyle w:val="BodyText"/>
        <w:spacing w:before="2"/>
        <w:rPr>
          <w:sz w:val="16"/>
        </w:rPr>
      </w:pPr>
    </w:p>
    <w:p w14:paraId="3CFF2688" w14:textId="77777777" w:rsidR="00FF30D7" w:rsidRDefault="00111AF6">
      <w:pPr>
        <w:pStyle w:val="ListParagraph"/>
        <w:numPr>
          <w:ilvl w:val="2"/>
          <w:numId w:val="37"/>
        </w:numPr>
        <w:tabs>
          <w:tab w:val="left" w:pos="1031"/>
        </w:tabs>
        <w:spacing w:before="1"/>
        <w:ind w:left="1030"/>
        <w:jc w:val="left"/>
        <w:rPr>
          <w:sz w:val="17"/>
        </w:rPr>
      </w:pPr>
      <w:r>
        <w:rPr>
          <w:color w:val="474442"/>
          <w:sz w:val="17"/>
        </w:rPr>
        <w:t>Monitor</w:t>
      </w:r>
      <w:r>
        <w:rPr>
          <w:color w:val="474442"/>
          <w:spacing w:val="9"/>
          <w:sz w:val="17"/>
        </w:rPr>
        <w:t xml:space="preserve"> </w:t>
      </w:r>
      <w:bookmarkStart w:id="102" w:name="_bookmark100"/>
      <w:bookmarkEnd w:id="102"/>
      <w:r>
        <w:rPr>
          <w:color w:val="474442"/>
          <w:sz w:val="17"/>
        </w:rPr>
        <w:t>visitor</w:t>
      </w:r>
      <w:r>
        <w:rPr>
          <w:color w:val="474442"/>
          <w:spacing w:val="9"/>
          <w:sz w:val="17"/>
        </w:rPr>
        <w:t xml:space="preserve"> </w:t>
      </w:r>
      <w:r>
        <w:rPr>
          <w:color w:val="474442"/>
          <w:sz w:val="17"/>
        </w:rPr>
        <w:t>numbers,</w:t>
      </w:r>
      <w:r>
        <w:rPr>
          <w:color w:val="474442"/>
          <w:spacing w:val="9"/>
          <w:sz w:val="17"/>
        </w:rPr>
        <w:t xml:space="preserve"> </w:t>
      </w:r>
      <w:r>
        <w:rPr>
          <w:color w:val="474442"/>
          <w:sz w:val="17"/>
        </w:rPr>
        <w:t>satisfaction</w:t>
      </w:r>
      <w:r>
        <w:rPr>
          <w:color w:val="474442"/>
          <w:spacing w:val="10"/>
          <w:sz w:val="17"/>
        </w:rPr>
        <w:t xml:space="preserve"> </w:t>
      </w:r>
      <w:r>
        <w:rPr>
          <w:color w:val="474442"/>
          <w:sz w:val="17"/>
        </w:rPr>
        <w:t>and</w:t>
      </w:r>
      <w:r>
        <w:rPr>
          <w:color w:val="474442"/>
          <w:spacing w:val="9"/>
          <w:sz w:val="17"/>
        </w:rPr>
        <w:t xml:space="preserve"> </w:t>
      </w:r>
      <w:r>
        <w:rPr>
          <w:color w:val="474442"/>
          <w:sz w:val="17"/>
        </w:rPr>
        <w:t>feedback,</w:t>
      </w:r>
      <w:r>
        <w:rPr>
          <w:color w:val="474442"/>
          <w:spacing w:val="9"/>
          <w:sz w:val="17"/>
        </w:rPr>
        <w:t xml:space="preserve"> </w:t>
      </w:r>
      <w:r>
        <w:rPr>
          <w:color w:val="474442"/>
          <w:sz w:val="17"/>
        </w:rPr>
        <w:t>including</w:t>
      </w:r>
      <w:r>
        <w:rPr>
          <w:color w:val="474442"/>
          <w:spacing w:val="10"/>
          <w:sz w:val="17"/>
        </w:rPr>
        <w:t xml:space="preserve"> </w:t>
      </w:r>
      <w:r>
        <w:rPr>
          <w:color w:val="474442"/>
          <w:sz w:val="17"/>
        </w:rPr>
        <w:t>tourism</w:t>
      </w:r>
      <w:r>
        <w:rPr>
          <w:color w:val="474442"/>
          <w:spacing w:val="9"/>
          <w:sz w:val="17"/>
        </w:rPr>
        <w:t xml:space="preserve"> </w:t>
      </w:r>
      <w:r>
        <w:rPr>
          <w:color w:val="474442"/>
          <w:sz w:val="17"/>
        </w:rPr>
        <w:t>industry</w:t>
      </w:r>
      <w:r>
        <w:rPr>
          <w:color w:val="474442"/>
          <w:spacing w:val="9"/>
          <w:sz w:val="17"/>
        </w:rPr>
        <w:t xml:space="preserve"> </w:t>
      </w:r>
      <w:r>
        <w:rPr>
          <w:color w:val="474442"/>
          <w:sz w:val="17"/>
        </w:rPr>
        <w:t>feedback.</w:t>
      </w:r>
    </w:p>
    <w:p w14:paraId="3CFF2689" w14:textId="77777777" w:rsidR="00FF30D7" w:rsidRDefault="00FF30D7">
      <w:pPr>
        <w:pStyle w:val="BodyText"/>
        <w:spacing w:before="2"/>
        <w:rPr>
          <w:sz w:val="16"/>
        </w:rPr>
      </w:pPr>
    </w:p>
    <w:p w14:paraId="3CFF268A" w14:textId="77777777" w:rsidR="00FF30D7" w:rsidRDefault="00111AF6">
      <w:pPr>
        <w:pStyle w:val="ListParagraph"/>
        <w:numPr>
          <w:ilvl w:val="2"/>
          <w:numId w:val="37"/>
        </w:numPr>
        <w:tabs>
          <w:tab w:val="left" w:pos="1031"/>
        </w:tabs>
        <w:spacing w:before="0" w:line="295" w:lineRule="auto"/>
        <w:ind w:left="1030" w:right="956"/>
        <w:jc w:val="left"/>
        <w:rPr>
          <w:sz w:val="17"/>
        </w:rPr>
      </w:pPr>
      <w:r>
        <w:rPr>
          <w:color w:val="474442"/>
          <w:sz w:val="17"/>
        </w:rPr>
        <w:t>Conduct safety risk assessments of visitor sites, facilities and infrastructure and implement measures to reduce risks to visitor</w:t>
      </w:r>
      <w:r>
        <w:rPr>
          <w:color w:val="474442"/>
          <w:spacing w:val="33"/>
          <w:sz w:val="17"/>
        </w:rPr>
        <w:t xml:space="preserve"> </w:t>
      </w:r>
      <w:r>
        <w:rPr>
          <w:color w:val="474442"/>
          <w:sz w:val="17"/>
        </w:rPr>
        <w:t>safety.</w:t>
      </w:r>
    </w:p>
    <w:p w14:paraId="3CFF268B" w14:textId="77777777" w:rsidR="00FF30D7" w:rsidRDefault="00FF30D7">
      <w:pPr>
        <w:spacing w:line="295" w:lineRule="auto"/>
        <w:rPr>
          <w:sz w:val="17"/>
        </w:rPr>
        <w:sectPr w:rsidR="00FF30D7">
          <w:pgSz w:w="9980" w:h="14180"/>
          <w:pgMar w:top="760" w:right="460" w:bottom="700" w:left="500" w:header="0" w:footer="507" w:gutter="0"/>
          <w:cols w:space="720"/>
        </w:sectPr>
      </w:pPr>
    </w:p>
    <w:p w14:paraId="3CFF268C" w14:textId="77777777" w:rsidR="00FF30D7" w:rsidRDefault="00111AF6">
      <w:pPr>
        <w:pStyle w:val="ListParagraph"/>
        <w:numPr>
          <w:ilvl w:val="1"/>
          <w:numId w:val="37"/>
        </w:numPr>
        <w:tabs>
          <w:tab w:val="left" w:pos="634"/>
        </w:tabs>
        <w:spacing w:before="81"/>
        <w:rPr>
          <w:b/>
          <w:sz w:val="21"/>
        </w:rPr>
      </w:pPr>
      <w:r>
        <w:rPr>
          <w:b/>
          <w:color w:val="CF4E12"/>
          <w:spacing w:val="2"/>
          <w:sz w:val="21"/>
        </w:rPr>
        <w:t xml:space="preserve">Information, education </w:t>
      </w:r>
      <w:r>
        <w:rPr>
          <w:b/>
          <w:color w:val="CF4E12"/>
          <w:sz w:val="21"/>
        </w:rPr>
        <w:t>and</w:t>
      </w:r>
      <w:r>
        <w:rPr>
          <w:b/>
          <w:color w:val="CF4E12"/>
          <w:spacing w:val="14"/>
          <w:sz w:val="21"/>
        </w:rPr>
        <w:t xml:space="preserve"> </w:t>
      </w:r>
      <w:r>
        <w:rPr>
          <w:b/>
          <w:color w:val="CF4E12"/>
          <w:spacing w:val="3"/>
          <w:sz w:val="21"/>
        </w:rPr>
        <w:t>interpretation</w:t>
      </w:r>
    </w:p>
    <w:p w14:paraId="3CFF268D" w14:textId="77777777" w:rsidR="00FF30D7" w:rsidRDefault="00FF30D7">
      <w:pPr>
        <w:pStyle w:val="BodyText"/>
        <w:spacing w:before="2"/>
        <w:rPr>
          <w:b/>
          <w:sz w:val="26"/>
        </w:rPr>
      </w:pPr>
    </w:p>
    <w:p w14:paraId="3CFF268E" w14:textId="77777777" w:rsidR="00FF30D7" w:rsidRDefault="00111AF6">
      <w:pPr>
        <w:ind w:left="180"/>
        <w:rPr>
          <w:b/>
          <w:sz w:val="19"/>
        </w:rPr>
      </w:pPr>
      <w:r>
        <w:rPr>
          <w:b/>
          <w:color w:val="474442"/>
          <w:sz w:val="19"/>
        </w:rPr>
        <w:t>Objective—What needs to happen</w:t>
      </w:r>
    </w:p>
    <w:p w14:paraId="3CFF268F" w14:textId="77777777" w:rsidR="00FF30D7" w:rsidRDefault="00FF30D7">
      <w:pPr>
        <w:pStyle w:val="BodyText"/>
        <w:spacing w:before="9"/>
        <w:rPr>
          <w:b/>
          <w:sz w:val="15"/>
        </w:rPr>
      </w:pPr>
    </w:p>
    <w:p w14:paraId="3CFF2690" w14:textId="77777777" w:rsidR="00FF30D7" w:rsidRDefault="00111AF6">
      <w:pPr>
        <w:pStyle w:val="BodyText"/>
        <w:ind w:left="180"/>
      </w:pPr>
      <w:r>
        <w:rPr>
          <w:color w:val="474442"/>
        </w:rPr>
        <w:t>Enrich visitor understanding and appreciation of the park’s cultural and natural values</w:t>
      </w:r>
    </w:p>
    <w:p w14:paraId="3CFF2691" w14:textId="77777777" w:rsidR="00FF30D7" w:rsidRDefault="00FF30D7">
      <w:pPr>
        <w:pStyle w:val="BodyText"/>
        <w:spacing w:before="10"/>
        <w:rPr>
          <w:sz w:val="26"/>
        </w:rPr>
      </w:pPr>
    </w:p>
    <w:p w14:paraId="3CFF2692" w14:textId="77777777" w:rsidR="00FF30D7" w:rsidRDefault="00111AF6">
      <w:pPr>
        <w:spacing w:before="1"/>
        <w:ind w:left="180"/>
        <w:rPr>
          <w:b/>
          <w:sz w:val="19"/>
        </w:rPr>
      </w:pPr>
      <w:r>
        <w:rPr>
          <w:b/>
          <w:color w:val="474442"/>
          <w:sz w:val="19"/>
        </w:rPr>
        <w:t>Background</w:t>
      </w:r>
    </w:p>
    <w:p w14:paraId="3CFF2693" w14:textId="77777777" w:rsidR="00FF30D7" w:rsidRDefault="00FF30D7">
      <w:pPr>
        <w:pStyle w:val="BodyText"/>
        <w:spacing w:before="9"/>
        <w:rPr>
          <w:b/>
          <w:sz w:val="15"/>
        </w:rPr>
      </w:pPr>
    </w:p>
    <w:p w14:paraId="3CFF2694" w14:textId="77777777" w:rsidR="00FF30D7" w:rsidRDefault="00111AF6">
      <w:pPr>
        <w:pStyle w:val="Heading7"/>
        <w:spacing w:line="295" w:lineRule="auto"/>
        <w:ind w:right="723"/>
      </w:pPr>
      <w:r>
        <w:rPr>
          <w:color w:val="474442"/>
        </w:rPr>
        <w:t>Nganaṉa minga tjuṯangka waakarinyi, Tjukurpa nintini, tjana kulintjaku. Tjana pitjara kulilku, ‘muntawa, ngura nyangatja Tjukurpa puḻka tjara’. Aṉangu tjuṯangku Tjukurpa nyangatja rawangku kanyilkatiningi. Kala ngapartji alatjiṯu Tjukurpa nganampa kanyiniṯu munu minga tjuṯa nintilkatipai.</w:t>
      </w:r>
    </w:p>
    <w:p w14:paraId="3CFF2695" w14:textId="77777777" w:rsidR="00FF30D7" w:rsidRDefault="00111AF6">
      <w:pPr>
        <w:spacing w:before="22"/>
        <w:ind w:left="180"/>
        <w:rPr>
          <w:sz w:val="12"/>
        </w:rPr>
      </w:pPr>
      <w:r>
        <w:rPr>
          <w:b/>
          <w:color w:val="474442"/>
          <w:sz w:val="12"/>
        </w:rPr>
        <w:t xml:space="preserve">© </w:t>
      </w:r>
      <w:r>
        <w:rPr>
          <w:color w:val="474442"/>
          <w:sz w:val="12"/>
        </w:rPr>
        <w:t>Sammy Wilson</w:t>
      </w:r>
    </w:p>
    <w:p w14:paraId="3CFF2696" w14:textId="77777777" w:rsidR="00FF30D7" w:rsidRDefault="00FF30D7">
      <w:pPr>
        <w:pStyle w:val="BodyText"/>
        <w:spacing w:before="2"/>
      </w:pPr>
    </w:p>
    <w:p w14:paraId="3CFF2697" w14:textId="083FC7F1" w:rsidR="00FF30D7" w:rsidRDefault="00111AF6">
      <w:pPr>
        <w:spacing w:line="295" w:lineRule="auto"/>
        <w:ind w:left="180" w:right="723"/>
        <w:rPr>
          <w:i/>
          <w:sz w:val="17"/>
        </w:rPr>
      </w:pPr>
      <w:r>
        <w:rPr>
          <w:i/>
          <w:color w:val="474442"/>
          <w:sz w:val="17"/>
        </w:rPr>
        <w:t>We are working with the tourists and teaching the visitors to understand our culture. On a visit they will realise, ‘this is definitely a place with significant Aṉangu law and traditions’. Aṉangu have kept this law for a very</w:t>
      </w:r>
      <w:r>
        <w:rPr>
          <w:i/>
          <w:color w:val="474442"/>
          <w:spacing w:val="8"/>
          <w:sz w:val="17"/>
        </w:rPr>
        <w:t xml:space="preserve"> </w:t>
      </w:r>
      <w:r>
        <w:rPr>
          <w:i/>
          <w:color w:val="474442"/>
          <w:sz w:val="17"/>
        </w:rPr>
        <w:t>long</w:t>
      </w:r>
      <w:r>
        <w:rPr>
          <w:i/>
          <w:color w:val="474442"/>
          <w:spacing w:val="8"/>
          <w:sz w:val="17"/>
        </w:rPr>
        <w:t xml:space="preserve"> </w:t>
      </w:r>
      <w:r>
        <w:rPr>
          <w:i/>
          <w:color w:val="474442"/>
          <w:sz w:val="17"/>
        </w:rPr>
        <w:t>time.</w:t>
      </w:r>
      <w:r>
        <w:rPr>
          <w:i/>
          <w:color w:val="474442"/>
          <w:spacing w:val="8"/>
          <w:sz w:val="17"/>
        </w:rPr>
        <w:t xml:space="preserve"> </w:t>
      </w:r>
      <w:r>
        <w:rPr>
          <w:i/>
          <w:color w:val="474442"/>
          <w:sz w:val="17"/>
        </w:rPr>
        <w:t>We</w:t>
      </w:r>
      <w:r>
        <w:rPr>
          <w:i/>
          <w:color w:val="474442"/>
          <w:spacing w:val="8"/>
          <w:sz w:val="17"/>
        </w:rPr>
        <w:t xml:space="preserve"> </w:t>
      </w:r>
      <w:r>
        <w:rPr>
          <w:i/>
          <w:color w:val="474442"/>
          <w:sz w:val="17"/>
        </w:rPr>
        <w:t>make</w:t>
      </w:r>
      <w:r>
        <w:rPr>
          <w:i/>
          <w:color w:val="474442"/>
          <w:spacing w:val="8"/>
          <w:sz w:val="17"/>
        </w:rPr>
        <w:t xml:space="preserve"> </w:t>
      </w:r>
      <w:r>
        <w:rPr>
          <w:i/>
          <w:color w:val="474442"/>
          <w:sz w:val="17"/>
        </w:rPr>
        <w:t>sure</w:t>
      </w:r>
      <w:r>
        <w:rPr>
          <w:i/>
          <w:color w:val="474442"/>
          <w:spacing w:val="8"/>
          <w:sz w:val="17"/>
        </w:rPr>
        <w:t xml:space="preserve"> </w:t>
      </w:r>
      <w:r>
        <w:rPr>
          <w:i/>
          <w:color w:val="474442"/>
          <w:sz w:val="17"/>
        </w:rPr>
        <w:t>we</w:t>
      </w:r>
      <w:r>
        <w:rPr>
          <w:i/>
          <w:color w:val="474442"/>
          <w:spacing w:val="8"/>
          <w:sz w:val="17"/>
        </w:rPr>
        <w:t xml:space="preserve"> </w:t>
      </w:r>
      <w:r>
        <w:rPr>
          <w:i/>
          <w:color w:val="474442"/>
          <w:sz w:val="17"/>
        </w:rPr>
        <w:t>continue</w:t>
      </w:r>
      <w:r>
        <w:rPr>
          <w:i/>
          <w:color w:val="474442"/>
          <w:spacing w:val="8"/>
          <w:sz w:val="17"/>
        </w:rPr>
        <w:t xml:space="preserve"> </w:t>
      </w:r>
      <w:r>
        <w:rPr>
          <w:i/>
          <w:color w:val="474442"/>
          <w:sz w:val="17"/>
        </w:rPr>
        <w:t>in</w:t>
      </w:r>
      <w:r>
        <w:rPr>
          <w:i/>
          <w:color w:val="474442"/>
          <w:spacing w:val="8"/>
          <w:sz w:val="17"/>
        </w:rPr>
        <w:t xml:space="preserve"> </w:t>
      </w:r>
      <w:r>
        <w:rPr>
          <w:i/>
          <w:color w:val="474442"/>
          <w:sz w:val="17"/>
        </w:rPr>
        <w:t>our</w:t>
      </w:r>
      <w:r>
        <w:rPr>
          <w:i/>
          <w:color w:val="474442"/>
          <w:spacing w:val="8"/>
          <w:sz w:val="17"/>
        </w:rPr>
        <w:t xml:space="preserve"> </w:t>
      </w:r>
      <w:r>
        <w:rPr>
          <w:i/>
          <w:color w:val="474442"/>
          <w:sz w:val="17"/>
        </w:rPr>
        <w:t>turn</w:t>
      </w:r>
      <w:r>
        <w:rPr>
          <w:i/>
          <w:color w:val="474442"/>
          <w:spacing w:val="8"/>
          <w:sz w:val="17"/>
        </w:rPr>
        <w:t xml:space="preserve"> </w:t>
      </w:r>
      <w:r>
        <w:rPr>
          <w:i/>
          <w:color w:val="474442"/>
          <w:sz w:val="17"/>
        </w:rPr>
        <w:t>to</w:t>
      </w:r>
      <w:r>
        <w:rPr>
          <w:i/>
          <w:color w:val="474442"/>
          <w:spacing w:val="8"/>
          <w:sz w:val="17"/>
        </w:rPr>
        <w:t xml:space="preserve"> </w:t>
      </w:r>
      <w:r>
        <w:rPr>
          <w:i/>
          <w:color w:val="474442"/>
          <w:sz w:val="17"/>
        </w:rPr>
        <w:t>keep</w:t>
      </w:r>
      <w:r>
        <w:rPr>
          <w:i/>
          <w:color w:val="474442"/>
          <w:spacing w:val="8"/>
          <w:sz w:val="17"/>
        </w:rPr>
        <w:t xml:space="preserve"> </w:t>
      </w:r>
      <w:r>
        <w:rPr>
          <w:i/>
          <w:color w:val="474442"/>
          <w:sz w:val="17"/>
        </w:rPr>
        <w:t>our</w:t>
      </w:r>
      <w:r>
        <w:rPr>
          <w:i/>
          <w:color w:val="474442"/>
          <w:spacing w:val="8"/>
          <w:sz w:val="17"/>
        </w:rPr>
        <w:t xml:space="preserve"> </w:t>
      </w:r>
      <w:r>
        <w:rPr>
          <w:i/>
          <w:color w:val="474442"/>
          <w:sz w:val="17"/>
        </w:rPr>
        <w:t>law</w:t>
      </w:r>
      <w:r>
        <w:rPr>
          <w:i/>
          <w:color w:val="474442"/>
          <w:spacing w:val="8"/>
          <w:sz w:val="17"/>
        </w:rPr>
        <w:t xml:space="preserve"> </w:t>
      </w:r>
      <w:r>
        <w:rPr>
          <w:i/>
          <w:color w:val="474442"/>
          <w:sz w:val="17"/>
        </w:rPr>
        <w:t>and</w:t>
      </w:r>
      <w:r>
        <w:rPr>
          <w:i/>
          <w:color w:val="474442"/>
          <w:spacing w:val="9"/>
          <w:sz w:val="17"/>
        </w:rPr>
        <w:t xml:space="preserve"> </w:t>
      </w:r>
      <w:r>
        <w:rPr>
          <w:i/>
          <w:color w:val="474442"/>
          <w:sz w:val="17"/>
        </w:rPr>
        <w:t>teach</w:t>
      </w:r>
      <w:r>
        <w:rPr>
          <w:i/>
          <w:color w:val="474442"/>
          <w:spacing w:val="8"/>
          <w:sz w:val="17"/>
        </w:rPr>
        <w:t xml:space="preserve"> </w:t>
      </w:r>
      <w:r>
        <w:rPr>
          <w:i/>
          <w:color w:val="474442"/>
          <w:sz w:val="17"/>
        </w:rPr>
        <w:t>visitors</w:t>
      </w:r>
      <w:r>
        <w:rPr>
          <w:i/>
          <w:color w:val="474442"/>
          <w:spacing w:val="8"/>
          <w:sz w:val="17"/>
        </w:rPr>
        <w:t xml:space="preserve"> </w:t>
      </w:r>
      <w:r>
        <w:rPr>
          <w:i/>
          <w:color w:val="474442"/>
          <w:sz w:val="17"/>
        </w:rPr>
        <w:t>about</w:t>
      </w:r>
      <w:r>
        <w:rPr>
          <w:i/>
          <w:color w:val="474442"/>
          <w:spacing w:val="8"/>
          <w:sz w:val="17"/>
        </w:rPr>
        <w:t xml:space="preserve"> </w:t>
      </w:r>
      <w:r>
        <w:rPr>
          <w:i/>
          <w:color w:val="474442"/>
          <w:spacing w:val="2"/>
          <w:sz w:val="17"/>
        </w:rPr>
        <w:t>it.</w:t>
      </w:r>
    </w:p>
    <w:p w14:paraId="3CFF2698" w14:textId="4A10F97B" w:rsidR="00FF30D7" w:rsidRDefault="00111AF6">
      <w:pPr>
        <w:pStyle w:val="BodyText"/>
        <w:spacing w:before="140" w:line="295" w:lineRule="auto"/>
        <w:ind w:left="180" w:right="594"/>
        <w:jc w:val="both"/>
      </w:pPr>
      <w:r>
        <w:rPr>
          <w:color w:val="474442"/>
        </w:rPr>
        <w:t>Uluṟu-Kata Tjuṯa National Park provides a unique opportunity for visitors to increase their understanding of</w:t>
      </w:r>
      <w:r>
        <w:rPr>
          <w:color w:val="474442"/>
          <w:spacing w:val="11"/>
        </w:rPr>
        <w:t xml:space="preserve"> </w:t>
      </w:r>
      <w:r>
        <w:rPr>
          <w:color w:val="474442"/>
        </w:rPr>
        <w:t>and</w:t>
      </w:r>
      <w:r>
        <w:rPr>
          <w:color w:val="474442"/>
          <w:spacing w:val="12"/>
        </w:rPr>
        <w:t xml:space="preserve"> </w:t>
      </w:r>
      <w:r>
        <w:rPr>
          <w:color w:val="474442"/>
        </w:rPr>
        <w:t>connection</w:t>
      </w:r>
      <w:r>
        <w:rPr>
          <w:color w:val="474442"/>
          <w:spacing w:val="12"/>
        </w:rPr>
        <w:t xml:space="preserve"> </w:t>
      </w:r>
      <w:r>
        <w:rPr>
          <w:color w:val="474442"/>
        </w:rPr>
        <w:t>to</w:t>
      </w:r>
      <w:r>
        <w:rPr>
          <w:color w:val="474442"/>
          <w:spacing w:val="12"/>
        </w:rPr>
        <w:t xml:space="preserve"> </w:t>
      </w:r>
      <w:r>
        <w:rPr>
          <w:color w:val="474442"/>
        </w:rPr>
        <w:t>one</w:t>
      </w:r>
      <w:r>
        <w:rPr>
          <w:color w:val="474442"/>
          <w:spacing w:val="12"/>
        </w:rPr>
        <w:t xml:space="preserve"> </w:t>
      </w:r>
      <w:r>
        <w:rPr>
          <w:color w:val="474442"/>
        </w:rPr>
        <w:t>of</w:t>
      </w:r>
      <w:r>
        <w:rPr>
          <w:color w:val="474442"/>
          <w:spacing w:val="11"/>
        </w:rPr>
        <w:t xml:space="preserve"> </w:t>
      </w:r>
      <w:r>
        <w:rPr>
          <w:color w:val="474442"/>
        </w:rPr>
        <w:t>the</w:t>
      </w:r>
      <w:r>
        <w:rPr>
          <w:color w:val="474442"/>
          <w:spacing w:val="12"/>
        </w:rPr>
        <w:t xml:space="preserve"> </w:t>
      </w:r>
      <w:r>
        <w:rPr>
          <w:color w:val="474442"/>
        </w:rPr>
        <w:t>oldest</w:t>
      </w:r>
      <w:r>
        <w:rPr>
          <w:color w:val="474442"/>
          <w:spacing w:val="12"/>
        </w:rPr>
        <w:t xml:space="preserve"> </w:t>
      </w:r>
      <w:r>
        <w:rPr>
          <w:color w:val="474442"/>
        </w:rPr>
        <w:t>living</w:t>
      </w:r>
      <w:r>
        <w:rPr>
          <w:color w:val="474442"/>
          <w:spacing w:val="12"/>
        </w:rPr>
        <w:t xml:space="preserve"> </w:t>
      </w:r>
      <w:r>
        <w:rPr>
          <w:color w:val="474442"/>
        </w:rPr>
        <w:t>cultures</w:t>
      </w:r>
      <w:r>
        <w:rPr>
          <w:color w:val="474442"/>
          <w:spacing w:val="12"/>
        </w:rPr>
        <w:t xml:space="preserve"> </w:t>
      </w:r>
      <w:r>
        <w:rPr>
          <w:color w:val="474442"/>
        </w:rPr>
        <w:t>on</w:t>
      </w:r>
      <w:r>
        <w:rPr>
          <w:color w:val="474442"/>
          <w:spacing w:val="11"/>
        </w:rPr>
        <w:t xml:space="preserve"> </w:t>
      </w:r>
      <w:r>
        <w:rPr>
          <w:color w:val="474442"/>
        </w:rPr>
        <w:t>earth.</w:t>
      </w:r>
      <w:r>
        <w:rPr>
          <w:color w:val="474442"/>
          <w:spacing w:val="12"/>
        </w:rPr>
        <w:t xml:space="preserve"> </w:t>
      </w:r>
      <w:r>
        <w:rPr>
          <w:color w:val="474442"/>
        </w:rPr>
        <w:t>Learning</w:t>
      </w:r>
      <w:r>
        <w:rPr>
          <w:color w:val="474442"/>
          <w:spacing w:val="12"/>
        </w:rPr>
        <w:t xml:space="preserve"> </w:t>
      </w:r>
      <w:r>
        <w:rPr>
          <w:color w:val="474442"/>
        </w:rPr>
        <w:t>about</w:t>
      </w:r>
      <w:r>
        <w:rPr>
          <w:color w:val="474442"/>
          <w:spacing w:val="1"/>
        </w:rPr>
        <w:t xml:space="preserve"> </w:t>
      </w:r>
      <w:r>
        <w:rPr>
          <w:color w:val="474442"/>
        </w:rPr>
        <w:t>Aṉangu</w:t>
      </w:r>
      <w:r>
        <w:rPr>
          <w:color w:val="474442"/>
          <w:spacing w:val="11"/>
        </w:rPr>
        <w:t xml:space="preserve"> </w:t>
      </w:r>
      <w:r>
        <w:rPr>
          <w:color w:val="474442"/>
        </w:rPr>
        <w:t>culture</w:t>
      </w:r>
      <w:r>
        <w:rPr>
          <w:color w:val="474442"/>
          <w:spacing w:val="12"/>
        </w:rPr>
        <w:t xml:space="preserve"> </w:t>
      </w:r>
      <w:r>
        <w:rPr>
          <w:color w:val="474442"/>
        </w:rPr>
        <w:t>is</w:t>
      </w:r>
      <w:r>
        <w:rPr>
          <w:color w:val="474442"/>
          <w:spacing w:val="12"/>
        </w:rPr>
        <w:t xml:space="preserve"> </w:t>
      </w:r>
      <w:r>
        <w:rPr>
          <w:color w:val="474442"/>
        </w:rPr>
        <w:t>one</w:t>
      </w:r>
      <w:r>
        <w:rPr>
          <w:color w:val="474442"/>
          <w:spacing w:val="12"/>
        </w:rPr>
        <w:t xml:space="preserve"> </w:t>
      </w:r>
      <w:r>
        <w:rPr>
          <w:color w:val="474442"/>
        </w:rPr>
        <w:t>of</w:t>
      </w:r>
      <w:r>
        <w:rPr>
          <w:color w:val="474442"/>
          <w:spacing w:val="12"/>
        </w:rPr>
        <w:t xml:space="preserve"> </w:t>
      </w:r>
      <w:r>
        <w:rPr>
          <w:color w:val="474442"/>
          <w:spacing w:val="2"/>
        </w:rPr>
        <w:t>the</w:t>
      </w:r>
    </w:p>
    <w:p w14:paraId="3CFF2699" w14:textId="77777777" w:rsidR="00FF30D7" w:rsidRDefault="00111AF6">
      <w:pPr>
        <w:pStyle w:val="BodyText"/>
        <w:spacing w:line="295" w:lineRule="auto"/>
        <w:ind w:left="180" w:right="578"/>
        <w:jc w:val="both"/>
      </w:pPr>
      <w:r>
        <w:rPr>
          <w:color w:val="474442"/>
        </w:rPr>
        <w:t>reasons why people visit the park, and Aṉangu are enthusiastic about providing authentic experiences and messages for visitors to assist with this understanding. The park also presents an opportunity to share the story about joint management.</w:t>
      </w:r>
    </w:p>
    <w:p w14:paraId="3CFF269A" w14:textId="255F7531" w:rsidR="00FF30D7" w:rsidRDefault="00111AF6">
      <w:pPr>
        <w:pStyle w:val="BodyText"/>
        <w:spacing w:before="140" w:line="295" w:lineRule="auto"/>
        <w:ind w:left="180" w:right="969"/>
      </w:pPr>
      <w:r>
        <w:rPr>
          <w:color w:val="474442"/>
        </w:rPr>
        <w:t xml:space="preserve">Well-prepared and accessible information enables visitors to understand the unique values of the park and to plan their visit and enjoy Uluṟu in a safe and appropriate way. Information and interpretation provided for visitors generally relates to the cultural and natural values of the park, about how visitors can help to protect these values, about the joint management of the park, and about visitor activities </w:t>
      </w:r>
      <w:r>
        <w:rPr>
          <w:color w:val="474442"/>
          <w:spacing w:val="2"/>
        </w:rPr>
        <w:t xml:space="preserve">and </w:t>
      </w:r>
      <w:r>
        <w:rPr>
          <w:color w:val="474442"/>
        </w:rPr>
        <w:t>safety.</w:t>
      </w:r>
      <w:r>
        <w:rPr>
          <w:color w:val="474442"/>
          <w:spacing w:val="-3"/>
        </w:rPr>
        <w:t xml:space="preserve"> </w:t>
      </w:r>
      <w:r>
        <w:rPr>
          <w:color w:val="474442"/>
        </w:rPr>
        <w:t>A</w:t>
      </w:r>
      <w:r>
        <w:rPr>
          <w:color w:val="474442"/>
          <w:spacing w:val="-2"/>
        </w:rPr>
        <w:t xml:space="preserve"> </w:t>
      </w:r>
      <w:r>
        <w:rPr>
          <w:color w:val="474442"/>
        </w:rPr>
        <w:t>brand</w:t>
      </w:r>
      <w:r>
        <w:rPr>
          <w:color w:val="474442"/>
          <w:spacing w:val="9"/>
        </w:rPr>
        <w:t xml:space="preserve"> </w:t>
      </w:r>
      <w:r>
        <w:rPr>
          <w:color w:val="474442"/>
        </w:rPr>
        <w:t>and</w:t>
      </w:r>
      <w:r>
        <w:rPr>
          <w:color w:val="474442"/>
          <w:spacing w:val="8"/>
        </w:rPr>
        <w:t xml:space="preserve"> </w:t>
      </w:r>
      <w:r>
        <w:rPr>
          <w:color w:val="474442"/>
        </w:rPr>
        <w:t>marketing</w:t>
      </w:r>
      <w:r>
        <w:rPr>
          <w:color w:val="474442"/>
          <w:spacing w:val="9"/>
        </w:rPr>
        <w:t xml:space="preserve"> </w:t>
      </w:r>
      <w:r>
        <w:rPr>
          <w:color w:val="474442"/>
        </w:rPr>
        <w:t>strategy</w:t>
      </w:r>
      <w:r>
        <w:rPr>
          <w:color w:val="474442"/>
          <w:spacing w:val="9"/>
        </w:rPr>
        <w:t xml:space="preserve"> </w:t>
      </w:r>
      <w:r>
        <w:rPr>
          <w:color w:val="474442"/>
        </w:rPr>
        <w:t>was</w:t>
      </w:r>
      <w:r>
        <w:rPr>
          <w:color w:val="474442"/>
          <w:spacing w:val="8"/>
        </w:rPr>
        <w:t xml:space="preserve"> </w:t>
      </w:r>
      <w:r>
        <w:rPr>
          <w:color w:val="474442"/>
        </w:rPr>
        <w:t>developed</w:t>
      </w:r>
      <w:r>
        <w:rPr>
          <w:color w:val="474442"/>
          <w:spacing w:val="9"/>
        </w:rPr>
        <w:t xml:space="preserve"> </w:t>
      </w:r>
      <w:r>
        <w:rPr>
          <w:color w:val="474442"/>
        </w:rPr>
        <w:t>to</w:t>
      </w:r>
      <w:r>
        <w:rPr>
          <w:color w:val="474442"/>
          <w:spacing w:val="8"/>
        </w:rPr>
        <w:t xml:space="preserve"> </w:t>
      </w:r>
      <w:r>
        <w:rPr>
          <w:color w:val="474442"/>
        </w:rPr>
        <w:t>communicate</w:t>
      </w:r>
      <w:r>
        <w:rPr>
          <w:color w:val="474442"/>
          <w:spacing w:val="9"/>
        </w:rPr>
        <w:t xml:space="preserve"> </w:t>
      </w:r>
      <w:r>
        <w:rPr>
          <w:color w:val="474442"/>
        </w:rPr>
        <w:t>the</w:t>
      </w:r>
      <w:r>
        <w:rPr>
          <w:color w:val="474442"/>
          <w:spacing w:val="8"/>
        </w:rPr>
        <w:t xml:space="preserve"> </w:t>
      </w:r>
      <w:r>
        <w:rPr>
          <w:color w:val="474442"/>
        </w:rPr>
        <w:t>values</w:t>
      </w:r>
      <w:r>
        <w:rPr>
          <w:color w:val="474442"/>
          <w:spacing w:val="9"/>
        </w:rPr>
        <w:t xml:space="preserve"> </w:t>
      </w:r>
      <w:r>
        <w:rPr>
          <w:color w:val="474442"/>
        </w:rPr>
        <w:t>of</w:t>
      </w:r>
      <w:r>
        <w:rPr>
          <w:color w:val="474442"/>
          <w:spacing w:val="8"/>
        </w:rPr>
        <w:t xml:space="preserve"> </w:t>
      </w:r>
      <w:r>
        <w:rPr>
          <w:color w:val="474442"/>
        </w:rPr>
        <w:t>the</w:t>
      </w:r>
      <w:r>
        <w:rPr>
          <w:color w:val="474442"/>
          <w:spacing w:val="9"/>
        </w:rPr>
        <w:t xml:space="preserve"> </w:t>
      </w:r>
      <w:r>
        <w:rPr>
          <w:color w:val="474442"/>
        </w:rPr>
        <w:t>park</w:t>
      </w:r>
    </w:p>
    <w:p w14:paraId="3CFF269B" w14:textId="77777777" w:rsidR="00FF30D7" w:rsidRDefault="00111AF6">
      <w:pPr>
        <w:spacing w:line="193" w:lineRule="exact"/>
        <w:ind w:left="180"/>
        <w:rPr>
          <w:sz w:val="17"/>
        </w:rPr>
      </w:pPr>
      <w:r>
        <w:rPr>
          <w:color w:val="474442"/>
          <w:sz w:val="17"/>
        </w:rPr>
        <w:t xml:space="preserve">(see Section 5.3 </w:t>
      </w:r>
      <w:hyperlink w:anchor="_bookmark104" w:history="1">
        <w:r>
          <w:rPr>
            <w:i/>
            <w:color w:val="474442"/>
            <w:sz w:val="17"/>
          </w:rPr>
          <w:t>Promotion, marketing, film and photography</w:t>
        </w:r>
      </w:hyperlink>
      <w:r>
        <w:rPr>
          <w:color w:val="474442"/>
          <w:sz w:val="17"/>
        </w:rPr>
        <w:t>).</w:t>
      </w:r>
    </w:p>
    <w:p w14:paraId="3CFF269C" w14:textId="77777777" w:rsidR="00FF30D7" w:rsidRDefault="00FF30D7">
      <w:pPr>
        <w:pStyle w:val="BodyText"/>
        <w:spacing w:before="2"/>
        <w:rPr>
          <w:sz w:val="16"/>
        </w:rPr>
      </w:pPr>
    </w:p>
    <w:p w14:paraId="3CFF269D" w14:textId="40D64545" w:rsidR="00FF30D7" w:rsidRDefault="00111AF6">
      <w:pPr>
        <w:pStyle w:val="BodyText"/>
        <w:spacing w:line="295" w:lineRule="auto"/>
        <w:ind w:left="180" w:right="836"/>
      </w:pPr>
      <w:r>
        <w:rPr>
          <w:color w:val="474442"/>
        </w:rPr>
        <w:t xml:space="preserve">Within the bounds of appropriate public access to cultural knowledge, </w:t>
      </w:r>
      <w:r>
        <w:rPr>
          <w:i/>
          <w:color w:val="474442"/>
        </w:rPr>
        <w:t xml:space="preserve">Tjukurpa </w:t>
      </w:r>
      <w:r>
        <w:rPr>
          <w:color w:val="474442"/>
        </w:rPr>
        <w:t xml:space="preserve">provides a basis for most of the park’s interpretative messages and information. Aṉangu want visitors to understand how they view the landscape, with </w:t>
      </w:r>
      <w:r>
        <w:rPr>
          <w:i/>
          <w:color w:val="474442"/>
        </w:rPr>
        <w:t xml:space="preserve">Tjukurpa </w:t>
      </w:r>
      <w:r>
        <w:rPr>
          <w:color w:val="474442"/>
        </w:rPr>
        <w:t xml:space="preserve">as the source for information about the ecology, the plants and animals, </w:t>
      </w:r>
      <w:r>
        <w:rPr>
          <w:color w:val="474442"/>
          <w:spacing w:val="2"/>
        </w:rPr>
        <w:t xml:space="preserve">and </w:t>
      </w:r>
      <w:r>
        <w:rPr>
          <w:color w:val="474442"/>
        </w:rPr>
        <w:t xml:space="preserve">appropriate use of significant areas. </w:t>
      </w:r>
      <w:r>
        <w:rPr>
          <w:i/>
          <w:color w:val="474442"/>
        </w:rPr>
        <w:t xml:space="preserve">Tjukurpa </w:t>
      </w:r>
      <w:r>
        <w:rPr>
          <w:color w:val="474442"/>
        </w:rPr>
        <w:t xml:space="preserve">also provides the basis for enhancing visitor knowledge </w:t>
      </w:r>
      <w:r>
        <w:rPr>
          <w:color w:val="474442"/>
          <w:spacing w:val="2"/>
        </w:rPr>
        <w:t xml:space="preserve">and </w:t>
      </w:r>
      <w:r>
        <w:rPr>
          <w:color w:val="474442"/>
        </w:rPr>
        <w:t>appreciation of culturally appropriate behaviour, as part of the experience of visiting a jointly managed national park. Of particular importance are the restrictions on access to, and photography of certain areas (particularly</w:t>
      </w:r>
      <w:r>
        <w:rPr>
          <w:color w:val="474442"/>
          <w:spacing w:val="8"/>
        </w:rPr>
        <w:t xml:space="preserve"> </w:t>
      </w:r>
      <w:r>
        <w:rPr>
          <w:color w:val="474442"/>
        </w:rPr>
        <w:t>sacred</w:t>
      </w:r>
      <w:r>
        <w:rPr>
          <w:color w:val="474442"/>
          <w:spacing w:val="8"/>
        </w:rPr>
        <w:t xml:space="preserve"> </w:t>
      </w:r>
      <w:r>
        <w:rPr>
          <w:color w:val="474442"/>
        </w:rPr>
        <w:t>sites)</w:t>
      </w:r>
      <w:r>
        <w:rPr>
          <w:color w:val="474442"/>
          <w:spacing w:val="8"/>
        </w:rPr>
        <w:t xml:space="preserve"> </w:t>
      </w:r>
      <w:r>
        <w:rPr>
          <w:color w:val="474442"/>
        </w:rPr>
        <w:t>to</w:t>
      </w:r>
      <w:r>
        <w:rPr>
          <w:color w:val="474442"/>
          <w:spacing w:val="9"/>
        </w:rPr>
        <w:t xml:space="preserve"> </w:t>
      </w:r>
      <w:r>
        <w:rPr>
          <w:color w:val="474442"/>
        </w:rPr>
        <w:t>ensure</w:t>
      </w:r>
      <w:r>
        <w:rPr>
          <w:color w:val="474442"/>
          <w:spacing w:val="8"/>
        </w:rPr>
        <w:t xml:space="preserve"> </w:t>
      </w:r>
      <w:r>
        <w:rPr>
          <w:color w:val="474442"/>
        </w:rPr>
        <w:t>visitors</w:t>
      </w:r>
      <w:r>
        <w:rPr>
          <w:color w:val="474442"/>
          <w:spacing w:val="8"/>
        </w:rPr>
        <w:t xml:space="preserve"> </w:t>
      </w:r>
      <w:r>
        <w:rPr>
          <w:color w:val="474442"/>
        </w:rPr>
        <w:t>do</w:t>
      </w:r>
      <w:r>
        <w:rPr>
          <w:color w:val="474442"/>
          <w:spacing w:val="8"/>
        </w:rPr>
        <w:t xml:space="preserve"> </w:t>
      </w:r>
      <w:r>
        <w:rPr>
          <w:color w:val="474442"/>
        </w:rPr>
        <w:t>not</w:t>
      </w:r>
      <w:r>
        <w:rPr>
          <w:color w:val="474442"/>
          <w:spacing w:val="9"/>
        </w:rPr>
        <w:t xml:space="preserve"> </w:t>
      </w:r>
      <w:r>
        <w:rPr>
          <w:color w:val="474442"/>
        </w:rPr>
        <w:t>inadvertently</w:t>
      </w:r>
      <w:r>
        <w:rPr>
          <w:color w:val="474442"/>
          <w:spacing w:val="8"/>
        </w:rPr>
        <w:t xml:space="preserve"> </w:t>
      </w:r>
      <w:r>
        <w:rPr>
          <w:color w:val="474442"/>
        </w:rPr>
        <w:t>contravene</w:t>
      </w:r>
      <w:r>
        <w:rPr>
          <w:color w:val="474442"/>
          <w:spacing w:val="8"/>
        </w:rPr>
        <w:t xml:space="preserve"> </w:t>
      </w:r>
      <w:r>
        <w:rPr>
          <w:i/>
          <w:color w:val="474442"/>
        </w:rPr>
        <w:t>Tjukurpa</w:t>
      </w:r>
      <w:r>
        <w:rPr>
          <w:color w:val="474442"/>
        </w:rPr>
        <w:t>.</w:t>
      </w:r>
    </w:p>
    <w:p w14:paraId="3CFF269E" w14:textId="749EF8D8" w:rsidR="00FF30D7" w:rsidRDefault="00111AF6">
      <w:pPr>
        <w:pStyle w:val="BodyText"/>
        <w:spacing w:before="139" w:line="295" w:lineRule="auto"/>
        <w:ind w:left="180" w:right="723"/>
      </w:pPr>
      <w:r>
        <w:rPr>
          <w:color w:val="474442"/>
        </w:rPr>
        <w:t>The park’s native plants and animals are protected under the EPBC Act. As such interpretative messages also include information about the natural environment, including not interfering with native flora and fauna or removing rocks, soil or</w:t>
      </w:r>
      <w:r>
        <w:rPr>
          <w:color w:val="474442"/>
          <w:spacing w:val="27"/>
        </w:rPr>
        <w:t xml:space="preserve"> </w:t>
      </w:r>
      <w:r>
        <w:rPr>
          <w:color w:val="474442"/>
        </w:rPr>
        <w:t>stones.</w:t>
      </w:r>
    </w:p>
    <w:p w14:paraId="3CFF269F" w14:textId="296AD9AB" w:rsidR="00FF30D7" w:rsidRDefault="00111AF6">
      <w:pPr>
        <w:pStyle w:val="BodyText"/>
        <w:spacing w:before="140" w:line="295" w:lineRule="auto"/>
        <w:ind w:left="180" w:right="723"/>
      </w:pPr>
      <w:r>
        <w:rPr>
          <w:color w:val="474442"/>
        </w:rPr>
        <w:t xml:space="preserve">The park provides a range of information and educational activities for tour groups, independent </w:t>
      </w:r>
      <w:r w:rsidR="00D2548F">
        <w:rPr>
          <w:color w:val="474442"/>
        </w:rPr>
        <w:t>travelers</w:t>
      </w:r>
      <w:r>
        <w:rPr>
          <w:color w:val="474442"/>
        </w:rPr>
        <w:t xml:space="preserve"> and school groups. This</w:t>
      </w:r>
      <w:r>
        <w:rPr>
          <w:color w:val="474442"/>
          <w:spacing w:val="17"/>
        </w:rPr>
        <w:t xml:space="preserve"> </w:t>
      </w:r>
      <w:r>
        <w:rPr>
          <w:color w:val="474442"/>
        </w:rPr>
        <w:t>includes:</w:t>
      </w:r>
    </w:p>
    <w:p w14:paraId="3CFF26A0" w14:textId="77777777" w:rsidR="00FF30D7" w:rsidRDefault="00111AF6">
      <w:pPr>
        <w:pStyle w:val="ListParagraph"/>
        <w:numPr>
          <w:ilvl w:val="0"/>
          <w:numId w:val="74"/>
        </w:numPr>
        <w:tabs>
          <w:tab w:val="left" w:pos="408"/>
        </w:tabs>
        <w:ind w:hanging="228"/>
        <w:rPr>
          <w:sz w:val="17"/>
        </w:rPr>
      </w:pPr>
      <w:r>
        <w:rPr>
          <w:color w:val="474442"/>
          <w:sz w:val="17"/>
        </w:rPr>
        <w:t>pre-visit information through publications, the tourism industry, Parks</w:t>
      </w:r>
      <w:r>
        <w:rPr>
          <w:color w:val="474442"/>
          <w:spacing w:val="14"/>
          <w:sz w:val="17"/>
        </w:rPr>
        <w:t xml:space="preserve"> </w:t>
      </w:r>
      <w:r>
        <w:rPr>
          <w:color w:val="474442"/>
          <w:sz w:val="17"/>
        </w:rPr>
        <w:t>Australia’s website and social media</w:t>
      </w:r>
    </w:p>
    <w:p w14:paraId="3CFF26A1" w14:textId="77777777" w:rsidR="00FF30D7" w:rsidRDefault="00111AF6">
      <w:pPr>
        <w:pStyle w:val="ListParagraph"/>
        <w:numPr>
          <w:ilvl w:val="0"/>
          <w:numId w:val="74"/>
        </w:numPr>
        <w:tabs>
          <w:tab w:val="left" w:pos="408"/>
        </w:tabs>
        <w:spacing w:before="130"/>
        <w:ind w:hanging="228"/>
        <w:rPr>
          <w:sz w:val="17"/>
        </w:rPr>
      </w:pPr>
      <w:r>
        <w:rPr>
          <w:color w:val="474442"/>
          <w:sz w:val="17"/>
        </w:rPr>
        <w:t>the Cultural</w:t>
      </w:r>
      <w:r>
        <w:rPr>
          <w:color w:val="474442"/>
          <w:spacing w:val="10"/>
          <w:sz w:val="17"/>
        </w:rPr>
        <w:t xml:space="preserve"> </w:t>
      </w:r>
      <w:r>
        <w:rPr>
          <w:color w:val="474442"/>
          <w:spacing w:val="2"/>
          <w:sz w:val="17"/>
        </w:rPr>
        <w:t>Centre</w:t>
      </w:r>
    </w:p>
    <w:p w14:paraId="3CFF26A2" w14:textId="77777777" w:rsidR="00FF30D7" w:rsidRDefault="00111AF6">
      <w:pPr>
        <w:pStyle w:val="ListParagraph"/>
        <w:numPr>
          <w:ilvl w:val="0"/>
          <w:numId w:val="74"/>
        </w:numPr>
        <w:tabs>
          <w:tab w:val="left" w:pos="408"/>
        </w:tabs>
        <w:spacing w:before="129"/>
        <w:ind w:hanging="228"/>
        <w:rPr>
          <w:sz w:val="17"/>
        </w:rPr>
      </w:pPr>
      <w:r>
        <w:rPr>
          <w:color w:val="474442"/>
          <w:sz w:val="17"/>
        </w:rPr>
        <w:t>park visitor guides, brochures and</w:t>
      </w:r>
      <w:r>
        <w:rPr>
          <w:color w:val="474442"/>
          <w:spacing w:val="27"/>
          <w:sz w:val="17"/>
        </w:rPr>
        <w:t xml:space="preserve"> </w:t>
      </w:r>
      <w:r>
        <w:rPr>
          <w:color w:val="474442"/>
          <w:spacing w:val="2"/>
          <w:sz w:val="17"/>
        </w:rPr>
        <w:t>publications</w:t>
      </w:r>
    </w:p>
    <w:p w14:paraId="3CFF26A3" w14:textId="77777777" w:rsidR="00FF30D7" w:rsidRDefault="00111AF6">
      <w:pPr>
        <w:pStyle w:val="ListParagraph"/>
        <w:numPr>
          <w:ilvl w:val="0"/>
          <w:numId w:val="74"/>
        </w:numPr>
        <w:tabs>
          <w:tab w:val="left" w:pos="408"/>
        </w:tabs>
        <w:spacing w:before="130"/>
        <w:ind w:hanging="228"/>
        <w:rPr>
          <w:sz w:val="17"/>
        </w:rPr>
      </w:pPr>
      <w:r>
        <w:rPr>
          <w:color w:val="474442"/>
          <w:sz w:val="17"/>
        </w:rPr>
        <w:t>commercial tour</w:t>
      </w:r>
      <w:r>
        <w:rPr>
          <w:color w:val="474442"/>
          <w:spacing w:val="10"/>
          <w:sz w:val="17"/>
        </w:rPr>
        <w:t xml:space="preserve"> </w:t>
      </w:r>
      <w:r>
        <w:rPr>
          <w:color w:val="474442"/>
          <w:sz w:val="17"/>
        </w:rPr>
        <w:t>operations</w:t>
      </w:r>
    </w:p>
    <w:p w14:paraId="3CFF26A4" w14:textId="77777777" w:rsidR="00FF30D7" w:rsidRDefault="00111AF6">
      <w:pPr>
        <w:pStyle w:val="ListParagraph"/>
        <w:numPr>
          <w:ilvl w:val="0"/>
          <w:numId w:val="74"/>
        </w:numPr>
        <w:tabs>
          <w:tab w:val="left" w:pos="408"/>
        </w:tabs>
        <w:spacing w:before="130"/>
        <w:ind w:hanging="228"/>
        <w:rPr>
          <w:sz w:val="17"/>
        </w:rPr>
      </w:pPr>
      <w:r>
        <w:rPr>
          <w:color w:val="474442"/>
          <w:sz w:val="17"/>
        </w:rPr>
        <w:t>interpretative and regulatory</w:t>
      </w:r>
      <w:r>
        <w:rPr>
          <w:color w:val="474442"/>
          <w:spacing w:val="16"/>
          <w:sz w:val="17"/>
        </w:rPr>
        <w:t xml:space="preserve"> </w:t>
      </w:r>
      <w:r>
        <w:rPr>
          <w:color w:val="474442"/>
          <w:sz w:val="17"/>
        </w:rPr>
        <w:t>signage</w:t>
      </w:r>
    </w:p>
    <w:p w14:paraId="3CFF26A5" w14:textId="77777777" w:rsidR="00FF30D7" w:rsidRDefault="00111AF6">
      <w:pPr>
        <w:pStyle w:val="ListParagraph"/>
        <w:numPr>
          <w:ilvl w:val="0"/>
          <w:numId w:val="74"/>
        </w:numPr>
        <w:tabs>
          <w:tab w:val="left" w:pos="408"/>
        </w:tabs>
        <w:spacing w:before="129"/>
        <w:ind w:hanging="228"/>
        <w:rPr>
          <w:sz w:val="17"/>
        </w:rPr>
      </w:pPr>
      <w:r>
        <w:rPr>
          <w:color w:val="474442"/>
          <w:sz w:val="17"/>
        </w:rPr>
        <w:t>displays, videos and interpretation activities by Aṉangu and</w:t>
      </w:r>
      <w:r>
        <w:rPr>
          <w:color w:val="474442"/>
          <w:spacing w:val="41"/>
          <w:sz w:val="17"/>
        </w:rPr>
        <w:t xml:space="preserve"> </w:t>
      </w:r>
      <w:r>
        <w:rPr>
          <w:color w:val="474442"/>
          <w:sz w:val="17"/>
        </w:rPr>
        <w:t>rangers.</w:t>
      </w:r>
    </w:p>
    <w:p w14:paraId="3CFF26A6" w14:textId="77777777" w:rsidR="00FF30D7" w:rsidRDefault="00FF30D7">
      <w:pPr>
        <w:rPr>
          <w:sz w:val="17"/>
        </w:rPr>
        <w:sectPr w:rsidR="00FF30D7">
          <w:pgSz w:w="9980" w:h="14180"/>
          <w:pgMar w:top="740" w:right="460" w:bottom="700" w:left="500" w:header="0" w:footer="507" w:gutter="0"/>
          <w:cols w:space="720"/>
        </w:sectPr>
      </w:pPr>
    </w:p>
    <w:p w14:paraId="3CFF26A7" w14:textId="234297DF" w:rsidR="00FF30D7" w:rsidRDefault="00111AF6">
      <w:pPr>
        <w:pStyle w:val="BodyText"/>
        <w:spacing w:before="70" w:line="295" w:lineRule="auto"/>
        <w:ind w:left="407" w:right="483"/>
      </w:pPr>
      <w:r>
        <w:rPr>
          <w:color w:val="474442"/>
        </w:rPr>
        <w:t xml:space="preserve">The Cultural Centre is the main outlet within the park that provides information and activities to visitors. It is where the majority of cultural and educational talks and activities take place and it also supports a </w:t>
      </w:r>
      <w:r>
        <w:rPr>
          <w:color w:val="474442"/>
          <w:spacing w:val="2"/>
        </w:rPr>
        <w:t xml:space="preserve">number </w:t>
      </w:r>
      <w:r>
        <w:rPr>
          <w:color w:val="474442"/>
        </w:rPr>
        <w:t>of Aṉangu enterprises. Given the significance of the Cultural Centre as an information hub, Aṉangu suggest that visitors first visit this site before exploring the</w:t>
      </w:r>
      <w:r>
        <w:rPr>
          <w:color w:val="474442"/>
          <w:spacing w:val="6"/>
        </w:rPr>
        <w:t xml:space="preserve"> </w:t>
      </w:r>
      <w:r>
        <w:rPr>
          <w:color w:val="474442"/>
        </w:rPr>
        <w:t>park.</w:t>
      </w:r>
    </w:p>
    <w:p w14:paraId="3CFF26A8" w14:textId="77777777" w:rsidR="00FF30D7" w:rsidRDefault="00FF30D7">
      <w:pPr>
        <w:pStyle w:val="BodyText"/>
        <w:spacing w:before="9"/>
        <w:rPr>
          <w:sz w:val="22"/>
        </w:rPr>
      </w:pPr>
    </w:p>
    <w:p w14:paraId="3CFF26A9" w14:textId="77777777" w:rsidR="00FF30D7" w:rsidRDefault="00111AF6">
      <w:pPr>
        <w:ind w:left="407"/>
        <w:rPr>
          <w:b/>
          <w:sz w:val="19"/>
        </w:rPr>
      </w:pPr>
      <w:r>
        <w:rPr>
          <w:b/>
          <w:color w:val="474442"/>
          <w:sz w:val="19"/>
        </w:rPr>
        <w:t>Challenges</w:t>
      </w:r>
    </w:p>
    <w:p w14:paraId="3CFF26AA" w14:textId="48740AC2" w:rsidR="00FF30D7" w:rsidRDefault="00111AF6">
      <w:pPr>
        <w:pStyle w:val="ListParagraph"/>
        <w:numPr>
          <w:ilvl w:val="1"/>
          <w:numId w:val="74"/>
        </w:numPr>
        <w:tabs>
          <w:tab w:val="left" w:pos="634"/>
        </w:tabs>
        <w:spacing w:before="126" w:line="295" w:lineRule="auto"/>
        <w:ind w:left="633" w:right="286"/>
        <w:rPr>
          <w:sz w:val="17"/>
        </w:rPr>
      </w:pPr>
      <w:r>
        <w:rPr>
          <w:color w:val="474442"/>
          <w:sz w:val="17"/>
        </w:rPr>
        <w:t xml:space="preserve">Making sure the </w:t>
      </w:r>
      <w:r w:rsidR="003A7DD4">
        <w:rPr>
          <w:color w:val="474442"/>
          <w:sz w:val="17"/>
        </w:rPr>
        <w:t>park</w:t>
      </w:r>
      <w:r>
        <w:rPr>
          <w:color w:val="474442"/>
          <w:sz w:val="17"/>
        </w:rPr>
        <w:t xml:space="preserve"> provides a range of high-quality and culturally appropriate information to visitors to improve</w:t>
      </w:r>
      <w:r>
        <w:rPr>
          <w:color w:val="474442"/>
          <w:spacing w:val="6"/>
          <w:sz w:val="17"/>
        </w:rPr>
        <w:t xml:space="preserve"> </w:t>
      </w:r>
      <w:r>
        <w:rPr>
          <w:color w:val="474442"/>
          <w:sz w:val="17"/>
        </w:rPr>
        <w:t>their</w:t>
      </w:r>
      <w:r>
        <w:rPr>
          <w:color w:val="474442"/>
          <w:spacing w:val="7"/>
          <w:sz w:val="17"/>
        </w:rPr>
        <w:t xml:space="preserve"> </w:t>
      </w:r>
      <w:r>
        <w:rPr>
          <w:color w:val="474442"/>
          <w:sz w:val="17"/>
        </w:rPr>
        <w:t>experience,</w:t>
      </w:r>
      <w:r>
        <w:rPr>
          <w:color w:val="474442"/>
          <w:spacing w:val="7"/>
          <w:sz w:val="17"/>
        </w:rPr>
        <w:t xml:space="preserve"> </w:t>
      </w:r>
      <w:r>
        <w:rPr>
          <w:color w:val="474442"/>
          <w:sz w:val="17"/>
        </w:rPr>
        <w:t>both</w:t>
      </w:r>
      <w:r>
        <w:rPr>
          <w:color w:val="474442"/>
          <w:spacing w:val="7"/>
          <w:sz w:val="17"/>
        </w:rPr>
        <w:t xml:space="preserve"> </w:t>
      </w:r>
      <w:r>
        <w:rPr>
          <w:color w:val="474442"/>
          <w:sz w:val="17"/>
        </w:rPr>
        <w:t>before</w:t>
      </w:r>
      <w:r>
        <w:rPr>
          <w:color w:val="474442"/>
          <w:spacing w:val="7"/>
          <w:sz w:val="17"/>
        </w:rPr>
        <w:t xml:space="preserve"> </w:t>
      </w:r>
      <w:r>
        <w:rPr>
          <w:color w:val="474442"/>
          <w:sz w:val="17"/>
        </w:rPr>
        <w:t>visiting</w:t>
      </w:r>
      <w:r>
        <w:rPr>
          <w:color w:val="474442"/>
          <w:spacing w:val="6"/>
          <w:sz w:val="17"/>
        </w:rPr>
        <w:t xml:space="preserve"> </w:t>
      </w:r>
      <w:r>
        <w:rPr>
          <w:color w:val="474442"/>
          <w:sz w:val="17"/>
        </w:rPr>
        <w:t>and</w:t>
      </w:r>
      <w:r>
        <w:rPr>
          <w:color w:val="474442"/>
          <w:spacing w:val="7"/>
          <w:sz w:val="17"/>
        </w:rPr>
        <w:t xml:space="preserve"> </w:t>
      </w:r>
      <w:r>
        <w:rPr>
          <w:color w:val="474442"/>
          <w:sz w:val="17"/>
        </w:rPr>
        <w:t>while</w:t>
      </w:r>
      <w:r>
        <w:rPr>
          <w:color w:val="474442"/>
          <w:spacing w:val="7"/>
          <w:sz w:val="17"/>
        </w:rPr>
        <w:t xml:space="preserve"> </w:t>
      </w:r>
      <w:r>
        <w:rPr>
          <w:color w:val="474442"/>
          <w:sz w:val="17"/>
        </w:rPr>
        <w:t>visiting</w:t>
      </w:r>
      <w:r>
        <w:rPr>
          <w:color w:val="474442"/>
          <w:spacing w:val="7"/>
          <w:sz w:val="17"/>
        </w:rPr>
        <w:t xml:space="preserve"> </w:t>
      </w:r>
      <w:r>
        <w:rPr>
          <w:color w:val="474442"/>
          <w:sz w:val="17"/>
        </w:rPr>
        <w:t>the</w:t>
      </w:r>
      <w:r>
        <w:rPr>
          <w:color w:val="474442"/>
          <w:spacing w:val="7"/>
          <w:sz w:val="17"/>
        </w:rPr>
        <w:t xml:space="preserve"> </w:t>
      </w:r>
      <w:r>
        <w:rPr>
          <w:color w:val="474442"/>
          <w:sz w:val="17"/>
        </w:rPr>
        <w:t>park</w:t>
      </w:r>
    </w:p>
    <w:p w14:paraId="3CFF26AB" w14:textId="77777777" w:rsidR="00FF30D7" w:rsidRDefault="00111AF6">
      <w:pPr>
        <w:pStyle w:val="ListParagraph"/>
        <w:numPr>
          <w:ilvl w:val="1"/>
          <w:numId w:val="74"/>
        </w:numPr>
        <w:tabs>
          <w:tab w:val="left" w:pos="634"/>
        </w:tabs>
        <w:ind w:left="633"/>
        <w:rPr>
          <w:sz w:val="17"/>
        </w:rPr>
      </w:pPr>
      <w:r>
        <w:rPr>
          <w:color w:val="474442"/>
          <w:sz w:val="17"/>
        </w:rPr>
        <w:t>Making</w:t>
      </w:r>
      <w:r>
        <w:rPr>
          <w:color w:val="474442"/>
          <w:spacing w:val="6"/>
          <w:sz w:val="17"/>
        </w:rPr>
        <w:t xml:space="preserve"> </w:t>
      </w:r>
      <w:r>
        <w:rPr>
          <w:color w:val="474442"/>
          <w:sz w:val="17"/>
        </w:rPr>
        <w:t>sure</w:t>
      </w:r>
      <w:r>
        <w:rPr>
          <w:color w:val="474442"/>
          <w:spacing w:val="7"/>
          <w:sz w:val="17"/>
        </w:rPr>
        <w:t xml:space="preserve"> </w:t>
      </w:r>
      <w:r>
        <w:rPr>
          <w:color w:val="474442"/>
          <w:sz w:val="17"/>
        </w:rPr>
        <w:t>visitors</w:t>
      </w:r>
      <w:r>
        <w:rPr>
          <w:color w:val="474442"/>
          <w:spacing w:val="7"/>
          <w:sz w:val="17"/>
        </w:rPr>
        <w:t xml:space="preserve"> </w:t>
      </w:r>
      <w:r>
        <w:rPr>
          <w:color w:val="474442"/>
          <w:sz w:val="17"/>
        </w:rPr>
        <w:t>are</w:t>
      </w:r>
      <w:r>
        <w:rPr>
          <w:color w:val="474442"/>
          <w:spacing w:val="7"/>
          <w:sz w:val="17"/>
        </w:rPr>
        <w:t xml:space="preserve"> </w:t>
      </w:r>
      <w:r>
        <w:rPr>
          <w:color w:val="474442"/>
          <w:sz w:val="17"/>
        </w:rPr>
        <w:t>aware</w:t>
      </w:r>
      <w:r>
        <w:rPr>
          <w:color w:val="474442"/>
          <w:spacing w:val="7"/>
          <w:sz w:val="17"/>
        </w:rPr>
        <w:t xml:space="preserve"> </w:t>
      </w:r>
      <w:r>
        <w:rPr>
          <w:color w:val="474442"/>
          <w:sz w:val="17"/>
        </w:rPr>
        <w:t>of</w:t>
      </w:r>
      <w:r>
        <w:rPr>
          <w:color w:val="474442"/>
          <w:spacing w:val="6"/>
          <w:sz w:val="17"/>
        </w:rPr>
        <w:t xml:space="preserve"> </w:t>
      </w:r>
      <w:r>
        <w:rPr>
          <w:color w:val="474442"/>
          <w:sz w:val="17"/>
        </w:rPr>
        <w:t>and</w:t>
      </w:r>
      <w:r>
        <w:rPr>
          <w:color w:val="474442"/>
          <w:spacing w:val="7"/>
          <w:sz w:val="17"/>
        </w:rPr>
        <w:t xml:space="preserve"> </w:t>
      </w:r>
      <w:r>
        <w:rPr>
          <w:color w:val="474442"/>
          <w:sz w:val="17"/>
        </w:rPr>
        <w:t>value</w:t>
      </w:r>
      <w:r>
        <w:rPr>
          <w:color w:val="474442"/>
          <w:spacing w:val="7"/>
          <w:sz w:val="17"/>
        </w:rPr>
        <w:t xml:space="preserve"> </w:t>
      </w:r>
      <w:r>
        <w:rPr>
          <w:color w:val="474442"/>
          <w:sz w:val="17"/>
        </w:rPr>
        <w:t>the</w:t>
      </w:r>
      <w:r>
        <w:rPr>
          <w:color w:val="474442"/>
          <w:spacing w:val="7"/>
          <w:sz w:val="17"/>
        </w:rPr>
        <w:t xml:space="preserve"> </w:t>
      </w:r>
      <w:r>
        <w:rPr>
          <w:color w:val="474442"/>
          <w:sz w:val="17"/>
        </w:rPr>
        <w:t>park’s</w:t>
      </w:r>
      <w:r>
        <w:rPr>
          <w:color w:val="474442"/>
          <w:spacing w:val="7"/>
          <w:sz w:val="17"/>
        </w:rPr>
        <w:t xml:space="preserve"> </w:t>
      </w:r>
      <w:r>
        <w:rPr>
          <w:color w:val="474442"/>
          <w:sz w:val="17"/>
        </w:rPr>
        <w:t>cultural</w:t>
      </w:r>
      <w:r>
        <w:rPr>
          <w:color w:val="474442"/>
          <w:spacing w:val="6"/>
          <w:sz w:val="17"/>
        </w:rPr>
        <w:t xml:space="preserve"> </w:t>
      </w:r>
      <w:r>
        <w:rPr>
          <w:color w:val="474442"/>
          <w:sz w:val="17"/>
        </w:rPr>
        <w:t>and</w:t>
      </w:r>
      <w:r>
        <w:rPr>
          <w:color w:val="474442"/>
          <w:spacing w:val="7"/>
          <w:sz w:val="17"/>
        </w:rPr>
        <w:t xml:space="preserve"> </w:t>
      </w:r>
      <w:r>
        <w:rPr>
          <w:color w:val="474442"/>
          <w:sz w:val="17"/>
        </w:rPr>
        <w:t>natural</w:t>
      </w:r>
      <w:r>
        <w:rPr>
          <w:color w:val="474442"/>
          <w:spacing w:val="7"/>
          <w:sz w:val="17"/>
        </w:rPr>
        <w:t xml:space="preserve"> </w:t>
      </w:r>
      <w:r>
        <w:rPr>
          <w:color w:val="474442"/>
          <w:spacing w:val="2"/>
          <w:sz w:val="17"/>
        </w:rPr>
        <w:t>values</w:t>
      </w:r>
    </w:p>
    <w:p w14:paraId="3CFF26AC" w14:textId="77777777" w:rsidR="00FF30D7" w:rsidRDefault="00111AF6">
      <w:pPr>
        <w:pStyle w:val="ListParagraph"/>
        <w:numPr>
          <w:ilvl w:val="1"/>
          <w:numId w:val="74"/>
        </w:numPr>
        <w:tabs>
          <w:tab w:val="left" w:pos="634"/>
        </w:tabs>
        <w:spacing w:before="130"/>
        <w:ind w:left="633"/>
        <w:rPr>
          <w:sz w:val="17"/>
        </w:rPr>
      </w:pPr>
      <w:r>
        <w:rPr>
          <w:color w:val="474442"/>
          <w:sz w:val="17"/>
        </w:rPr>
        <w:t>Making sure</w:t>
      </w:r>
      <w:r>
        <w:rPr>
          <w:color w:val="474442"/>
          <w:spacing w:val="39"/>
          <w:sz w:val="17"/>
        </w:rPr>
        <w:t xml:space="preserve"> </w:t>
      </w:r>
      <w:r>
        <w:rPr>
          <w:color w:val="474442"/>
          <w:sz w:val="17"/>
        </w:rPr>
        <w:t>Aṉangu are actively involved in providing information and interpretive activities</w:t>
      </w:r>
    </w:p>
    <w:p w14:paraId="3CFF26AD" w14:textId="77777777" w:rsidR="00FF30D7" w:rsidRDefault="00111AF6">
      <w:pPr>
        <w:pStyle w:val="ListParagraph"/>
        <w:numPr>
          <w:ilvl w:val="1"/>
          <w:numId w:val="74"/>
        </w:numPr>
        <w:tabs>
          <w:tab w:val="left" w:pos="634"/>
        </w:tabs>
        <w:spacing w:before="129"/>
        <w:ind w:left="633"/>
        <w:rPr>
          <w:sz w:val="17"/>
        </w:rPr>
      </w:pPr>
      <w:r>
        <w:rPr>
          <w:color w:val="474442"/>
          <w:sz w:val="17"/>
        </w:rPr>
        <w:t>Keeping</w:t>
      </w:r>
      <w:r>
        <w:rPr>
          <w:color w:val="474442"/>
          <w:spacing w:val="7"/>
          <w:sz w:val="17"/>
        </w:rPr>
        <w:t xml:space="preserve"> </w:t>
      </w:r>
      <w:r>
        <w:rPr>
          <w:color w:val="474442"/>
          <w:sz w:val="17"/>
        </w:rPr>
        <w:t>up</w:t>
      </w:r>
      <w:r>
        <w:rPr>
          <w:color w:val="474442"/>
          <w:spacing w:val="8"/>
          <w:sz w:val="17"/>
        </w:rPr>
        <w:t xml:space="preserve"> </w:t>
      </w:r>
      <w:r>
        <w:rPr>
          <w:color w:val="474442"/>
          <w:sz w:val="17"/>
        </w:rPr>
        <w:t>to</w:t>
      </w:r>
      <w:r>
        <w:rPr>
          <w:color w:val="474442"/>
          <w:spacing w:val="8"/>
          <w:sz w:val="17"/>
        </w:rPr>
        <w:t xml:space="preserve"> </w:t>
      </w:r>
      <w:r>
        <w:rPr>
          <w:color w:val="474442"/>
          <w:sz w:val="17"/>
        </w:rPr>
        <w:t>date</w:t>
      </w:r>
      <w:r>
        <w:rPr>
          <w:color w:val="474442"/>
          <w:spacing w:val="8"/>
          <w:sz w:val="17"/>
        </w:rPr>
        <w:t xml:space="preserve"> </w:t>
      </w:r>
      <w:r>
        <w:rPr>
          <w:color w:val="474442"/>
          <w:sz w:val="17"/>
        </w:rPr>
        <w:t>with</w:t>
      </w:r>
      <w:r>
        <w:rPr>
          <w:color w:val="474442"/>
          <w:spacing w:val="7"/>
          <w:sz w:val="17"/>
        </w:rPr>
        <w:t xml:space="preserve"> </w:t>
      </w:r>
      <w:r>
        <w:rPr>
          <w:color w:val="474442"/>
          <w:sz w:val="17"/>
        </w:rPr>
        <w:t>new</w:t>
      </w:r>
      <w:r>
        <w:rPr>
          <w:color w:val="474442"/>
          <w:spacing w:val="8"/>
          <w:sz w:val="17"/>
        </w:rPr>
        <w:t xml:space="preserve"> </w:t>
      </w:r>
      <w:r>
        <w:rPr>
          <w:color w:val="474442"/>
          <w:sz w:val="17"/>
        </w:rPr>
        <w:t>technology</w:t>
      </w:r>
      <w:r>
        <w:rPr>
          <w:color w:val="474442"/>
          <w:spacing w:val="8"/>
          <w:sz w:val="17"/>
        </w:rPr>
        <w:t xml:space="preserve"> </w:t>
      </w:r>
      <w:r>
        <w:rPr>
          <w:color w:val="474442"/>
          <w:sz w:val="17"/>
        </w:rPr>
        <w:t>when</w:t>
      </w:r>
      <w:r>
        <w:rPr>
          <w:color w:val="474442"/>
          <w:spacing w:val="8"/>
          <w:sz w:val="17"/>
        </w:rPr>
        <w:t xml:space="preserve"> </w:t>
      </w:r>
      <w:r>
        <w:rPr>
          <w:color w:val="474442"/>
          <w:sz w:val="17"/>
        </w:rPr>
        <w:t>providing</w:t>
      </w:r>
      <w:r>
        <w:rPr>
          <w:color w:val="474442"/>
          <w:spacing w:val="8"/>
          <w:sz w:val="17"/>
        </w:rPr>
        <w:t xml:space="preserve"> </w:t>
      </w:r>
      <w:r>
        <w:rPr>
          <w:color w:val="474442"/>
          <w:sz w:val="17"/>
        </w:rPr>
        <w:t>information</w:t>
      </w:r>
      <w:r>
        <w:rPr>
          <w:color w:val="474442"/>
          <w:spacing w:val="7"/>
          <w:sz w:val="17"/>
        </w:rPr>
        <w:t xml:space="preserve"> </w:t>
      </w:r>
      <w:r>
        <w:rPr>
          <w:color w:val="474442"/>
          <w:sz w:val="17"/>
        </w:rPr>
        <w:t>and</w:t>
      </w:r>
      <w:r>
        <w:rPr>
          <w:color w:val="474442"/>
          <w:spacing w:val="8"/>
          <w:sz w:val="17"/>
        </w:rPr>
        <w:t xml:space="preserve"> </w:t>
      </w:r>
      <w:r>
        <w:rPr>
          <w:color w:val="474442"/>
          <w:sz w:val="17"/>
        </w:rPr>
        <w:t>interpretation</w:t>
      </w:r>
    </w:p>
    <w:p w14:paraId="3CFF26AE" w14:textId="77777777" w:rsidR="00FF30D7" w:rsidRDefault="00FF30D7">
      <w:pPr>
        <w:pStyle w:val="BodyText"/>
        <w:spacing w:before="10"/>
        <w:rPr>
          <w:sz w:val="26"/>
        </w:rPr>
      </w:pPr>
    </w:p>
    <w:p w14:paraId="3CFF26AF" w14:textId="77777777" w:rsidR="00FF30D7" w:rsidRDefault="00111AF6">
      <w:pPr>
        <w:pStyle w:val="Heading3"/>
      </w:pPr>
      <w:r>
        <w:rPr>
          <w:color w:val="CF4E12"/>
        </w:rPr>
        <w:t>Prescriptions</w:t>
      </w:r>
    </w:p>
    <w:p w14:paraId="3CFF26B0" w14:textId="77777777" w:rsidR="00FF30D7" w:rsidRDefault="00FF30D7">
      <w:pPr>
        <w:pStyle w:val="BodyText"/>
        <w:spacing w:before="10"/>
        <w:rPr>
          <w:sz w:val="15"/>
        </w:rPr>
      </w:pPr>
    </w:p>
    <w:p w14:paraId="3CFF26B1" w14:textId="77777777" w:rsidR="00FF30D7" w:rsidRDefault="00111AF6">
      <w:pPr>
        <w:pStyle w:val="ListParagraph"/>
        <w:numPr>
          <w:ilvl w:val="2"/>
          <w:numId w:val="37"/>
        </w:numPr>
        <w:tabs>
          <w:tab w:val="left" w:pos="1030"/>
          <w:tab w:val="left" w:pos="1031"/>
        </w:tabs>
        <w:spacing w:before="0"/>
        <w:ind w:left="1030"/>
        <w:jc w:val="left"/>
        <w:rPr>
          <w:sz w:val="17"/>
        </w:rPr>
      </w:pPr>
      <w:r>
        <w:rPr>
          <w:color w:val="474442"/>
          <w:sz w:val="17"/>
        </w:rPr>
        <w:t>The</w:t>
      </w:r>
      <w:r>
        <w:rPr>
          <w:color w:val="474442"/>
          <w:spacing w:val="7"/>
          <w:sz w:val="17"/>
        </w:rPr>
        <w:t xml:space="preserve"> </w:t>
      </w:r>
      <w:bookmarkStart w:id="103" w:name="_bookmark101"/>
      <w:bookmarkEnd w:id="103"/>
      <w:r>
        <w:rPr>
          <w:color w:val="474442"/>
          <w:sz w:val="17"/>
        </w:rPr>
        <w:t>following</w:t>
      </w:r>
      <w:r>
        <w:rPr>
          <w:color w:val="474442"/>
          <w:spacing w:val="7"/>
          <w:sz w:val="17"/>
        </w:rPr>
        <w:t xml:space="preserve"> </w:t>
      </w:r>
      <w:r>
        <w:rPr>
          <w:color w:val="474442"/>
          <w:sz w:val="17"/>
        </w:rPr>
        <w:t>themes</w:t>
      </w:r>
      <w:r>
        <w:rPr>
          <w:color w:val="474442"/>
          <w:spacing w:val="7"/>
          <w:sz w:val="17"/>
        </w:rPr>
        <w:t xml:space="preserve"> </w:t>
      </w:r>
      <w:r>
        <w:rPr>
          <w:color w:val="474442"/>
          <w:sz w:val="17"/>
        </w:rPr>
        <w:t>will</w:t>
      </w:r>
      <w:r>
        <w:rPr>
          <w:color w:val="474442"/>
          <w:spacing w:val="7"/>
          <w:sz w:val="17"/>
        </w:rPr>
        <w:t xml:space="preserve"> </w:t>
      </w:r>
      <w:r>
        <w:rPr>
          <w:color w:val="474442"/>
          <w:sz w:val="17"/>
        </w:rPr>
        <w:t>be</w:t>
      </w:r>
      <w:r>
        <w:rPr>
          <w:color w:val="474442"/>
          <w:spacing w:val="8"/>
          <w:sz w:val="17"/>
        </w:rPr>
        <w:t xml:space="preserve"> </w:t>
      </w:r>
      <w:r>
        <w:rPr>
          <w:color w:val="474442"/>
          <w:sz w:val="17"/>
        </w:rPr>
        <w:t>central</w:t>
      </w:r>
      <w:r>
        <w:rPr>
          <w:color w:val="474442"/>
          <w:spacing w:val="7"/>
          <w:sz w:val="17"/>
        </w:rPr>
        <w:t xml:space="preserve"> </w:t>
      </w:r>
      <w:r>
        <w:rPr>
          <w:color w:val="474442"/>
          <w:sz w:val="17"/>
        </w:rPr>
        <w:t>to</w:t>
      </w:r>
      <w:r>
        <w:rPr>
          <w:color w:val="474442"/>
          <w:spacing w:val="7"/>
          <w:sz w:val="17"/>
        </w:rPr>
        <w:t xml:space="preserve"> </w:t>
      </w:r>
      <w:r>
        <w:rPr>
          <w:color w:val="474442"/>
          <w:sz w:val="17"/>
        </w:rPr>
        <w:t>presentation</w:t>
      </w:r>
      <w:r>
        <w:rPr>
          <w:color w:val="474442"/>
          <w:spacing w:val="7"/>
          <w:sz w:val="17"/>
        </w:rPr>
        <w:t xml:space="preserve"> </w:t>
      </w:r>
      <w:r>
        <w:rPr>
          <w:color w:val="474442"/>
          <w:sz w:val="17"/>
        </w:rPr>
        <w:t>and</w:t>
      </w:r>
      <w:r>
        <w:rPr>
          <w:color w:val="474442"/>
          <w:spacing w:val="8"/>
          <w:sz w:val="17"/>
        </w:rPr>
        <w:t xml:space="preserve"> </w:t>
      </w:r>
      <w:r>
        <w:rPr>
          <w:color w:val="474442"/>
          <w:sz w:val="17"/>
        </w:rPr>
        <w:t>marketing</w:t>
      </w:r>
      <w:r>
        <w:rPr>
          <w:color w:val="474442"/>
          <w:spacing w:val="7"/>
          <w:sz w:val="17"/>
        </w:rPr>
        <w:t xml:space="preserve"> </w:t>
      </w:r>
      <w:r>
        <w:rPr>
          <w:color w:val="474442"/>
          <w:sz w:val="17"/>
        </w:rPr>
        <w:t>of</w:t>
      </w:r>
      <w:r>
        <w:rPr>
          <w:color w:val="474442"/>
          <w:spacing w:val="7"/>
          <w:sz w:val="17"/>
        </w:rPr>
        <w:t xml:space="preserve"> </w:t>
      </w:r>
      <w:r>
        <w:rPr>
          <w:color w:val="474442"/>
          <w:sz w:val="17"/>
        </w:rPr>
        <w:t>the</w:t>
      </w:r>
      <w:r>
        <w:rPr>
          <w:color w:val="474442"/>
          <w:spacing w:val="7"/>
          <w:sz w:val="17"/>
        </w:rPr>
        <w:t xml:space="preserve"> </w:t>
      </w:r>
      <w:r>
        <w:rPr>
          <w:color w:val="474442"/>
          <w:sz w:val="17"/>
        </w:rPr>
        <w:t>park:</w:t>
      </w:r>
    </w:p>
    <w:p w14:paraId="3CFF26B2" w14:textId="77777777" w:rsidR="00FF30D7" w:rsidRDefault="00111AF6">
      <w:pPr>
        <w:pStyle w:val="ListParagraph"/>
        <w:numPr>
          <w:ilvl w:val="3"/>
          <w:numId w:val="37"/>
        </w:numPr>
        <w:tabs>
          <w:tab w:val="left" w:pos="1258"/>
        </w:tabs>
        <w:spacing w:before="129"/>
        <w:ind w:left="1257" w:hanging="228"/>
        <w:rPr>
          <w:sz w:val="17"/>
        </w:rPr>
      </w:pPr>
      <w:r>
        <w:rPr>
          <w:color w:val="474442"/>
          <w:sz w:val="17"/>
        </w:rPr>
        <w:t>the tourism principles (section</w:t>
      </w:r>
      <w:r>
        <w:rPr>
          <w:color w:val="474442"/>
          <w:spacing w:val="22"/>
          <w:sz w:val="17"/>
        </w:rPr>
        <w:t xml:space="preserve"> </w:t>
      </w:r>
      <w:hyperlink w:anchor="_bookmark94" w:history="1">
        <w:r>
          <w:rPr>
            <w:color w:val="474442"/>
            <w:sz w:val="17"/>
          </w:rPr>
          <w:t>5.1.1);</w:t>
        </w:r>
      </w:hyperlink>
    </w:p>
    <w:p w14:paraId="3CFF26B3" w14:textId="77777777" w:rsidR="00FF30D7" w:rsidRDefault="00111AF6">
      <w:pPr>
        <w:pStyle w:val="ListParagraph"/>
        <w:numPr>
          <w:ilvl w:val="3"/>
          <w:numId w:val="37"/>
        </w:numPr>
        <w:tabs>
          <w:tab w:val="left" w:pos="1258"/>
        </w:tabs>
        <w:spacing w:before="130"/>
        <w:ind w:left="1257" w:hanging="228"/>
        <w:rPr>
          <w:sz w:val="17"/>
        </w:rPr>
      </w:pPr>
      <w:r>
        <w:rPr>
          <w:color w:val="474442"/>
          <w:sz w:val="17"/>
        </w:rPr>
        <w:t>the</w:t>
      </w:r>
      <w:r>
        <w:rPr>
          <w:color w:val="474442"/>
          <w:spacing w:val="10"/>
          <w:sz w:val="17"/>
        </w:rPr>
        <w:t xml:space="preserve"> </w:t>
      </w:r>
      <w:r>
        <w:rPr>
          <w:color w:val="474442"/>
          <w:sz w:val="17"/>
        </w:rPr>
        <w:t>park</w:t>
      </w:r>
      <w:r>
        <w:rPr>
          <w:color w:val="474442"/>
          <w:spacing w:val="10"/>
          <w:sz w:val="17"/>
        </w:rPr>
        <w:t xml:space="preserve"> </w:t>
      </w:r>
      <w:r>
        <w:rPr>
          <w:color w:val="474442"/>
          <w:sz w:val="17"/>
        </w:rPr>
        <w:t>is</w:t>
      </w:r>
      <w:r>
        <w:rPr>
          <w:color w:val="474442"/>
          <w:spacing w:val="10"/>
          <w:sz w:val="17"/>
        </w:rPr>
        <w:t xml:space="preserve"> </w:t>
      </w:r>
      <w:r>
        <w:rPr>
          <w:color w:val="474442"/>
          <w:sz w:val="17"/>
        </w:rPr>
        <w:t>a</w:t>
      </w:r>
      <w:r>
        <w:rPr>
          <w:color w:val="474442"/>
          <w:spacing w:val="10"/>
          <w:sz w:val="17"/>
        </w:rPr>
        <w:t xml:space="preserve"> </w:t>
      </w:r>
      <w:r>
        <w:rPr>
          <w:color w:val="474442"/>
          <w:sz w:val="17"/>
        </w:rPr>
        <w:t>living</w:t>
      </w:r>
      <w:r>
        <w:rPr>
          <w:color w:val="474442"/>
          <w:spacing w:val="11"/>
          <w:sz w:val="17"/>
        </w:rPr>
        <w:t xml:space="preserve"> </w:t>
      </w:r>
      <w:r>
        <w:rPr>
          <w:color w:val="474442"/>
          <w:sz w:val="17"/>
        </w:rPr>
        <w:t>cultural</w:t>
      </w:r>
      <w:r>
        <w:rPr>
          <w:color w:val="474442"/>
          <w:spacing w:val="10"/>
          <w:sz w:val="17"/>
        </w:rPr>
        <w:t xml:space="preserve"> </w:t>
      </w:r>
      <w:r>
        <w:rPr>
          <w:color w:val="474442"/>
          <w:sz w:val="17"/>
        </w:rPr>
        <w:t>landscape,</w:t>
      </w:r>
      <w:r>
        <w:rPr>
          <w:color w:val="474442"/>
          <w:spacing w:val="10"/>
          <w:sz w:val="17"/>
        </w:rPr>
        <w:t xml:space="preserve"> </w:t>
      </w:r>
      <w:r>
        <w:rPr>
          <w:color w:val="474442"/>
          <w:sz w:val="17"/>
        </w:rPr>
        <w:t>World</w:t>
      </w:r>
      <w:r>
        <w:rPr>
          <w:color w:val="474442"/>
          <w:spacing w:val="10"/>
          <w:sz w:val="17"/>
        </w:rPr>
        <w:t xml:space="preserve"> </w:t>
      </w:r>
      <w:r>
        <w:rPr>
          <w:color w:val="474442"/>
          <w:sz w:val="17"/>
        </w:rPr>
        <w:t>Heritage</w:t>
      </w:r>
      <w:r>
        <w:rPr>
          <w:color w:val="474442"/>
          <w:spacing w:val="11"/>
          <w:sz w:val="17"/>
        </w:rPr>
        <w:t xml:space="preserve"> </w:t>
      </w:r>
      <w:r>
        <w:rPr>
          <w:color w:val="474442"/>
          <w:sz w:val="17"/>
        </w:rPr>
        <w:t>listed</w:t>
      </w:r>
      <w:r>
        <w:rPr>
          <w:color w:val="474442"/>
          <w:spacing w:val="10"/>
          <w:sz w:val="17"/>
        </w:rPr>
        <w:t xml:space="preserve"> </w:t>
      </w:r>
      <w:r>
        <w:rPr>
          <w:color w:val="474442"/>
          <w:sz w:val="17"/>
        </w:rPr>
        <w:t>for</w:t>
      </w:r>
      <w:r>
        <w:rPr>
          <w:color w:val="474442"/>
          <w:spacing w:val="10"/>
          <w:sz w:val="17"/>
        </w:rPr>
        <w:t xml:space="preserve"> </w:t>
      </w:r>
      <w:r>
        <w:rPr>
          <w:color w:val="474442"/>
          <w:sz w:val="17"/>
        </w:rPr>
        <w:t>its</w:t>
      </w:r>
      <w:r>
        <w:rPr>
          <w:color w:val="474442"/>
          <w:spacing w:val="10"/>
          <w:sz w:val="17"/>
        </w:rPr>
        <w:t xml:space="preserve"> </w:t>
      </w:r>
      <w:r>
        <w:rPr>
          <w:color w:val="474442"/>
          <w:sz w:val="17"/>
        </w:rPr>
        <w:t>cultural</w:t>
      </w:r>
      <w:r>
        <w:rPr>
          <w:color w:val="474442"/>
          <w:spacing w:val="11"/>
          <w:sz w:val="17"/>
        </w:rPr>
        <w:t xml:space="preserve"> </w:t>
      </w:r>
      <w:r>
        <w:rPr>
          <w:color w:val="474442"/>
          <w:sz w:val="17"/>
        </w:rPr>
        <w:t>and</w:t>
      </w:r>
      <w:r>
        <w:rPr>
          <w:color w:val="474442"/>
          <w:spacing w:val="10"/>
          <w:sz w:val="17"/>
        </w:rPr>
        <w:t xml:space="preserve"> </w:t>
      </w:r>
      <w:r>
        <w:rPr>
          <w:color w:val="474442"/>
          <w:sz w:val="17"/>
        </w:rPr>
        <w:t>natural</w:t>
      </w:r>
      <w:r>
        <w:rPr>
          <w:color w:val="474442"/>
          <w:spacing w:val="10"/>
          <w:sz w:val="17"/>
        </w:rPr>
        <w:t xml:space="preserve"> </w:t>
      </w:r>
      <w:r>
        <w:rPr>
          <w:color w:val="474442"/>
          <w:sz w:val="17"/>
        </w:rPr>
        <w:t>values;</w:t>
      </w:r>
    </w:p>
    <w:p w14:paraId="3CFF26B4" w14:textId="77777777" w:rsidR="00FF30D7" w:rsidRDefault="00111AF6">
      <w:pPr>
        <w:pStyle w:val="ListParagraph"/>
        <w:numPr>
          <w:ilvl w:val="3"/>
          <w:numId w:val="37"/>
        </w:numPr>
        <w:tabs>
          <w:tab w:val="left" w:pos="1258"/>
        </w:tabs>
        <w:spacing w:before="129"/>
        <w:ind w:left="1257" w:hanging="228"/>
        <w:rPr>
          <w:sz w:val="17"/>
        </w:rPr>
      </w:pPr>
      <w:r>
        <w:rPr>
          <w:color w:val="474442"/>
          <w:sz w:val="17"/>
        </w:rPr>
        <w:t>the park is Aṉangu owned and jointly</w:t>
      </w:r>
      <w:r>
        <w:rPr>
          <w:color w:val="474442"/>
          <w:spacing w:val="29"/>
          <w:sz w:val="17"/>
        </w:rPr>
        <w:t xml:space="preserve"> </w:t>
      </w:r>
      <w:r>
        <w:rPr>
          <w:color w:val="474442"/>
          <w:sz w:val="17"/>
        </w:rPr>
        <w:t>managed;</w:t>
      </w:r>
    </w:p>
    <w:p w14:paraId="3CFF26B5" w14:textId="77777777" w:rsidR="00FF30D7" w:rsidRDefault="00111AF6">
      <w:pPr>
        <w:pStyle w:val="ListParagraph"/>
        <w:numPr>
          <w:ilvl w:val="3"/>
          <w:numId w:val="37"/>
        </w:numPr>
        <w:tabs>
          <w:tab w:val="left" w:pos="1258"/>
        </w:tabs>
        <w:spacing w:before="130"/>
        <w:ind w:left="1257" w:hanging="228"/>
        <w:rPr>
          <w:sz w:val="17"/>
        </w:rPr>
      </w:pPr>
      <w:r>
        <w:rPr>
          <w:color w:val="474442"/>
          <w:sz w:val="17"/>
        </w:rPr>
        <w:t>visitor safety;</w:t>
      </w:r>
      <w:r>
        <w:rPr>
          <w:color w:val="474442"/>
          <w:spacing w:val="10"/>
          <w:sz w:val="17"/>
        </w:rPr>
        <w:t xml:space="preserve"> </w:t>
      </w:r>
      <w:r>
        <w:rPr>
          <w:color w:val="474442"/>
          <w:sz w:val="17"/>
        </w:rPr>
        <w:t>and,</w:t>
      </w:r>
    </w:p>
    <w:p w14:paraId="3CFF26B6" w14:textId="77777777" w:rsidR="00FF30D7" w:rsidRDefault="00111AF6">
      <w:pPr>
        <w:pStyle w:val="ListParagraph"/>
        <w:numPr>
          <w:ilvl w:val="3"/>
          <w:numId w:val="37"/>
        </w:numPr>
        <w:tabs>
          <w:tab w:val="left" w:pos="1258"/>
        </w:tabs>
        <w:spacing w:before="130"/>
        <w:ind w:left="1257" w:hanging="228"/>
        <w:rPr>
          <w:sz w:val="17"/>
        </w:rPr>
      </w:pPr>
      <w:r>
        <w:rPr>
          <w:color w:val="474442"/>
          <w:sz w:val="17"/>
        </w:rPr>
        <w:t>how visitors can protect the park's cultural and natural</w:t>
      </w:r>
      <w:r>
        <w:rPr>
          <w:color w:val="474442"/>
          <w:spacing w:val="9"/>
          <w:sz w:val="17"/>
        </w:rPr>
        <w:t xml:space="preserve"> </w:t>
      </w:r>
      <w:r>
        <w:rPr>
          <w:color w:val="474442"/>
          <w:sz w:val="17"/>
        </w:rPr>
        <w:t>values.</w:t>
      </w:r>
    </w:p>
    <w:p w14:paraId="3CFF26B7" w14:textId="77777777" w:rsidR="00FF30D7" w:rsidRDefault="00FF30D7">
      <w:pPr>
        <w:pStyle w:val="BodyText"/>
        <w:spacing w:before="10"/>
        <w:rPr>
          <w:sz w:val="26"/>
        </w:rPr>
      </w:pPr>
    </w:p>
    <w:p w14:paraId="3CFF26B8" w14:textId="77777777" w:rsidR="00FF30D7" w:rsidRDefault="00111AF6">
      <w:pPr>
        <w:pStyle w:val="Heading3"/>
      </w:pPr>
      <w:r>
        <w:rPr>
          <w:color w:val="CF4E12"/>
        </w:rPr>
        <w:t>Actions</w:t>
      </w:r>
    </w:p>
    <w:p w14:paraId="3CFF26B9" w14:textId="77777777" w:rsidR="00FF30D7" w:rsidRDefault="00FF30D7">
      <w:pPr>
        <w:pStyle w:val="BodyText"/>
        <w:spacing w:before="9"/>
        <w:rPr>
          <w:sz w:val="15"/>
        </w:rPr>
      </w:pPr>
    </w:p>
    <w:p w14:paraId="3CFF26BA" w14:textId="63B9FE67" w:rsidR="00FF30D7" w:rsidRDefault="00111AF6">
      <w:pPr>
        <w:pStyle w:val="ListParagraph"/>
        <w:numPr>
          <w:ilvl w:val="2"/>
          <w:numId w:val="37"/>
        </w:numPr>
        <w:tabs>
          <w:tab w:val="left" w:pos="1030"/>
          <w:tab w:val="left" w:pos="1031"/>
        </w:tabs>
        <w:spacing w:before="0" w:line="295" w:lineRule="auto"/>
        <w:ind w:left="1030" w:right="371"/>
        <w:jc w:val="left"/>
        <w:rPr>
          <w:i/>
          <w:sz w:val="17"/>
        </w:rPr>
      </w:pPr>
      <w:r>
        <w:rPr>
          <w:color w:val="474442"/>
          <w:sz w:val="17"/>
        </w:rPr>
        <w:t>Apply a consistent brand design to park information, education and interpretation materials including signage, websites and visitor guides, and encourage awareness of the brand by relevant stakeholders</w:t>
      </w:r>
      <w:r>
        <w:rPr>
          <w:color w:val="474442"/>
          <w:spacing w:val="8"/>
          <w:sz w:val="17"/>
        </w:rPr>
        <w:t xml:space="preserve"> </w:t>
      </w:r>
      <w:r>
        <w:rPr>
          <w:color w:val="474442"/>
          <w:sz w:val="17"/>
        </w:rPr>
        <w:t>(see</w:t>
      </w:r>
      <w:r>
        <w:rPr>
          <w:color w:val="474442"/>
          <w:spacing w:val="8"/>
          <w:sz w:val="17"/>
        </w:rPr>
        <w:t xml:space="preserve"> </w:t>
      </w:r>
      <w:r>
        <w:rPr>
          <w:color w:val="474442"/>
          <w:sz w:val="17"/>
        </w:rPr>
        <w:t>also</w:t>
      </w:r>
      <w:r>
        <w:rPr>
          <w:color w:val="474442"/>
          <w:spacing w:val="9"/>
          <w:sz w:val="17"/>
        </w:rPr>
        <w:t xml:space="preserve"> </w:t>
      </w:r>
      <w:r>
        <w:rPr>
          <w:color w:val="474442"/>
          <w:sz w:val="17"/>
        </w:rPr>
        <w:t>Section</w:t>
      </w:r>
      <w:r>
        <w:rPr>
          <w:color w:val="474442"/>
          <w:spacing w:val="8"/>
          <w:sz w:val="17"/>
        </w:rPr>
        <w:t xml:space="preserve"> </w:t>
      </w:r>
      <w:r>
        <w:rPr>
          <w:color w:val="474442"/>
          <w:sz w:val="17"/>
        </w:rPr>
        <w:t>5.3</w:t>
      </w:r>
      <w:r>
        <w:rPr>
          <w:color w:val="474442"/>
          <w:spacing w:val="8"/>
          <w:sz w:val="17"/>
        </w:rPr>
        <w:t xml:space="preserve"> </w:t>
      </w:r>
      <w:hyperlink w:anchor="_bookmark104" w:history="1">
        <w:r>
          <w:rPr>
            <w:i/>
            <w:color w:val="474442"/>
            <w:sz w:val="17"/>
          </w:rPr>
          <w:t>Promotion,</w:t>
        </w:r>
        <w:r>
          <w:rPr>
            <w:i/>
            <w:color w:val="474442"/>
            <w:spacing w:val="9"/>
            <w:sz w:val="17"/>
          </w:rPr>
          <w:t xml:space="preserve"> </w:t>
        </w:r>
        <w:r>
          <w:rPr>
            <w:i/>
            <w:color w:val="474442"/>
            <w:sz w:val="17"/>
          </w:rPr>
          <w:t>marketing,</w:t>
        </w:r>
        <w:r>
          <w:rPr>
            <w:i/>
            <w:color w:val="474442"/>
            <w:spacing w:val="8"/>
            <w:sz w:val="17"/>
          </w:rPr>
          <w:t xml:space="preserve"> </w:t>
        </w:r>
        <w:r>
          <w:rPr>
            <w:i/>
            <w:color w:val="474442"/>
            <w:sz w:val="17"/>
          </w:rPr>
          <w:t>film</w:t>
        </w:r>
        <w:r>
          <w:rPr>
            <w:i/>
            <w:color w:val="474442"/>
            <w:spacing w:val="8"/>
            <w:sz w:val="17"/>
          </w:rPr>
          <w:t xml:space="preserve"> </w:t>
        </w:r>
        <w:r>
          <w:rPr>
            <w:i/>
            <w:color w:val="474442"/>
            <w:sz w:val="17"/>
          </w:rPr>
          <w:t>and</w:t>
        </w:r>
        <w:r>
          <w:rPr>
            <w:i/>
            <w:color w:val="474442"/>
            <w:spacing w:val="9"/>
            <w:sz w:val="17"/>
          </w:rPr>
          <w:t xml:space="preserve"> </w:t>
        </w:r>
        <w:r>
          <w:rPr>
            <w:i/>
            <w:color w:val="474442"/>
            <w:sz w:val="17"/>
          </w:rPr>
          <w:t>photography).</w:t>
        </w:r>
      </w:hyperlink>
    </w:p>
    <w:p w14:paraId="3CFF26BB" w14:textId="77777777" w:rsidR="00FF30D7" w:rsidRDefault="00111AF6">
      <w:pPr>
        <w:pStyle w:val="ListParagraph"/>
        <w:numPr>
          <w:ilvl w:val="2"/>
          <w:numId w:val="37"/>
        </w:numPr>
        <w:tabs>
          <w:tab w:val="left" w:pos="1030"/>
          <w:tab w:val="left" w:pos="1031"/>
        </w:tabs>
        <w:spacing w:before="141" w:line="295" w:lineRule="auto"/>
        <w:ind w:left="1030" w:right="336"/>
        <w:jc w:val="left"/>
        <w:rPr>
          <w:sz w:val="17"/>
        </w:rPr>
      </w:pPr>
      <w:r>
        <w:rPr>
          <w:color w:val="474442"/>
          <w:sz w:val="17"/>
        </w:rPr>
        <w:t>Provide visitors with pre-visit and on-site educational and interpretive information using a variety of media and means</w:t>
      </w:r>
      <w:r>
        <w:rPr>
          <w:color w:val="474442"/>
          <w:spacing w:val="15"/>
          <w:sz w:val="17"/>
        </w:rPr>
        <w:t xml:space="preserve"> </w:t>
      </w:r>
      <w:r>
        <w:rPr>
          <w:color w:val="474442"/>
          <w:spacing w:val="2"/>
          <w:sz w:val="17"/>
        </w:rPr>
        <w:t>to:</w:t>
      </w:r>
    </w:p>
    <w:p w14:paraId="3CFF26BC" w14:textId="77777777" w:rsidR="00FF30D7" w:rsidRDefault="00111AF6">
      <w:pPr>
        <w:pStyle w:val="ListParagraph"/>
        <w:numPr>
          <w:ilvl w:val="3"/>
          <w:numId w:val="37"/>
        </w:numPr>
        <w:tabs>
          <w:tab w:val="left" w:pos="1258"/>
        </w:tabs>
        <w:ind w:left="1257" w:hanging="228"/>
        <w:rPr>
          <w:sz w:val="17"/>
        </w:rPr>
      </w:pPr>
      <w:r>
        <w:rPr>
          <w:color w:val="474442"/>
          <w:sz w:val="17"/>
        </w:rPr>
        <w:t>enhance visitor understanding and experience of the</w:t>
      </w:r>
      <w:r>
        <w:rPr>
          <w:color w:val="474442"/>
          <w:spacing w:val="43"/>
          <w:sz w:val="17"/>
        </w:rPr>
        <w:t xml:space="preserve"> </w:t>
      </w:r>
      <w:r>
        <w:rPr>
          <w:color w:val="474442"/>
          <w:sz w:val="17"/>
        </w:rPr>
        <w:t>park;</w:t>
      </w:r>
    </w:p>
    <w:p w14:paraId="3CFF26BD" w14:textId="77777777" w:rsidR="00FF30D7" w:rsidRDefault="00111AF6">
      <w:pPr>
        <w:pStyle w:val="ListParagraph"/>
        <w:numPr>
          <w:ilvl w:val="3"/>
          <w:numId w:val="37"/>
        </w:numPr>
        <w:tabs>
          <w:tab w:val="left" w:pos="1258"/>
        </w:tabs>
        <w:spacing w:before="130"/>
        <w:ind w:left="1257" w:hanging="228"/>
        <w:rPr>
          <w:sz w:val="17"/>
        </w:rPr>
      </w:pPr>
      <w:r>
        <w:rPr>
          <w:color w:val="474442"/>
          <w:sz w:val="17"/>
        </w:rPr>
        <w:t>communicate</w:t>
      </w:r>
      <w:r>
        <w:rPr>
          <w:color w:val="474442"/>
          <w:spacing w:val="6"/>
          <w:sz w:val="17"/>
        </w:rPr>
        <w:t xml:space="preserve"> </w:t>
      </w:r>
      <w:r>
        <w:rPr>
          <w:color w:val="474442"/>
          <w:sz w:val="17"/>
        </w:rPr>
        <w:t>the</w:t>
      </w:r>
      <w:r>
        <w:rPr>
          <w:color w:val="474442"/>
          <w:spacing w:val="7"/>
          <w:sz w:val="17"/>
        </w:rPr>
        <w:t xml:space="preserve"> </w:t>
      </w:r>
      <w:r>
        <w:rPr>
          <w:color w:val="474442"/>
          <w:sz w:val="17"/>
        </w:rPr>
        <w:t>park’s</w:t>
      </w:r>
      <w:r>
        <w:rPr>
          <w:color w:val="474442"/>
          <w:spacing w:val="7"/>
          <w:sz w:val="17"/>
        </w:rPr>
        <w:t xml:space="preserve"> </w:t>
      </w:r>
      <w:r>
        <w:rPr>
          <w:color w:val="474442"/>
          <w:sz w:val="17"/>
        </w:rPr>
        <w:t>cultural</w:t>
      </w:r>
      <w:r>
        <w:rPr>
          <w:color w:val="474442"/>
          <w:spacing w:val="7"/>
          <w:sz w:val="17"/>
        </w:rPr>
        <w:t xml:space="preserve"> </w:t>
      </w:r>
      <w:r>
        <w:rPr>
          <w:color w:val="474442"/>
          <w:sz w:val="17"/>
        </w:rPr>
        <w:t>and</w:t>
      </w:r>
      <w:r>
        <w:rPr>
          <w:color w:val="474442"/>
          <w:spacing w:val="7"/>
          <w:sz w:val="17"/>
        </w:rPr>
        <w:t xml:space="preserve"> </w:t>
      </w:r>
      <w:r>
        <w:rPr>
          <w:color w:val="474442"/>
          <w:sz w:val="17"/>
        </w:rPr>
        <w:t>natural</w:t>
      </w:r>
      <w:r>
        <w:rPr>
          <w:color w:val="474442"/>
          <w:spacing w:val="7"/>
          <w:sz w:val="17"/>
        </w:rPr>
        <w:t xml:space="preserve"> </w:t>
      </w:r>
      <w:r>
        <w:rPr>
          <w:color w:val="474442"/>
          <w:sz w:val="17"/>
        </w:rPr>
        <w:t>values</w:t>
      </w:r>
      <w:r>
        <w:rPr>
          <w:color w:val="474442"/>
          <w:spacing w:val="7"/>
          <w:sz w:val="17"/>
        </w:rPr>
        <w:t xml:space="preserve"> </w:t>
      </w:r>
      <w:r>
        <w:rPr>
          <w:color w:val="474442"/>
          <w:sz w:val="17"/>
        </w:rPr>
        <w:t>and</w:t>
      </w:r>
      <w:r>
        <w:rPr>
          <w:color w:val="474442"/>
          <w:spacing w:val="7"/>
          <w:sz w:val="17"/>
        </w:rPr>
        <w:t xml:space="preserve"> </w:t>
      </w:r>
      <w:r>
        <w:rPr>
          <w:color w:val="474442"/>
          <w:sz w:val="17"/>
        </w:rPr>
        <w:t>significance;</w:t>
      </w:r>
      <w:r>
        <w:rPr>
          <w:color w:val="474442"/>
          <w:spacing w:val="7"/>
          <w:sz w:val="17"/>
        </w:rPr>
        <w:t xml:space="preserve"> </w:t>
      </w:r>
      <w:r>
        <w:rPr>
          <w:color w:val="474442"/>
          <w:spacing w:val="2"/>
          <w:sz w:val="17"/>
        </w:rPr>
        <w:t>and</w:t>
      </w:r>
    </w:p>
    <w:p w14:paraId="3CFF26BE" w14:textId="77777777" w:rsidR="00FF30D7" w:rsidRDefault="00111AF6">
      <w:pPr>
        <w:pStyle w:val="ListParagraph"/>
        <w:numPr>
          <w:ilvl w:val="3"/>
          <w:numId w:val="37"/>
        </w:numPr>
        <w:tabs>
          <w:tab w:val="left" w:pos="1258"/>
        </w:tabs>
        <w:spacing w:before="129"/>
        <w:ind w:left="1257" w:hanging="228"/>
        <w:rPr>
          <w:sz w:val="17"/>
        </w:rPr>
      </w:pPr>
      <w:r>
        <w:rPr>
          <w:color w:val="474442"/>
          <w:sz w:val="17"/>
        </w:rPr>
        <w:t>promote compliance with park regulations and culturally appropriate</w:t>
      </w:r>
      <w:r>
        <w:rPr>
          <w:color w:val="474442"/>
          <w:spacing w:val="15"/>
          <w:sz w:val="17"/>
        </w:rPr>
        <w:t xml:space="preserve"> </w:t>
      </w:r>
      <w:r>
        <w:rPr>
          <w:color w:val="474442"/>
          <w:sz w:val="17"/>
        </w:rPr>
        <w:t>behaviour.</w:t>
      </w:r>
    </w:p>
    <w:p w14:paraId="3CFF26BF" w14:textId="77777777" w:rsidR="00FF30D7" w:rsidRDefault="00FF30D7">
      <w:pPr>
        <w:pStyle w:val="BodyText"/>
        <w:spacing w:before="2"/>
        <w:rPr>
          <w:sz w:val="16"/>
        </w:rPr>
      </w:pPr>
    </w:p>
    <w:p w14:paraId="3CFF26C0" w14:textId="77777777" w:rsidR="00FF30D7" w:rsidRDefault="00111AF6">
      <w:pPr>
        <w:pStyle w:val="ListParagraph"/>
        <w:numPr>
          <w:ilvl w:val="2"/>
          <w:numId w:val="37"/>
        </w:numPr>
        <w:tabs>
          <w:tab w:val="left" w:pos="1030"/>
          <w:tab w:val="left" w:pos="1031"/>
        </w:tabs>
        <w:spacing w:before="0" w:line="295" w:lineRule="auto"/>
        <w:ind w:left="1030" w:right="879"/>
        <w:jc w:val="left"/>
        <w:rPr>
          <w:sz w:val="17"/>
        </w:rPr>
      </w:pPr>
      <w:r>
        <w:rPr>
          <w:color w:val="474442"/>
          <w:sz w:val="17"/>
        </w:rPr>
        <w:t>Work with Aṉangu to develop and deliver a range of visitor interpretation and educational experiences and activities, which promote the park's cultural and natural values and greater cultural</w:t>
      </w:r>
      <w:r>
        <w:rPr>
          <w:color w:val="474442"/>
          <w:spacing w:val="5"/>
          <w:sz w:val="17"/>
        </w:rPr>
        <w:t xml:space="preserve"> </w:t>
      </w:r>
      <w:r>
        <w:rPr>
          <w:color w:val="474442"/>
          <w:sz w:val="17"/>
        </w:rPr>
        <w:t>awareness.</w:t>
      </w:r>
    </w:p>
    <w:p w14:paraId="3CFF26C1" w14:textId="77777777" w:rsidR="00FF30D7" w:rsidRDefault="00111AF6">
      <w:pPr>
        <w:pStyle w:val="ListParagraph"/>
        <w:numPr>
          <w:ilvl w:val="2"/>
          <w:numId w:val="37"/>
        </w:numPr>
        <w:tabs>
          <w:tab w:val="left" w:pos="1030"/>
          <w:tab w:val="left" w:pos="1031"/>
        </w:tabs>
        <w:spacing w:before="141" w:line="295" w:lineRule="auto"/>
        <w:ind w:left="1030" w:right="772"/>
        <w:jc w:val="left"/>
        <w:rPr>
          <w:sz w:val="17"/>
        </w:rPr>
      </w:pPr>
      <w:r>
        <w:rPr>
          <w:color w:val="474442"/>
          <w:sz w:val="17"/>
        </w:rPr>
        <w:t xml:space="preserve">Work with the tourism industry , Yulara and the Kaṯiṯi Petermann </w:t>
      </w:r>
      <w:r>
        <w:rPr>
          <w:color w:val="474442"/>
          <w:spacing w:val="-3"/>
          <w:sz w:val="17"/>
        </w:rPr>
        <w:t xml:space="preserve">IPA </w:t>
      </w:r>
      <w:r>
        <w:rPr>
          <w:color w:val="474442"/>
          <w:sz w:val="17"/>
        </w:rPr>
        <w:t>to ensure their interpretative and promotional information is consistent with and complementary to the park’s interpretive</w:t>
      </w:r>
      <w:r>
        <w:rPr>
          <w:color w:val="474442"/>
          <w:spacing w:val="5"/>
          <w:sz w:val="17"/>
        </w:rPr>
        <w:t xml:space="preserve"> </w:t>
      </w:r>
      <w:r>
        <w:rPr>
          <w:color w:val="474442"/>
          <w:spacing w:val="2"/>
          <w:sz w:val="17"/>
        </w:rPr>
        <w:t>information.</w:t>
      </w:r>
    </w:p>
    <w:p w14:paraId="3CFF26C2" w14:textId="77777777" w:rsidR="00FF30D7" w:rsidRDefault="00111AF6">
      <w:pPr>
        <w:pStyle w:val="ListParagraph"/>
        <w:numPr>
          <w:ilvl w:val="2"/>
          <w:numId w:val="37"/>
        </w:numPr>
        <w:tabs>
          <w:tab w:val="left" w:pos="1030"/>
          <w:tab w:val="left" w:pos="1031"/>
        </w:tabs>
        <w:spacing w:before="140" w:line="295" w:lineRule="auto"/>
        <w:ind w:left="1030" w:right="1082"/>
        <w:jc w:val="left"/>
        <w:rPr>
          <w:sz w:val="17"/>
        </w:rPr>
      </w:pPr>
      <w:bookmarkStart w:id="104" w:name="_bookmark102"/>
      <w:bookmarkEnd w:id="104"/>
      <w:r>
        <w:rPr>
          <w:color w:val="474442"/>
          <w:sz w:val="17"/>
        </w:rPr>
        <w:t>Encourage visitors to make the Cultural Centre their first destination in the park (see also section</w:t>
      </w:r>
      <w:r>
        <w:rPr>
          <w:color w:val="474442"/>
          <w:spacing w:val="5"/>
          <w:sz w:val="17"/>
        </w:rPr>
        <w:t xml:space="preserve"> </w:t>
      </w:r>
      <w:hyperlink w:anchor="_bookmark99" w:history="1">
        <w:r>
          <w:rPr>
            <w:color w:val="474442"/>
            <w:sz w:val="17"/>
          </w:rPr>
          <w:t>5.1.12).</w:t>
        </w:r>
      </w:hyperlink>
    </w:p>
    <w:p w14:paraId="3CFF26C3" w14:textId="77777777" w:rsidR="00FF30D7" w:rsidRDefault="00111AF6">
      <w:pPr>
        <w:pStyle w:val="ListParagraph"/>
        <w:numPr>
          <w:ilvl w:val="2"/>
          <w:numId w:val="37"/>
        </w:numPr>
        <w:tabs>
          <w:tab w:val="left" w:pos="1030"/>
          <w:tab w:val="left" w:pos="1031"/>
        </w:tabs>
        <w:spacing w:before="141" w:line="295" w:lineRule="auto"/>
        <w:ind w:left="1030" w:right="600"/>
        <w:jc w:val="left"/>
        <w:rPr>
          <w:sz w:val="17"/>
        </w:rPr>
      </w:pPr>
      <w:r>
        <w:rPr>
          <w:color w:val="474442"/>
          <w:sz w:val="17"/>
        </w:rPr>
        <w:t xml:space="preserve">Provide visitors with relevant safety information, including the risks associated with </w:t>
      </w:r>
      <w:r>
        <w:rPr>
          <w:color w:val="474442"/>
          <w:spacing w:val="2"/>
          <w:sz w:val="17"/>
        </w:rPr>
        <w:t xml:space="preserve">recreational </w:t>
      </w:r>
      <w:r>
        <w:rPr>
          <w:color w:val="474442"/>
          <w:sz w:val="17"/>
        </w:rPr>
        <w:t>activities</w:t>
      </w:r>
      <w:r>
        <w:rPr>
          <w:color w:val="474442"/>
          <w:spacing w:val="7"/>
          <w:sz w:val="17"/>
        </w:rPr>
        <w:t xml:space="preserve"> </w:t>
      </w:r>
      <w:r>
        <w:rPr>
          <w:color w:val="474442"/>
          <w:sz w:val="17"/>
        </w:rPr>
        <w:t>in</w:t>
      </w:r>
      <w:r>
        <w:rPr>
          <w:color w:val="474442"/>
          <w:spacing w:val="7"/>
          <w:sz w:val="17"/>
        </w:rPr>
        <w:t xml:space="preserve"> </w:t>
      </w:r>
      <w:r>
        <w:rPr>
          <w:color w:val="474442"/>
          <w:sz w:val="17"/>
        </w:rPr>
        <w:t>the</w:t>
      </w:r>
      <w:r>
        <w:rPr>
          <w:color w:val="474442"/>
          <w:spacing w:val="8"/>
          <w:sz w:val="17"/>
        </w:rPr>
        <w:t xml:space="preserve"> </w:t>
      </w:r>
      <w:r>
        <w:rPr>
          <w:color w:val="474442"/>
          <w:sz w:val="17"/>
        </w:rPr>
        <w:t>park</w:t>
      </w:r>
      <w:r>
        <w:rPr>
          <w:color w:val="474442"/>
          <w:spacing w:val="7"/>
          <w:sz w:val="17"/>
        </w:rPr>
        <w:t xml:space="preserve"> </w:t>
      </w:r>
      <w:r>
        <w:rPr>
          <w:color w:val="474442"/>
          <w:sz w:val="17"/>
        </w:rPr>
        <w:t>(see</w:t>
      </w:r>
      <w:r>
        <w:rPr>
          <w:color w:val="474442"/>
          <w:spacing w:val="8"/>
          <w:sz w:val="17"/>
        </w:rPr>
        <w:t xml:space="preserve"> </w:t>
      </w:r>
      <w:r>
        <w:rPr>
          <w:color w:val="474442"/>
          <w:sz w:val="17"/>
        </w:rPr>
        <w:t>also</w:t>
      </w:r>
      <w:r>
        <w:rPr>
          <w:color w:val="474442"/>
          <w:spacing w:val="7"/>
          <w:sz w:val="17"/>
        </w:rPr>
        <w:t xml:space="preserve"> </w:t>
      </w:r>
      <w:r>
        <w:rPr>
          <w:color w:val="474442"/>
          <w:sz w:val="17"/>
        </w:rPr>
        <w:t>Section</w:t>
      </w:r>
      <w:r>
        <w:rPr>
          <w:color w:val="474442"/>
          <w:spacing w:val="7"/>
          <w:sz w:val="17"/>
        </w:rPr>
        <w:t xml:space="preserve"> </w:t>
      </w:r>
      <w:r>
        <w:rPr>
          <w:color w:val="474442"/>
          <w:sz w:val="17"/>
        </w:rPr>
        <w:t>6.4</w:t>
      </w:r>
      <w:r>
        <w:rPr>
          <w:color w:val="474442"/>
          <w:spacing w:val="8"/>
          <w:sz w:val="17"/>
        </w:rPr>
        <w:t xml:space="preserve"> </w:t>
      </w:r>
      <w:hyperlink w:anchor="_bookmark117" w:history="1">
        <w:r>
          <w:rPr>
            <w:i/>
            <w:color w:val="474442"/>
            <w:sz w:val="17"/>
          </w:rPr>
          <w:t>Compliance</w:t>
        </w:r>
        <w:r>
          <w:rPr>
            <w:i/>
            <w:color w:val="474442"/>
            <w:spacing w:val="7"/>
            <w:sz w:val="17"/>
          </w:rPr>
          <w:t xml:space="preserve"> </w:t>
        </w:r>
        <w:r>
          <w:rPr>
            <w:i/>
            <w:color w:val="474442"/>
            <w:sz w:val="17"/>
          </w:rPr>
          <w:t>and</w:t>
        </w:r>
        <w:r>
          <w:rPr>
            <w:i/>
            <w:color w:val="474442"/>
            <w:spacing w:val="8"/>
            <w:sz w:val="17"/>
          </w:rPr>
          <w:t xml:space="preserve"> </w:t>
        </w:r>
        <w:r>
          <w:rPr>
            <w:i/>
            <w:color w:val="474442"/>
            <w:sz w:val="17"/>
          </w:rPr>
          <w:t>enforcement</w:t>
        </w:r>
      </w:hyperlink>
      <w:r>
        <w:rPr>
          <w:color w:val="474442"/>
          <w:sz w:val="17"/>
        </w:rPr>
        <w:t>).</w:t>
      </w:r>
    </w:p>
    <w:p w14:paraId="3CFF26C4" w14:textId="77777777" w:rsidR="00FF30D7" w:rsidRDefault="00FF30D7">
      <w:pPr>
        <w:spacing w:line="295" w:lineRule="auto"/>
        <w:rPr>
          <w:sz w:val="17"/>
        </w:rPr>
        <w:sectPr w:rsidR="00FF30D7">
          <w:pgSz w:w="9980" w:h="14180"/>
          <w:pgMar w:top="760" w:right="460" w:bottom="700" w:left="500" w:header="0" w:footer="507" w:gutter="0"/>
          <w:cols w:space="720"/>
        </w:sectPr>
      </w:pPr>
    </w:p>
    <w:p w14:paraId="3CFF26C5" w14:textId="77777777" w:rsidR="00FF30D7" w:rsidRDefault="00111AF6">
      <w:pPr>
        <w:pStyle w:val="ListParagraph"/>
        <w:numPr>
          <w:ilvl w:val="1"/>
          <w:numId w:val="37"/>
        </w:numPr>
        <w:tabs>
          <w:tab w:val="left" w:pos="634"/>
        </w:tabs>
        <w:spacing w:before="81"/>
        <w:rPr>
          <w:b/>
          <w:sz w:val="21"/>
        </w:rPr>
      </w:pPr>
      <w:bookmarkStart w:id="105" w:name="_bookmark103"/>
      <w:bookmarkStart w:id="106" w:name="_bookmark104"/>
      <w:bookmarkEnd w:id="105"/>
      <w:bookmarkEnd w:id="106"/>
      <w:r>
        <w:rPr>
          <w:b/>
          <w:color w:val="CF4E12"/>
          <w:spacing w:val="2"/>
          <w:sz w:val="21"/>
        </w:rPr>
        <w:t xml:space="preserve">Promotion, marketing, </w:t>
      </w:r>
      <w:r>
        <w:rPr>
          <w:b/>
          <w:color w:val="CF4E12"/>
          <w:sz w:val="21"/>
        </w:rPr>
        <w:t>film and</w:t>
      </w:r>
      <w:r>
        <w:rPr>
          <w:b/>
          <w:color w:val="CF4E12"/>
          <w:spacing w:val="21"/>
          <w:sz w:val="21"/>
        </w:rPr>
        <w:t xml:space="preserve"> </w:t>
      </w:r>
      <w:r>
        <w:rPr>
          <w:b/>
          <w:color w:val="CF4E12"/>
          <w:spacing w:val="3"/>
          <w:sz w:val="21"/>
        </w:rPr>
        <w:t>photography</w:t>
      </w:r>
    </w:p>
    <w:p w14:paraId="3CFF26C6" w14:textId="77777777" w:rsidR="00FF30D7" w:rsidRDefault="00FF30D7">
      <w:pPr>
        <w:pStyle w:val="BodyText"/>
        <w:spacing w:before="2"/>
        <w:rPr>
          <w:b/>
          <w:sz w:val="26"/>
        </w:rPr>
      </w:pPr>
    </w:p>
    <w:p w14:paraId="3CFF26C7" w14:textId="77777777" w:rsidR="00FF30D7" w:rsidRDefault="00111AF6">
      <w:pPr>
        <w:ind w:left="180"/>
        <w:rPr>
          <w:b/>
          <w:sz w:val="19"/>
        </w:rPr>
      </w:pPr>
      <w:r>
        <w:rPr>
          <w:b/>
          <w:color w:val="474442"/>
          <w:sz w:val="19"/>
        </w:rPr>
        <w:t>Objective—What needs to happen</w:t>
      </w:r>
    </w:p>
    <w:p w14:paraId="3CFF26C8" w14:textId="77777777" w:rsidR="00FF30D7" w:rsidRDefault="00FF30D7">
      <w:pPr>
        <w:pStyle w:val="BodyText"/>
        <w:spacing w:before="9"/>
        <w:rPr>
          <w:b/>
          <w:sz w:val="15"/>
        </w:rPr>
      </w:pPr>
    </w:p>
    <w:p w14:paraId="3CFF26C9" w14:textId="77777777" w:rsidR="00FF30D7" w:rsidRDefault="00111AF6">
      <w:pPr>
        <w:pStyle w:val="BodyText"/>
        <w:ind w:left="180"/>
      </w:pPr>
      <w:r>
        <w:rPr>
          <w:color w:val="474442"/>
        </w:rPr>
        <w:t>Promote messages welcoming visitors to experience the park’s cultural and natural attractions</w:t>
      </w:r>
    </w:p>
    <w:p w14:paraId="3CFF26CA" w14:textId="77777777" w:rsidR="00FF30D7" w:rsidRDefault="00FF30D7">
      <w:pPr>
        <w:pStyle w:val="BodyText"/>
        <w:spacing w:before="10"/>
        <w:rPr>
          <w:sz w:val="26"/>
        </w:rPr>
      </w:pPr>
    </w:p>
    <w:p w14:paraId="3CFF26CB" w14:textId="77777777" w:rsidR="00FF30D7" w:rsidRDefault="00111AF6">
      <w:pPr>
        <w:spacing w:before="1"/>
        <w:ind w:left="180"/>
        <w:rPr>
          <w:b/>
          <w:sz w:val="19"/>
        </w:rPr>
      </w:pPr>
      <w:r>
        <w:rPr>
          <w:b/>
          <w:color w:val="474442"/>
          <w:sz w:val="19"/>
        </w:rPr>
        <w:t>Background</w:t>
      </w:r>
    </w:p>
    <w:p w14:paraId="3CFF26CC" w14:textId="77777777" w:rsidR="00FF30D7" w:rsidRDefault="00FF30D7">
      <w:pPr>
        <w:pStyle w:val="BodyText"/>
        <w:spacing w:before="9"/>
        <w:rPr>
          <w:b/>
          <w:sz w:val="15"/>
        </w:rPr>
      </w:pPr>
    </w:p>
    <w:p w14:paraId="3CFF26CD" w14:textId="77777777" w:rsidR="00FF30D7" w:rsidRDefault="00111AF6">
      <w:pPr>
        <w:pStyle w:val="Heading7"/>
        <w:spacing w:line="295" w:lineRule="auto"/>
        <w:ind w:right="597"/>
      </w:pPr>
      <w:r>
        <w:rPr>
          <w:color w:val="474442"/>
        </w:rPr>
        <w:t>Aṉangu maṟu tjuṯaku ngura nyangatja ka palya nyura pitjanyi, film, aṟa munu photo kutjupa tjuṯa mantjintjaku. Para-nyakula, kulinma, Aṉangu tjutaku nintiringkunytjaku. Aṉangu tjuṯaku Tjukurpa kuṉpu munu puḻka alatjiṯu. Ka nyura ngapartji film, aṟa munu photo tjuṯa wanungku nintinma, minga tjuṯa nintiringkula kulintjaku, nganampa ngura munu Tjukurpaku. Palu kulinma, iwara tjukaṟuru waṉaṉtjaku, kutjupa kutjupa wanti!</w:t>
      </w:r>
    </w:p>
    <w:p w14:paraId="3CFF26CE" w14:textId="77777777" w:rsidR="00FF30D7" w:rsidRDefault="00111AF6">
      <w:pPr>
        <w:spacing w:before="22"/>
        <w:ind w:left="180"/>
        <w:rPr>
          <w:sz w:val="12"/>
        </w:rPr>
      </w:pPr>
      <w:r>
        <w:rPr>
          <w:b/>
          <w:color w:val="474442"/>
          <w:sz w:val="12"/>
        </w:rPr>
        <w:t xml:space="preserve">© </w:t>
      </w:r>
      <w:r>
        <w:rPr>
          <w:color w:val="474442"/>
          <w:sz w:val="12"/>
        </w:rPr>
        <w:t>Aṉangu traditional owner</w:t>
      </w:r>
    </w:p>
    <w:p w14:paraId="3CFF26CF" w14:textId="77777777" w:rsidR="00FF30D7" w:rsidRDefault="00FF30D7">
      <w:pPr>
        <w:pStyle w:val="BodyText"/>
        <w:spacing w:before="1"/>
      </w:pPr>
    </w:p>
    <w:p w14:paraId="3CFF26D0" w14:textId="4773E0A1" w:rsidR="00FF30D7" w:rsidRDefault="00111AF6">
      <w:pPr>
        <w:spacing w:line="295" w:lineRule="auto"/>
        <w:ind w:left="180" w:right="597"/>
        <w:rPr>
          <w:i/>
          <w:sz w:val="17"/>
        </w:rPr>
      </w:pPr>
      <w:r>
        <w:rPr>
          <w:i/>
          <w:color w:val="474442"/>
          <w:sz w:val="17"/>
        </w:rPr>
        <w:t xml:space="preserve">This is Aṉangu land and we welcome you here to film, write stories and take photos. Look around and learn so that you can know something about Aṉangu and understand how strong and important Aṉangu culture </w:t>
      </w:r>
      <w:r>
        <w:rPr>
          <w:i/>
          <w:color w:val="474442"/>
          <w:spacing w:val="2"/>
          <w:sz w:val="17"/>
        </w:rPr>
        <w:t xml:space="preserve">is. </w:t>
      </w:r>
      <w:r>
        <w:rPr>
          <w:i/>
          <w:color w:val="474442"/>
          <w:sz w:val="17"/>
        </w:rPr>
        <w:t xml:space="preserve">We want you to pass this on through your filming, writing and photographs so that visitors learn about </w:t>
      </w:r>
      <w:r>
        <w:rPr>
          <w:i/>
          <w:color w:val="474442"/>
          <w:spacing w:val="2"/>
          <w:sz w:val="17"/>
        </w:rPr>
        <w:t xml:space="preserve">our </w:t>
      </w:r>
      <w:r>
        <w:rPr>
          <w:i/>
          <w:color w:val="474442"/>
          <w:sz w:val="17"/>
        </w:rPr>
        <w:t>country</w:t>
      </w:r>
      <w:r>
        <w:rPr>
          <w:i/>
          <w:color w:val="474442"/>
          <w:spacing w:val="7"/>
          <w:sz w:val="17"/>
        </w:rPr>
        <w:t xml:space="preserve"> </w:t>
      </w:r>
      <w:r>
        <w:rPr>
          <w:i/>
          <w:color w:val="474442"/>
          <w:sz w:val="17"/>
        </w:rPr>
        <w:t>and</w:t>
      </w:r>
      <w:r>
        <w:rPr>
          <w:i/>
          <w:color w:val="474442"/>
          <w:spacing w:val="8"/>
          <w:sz w:val="17"/>
        </w:rPr>
        <w:t xml:space="preserve"> </w:t>
      </w:r>
      <w:r>
        <w:rPr>
          <w:i/>
          <w:color w:val="474442"/>
          <w:sz w:val="17"/>
        </w:rPr>
        <w:t>culture.</w:t>
      </w:r>
      <w:r>
        <w:rPr>
          <w:i/>
          <w:color w:val="474442"/>
          <w:spacing w:val="8"/>
          <w:sz w:val="17"/>
        </w:rPr>
        <w:t xml:space="preserve"> </w:t>
      </w:r>
      <w:r>
        <w:rPr>
          <w:i/>
          <w:color w:val="474442"/>
          <w:sz w:val="17"/>
        </w:rPr>
        <w:t>However</w:t>
      </w:r>
      <w:r>
        <w:rPr>
          <w:i/>
          <w:color w:val="474442"/>
          <w:spacing w:val="8"/>
          <w:sz w:val="17"/>
        </w:rPr>
        <w:t xml:space="preserve"> </w:t>
      </w:r>
      <w:r>
        <w:rPr>
          <w:i/>
          <w:color w:val="474442"/>
          <w:sz w:val="17"/>
        </w:rPr>
        <w:t>please</w:t>
      </w:r>
      <w:r>
        <w:rPr>
          <w:i/>
          <w:color w:val="474442"/>
          <w:spacing w:val="8"/>
          <w:sz w:val="17"/>
        </w:rPr>
        <w:t xml:space="preserve"> </w:t>
      </w:r>
      <w:r>
        <w:rPr>
          <w:i/>
          <w:color w:val="474442"/>
          <w:sz w:val="17"/>
        </w:rPr>
        <w:t>follow</w:t>
      </w:r>
      <w:r>
        <w:rPr>
          <w:i/>
          <w:color w:val="474442"/>
          <w:spacing w:val="8"/>
          <w:sz w:val="17"/>
        </w:rPr>
        <w:t xml:space="preserve"> </w:t>
      </w:r>
      <w:r>
        <w:rPr>
          <w:i/>
          <w:color w:val="474442"/>
          <w:sz w:val="17"/>
        </w:rPr>
        <w:t>the</w:t>
      </w:r>
      <w:r>
        <w:rPr>
          <w:i/>
          <w:color w:val="474442"/>
          <w:spacing w:val="8"/>
          <w:sz w:val="17"/>
        </w:rPr>
        <w:t xml:space="preserve"> </w:t>
      </w:r>
      <w:r>
        <w:rPr>
          <w:i/>
          <w:color w:val="474442"/>
          <w:sz w:val="17"/>
        </w:rPr>
        <w:t>guidelines</w:t>
      </w:r>
      <w:r>
        <w:rPr>
          <w:i/>
          <w:color w:val="474442"/>
          <w:spacing w:val="8"/>
          <w:sz w:val="17"/>
        </w:rPr>
        <w:t xml:space="preserve"> </w:t>
      </w:r>
      <w:r>
        <w:rPr>
          <w:i/>
          <w:color w:val="474442"/>
          <w:sz w:val="17"/>
        </w:rPr>
        <w:t>and</w:t>
      </w:r>
      <w:r>
        <w:rPr>
          <w:i/>
          <w:color w:val="474442"/>
          <w:spacing w:val="8"/>
          <w:sz w:val="17"/>
        </w:rPr>
        <w:t xml:space="preserve"> </w:t>
      </w:r>
      <w:r>
        <w:rPr>
          <w:i/>
          <w:color w:val="474442"/>
          <w:sz w:val="17"/>
        </w:rPr>
        <w:t>respect</w:t>
      </w:r>
      <w:r>
        <w:rPr>
          <w:i/>
          <w:color w:val="474442"/>
          <w:spacing w:val="8"/>
          <w:sz w:val="17"/>
        </w:rPr>
        <w:t xml:space="preserve"> </w:t>
      </w:r>
      <w:r>
        <w:rPr>
          <w:i/>
          <w:color w:val="474442"/>
          <w:sz w:val="17"/>
        </w:rPr>
        <w:t>our</w:t>
      </w:r>
      <w:r>
        <w:rPr>
          <w:i/>
          <w:color w:val="474442"/>
          <w:spacing w:val="8"/>
          <w:sz w:val="17"/>
        </w:rPr>
        <w:t xml:space="preserve"> </w:t>
      </w:r>
      <w:r>
        <w:rPr>
          <w:i/>
          <w:color w:val="474442"/>
          <w:sz w:val="17"/>
        </w:rPr>
        <w:t>restrictions.</w:t>
      </w:r>
    </w:p>
    <w:p w14:paraId="3CFF26D1" w14:textId="3CE20476" w:rsidR="00FF30D7" w:rsidRDefault="00111AF6">
      <w:pPr>
        <w:pStyle w:val="BodyText"/>
        <w:spacing w:before="140" w:line="295" w:lineRule="auto"/>
        <w:ind w:left="180" w:right="723"/>
      </w:pPr>
      <w:r>
        <w:rPr>
          <w:color w:val="474442"/>
        </w:rPr>
        <w:t xml:space="preserve">Promotion, marketing and depictions of the park through various media (e.g. commercial film </w:t>
      </w:r>
      <w:r>
        <w:rPr>
          <w:color w:val="474442"/>
          <w:spacing w:val="2"/>
        </w:rPr>
        <w:t xml:space="preserve">and </w:t>
      </w:r>
      <w:r>
        <w:rPr>
          <w:color w:val="474442"/>
        </w:rPr>
        <w:t xml:space="preserve">photography) can influence visitor numbers, satisfaction, expectations and awareness of the destination, as well as length of stay. Accurate promotion also helps to give people realistic expectations of their visit </w:t>
      </w:r>
      <w:r>
        <w:rPr>
          <w:color w:val="474442"/>
          <w:spacing w:val="2"/>
        </w:rPr>
        <w:t xml:space="preserve">and </w:t>
      </w:r>
      <w:r>
        <w:rPr>
          <w:color w:val="474442"/>
        </w:rPr>
        <w:t>can assist the Board and Director to communicate its desired messages and assist with the conservation of cultural and natural</w:t>
      </w:r>
      <w:r>
        <w:rPr>
          <w:color w:val="474442"/>
          <w:spacing w:val="16"/>
        </w:rPr>
        <w:t xml:space="preserve"> </w:t>
      </w:r>
      <w:r>
        <w:rPr>
          <w:color w:val="474442"/>
        </w:rPr>
        <w:t>values.</w:t>
      </w:r>
    </w:p>
    <w:p w14:paraId="3CFF26D2" w14:textId="77777777" w:rsidR="00FF30D7" w:rsidRDefault="00111AF6">
      <w:pPr>
        <w:pStyle w:val="BodyText"/>
        <w:spacing w:before="139" w:line="295" w:lineRule="auto"/>
        <w:ind w:left="180" w:right="873"/>
      </w:pPr>
      <w:r>
        <w:rPr>
          <w:color w:val="474442"/>
        </w:rPr>
        <w:t xml:space="preserve">A brand and marketing strategy was created to assist with promoting, marketing and communicating </w:t>
      </w:r>
      <w:r>
        <w:rPr>
          <w:color w:val="474442"/>
          <w:spacing w:val="2"/>
        </w:rPr>
        <w:t xml:space="preserve">the </w:t>
      </w:r>
      <w:r>
        <w:rPr>
          <w:color w:val="474442"/>
        </w:rPr>
        <w:t xml:space="preserve">values of the park. Consistent brand application presents a stronger voice to visitors, the tourism industry and the community about the uniqueness of the region where visitors can experience the richness </w:t>
      </w:r>
      <w:r>
        <w:rPr>
          <w:color w:val="474442"/>
          <w:spacing w:val="2"/>
        </w:rPr>
        <w:t xml:space="preserve">and </w:t>
      </w:r>
      <w:r>
        <w:rPr>
          <w:color w:val="474442"/>
        </w:rPr>
        <w:t>diversity of Aṉangu</w:t>
      </w:r>
      <w:r>
        <w:rPr>
          <w:color w:val="474442"/>
          <w:spacing w:val="6"/>
        </w:rPr>
        <w:t xml:space="preserve"> </w:t>
      </w:r>
      <w:r>
        <w:rPr>
          <w:color w:val="474442"/>
        </w:rPr>
        <w:t>culture.</w:t>
      </w:r>
    </w:p>
    <w:p w14:paraId="3CFF26D3" w14:textId="4A8F77B0" w:rsidR="00FF30D7" w:rsidRDefault="00111AF6">
      <w:pPr>
        <w:pStyle w:val="BodyText"/>
        <w:spacing w:before="140" w:line="295" w:lineRule="auto"/>
        <w:ind w:left="180" w:right="502"/>
      </w:pPr>
      <w:r>
        <w:rPr>
          <w:color w:val="474442"/>
        </w:rPr>
        <w:t xml:space="preserve">The listing of the park as a World Heritage cultural landscape provides international recognition of </w:t>
      </w:r>
      <w:r>
        <w:rPr>
          <w:i/>
          <w:color w:val="474442"/>
        </w:rPr>
        <w:t xml:space="preserve">Tjukurpa </w:t>
      </w:r>
      <w:r>
        <w:rPr>
          <w:color w:val="474442"/>
        </w:rPr>
        <w:t xml:space="preserve">as a major religious philosophy which links Aṉangu to their environment. For Aṉangu, an essential </w:t>
      </w:r>
      <w:r>
        <w:rPr>
          <w:color w:val="474442"/>
          <w:spacing w:val="2"/>
        </w:rPr>
        <w:t xml:space="preserve">aspect </w:t>
      </w:r>
      <w:r>
        <w:rPr>
          <w:color w:val="474442"/>
        </w:rPr>
        <w:t xml:space="preserve">of </w:t>
      </w:r>
      <w:r>
        <w:rPr>
          <w:i/>
          <w:color w:val="474442"/>
        </w:rPr>
        <w:t xml:space="preserve">Tjukurpa </w:t>
      </w:r>
      <w:r>
        <w:rPr>
          <w:color w:val="474442"/>
        </w:rPr>
        <w:t xml:space="preserve">is that access to some types of information and significant or sacred sites is only allowed by Aṉangu, in accordance with </w:t>
      </w:r>
      <w:r>
        <w:rPr>
          <w:i/>
          <w:color w:val="474442"/>
        </w:rPr>
        <w:t>Tjukurpa</w:t>
      </w:r>
      <w:r>
        <w:rPr>
          <w:color w:val="474442"/>
        </w:rPr>
        <w:t xml:space="preserve">. The same holds true for some sites and locations on ancestral </w:t>
      </w:r>
      <w:r>
        <w:rPr>
          <w:color w:val="474442"/>
          <w:spacing w:val="2"/>
        </w:rPr>
        <w:t xml:space="preserve">tracks </w:t>
      </w:r>
      <w:r>
        <w:rPr>
          <w:color w:val="474442"/>
        </w:rPr>
        <w:t>where</w:t>
      </w:r>
      <w:r>
        <w:rPr>
          <w:color w:val="474442"/>
          <w:spacing w:val="12"/>
        </w:rPr>
        <w:t xml:space="preserve"> </w:t>
      </w:r>
      <w:r>
        <w:rPr>
          <w:color w:val="474442"/>
        </w:rPr>
        <w:t>events</w:t>
      </w:r>
      <w:r>
        <w:rPr>
          <w:color w:val="474442"/>
          <w:spacing w:val="13"/>
        </w:rPr>
        <w:t xml:space="preserve"> </w:t>
      </w:r>
      <w:r>
        <w:rPr>
          <w:color w:val="474442"/>
        </w:rPr>
        <w:t>that</w:t>
      </w:r>
      <w:r>
        <w:rPr>
          <w:color w:val="474442"/>
          <w:spacing w:val="12"/>
        </w:rPr>
        <w:t xml:space="preserve"> </w:t>
      </w:r>
      <w:r>
        <w:rPr>
          <w:color w:val="474442"/>
        </w:rPr>
        <w:t>are</w:t>
      </w:r>
      <w:r>
        <w:rPr>
          <w:color w:val="474442"/>
          <w:spacing w:val="13"/>
        </w:rPr>
        <w:t xml:space="preserve"> </w:t>
      </w:r>
      <w:r>
        <w:rPr>
          <w:color w:val="474442"/>
        </w:rPr>
        <w:t>not</w:t>
      </w:r>
      <w:r>
        <w:rPr>
          <w:color w:val="474442"/>
          <w:spacing w:val="12"/>
        </w:rPr>
        <w:t xml:space="preserve"> </w:t>
      </w:r>
      <w:r>
        <w:rPr>
          <w:color w:val="474442"/>
        </w:rPr>
        <w:t>for</w:t>
      </w:r>
      <w:r>
        <w:rPr>
          <w:color w:val="474442"/>
          <w:spacing w:val="13"/>
        </w:rPr>
        <w:t xml:space="preserve"> </w:t>
      </w:r>
      <w:r>
        <w:rPr>
          <w:color w:val="474442"/>
        </w:rPr>
        <w:t>public</w:t>
      </w:r>
      <w:r>
        <w:rPr>
          <w:color w:val="474442"/>
          <w:spacing w:val="12"/>
        </w:rPr>
        <w:t xml:space="preserve"> </w:t>
      </w:r>
      <w:r>
        <w:rPr>
          <w:color w:val="474442"/>
        </w:rPr>
        <w:t>knowledge</w:t>
      </w:r>
      <w:r>
        <w:rPr>
          <w:color w:val="474442"/>
          <w:spacing w:val="13"/>
        </w:rPr>
        <w:t xml:space="preserve"> </w:t>
      </w:r>
      <w:r>
        <w:rPr>
          <w:color w:val="474442"/>
        </w:rPr>
        <w:t>took</w:t>
      </w:r>
      <w:r>
        <w:rPr>
          <w:color w:val="474442"/>
          <w:spacing w:val="12"/>
        </w:rPr>
        <w:t xml:space="preserve"> </w:t>
      </w:r>
      <w:r>
        <w:rPr>
          <w:color w:val="474442"/>
        </w:rPr>
        <w:t>place.</w:t>
      </w:r>
      <w:r>
        <w:rPr>
          <w:color w:val="474442"/>
          <w:spacing w:val="13"/>
        </w:rPr>
        <w:t xml:space="preserve"> </w:t>
      </w:r>
      <w:r>
        <w:rPr>
          <w:color w:val="474442"/>
        </w:rPr>
        <w:t>Neither</w:t>
      </w:r>
      <w:r>
        <w:rPr>
          <w:color w:val="474442"/>
          <w:spacing w:val="12"/>
        </w:rPr>
        <w:t xml:space="preserve"> </w:t>
      </w:r>
      <w:r>
        <w:rPr>
          <w:color w:val="474442"/>
        </w:rPr>
        <w:t>knowledge</w:t>
      </w:r>
      <w:r>
        <w:rPr>
          <w:color w:val="474442"/>
          <w:spacing w:val="13"/>
        </w:rPr>
        <w:t xml:space="preserve"> </w:t>
      </w:r>
      <w:r>
        <w:rPr>
          <w:color w:val="474442"/>
        </w:rPr>
        <w:t>of</w:t>
      </w:r>
      <w:r>
        <w:rPr>
          <w:color w:val="474442"/>
          <w:spacing w:val="12"/>
        </w:rPr>
        <w:t xml:space="preserve"> </w:t>
      </w:r>
      <w:r>
        <w:rPr>
          <w:color w:val="474442"/>
        </w:rPr>
        <w:t>nor</w:t>
      </w:r>
      <w:r>
        <w:rPr>
          <w:color w:val="474442"/>
          <w:spacing w:val="13"/>
        </w:rPr>
        <w:t xml:space="preserve"> </w:t>
      </w:r>
      <w:r>
        <w:rPr>
          <w:color w:val="474442"/>
        </w:rPr>
        <w:t>access</w:t>
      </w:r>
      <w:r>
        <w:rPr>
          <w:color w:val="474442"/>
          <w:spacing w:val="12"/>
        </w:rPr>
        <w:t xml:space="preserve"> </w:t>
      </w:r>
      <w:r>
        <w:rPr>
          <w:color w:val="474442"/>
        </w:rPr>
        <w:t>to</w:t>
      </w:r>
      <w:r>
        <w:rPr>
          <w:color w:val="474442"/>
          <w:spacing w:val="13"/>
        </w:rPr>
        <w:t xml:space="preserve"> </w:t>
      </w:r>
      <w:r>
        <w:rPr>
          <w:color w:val="474442"/>
        </w:rPr>
        <w:t>such</w:t>
      </w:r>
      <w:r>
        <w:rPr>
          <w:color w:val="474442"/>
          <w:spacing w:val="12"/>
        </w:rPr>
        <w:t xml:space="preserve"> </w:t>
      </w:r>
      <w:r>
        <w:rPr>
          <w:color w:val="474442"/>
        </w:rPr>
        <w:t>sites</w:t>
      </w:r>
      <w:r>
        <w:rPr>
          <w:color w:val="474442"/>
          <w:spacing w:val="13"/>
        </w:rPr>
        <w:t xml:space="preserve"> </w:t>
      </w:r>
      <w:r>
        <w:rPr>
          <w:color w:val="474442"/>
        </w:rPr>
        <w:t>is</w:t>
      </w:r>
    </w:p>
    <w:p w14:paraId="3CFF26D4" w14:textId="7CEF8256" w:rsidR="00FF30D7" w:rsidRDefault="00111AF6">
      <w:pPr>
        <w:pStyle w:val="BodyText"/>
        <w:spacing w:line="295" w:lineRule="auto"/>
        <w:ind w:left="180" w:right="597"/>
      </w:pPr>
      <w:r>
        <w:rPr>
          <w:color w:val="474442"/>
        </w:rPr>
        <w:t>permissible under Aṉangu Law. These factors strongly influence the way the park is promoted and marketed as a visitor</w:t>
      </w:r>
      <w:r>
        <w:rPr>
          <w:color w:val="474442"/>
          <w:spacing w:val="15"/>
        </w:rPr>
        <w:t xml:space="preserve"> </w:t>
      </w:r>
      <w:r>
        <w:rPr>
          <w:color w:val="474442"/>
          <w:spacing w:val="2"/>
        </w:rPr>
        <w:t>destination.</w:t>
      </w:r>
    </w:p>
    <w:p w14:paraId="3CFF26D5" w14:textId="7AA8D380" w:rsidR="00FF30D7" w:rsidRDefault="00111AF6">
      <w:pPr>
        <w:pStyle w:val="BodyText"/>
        <w:spacing w:before="139" w:line="295" w:lineRule="auto"/>
        <w:ind w:left="180" w:right="904"/>
      </w:pPr>
      <w:r>
        <w:rPr>
          <w:color w:val="474442"/>
        </w:rPr>
        <w:t xml:space="preserve">Due to the cultural significance of the park, special management measures have been put into place to assist Aṉangu to protect </w:t>
      </w:r>
      <w:r>
        <w:rPr>
          <w:i/>
          <w:color w:val="474442"/>
        </w:rPr>
        <w:t xml:space="preserve">Tjukurpa </w:t>
      </w:r>
      <w:r>
        <w:rPr>
          <w:color w:val="474442"/>
        </w:rPr>
        <w:t>whilst allowing visitors to enjoy the park. These measures include restrictions</w:t>
      </w:r>
      <w:r>
        <w:rPr>
          <w:color w:val="474442"/>
          <w:spacing w:val="10"/>
        </w:rPr>
        <w:t xml:space="preserve"> </w:t>
      </w:r>
      <w:r>
        <w:rPr>
          <w:color w:val="474442"/>
        </w:rPr>
        <w:t>on</w:t>
      </w:r>
      <w:r>
        <w:rPr>
          <w:color w:val="474442"/>
          <w:spacing w:val="10"/>
        </w:rPr>
        <w:t xml:space="preserve"> </w:t>
      </w:r>
      <w:r>
        <w:rPr>
          <w:color w:val="474442"/>
        </w:rPr>
        <w:t>access</w:t>
      </w:r>
      <w:r>
        <w:rPr>
          <w:color w:val="474442"/>
          <w:spacing w:val="10"/>
        </w:rPr>
        <w:t xml:space="preserve"> </w:t>
      </w:r>
      <w:r>
        <w:rPr>
          <w:color w:val="474442"/>
        </w:rPr>
        <w:t>to</w:t>
      </w:r>
      <w:r>
        <w:rPr>
          <w:color w:val="474442"/>
          <w:spacing w:val="11"/>
        </w:rPr>
        <w:t xml:space="preserve"> </w:t>
      </w:r>
      <w:r>
        <w:rPr>
          <w:color w:val="474442"/>
        </w:rPr>
        <w:t>certain</w:t>
      </w:r>
      <w:r>
        <w:rPr>
          <w:color w:val="474442"/>
          <w:spacing w:val="10"/>
        </w:rPr>
        <w:t xml:space="preserve"> </w:t>
      </w:r>
      <w:r>
        <w:rPr>
          <w:color w:val="474442"/>
        </w:rPr>
        <w:t>areas</w:t>
      </w:r>
      <w:r>
        <w:rPr>
          <w:color w:val="474442"/>
          <w:spacing w:val="10"/>
        </w:rPr>
        <w:t xml:space="preserve"> </w:t>
      </w:r>
      <w:r>
        <w:rPr>
          <w:color w:val="474442"/>
        </w:rPr>
        <w:t>and</w:t>
      </w:r>
      <w:r>
        <w:rPr>
          <w:color w:val="474442"/>
          <w:spacing w:val="10"/>
        </w:rPr>
        <w:t xml:space="preserve"> </w:t>
      </w:r>
      <w:r>
        <w:rPr>
          <w:color w:val="474442"/>
        </w:rPr>
        <w:t>the</w:t>
      </w:r>
      <w:r>
        <w:rPr>
          <w:color w:val="474442"/>
          <w:spacing w:val="11"/>
        </w:rPr>
        <w:t xml:space="preserve"> </w:t>
      </w:r>
      <w:r>
        <w:rPr>
          <w:color w:val="474442"/>
        </w:rPr>
        <w:t>capture</w:t>
      </w:r>
      <w:r>
        <w:rPr>
          <w:color w:val="474442"/>
          <w:spacing w:val="10"/>
        </w:rPr>
        <w:t xml:space="preserve"> </w:t>
      </w:r>
      <w:r>
        <w:rPr>
          <w:color w:val="474442"/>
        </w:rPr>
        <w:t>of</w:t>
      </w:r>
      <w:r>
        <w:rPr>
          <w:color w:val="474442"/>
          <w:spacing w:val="10"/>
        </w:rPr>
        <w:t xml:space="preserve"> </w:t>
      </w:r>
      <w:r>
        <w:rPr>
          <w:color w:val="474442"/>
        </w:rPr>
        <w:t>certain</w:t>
      </w:r>
      <w:r>
        <w:rPr>
          <w:color w:val="474442"/>
          <w:spacing w:val="10"/>
        </w:rPr>
        <w:t xml:space="preserve"> </w:t>
      </w:r>
      <w:r>
        <w:rPr>
          <w:color w:val="474442"/>
        </w:rPr>
        <w:t>images</w:t>
      </w:r>
      <w:r>
        <w:rPr>
          <w:color w:val="474442"/>
          <w:spacing w:val="11"/>
        </w:rPr>
        <w:t xml:space="preserve"> </w:t>
      </w:r>
      <w:r>
        <w:rPr>
          <w:color w:val="474442"/>
        </w:rPr>
        <w:t>and</w:t>
      </w:r>
      <w:r>
        <w:rPr>
          <w:color w:val="474442"/>
          <w:spacing w:val="10"/>
        </w:rPr>
        <w:t xml:space="preserve"> </w:t>
      </w:r>
      <w:r>
        <w:rPr>
          <w:color w:val="474442"/>
        </w:rPr>
        <w:t>sounds.</w:t>
      </w:r>
      <w:r>
        <w:rPr>
          <w:color w:val="474442"/>
          <w:spacing w:val="7"/>
        </w:rPr>
        <w:t xml:space="preserve"> </w:t>
      </w:r>
      <w:r>
        <w:rPr>
          <w:color w:val="474442"/>
        </w:rPr>
        <w:t>The</w:t>
      </w:r>
      <w:r>
        <w:rPr>
          <w:color w:val="474442"/>
          <w:spacing w:val="10"/>
        </w:rPr>
        <w:t xml:space="preserve"> </w:t>
      </w:r>
      <w:r>
        <w:rPr>
          <w:color w:val="474442"/>
        </w:rPr>
        <w:t>EPBC</w:t>
      </w:r>
    </w:p>
    <w:p w14:paraId="3CFF26D6" w14:textId="77777777" w:rsidR="00FF30D7" w:rsidRDefault="00111AF6">
      <w:pPr>
        <w:pStyle w:val="BodyText"/>
        <w:spacing w:line="295" w:lineRule="auto"/>
        <w:ind w:left="180" w:right="597"/>
      </w:pPr>
      <w:r>
        <w:rPr>
          <w:color w:val="474442"/>
        </w:rPr>
        <w:t xml:space="preserve">Regulations enable the Director to apply restrictions on capturing images or recording sounds at specified times or in specified areas within the park, and the EPBC Act provides for the protection of World Heritage areas including to identify, protect, conserve, and transmit to future generations the world heritage values of the property (see </w:t>
      </w:r>
      <w:hyperlink w:anchor="_bookmark123" w:history="1">
        <w:r>
          <w:rPr>
            <w:color w:val="474442"/>
          </w:rPr>
          <w:t>Appendix</w:t>
        </w:r>
        <w:r>
          <w:rPr>
            <w:color w:val="474442"/>
            <w:spacing w:val="11"/>
          </w:rPr>
          <w:t xml:space="preserve"> </w:t>
        </w:r>
      </w:hyperlink>
      <w:r>
        <w:rPr>
          <w:color w:val="474442"/>
          <w:spacing w:val="2"/>
        </w:rPr>
        <w:t>C).</w:t>
      </w:r>
    </w:p>
    <w:p w14:paraId="3CFF26D7" w14:textId="77777777" w:rsidR="00FF30D7" w:rsidRDefault="00111AF6">
      <w:pPr>
        <w:pStyle w:val="BodyText"/>
        <w:spacing w:before="139" w:line="295" w:lineRule="auto"/>
        <w:ind w:left="180" w:right="445"/>
      </w:pPr>
      <w:r>
        <w:rPr>
          <w:color w:val="474442"/>
        </w:rPr>
        <w:t>Given the park’s high national and international profile, many people and organisations seek to carry out commercial filming, photography and audio recording for a variety of purposes. Aṉangu welcome visiting commercial film, photography and media activities but want commercial material to be obtained and used in a culturally appropriate manner. Aṉangu also want opportunities to benefit from commercial film and photography activities through arrangements with commercial film, photography and sound recording projects. Benefits may be provided to individuals of the community through Aṉangu working as cultural supervisors, guides or talent in addition to revenue generated from fees associated with commercial media licences.</w:t>
      </w:r>
    </w:p>
    <w:p w14:paraId="3CFF26D8" w14:textId="77777777" w:rsidR="00FF30D7" w:rsidRDefault="00FF30D7">
      <w:pPr>
        <w:spacing w:line="295" w:lineRule="auto"/>
        <w:sectPr w:rsidR="00FF30D7">
          <w:pgSz w:w="9980" w:h="14180"/>
          <w:pgMar w:top="740" w:right="460" w:bottom="700" w:left="500" w:header="0" w:footer="507" w:gutter="0"/>
          <w:cols w:space="720"/>
        </w:sectPr>
      </w:pPr>
    </w:p>
    <w:p w14:paraId="3CFF26D9" w14:textId="50D239A5" w:rsidR="00FF30D7" w:rsidRDefault="00111AF6">
      <w:pPr>
        <w:pStyle w:val="BodyText"/>
        <w:spacing w:before="70" w:line="288" w:lineRule="auto"/>
        <w:ind w:left="407" w:right="588"/>
      </w:pPr>
      <w:r>
        <w:rPr>
          <w:color w:val="474442"/>
        </w:rPr>
        <w:t>From time to time, the park receives media attention and various media representatives come to the park to cover stories of particular interest or ‘news of the day’. News of the day generally refers to unanticipated events that happen in the park and does not include general interest items about the park itself or planned events.</w:t>
      </w:r>
      <w:r>
        <w:rPr>
          <w:color w:val="474442"/>
          <w:spacing w:val="11"/>
        </w:rPr>
        <w:t xml:space="preserve"> </w:t>
      </w:r>
      <w:r>
        <w:rPr>
          <w:color w:val="474442"/>
        </w:rPr>
        <w:t>On</w:t>
      </w:r>
      <w:r>
        <w:rPr>
          <w:color w:val="474442"/>
          <w:spacing w:val="11"/>
        </w:rPr>
        <w:t xml:space="preserve"> </w:t>
      </w:r>
      <w:r>
        <w:rPr>
          <w:color w:val="474442"/>
        </w:rPr>
        <w:t>occasion,</w:t>
      </w:r>
      <w:r>
        <w:rPr>
          <w:color w:val="474442"/>
          <w:spacing w:val="11"/>
        </w:rPr>
        <w:t xml:space="preserve"> </w:t>
      </w:r>
      <w:r>
        <w:rPr>
          <w:color w:val="474442"/>
        </w:rPr>
        <w:t>these</w:t>
      </w:r>
      <w:r>
        <w:rPr>
          <w:color w:val="474442"/>
          <w:spacing w:val="11"/>
        </w:rPr>
        <w:t xml:space="preserve"> </w:t>
      </w:r>
      <w:r>
        <w:rPr>
          <w:color w:val="474442"/>
        </w:rPr>
        <w:t>types</w:t>
      </w:r>
      <w:r>
        <w:rPr>
          <w:color w:val="474442"/>
          <w:spacing w:val="11"/>
        </w:rPr>
        <w:t xml:space="preserve"> </w:t>
      </w:r>
      <w:r>
        <w:rPr>
          <w:color w:val="474442"/>
        </w:rPr>
        <w:t>of</w:t>
      </w:r>
      <w:r>
        <w:rPr>
          <w:color w:val="474442"/>
          <w:spacing w:val="11"/>
        </w:rPr>
        <w:t xml:space="preserve"> </w:t>
      </w:r>
      <w:r>
        <w:rPr>
          <w:color w:val="474442"/>
        </w:rPr>
        <w:t>media</w:t>
      </w:r>
      <w:r>
        <w:rPr>
          <w:color w:val="474442"/>
          <w:spacing w:val="11"/>
        </w:rPr>
        <w:t xml:space="preserve"> </w:t>
      </w:r>
      <w:r>
        <w:rPr>
          <w:color w:val="474442"/>
        </w:rPr>
        <w:t>activities</w:t>
      </w:r>
      <w:r>
        <w:rPr>
          <w:color w:val="474442"/>
          <w:spacing w:val="11"/>
        </w:rPr>
        <w:t xml:space="preserve"> </w:t>
      </w:r>
      <w:r>
        <w:rPr>
          <w:color w:val="474442"/>
        </w:rPr>
        <w:t>can</w:t>
      </w:r>
      <w:r>
        <w:rPr>
          <w:color w:val="474442"/>
          <w:spacing w:val="11"/>
        </w:rPr>
        <w:t xml:space="preserve"> </w:t>
      </w:r>
      <w:r>
        <w:rPr>
          <w:color w:val="474442"/>
        </w:rPr>
        <w:t>be</w:t>
      </w:r>
      <w:r>
        <w:rPr>
          <w:color w:val="474442"/>
          <w:spacing w:val="11"/>
        </w:rPr>
        <w:t xml:space="preserve"> </w:t>
      </w:r>
      <w:r>
        <w:rPr>
          <w:color w:val="474442"/>
        </w:rPr>
        <w:t>numerous</w:t>
      </w:r>
      <w:r>
        <w:rPr>
          <w:color w:val="474442"/>
          <w:spacing w:val="11"/>
        </w:rPr>
        <w:t xml:space="preserve"> </w:t>
      </w:r>
      <w:r>
        <w:rPr>
          <w:color w:val="474442"/>
        </w:rPr>
        <w:t>and</w:t>
      </w:r>
      <w:r>
        <w:rPr>
          <w:color w:val="474442"/>
          <w:spacing w:val="11"/>
        </w:rPr>
        <w:t xml:space="preserve"> </w:t>
      </w:r>
      <w:r>
        <w:rPr>
          <w:color w:val="474442"/>
        </w:rPr>
        <w:t>may</w:t>
      </w:r>
      <w:r>
        <w:rPr>
          <w:color w:val="474442"/>
          <w:spacing w:val="11"/>
        </w:rPr>
        <w:t xml:space="preserve"> </w:t>
      </w:r>
      <w:r>
        <w:rPr>
          <w:color w:val="474442"/>
        </w:rPr>
        <w:t>extend</w:t>
      </w:r>
      <w:r>
        <w:rPr>
          <w:color w:val="474442"/>
          <w:spacing w:val="12"/>
        </w:rPr>
        <w:t xml:space="preserve"> </w:t>
      </w:r>
      <w:r>
        <w:rPr>
          <w:color w:val="474442"/>
        </w:rPr>
        <w:t>to</w:t>
      </w:r>
      <w:r>
        <w:rPr>
          <w:color w:val="474442"/>
          <w:spacing w:val="11"/>
        </w:rPr>
        <w:t xml:space="preserve"> </w:t>
      </w:r>
      <w:r>
        <w:rPr>
          <w:color w:val="474442"/>
        </w:rPr>
        <w:t>other</w:t>
      </w:r>
      <w:r>
        <w:rPr>
          <w:color w:val="474442"/>
          <w:spacing w:val="11"/>
        </w:rPr>
        <w:t xml:space="preserve"> </w:t>
      </w:r>
      <w:r>
        <w:rPr>
          <w:color w:val="474442"/>
        </w:rPr>
        <w:t>types</w:t>
      </w:r>
      <w:r>
        <w:rPr>
          <w:color w:val="474442"/>
          <w:spacing w:val="11"/>
        </w:rPr>
        <w:t xml:space="preserve"> </w:t>
      </w:r>
      <w:r>
        <w:rPr>
          <w:color w:val="474442"/>
        </w:rPr>
        <w:t>of</w:t>
      </w:r>
    </w:p>
    <w:p w14:paraId="3CFF26DA" w14:textId="049B3E34" w:rsidR="00FF30D7" w:rsidRDefault="00111AF6">
      <w:pPr>
        <w:pStyle w:val="BodyText"/>
        <w:spacing w:line="288" w:lineRule="auto"/>
        <w:ind w:left="407" w:right="445"/>
      </w:pPr>
      <w:r>
        <w:rPr>
          <w:color w:val="474442"/>
        </w:rPr>
        <w:t>image or sound recording. Journalists and news photographers, camera operators or recordists do not need to apply for a permit or licence to cover news of the day, but are requested to liaise with the park’s media office to receive a media briefing before commencing any work, which will include information on how to capture</w:t>
      </w:r>
      <w:r>
        <w:rPr>
          <w:color w:val="474442"/>
          <w:spacing w:val="6"/>
        </w:rPr>
        <w:t xml:space="preserve"> </w:t>
      </w:r>
      <w:r>
        <w:rPr>
          <w:color w:val="474442"/>
        </w:rPr>
        <w:t>and</w:t>
      </w:r>
      <w:r>
        <w:rPr>
          <w:color w:val="474442"/>
          <w:spacing w:val="6"/>
        </w:rPr>
        <w:t xml:space="preserve"> </w:t>
      </w:r>
      <w:r>
        <w:rPr>
          <w:color w:val="474442"/>
        </w:rPr>
        <w:t>use</w:t>
      </w:r>
      <w:r>
        <w:rPr>
          <w:color w:val="474442"/>
          <w:spacing w:val="6"/>
        </w:rPr>
        <w:t xml:space="preserve"> </w:t>
      </w:r>
      <w:r>
        <w:rPr>
          <w:color w:val="474442"/>
        </w:rPr>
        <w:t>images</w:t>
      </w:r>
      <w:r>
        <w:rPr>
          <w:color w:val="474442"/>
          <w:spacing w:val="6"/>
        </w:rPr>
        <w:t xml:space="preserve"> </w:t>
      </w:r>
      <w:r>
        <w:rPr>
          <w:color w:val="474442"/>
        </w:rPr>
        <w:t>and</w:t>
      </w:r>
      <w:r>
        <w:rPr>
          <w:color w:val="474442"/>
          <w:spacing w:val="6"/>
        </w:rPr>
        <w:t xml:space="preserve"> </w:t>
      </w:r>
      <w:r>
        <w:rPr>
          <w:color w:val="474442"/>
        </w:rPr>
        <w:t>footage</w:t>
      </w:r>
      <w:r>
        <w:rPr>
          <w:color w:val="474442"/>
          <w:spacing w:val="6"/>
        </w:rPr>
        <w:t xml:space="preserve"> </w:t>
      </w:r>
      <w:r>
        <w:rPr>
          <w:color w:val="474442"/>
        </w:rPr>
        <w:t>in</w:t>
      </w:r>
      <w:r>
        <w:rPr>
          <w:color w:val="474442"/>
          <w:spacing w:val="6"/>
        </w:rPr>
        <w:t xml:space="preserve"> </w:t>
      </w:r>
      <w:r>
        <w:rPr>
          <w:color w:val="474442"/>
        </w:rPr>
        <w:t>a</w:t>
      </w:r>
      <w:r>
        <w:rPr>
          <w:color w:val="474442"/>
          <w:spacing w:val="7"/>
        </w:rPr>
        <w:t xml:space="preserve"> </w:t>
      </w:r>
      <w:r>
        <w:rPr>
          <w:color w:val="474442"/>
        </w:rPr>
        <w:t>culturally</w:t>
      </w:r>
      <w:r>
        <w:rPr>
          <w:color w:val="474442"/>
          <w:spacing w:val="6"/>
        </w:rPr>
        <w:t xml:space="preserve"> </w:t>
      </w:r>
      <w:r>
        <w:rPr>
          <w:color w:val="474442"/>
        </w:rPr>
        <w:t>appropriate</w:t>
      </w:r>
      <w:r>
        <w:rPr>
          <w:color w:val="474442"/>
          <w:spacing w:val="6"/>
        </w:rPr>
        <w:t xml:space="preserve"> </w:t>
      </w:r>
      <w:r>
        <w:rPr>
          <w:color w:val="474442"/>
        </w:rPr>
        <w:t>way.</w:t>
      </w:r>
    </w:p>
    <w:p w14:paraId="3CFF26DB" w14:textId="77777777" w:rsidR="00FF30D7" w:rsidRDefault="00FF30D7">
      <w:pPr>
        <w:pStyle w:val="BodyText"/>
        <w:spacing w:before="2"/>
        <w:rPr>
          <w:sz w:val="18"/>
        </w:rPr>
      </w:pPr>
    </w:p>
    <w:p w14:paraId="3CFF26DC" w14:textId="77777777" w:rsidR="00FF30D7" w:rsidRDefault="00111AF6">
      <w:pPr>
        <w:ind w:left="407"/>
        <w:rPr>
          <w:b/>
          <w:sz w:val="19"/>
        </w:rPr>
      </w:pPr>
      <w:r>
        <w:rPr>
          <w:b/>
          <w:color w:val="474442"/>
          <w:sz w:val="19"/>
        </w:rPr>
        <w:t>Challenges</w:t>
      </w:r>
    </w:p>
    <w:p w14:paraId="3CFF26DD" w14:textId="77777777" w:rsidR="00FF30D7" w:rsidRDefault="00111AF6">
      <w:pPr>
        <w:pStyle w:val="ListParagraph"/>
        <w:numPr>
          <w:ilvl w:val="0"/>
          <w:numId w:val="35"/>
        </w:numPr>
        <w:tabs>
          <w:tab w:val="left" w:pos="634"/>
        </w:tabs>
        <w:spacing w:before="108" w:line="288" w:lineRule="auto"/>
        <w:ind w:right="398"/>
        <w:rPr>
          <w:sz w:val="17"/>
        </w:rPr>
      </w:pPr>
      <w:r>
        <w:rPr>
          <w:color w:val="474442"/>
          <w:sz w:val="17"/>
        </w:rPr>
        <w:t xml:space="preserve">Promoting, marketing and capturing images of the park in ways that are consistent with Aṉangu </w:t>
      </w:r>
      <w:r>
        <w:rPr>
          <w:color w:val="474442"/>
          <w:spacing w:val="2"/>
          <w:sz w:val="17"/>
        </w:rPr>
        <w:t xml:space="preserve">wishes </w:t>
      </w:r>
      <w:r>
        <w:rPr>
          <w:color w:val="474442"/>
          <w:sz w:val="17"/>
        </w:rPr>
        <w:t>and</w:t>
      </w:r>
      <w:r>
        <w:rPr>
          <w:color w:val="474442"/>
          <w:spacing w:val="8"/>
          <w:sz w:val="17"/>
        </w:rPr>
        <w:t xml:space="preserve"> </w:t>
      </w:r>
      <w:r>
        <w:rPr>
          <w:color w:val="474442"/>
          <w:sz w:val="17"/>
        </w:rPr>
        <w:t>cultural</w:t>
      </w:r>
      <w:r>
        <w:rPr>
          <w:color w:val="474442"/>
          <w:spacing w:val="9"/>
          <w:sz w:val="17"/>
        </w:rPr>
        <w:t xml:space="preserve"> </w:t>
      </w:r>
      <w:r>
        <w:rPr>
          <w:color w:val="474442"/>
          <w:sz w:val="17"/>
        </w:rPr>
        <w:t>sensitivities</w:t>
      </w:r>
      <w:r>
        <w:rPr>
          <w:color w:val="474442"/>
          <w:spacing w:val="8"/>
          <w:sz w:val="17"/>
        </w:rPr>
        <w:t xml:space="preserve"> </w:t>
      </w:r>
      <w:r>
        <w:rPr>
          <w:color w:val="474442"/>
          <w:sz w:val="17"/>
        </w:rPr>
        <w:t>and</w:t>
      </w:r>
      <w:r>
        <w:rPr>
          <w:color w:val="474442"/>
          <w:spacing w:val="9"/>
          <w:sz w:val="17"/>
        </w:rPr>
        <w:t xml:space="preserve"> </w:t>
      </w:r>
      <w:r>
        <w:rPr>
          <w:color w:val="474442"/>
          <w:sz w:val="17"/>
        </w:rPr>
        <w:t>that</w:t>
      </w:r>
      <w:r>
        <w:rPr>
          <w:color w:val="474442"/>
          <w:spacing w:val="9"/>
          <w:sz w:val="17"/>
        </w:rPr>
        <w:t xml:space="preserve"> </w:t>
      </w:r>
      <w:r>
        <w:rPr>
          <w:color w:val="474442"/>
          <w:sz w:val="17"/>
        </w:rPr>
        <w:t>accurately</w:t>
      </w:r>
      <w:r>
        <w:rPr>
          <w:color w:val="474442"/>
          <w:spacing w:val="8"/>
          <w:sz w:val="17"/>
        </w:rPr>
        <w:t xml:space="preserve"> </w:t>
      </w:r>
      <w:r>
        <w:rPr>
          <w:color w:val="474442"/>
          <w:sz w:val="17"/>
        </w:rPr>
        <w:t>depicts</w:t>
      </w:r>
      <w:r>
        <w:rPr>
          <w:color w:val="474442"/>
          <w:spacing w:val="9"/>
          <w:sz w:val="17"/>
        </w:rPr>
        <w:t xml:space="preserve"> </w:t>
      </w:r>
      <w:r>
        <w:rPr>
          <w:color w:val="474442"/>
          <w:sz w:val="17"/>
        </w:rPr>
        <w:t>the</w:t>
      </w:r>
      <w:r>
        <w:rPr>
          <w:color w:val="474442"/>
          <w:spacing w:val="9"/>
          <w:sz w:val="17"/>
        </w:rPr>
        <w:t xml:space="preserve"> </w:t>
      </w:r>
      <w:r>
        <w:rPr>
          <w:color w:val="474442"/>
          <w:sz w:val="17"/>
        </w:rPr>
        <w:t>parks</w:t>
      </w:r>
      <w:r>
        <w:rPr>
          <w:color w:val="474442"/>
          <w:spacing w:val="8"/>
          <w:sz w:val="17"/>
        </w:rPr>
        <w:t xml:space="preserve"> </w:t>
      </w:r>
      <w:r>
        <w:rPr>
          <w:color w:val="474442"/>
          <w:sz w:val="17"/>
        </w:rPr>
        <w:t>cultural</w:t>
      </w:r>
      <w:r>
        <w:rPr>
          <w:color w:val="474442"/>
          <w:spacing w:val="9"/>
          <w:sz w:val="17"/>
        </w:rPr>
        <w:t xml:space="preserve"> </w:t>
      </w:r>
      <w:r>
        <w:rPr>
          <w:color w:val="474442"/>
          <w:sz w:val="17"/>
        </w:rPr>
        <w:t>and</w:t>
      </w:r>
      <w:r>
        <w:rPr>
          <w:color w:val="474442"/>
          <w:spacing w:val="9"/>
          <w:sz w:val="17"/>
        </w:rPr>
        <w:t xml:space="preserve"> </w:t>
      </w:r>
      <w:r>
        <w:rPr>
          <w:color w:val="474442"/>
          <w:sz w:val="17"/>
        </w:rPr>
        <w:t>natural</w:t>
      </w:r>
      <w:r>
        <w:rPr>
          <w:color w:val="474442"/>
          <w:spacing w:val="8"/>
          <w:sz w:val="17"/>
        </w:rPr>
        <w:t xml:space="preserve"> </w:t>
      </w:r>
      <w:r>
        <w:rPr>
          <w:color w:val="474442"/>
          <w:spacing w:val="2"/>
          <w:sz w:val="17"/>
        </w:rPr>
        <w:t>values</w:t>
      </w:r>
    </w:p>
    <w:p w14:paraId="3CFF26DE" w14:textId="77777777" w:rsidR="00FF30D7" w:rsidRDefault="00111AF6">
      <w:pPr>
        <w:pStyle w:val="ListParagraph"/>
        <w:numPr>
          <w:ilvl w:val="0"/>
          <w:numId w:val="35"/>
        </w:numPr>
        <w:tabs>
          <w:tab w:val="left" w:pos="634"/>
        </w:tabs>
        <w:spacing w:before="72" w:line="288" w:lineRule="auto"/>
        <w:ind w:right="1005"/>
        <w:rPr>
          <w:sz w:val="17"/>
        </w:rPr>
      </w:pPr>
      <w:r>
        <w:rPr>
          <w:color w:val="474442"/>
          <w:sz w:val="17"/>
        </w:rPr>
        <w:t>Ensuring commercial film, photography and other media activities are managed in a consistent, transparent</w:t>
      </w:r>
      <w:r>
        <w:rPr>
          <w:color w:val="474442"/>
          <w:spacing w:val="10"/>
          <w:sz w:val="17"/>
        </w:rPr>
        <w:t xml:space="preserve"> </w:t>
      </w:r>
      <w:r>
        <w:rPr>
          <w:color w:val="474442"/>
          <w:sz w:val="17"/>
        </w:rPr>
        <w:t>and</w:t>
      </w:r>
      <w:r>
        <w:rPr>
          <w:color w:val="474442"/>
          <w:spacing w:val="11"/>
          <w:sz w:val="17"/>
        </w:rPr>
        <w:t xml:space="preserve"> </w:t>
      </w:r>
      <w:r>
        <w:rPr>
          <w:color w:val="474442"/>
          <w:sz w:val="17"/>
        </w:rPr>
        <w:t>efficient</w:t>
      </w:r>
      <w:r>
        <w:rPr>
          <w:color w:val="474442"/>
          <w:spacing w:val="11"/>
          <w:sz w:val="17"/>
        </w:rPr>
        <w:t xml:space="preserve"> </w:t>
      </w:r>
      <w:r>
        <w:rPr>
          <w:color w:val="474442"/>
          <w:sz w:val="17"/>
        </w:rPr>
        <w:t>manner</w:t>
      </w:r>
      <w:r>
        <w:rPr>
          <w:color w:val="474442"/>
          <w:spacing w:val="11"/>
          <w:sz w:val="17"/>
        </w:rPr>
        <w:t xml:space="preserve"> </w:t>
      </w:r>
      <w:r>
        <w:rPr>
          <w:color w:val="474442"/>
          <w:sz w:val="17"/>
        </w:rPr>
        <w:t>that</w:t>
      </w:r>
      <w:r>
        <w:rPr>
          <w:color w:val="474442"/>
          <w:spacing w:val="11"/>
          <w:sz w:val="17"/>
        </w:rPr>
        <w:t xml:space="preserve"> </w:t>
      </w:r>
      <w:r>
        <w:rPr>
          <w:color w:val="474442"/>
          <w:sz w:val="17"/>
        </w:rPr>
        <w:t>provides</w:t>
      </w:r>
      <w:r>
        <w:rPr>
          <w:color w:val="474442"/>
          <w:spacing w:val="11"/>
          <w:sz w:val="17"/>
        </w:rPr>
        <w:t xml:space="preserve"> </w:t>
      </w:r>
      <w:r>
        <w:rPr>
          <w:color w:val="474442"/>
          <w:sz w:val="17"/>
        </w:rPr>
        <w:t>clarity</w:t>
      </w:r>
      <w:r>
        <w:rPr>
          <w:color w:val="474442"/>
          <w:spacing w:val="11"/>
          <w:sz w:val="17"/>
        </w:rPr>
        <w:t xml:space="preserve"> </w:t>
      </w:r>
      <w:r>
        <w:rPr>
          <w:color w:val="474442"/>
          <w:sz w:val="17"/>
        </w:rPr>
        <w:t>and</w:t>
      </w:r>
      <w:r>
        <w:rPr>
          <w:color w:val="474442"/>
          <w:spacing w:val="11"/>
          <w:sz w:val="17"/>
        </w:rPr>
        <w:t xml:space="preserve"> </w:t>
      </w:r>
      <w:r>
        <w:rPr>
          <w:color w:val="474442"/>
          <w:sz w:val="17"/>
        </w:rPr>
        <w:t>certainty</w:t>
      </w:r>
      <w:r>
        <w:rPr>
          <w:color w:val="474442"/>
          <w:spacing w:val="11"/>
          <w:sz w:val="17"/>
        </w:rPr>
        <w:t xml:space="preserve"> </w:t>
      </w:r>
      <w:r>
        <w:rPr>
          <w:color w:val="474442"/>
          <w:sz w:val="17"/>
        </w:rPr>
        <w:t>for</w:t>
      </w:r>
      <w:r>
        <w:rPr>
          <w:color w:val="474442"/>
          <w:spacing w:val="11"/>
          <w:sz w:val="17"/>
        </w:rPr>
        <w:t xml:space="preserve"> </w:t>
      </w:r>
      <w:r>
        <w:rPr>
          <w:color w:val="474442"/>
          <w:sz w:val="17"/>
        </w:rPr>
        <w:t>the</w:t>
      </w:r>
      <w:r>
        <w:rPr>
          <w:color w:val="474442"/>
          <w:spacing w:val="11"/>
          <w:sz w:val="17"/>
        </w:rPr>
        <w:t xml:space="preserve"> </w:t>
      </w:r>
      <w:r>
        <w:rPr>
          <w:color w:val="474442"/>
          <w:sz w:val="17"/>
        </w:rPr>
        <w:t>media</w:t>
      </w:r>
      <w:r>
        <w:rPr>
          <w:color w:val="474442"/>
          <w:spacing w:val="11"/>
          <w:sz w:val="17"/>
        </w:rPr>
        <w:t xml:space="preserve"> </w:t>
      </w:r>
      <w:r>
        <w:rPr>
          <w:color w:val="474442"/>
          <w:sz w:val="17"/>
        </w:rPr>
        <w:t>industry</w:t>
      </w:r>
    </w:p>
    <w:p w14:paraId="3CFF26DF" w14:textId="77777777" w:rsidR="00FF30D7" w:rsidRDefault="00FF30D7">
      <w:pPr>
        <w:pStyle w:val="BodyText"/>
        <w:spacing w:before="6"/>
        <w:rPr>
          <w:sz w:val="18"/>
        </w:rPr>
      </w:pPr>
    </w:p>
    <w:p w14:paraId="3CFF26E0" w14:textId="77777777" w:rsidR="00FF30D7" w:rsidRDefault="00111AF6">
      <w:pPr>
        <w:pStyle w:val="Heading3"/>
      </w:pPr>
      <w:r>
        <w:rPr>
          <w:color w:val="CF4E12"/>
        </w:rPr>
        <w:t>Prescriptions</w:t>
      </w:r>
    </w:p>
    <w:p w14:paraId="3CFF26E1" w14:textId="77777777" w:rsidR="00FF30D7" w:rsidRDefault="00111AF6">
      <w:pPr>
        <w:pStyle w:val="ListParagraph"/>
        <w:numPr>
          <w:ilvl w:val="2"/>
          <w:numId w:val="37"/>
        </w:numPr>
        <w:tabs>
          <w:tab w:val="left" w:pos="1030"/>
          <w:tab w:val="left" w:pos="1031"/>
        </w:tabs>
        <w:spacing w:before="165" w:line="288" w:lineRule="auto"/>
        <w:ind w:left="1030" w:right="352"/>
        <w:jc w:val="left"/>
        <w:rPr>
          <w:sz w:val="17"/>
        </w:rPr>
      </w:pPr>
      <w:r>
        <w:rPr>
          <w:color w:val="474442"/>
          <w:sz w:val="17"/>
        </w:rPr>
        <w:t>The Director will encourage all promotion, marketing or depictions of the park to be consistent with the themes set out in section</w:t>
      </w:r>
      <w:r>
        <w:rPr>
          <w:color w:val="474442"/>
          <w:spacing w:val="32"/>
          <w:sz w:val="17"/>
        </w:rPr>
        <w:t xml:space="preserve"> </w:t>
      </w:r>
      <w:hyperlink w:anchor="_bookmark101" w:history="1">
        <w:r>
          <w:rPr>
            <w:color w:val="474442"/>
            <w:spacing w:val="2"/>
            <w:sz w:val="17"/>
          </w:rPr>
          <w:t>5.2.1.</w:t>
        </w:r>
      </w:hyperlink>
    </w:p>
    <w:p w14:paraId="3CFF26E2" w14:textId="77777777" w:rsidR="00FF30D7" w:rsidRDefault="00111AF6">
      <w:pPr>
        <w:pStyle w:val="ListParagraph"/>
        <w:numPr>
          <w:ilvl w:val="2"/>
          <w:numId w:val="37"/>
        </w:numPr>
        <w:tabs>
          <w:tab w:val="left" w:pos="1030"/>
          <w:tab w:val="left" w:pos="1031"/>
        </w:tabs>
        <w:spacing w:before="140" w:line="288" w:lineRule="auto"/>
        <w:ind w:left="1030" w:right="241"/>
        <w:jc w:val="left"/>
        <w:rPr>
          <w:sz w:val="17"/>
        </w:rPr>
      </w:pPr>
      <w:r>
        <w:rPr>
          <w:color w:val="474442"/>
          <w:sz w:val="17"/>
        </w:rPr>
        <w:t>Commercial filming, photography and sound recording may be carried out in the National Park Zone and in accordance</w:t>
      </w:r>
      <w:r>
        <w:rPr>
          <w:color w:val="474442"/>
          <w:spacing w:val="15"/>
          <w:sz w:val="17"/>
        </w:rPr>
        <w:t xml:space="preserve"> </w:t>
      </w:r>
      <w:r>
        <w:rPr>
          <w:color w:val="474442"/>
          <w:sz w:val="17"/>
        </w:rPr>
        <w:t>with:</w:t>
      </w:r>
    </w:p>
    <w:p w14:paraId="3CFF26E3" w14:textId="77777777" w:rsidR="00FF30D7" w:rsidRDefault="00111AF6">
      <w:pPr>
        <w:pStyle w:val="ListParagraph"/>
        <w:numPr>
          <w:ilvl w:val="3"/>
          <w:numId w:val="37"/>
        </w:numPr>
        <w:tabs>
          <w:tab w:val="left" w:pos="1258"/>
        </w:tabs>
        <w:spacing w:before="73"/>
        <w:ind w:left="1257" w:hanging="228"/>
        <w:rPr>
          <w:sz w:val="17"/>
        </w:rPr>
      </w:pPr>
      <w:r>
        <w:rPr>
          <w:color w:val="474442"/>
          <w:sz w:val="17"/>
        </w:rPr>
        <w:t>a permit, licence, or other authorisation</w:t>
      </w:r>
      <w:r>
        <w:rPr>
          <w:color w:val="474442"/>
          <w:spacing w:val="34"/>
          <w:sz w:val="17"/>
        </w:rPr>
        <w:t xml:space="preserve"> </w:t>
      </w:r>
      <w:r>
        <w:rPr>
          <w:color w:val="474442"/>
          <w:spacing w:val="2"/>
          <w:sz w:val="17"/>
        </w:rPr>
        <w:t>arrangement;</w:t>
      </w:r>
    </w:p>
    <w:p w14:paraId="3CFF26E4" w14:textId="77777777" w:rsidR="00FF30D7" w:rsidRDefault="00111AF6">
      <w:pPr>
        <w:pStyle w:val="ListParagraph"/>
        <w:numPr>
          <w:ilvl w:val="3"/>
          <w:numId w:val="37"/>
        </w:numPr>
        <w:tabs>
          <w:tab w:val="left" w:pos="1258"/>
        </w:tabs>
        <w:spacing w:before="112"/>
        <w:ind w:left="1257" w:hanging="228"/>
        <w:rPr>
          <w:sz w:val="17"/>
        </w:rPr>
      </w:pPr>
      <w:r>
        <w:rPr>
          <w:color w:val="474442"/>
          <w:sz w:val="17"/>
        </w:rPr>
        <w:t>where needed, consultation with Aṉangu;</w:t>
      </w:r>
      <w:r>
        <w:rPr>
          <w:color w:val="474442"/>
          <w:spacing w:val="18"/>
          <w:sz w:val="17"/>
        </w:rPr>
        <w:t xml:space="preserve"> </w:t>
      </w:r>
      <w:r>
        <w:rPr>
          <w:color w:val="474442"/>
          <w:spacing w:val="2"/>
          <w:sz w:val="17"/>
        </w:rPr>
        <w:t>and</w:t>
      </w:r>
    </w:p>
    <w:p w14:paraId="3CFF26E5" w14:textId="77777777" w:rsidR="00FF30D7" w:rsidRDefault="00111AF6">
      <w:pPr>
        <w:pStyle w:val="ListParagraph"/>
        <w:numPr>
          <w:ilvl w:val="3"/>
          <w:numId w:val="37"/>
        </w:numPr>
        <w:tabs>
          <w:tab w:val="left" w:pos="1258"/>
        </w:tabs>
        <w:spacing w:before="112"/>
        <w:ind w:left="1257" w:hanging="228"/>
        <w:rPr>
          <w:sz w:val="17"/>
        </w:rPr>
      </w:pPr>
      <w:r>
        <w:rPr>
          <w:color w:val="474442"/>
          <w:sz w:val="17"/>
        </w:rPr>
        <w:t>the following prescriptions in this</w:t>
      </w:r>
      <w:r>
        <w:rPr>
          <w:color w:val="474442"/>
          <w:spacing w:val="28"/>
          <w:sz w:val="17"/>
        </w:rPr>
        <w:t xml:space="preserve"> </w:t>
      </w:r>
      <w:r>
        <w:rPr>
          <w:color w:val="474442"/>
          <w:sz w:val="17"/>
        </w:rPr>
        <w:t>Section.</w:t>
      </w:r>
    </w:p>
    <w:p w14:paraId="3CFF26E6" w14:textId="77777777" w:rsidR="00FF30D7" w:rsidRDefault="00FF30D7">
      <w:pPr>
        <w:pStyle w:val="BodyText"/>
        <w:spacing w:before="8"/>
        <w:rPr>
          <w:sz w:val="14"/>
        </w:rPr>
      </w:pPr>
    </w:p>
    <w:p w14:paraId="3CFF26E7" w14:textId="6D62A946" w:rsidR="00FF30D7" w:rsidRDefault="00111AF6">
      <w:pPr>
        <w:pStyle w:val="ListParagraph"/>
        <w:numPr>
          <w:ilvl w:val="2"/>
          <w:numId w:val="37"/>
        </w:numPr>
        <w:tabs>
          <w:tab w:val="left" w:pos="1030"/>
          <w:tab w:val="left" w:pos="1031"/>
        </w:tabs>
        <w:spacing w:before="0" w:line="288" w:lineRule="auto"/>
        <w:ind w:left="1030" w:right="419"/>
        <w:jc w:val="left"/>
        <w:rPr>
          <w:sz w:val="17"/>
        </w:rPr>
      </w:pPr>
      <w:r>
        <w:rPr>
          <w:color w:val="474442"/>
          <w:sz w:val="17"/>
        </w:rPr>
        <w:t>Commercial filming, photography and sound recording that is small in scale will be authorised by a permit. Larger commercial filming, photography and sound recording projects, or applicants that require</w:t>
      </w:r>
      <w:r>
        <w:rPr>
          <w:color w:val="474442"/>
          <w:spacing w:val="6"/>
          <w:sz w:val="17"/>
        </w:rPr>
        <w:t xml:space="preserve"> </w:t>
      </w:r>
      <w:r>
        <w:rPr>
          <w:color w:val="474442"/>
          <w:sz w:val="17"/>
        </w:rPr>
        <w:t>frequent</w:t>
      </w:r>
      <w:r>
        <w:rPr>
          <w:color w:val="474442"/>
          <w:spacing w:val="7"/>
          <w:sz w:val="17"/>
        </w:rPr>
        <w:t xml:space="preserve"> </w:t>
      </w:r>
      <w:r>
        <w:rPr>
          <w:color w:val="474442"/>
          <w:sz w:val="17"/>
        </w:rPr>
        <w:t>access</w:t>
      </w:r>
      <w:r>
        <w:rPr>
          <w:color w:val="474442"/>
          <w:spacing w:val="6"/>
          <w:sz w:val="17"/>
        </w:rPr>
        <w:t xml:space="preserve"> </w:t>
      </w:r>
      <w:r>
        <w:rPr>
          <w:color w:val="474442"/>
          <w:sz w:val="17"/>
        </w:rPr>
        <w:t>to</w:t>
      </w:r>
      <w:r>
        <w:rPr>
          <w:color w:val="474442"/>
          <w:spacing w:val="7"/>
          <w:sz w:val="17"/>
        </w:rPr>
        <w:t xml:space="preserve"> </w:t>
      </w:r>
      <w:r>
        <w:rPr>
          <w:color w:val="474442"/>
          <w:sz w:val="17"/>
        </w:rPr>
        <w:t>the</w:t>
      </w:r>
      <w:r>
        <w:rPr>
          <w:color w:val="474442"/>
          <w:spacing w:val="7"/>
          <w:sz w:val="17"/>
        </w:rPr>
        <w:t xml:space="preserve"> </w:t>
      </w:r>
      <w:r>
        <w:rPr>
          <w:color w:val="474442"/>
          <w:sz w:val="17"/>
        </w:rPr>
        <w:t>park,</w:t>
      </w:r>
      <w:r>
        <w:rPr>
          <w:color w:val="474442"/>
          <w:spacing w:val="6"/>
          <w:sz w:val="17"/>
        </w:rPr>
        <w:t xml:space="preserve"> </w:t>
      </w:r>
      <w:r>
        <w:rPr>
          <w:color w:val="474442"/>
          <w:sz w:val="17"/>
        </w:rPr>
        <w:t>will</w:t>
      </w:r>
      <w:r>
        <w:rPr>
          <w:color w:val="474442"/>
          <w:spacing w:val="7"/>
          <w:sz w:val="17"/>
        </w:rPr>
        <w:t xml:space="preserve"> </w:t>
      </w:r>
      <w:r>
        <w:rPr>
          <w:color w:val="474442"/>
          <w:sz w:val="17"/>
        </w:rPr>
        <w:t>be</w:t>
      </w:r>
      <w:r>
        <w:rPr>
          <w:color w:val="474442"/>
          <w:spacing w:val="7"/>
          <w:sz w:val="17"/>
        </w:rPr>
        <w:t xml:space="preserve"> </w:t>
      </w:r>
      <w:r>
        <w:rPr>
          <w:color w:val="474442"/>
          <w:sz w:val="17"/>
        </w:rPr>
        <w:t>authorised</w:t>
      </w:r>
      <w:r>
        <w:rPr>
          <w:color w:val="474442"/>
          <w:spacing w:val="6"/>
          <w:sz w:val="17"/>
        </w:rPr>
        <w:t xml:space="preserve"> </w:t>
      </w:r>
      <w:r>
        <w:rPr>
          <w:color w:val="474442"/>
          <w:sz w:val="17"/>
        </w:rPr>
        <w:t>by</w:t>
      </w:r>
      <w:r>
        <w:rPr>
          <w:color w:val="474442"/>
          <w:spacing w:val="7"/>
          <w:sz w:val="17"/>
        </w:rPr>
        <w:t xml:space="preserve"> </w:t>
      </w:r>
      <w:r>
        <w:rPr>
          <w:color w:val="474442"/>
          <w:sz w:val="17"/>
        </w:rPr>
        <w:t>a</w:t>
      </w:r>
      <w:r>
        <w:rPr>
          <w:color w:val="474442"/>
          <w:spacing w:val="7"/>
          <w:sz w:val="17"/>
        </w:rPr>
        <w:t xml:space="preserve"> </w:t>
      </w:r>
      <w:r>
        <w:rPr>
          <w:color w:val="474442"/>
          <w:sz w:val="17"/>
        </w:rPr>
        <w:t>licence.</w:t>
      </w:r>
    </w:p>
    <w:p w14:paraId="3CFF26E8" w14:textId="3C58168D" w:rsidR="00FF30D7" w:rsidRDefault="00111AF6">
      <w:pPr>
        <w:pStyle w:val="ListParagraph"/>
        <w:numPr>
          <w:ilvl w:val="2"/>
          <w:numId w:val="37"/>
        </w:numPr>
        <w:tabs>
          <w:tab w:val="left" w:pos="1030"/>
          <w:tab w:val="left" w:pos="1031"/>
        </w:tabs>
        <w:spacing w:before="129" w:line="288" w:lineRule="auto"/>
        <w:ind w:left="1030" w:right="330"/>
        <w:jc w:val="left"/>
        <w:rPr>
          <w:sz w:val="17"/>
        </w:rPr>
      </w:pPr>
      <w:r>
        <w:rPr>
          <w:color w:val="474442"/>
          <w:sz w:val="17"/>
        </w:rPr>
        <w:t>The Director may impose limits on the number of commercial film or photography crews authorised to be in the park at any one</w:t>
      </w:r>
      <w:r>
        <w:rPr>
          <w:color w:val="474442"/>
          <w:spacing w:val="42"/>
          <w:sz w:val="17"/>
        </w:rPr>
        <w:t xml:space="preserve"> </w:t>
      </w:r>
      <w:r>
        <w:rPr>
          <w:color w:val="474442"/>
          <w:sz w:val="17"/>
        </w:rPr>
        <w:t>time.</w:t>
      </w:r>
    </w:p>
    <w:p w14:paraId="3CFF26E9" w14:textId="55446A28" w:rsidR="00FF30D7" w:rsidRDefault="00111AF6">
      <w:pPr>
        <w:pStyle w:val="ListParagraph"/>
        <w:numPr>
          <w:ilvl w:val="2"/>
          <w:numId w:val="37"/>
        </w:numPr>
        <w:tabs>
          <w:tab w:val="left" w:pos="1030"/>
          <w:tab w:val="left" w:pos="1031"/>
        </w:tabs>
        <w:spacing w:before="129" w:line="288" w:lineRule="auto"/>
        <w:ind w:left="1030" w:right="337"/>
        <w:jc w:val="left"/>
        <w:rPr>
          <w:sz w:val="17"/>
        </w:rPr>
      </w:pPr>
      <w:r>
        <w:rPr>
          <w:color w:val="474442"/>
          <w:sz w:val="17"/>
        </w:rPr>
        <w:t>All commercial tour operators will be required to provide copies of their advertising material as part of their permit, lease or licence</w:t>
      </w:r>
      <w:r>
        <w:rPr>
          <w:color w:val="474442"/>
          <w:spacing w:val="34"/>
          <w:sz w:val="17"/>
        </w:rPr>
        <w:t xml:space="preserve"> </w:t>
      </w:r>
      <w:r>
        <w:rPr>
          <w:color w:val="474442"/>
          <w:sz w:val="17"/>
        </w:rPr>
        <w:t>conditions.</w:t>
      </w:r>
    </w:p>
    <w:p w14:paraId="3CFF26EA" w14:textId="77777777" w:rsidR="00FF30D7" w:rsidRDefault="00111AF6">
      <w:pPr>
        <w:pStyle w:val="ListParagraph"/>
        <w:numPr>
          <w:ilvl w:val="2"/>
          <w:numId w:val="37"/>
        </w:numPr>
        <w:tabs>
          <w:tab w:val="left" w:pos="1030"/>
          <w:tab w:val="left" w:pos="1031"/>
        </w:tabs>
        <w:spacing w:before="129" w:line="288" w:lineRule="auto"/>
        <w:ind w:left="1030" w:right="378"/>
        <w:jc w:val="left"/>
        <w:rPr>
          <w:sz w:val="17"/>
        </w:rPr>
      </w:pPr>
      <w:r>
        <w:rPr>
          <w:color w:val="474442"/>
          <w:sz w:val="17"/>
        </w:rPr>
        <w:t>The Director may prohibit or restrict the capture of images or recording of sounds under the EPBC Regulations for cultural, environmental or safety</w:t>
      </w:r>
      <w:r>
        <w:rPr>
          <w:color w:val="474442"/>
          <w:spacing w:val="38"/>
          <w:sz w:val="17"/>
        </w:rPr>
        <w:t xml:space="preserve"> </w:t>
      </w:r>
      <w:r>
        <w:rPr>
          <w:color w:val="474442"/>
          <w:sz w:val="17"/>
        </w:rPr>
        <w:t>reasons.</w:t>
      </w:r>
    </w:p>
    <w:p w14:paraId="3CFF26EB" w14:textId="77777777" w:rsidR="00FF30D7" w:rsidRDefault="00111AF6">
      <w:pPr>
        <w:pStyle w:val="ListParagraph"/>
        <w:numPr>
          <w:ilvl w:val="2"/>
          <w:numId w:val="37"/>
        </w:numPr>
        <w:tabs>
          <w:tab w:val="left" w:pos="1030"/>
          <w:tab w:val="left" w:pos="1031"/>
        </w:tabs>
        <w:spacing w:before="129" w:line="288" w:lineRule="auto"/>
        <w:ind w:left="1030" w:right="164"/>
        <w:jc w:val="left"/>
        <w:rPr>
          <w:sz w:val="17"/>
        </w:rPr>
      </w:pPr>
      <w:r>
        <w:rPr>
          <w:color w:val="474442"/>
          <w:sz w:val="17"/>
        </w:rPr>
        <w:t>Media organisations reporting on news of the day events do not require a permit. News crews are encouraged</w:t>
      </w:r>
      <w:r>
        <w:rPr>
          <w:color w:val="474442"/>
          <w:spacing w:val="-6"/>
          <w:sz w:val="17"/>
        </w:rPr>
        <w:t xml:space="preserve"> </w:t>
      </w:r>
      <w:r>
        <w:rPr>
          <w:color w:val="474442"/>
          <w:sz w:val="17"/>
        </w:rPr>
        <w:t>to</w:t>
      </w:r>
      <w:r>
        <w:rPr>
          <w:color w:val="474442"/>
          <w:spacing w:val="-5"/>
          <w:sz w:val="17"/>
        </w:rPr>
        <w:t xml:space="preserve"> </w:t>
      </w:r>
      <w:r>
        <w:rPr>
          <w:color w:val="474442"/>
          <w:sz w:val="17"/>
        </w:rPr>
        <w:t>complete</w:t>
      </w:r>
      <w:r>
        <w:rPr>
          <w:color w:val="474442"/>
          <w:spacing w:val="-5"/>
          <w:sz w:val="17"/>
        </w:rPr>
        <w:t xml:space="preserve"> </w:t>
      </w:r>
      <w:r>
        <w:rPr>
          <w:color w:val="474442"/>
          <w:sz w:val="17"/>
        </w:rPr>
        <w:t>an</w:t>
      </w:r>
      <w:r>
        <w:rPr>
          <w:color w:val="474442"/>
          <w:spacing w:val="-5"/>
          <w:sz w:val="17"/>
        </w:rPr>
        <w:t xml:space="preserve"> </w:t>
      </w:r>
      <w:r>
        <w:rPr>
          <w:color w:val="474442"/>
          <w:sz w:val="17"/>
        </w:rPr>
        <w:t>online</w:t>
      </w:r>
      <w:r>
        <w:rPr>
          <w:color w:val="474442"/>
          <w:spacing w:val="-5"/>
          <w:sz w:val="17"/>
        </w:rPr>
        <w:t xml:space="preserve"> </w:t>
      </w:r>
      <w:r>
        <w:rPr>
          <w:color w:val="474442"/>
          <w:sz w:val="17"/>
        </w:rPr>
        <w:t>induction</w:t>
      </w:r>
      <w:r>
        <w:rPr>
          <w:color w:val="474442"/>
          <w:spacing w:val="-6"/>
          <w:sz w:val="17"/>
        </w:rPr>
        <w:t xml:space="preserve"> </w:t>
      </w:r>
      <w:r>
        <w:rPr>
          <w:color w:val="474442"/>
          <w:sz w:val="17"/>
        </w:rPr>
        <w:t>or</w:t>
      </w:r>
      <w:r>
        <w:rPr>
          <w:color w:val="474442"/>
          <w:spacing w:val="-5"/>
          <w:sz w:val="17"/>
        </w:rPr>
        <w:t xml:space="preserve"> </w:t>
      </w:r>
      <w:r>
        <w:rPr>
          <w:color w:val="474442"/>
          <w:sz w:val="17"/>
        </w:rPr>
        <w:t>attend</w:t>
      </w:r>
      <w:r>
        <w:rPr>
          <w:color w:val="474442"/>
          <w:spacing w:val="-5"/>
          <w:sz w:val="17"/>
        </w:rPr>
        <w:t xml:space="preserve"> </w:t>
      </w:r>
      <w:r>
        <w:rPr>
          <w:color w:val="474442"/>
          <w:sz w:val="17"/>
        </w:rPr>
        <w:t>a</w:t>
      </w:r>
      <w:r>
        <w:rPr>
          <w:color w:val="474442"/>
          <w:spacing w:val="-5"/>
          <w:sz w:val="17"/>
        </w:rPr>
        <w:t xml:space="preserve"> </w:t>
      </w:r>
      <w:r>
        <w:rPr>
          <w:color w:val="474442"/>
          <w:sz w:val="17"/>
        </w:rPr>
        <w:t>briefing</w:t>
      </w:r>
      <w:r>
        <w:rPr>
          <w:color w:val="474442"/>
          <w:spacing w:val="-5"/>
          <w:sz w:val="17"/>
        </w:rPr>
        <w:t xml:space="preserve"> </w:t>
      </w:r>
      <w:r>
        <w:rPr>
          <w:color w:val="474442"/>
          <w:sz w:val="17"/>
        </w:rPr>
        <w:t>by</w:t>
      </w:r>
      <w:r>
        <w:rPr>
          <w:color w:val="474442"/>
          <w:spacing w:val="-5"/>
          <w:sz w:val="17"/>
        </w:rPr>
        <w:t xml:space="preserve"> </w:t>
      </w:r>
      <w:r>
        <w:rPr>
          <w:color w:val="474442"/>
          <w:sz w:val="17"/>
        </w:rPr>
        <w:t>park</w:t>
      </w:r>
      <w:r>
        <w:rPr>
          <w:color w:val="474442"/>
          <w:spacing w:val="-6"/>
          <w:sz w:val="17"/>
        </w:rPr>
        <w:t xml:space="preserve"> </w:t>
      </w:r>
      <w:r>
        <w:rPr>
          <w:color w:val="474442"/>
          <w:sz w:val="17"/>
        </w:rPr>
        <w:t>staff</w:t>
      </w:r>
      <w:r>
        <w:rPr>
          <w:color w:val="474442"/>
          <w:spacing w:val="-5"/>
          <w:sz w:val="17"/>
        </w:rPr>
        <w:t xml:space="preserve"> </w:t>
      </w:r>
      <w:r>
        <w:rPr>
          <w:color w:val="474442"/>
          <w:sz w:val="17"/>
        </w:rPr>
        <w:t>before</w:t>
      </w:r>
      <w:r>
        <w:rPr>
          <w:color w:val="474442"/>
          <w:spacing w:val="-5"/>
          <w:sz w:val="17"/>
        </w:rPr>
        <w:t xml:space="preserve"> </w:t>
      </w:r>
      <w:r>
        <w:rPr>
          <w:color w:val="474442"/>
          <w:sz w:val="17"/>
        </w:rPr>
        <w:t>reporting</w:t>
      </w:r>
      <w:r>
        <w:rPr>
          <w:color w:val="474442"/>
          <w:spacing w:val="-5"/>
          <w:sz w:val="17"/>
        </w:rPr>
        <w:t xml:space="preserve"> </w:t>
      </w:r>
      <w:r>
        <w:rPr>
          <w:color w:val="474442"/>
          <w:sz w:val="17"/>
        </w:rPr>
        <w:t>in</w:t>
      </w:r>
      <w:r>
        <w:rPr>
          <w:color w:val="474442"/>
          <w:spacing w:val="-5"/>
          <w:sz w:val="17"/>
        </w:rPr>
        <w:t xml:space="preserve"> </w:t>
      </w:r>
      <w:r>
        <w:rPr>
          <w:color w:val="474442"/>
          <w:sz w:val="17"/>
        </w:rPr>
        <w:t>the</w:t>
      </w:r>
      <w:r>
        <w:rPr>
          <w:color w:val="474442"/>
          <w:spacing w:val="-5"/>
          <w:sz w:val="17"/>
        </w:rPr>
        <w:t xml:space="preserve"> </w:t>
      </w:r>
      <w:r>
        <w:rPr>
          <w:color w:val="474442"/>
          <w:sz w:val="17"/>
        </w:rPr>
        <w:t>park.</w:t>
      </w:r>
    </w:p>
    <w:p w14:paraId="3CFF26EC" w14:textId="77777777" w:rsidR="00FF30D7" w:rsidRDefault="00FF30D7">
      <w:pPr>
        <w:pStyle w:val="BodyText"/>
        <w:spacing w:before="6"/>
        <w:rPr>
          <w:sz w:val="18"/>
        </w:rPr>
      </w:pPr>
    </w:p>
    <w:p w14:paraId="3CFF26ED" w14:textId="77777777" w:rsidR="00FF30D7" w:rsidRDefault="00111AF6">
      <w:pPr>
        <w:pStyle w:val="Heading3"/>
        <w:spacing w:before="1"/>
      </w:pPr>
      <w:r>
        <w:rPr>
          <w:color w:val="CF4E12"/>
        </w:rPr>
        <w:t>Actions</w:t>
      </w:r>
    </w:p>
    <w:p w14:paraId="3CFF26EE" w14:textId="77777777" w:rsidR="00FF30D7" w:rsidRDefault="00111AF6">
      <w:pPr>
        <w:pStyle w:val="ListParagraph"/>
        <w:numPr>
          <w:ilvl w:val="2"/>
          <w:numId w:val="37"/>
        </w:numPr>
        <w:tabs>
          <w:tab w:val="left" w:pos="1030"/>
          <w:tab w:val="left" w:pos="1031"/>
        </w:tabs>
        <w:spacing w:before="164" w:line="288" w:lineRule="auto"/>
        <w:ind w:left="1030" w:right="455"/>
        <w:jc w:val="left"/>
        <w:rPr>
          <w:sz w:val="17"/>
        </w:rPr>
      </w:pPr>
      <w:bookmarkStart w:id="107" w:name="_bookmark105"/>
      <w:bookmarkEnd w:id="107"/>
      <w:r>
        <w:rPr>
          <w:color w:val="474442"/>
          <w:sz w:val="17"/>
        </w:rPr>
        <w:t xml:space="preserve">Establish and continue to operate a media working group to provide advice to and support for </w:t>
      </w:r>
      <w:r>
        <w:rPr>
          <w:color w:val="474442"/>
          <w:spacing w:val="2"/>
          <w:sz w:val="17"/>
        </w:rPr>
        <w:t xml:space="preserve">the </w:t>
      </w:r>
      <w:r>
        <w:rPr>
          <w:color w:val="474442"/>
          <w:sz w:val="17"/>
        </w:rPr>
        <w:t>Board in relation to managing media issues in the</w:t>
      </w:r>
      <w:r>
        <w:rPr>
          <w:color w:val="474442"/>
          <w:spacing w:val="7"/>
          <w:sz w:val="17"/>
        </w:rPr>
        <w:t xml:space="preserve"> </w:t>
      </w:r>
      <w:r>
        <w:rPr>
          <w:color w:val="474442"/>
          <w:sz w:val="17"/>
        </w:rPr>
        <w:t>park.</w:t>
      </w:r>
    </w:p>
    <w:p w14:paraId="3CFF26EF" w14:textId="77777777" w:rsidR="00FF30D7" w:rsidRDefault="00111AF6">
      <w:pPr>
        <w:pStyle w:val="ListParagraph"/>
        <w:numPr>
          <w:ilvl w:val="2"/>
          <w:numId w:val="37"/>
        </w:numPr>
        <w:tabs>
          <w:tab w:val="left" w:pos="1030"/>
          <w:tab w:val="left" w:pos="1031"/>
        </w:tabs>
        <w:spacing w:before="129" w:line="288" w:lineRule="auto"/>
        <w:ind w:left="1030" w:right="680"/>
        <w:jc w:val="left"/>
        <w:rPr>
          <w:sz w:val="17"/>
        </w:rPr>
      </w:pPr>
      <w:r>
        <w:rPr>
          <w:color w:val="474442"/>
          <w:sz w:val="17"/>
        </w:rPr>
        <w:t xml:space="preserve">Promote and market the park consistent with the themes in section </w:t>
      </w:r>
      <w:hyperlink w:anchor="_bookmark101" w:history="1">
        <w:r>
          <w:rPr>
            <w:color w:val="474442"/>
            <w:sz w:val="17"/>
          </w:rPr>
          <w:t xml:space="preserve">5.2.1, </w:t>
        </w:r>
      </w:hyperlink>
      <w:r>
        <w:rPr>
          <w:color w:val="474442"/>
          <w:sz w:val="17"/>
        </w:rPr>
        <w:t>including by working cooperatively with the tourism industry, Tourism NT and Tourism</w:t>
      </w:r>
      <w:r>
        <w:rPr>
          <w:color w:val="474442"/>
          <w:spacing w:val="37"/>
          <w:sz w:val="17"/>
        </w:rPr>
        <w:t xml:space="preserve"> </w:t>
      </w:r>
      <w:r>
        <w:rPr>
          <w:color w:val="474442"/>
          <w:sz w:val="17"/>
        </w:rPr>
        <w:t>Australia.</w:t>
      </w:r>
    </w:p>
    <w:p w14:paraId="3CFF26F0" w14:textId="77777777" w:rsidR="00FF30D7" w:rsidRDefault="00111AF6">
      <w:pPr>
        <w:pStyle w:val="ListParagraph"/>
        <w:numPr>
          <w:ilvl w:val="2"/>
          <w:numId w:val="37"/>
        </w:numPr>
        <w:tabs>
          <w:tab w:val="left" w:pos="1031"/>
        </w:tabs>
        <w:spacing w:before="129" w:line="288" w:lineRule="auto"/>
        <w:ind w:left="1030" w:right="182"/>
        <w:jc w:val="left"/>
        <w:rPr>
          <w:sz w:val="17"/>
        </w:rPr>
      </w:pPr>
      <w:r>
        <w:rPr>
          <w:color w:val="474442"/>
          <w:sz w:val="17"/>
        </w:rPr>
        <w:t xml:space="preserve">Provide and promote up-to-date and interactive pre-visit information and post visit sharing to visitors, education agencies and schools using a variety of means, including the park website, social </w:t>
      </w:r>
      <w:r>
        <w:rPr>
          <w:color w:val="474442"/>
          <w:spacing w:val="2"/>
          <w:sz w:val="17"/>
        </w:rPr>
        <w:t xml:space="preserve">media, </w:t>
      </w:r>
      <w:r>
        <w:rPr>
          <w:color w:val="474442"/>
          <w:sz w:val="17"/>
        </w:rPr>
        <w:t>visitor information providers and the tourism</w:t>
      </w:r>
      <w:r>
        <w:rPr>
          <w:color w:val="474442"/>
          <w:spacing w:val="35"/>
          <w:sz w:val="17"/>
        </w:rPr>
        <w:t xml:space="preserve"> </w:t>
      </w:r>
      <w:r>
        <w:rPr>
          <w:color w:val="474442"/>
          <w:sz w:val="17"/>
        </w:rPr>
        <w:t>industry.</w:t>
      </w:r>
    </w:p>
    <w:p w14:paraId="3CFF26F1" w14:textId="77777777" w:rsidR="00FF30D7" w:rsidRDefault="00111AF6">
      <w:pPr>
        <w:pStyle w:val="ListParagraph"/>
        <w:numPr>
          <w:ilvl w:val="2"/>
          <w:numId w:val="37"/>
        </w:numPr>
        <w:tabs>
          <w:tab w:val="left" w:pos="1031"/>
        </w:tabs>
        <w:spacing w:before="129" w:line="288" w:lineRule="auto"/>
        <w:ind w:left="1030" w:right="409"/>
        <w:jc w:val="left"/>
        <w:rPr>
          <w:sz w:val="17"/>
        </w:rPr>
      </w:pPr>
      <w:r>
        <w:rPr>
          <w:color w:val="474442"/>
          <w:sz w:val="17"/>
        </w:rPr>
        <w:t>Promote and encourage pre-visit sales of park passes, products and services, enhance the visitor experience and encourage post-visit sharing on social</w:t>
      </w:r>
      <w:r>
        <w:rPr>
          <w:color w:val="474442"/>
          <w:spacing w:val="44"/>
          <w:sz w:val="17"/>
        </w:rPr>
        <w:t xml:space="preserve"> </w:t>
      </w:r>
      <w:r>
        <w:rPr>
          <w:color w:val="474442"/>
          <w:spacing w:val="2"/>
          <w:sz w:val="17"/>
        </w:rPr>
        <w:t>media.</w:t>
      </w:r>
    </w:p>
    <w:p w14:paraId="3CFF26F2" w14:textId="77777777" w:rsidR="00FF30D7" w:rsidRDefault="00FF30D7">
      <w:pPr>
        <w:spacing w:line="288" w:lineRule="auto"/>
        <w:rPr>
          <w:sz w:val="17"/>
        </w:rPr>
        <w:sectPr w:rsidR="00FF30D7">
          <w:pgSz w:w="9980" w:h="14180"/>
          <w:pgMar w:top="760" w:right="460" w:bottom="700" w:left="500" w:header="0" w:footer="507" w:gutter="0"/>
          <w:cols w:space="720"/>
        </w:sectPr>
      </w:pPr>
    </w:p>
    <w:p w14:paraId="3CFF26F3" w14:textId="77777777" w:rsidR="00FF30D7" w:rsidRDefault="00111AF6">
      <w:pPr>
        <w:pStyle w:val="ListParagraph"/>
        <w:numPr>
          <w:ilvl w:val="1"/>
          <w:numId w:val="37"/>
        </w:numPr>
        <w:tabs>
          <w:tab w:val="left" w:pos="634"/>
        </w:tabs>
        <w:spacing w:before="81"/>
        <w:rPr>
          <w:b/>
          <w:sz w:val="21"/>
        </w:rPr>
      </w:pPr>
      <w:bookmarkStart w:id="108" w:name="_bookmark106"/>
      <w:bookmarkStart w:id="109" w:name="_bookmark107"/>
      <w:bookmarkEnd w:id="108"/>
      <w:bookmarkEnd w:id="109"/>
      <w:r>
        <w:rPr>
          <w:b/>
          <w:color w:val="CF4E12"/>
          <w:spacing w:val="2"/>
          <w:sz w:val="21"/>
        </w:rPr>
        <w:t>Commercial</w:t>
      </w:r>
      <w:r>
        <w:rPr>
          <w:b/>
          <w:color w:val="CF4E12"/>
          <w:spacing w:val="6"/>
          <w:sz w:val="21"/>
        </w:rPr>
        <w:t xml:space="preserve"> </w:t>
      </w:r>
      <w:r>
        <w:rPr>
          <w:b/>
          <w:color w:val="CF4E12"/>
          <w:spacing w:val="3"/>
          <w:sz w:val="21"/>
        </w:rPr>
        <w:t>operations</w:t>
      </w:r>
    </w:p>
    <w:p w14:paraId="3CFF26F4" w14:textId="77777777" w:rsidR="00FF30D7" w:rsidRDefault="00FF30D7">
      <w:pPr>
        <w:pStyle w:val="BodyText"/>
        <w:spacing w:before="2"/>
        <w:rPr>
          <w:b/>
          <w:sz w:val="26"/>
        </w:rPr>
      </w:pPr>
    </w:p>
    <w:p w14:paraId="3CFF26F5" w14:textId="77777777" w:rsidR="00FF30D7" w:rsidRDefault="00111AF6">
      <w:pPr>
        <w:ind w:left="180"/>
        <w:rPr>
          <w:b/>
          <w:sz w:val="19"/>
        </w:rPr>
      </w:pPr>
      <w:r>
        <w:rPr>
          <w:b/>
          <w:color w:val="474442"/>
          <w:sz w:val="19"/>
        </w:rPr>
        <w:t>Objective—What needs to happen</w:t>
      </w:r>
    </w:p>
    <w:p w14:paraId="3CFF26F6" w14:textId="77777777" w:rsidR="00FF30D7" w:rsidRDefault="00FF30D7">
      <w:pPr>
        <w:pStyle w:val="BodyText"/>
        <w:spacing w:before="9"/>
        <w:rPr>
          <w:b/>
          <w:sz w:val="15"/>
        </w:rPr>
      </w:pPr>
    </w:p>
    <w:p w14:paraId="3CFF26F7" w14:textId="2E56EBD2" w:rsidR="00FF30D7" w:rsidRDefault="00111AF6">
      <w:pPr>
        <w:pStyle w:val="BodyText"/>
        <w:spacing w:line="295" w:lineRule="auto"/>
        <w:ind w:left="180" w:right="445"/>
      </w:pPr>
      <w:r>
        <w:rPr>
          <w:color w:val="474442"/>
        </w:rPr>
        <w:t>Commercial tourism provides a range of fulfilling, sustainable, culturally appropriate and rewarding visitor experiences and benefits Aṉangu</w:t>
      </w:r>
      <w:r w:rsidR="00C77873">
        <w:rPr>
          <w:color w:val="474442"/>
        </w:rPr>
        <w:t>.</w:t>
      </w:r>
    </w:p>
    <w:p w14:paraId="3CFF26F8" w14:textId="77777777" w:rsidR="00FF30D7" w:rsidRDefault="00FF30D7">
      <w:pPr>
        <w:pStyle w:val="BodyText"/>
        <w:rPr>
          <w:sz w:val="23"/>
        </w:rPr>
      </w:pPr>
    </w:p>
    <w:p w14:paraId="3CFF26F9" w14:textId="77777777" w:rsidR="00FF30D7" w:rsidRDefault="00111AF6">
      <w:pPr>
        <w:ind w:left="180"/>
        <w:rPr>
          <w:b/>
          <w:sz w:val="19"/>
        </w:rPr>
      </w:pPr>
      <w:r>
        <w:rPr>
          <w:b/>
          <w:color w:val="474442"/>
          <w:sz w:val="19"/>
        </w:rPr>
        <w:t>Background</w:t>
      </w:r>
    </w:p>
    <w:p w14:paraId="3CFF26FA" w14:textId="77777777" w:rsidR="00FF30D7" w:rsidRDefault="00FF30D7">
      <w:pPr>
        <w:pStyle w:val="BodyText"/>
        <w:spacing w:before="9"/>
        <w:rPr>
          <w:b/>
          <w:sz w:val="15"/>
        </w:rPr>
      </w:pPr>
    </w:p>
    <w:p w14:paraId="3CFF26FB" w14:textId="77777777" w:rsidR="00FF30D7" w:rsidRDefault="00111AF6">
      <w:pPr>
        <w:pStyle w:val="Heading7"/>
        <w:spacing w:line="295" w:lineRule="auto"/>
        <w:ind w:right="873"/>
      </w:pPr>
      <w:r>
        <w:rPr>
          <w:color w:val="474442"/>
        </w:rPr>
        <w:t>Ngayulu minga tjuta putikutu katipai kaya pulkaṟa pukuḻaripai. Tjinguru maḻatja tjuṯa pitjama, Tjukurpa tjuṯaku nintiringkuntjaku. Pala-palulanguṟuya nintiringkuku minga tjuṯaku kuḻu-kuḻu.</w:t>
      </w:r>
    </w:p>
    <w:p w14:paraId="3CFF26FC" w14:textId="77777777" w:rsidR="00FF30D7" w:rsidRDefault="00111AF6">
      <w:pPr>
        <w:spacing w:before="23"/>
        <w:ind w:left="180"/>
        <w:rPr>
          <w:sz w:val="12"/>
        </w:rPr>
      </w:pPr>
      <w:r>
        <w:rPr>
          <w:b/>
          <w:color w:val="474442"/>
          <w:sz w:val="12"/>
        </w:rPr>
        <w:t xml:space="preserve">© </w:t>
      </w:r>
      <w:r>
        <w:rPr>
          <w:color w:val="474442"/>
          <w:sz w:val="12"/>
        </w:rPr>
        <w:t>Ken Wilson</w:t>
      </w:r>
    </w:p>
    <w:p w14:paraId="3CFF26FD" w14:textId="77777777" w:rsidR="00FF30D7" w:rsidRDefault="00FF30D7">
      <w:pPr>
        <w:pStyle w:val="BodyText"/>
        <w:spacing w:before="1"/>
      </w:pPr>
    </w:p>
    <w:p w14:paraId="3CFF26FE" w14:textId="77777777" w:rsidR="00FF30D7" w:rsidRDefault="00111AF6">
      <w:pPr>
        <w:spacing w:line="295" w:lineRule="auto"/>
        <w:ind w:left="180" w:right="873"/>
        <w:rPr>
          <w:i/>
          <w:sz w:val="17"/>
        </w:rPr>
      </w:pPr>
      <w:r>
        <w:rPr>
          <w:i/>
          <w:color w:val="474442"/>
          <w:sz w:val="17"/>
        </w:rPr>
        <w:t>I take tourists out bush and they love it. If young people come out they’ll learn the stories and at the same time learn how to teach them to tourists.</w:t>
      </w:r>
    </w:p>
    <w:p w14:paraId="3CFF26FF" w14:textId="3EF3090A" w:rsidR="00FF30D7" w:rsidRDefault="00111AF6">
      <w:pPr>
        <w:pStyle w:val="BodyText"/>
        <w:spacing w:before="141" w:line="295" w:lineRule="auto"/>
        <w:ind w:left="180" w:right="703"/>
      </w:pPr>
      <w:r>
        <w:rPr>
          <w:color w:val="474442"/>
        </w:rPr>
        <w:t xml:space="preserve">Commercial tour operators have an important role to play in assisting visitors to experience, enjoy and learn about the park’s cultural and natural values. </w:t>
      </w:r>
      <w:r>
        <w:rPr>
          <w:color w:val="474442"/>
          <w:spacing w:val="-4"/>
        </w:rPr>
        <w:t xml:space="preserve">Tour </w:t>
      </w:r>
      <w:r>
        <w:rPr>
          <w:color w:val="474442"/>
        </w:rPr>
        <w:t>operators bring a large proportion of visitors to the park and many visitors receive the majority of information about the park from tour guides. Well-run commercial operations</w:t>
      </w:r>
      <w:r>
        <w:rPr>
          <w:color w:val="474442"/>
          <w:spacing w:val="10"/>
        </w:rPr>
        <w:t xml:space="preserve"> </w:t>
      </w:r>
      <w:r>
        <w:rPr>
          <w:color w:val="474442"/>
        </w:rPr>
        <w:t>also</w:t>
      </w:r>
      <w:r>
        <w:rPr>
          <w:color w:val="474442"/>
          <w:spacing w:val="11"/>
        </w:rPr>
        <w:t xml:space="preserve"> </w:t>
      </w:r>
      <w:r>
        <w:rPr>
          <w:color w:val="474442"/>
        </w:rPr>
        <w:t>assist</w:t>
      </w:r>
      <w:r>
        <w:rPr>
          <w:color w:val="474442"/>
          <w:spacing w:val="11"/>
        </w:rPr>
        <w:t xml:space="preserve"> </w:t>
      </w:r>
      <w:r>
        <w:rPr>
          <w:color w:val="474442"/>
        </w:rPr>
        <w:t>Parks Australia</w:t>
      </w:r>
      <w:r>
        <w:rPr>
          <w:color w:val="474442"/>
          <w:spacing w:val="11"/>
        </w:rPr>
        <w:t xml:space="preserve"> </w:t>
      </w:r>
      <w:r>
        <w:rPr>
          <w:color w:val="474442"/>
        </w:rPr>
        <w:t>in</w:t>
      </w:r>
      <w:r>
        <w:rPr>
          <w:color w:val="474442"/>
          <w:spacing w:val="11"/>
        </w:rPr>
        <w:t xml:space="preserve"> </w:t>
      </w:r>
      <w:r>
        <w:rPr>
          <w:color w:val="474442"/>
        </w:rPr>
        <w:t>managing</w:t>
      </w:r>
      <w:r>
        <w:rPr>
          <w:color w:val="474442"/>
          <w:spacing w:val="11"/>
        </w:rPr>
        <w:t xml:space="preserve"> </w:t>
      </w:r>
      <w:r>
        <w:rPr>
          <w:color w:val="474442"/>
        </w:rPr>
        <w:t>visitors</w:t>
      </w:r>
      <w:r>
        <w:rPr>
          <w:color w:val="474442"/>
          <w:spacing w:val="11"/>
        </w:rPr>
        <w:t xml:space="preserve"> </w:t>
      </w:r>
      <w:r>
        <w:rPr>
          <w:color w:val="474442"/>
        </w:rPr>
        <w:t>and</w:t>
      </w:r>
      <w:r>
        <w:rPr>
          <w:color w:val="474442"/>
          <w:spacing w:val="11"/>
        </w:rPr>
        <w:t xml:space="preserve"> </w:t>
      </w:r>
      <w:r>
        <w:rPr>
          <w:color w:val="474442"/>
        </w:rPr>
        <w:t>provide</w:t>
      </w:r>
      <w:r>
        <w:rPr>
          <w:color w:val="474442"/>
          <w:spacing w:val="11"/>
        </w:rPr>
        <w:t xml:space="preserve"> </w:t>
      </w:r>
      <w:r>
        <w:rPr>
          <w:color w:val="474442"/>
        </w:rPr>
        <w:t>important</w:t>
      </w:r>
      <w:r>
        <w:rPr>
          <w:color w:val="474442"/>
          <w:spacing w:val="11"/>
        </w:rPr>
        <w:t xml:space="preserve"> </w:t>
      </w:r>
      <w:r>
        <w:rPr>
          <w:color w:val="474442"/>
        </w:rPr>
        <w:t>contributions</w:t>
      </w:r>
      <w:r>
        <w:rPr>
          <w:color w:val="474442"/>
          <w:spacing w:val="11"/>
        </w:rPr>
        <w:t xml:space="preserve"> </w:t>
      </w:r>
      <w:r>
        <w:rPr>
          <w:color w:val="474442"/>
        </w:rPr>
        <w:t>to</w:t>
      </w:r>
      <w:r>
        <w:rPr>
          <w:color w:val="474442"/>
          <w:spacing w:val="11"/>
        </w:rPr>
        <w:t xml:space="preserve"> </w:t>
      </w:r>
      <w:r>
        <w:rPr>
          <w:color w:val="474442"/>
          <w:spacing w:val="2"/>
        </w:rPr>
        <w:t>the</w:t>
      </w:r>
    </w:p>
    <w:p w14:paraId="3CFF2700" w14:textId="029A4A41" w:rsidR="00FF30D7" w:rsidRDefault="00111AF6">
      <w:pPr>
        <w:pStyle w:val="BodyText"/>
        <w:spacing w:line="295" w:lineRule="auto"/>
        <w:ind w:left="180" w:right="703"/>
      </w:pPr>
      <w:r>
        <w:rPr>
          <w:color w:val="474442"/>
        </w:rPr>
        <w:t xml:space="preserve">local and regional economy. Parks Australia recognises the important role that commercial tours have in disseminating accurate and culturally appropriate information to visitors, which is why tour guides require entry-level tour guide accreditation to work in the park. At the time of this plans preparation, accreditation is achieved by completing the Uluṟu Knowledge for </w:t>
      </w:r>
      <w:r>
        <w:rPr>
          <w:color w:val="474442"/>
          <w:spacing w:val="-4"/>
        </w:rPr>
        <w:t xml:space="preserve">Tour </w:t>
      </w:r>
      <w:r>
        <w:rPr>
          <w:color w:val="474442"/>
        </w:rPr>
        <w:t>Guides training course administered by Charles Darwin</w:t>
      </w:r>
      <w:r>
        <w:rPr>
          <w:color w:val="474442"/>
          <w:spacing w:val="5"/>
        </w:rPr>
        <w:t xml:space="preserve"> </w:t>
      </w:r>
      <w:r>
        <w:rPr>
          <w:color w:val="474442"/>
        </w:rPr>
        <w:t>University.</w:t>
      </w:r>
    </w:p>
    <w:p w14:paraId="3CFF2701" w14:textId="5D186FC2" w:rsidR="00FF30D7" w:rsidRDefault="00111AF6">
      <w:pPr>
        <w:pStyle w:val="BodyText"/>
        <w:spacing w:before="138" w:line="295" w:lineRule="auto"/>
        <w:ind w:left="180" w:right="735"/>
      </w:pPr>
      <w:r>
        <w:rPr>
          <w:color w:val="474442"/>
        </w:rPr>
        <w:t xml:space="preserve">Nguraṟitja expect to benefit from their land being managed as a national park, including through the </w:t>
      </w:r>
      <w:r>
        <w:rPr>
          <w:color w:val="474442"/>
          <w:spacing w:val="2"/>
        </w:rPr>
        <w:t xml:space="preserve">use </w:t>
      </w:r>
      <w:r>
        <w:rPr>
          <w:color w:val="474442"/>
        </w:rPr>
        <w:t>of</w:t>
      </w:r>
      <w:r>
        <w:rPr>
          <w:color w:val="474442"/>
          <w:spacing w:val="12"/>
        </w:rPr>
        <w:t xml:space="preserve"> </w:t>
      </w:r>
      <w:r>
        <w:rPr>
          <w:color w:val="474442"/>
        </w:rPr>
        <w:t>their</w:t>
      </w:r>
      <w:r>
        <w:rPr>
          <w:color w:val="474442"/>
          <w:spacing w:val="12"/>
        </w:rPr>
        <w:t xml:space="preserve"> </w:t>
      </w:r>
      <w:r>
        <w:rPr>
          <w:color w:val="474442"/>
        </w:rPr>
        <w:t>land</w:t>
      </w:r>
      <w:r>
        <w:rPr>
          <w:color w:val="474442"/>
          <w:spacing w:val="13"/>
        </w:rPr>
        <w:t xml:space="preserve"> </w:t>
      </w:r>
      <w:r>
        <w:rPr>
          <w:color w:val="474442"/>
        </w:rPr>
        <w:t>for</w:t>
      </w:r>
      <w:r>
        <w:rPr>
          <w:color w:val="474442"/>
          <w:spacing w:val="12"/>
        </w:rPr>
        <w:t xml:space="preserve"> </w:t>
      </w:r>
      <w:r>
        <w:rPr>
          <w:color w:val="474442"/>
        </w:rPr>
        <w:t>commercial</w:t>
      </w:r>
      <w:r>
        <w:rPr>
          <w:color w:val="474442"/>
          <w:spacing w:val="12"/>
        </w:rPr>
        <w:t xml:space="preserve"> </w:t>
      </w:r>
      <w:r>
        <w:rPr>
          <w:color w:val="474442"/>
        </w:rPr>
        <w:t>tourism.</w:t>
      </w:r>
      <w:r>
        <w:rPr>
          <w:color w:val="474442"/>
          <w:spacing w:val="1"/>
        </w:rPr>
        <w:t xml:space="preserve"> </w:t>
      </w:r>
      <w:r>
        <w:rPr>
          <w:color w:val="474442"/>
        </w:rPr>
        <w:t>Aṉangu</w:t>
      </w:r>
      <w:r>
        <w:rPr>
          <w:color w:val="474442"/>
          <w:spacing w:val="13"/>
        </w:rPr>
        <w:t xml:space="preserve"> </w:t>
      </w:r>
      <w:r>
        <w:rPr>
          <w:color w:val="474442"/>
        </w:rPr>
        <w:t>would</w:t>
      </w:r>
      <w:r>
        <w:rPr>
          <w:color w:val="474442"/>
          <w:spacing w:val="12"/>
        </w:rPr>
        <w:t xml:space="preserve"> </w:t>
      </w:r>
      <w:r>
        <w:rPr>
          <w:color w:val="474442"/>
        </w:rPr>
        <w:t>like</w:t>
      </w:r>
      <w:r>
        <w:rPr>
          <w:color w:val="474442"/>
          <w:spacing w:val="13"/>
        </w:rPr>
        <w:t xml:space="preserve"> </w:t>
      </w:r>
      <w:r>
        <w:rPr>
          <w:color w:val="474442"/>
        </w:rPr>
        <w:t>to</w:t>
      </w:r>
      <w:r>
        <w:rPr>
          <w:color w:val="474442"/>
          <w:spacing w:val="12"/>
        </w:rPr>
        <w:t xml:space="preserve"> </w:t>
      </w:r>
      <w:r>
        <w:rPr>
          <w:color w:val="474442"/>
        </w:rPr>
        <w:t>be</w:t>
      </w:r>
      <w:r>
        <w:rPr>
          <w:color w:val="474442"/>
          <w:spacing w:val="12"/>
        </w:rPr>
        <w:t xml:space="preserve"> </w:t>
      </w:r>
      <w:r>
        <w:rPr>
          <w:color w:val="474442"/>
        </w:rPr>
        <w:t>more</w:t>
      </w:r>
      <w:r>
        <w:rPr>
          <w:color w:val="474442"/>
          <w:spacing w:val="13"/>
        </w:rPr>
        <w:t xml:space="preserve"> </w:t>
      </w:r>
      <w:r>
        <w:rPr>
          <w:color w:val="474442"/>
        </w:rPr>
        <w:t>involved</w:t>
      </w:r>
      <w:r>
        <w:rPr>
          <w:color w:val="474442"/>
          <w:spacing w:val="12"/>
        </w:rPr>
        <w:t xml:space="preserve"> </w:t>
      </w:r>
      <w:r>
        <w:rPr>
          <w:color w:val="474442"/>
        </w:rPr>
        <w:t>in</w:t>
      </w:r>
      <w:r>
        <w:rPr>
          <w:color w:val="474442"/>
          <w:spacing w:val="13"/>
        </w:rPr>
        <w:t xml:space="preserve"> </w:t>
      </w:r>
      <w:r>
        <w:rPr>
          <w:color w:val="474442"/>
        </w:rPr>
        <w:t>the</w:t>
      </w:r>
      <w:r>
        <w:rPr>
          <w:color w:val="474442"/>
          <w:spacing w:val="12"/>
        </w:rPr>
        <w:t xml:space="preserve"> </w:t>
      </w:r>
      <w:r>
        <w:rPr>
          <w:color w:val="474442"/>
        </w:rPr>
        <w:t>tourism</w:t>
      </w:r>
      <w:r>
        <w:rPr>
          <w:color w:val="474442"/>
          <w:spacing w:val="12"/>
        </w:rPr>
        <w:t xml:space="preserve"> </w:t>
      </w:r>
      <w:r>
        <w:rPr>
          <w:color w:val="474442"/>
        </w:rPr>
        <w:t>industry,</w:t>
      </w:r>
      <w:r>
        <w:rPr>
          <w:color w:val="474442"/>
          <w:spacing w:val="13"/>
        </w:rPr>
        <w:t xml:space="preserve"> </w:t>
      </w:r>
      <w:r>
        <w:rPr>
          <w:color w:val="474442"/>
        </w:rPr>
        <w:t>while</w:t>
      </w:r>
    </w:p>
    <w:p w14:paraId="3CFF2702" w14:textId="53EE109F" w:rsidR="00FF30D7" w:rsidRDefault="00111AF6">
      <w:pPr>
        <w:pStyle w:val="BodyText"/>
        <w:spacing w:line="295" w:lineRule="auto"/>
        <w:ind w:left="180" w:right="644"/>
      </w:pPr>
      <w:r>
        <w:rPr>
          <w:color w:val="474442"/>
        </w:rPr>
        <w:t xml:space="preserve">safeguarding their culture, lifestyle and privacy, and maintaining </w:t>
      </w:r>
      <w:r>
        <w:rPr>
          <w:i/>
          <w:color w:val="474442"/>
        </w:rPr>
        <w:t>Tjukurpa</w:t>
      </w:r>
      <w:r>
        <w:rPr>
          <w:color w:val="474442"/>
        </w:rPr>
        <w:t xml:space="preserve">. They seek culturally appropriate tourism related employment and training opportunities, as well as the ability to pursue Aṉangu owned </w:t>
      </w:r>
      <w:r>
        <w:rPr>
          <w:color w:val="474442"/>
          <w:spacing w:val="2"/>
        </w:rPr>
        <w:t xml:space="preserve">and </w:t>
      </w:r>
      <w:r>
        <w:rPr>
          <w:color w:val="474442"/>
        </w:rPr>
        <w:t>directed business ventures. Aṉangu also seek other benefits, including income generated from commercial licence activities and revenue paid from park entry fees in accordance with the park lease agreement. There is greater potential Aṉangu to work with tourism industry to develop cultural tourism products and activities. For example, through joint tourism enterprises or</w:t>
      </w:r>
      <w:r>
        <w:rPr>
          <w:color w:val="474442"/>
          <w:spacing w:val="42"/>
        </w:rPr>
        <w:t xml:space="preserve"> </w:t>
      </w:r>
      <w:r>
        <w:rPr>
          <w:color w:val="474442"/>
        </w:rPr>
        <w:t>products.</w:t>
      </w:r>
    </w:p>
    <w:p w14:paraId="3CFF2703" w14:textId="1B1D3E52" w:rsidR="00FF30D7" w:rsidRDefault="00111AF6">
      <w:pPr>
        <w:pStyle w:val="BodyText"/>
        <w:spacing w:before="138" w:line="295" w:lineRule="auto"/>
        <w:ind w:left="180" w:right="597"/>
      </w:pPr>
      <w:r>
        <w:rPr>
          <w:color w:val="474442"/>
        </w:rPr>
        <w:t xml:space="preserve">It is also important for commercial tourism and visitor use of  the  park  to  be  sustainable, </w:t>
      </w:r>
      <w:r w:rsidR="00C77873">
        <w:rPr>
          <w:color w:val="474442"/>
        </w:rPr>
        <w:t>c</w:t>
      </w:r>
      <w:r>
        <w:rPr>
          <w:color w:val="474442"/>
        </w:rPr>
        <w:t xml:space="preserve">ulturally appropriate and conducted in ways that ensure the health of both the country and its community. Parks Australia is committed to working with Aṉangu to facilitate the sustainable development of tourism in a culturally appropriate manner. Accordingly, many of the prescriptions and actions in this section of the plan reflect the principles of the Larrakia Declaration on the Development of Indigenous Tourism. This declaration was developed by Indigenous communities, government agencies and the tourism industry to recognise </w:t>
      </w:r>
      <w:r>
        <w:rPr>
          <w:color w:val="474442"/>
          <w:spacing w:val="2"/>
        </w:rPr>
        <w:t xml:space="preserve">the </w:t>
      </w:r>
      <w:r>
        <w:rPr>
          <w:color w:val="474442"/>
        </w:rPr>
        <w:t>United Nations Declaration on the Rights of Indigenous</w:t>
      </w:r>
      <w:r>
        <w:rPr>
          <w:color w:val="474442"/>
          <w:spacing w:val="3"/>
        </w:rPr>
        <w:t xml:space="preserve"> </w:t>
      </w:r>
      <w:r>
        <w:rPr>
          <w:color w:val="474442"/>
        </w:rPr>
        <w:t>Peoples.</w:t>
      </w:r>
    </w:p>
    <w:p w14:paraId="3CFF2704" w14:textId="16484D2F" w:rsidR="00FF30D7" w:rsidRDefault="00111AF6">
      <w:pPr>
        <w:pStyle w:val="BodyText"/>
        <w:spacing w:before="139" w:line="295" w:lineRule="auto"/>
        <w:ind w:left="180" w:right="506"/>
      </w:pPr>
      <w:r>
        <w:rPr>
          <w:color w:val="474442"/>
        </w:rPr>
        <w:t>All commercial tourism operations and activities in the park are subject to the park management plan and the EPBC Act and EPBC Regulations. This includes all commercial flights over the park below 3000 meters (other than flights on approved flight paths to or from an airport). Flights over the park must also follow Standard</w:t>
      </w:r>
      <w:r>
        <w:rPr>
          <w:color w:val="474442"/>
          <w:spacing w:val="7"/>
        </w:rPr>
        <w:t xml:space="preserve"> </w:t>
      </w:r>
      <w:r>
        <w:rPr>
          <w:color w:val="474442"/>
        </w:rPr>
        <w:t>Scenic</w:t>
      </w:r>
      <w:r>
        <w:rPr>
          <w:color w:val="474442"/>
          <w:spacing w:val="8"/>
        </w:rPr>
        <w:t xml:space="preserve"> </w:t>
      </w:r>
      <w:r>
        <w:rPr>
          <w:color w:val="474442"/>
        </w:rPr>
        <w:t>Flight</w:t>
      </w:r>
      <w:r>
        <w:rPr>
          <w:color w:val="474442"/>
          <w:spacing w:val="8"/>
        </w:rPr>
        <w:t xml:space="preserve"> </w:t>
      </w:r>
      <w:r>
        <w:rPr>
          <w:color w:val="474442"/>
        </w:rPr>
        <w:t>Procedures</w:t>
      </w:r>
      <w:r>
        <w:rPr>
          <w:color w:val="474442"/>
          <w:spacing w:val="8"/>
        </w:rPr>
        <w:t xml:space="preserve"> </w:t>
      </w:r>
      <w:r>
        <w:rPr>
          <w:color w:val="474442"/>
        </w:rPr>
        <w:t>–</w:t>
      </w:r>
      <w:r>
        <w:rPr>
          <w:color w:val="474442"/>
          <w:spacing w:val="8"/>
        </w:rPr>
        <w:t xml:space="preserve"> </w:t>
      </w:r>
      <w:r>
        <w:rPr>
          <w:color w:val="474442"/>
        </w:rPr>
        <w:t>the</w:t>
      </w:r>
      <w:r>
        <w:rPr>
          <w:color w:val="474442"/>
          <w:spacing w:val="8"/>
        </w:rPr>
        <w:t xml:space="preserve"> </w:t>
      </w:r>
      <w:r>
        <w:rPr>
          <w:color w:val="474442"/>
        </w:rPr>
        <w:t>En</w:t>
      </w:r>
      <w:r>
        <w:rPr>
          <w:color w:val="474442"/>
          <w:spacing w:val="8"/>
        </w:rPr>
        <w:t xml:space="preserve"> </w:t>
      </w:r>
      <w:r>
        <w:rPr>
          <w:color w:val="474442"/>
        </w:rPr>
        <w:t>Route</w:t>
      </w:r>
      <w:r>
        <w:rPr>
          <w:color w:val="474442"/>
          <w:spacing w:val="8"/>
        </w:rPr>
        <w:t xml:space="preserve"> </w:t>
      </w:r>
      <w:r>
        <w:rPr>
          <w:color w:val="474442"/>
        </w:rPr>
        <w:t>Supplement</w:t>
      </w:r>
      <w:r>
        <w:rPr>
          <w:color w:val="474442"/>
          <w:spacing w:val="-2"/>
        </w:rPr>
        <w:t xml:space="preserve"> </w:t>
      </w:r>
      <w:r>
        <w:rPr>
          <w:color w:val="474442"/>
        </w:rPr>
        <w:t>Australia</w:t>
      </w:r>
      <w:r>
        <w:rPr>
          <w:color w:val="474442"/>
          <w:spacing w:val="8"/>
        </w:rPr>
        <w:t xml:space="preserve"> </w:t>
      </w:r>
      <w:r>
        <w:rPr>
          <w:color w:val="474442"/>
        </w:rPr>
        <w:t>Special</w:t>
      </w:r>
      <w:r>
        <w:rPr>
          <w:color w:val="474442"/>
          <w:spacing w:val="8"/>
        </w:rPr>
        <w:t xml:space="preserve"> </w:t>
      </w:r>
      <w:r>
        <w:rPr>
          <w:color w:val="474442"/>
        </w:rPr>
        <w:t>Procedures</w:t>
      </w:r>
      <w:r>
        <w:rPr>
          <w:color w:val="474442"/>
          <w:spacing w:val="8"/>
        </w:rPr>
        <w:t xml:space="preserve"> </w:t>
      </w:r>
      <w:r>
        <w:rPr>
          <w:color w:val="474442"/>
        </w:rPr>
        <w:t>7</w:t>
      </w:r>
      <w:r>
        <w:rPr>
          <w:color w:val="474442"/>
          <w:spacing w:val="8"/>
        </w:rPr>
        <w:t xml:space="preserve"> </w:t>
      </w:r>
      <w:r>
        <w:rPr>
          <w:color w:val="474442"/>
        </w:rPr>
        <w:t>(ERSA</w:t>
      </w:r>
      <w:r>
        <w:rPr>
          <w:color w:val="474442"/>
          <w:spacing w:val="-2"/>
        </w:rPr>
        <w:t xml:space="preserve"> </w:t>
      </w:r>
      <w:r>
        <w:rPr>
          <w:color w:val="474442"/>
        </w:rPr>
        <w:t>SP7).</w:t>
      </w:r>
    </w:p>
    <w:p w14:paraId="3CFF2705" w14:textId="77777777" w:rsidR="00FF30D7" w:rsidRDefault="00111AF6">
      <w:pPr>
        <w:pStyle w:val="BodyText"/>
        <w:spacing w:line="295" w:lineRule="auto"/>
        <w:ind w:left="180" w:right="445"/>
      </w:pPr>
      <w:r>
        <w:rPr>
          <w:color w:val="474442"/>
        </w:rPr>
        <w:t>These procedures were introduced by the Civil Aviation Safety Authority in 1997, after an agreement between Parks Australia, Muṯitjulu community, Ayers Rock Resort, Ayers Rock Airport (Connellan Airport) and local scenic flight operators. The procedures describe recommended flight paths, heights, and areas of the park</w:t>
      </w:r>
    </w:p>
    <w:p w14:paraId="3CFF2706" w14:textId="77777777" w:rsidR="00FF30D7" w:rsidRDefault="00111AF6">
      <w:pPr>
        <w:pStyle w:val="BodyText"/>
        <w:spacing w:line="295" w:lineRule="auto"/>
        <w:ind w:left="180" w:right="597"/>
      </w:pPr>
      <w:r>
        <w:rPr>
          <w:color w:val="474442"/>
        </w:rPr>
        <w:t xml:space="preserve">to avoid flying over, to keep sensitive sites and living areas quiet and to make sure visitors on the ground are not disturbed by aircraft noise. For more detail see: </w:t>
      </w:r>
      <w:hyperlink r:id="rId88">
        <w:r>
          <w:rPr>
            <w:color w:val="CF4E12"/>
          </w:rPr>
          <w:t>www.airservicesaustralia.com/aip/aip.asp?pg=10</w:t>
        </w:r>
      </w:hyperlink>
    </w:p>
    <w:p w14:paraId="3CFF2707" w14:textId="77777777" w:rsidR="00FF30D7" w:rsidRDefault="00FF30D7">
      <w:pPr>
        <w:spacing w:line="295" w:lineRule="auto"/>
        <w:sectPr w:rsidR="00FF30D7">
          <w:pgSz w:w="9980" w:h="14180"/>
          <w:pgMar w:top="740" w:right="460" w:bottom="700" w:left="500" w:header="0" w:footer="507" w:gutter="0"/>
          <w:cols w:space="720"/>
        </w:sectPr>
      </w:pPr>
    </w:p>
    <w:p w14:paraId="3CFF2708" w14:textId="3A52DED4" w:rsidR="00FF30D7" w:rsidRDefault="00111AF6">
      <w:pPr>
        <w:pStyle w:val="BodyText"/>
        <w:spacing w:before="70" w:line="300" w:lineRule="auto"/>
        <w:ind w:left="407" w:right="471"/>
      </w:pPr>
      <w:r>
        <w:rPr>
          <w:color w:val="474442"/>
        </w:rPr>
        <w:t xml:space="preserve">At times there may be a need to temporarily or permanently close, restrict or change access to visitor sites for safety, cultural or other management reasons. Any restrictions on visitor access, or changes involving visitor management or commercial tourism activities are communicated to the tourism industry and visitors as soon as possible. This is to ensure that the tourism industry has sufficient time to prepare for </w:t>
      </w:r>
      <w:r>
        <w:rPr>
          <w:color w:val="474442"/>
          <w:spacing w:val="2"/>
        </w:rPr>
        <w:t xml:space="preserve">any </w:t>
      </w:r>
      <w:r>
        <w:rPr>
          <w:color w:val="474442"/>
        </w:rPr>
        <w:t>changes</w:t>
      </w:r>
      <w:r>
        <w:rPr>
          <w:color w:val="474442"/>
          <w:spacing w:val="6"/>
        </w:rPr>
        <w:t xml:space="preserve"> </w:t>
      </w:r>
      <w:r>
        <w:rPr>
          <w:color w:val="474442"/>
        </w:rPr>
        <w:t>that</w:t>
      </w:r>
      <w:r>
        <w:rPr>
          <w:color w:val="474442"/>
          <w:spacing w:val="7"/>
        </w:rPr>
        <w:t xml:space="preserve"> </w:t>
      </w:r>
      <w:r>
        <w:rPr>
          <w:color w:val="474442"/>
        </w:rPr>
        <w:t>might</w:t>
      </w:r>
      <w:r>
        <w:rPr>
          <w:color w:val="474442"/>
          <w:spacing w:val="6"/>
        </w:rPr>
        <w:t xml:space="preserve"> </w:t>
      </w:r>
      <w:r>
        <w:rPr>
          <w:color w:val="474442"/>
        </w:rPr>
        <w:t>affect</w:t>
      </w:r>
      <w:r>
        <w:rPr>
          <w:color w:val="474442"/>
          <w:spacing w:val="7"/>
        </w:rPr>
        <w:t xml:space="preserve"> </w:t>
      </w:r>
      <w:r>
        <w:rPr>
          <w:color w:val="474442"/>
        </w:rPr>
        <w:t>their</w:t>
      </w:r>
      <w:r>
        <w:rPr>
          <w:color w:val="474442"/>
          <w:spacing w:val="7"/>
        </w:rPr>
        <w:t xml:space="preserve"> </w:t>
      </w:r>
      <w:r>
        <w:rPr>
          <w:color w:val="474442"/>
        </w:rPr>
        <w:t>tour</w:t>
      </w:r>
      <w:r>
        <w:rPr>
          <w:color w:val="474442"/>
          <w:spacing w:val="6"/>
        </w:rPr>
        <w:t xml:space="preserve"> </w:t>
      </w:r>
      <w:r>
        <w:rPr>
          <w:color w:val="474442"/>
        </w:rPr>
        <w:t>operations</w:t>
      </w:r>
      <w:r>
        <w:rPr>
          <w:color w:val="474442"/>
          <w:spacing w:val="7"/>
        </w:rPr>
        <w:t xml:space="preserve"> </w:t>
      </w:r>
      <w:r>
        <w:rPr>
          <w:color w:val="474442"/>
        </w:rPr>
        <w:t>and</w:t>
      </w:r>
      <w:r>
        <w:rPr>
          <w:color w:val="474442"/>
          <w:spacing w:val="7"/>
        </w:rPr>
        <w:t xml:space="preserve"> </w:t>
      </w:r>
      <w:r>
        <w:rPr>
          <w:color w:val="474442"/>
        </w:rPr>
        <w:t>visitor</w:t>
      </w:r>
      <w:r>
        <w:rPr>
          <w:color w:val="474442"/>
          <w:spacing w:val="6"/>
        </w:rPr>
        <w:t xml:space="preserve"> </w:t>
      </w:r>
      <w:r>
        <w:rPr>
          <w:color w:val="474442"/>
        </w:rPr>
        <w:t>use</w:t>
      </w:r>
      <w:r>
        <w:rPr>
          <w:color w:val="474442"/>
          <w:spacing w:val="7"/>
        </w:rPr>
        <w:t xml:space="preserve"> </w:t>
      </w:r>
      <w:r>
        <w:rPr>
          <w:color w:val="474442"/>
        </w:rPr>
        <w:t>of</w:t>
      </w:r>
      <w:r>
        <w:rPr>
          <w:color w:val="474442"/>
          <w:spacing w:val="6"/>
        </w:rPr>
        <w:t xml:space="preserve"> </w:t>
      </w:r>
      <w:r>
        <w:rPr>
          <w:color w:val="474442"/>
        </w:rPr>
        <w:t>the</w:t>
      </w:r>
      <w:r>
        <w:rPr>
          <w:color w:val="474442"/>
          <w:spacing w:val="7"/>
        </w:rPr>
        <w:t xml:space="preserve"> </w:t>
      </w:r>
      <w:r>
        <w:rPr>
          <w:color w:val="474442"/>
        </w:rPr>
        <w:t>park.</w:t>
      </w:r>
    </w:p>
    <w:p w14:paraId="3CFF2709" w14:textId="77777777" w:rsidR="00FF30D7" w:rsidRDefault="00111AF6">
      <w:pPr>
        <w:pStyle w:val="BodyText"/>
        <w:spacing w:before="138" w:line="300" w:lineRule="auto"/>
        <w:ind w:left="407" w:right="445"/>
      </w:pPr>
      <w:r>
        <w:rPr>
          <w:color w:val="474442"/>
        </w:rPr>
        <w:t>Managing commercial activities in the park through a permit/licence system helps to ensure that safety standards are adhered to, the park’s values are protected and activities are culturally appropriate.</w:t>
      </w:r>
    </w:p>
    <w:p w14:paraId="3CFF270A" w14:textId="77777777" w:rsidR="00FF30D7" w:rsidRDefault="00FF30D7">
      <w:pPr>
        <w:pStyle w:val="BodyText"/>
        <w:spacing w:before="10"/>
        <w:rPr>
          <w:sz w:val="22"/>
        </w:rPr>
      </w:pPr>
    </w:p>
    <w:p w14:paraId="3CFF270B" w14:textId="77777777" w:rsidR="00FF30D7" w:rsidRDefault="00111AF6">
      <w:pPr>
        <w:spacing w:before="1"/>
        <w:ind w:left="407"/>
        <w:rPr>
          <w:b/>
          <w:sz w:val="19"/>
        </w:rPr>
      </w:pPr>
      <w:r>
        <w:rPr>
          <w:b/>
          <w:color w:val="474442"/>
          <w:sz w:val="19"/>
        </w:rPr>
        <w:t>Challenges</w:t>
      </w:r>
    </w:p>
    <w:p w14:paraId="3CFF270C" w14:textId="77777777" w:rsidR="00FF30D7" w:rsidRDefault="00111AF6">
      <w:pPr>
        <w:pStyle w:val="ListParagraph"/>
        <w:numPr>
          <w:ilvl w:val="0"/>
          <w:numId w:val="34"/>
        </w:numPr>
        <w:tabs>
          <w:tab w:val="left" w:pos="634"/>
        </w:tabs>
        <w:spacing w:before="129" w:line="300" w:lineRule="auto"/>
        <w:ind w:right="560"/>
        <w:rPr>
          <w:sz w:val="17"/>
        </w:rPr>
      </w:pPr>
      <w:r>
        <w:rPr>
          <w:color w:val="474442"/>
          <w:sz w:val="17"/>
        </w:rPr>
        <w:t xml:space="preserve">Building meaningful and sustainable opportunities for Aṉangu to be involved in and benefit from commercial tourism, including by developing Aṉangu-owned or jointly owned tourism businesses </w:t>
      </w:r>
      <w:r>
        <w:rPr>
          <w:color w:val="474442"/>
          <w:spacing w:val="2"/>
          <w:sz w:val="17"/>
        </w:rPr>
        <w:t xml:space="preserve">and </w:t>
      </w:r>
      <w:r>
        <w:rPr>
          <w:color w:val="474442"/>
          <w:sz w:val="17"/>
        </w:rPr>
        <w:t>products</w:t>
      </w:r>
    </w:p>
    <w:p w14:paraId="3CFF270D" w14:textId="7AD95A03" w:rsidR="00FF30D7" w:rsidRDefault="00111AF6">
      <w:pPr>
        <w:pStyle w:val="ListParagraph"/>
        <w:numPr>
          <w:ilvl w:val="0"/>
          <w:numId w:val="34"/>
        </w:numPr>
        <w:tabs>
          <w:tab w:val="left" w:pos="634"/>
        </w:tabs>
        <w:spacing w:before="83" w:line="300" w:lineRule="auto"/>
        <w:ind w:right="239"/>
        <w:rPr>
          <w:sz w:val="17"/>
        </w:rPr>
      </w:pPr>
      <w:r>
        <w:rPr>
          <w:color w:val="474442"/>
          <w:sz w:val="17"/>
        </w:rPr>
        <w:t>Balancing the importance of the park for commercial tourism and need to develop new commercial tourism opportunities, with the need to properly present and help visitors to experience the park’s cultural and</w:t>
      </w:r>
      <w:r>
        <w:rPr>
          <w:color w:val="474442"/>
          <w:spacing w:val="11"/>
          <w:sz w:val="17"/>
        </w:rPr>
        <w:t xml:space="preserve"> </w:t>
      </w:r>
      <w:r>
        <w:rPr>
          <w:color w:val="474442"/>
          <w:sz w:val="17"/>
        </w:rPr>
        <w:t>natural</w:t>
      </w:r>
      <w:r>
        <w:rPr>
          <w:color w:val="474442"/>
          <w:spacing w:val="11"/>
          <w:sz w:val="17"/>
        </w:rPr>
        <w:t xml:space="preserve"> </w:t>
      </w:r>
      <w:r>
        <w:rPr>
          <w:color w:val="474442"/>
          <w:sz w:val="17"/>
        </w:rPr>
        <w:t>values</w:t>
      </w:r>
      <w:r>
        <w:rPr>
          <w:color w:val="474442"/>
          <w:spacing w:val="11"/>
          <w:sz w:val="17"/>
        </w:rPr>
        <w:t xml:space="preserve"> </w:t>
      </w:r>
      <w:r>
        <w:rPr>
          <w:color w:val="474442"/>
          <w:sz w:val="17"/>
        </w:rPr>
        <w:t>and</w:t>
      </w:r>
      <w:r>
        <w:rPr>
          <w:color w:val="474442"/>
          <w:spacing w:val="11"/>
          <w:sz w:val="17"/>
        </w:rPr>
        <w:t xml:space="preserve"> </w:t>
      </w:r>
      <w:r>
        <w:rPr>
          <w:color w:val="474442"/>
          <w:sz w:val="17"/>
        </w:rPr>
        <w:t>ensure</w:t>
      </w:r>
      <w:r>
        <w:rPr>
          <w:color w:val="474442"/>
          <w:spacing w:val="11"/>
          <w:sz w:val="17"/>
        </w:rPr>
        <w:t xml:space="preserve"> </w:t>
      </w:r>
      <w:r>
        <w:rPr>
          <w:color w:val="474442"/>
          <w:sz w:val="17"/>
        </w:rPr>
        <w:t>tourism</w:t>
      </w:r>
      <w:r>
        <w:rPr>
          <w:color w:val="474442"/>
          <w:spacing w:val="11"/>
          <w:sz w:val="17"/>
        </w:rPr>
        <w:t xml:space="preserve"> </w:t>
      </w:r>
      <w:r>
        <w:rPr>
          <w:color w:val="474442"/>
          <w:sz w:val="17"/>
        </w:rPr>
        <w:t>is</w:t>
      </w:r>
      <w:r>
        <w:rPr>
          <w:color w:val="474442"/>
          <w:spacing w:val="11"/>
          <w:sz w:val="17"/>
        </w:rPr>
        <w:t xml:space="preserve"> </w:t>
      </w:r>
      <w:r>
        <w:rPr>
          <w:color w:val="474442"/>
          <w:sz w:val="17"/>
        </w:rPr>
        <w:t>environmentally,</w:t>
      </w:r>
      <w:r>
        <w:rPr>
          <w:color w:val="474442"/>
          <w:spacing w:val="11"/>
          <w:sz w:val="17"/>
        </w:rPr>
        <w:t xml:space="preserve"> </w:t>
      </w:r>
      <w:r>
        <w:rPr>
          <w:color w:val="474442"/>
          <w:sz w:val="17"/>
        </w:rPr>
        <w:t>commercially</w:t>
      </w:r>
      <w:r>
        <w:rPr>
          <w:color w:val="474442"/>
          <w:spacing w:val="11"/>
          <w:sz w:val="17"/>
        </w:rPr>
        <w:t xml:space="preserve"> </w:t>
      </w:r>
      <w:r>
        <w:rPr>
          <w:color w:val="474442"/>
          <w:sz w:val="17"/>
        </w:rPr>
        <w:t>and</w:t>
      </w:r>
      <w:r>
        <w:rPr>
          <w:color w:val="474442"/>
          <w:spacing w:val="11"/>
          <w:sz w:val="17"/>
        </w:rPr>
        <w:t xml:space="preserve"> </w:t>
      </w:r>
      <w:r>
        <w:rPr>
          <w:color w:val="474442"/>
          <w:sz w:val="17"/>
        </w:rPr>
        <w:t>culturally</w:t>
      </w:r>
      <w:r>
        <w:rPr>
          <w:color w:val="474442"/>
          <w:spacing w:val="11"/>
          <w:sz w:val="17"/>
        </w:rPr>
        <w:t xml:space="preserve"> </w:t>
      </w:r>
      <w:r>
        <w:rPr>
          <w:color w:val="474442"/>
          <w:sz w:val="17"/>
        </w:rPr>
        <w:t>sustainable</w:t>
      </w:r>
    </w:p>
    <w:p w14:paraId="3CFF270E" w14:textId="7F5F23DD" w:rsidR="00FF30D7" w:rsidRDefault="00111AF6">
      <w:pPr>
        <w:pStyle w:val="ListParagraph"/>
        <w:numPr>
          <w:ilvl w:val="0"/>
          <w:numId w:val="34"/>
        </w:numPr>
        <w:tabs>
          <w:tab w:val="left" w:pos="634"/>
        </w:tabs>
        <w:spacing w:before="83" w:line="300" w:lineRule="auto"/>
        <w:ind w:right="329"/>
        <w:rPr>
          <w:sz w:val="17"/>
        </w:rPr>
      </w:pPr>
      <w:r>
        <w:rPr>
          <w:color w:val="474442"/>
          <w:sz w:val="17"/>
        </w:rPr>
        <w:t xml:space="preserve">Working together with Ayers Rock Resort, the the Kaṯiṯi Petermann IPA, government agencies, </w:t>
      </w:r>
      <w:r>
        <w:rPr>
          <w:color w:val="474442"/>
          <w:spacing w:val="2"/>
          <w:sz w:val="17"/>
        </w:rPr>
        <w:t xml:space="preserve">the </w:t>
      </w:r>
      <w:r>
        <w:rPr>
          <w:color w:val="474442"/>
          <w:sz w:val="17"/>
        </w:rPr>
        <w:t>tourism industry and Muṯitjulu community to make sure commercial tourism in the park is developed in a way that is</w:t>
      </w:r>
      <w:r>
        <w:rPr>
          <w:color w:val="474442"/>
          <w:spacing w:val="15"/>
          <w:sz w:val="17"/>
        </w:rPr>
        <w:t xml:space="preserve"> </w:t>
      </w:r>
      <w:r>
        <w:rPr>
          <w:color w:val="474442"/>
          <w:sz w:val="17"/>
        </w:rPr>
        <w:t>sustainable</w:t>
      </w:r>
    </w:p>
    <w:p w14:paraId="3CFF270F" w14:textId="77777777" w:rsidR="00FF30D7" w:rsidRDefault="00111AF6">
      <w:pPr>
        <w:pStyle w:val="ListParagraph"/>
        <w:numPr>
          <w:ilvl w:val="0"/>
          <w:numId w:val="34"/>
        </w:numPr>
        <w:tabs>
          <w:tab w:val="left" w:pos="634"/>
        </w:tabs>
        <w:spacing w:line="300" w:lineRule="auto"/>
        <w:ind w:right="228"/>
        <w:rPr>
          <w:sz w:val="17"/>
        </w:rPr>
      </w:pPr>
      <w:r>
        <w:rPr>
          <w:color w:val="474442"/>
          <w:sz w:val="17"/>
        </w:rPr>
        <w:t>Consulting with the tourism industry about any proposed changes to visitor access or management, and give them enough time to prepare for any changes that might affect their tour</w:t>
      </w:r>
      <w:r>
        <w:rPr>
          <w:color w:val="474442"/>
          <w:spacing w:val="-10"/>
          <w:sz w:val="17"/>
        </w:rPr>
        <w:t xml:space="preserve"> </w:t>
      </w:r>
      <w:r>
        <w:rPr>
          <w:color w:val="474442"/>
          <w:sz w:val="17"/>
        </w:rPr>
        <w:t>operations</w:t>
      </w:r>
    </w:p>
    <w:p w14:paraId="3CFF2710" w14:textId="77777777" w:rsidR="00FF30D7" w:rsidRDefault="00FF30D7">
      <w:pPr>
        <w:pStyle w:val="BodyText"/>
        <w:spacing w:before="10"/>
        <w:rPr>
          <w:sz w:val="22"/>
        </w:rPr>
      </w:pPr>
    </w:p>
    <w:p w14:paraId="3CFF2711" w14:textId="77777777" w:rsidR="00FF30D7" w:rsidRDefault="00111AF6">
      <w:pPr>
        <w:pStyle w:val="Heading3"/>
      </w:pPr>
      <w:r>
        <w:rPr>
          <w:color w:val="CF4E12"/>
        </w:rPr>
        <w:t>Prescriptions</w:t>
      </w:r>
    </w:p>
    <w:p w14:paraId="3CFF2712" w14:textId="77777777" w:rsidR="00FF30D7" w:rsidRDefault="00FF30D7">
      <w:pPr>
        <w:pStyle w:val="BodyText"/>
        <w:spacing w:before="1"/>
        <w:rPr>
          <w:sz w:val="16"/>
        </w:rPr>
      </w:pPr>
    </w:p>
    <w:p w14:paraId="3CFF2713" w14:textId="77777777" w:rsidR="00FF30D7" w:rsidRDefault="00111AF6">
      <w:pPr>
        <w:pStyle w:val="ListParagraph"/>
        <w:numPr>
          <w:ilvl w:val="2"/>
          <w:numId w:val="37"/>
        </w:numPr>
        <w:tabs>
          <w:tab w:val="left" w:pos="1030"/>
          <w:tab w:val="left" w:pos="1031"/>
        </w:tabs>
        <w:spacing w:before="0" w:line="300" w:lineRule="auto"/>
        <w:ind w:left="1030" w:right="286"/>
        <w:jc w:val="left"/>
        <w:rPr>
          <w:sz w:val="17"/>
        </w:rPr>
      </w:pPr>
      <w:r>
        <w:rPr>
          <w:color w:val="474442"/>
          <w:sz w:val="17"/>
        </w:rPr>
        <w:t>Commercial activities may be undertaken in the National Park Zone in accordance with a permit, commercial activity licence, sublease or occupation licence issued by the Director and the following prescriptions.</w:t>
      </w:r>
    </w:p>
    <w:p w14:paraId="3CFF2714" w14:textId="77777777" w:rsidR="00FF30D7" w:rsidRDefault="00111AF6">
      <w:pPr>
        <w:spacing w:before="140" w:line="300" w:lineRule="auto"/>
        <w:ind w:left="1030" w:right="445"/>
        <w:rPr>
          <w:sz w:val="17"/>
        </w:rPr>
      </w:pPr>
      <w:r>
        <w:rPr>
          <w:b/>
          <w:color w:val="474442"/>
          <w:sz w:val="17"/>
        </w:rPr>
        <w:t xml:space="preserve">Note: </w:t>
      </w:r>
      <w:r>
        <w:rPr>
          <w:color w:val="474442"/>
          <w:sz w:val="17"/>
        </w:rPr>
        <w:t xml:space="preserve">See also Section 6.1 </w:t>
      </w:r>
      <w:hyperlink w:anchor="_bookmark113" w:history="1">
        <w:r>
          <w:rPr>
            <w:i/>
            <w:color w:val="474442"/>
            <w:sz w:val="17"/>
          </w:rPr>
          <w:t xml:space="preserve">Capital works and infrastructure </w:t>
        </w:r>
      </w:hyperlink>
      <w:r>
        <w:rPr>
          <w:color w:val="474442"/>
          <w:sz w:val="17"/>
        </w:rPr>
        <w:t>in relation to carrying out works and the construction of buildings and other infrastructure in connection with commercial operations.</w:t>
      </w:r>
    </w:p>
    <w:p w14:paraId="3CFF2715" w14:textId="7FB7DD4A" w:rsidR="00FF30D7" w:rsidRDefault="00111AF6">
      <w:pPr>
        <w:pStyle w:val="ListParagraph"/>
        <w:numPr>
          <w:ilvl w:val="2"/>
          <w:numId w:val="37"/>
        </w:numPr>
        <w:tabs>
          <w:tab w:val="left" w:pos="1030"/>
          <w:tab w:val="left" w:pos="1031"/>
        </w:tabs>
        <w:spacing w:before="141" w:line="300" w:lineRule="auto"/>
        <w:ind w:left="1030" w:right="227"/>
        <w:jc w:val="left"/>
        <w:rPr>
          <w:sz w:val="17"/>
        </w:rPr>
      </w:pPr>
      <w:r>
        <w:rPr>
          <w:color w:val="474442"/>
          <w:sz w:val="17"/>
        </w:rPr>
        <w:t xml:space="preserve">A </w:t>
      </w:r>
      <w:bookmarkStart w:id="110" w:name="_bookmark108"/>
      <w:bookmarkEnd w:id="110"/>
      <w:r>
        <w:rPr>
          <w:color w:val="474442"/>
          <w:sz w:val="17"/>
        </w:rPr>
        <w:t>commercial activity will be authorised by a permit if it is a routine or standard activity in or to areas of the park that are generally open to the public without a limit on numbers. If a commercial activity is limited by type, location or number of operators or involves exclusive use of a site then the activity will be authorised by a commercial activity licence. If a commercial activity requires long-</w:t>
      </w:r>
      <w:r w:rsidR="00F94310">
        <w:rPr>
          <w:color w:val="474442"/>
          <w:sz w:val="17"/>
        </w:rPr>
        <w:t>t</w:t>
      </w:r>
      <w:r>
        <w:rPr>
          <w:color w:val="474442"/>
          <w:sz w:val="17"/>
        </w:rPr>
        <w:t>erm use of a building or area the activity will be authorised by a licence to occupy, or sublease, as appropriate to the</w:t>
      </w:r>
      <w:r>
        <w:rPr>
          <w:color w:val="474442"/>
          <w:spacing w:val="16"/>
          <w:sz w:val="17"/>
        </w:rPr>
        <w:t xml:space="preserve"> </w:t>
      </w:r>
      <w:r>
        <w:rPr>
          <w:color w:val="474442"/>
          <w:sz w:val="17"/>
        </w:rPr>
        <w:t>circumstances.</w:t>
      </w:r>
    </w:p>
    <w:p w14:paraId="3CFF2716" w14:textId="77777777" w:rsidR="00FF30D7" w:rsidRDefault="00111AF6">
      <w:pPr>
        <w:pStyle w:val="BodyText"/>
        <w:spacing w:before="138" w:line="300" w:lineRule="auto"/>
        <w:ind w:left="1030" w:right="461"/>
        <w:jc w:val="both"/>
      </w:pPr>
      <w:r>
        <w:rPr>
          <w:b/>
          <w:color w:val="474442"/>
        </w:rPr>
        <w:t>Note</w:t>
      </w:r>
      <w:r>
        <w:rPr>
          <w:color w:val="474442"/>
        </w:rPr>
        <w:t xml:space="preserve">: The consent of the Uluṟu-Kata Tjuṯa Aboriginal Land Trust under the park lease agreement will also be required for any commercial activities authorised by a sublease. See also Section </w:t>
      </w:r>
      <w:r>
        <w:rPr>
          <w:color w:val="474442"/>
          <w:spacing w:val="2"/>
        </w:rPr>
        <w:t xml:space="preserve">6.5 </w:t>
      </w:r>
      <w:r>
        <w:rPr>
          <w:color w:val="474442"/>
        </w:rPr>
        <w:t>Subleases, licences and associated occupancy</w:t>
      </w:r>
      <w:r>
        <w:rPr>
          <w:color w:val="474442"/>
          <w:spacing w:val="31"/>
        </w:rPr>
        <w:t xml:space="preserve"> </w:t>
      </w:r>
      <w:r>
        <w:rPr>
          <w:color w:val="474442"/>
        </w:rPr>
        <w:t>issues.</w:t>
      </w:r>
    </w:p>
    <w:p w14:paraId="3CFF2717" w14:textId="77777777" w:rsidR="00FF30D7" w:rsidRDefault="00111AF6">
      <w:pPr>
        <w:pStyle w:val="ListParagraph"/>
        <w:numPr>
          <w:ilvl w:val="2"/>
          <w:numId w:val="37"/>
        </w:numPr>
        <w:tabs>
          <w:tab w:val="left" w:pos="1030"/>
          <w:tab w:val="left" w:pos="1031"/>
        </w:tabs>
        <w:spacing w:before="140" w:line="300" w:lineRule="auto"/>
        <w:ind w:left="1030" w:right="241"/>
        <w:jc w:val="left"/>
        <w:rPr>
          <w:sz w:val="17"/>
        </w:rPr>
      </w:pPr>
      <w:r>
        <w:rPr>
          <w:color w:val="474442"/>
          <w:sz w:val="17"/>
        </w:rPr>
        <w:t xml:space="preserve">Proposals for commercial operations will be assessed in accordance with Section 2.1 Board of Management and Section 3.3 Assessment of proposals. This may include consultation with </w:t>
      </w:r>
      <w:r>
        <w:rPr>
          <w:color w:val="474442"/>
          <w:spacing w:val="2"/>
          <w:sz w:val="17"/>
        </w:rPr>
        <w:t xml:space="preserve">Aṉangu </w:t>
      </w:r>
      <w:r>
        <w:rPr>
          <w:color w:val="474442"/>
          <w:sz w:val="17"/>
        </w:rPr>
        <w:t xml:space="preserve">and require Board approval before the Director can issue an authorisation. Provision of benefits </w:t>
      </w:r>
      <w:r>
        <w:rPr>
          <w:color w:val="474442"/>
          <w:spacing w:val="2"/>
          <w:sz w:val="17"/>
        </w:rPr>
        <w:t xml:space="preserve">and </w:t>
      </w:r>
      <w:r>
        <w:rPr>
          <w:color w:val="474442"/>
          <w:sz w:val="17"/>
        </w:rPr>
        <w:t>opportunities</w:t>
      </w:r>
      <w:r>
        <w:rPr>
          <w:color w:val="474442"/>
          <w:spacing w:val="7"/>
          <w:sz w:val="17"/>
        </w:rPr>
        <w:t xml:space="preserve"> </w:t>
      </w:r>
      <w:r>
        <w:rPr>
          <w:color w:val="474442"/>
          <w:sz w:val="17"/>
        </w:rPr>
        <w:t>to</w:t>
      </w:r>
      <w:r>
        <w:rPr>
          <w:color w:val="474442"/>
          <w:spacing w:val="-3"/>
          <w:sz w:val="17"/>
        </w:rPr>
        <w:t xml:space="preserve"> </w:t>
      </w:r>
      <w:r>
        <w:rPr>
          <w:color w:val="474442"/>
          <w:sz w:val="17"/>
        </w:rPr>
        <w:t>Aṉangu</w:t>
      </w:r>
      <w:r>
        <w:rPr>
          <w:color w:val="474442"/>
          <w:spacing w:val="8"/>
          <w:sz w:val="17"/>
        </w:rPr>
        <w:t xml:space="preserve"> </w:t>
      </w:r>
      <w:r>
        <w:rPr>
          <w:color w:val="474442"/>
          <w:sz w:val="17"/>
        </w:rPr>
        <w:t>is</w:t>
      </w:r>
      <w:r>
        <w:rPr>
          <w:color w:val="474442"/>
          <w:spacing w:val="7"/>
          <w:sz w:val="17"/>
        </w:rPr>
        <w:t xml:space="preserve"> </w:t>
      </w:r>
      <w:r>
        <w:rPr>
          <w:color w:val="474442"/>
          <w:sz w:val="17"/>
        </w:rPr>
        <w:t>a</w:t>
      </w:r>
      <w:r>
        <w:rPr>
          <w:color w:val="474442"/>
          <w:spacing w:val="8"/>
          <w:sz w:val="17"/>
        </w:rPr>
        <w:t xml:space="preserve"> </w:t>
      </w:r>
      <w:r>
        <w:rPr>
          <w:color w:val="474442"/>
          <w:sz w:val="17"/>
        </w:rPr>
        <w:t>key</w:t>
      </w:r>
      <w:r>
        <w:rPr>
          <w:color w:val="474442"/>
          <w:spacing w:val="7"/>
          <w:sz w:val="17"/>
        </w:rPr>
        <w:t xml:space="preserve"> </w:t>
      </w:r>
      <w:r>
        <w:rPr>
          <w:color w:val="474442"/>
          <w:sz w:val="17"/>
        </w:rPr>
        <w:t>element</w:t>
      </w:r>
      <w:r>
        <w:rPr>
          <w:color w:val="474442"/>
          <w:spacing w:val="8"/>
          <w:sz w:val="17"/>
        </w:rPr>
        <w:t xml:space="preserve"> </w:t>
      </w:r>
      <w:r>
        <w:rPr>
          <w:color w:val="474442"/>
          <w:sz w:val="17"/>
        </w:rPr>
        <w:t>of</w:t>
      </w:r>
      <w:r>
        <w:rPr>
          <w:color w:val="474442"/>
          <w:spacing w:val="8"/>
          <w:sz w:val="17"/>
        </w:rPr>
        <w:t xml:space="preserve"> </w:t>
      </w:r>
      <w:r>
        <w:rPr>
          <w:color w:val="474442"/>
          <w:sz w:val="17"/>
        </w:rPr>
        <w:t>the</w:t>
      </w:r>
      <w:r>
        <w:rPr>
          <w:color w:val="474442"/>
          <w:spacing w:val="7"/>
          <w:sz w:val="17"/>
        </w:rPr>
        <w:t xml:space="preserve"> </w:t>
      </w:r>
      <w:r>
        <w:rPr>
          <w:color w:val="474442"/>
          <w:sz w:val="17"/>
        </w:rPr>
        <w:t>assessment</w:t>
      </w:r>
      <w:r>
        <w:rPr>
          <w:color w:val="474442"/>
          <w:spacing w:val="8"/>
          <w:sz w:val="17"/>
        </w:rPr>
        <w:t xml:space="preserve"> </w:t>
      </w:r>
      <w:r>
        <w:rPr>
          <w:color w:val="474442"/>
          <w:sz w:val="17"/>
        </w:rPr>
        <w:t>process</w:t>
      </w:r>
      <w:r>
        <w:rPr>
          <w:color w:val="474442"/>
          <w:spacing w:val="7"/>
          <w:sz w:val="17"/>
        </w:rPr>
        <w:t xml:space="preserve"> </w:t>
      </w:r>
      <w:r>
        <w:rPr>
          <w:color w:val="474442"/>
          <w:sz w:val="17"/>
        </w:rPr>
        <w:t>(see</w:t>
      </w:r>
      <w:r>
        <w:rPr>
          <w:color w:val="474442"/>
          <w:spacing w:val="5"/>
          <w:sz w:val="17"/>
        </w:rPr>
        <w:t xml:space="preserve"> </w:t>
      </w:r>
      <w:r>
        <w:rPr>
          <w:color w:val="474442"/>
          <w:spacing w:val="-3"/>
          <w:sz w:val="17"/>
        </w:rPr>
        <w:t>Table</w:t>
      </w:r>
      <w:r>
        <w:rPr>
          <w:color w:val="474442"/>
          <w:spacing w:val="7"/>
          <w:sz w:val="17"/>
        </w:rPr>
        <w:t xml:space="preserve"> </w:t>
      </w:r>
      <w:r>
        <w:rPr>
          <w:color w:val="474442"/>
          <w:spacing w:val="2"/>
          <w:sz w:val="17"/>
        </w:rPr>
        <w:t>5).</w:t>
      </w:r>
    </w:p>
    <w:p w14:paraId="3CFF2718" w14:textId="77777777" w:rsidR="00FF30D7" w:rsidRDefault="00111AF6">
      <w:pPr>
        <w:pStyle w:val="ListParagraph"/>
        <w:numPr>
          <w:ilvl w:val="2"/>
          <w:numId w:val="37"/>
        </w:numPr>
        <w:tabs>
          <w:tab w:val="left" w:pos="1030"/>
          <w:tab w:val="left" w:pos="1031"/>
        </w:tabs>
        <w:spacing w:before="139" w:line="300" w:lineRule="auto"/>
        <w:ind w:left="1030" w:right="699"/>
        <w:jc w:val="left"/>
        <w:rPr>
          <w:sz w:val="17"/>
        </w:rPr>
      </w:pPr>
      <w:r>
        <w:rPr>
          <w:color w:val="474442"/>
          <w:sz w:val="17"/>
        </w:rPr>
        <w:t>All proposals for commercial activities must be consistent with the tourism principles set out in section</w:t>
      </w:r>
      <w:r>
        <w:rPr>
          <w:color w:val="474442"/>
          <w:spacing w:val="8"/>
          <w:sz w:val="17"/>
        </w:rPr>
        <w:t xml:space="preserve"> </w:t>
      </w:r>
      <w:r>
        <w:rPr>
          <w:color w:val="474442"/>
          <w:sz w:val="17"/>
        </w:rPr>
        <w:t>5.1.1</w:t>
      </w:r>
      <w:r>
        <w:rPr>
          <w:color w:val="474442"/>
          <w:spacing w:val="8"/>
          <w:sz w:val="17"/>
        </w:rPr>
        <w:t xml:space="preserve"> </w:t>
      </w:r>
      <w:r>
        <w:rPr>
          <w:color w:val="474442"/>
          <w:sz w:val="17"/>
        </w:rPr>
        <w:t>and</w:t>
      </w:r>
      <w:r>
        <w:rPr>
          <w:color w:val="474442"/>
          <w:spacing w:val="8"/>
          <w:sz w:val="17"/>
        </w:rPr>
        <w:t xml:space="preserve"> </w:t>
      </w:r>
      <w:r>
        <w:rPr>
          <w:color w:val="474442"/>
          <w:sz w:val="17"/>
        </w:rPr>
        <w:t>the</w:t>
      </w:r>
      <w:r>
        <w:rPr>
          <w:color w:val="474442"/>
          <w:spacing w:val="8"/>
          <w:sz w:val="17"/>
        </w:rPr>
        <w:t xml:space="preserve"> </w:t>
      </w:r>
      <w:r>
        <w:rPr>
          <w:color w:val="474442"/>
          <w:sz w:val="17"/>
        </w:rPr>
        <w:t>presentation</w:t>
      </w:r>
      <w:r>
        <w:rPr>
          <w:color w:val="474442"/>
          <w:spacing w:val="9"/>
          <w:sz w:val="17"/>
        </w:rPr>
        <w:t xml:space="preserve"> </w:t>
      </w:r>
      <w:r>
        <w:rPr>
          <w:color w:val="474442"/>
          <w:sz w:val="17"/>
        </w:rPr>
        <w:t>and</w:t>
      </w:r>
      <w:r>
        <w:rPr>
          <w:color w:val="474442"/>
          <w:spacing w:val="8"/>
          <w:sz w:val="17"/>
        </w:rPr>
        <w:t xml:space="preserve"> </w:t>
      </w:r>
      <w:r>
        <w:rPr>
          <w:color w:val="474442"/>
          <w:sz w:val="17"/>
        </w:rPr>
        <w:t>marketing</w:t>
      </w:r>
      <w:r>
        <w:rPr>
          <w:color w:val="474442"/>
          <w:spacing w:val="8"/>
          <w:sz w:val="17"/>
        </w:rPr>
        <w:t xml:space="preserve"> </w:t>
      </w:r>
      <w:r>
        <w:rPr>
          <w:color w:val="474442"/>
          <w:sz w:val="17"/>
        </w:rPr>
        <w:t>themes</w:t>
      </w:r>
      <w:r>
        <w:rPr>
          <w:color w:val="474442"/>
          <w:spacing w:val="8"/>
          <w:sz w:val="17"/>
        </w:rPr>
        <w:t xml:space="preserve"> </w:t>
      </w:r>
      <w:r>
        <w:rPr>
          <w:color w:val="474442"/>
          <w:sz w:val="17"/>
        </w:rPr>
        <w:t>set</w:t>
      </w:r>
      <w:r>
        <w:rPr>
          <w:color w:val="474442"/>
          <w:spacing w:val="8"/>
          <w:sz w:val="17"/>
        </w:rPr>
        <w:t xml:space="preserve"> </w:t>
      </w:r>
      <w:r>
        <w:rPr>
          <w:color w:val="474442"/>
          <w:sz w:val="17"/>
        </w:rPr>
        <w:t>out</w:t>
      </w:r>
      <w:r>
        <w:rPr>
          <w:color w:val="474442"/>
          <w:spacing w:val="9"/>
          <w:sz w:val="17"/>
        </w:rPr>
        <w:t xml:space="preserve"> </w:t>
      </w:r>
      <w:r>
        <w:rPr>
          <w:color w:val="474442"/>
          <w:sz w:val="17"/>
        </w:rPr>
        <w:t>in</w:t>
      </w:r>
      <w:r>
        <w:rPr>
          <w:color w:val="474442"/>
          <w:spacing w:val="8"/>
          <w:sz w:val="17"/>
        </w:rPr>
        <w:t xml:space="preserve"> </w:t>
      </w:r>
      <w:r>
        <w:rPr>
          <w:color w:val="474442"/>
          <w:sz w:val="17"/>
        </w:rPr>
        <w:t>section</w:t>
      </w:r>
      <w:r>
        <w:rPr>
          <w:color w:val="474442"/>
          <w:spacing w:val="8"/>
          <w:sz w:val="17"/>
        </w:rPr>
        <w:t xml:space="preserve"> </w:t>
      </w:r>
      <w:r>
        <w:rPr>
          <w:color w:val="474442"/>
          <w:spacing w:val="2"/>
          <w:sz w:val="17"/>
        </w:rPr>
        <w:t>5.2.1.</w:t>
      </w:r>
    </w:p>
    <w:p w14:paraId="3CFF2719" w14:textId="28F06CF7" w:rsidR="00FF30D7" w:rsidRDefault="00111AF6">
      <w:pPr>
        <w:pStyle w:val="ListParagraph"/>
        <w:numPr>
          <w:ilvl w:val="2"/>
          <w:numId w:val="37"/>
        </w:numPr>
        <w:tabs>
          <w:tab w:val="left" w:pos="1030"/>
          <w:tab w:val="left" w:pos="1031"/>
        </w:tabs>
        <w:spacing w:before="141" w:line="300" w:lineRule="auto"/>
        <w:ind w:left="1030" w:right="502"/>
        <w:jc w:val="left"/>
        <w:rPr>
          <w:sz w:val="17"/>
        </w:rPr>
      </w:pPr>
      <w:r>
        <w:rPr>
          <w:color w:val="474442"/>
          <w:sz w:val="17"/>
        </w:rPr>
        <w:t xml:space="preserve">New </w:t>
      </w:r>
      <w:bookmarkStart w:id="111" w:name="_bookmark109"/>
      <w:bookmarkEnd w:id="111"/>
      <w:r>
        <w:rPr>
          <w:color w:val="474442"/>
          <w:sz w:val="17"/>
        </w:rPr>
        <w:t xml:space="preserve">types of commercial activities, including those which require access to the park between sunset and sunrise and the operation of commercial accommodation and </w:t>
      </w:r>
      <w:r w:rsidR="005C0BED">
        <w:rPr>
          <w:color w:val="474442"/>
          <w:sz w:val="17"/>
        </w:rPr>
        <w:t>campgrounds</w:t>
      </w:r>
      <w:r>
        <w:rPr>
          <w:color w:val="474442"/>
          <w:sz w:val="17"/>
        </w:rPr>
        <w:t>, may be authorised by the Director provided</w:t>
      </w:r>
      <w:r>
        <w:rPr>
          <w:color w:val="474442"/>
          <w:spacing w:val="28"/>
          <w:sz w:val="17"/>
        </w:rPr>
        <w:t xml:space="preserve"> </w:t>
      </w:r>
      <w:r>
        <w:rPr>
          <w:color w:val="474442"/>
          <w:sz w:val="17"/>
        </w:rPr>
        <w:t>that:</w:t>
      </w:r>
    </w:p>
    <w:p w14:paraId="3CFF271A" w14:textId="77777777" w:rsidR="00FF30D7" w:rsidRDefault="00FF30D7">
      <w:pPr>
        <w:spacing w:line="300" w:lineRule="auto"/>
        <w:rPr>
          <w:sz w:val="17"/>
        </w:rPr>
        <w:sectPr w:rsidR="00FF30D7">
          <w:pgSz w:w="9980" w:h="14180"/>
          <w:pgMar w:top="760" w:right="460" w:bottom="700" w:left="500" w:header="0" w:footer="507" w:gutter="0"/>
          <w:cols w:space="720"/>
        </w:sectPr>
      </w:pPr>
    </w:p>
    <w:p w14:paraId="3CFF271B" w14:textId="77777777" w:rsidR="00FF30D7" w:rsidRDefault="00111AF6">
      <w:pPr>
        <w:pStyle w:val="ListParagraph"/>
        <w:numPr>
          <w:ilvl w:val="3"/>
          <w:numId w:val="37"/>
        </w:numPr>
        <w:tabs>
          <w:tab w:val="left" w:pos="1031"/>
        </w:tabs>
        <w:spacing w:before="70"/>
        <w:ind w:hanging="228"/>
        <w:rPr>
          <w:i/>
          <w:sz w:val="17"/>
        </w:rPr>
      </w:pPr>
      <w:r>
        <w:rPr>
          <w:color w:val="474442"/>
          <w:sz w:val="17"/>
        </w:rPr>
        <w:t>the</w:t>
      </w:r>
      <w:r>
        <w:rPr>
          <w:color w:val="474442"/>
          <w:spacing w:val="5"/>
          <w:sz w:val="17"/>
        </w:rPr>
        <w:t xml:space="preserve"> </w:t>
      </w:r>
      <w:r>
        <w:rPr>
          <w:color w:val="474442"/>
          <w:sz w:val="17"/>
        </w:rPr>
        <w:t>proposed</w:t>
      </w:r>
      <w:r>
        <w:rPr>
          <w:color w:val="474442"/>
          <w:spacing w:val="6"/>
          <w:sz w:val="17"/>
        </w:rPr>
        <w:t xml:space="preserve"> </w:t>
      </w:r>
      <w:r>
        <w:rPr>
          <w:color w:val="474442"/>
          <w:sz w:val="17"/>
        </w:rPr>
        <w:t>activity</w:t>
      </w:r>
      <w:r>
        <w:rPr>
          <w:color w:val="474442"/>
          <w:spacing w:val="6"/>
          <w:sz w:val="17"/>
        </w:rPr>
        <w:t xml:space="preserve"> </w:t>
      </w:r>
      <w:r>
        <w:rPr>
          <w:color w:val="474442"/>
          <w:sz w:val="17"/>
        </w:rPr>
        <w:t>has</w:t>
      </w:r>
      <w:r>
        <w:rPr>
          <w:color w:val="474442"/>
          <w:spacing w:val="6"/>
          <w:sz w:val="17"/>
        </w:rPr>
        <w:t xml:space="preserve"> </w:t>
      </w:r>
      <w:r>
        <w:rPr>
          <w:color w:val="474442"/>
          <w:sz w:val="17"/>
        </w:rPr>
        <w:t>been</w:t>
      </w:r>
      <w:r>
        <w:rPr>
          <w:color w:val="474442"/>
          <w:spacing w:val="6"/>
          <w:sz w:val="17"/>
        </w:rPr>
        <w:t xml:space="preserve"> </w:t>
      </w:r>
      <w:r>
        <w:rPr>
          <w:color w:val="474442"/>
          <w:sz w:val="17"/>
        </w:rPr>
        <w:t>assessed</w:t>
      </w:r>
      <w:r>
        <w:rPr>
          <w:color w:val="474442"/>
          <w:spacing w:val="6"/>
          <w:sz w:val="17"/>
        </w:rPr>
        <w:t xml:space="preserve"> </w:t>
      </w:r>
      <w:r>
        <w:rPr>
          <w:color w:val="474442"/>
          <w:sz w:val="17"/>
        </w:rPr>
        <w:t>in</w:t>
      </w:r>
      <w:r>
        <w:rPr>
          <w:color w:val="474442"/>
          <w:spacing w:val="6"/>
          <w:sz w:val="17"/>
        </w:rPr>
        <w:t xml:space="preserve"> </w:t>
      </w:r>
      <w:r>
        <w:rPr>
          <w:color w:val="474442"/>
          <w:sz w:val="17"/>
        </w:rPr>
        <w:t>accordance</w:t>
      </w:r>
      <w:r>
        <w:rPr>
          <w:color w:val="474442"/>
          <w:spacing w:val="6"/>
          <w:sz w:val="17"/>
        </w:rPr>
        <w:t xml:space="preserve"> </w:t>
      </w:r>
      <w:r>
        <w:rPr>
          <w:color w:val="474442"/>
          <w:sz w:val="17"/>
        </w:rPr>
        <w:t>with</w:t>
      </w:r>
      <w:r>
        <w:rPr>
          <w:color w:val="474442"/>
          <w:spacing w:val="6"/>
          <w:sz w:val="17"/>
        </w:rPr>
        <w:t xml:space="preserve"> </w:t>
      </w:r>
      <w:r>
        <w:rPr>
          <w:color w:val="474442"/>
          <w:sz w:val="17"/>
        </w:rPr>
        <w:t>Section</w:t>
      </w:r>
      <w:r>
        <w:rPr>
          <w:color w:val="474442"/>
          <w:spacing w:val="6"/>
          <w:sz w:val="17"/>
        </w:rPr>
        <w:t xml:space="preserve"> </w:t>
      </w:r>
      <w:r>
        <w:rPr>
          <w:color w:val="474442"/>
          <w:sz w:val="17"/>
        </w:rPr>
        <w:t>3.3</w:t>
      </w:r>
      <w:r>
        <w:rPr>
          <w:color w:val="474442"/>
          <w:spacing w:val="6"/>
          <w:sz w:val="17"/>
        </w:rPr>
        <w:t xml:space="preserve"> </w:t>
      </w:r>
      <w:hyperlink w:anchor="_bookmark68" w:history="1">
        <w:r>
          <w:rPr>
            <w:i/>
            <w:color w:val="474442"/>
            <w:sz w:val="17"/>
          </w:rPr>
          <w:t>Assessment</w:t>
        </w:r>
        <w:r>
          <w:rPr>
            <w:i/>
            <w:color w:val="474442"/>
            <w:spacing w:val="6"/>
            <w:sz w:val="17"/>
          </w:rPr>
          <w:t xml:space="preserve"> </w:t>
        </w:r>
        <w:r>
          <w:rPr>
            <w:i/>
            <w:color w:val="474442"/>
            <w:sz w:val="17"/>
          </w:rPr>
          <w:t>of</w:t>
        </w:r>
        <w:r>
          <w:rPr>
            <w:i/>
            <w:color w:val="474442"/>
            <w:spacing w:val="6"/>
            <w:sz w:val="17"/>
          </w:rPr>
          <w:t xml:space="preserve"> </w:t>
        </w:r>
        <w:r>
          <w:rPr>
            <w:i/>
            <w:color w:val="474442"/>
            <w:sz w:val="17"/>
          </w:rPr>
          <w:t>proposals</w:t>
        </w:r>
      </w:hyperlink>
    </w:p>
    <w:p w14:paraId="3CFF271C" w14:textId="77777777" w:rsidR="00FF30D7" w:rsidRDefault="00111AF6">
      <w:pPr>
        <w:pStyle w:val="BodyText"/>
        <w:spacing w:before="51"/>
        <w:ind w:left="1030"/>
      </w:pPr>
      <w:r>
        <w:rPr>
          <w:color w:val="474442"/>
        </w:rPr>
        <w:t>and potential impacts to existing park infrastructure and other park users can be minimised;</w:t>
      </w:r>
    </w:p>
    <w:p w14:paraId="3CFF271D" w14:textId="77777777" w:rsidR="00FF30D7" w:rsidRDefault="00111AF6">
      <w:pPr>
        <w:pStyle w:val="ListParagraph"/>
        <w:numPr>
          <w:ilvl w:val="3"/>
          <w:numId w:val="37"/>
        </w:numPr>
        <w:tabs>
          <w:tab w:val="left" w:pos="1031"/>
        </w:tabs>
        <w:spacing w:before="136"/>
        <w:ind w:hanging="228"/>
        <w:rPr>
          <w:sz w:val="17"/>
        </w:rPr>
      </w:pPr>
      <w:r>
        <w:rPr>
          <w:color w:val="474442"/>
          <w:sz w:val="17"/>
        </w:rPr>
        <w:t>the proposed activity is approved by the</w:t>
      </w:r>
      <w:r>
        <w:rPr>
          <w:color w:val="474442"/>
          <w:spacing w:val="39"/>
          <w:sz w:val="17"/>
        </w:rPr>
        <w:t xml:space="preserve"> </w:t>
      </w:r>
      <w:r>
        <w:rPr>
          <w:color w:val="474442"/>
          <w:spacing w:val="2"/>
          <w:sz w:val="17"/>
        </w:rPr>
        <w:t>Board.</w:t>
      </w:r>
    </w:p>
    <w:p w14:paraId="3CFF271E" w14:textId="77777777" w:rsidR="00FF30D7" w:rsidRDefault="00FF30D7">
      <w:pPr>
        <w:pStyle w:val="BodyText"/>
        <w:spacing w:before="8"/>
        <w:rPr>
          <w:sz w:val="16"/>
        </w:rPr>
      </w:pPr>
    </w:p>
    <w:p w14:paraId="3CFF271F" w14:textId="010E81D1" w:rsidR="00FF30D7" w:rsidRDefault="00111AF6">
      <w:pPr>
        <w:pStyle w:val="ListParagraph"/>
        <w:numPr>
          <w:ilvl w:val="2"/>
          <w:numId w:val="37"/>
        </w:numPr>
        <w:tabs>
          <w:tab w:val="left" w:pos="803"/>
          <w:tab w:val="left" w:pos="804"/>
        </w:tabs>
        <w:spacing w:before="1" w:line="302" w:lineRule="auto"/>
        <w:ind w:right="294"/>
        <w:jc w:val="left"/>
        <w:rPr>
          <w:sz w:val="17"/>
        </w:rPr>
      </w:pPr>
      <w:r>
        <w:rPr>
          <w:color w:val="474442"/>
          <w:sz w:val="17"/>
        </w:rPr>
        <w:t xml:space="preserve">Commercial activities requiring </w:t>
      </w:r>
      <w:r w:rsidR="005C0BED">
        <w:rPr>
          <w:color w:val="474442"/>
          <w:sz w:val="17"/>
        </w:rPr>
        <w:t>exclusive use</w:t>
      </w:r>
      <w:r>
        <w:rPr>
          <w:color w:val="474442"/>
          <w:sz w:val="17"/>
        </w:rPr>
        <w:t xml:space="preserve"> of areas of the park, or, for exclusive activities, may only be authorised by the Director if the proposed activity benefits</w:t>
      </w:r>
      <w:r>
        <w:rPr>
          <w:color w:val="474442"/>
          <w:spacing w:val="9"/>
          <w:sz w:val="17"/>
        </w:rPr>
        <w:t xml:space="preserve"> </w:t>
      </w:r>
      <w:r>
        <w:rPr>
          <w:color w:val="474442"/>
          <w:sz w:val="17"/>
        </w:rPr>
        <w:t>Aṉangu.</w:t>
      </w:r>
    </w:p>
    <w:p w14:paraId="3CFF2720" w14:textId="77777777" w:rsidR="00FF30D7" w:rsidRDefault="00111AF6">
      <w:pPr>
        <w:pStyle w:val="ListParagraph"/>
        <w:numPr>
          <w:ilvl w:val="2"/>
          <w:numId w:val="37"/>
        </w:numPr>
        <w:tabs>
          <w:tab w:val="left" w:pos="803"/>
          <w:tab w:val="left" w:pos="804"/>
        </w:tabs>
        <w:spacing w:before="142" w:line="302" w:lineRule="auto"/>
        <w:ind w:right="399"/>
        <w:jc w:val="left"/>
        <w:rPr>
          <w:sz w:val="17"/>
        </w:rPr>
      </w:pPr>
      <w:r>
        <w:rPr>
          <w:color w:val="474442"/>
          <w:sz w:val="17"/>
        </w:rPr>
        <w:t>The Board may reserve the authorisation of some classes of commercial activities to enterprises that Aṉangu own or part own or that operate under an employment and/or benefit sharing agreement between the enterprise and</w:t>
      </w:r>
      <w:r>
        <w:rPr>
          <w:color w:val="474442"/>
          <w:spacing w:val="11"/>
          <w:sz w:val="17"/>
        </w:rPr>
        <w:t xml:space="preserve"> </w:t>
      </w:r>
      <w:r>
        <w:rPr>
          <w:color w:val="474442"/>
          <w:sz w:val="17"/>
        </w:rPr>
        <w:t>Aṉangu.</w:t>
      </w:r>
    </w:p>
    <w:p w14:paraId="3CFF2721" w14:textId="77777777" w:rsidR="00FF30D7" w:rsidRDefault="00111AF6">
      <w:pPr>
        <w:pStyle w:val="ListParagraph"/>
        <w:numPr>
          <w:ilvl w:val="2"/>
          <w:numId w:val="37"/>
        </w:numPr>
        <w:tabs>
          <w:tab w:val="left" w:pos="803"/>
          <w:tab w:val="left" w:pos="804"/>
        </w:tabs>
        <w:spacing w:before="142" w:line="302" w:lineRule="auto"/>
        <w:ind w:right="324"/>
        <w:jc w:val="left"/>
        <w:rPr>
          <w:sz w:val="17"/>
        </w:rPr>
      </w:pPr>
      <w:r>
        <w:rPr>
          <w:color w:val="474442"/>
          <w:sz w:val="17"/>
        </w:rPr>
        <w:t xml:space="preserve">Authorisations for commercial tour operations will require all tour guides to complete entry-level tour guide training and accreditation via the Uluṟu Knowledge for </w:t>
      </w:r>
      <w:r>
        <w:rPr>
          <w:color w:val="474442"/>
          <w:spacing w:val="-4"/>
          <w:sz w:val="17"/>
        </w:rPr>
        <w:t xml:space="preserve">Tour </w:t>
      </w:r>
      <w:r>
        <w:rPr>
          <w:color w:val="474442"/>
          <w:sz w:val="17"/>
        </w:rPr>
        <w:t xml:space="preserve">Guides course, or successor </w:t>
      </w:r>
      <w:r>
        <w:rPr>
          <w:color w:val="474442"/>
          <w:spacing w:val="2"/>
          <w:sz w:val="17"/>
        </w:rPr>
        <w:t xml:space="preserve">course </w:t>
      </w:r>
      <w:r>
        <w:rPr>
          <w:color w:val="474442"/>
          <w:sz w:val="17"/>
        </w:rPr>
        <w:t>approved</w:t>
      </w:r>
      <w:r>
        <w:rPr>
          <w:color w:val="474442"/>
          <w:spacing w:val="6"/>
          <w:sz w:val="17"/>
        </w:rPr>
        <w:t xml:space="preserve"> </w:t>
      </w:r>
      <w:r>
        <w:rPr>
          <w:color w:val="474442"/>
          <w:sz w:val="17"/>
        </w:rPr>
        <w:t>by</w:t>
      </w:r>
      <w:r>
        <w:rPr>
          <w:color w:val="474442"/>
          <w:spacing w:val="6"/>
          <w:sz w:val="17"/>
        </w:rPr>
        <w:t xml:space="preserve"> </w:t>
      </w:r>
      <w:r>
        <w:rPr>
          <w:color w:val="474442"/>
          <w:sz w:val="17"/>
        </w:rPr>
        <w:t>the</w:t>
      </w:r>
      <w:r>
        <w:rPr>
          <w:color w:val="474442"/>
          <w:spacing w:val="6"/>
          <w:sz w:val="17"/>
        </w:rPr>
        <w:t xml:space="preserve"> </w:t>
      </w:r>
      <w:r>
        <w:rPr>
          <w:color w:val="474442"/>
          <w:sz w:val="17"/>
        </w:rPr>
        <w:t>Board,</w:t>
      </w:r>
      <w:r>
        <w:rPr>
          <w:color w:val="474442"/>
          <w:spacing w:val="6"/>
          <w:sz w:val="17"/>
        </w:rPr>
        <w:t xml:space="preserve"> </w:t>
      </w:r>
      <w:r>
        <w:rPr>
          <w:color w:val="474442"/>
          <w:sz w:val="17"/>
        </w:rPr>
        <w:t>before</w:t>
      </w:r>
      <w:r>
        <w:rPr>
          <w:color w:val="474442"/>
          <w:spacing w:val="6"/>
          <w:sz w:val="17"/>
        </w:rPr>
        <w:t xml:space="preserve"> </w:t>
      </w:r>
      <w:r>
        <w:rPr>
          <w:color w:val="474442"/>
          <w:sz w:val="17"/>
        </w:rPr>
        <w:t>carrying</w:t>
      </w:r>
      <w:r>
        <w:rPr>
          <w:color w:val="474442"/>
          <w:spacing w:val="6"/>
          <w:sz w:val="17"/>
        </w:rPr>
        <w:t xml:space="preserve"> </w:t>
      </w:r>
      <w:r>
        <w:rPr>
          <w:color w:val="474442"/>
          <w:sz w:val="17"/>
        </w:rPr>
        <w:t>out</w:t>
      </w:r>
      <w:r>
        <w:rPr>
          <w:color w:val="474442"/>
          <w:spacing w:val="7"/>
          <w:sz w:val="17"/>
        </w:rPr>
        <w:t xml:space="preserve"> </w:t>
      </w:r>
      <w:r>
        <w:rPr>
          <w:color w:val="474442"/>
          <w:sz w:val="17"/>
        </w:rPr>
        <w:t>tours</w:t>
      </w:r>
      <w:r>
        <w:rPr>
          <w:color w:val="474442"/>
          <w:spacing w:val="6"/>
          <w:sz w:val="17"/>
        </w:rPr>
        <w:t xml:space="preserve"> </w:t>
      </w:r>
      <w:r>
        <w:rPr>
          <w:color w:val="474442"/>
          <w:sz w:val="17"/>
        </w:rPr>
        <w:t>in</w:t>
      </w:r>
      <w:r>
        <w:rPr>
          <w:color w:val="474442"/>
          <w:spacing w:val="6"/>
          <w:sz w:val="17"/>
        </w:rPr>
        <w:t xml:space="preserve"> </w:t>
      </w:r>
      <w:r>
        <w:rPr>
          <w:color w:val="474442"/>
          <w:sz w:val="17"/>
        </w:rPr>
        <w:t>the</w:t>
      </w:r>
      <w:r>
        <w:rPr>
          <w:color w:val="474442"/>
          <w:spacing w:val="6"/>
          <w:sz w:val="17"/>
        </w:rPr>
        <w:t xml:space="preserve"> </w:t>
      </w:r>
      <w:r>
        <w:rPr>
          <w:color w:val="474442"/>
          <w:sz w:val="17"/>
        </w:rPr>
        <w:t>park.</w:t>
      </w:r>
    </w:p>
    <w:p w14:paraId="3CFF2722" w14:textId="77777777" w:rsidR="00FF30D7" w:rsidRDefault="00111AF6">
      <w:pPr>
        <w:pStyle w:val="ListParagraph"/>
        <w:numPr>
          <w:ilvl w:val="2"/>
          <w:numId w:val="37"/>
        </w:numPr>
        <w:tabs>
          <w:tab w:val="left" w:pos="803"/>
          <w:tab w:val="left" w:pos="804"/>
        </w:tabs>
        <w:spacing w:before="142" w:line="302" w:lineRule="auto"/>
        <w:ind w:right="836"/>
        <w:jc w:val="left"/>
        <w:rPr>
          <w:sz w:val="17"/>
        </w:rPr>
      </w:pPr>
      <w:r>
        <w:rPr>
          <w:color w:val="474442"/>
          <w:sz w:val="17"/>
        </w:rPr>
        <w:t>Aircraft, other than hot air balloons, zeppelins, gyrocopters and similar types of aircraft, may be operated for commercial purposes (such as scenic flights) in the airspace over the park up to 3,000</w:t>
      </w:r>
      <w:r>
        <w:rPr>
          <w:color w:val="474442"/>
          <w:spacing w:val="11"/>
          <w:sz w:val="17"/>
        </w:rPr>
        <w:t xml:space="preserve"> </w:t>
      </w:r>
      <w:r>
        <w:rPr>
          <w:color w:val="474442"/>
          <w:sz w:val="17"/>
        </w:rPr>
        <w:t>metres</w:t>
      </w:r>
      <w:r>
        <w:rPr>
          <w:color w:val="474442"/>
          <w:spacing w:val="11"/>
          <w:sz w:val="17"/>
        </w:rPr>
        <w:t xml:space="preserve"> </w:t>
      </w:r>
      <w:r>
        <w:rPr>
          <w:color w:val="474442"/>
          <w:sz w:val="17"/>
        </w:rPr>
        <w:t>above</w:t>
      </w:r>
      <w:r>
        <w:rPr>
          <w:color w:val="474442"/>
          <w:spacing w:val="11"/>
          <w:sz w:val="17"/>
        </w:rPr>
        <w:t xml:space="preserve"> </w:t>
      </w:r>
      <w:r>
        <w:rPr>
          <w:color w:val="474442"/>
          <w:sz w:val="17"/>
        </w:rPr>
        <w:t>mean</w:t>
      </w:r>
      <w:r>
        <w:rPr>
          <w:color w:val="474442"/>
          <w:spacing w:val="11"/>
          <w:sz w:val="17"/>
        </w:rPr>
        <w:t xml:space="preserve"> </w:t>
      </w:r>
      <w:r>
        <w:rPr>
          <w:color w:val="474442"/>
          <w:sz w:val="17"/>
        </w:rPr>
        <w:t>sea</w:t>
      </w:r>
      <w:r>
        <w:rPr>
          <w:color w:val="474442"/>
          <w:spacing w:val="11"/>
          <w:sz w:val="17"/>
        </w:rPr>
        <w:t xml:space="preserve"> </w:t>
      </w:r>
      <w:r>
        <w:rPr>
          <w:color w:val="474442"/>
          <w:sz w:val="17"/>
        </w:rPr>
        <w:t>level</w:t>
      </w:r>
      <w:r>
        <w:rPr>
          <w:color w:val="474442"/>
          <w:spacing w:val="12"/>
          <w:sz w:val="17"/>
        </w:rPr>
        <w:t xml:space="preserve"> </w:t>
      </w:r>
      <w:r>
        <w:rPr>
          <w:color w:val="474442"/>
          <w:sz w:val="17"/>
        </w:rPr>
        <w:t>without</w:t>
      </w:r>
      <w:r>
        <w:rPr>
          <w:color w:val="474442"/>
          <w:spacing w:val="11"/>
          <w:sz w:val="17"/>
        </w:rPr>
        <w:t xml:space="preserve"> </w:t>
      </w:r>
      <w:r>
        <w:rPr>
          <w:color w:val="474442"/>
          <w:sz w:val="17"/>
        </w:rPr>
        <w:t>a</w:t>
      </w:r>
      <w:r>
        <w:rPr>
          <w:color w:val="474442"/>
          <w:spacing w:val="11"/>
          <w:sz w:val="17"/>
        </w:rPr>
        <w:t xml:space="preserve"> </w:t>
      </w:r>
      <w:r>
        <w:rPr>
          <w:color w:val="474442"/>
          <w:sz w:val="17"/>
        </w:rPr>
        <w:t>permit</w:t>
      </w:r>
      <w:r>
        <w:rPr>
          <w:color w:val="474442"/>
          <w:spacing w:val="11"/>
          <w:sz w:val="17"/>
        </w:rPr>
        <w:t xml:space="preserve"> </w:t>
      </w:r>
      <w:r>
        <w:rPr>
          <w:color w:val="474442"/>
          <w:sz w:val="17"/>
        </w:rPr>
        <w:t>from</w:t>
      </w:r>
      <w:r>
        <w:rPr>
          <w:color w:val="474442"/>
          <w:spacing w:val="11"/>
          <w:sz w:val="17"/>
        </w:rPr>
        <w:t xml:space="preserve"> </w:t>
      </w:r>
      <w:r>
        <w:rPr>
          <w:color w:val="474442"/>
          <w:sz w:val="17"/>
        </w:rPr>
        <w:t>the</w:t>
      </w:r>
      <w:r>
        <w:rPr>
          <w:color w:val="474442"/>
          <w:spacing w:val="11"/>
          <w:sz w:val="17"/>
        </w:rPr>
        <w:t xml:space="preserve"> </w:t>
      </w:r>
      <w:r>
        <w:rPr>
          <w:color w:val="474442"/>
          <w:sz w:val="17"/>
        </w:rPr>
        <w:t>Director</w:t>
      </w:r>
      <w:r>
        <w:rPr>
          <w:color w:val="474442"/>
          <w:spacing w:val="12"/>
          <w:sz w:val="17"/>
        </w:rPr>
        <w:t xml:space="preserve"> </w:t>
      </w:r>
      <w:r>
        <w:rPr>
          <w:color w:val="474442"/>
          <w:sz w:val="17"/>
        </w:rPr>
        <w:t>provided</w:t>
      </w:r>
      <w:r>
        <w:rPr>
          <w:color w:val="474442"/>
          <w:spacing w:val="11"/>
          <w:sz w:val="17"/>
        </w:rPr>
        <w:t xml:space="preserve"> </w:t>
      </w:r>
      <w:r>
        <w:rPr>
          <w:color w:val="474442"/>
          <w:sz w:val="17"/>
        </w:rPr>
        <w:t>the</w:t>
      </w:r>
      <w:r>
        <w:rPr>
          <w:color w:val="474442"/>
          <w:spacing w:val="11"/>
          <w:sz w:val="17"/>
        </w:rPr>
        <w:t xml:space="preserve"> </w:t>
      </w:r>
      <w:r>
        <w:rPr>
          <w:color w:val="474442"/>
          <w:sz w:val="17"/>
        </w:rPr>
        <w:t>activity:</w:t>
      </w:r>
    </w:p>
    <w:p w14:paraId="3CFF2723" w14:textId="77777777" w:rsidR="00FF30D7" w:rsidRDefault="00111AF6">
      <w:pPr>
        <w:pStyle w:val="ListParagraph"/>
        <w:numPr>
          <w:ilvl w:val="3"/>
          <w:numId w:val="37"/>
        </w:numPr>
        <w:tabs>
          <w:tab w:val="left" w:pos="1031"/>
        </w:tabs>
        <w:spacing w:before="86" w:line="302" w:lineRule="auto"/>
        <w:ind w:right="1018"/>
        <w:rPr>
          <w:sz w:val="17"/>
        </w:rPr>
      </w:pPr>
      <w:r>
        <w:rPr>
          <w:color w:val="474442"/>
          <w:sz w:val="17"/>
        </w:rPr>
        <w:t>is undertaken in accordance with the Standard Scenic Flight Procedure (ERSA SP7) or its successor;</w:t>
      </w:r>
      <w:r>
        <w:rPr>
          <w:color w:val="474442"/>
          <w:spacing w:val="1"/>
          <w:sz w:val="17"/>
        </w:rPr>
        <w:t xml:space="preserve"> </w:t>
      </w:r>
      <w:r>
        <w:rPr>
          <w:color w:val="474442"/>
          <w:sz w:val="17"/>
        </w:rPr>
        <w:t>or</w:t>
      </w:r>
    </w:p>
    <w:p w14:paraId="3CFF2724" w14:textId="77777777" w:rsidR="00FF30D7" w:rsidRDefault="00111AF6">
      <w:pPr>
        <w:pStyle w:val="ListParagraph"/>
        <w:numPr>
          <w:ilvl w:val="3"/>
          <w:numId w:val="37"/>
        </w:numPr>
        <w:tabs>
          <w:tab w:val="left" w:pos="1031"/>
        </w:tabs>
        <w:spacing w:before="86" w:line="302" w:lineRule="auto"/>
        <w:ind w:right="870"/>
        <w:rPr>
          <w:sz w:val="17"/>
        </w:rPr>
      </w:pPr>
      <w:r>
        <w:rPr>
          <w:color w:val="474442"/>
          <w:sz w:val="17"/>
        </w:rPr>
        <w:t>encompasses regular commercial and service deliveries such as passenger transport, charter operations and medical transport to and from</w:t>
      </w:r>
      <w:r>
        <w:rPr>
          <w:color w:val="474442"/>
          <w:spacing w:val="3"/>
          <w:sz w:val="17"/>
        </w:rPr>
        <w:t xml:space="preserve"> </w:t>
      </w:r>
      <w:r>
        <w:rPr>
          <w:color w:val="474442"/>
          <w:sz w:val="17"/>
        </w:rPr>
        <w:t>Yulara.</w:t>
      </w:r>
    </w:p>
    <w:p w14:paraId="3CFF2725" w14:textId="77777777" w:rsidR="00FF30D7" w:rsidRDefault="00FF30D7">
      <w:pPr>
        <w:pStyle w:val="BodyText"/>
        <w:spacing w:before="1"/>
        <w:rPr>
          <w:sz w:val="23"/>
        </w:rPr>
      </w:pPr>
    </w:p>
    <w:p w14:paraId="3CFF2726" w14:textId="77777777" w:rsidR="00FF30D7" w:rsidRDefault="00111AF6">
      <w:pPr>
        <w:pStyle w:val="Heading3"/>
        <w:ind w:left="180"/>
      </w:pPr>
      <w:r>
        <w:rPr>
          <w:color w:val="CF4E12"/>
        </w:rPr>
        <w:t>Actions</w:t>
      </w:r>
    </w:p>
    <w:p w14:paraId="3CFF2727" w14:textId="77777777" w:rsidR="00FF30D7" w:rsidRDefault="00FF30D7">
      <w:pPr>
        <w:pStyle w:val="BodyText"/>
        <w:spacing w:before="4"/>
        <w:rPr>
          <w:sz w:val="16"/>
        </w:rPr>
      </w:pPr>
    </w:p>
    <w:p w14:paraId="3CFF2728" w14:textId="77777777" w:rsidR="00FF30D7" w:rsidRDefault="00111AF6">
      <w:pPr>
        <w:pStyle w:val="ListParagraph"/>
        <w:numPr>
          <w:ilvl w:val="2"/>
          <w:numId w:val="37"/>
        </w:numPr>
        <w:tabs>
          <w:tab w:val="left" w:pos="804"/>
        </w:tabs>
        <w:spacing w:before="1" w:line="302" w:lineRule="auto"/>
        <w:ind w:right="418"/>
        <w:jc w:val="left"/>
        <w:rPr>
          <w:sz w:val="17"/>
        </w:rPr>
      </w:pPr>
      <w:r>
        <w:rPr>
          <w:color w:val="474442"/>
          <w:sz w:val="17"/>
        </w:rPr>
        <w:t xml:space="preserve">Work with the tourism industry and the the Kaṯiṯi Petermann </w:t>
      </w:r>
      <w:r>
        <w:rPr>
          <w:color w:val="474442"/>
          <w:spacing w:val="-3"/>
          <w:sz w:val="17"/>
        </w:rPr>
        <w:t xml:space="preserve">IPA </w:t>
      </w:r>
      <w:r>
        <w:rPr>
          <w:color w:val="474442"/>
          <w:sz w:val="17"/>
        </w:rPr>
        <w:t xml:space="preserve">to encourage and facilitate </w:t>
      </w:r>
      <w:r>
        <w:rPr>
          <w:color w:val="474442"/>
          <w:spacing w:val="2"/>
          <w:sz w:val="17"/>
        </w:rPr>
        <w:t xml:space="preserve">the </w:t>
      </w:r>
      <w:r>
        <w:rPr>
          <w:color w:val="474442"/>
          <w:sz w:val="17"/>
        </w:rPr>
        <w:t>establishment of new commercial tourism activities and services consistent with the park’s values, to increase</w:t>
      </w:r>
      <w:r>
        <w:rPr>
          <w:color w:val="474442"/>
          <w:spacing w:val="7"/>
          <w:sz w:val="17"/>
        </w:rPr>
        <w:t xml:space="preserve"> </w:t>
      </w:r>
      <w:r>
        <w:rPr>
          <w:color w:val="474442"/>
          <w:sz w:val="17"/>
        </w:rPr>
        <w:t>the</w:t>
      </w:r>
      <w:r>
        <w:rPr>
          <w:color w:val="474442"/>
          <w:spacing w:val="7"/>
          <w:sz w:val="17"/>
        </w:rPr>
        <w:t xml:space="preserve"> </w:t>
      </w:r>
      <w:r>
        <w:rPr>
          <w:color w:val="474442"/>
          <w:sz w:val="17"/>
        </w:rPr>
        <w:t>range</w:t>
      </w:r>
      <w:r>
        <w:rPr>
          <w:color w:val="474442"/>
          <w:spacing w:val="8"/>
          <w:sz w:val="17"/>
        </w:rPr>
        <w:t xml:space="preserve"> </w:t>
      </w:r>
      <w:r>
        <w:rPr>
          <w:color w:val="474442"/>
          <w:sz w:val="17"/>
        </w:rPr>
        <w:t>and</w:t>
      </w:r>
      <w:r>
        <w:rPr>
          <w:color w:val="474442"/>
          <w:spacing w:val="7"/>
          <w:sz w:val="17"/>
        </w:rPr>
        <w:t xml:space="preserve"> </w:t>
      </w:r>
      <w:r>
        <w:rPr>
          <w:color w:val="474442"/>
          <w:sz w:val="17"/>
        </w:rPr>
        <w:t>quality</w:t>
      </w:r>
      <w:r>
        <w:rPr>
          <w:color w:val="474442"/>
          <w:spacing w:val="8"/>
          <w:sz w:val="17"/>
        </w:rPr>
        <w:t xml:space="preserve"> </w:t>
      </w:r>
      <w:r>
        <w:rPr>
          <w:color w:val="474442"/>
          <w:sz w:val="17"/>
        </w:rPr>
        <w:t>of</w:t>
      </w:r>
      <w:r>
        <w:rPr>
          <w:color w:val="474442"/>
          <w:spacing w:val="7"/>
          <w:sz w:val="17"/>
        </w:rPr>
        <w:t xml:space="preserve"> </w:t>
      </w:r>
      <w:r>
        <w:rPr>
          <w:color w:val="474442"/>
          <w:sz w:val="17"/>
        </w:rPr>
        <w:t>visitor</w:t>
      </w:r>
      <w:r>
        <w:rPr>
          <w:color w:val="474442"/>
          <w:spacing w:val="8"/>
          <w:sz w:val="17"/>
        </w:rPr>
        <w:t xml:space="preserve"> </w:t>
      </w:r>
      <w:r>
        <w:rPr>
          <w:color w:val="474442"/>
          <w:sz w:val="17"/>
        </w:rPr>
        <w:t>experiences</w:t>
      </w:r>
      <w:r>
        <w:rPr>
          <w:color w:val="474442"/>
          <w:spacing w:val="7"/>
          <w:sz w:val="17"/>
        </w:rPr>
        <w:t xml:space="preserve"> </w:t>
      </w:r>
      <w:r>
        <w:rPr>
          <w:color w:val="474442"/>
          <w:sz w:val="17"/>
        </w:rPr>
        <w:t>(see</w:t>
      </w:r>
      <w:r>
        <w:rPr>
          <w:color w:val="474442"/>
          <w:spacing w:val="8"/>
          <w:sz w:val="17"/>
        </w:rPr>
        <w:t xml:space="preserve"> </w:t>
      </w:r>
      <w:r>
        <w:rPr>
          <w:color w:val="474442"/>
          <w:sz w:val="17"/>
        </w:rPr>
        <w:t>also</w:t>
      </w:r>
      <w:r>
        <w:rPr>
          <w:color w:val="474442"/>
          <w:spacing w:val="7"/>
          <w:sz w:val="17"/>
        </w:rPr>
        <w:t xml:space="preserve"> </w:t>
      </w:r>
      <w:r>
        <w:rPr>
          <w:color w:val="474442"/>
          <w:sz w:val="17"/>
        </w:rPr>
        <w:t>section</w:t>
      </w:r>
      <w:r>
        <w:rPr>
          <w:color w:val="474442"/>
          <w:spacing w:val="7"/>
          <w:sz w:val="17"/>
        </w:rPr>
        <w:t xml:space="preserve"> </w:t>
      </w:r>
      <w:hyperlink w:anchor="_bookmark94" w:history="1">
        <w:r>
          <w:rPr>
            <w:color w:val="474442"/>
            <w:sz w:val="17"/>
          </w:rPr>
          <w:t>5.1.1).</w:t>
        </w:r>
      </w:hyperlink>
    </w:p>
    <w:p w14:paraId="3CFF2729" w14:textId="4F70D235" w:rsidR="00FF30D7" w:rsidRDefault="00111AF6">
      <w:pPr>
        <w:pStyle w:val="ListParagraph"/>
        <w:numPr>
          <w:ilvl w:val="2"/>
          <w:numId w:val="37"/>
        </w:numPr>
        <w:tabs>
          <w:tab w:val="left" w:pos="804"/>
        </w:tabs>
        <w:spacing w:before="142" w:line="302" w:lineRule="auto"/>
        <w:ind w:right="314"/>
        <w:jc w:val="left"/>
        <w:rPr>
          <w:sz w:val="17"/>
        </w:rPr>
      </w:pPr>
      <w:r>
        <w:rPr>
          <w:color w:val="474442"/>
          <w:sz w:val="17"/>
        </w:rPr>
        <w:t>Encourage and promote the establishment of Aṉangu owned commercial tourism and accommodation in the</w:t>
      </w:r>
      <w:r>
        <w:rPr>
          <w:color w:val="474442"/>
          <w:spacing w:val="10"/>
          <w:sz w:val="17"/>
        </w:rPr>
        <w:t xml:space="preserve"> </w:t>
      </w:r>
      <w:r>
        <w:rPr>
          <w:color w:val="474442"/>
          <w:sz w:val="17"/>
        </w:rPr>
        <w:t>park.</w:t>
      </w:r>
    </w:p>
    <w:p w14:paraId="3CFF272A" w14:textId="77777777" w:rsidR="00FF30D7" w:rsidRDefault="00111AF6">
      <w:pPr>
        <w:pStyle w:val="ListParagraph"/>
        <w:numPr>
          <w:ilvl w:val="2"/>
          <w:numId w:val="37"/>
        </w:numPr>
        <w:tabs>
          <w:tab w:val="left" w:pos="804"/>
        </w:tabs>
        <w:spacing w:before="142" w:line="302" w:lineRule="auto"/>
        <w:ind w:right="783"/>
        <w:jc w:val="left"/>
        <w:rPr>
          <w:sz w:val="17"/>
        </w:rPr>
      </w:pPr>
      <w:r>
        <w:rPr>
          <w:color w:val="474442"/>
          <w:sz w:val="17"/>
        </w:rPr>
        <w:t>Work with Aṉangu, the tourism industry and other stakeholders to increase Aṉangu employment levels in tourism and build other benefits from tourism, including through Aṉangu tourism enterprise</w:t>
      </w:r>
      <w:r>
        <w:rPr>
          <w:color w:val="474442"/>
          <w:spacing w:val="5"/>
          <w:sz w:val="17"/>
        </w:rPr>
        <w:t xml:space="preserve"> </w:t>
      </w:r>
      <w:r>
        <w:rPr>
          <w:color w:val="474442"/>
          <w:sz w:val="17"/>
        </w:rPr>
        <w:t>opportunities.</w:t>
      </w:r>
    </w:p>
    <w:p w14:paraId="3CFF272B" w14:textId="77777777" w:rsidR="00FF30D7" w:rsidRDefault="00111AF6">
      <w:pPr>
        <w:pStyle w:val="ListParagraph"/>
        <w:numPr>
          <w:ilvl w:val="2"/>
          <w:numId w:val="37"/>
        </w:numPr>
        <w:tabs>
          <w:tab w:val="left" w:pos="804"/>
        </w:tabs>
        <w:spacing w:before="142" w:line="302" w:lineRule="auto"/>
        <w:ind w:right="571"/>
        <w:jc w:val="left"/>
        <w:rPr>
          <w:sz w:val="17"/>
        </w:rPr>
      </w:pPr>
      <w:r>
        <w:rPr>
          <w:color w:val="474442"/>
          <w:sz w:val="17"/>
        </w:rPr>
        <w:t>Monitor and review the type and level of commercial activities within the park including compliance with permit, licence and sublease</w:t>
      </w:r>
      <w:r>
        <w:rPr>
          <w:color w:val="474442"/>
          <w:spacing w:val="29"/>
          <w:sz w:val="17"/>
        </w:rPr>
        <w:t xml:space="preserve"> </w:t>
      </w:r>
      <w:r>
        <w:rPr>
          <w:color w:val="474442"/>
          <w:sz w:val="17"/>
        </w:rPr>
        <w:t>conditions.</w:t>
      </w:r>
    </w:p>
    <w:p w14:paraId="3CFF272C" w14:textId="77777777" w:rsidR="00FF30D7" w:rsidRDefault="00111AF6">
      <w:pPr>
        <w:pStyle w:val="ListParagraph"/>
        <w:numPr>
          <w:ilvl w:val="2"/>
          <w:numId w:val="37"/>
        </w:numPr>
        <w:tabs>
          <w:tab w:val="left" w:pos="804"/>
        </w:tabs>
        <w:spacing w:before="143" w:line="302" w:lineRule="auto"/>
        <w:ind w:right="589"/>
        <w:jc w:val="left"/>
        <w:rPr>
          <w:sz w:val="17"/>
        </w:rPr>
      </w:pPr>
      <w:bookmarkStart w:id="112" w:name="_bookmark110"/>
      <w:bookmarkEnd w:id="112"/>
      <w:r>
        <w:rPr>
          <w:color w:val="474442"/>
          <w:sz w:val="17"/>
        </w:rPr>
        <w:t xml:space="preserve">Undertake a regular business review of charges imposed by the Director for entering or using </w:t>
      </w:r>
      <w:r>
        <w:rPr>
          <w:color w:val="474442"/>
          <w:spacing w:val="2"/>
          <w:sz w:val="17"/>
        </w:rPr>
        <w:t xml:space="preserve">the </w:t>
      </w:r>
      <w:r>
        <w:rPr>
          <w:color w:val="474442"/>
          <w:sz w:val="17"/>
        </w:rPr>
        <w:t>park, and implement new charges where appropriate, subject to approval by the Minister (see also section</w:t>
      </w:r>
      <w:r>
        <w:rPr>
          <w:color w:val="474442"/>
          <w:spacing w:val="5"/>
          <w:sz w:val="17"/>
        </w:rPr>
        <w:t xml:space="preserve"> </w:t>
      </w:r>
      <w:hyperlink w:anchor="_bookmark82" w:history="1">
        <w:r>
          <w:rPr>
            <w:color w:val="474442"/>
            <w:sz w:val="17"/>
          </w:rPr>
          <w:t>4.1.9).</w:t>
        </w:r>
      </w:hyperlink>
    </w:p>
    <w:p w14:paraId="3CFF272D" w14:textId="628CB24D" w:rsidR="00FF30D7" w:rsidRDefault="00111AF6">
      <w:pPr>
        <w:pStyle w:val="ListParagraph"/>
        <w:numPr>
          <w:ilvl w:val="2"/>
          <w:numId w:val="37"/>
        </w:numPr>
        <w:tabs>
          <w:tab w:val="left" w:pos="804"/>
        </w:tabs>
        <w:spacing w:before="142" w:line="302" w:lineRule="auto"/>
        <w:ind w:right="343"/>
        <w:jc w:val="left"/>
        <w:rPr>
          <w:sz w:val="17"/>
        </w:rPr>
      </w:pPr>
      <w:r>
        <w:rPr>
          <w:color w:val="474442"/>
          <w:sz w:val="17"/>
        </w:rPr>
        <w:t>Facilitate regular industry forums and updates, workshops and other knowledge-sharing opportunities to</w:t>
      </w:r>
      <w:r>
        <w:rPr>
          <w:color w:val="474442"/>
          <w:spacing w:val="11"/>
          <w:sz w:val="17"/>
        </w:rPr>
        <w:t xml:space="preserve"> </w:t>
      </w:r>
      <w:r>
        <w:rPr>
          <w:color w:val="474442"/>
          <w:sz w:val="17"/>
        </w:rPr>
        <w:t>engage</w:t>
      </w:r>
      <w:r>
        <w:rPr>
          <w:color w:val="474442"/>
          <w:spacing w:val="11"/>
          <w:sz w:val="17"/>
        </w:rPr>
        <w:t xml:space="preserve"> </w:t>
      </w:r>
      <w:r>
        <w:rPr>
          <w:color w:val="474442"/>
          <w:sz w:val="17"/>
        </w:rPr>
        <w:t>local</w:t>
      </w:r>
      <w:r>
        <w:rPr>
          <w:color w:val="474442"/>
          <w:spacing w:val="12"/>
          <w:sz w:val="17"/>
        </w:rPr>
        <w:t xml:space="preserve"> </w:t>
      </w:r>
      <w:r>
        <w:rPr>
          <w:color w:val="474442"/>
          <w:sz w:val="17"/>
        </w:rPr>
        <w:t>tourism</w:t>
      </w:r>
      <w:r>
        <w:rPr>
          <w:color w:val="474442"/>
          <w:spacing w:val="11"/>
          <w:sz w:val="17"/>
        </w:rPr>
        <w:t xml:space="preserve"> </w:t>
      </w:r>
      <w:r>
        <w:rPr>
          <w:color w:val="474442"/>
          <w:sz w:val="17"/>
        </w:rPr>
        <w:t>industry</w:t>
      </w:r>
      <w:r>
        <w:rPr>
          <w:color w:val="474442"/>
          <w:spacing w:val="12"/>
          <w:sz w:val="17"/>
        </w:rPr>
        <w:t xml:space="preserve"> </w:t>
      </w:r>
      <w:r>
        <w:rPr>
          <w:color w:val="474442"/>
          <w:sz w:val="17"/>
        </w:rPr>
        <w:t>bodies</w:t>
      </w:r>
      <w:r>
        <w:rPr>
          <w:color w:val="474442"/>
          <w:spacing w:val="11"/>
          <w:sz w:val="17"/>
        </w:rPr>
        <w:t xml:space="preserve"> </w:t>
      </w:r>
      <w:r>
        <w:rPr>
          <w:color w:val="474442"/>
          <w:sz w:val="17"/>
        </w:rPr>
        <w:t>to</w:t>
      </w:r>
      <w:r>
        <w:rPr>
          <w:color w:val="474442"/>
          <w:spacing w:val="12"/>
          <w:sz w:val="17"/>
        </w:rPr>
        <w:t xml:space="preserve"> </w:t>
      </w:r>
      <w:r>
        <w:rPr>
          <w:color w:val="474442"/>
          <w:sz w:val="17"/>
        </w:rPr>
        <w:t>share</w:t>
      </w:r>
      <w:r>
        <w:rPr>
          <w:color w:val="474442"/>
          <w:spacing w:val="11"/>
          <w:sz w:val="17"/>
        </w:rPr>
        <w:t xml:space="preserve"> </w:t>
      </w:r>
      <w:r>
        <w:rPr>
          <w:color w:val="474442"/>
          <w:sz w:val="17"/>
        </w:rPr>
        <w:t>information,</w:t>
      </w:r>
      <w:r>
        <w:rPr>
          <w:color w:val="474442"/>
          <w:spacing w:val="11"/>
          <w:sz w:val="17"/>
        </w:rPr>
        <w:t xml:space="preserve"> </w:t>
      </w:r>
      <w:r>
        <w:rPr>
          <w:color w:val="474442"/>
          <w:sz w:val="17"/>
        </w:rPr>
        <w:t>ideas</w:t>
      </w:r>
      <w:r>
        <w:rPr>
          <w:color w:val="474442"/>
          <w:spacing w:val="12"/>
          <w:sz w:val="17"/>
        </w:rPr>
        <w:t xml:space="preserve"> </w:t>
      </w:r>
      <w:r>
        <w:rPr>
          <w:color w:val="474442"/>
          <w:sz w:val="17"/>
        </w:rPr>
        <w:t>and</w:t>
      </w:r>
      <w:r>
        <w:rPr>
          <w:color w:val="474442"/>
          <w:spacing w:val="11"/>
          <w:sz w:val="17"/>
        </w:rPr>
        <w:t xml:space="preserve"> </w:t>
      </w:r>
      <w:r>
        <w:rPr>
          <w:color w:val="474442"/>
          <w:sz w:val="17"/>
        </w:rPr>
        <w:t>issues</w:t>
      </w:r>
      <w:r>
        <w:rPr>
          <w:color w:val="474442"/>
          <w:spacing w:val="12"/>
          <w:sz w:val="17"/>
        </w:rPr>
        <w:t xml:space="preserve"> </w:t>
      </w:r>
      <w:r>
        <w:rPr>
          <w:color w:val="474442"/>
          <w:sz w:val="17"/>
        </w:rPr>
        <w:t>related</w:t>
      </w:r>
      <w:r>
        <w:rPr>
          <w:color w:val="474442"/>
          <w:spacing w:val="11"/>
          <w:sz w:val="17"/>
        </w:rPr>
        <w:t xml:space="preserve"> </w:t>
      </w:r>
      <w:r>
        <w:rPr>
          <w:color w:val="474442"/>
          <w:sz w:val="17"/>
        </w:rPr>
        <w:t>to</w:t>
      </w:r>
      <w:r>
        <w:rPr>
          <w:color w:val="474442"/>
          <w:spacing w:val="12"/>
          <w:sz w:val="17"/>
        </w:rPr>
        <w:t xml:space="preserve"> </w:t>
      </w:r>
      <w:r>
        <w:rPr>
          <w:color w:val="474442"/>
          <w:sz w:val="17"/>
        </w:rPr>
        <w:t>the</w:t>
      </w:r>
      <w:r>
        <w:rPr>
          <w:color w:val="474442"/>
          <w:spacing w:val="11"/>
          <w:sz w:val="17"/>
        </w:rPr>
        <w:t xml:space="preserve"> </w:t>
      </w:r>
      <w:r>
        <w:rPr>
          <w:color w:val="474442"/>
          <w:sz w:val="17"/>
        </w:rPr>
        <w:t>park.</w:t>
      </w:r>
    </w:p>
    <w:p w14:paraId="3CFF272E" w14:textId="77777777" w:rsidR="00FF30D7" w:rsidRDefault="00111AF6">
      <w:pPr>
        <w:pStyle w:val="ListParagraph"/>
        <w:numPr>
          <w:ilvl w:val="2"/>
          <w:numId w:val="37"/>
        </w:numPr>
        <w:tabs>
          <w:tab w:val="left" w:pos="804"/>
        </w:tabs>
        <w:spacing w:before="142" w:line="302" w:lineRule="auto"/>
        <w:ind w:right="919"/>
        <w:jc w:val="left"/>
        <w:rPr>
          <w:sz w:val="17"/>
        </w:rPr>
      </w:pPr>
      <w:r>
        <w:rPr>
          <w:color w:val="474442"/>
          <w:sz w:val="17"/>
        </w:rPr>
        <w:t xml:space="preserve">Review course content, mode of delivery and service arrangements for tour guide training </w:t>
      </w:r>
      <w:r>
        <w:rPr>
          <w:color w:val="474442"/>
          <w:spacing w:val="2"/>
          <w:sz w:val="17"/>
        </w:rPr>
        <w:t xml:space="preserve">and </w:t>
      </w:r>
      <w:r>
        <w:rPr>
          <w:color w:val="474442"/>
          <w:sz w:val="17"/>
        </w:rPr>
        <w:t>accreditation to ensure that commercial tour guides are providing accurate and appropriate information to</w:t>
      </w:r>
      <w:r>
        <w:rPr>
          <w:color w:val="474442"/>
          <w:spacing w:val="10"/>
          <w:sz w:val="17"/>
        </w:rPr>
        <w:t xml:space="preserve"> </w:t>
      </w:r>
      <w:r>
        <w:rPr>
          <w:color w:val="474442"/>
          <w:sz w:val="17"/>
        </w:rPr>
        <w:t>visitors.</w:t>
      </w:r>
    </w:p>
    <w:p w14:paraId="3CFF272F" w14:textId="77777777" w:rsidR="00FF30D7" w:rsidRDefault="00111AF6">
      <w:pPr>
        <w:pStyle w:val="ListParagraph"/>
        <w:numPr>
          <w:ilvl w:val="2"/>
          <w:numId w:val="37"/>
        </w:numPr>
        <w:tabs>
          <w:tab w:val="left" w:pos="804"/>
        </w:tabs>
        <w:spacing w:before="142" w:line="302" w:lineRule="auto"/>
        <w:ind w:right="374"/>
        <w:jc w:val="left"/>
        <w:rPr>
          <w:sz w:val="17"/>
        </w:rPr>
      </w:pPr>
      <w:r>
        <w:rPr>
          <w:color w:val="474442"/>
          <w:sz w:val="17"/>
        </w:rPr>
        <w:t xml:space="preserve">In conjunction with Air Services Australia and local tour flight operators, promote the Standard </w:t>
      </w:r>
      <w:r>
        <w:rPr>
          <w:color w:val="474442"/>
          <w:spacing w:val="2"/>
          <w:sz w:val="17"/>
        </w:rPr>
        <w:t xml:space="preserve">Scenic </w:t>
      </w:r>
      <w:r>
        <w:rPr>
          <w:color w:val="474442"/>
          <w:sz w:val="17"/>
        </w:rPr>
        <w:t>Flight Procedure (ERSA</w:t>
      </w:r>
      <w:r>
        <w:rPr>
          <w:color w:val="474442"/>
          <w:spacing w:val="6"/>
          <w:sz w:val="17"/>
        </w:rPr>
        <w:t xml:space="preserve"> </w:t>
      </w:r>
      <w:r>
        <w:rPr>
          <w:color w:val="474442"/>
          <w:sz w:val="17"/>
        </w:rPr>
        <w:t>SP7).</w:t>
      </w:r>
    </w:p>
    <w:p w14:paraId="3CFF2730" w14:textId="77777777" w:rsidR="00FF30D7" w:rsidRDefault="00111AF6">
      <w:pPr>
        <w:pStyle w:val="ListParagraph"/>
        <w:numPr>
          <w:ilvl w:val="2"/>
          <w:numId w:val="37"/>
        </w:numPr>
        <w:tabs>
          <w:tab w:val="left" w:pos="804"/>
        </w:tabs>
        <w:spacing w:before="143" w:line="302" w:lineRule="auto"/>
        <w:ind w:right="798"/>
        <w:jc w:val="left"/>
        <w:rPr>
          <w:sz w:val="17"/>
        </w:rPr>
      </w:pPr>
      <w:r>
        <w:rPr>
          <w:color w:val="474442"/>
          <w:sz w:val="17"/>
        </w:rPr>
        <w:t>Inform the tourism industry as soon as possible when changes are made to visitor management arrangements that will affect tourism products and their</w:t>
      </w:r>
      <w:r>
        <w:rPr>
          <w:color w:val="474442"/>
          <w:spacing w:val="8"/>
          <w:sz w:val="17"/>
        </w:rPr>
        <w:t xml:space="preserve"> </w:t>
      </w:r>
      <w:r>
        <w:rPr>
          <w:color w:val="474442"/>
          <w:sz w:val="17"/>
        </w:rPr>
        <w:t>promotion.</w:t>
      </w:r>
    </w:p>
    <w:p w14:paraId="3CFF2731" w14:textId="77777777" w:rsidR="00FF30D7" w:rsidRDefault="00FF30D7">
      <w:pPr>
        <w:spacing w:line="302" w:lineRule="auto"/>
        <w:rPr>
          <w:sz w:val="17"/>
        </w:rPr>
        <w:sectPr w:rsidR="00FF30D7">
          <w:pgSz w:w="9980" w:h="14180"/>
          <w:pgMar w:top="760" w:right="460" w:bottom="700" w:left="500" w:header="0" w:footer="507" w:gutter="0"/>
          <w:cols w:space="720"/>
        </w:sectPr>
      </w:pPr>
    </w:p>
    <w:p w14:paraId="3CFF2732" w14:textId="77777777" w:rsidR="00FF30D7" w:rsidRDefault="009E1F4D">
      <w:pPr>
        <w:pStyle w:val="BodyText"/>
        <w:spacing w:before="4"/>
      </w:pPr>
      <w:r>
        <w:pict w14:anchorId="3CFF3175">
          <v:shape id="_x0000_s1100" style="position:absolute;margin-left:498.9pt;margin-top:0;width:.1pt;height:708.7pt;z-index:15989760;mso-position-horizontal-relative:page;mso-position-vertical-relative:page" coordorigin="9978" coordsize="0,14174" path="m9978,r,14173l9978,xe" fillcolor="#597722" stroked="f">
            <v:path arrowok="t"/>
            <w10:wrap anchorx="page" anchory="page"/>
          </v:shape>
        </w:pict>
      </w:r>
    </w:p>
    <w:p w14:paraId="3CFF2733" w14:textId="77777777" w:rsidR="00FF30D7" w:rsidRDefault="00FF30D7">
      <w:pPr>
        <w:sectPr w:rsidR="00FF30D7">
          <w:footerReference w:type="even" r:id="rId89"/>
          <w:pgSz w:w="9980" w:h="14180"/>
          <w:pgMar w:top="0" w:right="460" w:bottom="0" w:left="500" w:header="0" w:footer="0" w:gutter="0"/>
          <w:cols w:space="720"/>
        </w:sectPr>
      </w:pPr>
    </w:p>
    <w:p w14:paraId="3CFF2734" w14:textId="77777777" w:rsidR="00FF30D7" w:rsidRDefault="009E1F4D">
      <w:pPr>
        <w:spacing w:before="67"/>
        <w:ind w:left="520"/>
        <w:rPr>
          <w:sz w:val="20"/>
        </w:rPr>
      </w:pPr>
      <w:r>
        <w:pict w14:anchorId="3CFF3176">
          <v:rect id="_x0000_s1099" alt="Chapter heading a photograph of a fire manager observing burning grassland" style="position:absolute;left:0;text-align:left;margin-left:0;margin-top:0;width:498.9pt;height:708.65pt;z-index:-20295680;mso-position-horizontal-relative:page;mso-position-vertical-relative:page" fillcolor="#597722" stroked="f">
            <w10:wrap anchorx="page" anchory="page"/>
          </v:rect>
        </w:pict>
      </w:r>
      <w:r w:rsidR="00111AF6">
        <w:rPr>
          <w:noProof/>
        </w:rPr>
        <w:drawing>
          <wp:anchor distT="0" distB="0" distL="0" distR="0" simplePos="0" relativeHeight="483021312" behindDoc="1" locked="0" layoutInCell="1" allowOverlap="1" wp14:anchorId="3CFF3177" wp14:editId="2D800C4B">
            <wp:simplePos x="0" y="0"/>
            <wp:positionH relativeFrom="page">
              <wp:posOffset>0</wp:posOffset>
            </wp:positionH>
            <wp:positionV relativeFrom="page">
              <wp:posOffset>2987992</wp:posOffset>
            </wp:positionV>
            <wp:extent cx="6336004" cy="6012002"/>
            <wp:effectExtent l="0" t="0" r="0" b="0"/>
            <wp:wrapNone/>
            <wp:docPr id="19" name="image41.png" descr="Chapter heading a photograph of a fire manager observing burning gras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41.png" descr="Chapter heading a photograph of a fire manager observing burning grassland"/>
                    <pic:cNvPicPr/>
                  </pic:nvPicPr>
                  <pic:blipFill>
                    <a:blip r:embed="rId90" cstate="print"/>
                    <a:stretch>
                      <a:fillRect/>
                    </a:stretch>
                  </pic:blipFill>
                  <pic:spPr>
                    <a:xfrm>
                      <a:off x="0" y="0"/>
                      <a:ext cx="6336004" cy="6012002"/>
                    </a:xfrm>
                    <a:prstGeom prst="rect">
                      <a:avLst/>
                    </a:prstGeom>
                  </pic:spPr>
                </pic:pic>
              </a:graphicData>
            </a:graphic>
          </wp:anchor>
        </w:drawing>
      </w:r>
      <w:r w:rsidR="00111AF6">
        <w:rPr>
          <w:color w:val="FFFDEA"/>
          <w:sz w:val="20"/>
        </w:rPr>
        <w:t>Part B – Chapter 6</w:t>
      </w:r>
    </w:p>
    <w:p w14:paraId="3CFF2735" w14:textId="77777777" w:rsidR="00FF30D7" w:rsidRDefault="00FF30D7">
      <w:pPr>
        <w:pStyle w:val="BodyText"/>
        <w:spacing w:before="4"/>
        <w:rPr>
          <w:sz w:val="18"/>
        </w:rPr>
      </w:pPr>
    </w:p>
    <w:p w14:paraId="3CFF2736" w14:textId="77777777" w:rsidR="00FF30D7" w:rsidRDefault="00111AF6">
      <w:pPr>
        <w:ind w:left="520"/>
        <w:rPr>
          <w:b/>
          <w:sz w:val="38"/>
        </w:rPr>
      </w:pPr>
      <w:r>
        <w:rPr>
          <w:b/>
          <w:color w:val="FFFDEA"/>
          <w:sz w:val="38"/>
        </w:rPr>
        <w:t>Administration and business management</w:t>
      </w:r>
    </w:p>
    <w:p w14:paraId="3CFF2737" w14:textId="77777777" w:rsidR="00FF30D7" w:rsidRDefault="00111AF6">
      <w:pPr>
        <w:spacing w:before="230"/>
        <w:ind w:left="520"/>
        <w:rPr>
          <w:b/>
          <w:i/>
          <w:sz w:val="38"/>
        </w:rPr>
      </w:pPr>
      <w:r>
        <w:rPr>
          <w:b/>
          <w:i/>
          <w:color w:val="FFFDEA"/>
          <w:sz w:val="38"/>
        </w:rPr>
        <w:t>Uputja, nyiritja munu</w:t>
      </w:r>
    </w:p>
    <w:p w14:paraId="3CFF2738" w14:textId="77777777" w:rsidR="00FF30D7" w:rsidRDefault="009E1F4D">
      <w:pPr>
        <w:spacing w:before="3"/>
        <w:ind w:left="520"/>
        <w:rPr>
          <w:b/>
          <w:i/>
          <w:sz w:val="38"/>
        </w:rPr>
      </w:pPr>
      <w:r>
        <w:pict w14:anchorId="3CFF3179">
          <v:group id="_x0000_s1095" alt="Chapter heading a photograph of a fire manager observing burning grassland" style="position:absolute;left:0;text-align:left;margin-left:374.25pt;margin-top:9.25pt;width:79.6pt;height:62.25pt;z-index:-20293632;mso-position-horizontal-relative:page" coordorigin="7485,185" coordsize="1592,1245">
            <v:shape id="_x0000_s1098" style="position:absolute;left:7485;top:955;width:564;height:475" coordorigin="7485,956" coordsize="564,475" o:spt="100" adj="0,,0" path="m7931,1097r-5,-7l7921,1084r-26,-31l7862,1019r-35,-32l7788,958r-11,-2l7768,963r-2,11l7773,985r35,27l7840,1041r31,31l7888,1093r-50,26l7771,1152r-68,31l7635,1212r-70,28l7495,1266r-9,8l7485,1286r7,9l7504,1296r71,-26l7646,1242r69,-30l7784,1180r69,-33l7920,1111r7,-3l7927,1106r4,-9xm8049,1245r-11,-8l7563,1400r-10,8l7553,1420r6,9l7571,1430r444,-152l8007,1366r4,11l8021,1380r11,-3l8038,1366r10,-111l8049,1245xe" fillcolor="#fffdea" stroked="f">
              <v:stroke joinstyle="round"/>
              <v:formulas/>
              <v:path arrowok="t" o:connecttype="segments"/>
            </v:shape>
            <v:shape id="_x0000_s1097" type="#_x0000_t75" style="position:absolute;left:8065;top:633;width:387;height:380">
              <v:imagedata r:id="rId91" o:title=""/>
            </v:shape>
            <v:shape id="_x0000_s1096" style="position:absolute;left:8196;top:185;width:880;height:957" coordorigin="8197,185" coordsize="880,957" o:spt="100" adj="0,,0" path="m8613,896r-4,-34l8592,838r-27,-6l8537,845r-27,21l8488,885r-57,45l8373,976r-57,46l8259,1069r-57,47l8197,1126r5,10l8212,1141r12,-3l8323,1056,8448,956r72,-57l8535,886r17,-13l8568,869r11,14l8581,900r,17l8578,935r-3,16l8577,963r10,7l8598,969r7,-10l8611,930r2,-34xm8817,215r-7,-8l8803,204r-40,-11l8723,186r-40,-1l8642,189r-10,6l8632,206r6,9l8650,219r37,-3l8723,217r36,7l8778,229r-26,62l8716,365r-39,72l8633,507r-47,68l8584,586r7,9l8602,597r11,-7l8661,521r44,-71l8745,376r36,-75l8809,234r5,-11l8817,215r,xm9077,402r-7,-45l9058,314r-15,-42l9030,247r-7,-16l9018,223r-13,-3l8998,228r-50,63l8900,355r-46,66l8810,488r-41,69l8729,627r-1,13l8736,648r11,3l8756,643r39,-69l8836,506r43,-66l8924,375r47,-63l9006,268r8,16l9028,322r11,39l9046,402r6,11l9063,417r10,-4l9077,402xe" fillcolor="#fffdea" stroked="f">
              <v:stroke joinstyle="round"/>
              <v:formulas/>
              <v:path arrowok="t" o:connecttype="segments"/>
            </v:shape>
            <w10:wrap anchorx="page"/>
          </v:group>
        </w:pict>
      </w:r>
      <w:r w:rsidR="00111AF6">
        <w:rPr>
          <w:b/>
          <w:i/>
          <w:color w:val="FFFDEA"/>
          <w:sz w:val="38"/>
        </w:rPr>
        <w:t>tjimaritja tjuṯa aṯunmananyi</w:t>
      </w:r>
    </w:p>
    <w:p w14:paraId="3CFF2739" w14:textId="77777777" w:rsidR="00FF30D7" w:rsidRDefault="00FF30D7">
      <w:pPr>
        <w:pStyle w:val="BodyText"/>
        <w:rPr>
          <w:b/>
          <w:i/>
          <w:sz w:val="42"/>
        </w:rPr>
      </w:pPr>
    </w:p>
    <w:p w14:paraId="3CFF273A" w14:textId="77777777" w:rsidR="00FF30D7" w:rsidRDefault="00FF30D7">
      <w:pPr>
        <w:pStyle w:val="BodyText"/>
        <w:spacing w:before="4"/>
        <w:rPr>
          <w:b/>
          <w:i/>
          <w:sz w:val="48"/>
        </w:rPr>
      </w:pPr>
    </w:p>
    <w:p w14:paraId="3CFF273B" w14:textId="77777777" w:rsidR="00FF30D7" w:rsidRDefault="009E1F4D">
      <w:pPr>
        <w:spacing w:line="256" w:lineRule="auto"/>
        <w:ind w:left="520" w:right="4910"/>
        <w:rPr>
          <w:sz w:val="26"/>
        </w:rPr>
      </w:pPr>
      <w:r>
        <w:pict w14:anchorId="3CFF317A">
          <v:shape id="_x0000_s1094" style="position:absolute;left:0;text-align:left;margin-left:309.45pt;margin-top:-.8pt;width:29.25pt;height:28.55pt;z-index:-20294656;mso-position-horizontal-relative:page" coordorigin="6189,-16" coordsize="585,571" o:spt="100" adj="0,,0" path="m6711,121l6699,83,6666,45,6622,16,6573,-4r-49,-12l6512,-12r-7,9l6506,8r10,6l6561,25r48,19l6651,72r26,38l6673,151r-36,30l6590,203r-40,15l6476,248r-72,34l6333,318r-69,40l6196,401r-7,11l6191,423r9,7l6212,428r53,-34l6319,362r55,-31l6430,303r31,-14l6491,275r31,-13l6553,250r49,-19l6627,221r23,-12l6681,185r22,-30l6711,121xm6773,369r-3,-20l6749,322r-31,-10l6683,313r-32,8l6607,339r-42,23l6485,413,6298,527r-7,10l6293,548r9,7l6314,553r141,-86l6525,424r71,-42l6631,363r49,-18l6723,344r19,32l6740,416r-6,41l6727,498r-6,40l6725,550r10,3l6746,550r6,-12l6767,430r6,-40l6773,369xe" fillcolor="#fffdea" stroked="f">
            <v:stroke joinstyle="round"/>
            <v:formulas/>
            <v:path arrowok="t" o:connecttype="segments"/>
            <w10:wrap anchorx="page"/>
          </v:shape>
        </w:pict>
      </w:r>
      <w:r>
        <w:pict w14:anchorId="3CFF317B">
          <v:shape id="_x0000_s1093" alt="Chapter heading a photograph of a fire manager observing burning grassland" style="position:absolute;left:0;text-align:left;margin-left:342.3pt;margin-top:-15.9pt;width:28.95pt;height:25.95pt;z-index:-20294144;mso-position-horizontal-relative:page;mso-position-vertical:absolute" coordorigin="6846,-315" coordsize="579,519" o:spt="100" adj="0,,0" path="m7298,-187r-26,-51l7229,-282r-47,-32l7170,-315r-9,7l7159,-297r7,9l7199,-268r31,26l7255,-211r16,35l7265,-141r-31,27l7194,-93r-34,15l7084,-41r-77,36l6931,31r-77,34l6846,74r2,11l6857,93r12,-1l6967,48r194,-91l7209,-66r46,-26l7297,-137r1,-50xm7424,67r-1,-13l7417,42r-9,-8l7398,30r-10,-1l7376,29r-23,5l7330,41r-46,15l6899,173r-10,8l6888,192r7,9l6907,203,7353,68r16,-9l7377,61r12,6l7392,76r-2,10l7387,97r-16,78l7373,188r10,6l7394,193r7,-9l7422,81r2,-14xe" fillcolor="#fffdea" stroked="f">
            <v:stroke joinstyle="round"/>
            <v:formulas/>
            <v:path arrowok="t" o:connecttype="segments"/>
            <w10:wrap anchorx="page"/>
          </v:shape>
        </w:pict>
      </w:r>
      <w:r w:rsidR="00111AF6">
        <w:rPr>
          <w:color w:val="FFFDEA"/>
          <w:sz w:val="26"/>
        </w:rPr>
        <w:t>Efficient and effective business practices and systems</w:t>
      </w:r>
    </w:p>
    <w:p w14:paraId="3CFF273C" w14:textId="77777777" w:rsidR="00FF30D7" w:rsidRDefault="00FF30D7">
      <w:pPr>
        <w:spacing w:line="256" w:lineRule="auto"/>
        <w:rPr>
          <w:sz w:val="26"/>
        </w:rPr>
        <w:sectPr w:rsidR="00FF30D7">
          <w:footerReference w:type="even" r:id="rId92"/>
          <w:footerReference w:type="default" r:id="rId93"/>
          <w:pgSz w:w="9980" w:h="14180"/>
          <w:pgMar w:top="660" w:right="460" w:bottom="0" w:left="500" w:header="0" w:footer="0" w:gutter="0"/>
          <w:cols w:space="720"/>
        </w:sectPr>
      </w:pPr>
    </w:p>
    <w:p w14:paraId="3CFF273D" w14:textId="77777777" w:rsidR="00FF30D7" w:rsidRDefault="00111AF6">
      <w:pPr>
        <w:pStyle w:val="Heading1"/>
        <w:numPr>
          <w:ilvl w:val="0"/>
          <w:numId w:val="43"/>
        </w:numPr>
        <w:tabs>
          <w:tab w:val="left" w:pos="748"/>
        </w:tabs>
      </w:pPr>
      <w:bookmarkStart w:id="113" w:name="_bookmark111"/>
      <w:bookmarkEnd w:id="113"/>
      <w:r>
        <w:rPr>
          <w:color w:val="CF4E12"/>
          <w:spacing w:val="2"/>
        </w:rPr>
        <w:t xml:space="preserve">Administration </w:t>
      </w:r>
      <w:r>
        <w:rPr>
          <w:color w:val="CF4E12"/>
        </w:rPr>
        <w:t xml:space="preserve">and </w:t>
      </w:r>
      <w:r>
        <w:rPr>
          <w:color w:val="CF4E12"/>
          <w:spacing w:val="2"/>
        </w:rPr>
        <w:t>business</w:t>
      </w:r>
      <w:r>
        <w:rPr>
          <w:color w:val="CF4E12"/>
          <w:spacing w:val="20"/>
        </w:rPr>
        <w:t xml:space="preserve"> </w:t>
      </w:r>
      <w:r>
        <w:rPr>
          <w:color w:val="CF4E12"/>
          <w:spacing w:val="3"/>
        </w:rPr>
        <w:t>management</w:t>
      </w:r>
    </w:p>
    <w:p w14:paraId="3CFF273E" w14:textId="77777777" w:rsidR="00FF30D7" w:rsidRDefault="00FF30D7">
      <w:pPr>
        <w:pStyle w:val="BodyText"/>
        <w:spacing w:before="8"/>
        <w:rPr>
          <w:b/>
          <w:sz w:val="24"/>
        </w:rPr>
      </w:pPr>
    </w:p>
    <w:p w14:paraId="3CFF273F" w14:textId="3B34D013" w:rsidR="00FF30D7" w:rsidRDefault="00111AF6">
      <w:pPr>
        <w:pStyle w:val="BodyText"/>
        <w:spacing w:before="1" w:line="295" w:lineRule="auto"/>
        <w:ind w:left="407" w:right="597"/>
      </w:pPr>
      <w:r>
        <w:rPr>
          <w:color w:val="474442"/>
        </w:rPr>
        <w:t xml:space="preserve">Chapters </w:t>
      </w:r>
      <w:hyperlink w:anchor="_bookmark23" w:history="1">
        <w:r>
          <w:rPr>
            <w:color w:val="474442"/>
          </w:rPr>
          <w:t xml:space="preserve">2 </w:t>
        </w:r>
      </w:hyperlink>
      <w:r>
        <w:rPr>
          <w:color w:val="474442"/>
        </w:rPr>
        <w:t xml:space="preserve">to </w:t>
      </w:r>
      <w:hyperlink w:anchor="_bookmark91" w:history="1">
        <w:r>
          <w:rPr>
            <w:color w:val="474442"/>
          </w:rPr>
          <w:t xml:space="preserve">5 </w:t>
        </w:r>
      </w:hyperlink>
      <w:r>
        <w:rPr>
          <w:color w:val="474442"/>
        </w:rPr>
        <w:t xml:space="preserve">reflect the Boards four key goals for this management plan (see </w:t>
      </w:r>
      <w:hyperlink w:anchor="_bookmark20" w:history="1">
        <w:r>
          <w:rPr>
            <w:color w:val="474442"/>
          </w:rPr>
          <w:t xml:space="preserve">Figure </w:t>
        </w:r>
      </w:hyperlink>
      <w:r>
        <w:rPr>
          <w:color w:val="474442"/>
        </w:rPr>
        <w:t xml:space="preserve">4) and outline </w:t>
      </w:r>
      <w:r>
        <w:rPr>
          <w:color w:val="474442"/>
          <w:spacing w:val="2"/>
        </w:rPr>
        <w:t xml:space="preserve">the </w:t>
      </w:r>
      <w:r>
        <w:rPr>
          <w:color w:val="474442"/>
        </w:rPr>
        <w:t>objectives, performance indicators, prescriptions and actions needed to achieve these goals. However, there are a range of other administrative and business management activities the Director must undertake to</w:t>
      </w:r>
      <w:r>
        <w:rPr>
          <w:color w:val="474442"/>
          <w:spacing w:val="10"/>
        </w:rPr>
        <w:t xml:space="preserve"> </w:t>
      </w:r>
      <w:r>
        <w:rPr>
          <w:color w:val="474442"/>
        </w:rPr>
        <w:t>comply</w:t>
      </w:r>
      <w:r>
        <w:rPr>
          <w:color w:val="474442"/>
          <w:spacing w:val="11"/>
        </w:rPr>
        <w:t xml:space="preserve"> </w:t>
      </w:r>
      <w:r>
        <w:rPr>
          <w:color w:val="474442"/>
        </w:rPr>
        <w:t>with</w:t>
      </w:r>
      <w:r>
        <w:rPr>
          <w:color w:val="474442"/>
          <w:spacing w:val="11"/>
        </w:rPr>
        <w:t xml:space="preserve"> </w:t>
      </w:r>
      <w:r>
        <w:rPr>
          <w:color w:val="474442"/>
        </w:rPr>
        <w:t>relevant</w:t>
      </w:r>
      <w:r>
        <w:rPr>
          <w:color w:val="474442"/>
          <w:spacing w:val="11"/>
        </w:rPr>
        <w:t xml:space="preserve"> </w:t>
      </w:r>
      <w:r>
        <w:rPr>
          <w:color w:val="474442"/>
        </w:rPr>
        <w:t>legislation,</w:t>
      </w:r>
      <w:r>
        <w:rPr>
          <w:color w:val="474442"/>
          <w:spacing w:val="11"/>
        </w:rPr>
        <w:t xml:space="preserve"> </w:t>
      </w:r>
      <w:r>
        <w:rPr>
          <w:color w:val="474442"/>
        </w:rPr>
        <w:t>and</w:t>
      </w:r>
      <w:r>
        <w:rPr>
          <w:color w:val="474442"/>
          <w:spacing w:val="11"/>
        </w:rPr>
        <w:t xml:space="preserve"> </w:t>
      </w:r>
      <w:r>
        <w:rPr>
          <w:color w:val="474442"/>
        </w:rPr>
        <w:t>in</w:t>
      </w:r>
      <w:r>
        <w:rPr>
          <w:color w:val="474442"/>
          <w:spacing w:val="11"/>
        </w:rPr>
        <w:t xml:space="preserve"> </w:t>
      </w:r>
      <w:r>
        <w:rPr>
          <w:color w:val="474442"/>
        </w:rPr>
        <w:t>order</w:t>
      </w:r>
      <w:r>
        <w:rPr>
          <w:color w:val="474442"/>
          <w:spacing w:val="11"/>
        </w:rPr>
        <w:t xml:space="preserve"> </w:t>
      </w:r>
      <w:r>
        <w:rPr>
          <w:color w:val="474442"/>
        </w:rPr>
        <w:t>to</w:t>
      </w:r>
      <w:r>
        <w:rPr>
          <w:color w:val="474442"/>
          <w:spacing w:val="11"/>
        </w:rPr>
        <w:t xml:space="preserve"> </w:t>
      </w:r>
      <w:r>
        <w:rPr>
          <w:color w:val="474442"/>
        </w:rPr>
        <w:t>manage</w:t>
      </w:r>
      <w:r>
        <w:rPr>
          <w:color w:val="474442"/>
          <w:spacing w:val="11"/>
        </w:rPr>
        <w:t xml:space="preserve"> </w:t>
      </w:r>
      <w:r>
        <w:rPr>
          <w:color w:val="474442"/>
        </w:rPr>
        <w:t>the</w:t>
      </w:r>
      <w:r>
        <w:rPr>
          <w:color w:val="474442"/>
          <w:spacing w:val="11"/>
        </w:rPr>
        <w:t xml:space="preserve"> </w:t>
      </w:r>
      <w:r>
        <w:rPr>
          <w:color w:val="474442"/>
        </w:rPr>
        <w:t>park</w:t>
      </w:r>
      <w:r>
        <w:rPr>
          <w:color w:val="474442"/>
          <w:spacing w:val="11"/>
        </w:rPr>
        <w:t xml:space="preserve"> </w:t>
      </w:r>
      <w:r>
        <w:rPr>
          <w:color w:val="474442"/>
        </w:rPr>
        <w:t>in</w:t>
      </w:r>
      <w:r>
        <w:rPr>
          <w:color w:val="474442"/>
          <w:spacing w:val="11"/>
        </w:rPr>
        <w:t xml:space="preserve"> </w:t>
      </w:r>
      <w:r>
        <w:rPr>
          <w:color w:val="474442"/>
        </w:rPr>
        <w:t>an</w:t>
      </w:r>
      <w:r>
        <w:rPr>
          <w:color w:val="474442"/>
          <w:spacing w:val="11"/>
        </w:rPr>
        <w:t xml:space="preserve"> </w:t>
      </w:r>
      <w:r>
        <w:rPr>
          <w:color w:val="474442"/>
        </w:rPr>
        <w:t>effective</w:t>
      </w:r>
      <w:r>
        <w:rPr>
          <w:color w:val="474442"/>
          <w:spacing w:val="11"/>
        </w:rPr>
        <w:t xml:space="preserve"> </w:t>
      </w:r>
      <w:r>
        <w:rPr>
          <w:color w:val="474442"/>
        </w:rPr>
        <w:t>and</w:t>
      </w:r>
      <w:r>
        <w:rPr>
          <w:color w:val="474442"/>
          <w:spacing w:val="11"/>
        </w:rPr>
        <w:t xml:space="preserve"> </w:t>
      </w:r>
      <w:r>
        <w:rPr>
          <w:color w:val="474442"/>
        </w:rPr>
        <w:t>efficient</w:t>
      </w:r>
      <w:r>
        <w:rPr>
          <w:color w:val="474442"/>
          <w:spacing w:val="11"/>
        </w:rPr>
        <w:t xml:space="preserve"> </w:t>
      </w:r>
      <w:r>
        <w:rPr>
          <w:color w:val="474442"/>
        </w:rPr>
        <w:t>manner.</w:t>
      </w:r>
    </w:p>
    <w:p w14:paraId="3CFF2740" w14:textId="2D169571" w:rsidR="00FF30D7" w:rsidRDefault="00111AF6">
      <w:pPr>
        <w:pStyle w:val="BodyText"/>
        <w:spacing w:before="140" w:line="295" w:lineRule="auto"/>
        <w:ind w:left="407" w:right="597"/>
      </w:pPr>
      <w:r>
        <w:rPr>
          <w:color w:val="474442"/>
        </w:rPr>
        <w:t xml:space="preserve">This chapter summarises these administration and business management activities, which include </w:t>
      </w:r>
      <w:r>
        <w:rPr>
          <w:color w:val="474442"/>
          <w:spacing w:val="2"/>
        </w:rPr>
        <w:t xml:space="preserve">the </w:t>
      </w:r>
      <w:r>
        <w:rPr>
          <w:color w:val="474442"/>
        </w:rPr>
        <w:t xml:space="preserve">provision of safe and effective infrastructure, reducing the park’s ecological footprint, responding to incidents such as search and rescue, and carrying out law enforcement activities. It also sets out </w:t>
      </w:r>
      <w:r>
        <w:rPr>
          <w:color w:val="474442"/>
          <w:spacing w:val="2"/>
        </w:rPr>
        <w:t xml:space="preserve">the </w:t>
      </w:r>
      <w:r>
        <w:rPr>
          <w:color w:val="474442"/>
        </w:rPr>
        <w:t xml:space="preserve">objectives, prescriptions and actions for managing park operations including resource use, capital works and infrastructure, incident management and compliance, subleases, licences and occupancy issues, </w:t>
      </w:r>
      <w:r>
        <w:rPr>
          <w:color w:val="474442"/>
          <w:spacing w:val="2"/>
        </w:rPr>
        <w:t xml:space="preserve">and </w:t>
      </w:r>
      <w:r>
        <w:rPr>
          <w:color w:val="474442"/>
        </w:rPr>
        <w:t>other new activities not specified elsewhere in this plan.</w:t>
      </w:r>
    </w:p>
    <w:p w14:paraId="3CFF2741" w14:textId="77777777" w:rsidR="00FF30D7" w:rsidRDefault="00FF30D7">
      <w:pPr>
        <w:pStyle w:val="BodyText"/>
        <w:spacing w:before="9"/>
        <w:rPr>
          <w:sz w:val="21"/>
        </w:rPr>
      </w:pPr>
    </w:p>
    <w:p w14:paraId="3CFF2742" w14:textId="77777777" w:rsidR="00FF30D7" w:rsidRDefault="009E1F4D">
      <w:pPr>
        <w:pStyle w:val="Heading6"/>
        <w:spacing w:before="0"/>
        <w:ind w:left="407"/>
      </w:pPr>
      <w:r>
        <w:pict w14:anchorId="3CFF317C">
          <v:group id="_x0000_s1084" style="position:absolute;left:0;text-align:left;margin-left:45.2pt;margin-top:19.5pt;width:420.4pt;height:179pt;z-index:-20292608;mso-position-horizontal-relative:page" coordorigin="904,390" coordsize="8408,3580">
            <v:line id="_x0000_s1092" style="position:absolute" from="5115,1617" to="5115,2023" strokecolor="#f7ac71" strokeweight="5pt"/>
            <v:rect id="_x0000_s1091" style="position:absolute;left:912;top:885;width:8391;height:732" fillcolor="#fffdea" stroked="f"/>
            <v:shape id="_x0000_s1090" style="position:absolute;left:903;top:390;width:8408;height:2005" coordorigin="904,390" coordsize="8408,2005" o:spt="100" adj="0,,0" path="m9308,599r-1,-111l9304,420r-1,-24l7623,404r-954,2l6084,404r-570,-8l4351,390r-1533,1l1483,394r-571,2l906,432r-2,27l906,493r6,53l917,639r-1,119l914,859r-2,43l1442,880r392,-8l2281,880r696,22l4419,917r2124,-2l8465,907r838,-5l9300,870r-1,-26l9300,809r3,-57l9308,599xm9311,2182r-2,-51l9303,2070r-5,-75l9298,1929r3,-48l9303,1863,7636,1840r-950,-7l6097,1840r-583,23l4419,1879r-1540,-2l1506,1868r-594,-5l919,1893r2,27l919,1959r-7,67l907,2128r1,112l911,2331r1,37l1486,2388r406,6l2325,2388r652,-20l4434,2353r2122,2l8470,2363r833,5l9309,2252r2,-70xe" fillcolor="#cf4e12" stroked="f">
              <v:stroke joinstyle="round"/>
              <v:formulas/>
              <v:path arrowok="t" o:connecttype="segments"/>
            </v:shape>
            <v:shape id="_x0000_s1089" style="position:absolute;left:912;top:1546;width:8391;height:142" coordorigin="912,1546" coordsize="8391,142" path="m6526,1546r-549,3l5514,1557r-1182,9l2801,1565r-1324,-5l912,1557r,112l1461,1644r398,-8l2300,1644r677,25l4433,1688r2123,-2l8470,1675r833,-6l9303,1557r-1787,-8l6526,1546xe" fillcolor="#f7ac71" stroked="f">
              <v:path arrowok="t"/>
            </v:shape>
            <v:shape id="_x0000_s1088" type="#_x0000_t202" style="position:absolute;left:4567;top:506;width:913;height:257" filled="f" stroked="f">
              <v:textbox inset="0,0,0,0">
                <w:txbxContent>
                  <w:p w14:paraId="3CFF32C5" w14:textId="77777777" w:rsidR="00FF30D7" w:rsidRDefault="00111AF6">
                    <w:pPr>
                      <w:spacing w:line="257" w:lineRule="exact"/>
                      <w:rPr>
                        <w:b/>
                        <w:sz w:val="23"/>
                      </w:rPr>
                    </w:pPr>
                    <w:r>
                      <w:rPr>
                        <w:b/>
                        <w:color w:val="FFFFFF"/>
                        <w:sz w:val="23"/>
                      </w:rPr>
                      <w:t>Chapter</w:t>
                    </w:r>
                  </w:p>
                </w:txbxContent>
              </v:textbox>
            </v:shape>
            <v:shape id="_x0000_s1087" type="#_x0000_t202" style="position:absolute;left:3691;top:1966;width:2666;height:257" filled="f" stroked="f">
              <v:textbox inset="0,0,0,0">
                <w:txbxContent>
                  <w:p w14:paraId="3CFF32C6" w14:textId="77777777" w:rsidR="00FF30D7" w:rsidRDefault="00111AF6">
                    <w:pPr>
                      <w:spacing w:line="257" w:lineRule="exact"/>
                      <w:rPr>
                        <w:b/>
                        <w:sz w:val="23"/>
                      </w:rPr>
                    </w:pPr>
                    <w:r>
                      <w:rPr>
                        <w:b/>
                        <w:color w:val="FFFFFF"/>
                        <w:sz w:val="23"/>
                      </w:rPr>
                      <w:t>Performance indicators</w:t>
                    </w:r>
                  </w:p>
                </w:txbxContent>
              </v:textbox>
            </v:shape>
            <v:shape id="_x0000_s1086" type="#_x0000_t202" style="position:absolute;left:912;top:885;width:8391;height:732" filled="f" stroked="f">
              <v:textbox inset="0,0,0,0">
                <w:txbxContent>
                  <w:p w14:paraId="3CFF32C7" w14:textId="77777777" w:rsidR="00FF30D7" w:rsidRDefault="00FF30D7">
                    <w:pPr>
                      <w:spacing w:before="7"/>
                      <w:rPr>
                        <w:b/>
                        <w:sz w:val="20"/>
                      </w:rPr>
                    </w:pPr>
                  </w:p>
                  <w:p w14:paraId="3CFF32C8" w14:textId="77777777" w:rsidR="00FF30D7" w:rsidRDefault="00111AF6">
                    <w:pPr>
                      <w:ind w:left="986" w:right="984"/>
                      <w:jc w:val="center"/>
                      <w:rPr>
                        <w:b/>
                        <w:sz w:val="19"/>
                      </w:rPr>
                    </w:pPr>
                    <w:r>
                      <w:rPr>
                        <w:b/>
                        <w:color w:val="474442"/>
                        <w:sz w:val="19"/>
                      </w:rPr>
                      <w:t>Administration and business management</w:t>
                    </w:r>
                  </w:p>
                </w:txbxContent>
              </v:textbox>
            </v:shape>
            <v:shape id="_x0000_s1085" type="#_x0000_t202" style="position:absolute;left:912;top:2351;width:8391;height:1619" fillcolor="#fffdea" stroked="f">
              <v:textbox inset="0,0,0,0">
                <w:txbxContent>
                  <w:p w14:paraId="3CFF32C9" w14:textId="77777777" w:rsidR="00FF30D7" w:rsidRDefault="00FF30D7">
                    <w:pPr>
                      <w:spacing w:before="7"/>
                      <w:rPr>
                        <w:b/>
                        <w:sz w:val="21"/>
                      </w:rPr>
                    </w:pPr>
                  </w:p>
                  <w:p w14:paraId="3CFF32CA" w14:textId="77777777" w:rsidR="00FF30D7" w:rsidRDefault="00111AF6">
                    <w:pPr>
                      <w:numPr>
                        <w:ilvl w:val="0"/>
                        <w:numId w:val="33"/>
                      </w:numPr>
                      <w:tabs>
                        <w:tab w:val="left" w:pos="397"/>
                      </w:tabs>
                      <w:spacing w:before="1"/>
                      <w:rPr>
                        <w:sz w:val="17"/>
                      </w:rPr>
                    </w:pPr>
                    <w:r>
                      <w:rPr>
                        <w:color w:val="474442"/>
                        <w:sz w:val="17"/>
                      </w:rPr>
                      <w:t>Whether park infrastructure and assets are safe and</w:t>
                    </w:r>
                    <w:r>
                      <w:rPr>
                        <w:color w:val="474442"/>
                        <w:spacing w:val="3"/>
                        <w:sz w:val="17"/>
                      </w:rPr>
                      <w:t xml:space="preserve"> </w:t>
                    </w:r>
                    <w:r>
                      <w:rPr>
                        <w:color w:val="474442"/>
                        <w:sz w:val="17"/>
                      </w:rPr>
                      <w:t>functional</w:t>
                    </w:r>
                  </w:p>
                  <w:p w14:paraId="3CFF32CB" w14:textId="77777777" w:rsidR="00FF30D7" w:rsidRDefault="00111AF6">
                    <w:pPr>
                      <w:numPr>
                        <w:ilvl w:val="0"/>
                        <w:numId w:val="33"/>
                      </w:numPr>
                      <w:tabs>
                        <w:tab w:val="left" w:pos="397"/>
                      </w:tabs>
                      <w:spacing w:before="101"/>
                      <w:rPr>
                        <w:sz w:val="17"/>
                      </w:rPr>
                    </w:pPr>
                    <w:r>
                      <w:rPr>
                        <w:color w:val="474442"/>
                        <w:sz w:val="17"/>
                      </w:rPr>
                      <w:t>The quantity of greenhouse gasses produced by park</w:t>
                    </w:r>
                    <w:r>
                      <w:rPr>
                        <w:color w:val="474442"/>
                        <w:spacing w:val="3"/>
                        <w:sz w:val="17"/>
                      </w:rPr>
                      <w:t xml:space="preserve"> </w:t>
                    </w:r>
                    <w:r>
                      <w:rPr>
                        <w:color w:val="474442"/>
                        <w:sz w:val="17"/>
                      </w:rPr>
                      <w:t>operations</w:t>
                    </w:r>
                  </w:p>
                  <w:p w14:paraId="3CFF32CC" w14:textId="77777777" w:rsidR="00FF30D7" w:rsidRDefault="00111AF6">
                    <w:pPr>
                      <w:numPr>
                        <w:ilvl w:val="0"/>
                        <w:numId w:val="33"/>
                      </w:numPr>
                      <w:tabs>
                        <w:tab w:val="left" w:pos="397"/>
                      </w:tabs>
                      <w:spacing w:before="101"/>
                      <w:rPr>
                        <w:sz w:val="17"/>
                      </w:rPr>
                    </w:pPr>
                    <w:r>
                      <w:rPr>
                        <w:color w:val="474442"/>
                        <w:sz w:val="17"/>
                      </w:rPr>
                      <w:t>How</w:t>
                    </w:r>
                    <w:r>
                      <w:rPr>
                        <w:color w:val="474442"/>
                        <w:spacing w:val="14"/>
                        <w:sz w:val="17"/>
                      </w:rPr>
                      <w:t xml:space="preserve"> </w:t>
                    </w:r>
                    <w:r>
                      <w:rPr>
                        <w:color w:val="474442"/>
                        <w:sz w:val="17"/>
                      </w:rPr>
                      <w:t>many</w:t>
                    </w:r>
                    <w:r>
                      <w:rPr>
                        <w:color w:val="474442"/>
                        <w:spacing w:val="14"/>
                        <w:sz w:val="17"/>
                      </w:rPr>
                      <w:t xml:space="preserve"> </w:t>
                    </w:r>
                    <w:r>
                      <w:rPr>
                        <w:color w:val="474442"/>
                        <w:sz w:val="17"/>
                      </w:rPr>
                      <w:t>safety</w:t>
                    </w:r>
                    <w:r>
                      <w:rPr>
                        <w:color w:val="474442"/>
                        <w:spacing w:val="14"/>
                        <w:sz w:val="17"/>
                      </w:rPr>
                      <w:t xml:space="preserve"> </w:t>
                    </w:r>
                    <w:r>
                      <w:rPr>
                        <w:color w:val="474442"/>
                        <w:sz w:val="17"/>
                      </w:rPr>
                      <w:t>incidents</w:t>
                    </w:r>
                    <w:r>
                      <w:rPr>
                        <w:color w:val="474442"/>
                        <w:spacing w:val="14"/>
                        <w:sz w:val="17"/>
                      </w:rPr>
                      <w:t xml:space="preserve"> </w:t>
                    </w:r>
                    <w:r>
                      <w:rPr>
                        <w:color w:val="474442"/>
                        <w:sz w:val="17"/>
                      </w:rPr>
                      <w:t>happen</w:t>
                    </w:r>
                    <w:r>
                      <w:rPr>
                        <w:color w:val="474442"/>
                        <w:spacing w:val="14"/>
                        <w:sz w:val="17"/>
                      </w:rPr>
                      <w:t xml:space="preserve"> </w:t>
                    </w:r>
                    <w:r>
                      <w:rPr>
                        <w:color w:val="474442"/>
                        <w:sz w:val="17"/>
                      </w:rPr>
                      <w:t>in</w:t>
                    </w:r>
                    <w:r>
                      <w:rPr>
                        <w:color w:val="474442"/>
                        <w:spacing w:val="15"/>
                        <w:sz w:val="17"/>
                      </w:rPr>
                      <w:t xml:space="preserve"> </w:t>
                    </w:r>
                    <w:r>
                      <w:rPr>
                        <w:color w:val="474442"/>
                        <w:sz w:val="17"/>
                      </w:rPr>
                      <w:t>the</w:t>
                    </w:r>
                    <w:r>
                      <w:rPr>
                        <w:color w:val="474442"/>
                        <w:spacing w:val="14"/>
                        <w:sz w:val="17"/>
                      </w:rPr>
                      <w:t xml:space="preserve"> </w:t>
                    </w:r>
                    <w:r>
                      <w:rPr>
                        <w:color w:val="474442"/>
                        <w:sz w:val="17"/>
                      </w:rPr>
                      <w:t>park</w:t>
                    </w:r>
                    <w:r>
                      <w:rPr>
                        <w:color w:val="474442"/>
                        <w:spacing w:val="14"/>
                        <w:sz w:val="17"/>
                      </w:rPr>
                      <w:t xml:space="preserve"> </w:t>
                    </w:r>
                    <w:r>
                      <w:rPr>
                        <w:color w:val="474442"/>
                        <w:sz w:val="17"/>
                      </w:rPr>
                      <w:t>that</w:t>
                    </w:r>
                    <w:r>
                      <w:rPr>
                        <w:color w:val="474442"/>
                        <w:spacing w:val="14"/>
                        <w:sz w:val="17"/>
                      </w:rPr>
                      <w:t xml:space="preserve"> </w:t>
                    </w:r>
                    <w:r>
                      <w:rPr>
                        <w:color w:val="474442"/>
                        <w:sz w:val="17"/>
                      </w:rPr>
                      <w:t>require</w:t>
                    </w:r>
                    <w:r>
                      <w:rPr>
                        <w:color w:val="474442"/>
                        <w:spacing w:val="14"/>
                        <w:sz w:val="17"/>
                      </w:rPr>
                      <w:t xml:space="preserve"> </w:t>
                    </w:r>
                    <w:r>
                      <w:rPr>
                        <w:color w:val="474442"/>
                        <w:sz w:val="17"/>
                      </w:rPr>
                      <w:t>an</w:t>
                    </w:r>
                    <w:r>
                      <w:rPr>
                        <w:color w:val="474442"/>
                        <w:spacing w:val="14"/>
                        <w:sz w:val="17"/>
                      </w:rPr>
                      <w:t xml:space="preserve"> </w:t>
                    </w:r>
                    <w:r>
                      <w:rPr>
                        <w:color w:val="474442"/>
                        <w:sz w:val="17"/>
                      </w:rPr>
                      <w:t>emergency</w:t>
                    </w:r>
                    <w:r>
                      <w:rPr>
                        <w:color w:val="474442"/>
                        <w:spacing w:val="15"/>
                        <w:sz w:val="17"/>
                      </w:rPr>
                      <w:t xml:space="preserve"> </w:t>
                    </w:r>
                    <w:r>
                      <w:rPr>
                        <w:color w:val="474442"/>
                        <w:sz w:val="17"/>
                      </w:rPr>
                      <w:t>response</w:t>
                    </w:r>
                  </w:p>
                  <w:p w14:paraId="3CFF32CD" w14:textId="77777777" w:rsidR="00FF30D7" w:rsidRDefault="00111AF6">
                    <w:pPr>
                      <w:numPr>
                        <w:ilvl w:val="0"/>
                        <w:numId w:val="33"/>
                      </w:numPr>
                      <w:tabs>
                        <w:tab w:val="left" w:pos="397"/>
                      </w:tabs>
                      <w:spacing w:before="101"/>
                      <w:rPr>
                        <w:sz w:val="17"/>
                      </w:rPr>
                    </w:pPr>
                    <w:r>
                      <w:rPr>
                        <w:color w:val="474442"/>
                        <w:sz w:val="17"/>
                      </w:rPr>
                      <w:t>How</w:t>
                    </w:r>
                    <w:r>
                      <w:rPr>
                        <w:color w:val="474442"/>
                        <w:spacing w:val="14"/>
                        <w:sz w:val="17"/>
                      </w:rPr>
                      <w:t xml:space="preserve"> </w:t>
                    </w:r>
                    <w:r>
                      <w:rPr>
                        <w:color w:val="474442"/>
                        <w:sz w:val="17"/>
                      </w:rPr>
                      <w:t>many</w:t>
                    </w:r>
                    <w:r>
                      <w:rPr>
                        <w:color w:val="474442"/>
                        <w:spacing w:val="15"/>
                        <w:sz w:val="17"/>
                      </w:rPr>
                      <w:t xml:space="preserve"> </w:t>
                    </w:r>
                    <w:r>
                      <w:rPr>
                        <w:color w:val="474442"/>
                        <w:sz w:val="17"/>
                      </w:rPr>
                      <w:t>compliance</w:t>
                    </w:r>
                    <w:r>
                      <w:rPr>
                        <w:color w:val="474442"/>
                        <w:spacing w:val="15"/>
                        <w:sz w:val="17"/>
                      </w:rPr>
                      <w:t xml:space="preserve"> </w:t>
                    </w:r>
                    <w:r>
                      <w:rPr>
                        <w:color w:val="474442"/>
                        <w:sz w:val="17"/>
                      </w:rPr>
                      <w:t>incidents</w:t>
                    </w:r>
                    <w:r>
                      <w:rPr>
                        <w:color w:val="474442"/>
                        <w:spacing w:val="15"/>
                        <w:sz w:val="17"/>
                      </w:rPr>
                      <w:t xml:space="preserve"> </w:t>
                    </w:r>
                    <w:r>
                      <w:rPr>
                        <w:color w:val="474442"/>
                        <w:sz w:val="17"/>
                      </w:rPr>
                      <w:t>occur</w:t>
                    </w:r>
                    <w:r>
                      <w:rPr>
                        <w:color w:val="474442"/>
                        <w:spacing w:val="15"/>
                        <w:sz w:val="17"/>
                      </w:rPr>
                      <w:t xml:space="preserve"> </w:t>
                    </w:r>
                    <w:r>
                      <w:rPr>
                        <w:color w:val="474442"/>
                        <w:sz w:val="17"/>
                      </w:rPr>
                      <w:t>under</w:t>
                    </w:r>
                    <w:r>
                      <w:rPr>
                        <w:color w:val="474442"/>
                        <w:spacing w:val="14"/>
                        <w:sz w:val="17"/>
                      </w:rPr>
                      <w:t xml:space="preserve"> </w:t>
                    </w:r>
                    <w:r>
                      <w:rPr>
                        <w:color w:val="474442"/>
                        <w:sz w:val="17"/>
                      </w:rPr>
                      <w:t>the</w:t>
                    </w:r>
                    <w:r>
                      <w:rPr>
                        <w:color w:val="474442"/>
                        <w:spacing w:val="15"/>
                        <w:sz w:val="17"/>
                      </w:rPr>
                      <w:t xml:space="preserve"> </w:t>
                    </w:r>
                    <w:r>
                      <w:rPr>
                        <w:color w:val="474442"/>
                        <w:sz w:val="17"/>
                      </w:rPr>
                      <w:t>EPBC</w:t>
                    </w:r>
                    <w:r>
                      <w:rPr>
                        <w:color w:val="474442"/>
                        <w:spacing w:val="3"/>
                        <w:sz w:val="17"/>
                      </w:rPr>
                      <w:t xml:space="preserve"> </w:t>
                    </w:r>
                    <w:r>
                      <w:rPr>
                        <w:color w:val="474442"/>
                        <w:sz w:val="17"/>
                      </w:rPr>
                      <w:t>Act</w:t>
                    </w:r>
                    <w:r>
                      <w:rPr>
                        <w:color w:val="474442"/>
                        <w:spacing w:val="15"/>
                        <w:sz w:val="17"/>
                      </w:rPr>
                      <w:t xml:space="preserve"> </w:t>
                    </w:r>
                    <w:r>
                      <w:rPr>
                        <w:color w:val="474442"/>
                        <w:sz w:val="17"/>
                      </w:rPr>
                      <w:t>and</w:t>
                    </w:r>
                    <w:r>
                      <w:rPr>
                        <w:color w:val="474442"/>
                        <w:spacing w:val="15"/>
                        <w:sz w:val="17"/>
                      </w:rPr>
                      <w:t xml:space="preserve"> </w:t>
                    </w:r>
                    <w:r>
                      <w:rPr>
                        <w:color w:val="474442"/>
                        <w:sz w:val="17"/>
                      </w:rPr>
                      <w:t>EPBC</w:t>
                    </w:r>
                    <w:r>
                      <w:rPr>
                        <w:color w:val="474442"/>
                        <w:spacing w:val="15"/>
                        <w:sz w:val="17"/>
                      </w:rPr>
                      <w:t xml:space="preserve"> </w:t>
                    </w:r>
                    <w:r>
                      <w:rPr>
                        <w:color w:val="474442"/>
                        <w:sz w:val="17"/>
                      </w:rPr>
                      <w:t>Regulations</w:t>
                    </w:r>
                  </w:p>
                </w:txbxContent>
              </v:textbox>
            </v:shape>
            <w10:wrap anchorx="page"/>
          </v:group>
        </w:pict>
      </w:r>
      <w:r w:rsidR="00111AF6">
        <w:rPr>
          <w:color w:val="474442"/>
        </w:rPr>
        <w:t>Snapshot of Chapter 6</w:t>
      </w:r>
    </w:p>
    <w:p w14:paraId="3CFF2743" w14:textId="77777777" w:rsidR="00FF30D7" w:rsidRDefault="00FF30D7">
      <w:pPr>
        <w:pStyle w:val="BodyText"/>
        <w:rPr>
          <w:b/>
          <w:sz w:val="20"/>
        </w:rPr>
      </w:pPr>
    </w:p>
    <w:p w14:paraId="3CFF2744" w14:textId="77777777" w:rsidR="00FF30D7" w:rsidRDefault="00FF30D7">
      <w:pPr>
        <w:pStyle w:val="BodyText"/>
        <w:rPr>
          <w:b/>
          <w:sz w:val="20"/>
        </w:rPr>
      </w:pPr>
    </w:p>
    <w:p w14:paraId="3CFF2745" w14:textId="77777777" w:rsidR="00FF30D7" w:rsidRDefault="00FF30D7">
      <w:pPr>
        <w:pStyle w:val="BodyText"/>
        <w:rPr>
          <w:b/>
          <w:sz w:val="20"/>
        </w:rPr>
      </w:pPr>
    </w:p>
    <w:p w14:paraId="3CFF2746" w14:textId="77777777" w:rsidR="00FF30D7" w:rsidRDefault="00FF30D7">
      <w:pPr>
        <w:pStyle w:val="BodyText"/>
        <w:rPr>
          <w:b/>
          <w:sz w:val="20"/>
        </w:rPr>
      </w:pPr>
    </w:p>
    <w:p w14:paraId="3CFF2747" w14:textId="77777777" w:rsidR="00FF30D7" w:rsidRDefault="00FF30D7">
      <w:pPr>
        <w:pStyle w:val="BodyText"/>
        <w:rPr>
          <w:b/>
          <w:sz w:val="20"/>
        </w:rPr>
      </w:pPr>
    </w:p>
    <w:p w14:paraId="3CFF2748" w14:textId="77777777" w:rsidR="00FF30D7" w:rsidRDefault="00FF30D7">
      <w:pPr>
        <w:pStyle w:val="BodyText"/>
        <w:rPr>
          <w:b/>
          <w:sz w:val="20"/>
        </w:rPr>
      </w:pPr>
    </w:p>
    <w:p w14:paraId="3CFF2749" w14:textId="77777777" w:rsidR="00FF30D7" w:rsidRDefault="00FF30D7">
      <w:pPr>
        <w:pStyle w:val="BodyText"/>
        <w:rPr>
          <w:b/>
          <w:sz w:val="20"/>
        </w:rPr>
      </w:pPr>
    </w:p>
    <w:p w14:paraId="3CFF274A" w14:textId="77777777" w:rsidR="00FF30D7" w:rsidRDefault="00FF30D7">
      <w:pPr>
        <w:pStyle w:val="BodyText"/>
        <w:rPr>
          <w:b/>
          <w:sz w:val="20"/>
        </w:rPr>
      </w:pPr>
    </w:p>
    <w:p w14:paraId="3CFF274B" w14:textId="77777777" w:rsidR="00FF30D7" w:rsidRDefault="00FF30D7">
      <w:pPr>
        <w:pStyle w:val="BodyText"/>
        <w:rPr>
          <w:b/>
          <w:sz w:val="20"/>
        </w:rPr>
      </w:pPr>
    </w:p>
    <w:p w14:paraId="3CFF274C" w14:textId="77777777" w:rsidR="00FF30D7" w:rsidRDefault="00FF30D7">
      <w:pPr>
        <w:pStyle w:val="BodyText"/>
        <w:rPr>
          <w:b/>
          <w:sz w:val="20"/>
        </w:rPr>
      </w:pPr>
    </w:p>
    <w:p w14:paraId="3CFF274D" w14:textId="77777777" w:rsidR="00FF30D7" w:rsidRDefault="00FF30D7">
      <w:pPr>
        <w:pStyle w:val="BodyText"/>
        <w:rPr>
          <w:b/>
          <w:sz w:val="20"/>
        </w:rPr>
      </w:pPr>
    </w:p>
    <w:p w14:paraId="3CFF274E" w14:textId="77777777" w:rsidR="00FF30D7" w:rsidRDefault="00FF30D7">
      <w:pPr>
        <w:pStyle w:val="BodyText"/>
        <w:rPr>
          <w:b/>
          <w:sz w:val="20"/>
        </w:rPr>
      </w:pPr>
    </w:p>
    <w:p w14:paraId="3CFF274F" w14:textId="77777777" w:rsidR="00FF30D7" w:rsidRDefault="00FF30D7">
      <w:pPr>
        <w:pStyle w:val="BodyText"/>
        <w:rPr>
          <w:b/>
          <w:sz w:val="20"/>
        </w:rPr>
      </w:pPr>
    </w:p>
    <w:p w14:paraId="3CFF2750" w14:textId="77777777" w:rsidR="00FF30D7" w:rsidRDefault="00FF30D7">
      <w:pPr>
        <w:pStyle w:val="BodyText"/>
        <w:rPr>
          <w:b/>
          <w:sz w:val="20"/>
        </w:rPr>
      </w:pPr>
    </w:p>
    <w:p w14:paraId="3CFF2751" w14:textId="77777777" w:rsidR="00FF30D7" w:rsidRDefault="00FF30D7">
      <w:pPr>
        <w:pStyle w:val="BodyText"/>
        <w:rPr>
          <w:b/>
          <w:sz w:val="20"/>
        </w:rPr>
      </w:pPr>
    </w:p>
    <w:p w14:paraId="3CFF2752" w14:textId="77777777" w:rsidR="00FF30D7" w:rsidRDefault="009E1F4D">
      <w:pPr>
        <w:pStyle w:val="BodyText"/>
        <w:spacing w:before="8"/>
        <w:rPr>
          <w:b/>
          <w:sz w:val="20"/>
        </w:rPr>
      </w:pPr>
      <w:r>
        <w:pict w14:anchorId="3CFF317D">
          <v:group id="_x0000_s1072" style="position:absolute;margin-left:45.35pt;margin-top:13.85pt;width:420.2pt;height:235.65pt;z-index:-15464448;mso-wrap-distance-left:0;mso-wrap-distance-right:0;mso-position-horizontal-relative:page" coordorigin="907,277" coordsize="8404,4713">
            <v:line id="_x0000_s1083" style="position:absolute" from="5115,362" to="5115,777" strokecolor="#f7ac71" strokeweight="5pt"/>
            <v:shape id="_x0000_s1082" style="position:absolute;left:912;top:1117;width:8391;height:3832" coordorigin="912,1117" coordsize="8391,3832" path="m9303,1117r-8391,l912,2785r,36l912,4949r8391,l9303,2821r,-36l9303,1117xe" fillcolor="#fffdea" stroked="f">
              <v:path arrowok="t"/>
            </v:shape>
            <v:shape id="_x0000_s1081" style="position:absolute;left:907;top:558;width:8404;height:562" coordorigin="907,558" coordsize="8404,562" path="m6686,558r-589,8l5514,588,4419,604,2879,603,1506,594,912,588r7,31l921,646r-2,39l912,752r-5,101l908,965r3,91l1486,1113r406,7l2325,1113r652,-19l4434,1079r2122,1l8470,1089r833,5l9309,978r2,-70l9309,857r-6,-61l9298,721r,-67l9301,607r2,-19l7636,566r-950,-8xe" fillcolor="#cf4e12" stroked="f">
              <v:path arrowok="t"/>
            </v:shape>
            <v:shape id="_x0000_s1080" style="position:absolute;left:912;top:277;width:8391;height:4713" coordorigin="912,277" coordsize="8391,4713" o:spt="100" adj="0,,0" path="m9303,4866r-1787,13l6525,4883r-548,-4l5514,4866,4389,4853r-1537,1l1496,4862r-584,4l912,4978r574,9l1892,4990r432,-3l2977,4978r1519,-7l6611,4971r1880,5l9303,4978r,-112xm9303,290l7516,303r-991,5l5977,303,5514,290,4389,277r-1537,2l1496,286r-584,4l912,403r574,9l1892,415r432,-3l2977,403r1519,-8l6611,396r1880,4l9303,403r,-113xe" fillcolor="#f7ac71" stroked="f">
              <v:stroke joinstyle="round"/>
              <v:formulas/>
              <v:path arrowok="t" o:connecttype="segments"/>
            </v:shape>
            <v:shape id="_x0000_s1079" type="#_x0000_t202" style="position:absolute;left:1084;top:1329;width:2415;height:1165" filled="f" stroked="f">
              <v:textbox inset="0,0,0,0">
                <w:txbxContent>
                  <w:p w14:paraId="3CFF32CE" w14:textId="77777777" w:rsidR="00FF30D7" w:rsidRDefault="00111AF6">
                    <w:pPr>
                      <w:spacing w:line="264" w:lineRule="auto"/>
                      <w:ind w:left="561" w:hanging="364"/>
                      <w:rPr>
                        <w:b/>
                        <w:sz w:val="19"/>
                      </w:rPr>
                    </w:pPr>
                    <w:r>
                      <w:rPr>
                        <w:b/>
                        <w:color w:val="474442"/>
                        <w:sz w:val="19"/>
                      </w:rPr>
                      <w:t>6.1 Capital works and infrastructure</w:t>
                    </w:r>
                  </w:p>
                  <w:p w14:paraId="3CFF32CF" w14:textId="77777777" w:rsidR="00FF30D7" w:rsidRDefault="00111AF6">
                    <w:pPr>
                      <w:spacing w:before="48" w:line="271" w:lineRule="auto"/>
                      <w:ind w:left="-1" w:right="18"/>
                      <w:jc w:val="center"/>
                      <w:rPr>
                        <w:sz w:val="17"/>
                      </w:rPr>
                    </w:pPr>
                    <w:r>
                      <w:rPr>
                        <w:color w:val="474442"/>
                        <w:sz w:val="17"/>
                      </w:rPr>
                      <w:t>Effectively and efficiently maintain and develop the</w:t>
                    </w:r>
                    <w:r>
                      <w:rPr>
                        <w:color w:val="474442"/>
                        <w:spacing w:val="-16"/>
                        <w:sz w:val="17"/>
                      </w:rPr>
                      <w:t xml:space="preserve"> </w:t>
                    </w:r>
                    <w:r>
                      <w:rPr>
                        <w:color w:val="474442"/>
                        <w:sz w:val="17"/>
                      </w:rPr>
                      <w:t>park's infrastructure and</w:t>
                    </w:r>
                    <w:r>
                      <w:rPr>
                        <w:color w:val="474442"/>
                        <w:spacing w:val="-8"/>
                        <w:sz w:val="17"/>
                      </w:rPr>
                      <w:t xml:space="preserve"> </w:t>
                    </w:r>
                    <w:r>
                      <w:rPr>
                        <w:color w:val="474442"/>
                        <w:sz w:val="17"/>
                      </w:rPr>
                      <w:t>assets</w:t>
                    </w:r>
                  </w:p>
                </w:txbxContent>
              </v:textbox>
            </v:shape>
            <v:shape id="_x0000_s1078" type="#_x0000_t202" style="position:absolute;left:3977;top:1329;width:2283;height:1145" filled="f" stroked="f">
              <v:textbox inset="0,0,0,0">
                <w:txbxContent>
                  <w:p w14:paraId="3CFF32D0" w14:textId="77777777" w:rsidR="00FF30D7" w:rsidRDefault="00111AF6">
                    <w:pPr>
                      <w:spacing w:line="212" w:lineRule="exact"/>
                      <w:ind w:left="16" w:right="34"/>
                      <w:jc w:val="center"/>
                      <w:rPr>
                        <w:b/>
                        <w:sz w:val="19"/>
                      </w:rPr>
                    </w:pPr>
                    <w:r>
                      <w:rPr>
                        <w:b/>
                        <w:color w:val="474442"/>
                        <w:sz w:val="19"/>
                      </w:rPr>
                      <w:t>6.2 Resource use</w:t>
                    </w:r>
                  </w:p>
                  <w:p w14:paraId="3CFF32D1" w14:textId="77777777" w:rsidR="00FF30D7" w:rsidRDefault="00111AF6">
                    <w:pPr>
                      <w:spacing w:before="77" w:line="271" w:lineRule="auto"/>
                      <w:ind w:left="16" w:right="34"/>
                      <w:jc w:val="center"/>
                      <w:rPr>
                        <w:sz w:val="17"/>
                      </w:rPr>
                    </w:pPr>
                    <w:r>
                      <w:rPr>
                        <w:color w:val="474442"/>
                        <w:sz w:val="17"/>
                      </w:rPr>
                      <w:t>Minimise the negative effects of the park's operations on the environment as</w:t>
                    </w:r>
                    <w:r>
                      <w:rPr>
                        <w:color w:val="474442"/>
                        <w:spacing w:val="32"/>
                        <w:sz w:val="17"/>
                      </w:rPr>
                      <w:t xml:space="preserve"> </w:t>
                    </w:r>
                    <w:r>
                      <w:rPr>
                        <w:color w:val="474442"/>
                        <w:sz w:val="17"/>
                      </w:rPr>
                      <w:t>much</w:t>
                    </w:r>
                  </w:p>
                  <w:p w14:paraId="3CFF32D2" w14:textId="77777777" w:rsidR="00FF30D7" w:rsidRDefault="00111AF6">
                    <w:pPr>
                      <w:spacing w:line="193" w:lineRule="exact"/>
                      <w:ind w:left="17" w:right="34"/>
                      <w:jc w:val="center"/>
                      <w:rPr>
                        <w:sz w:val="17"/>
                      </w:rPr>
                    </w:pPr>
                    <w:r>
                      <w:rPr>
                        <w:color w:val="474442"/>
                        <w:sz w:val="17"/>
                      </w:rPr>
                      <w:t>as possible</w:t>
                    </w:r>
                  </w:p>
                </w:txbxContent>
              </v:textbox>
            </v:shape>
            <v:shape id="_x0000_s1077" type="#_x0000_t202" style="position:absolute;left:6935;top:1329;width:2073;height:1165" filled="f" stroked="f">
              <v:textbox inset="0,0,0,0">
                <w:txbxContent>
                  <w:p w14:paraId="3CFF32D3" w14:textId="77777777" w:rsidR="00FF30D7" w:rsidRDefault="00111AF6">
                    <w:pPr>
                      <w:spacing w:line="264" w:lineRule="auto"/>
                      <w:ind w:left="426" w:hanging="89"/>
                      <w:rPr>
                        <w:b/>
                        <w:sz w:val="19"/>
                      </w:rPr>
                    </w:pPr>
                    <w:r>
                      <w:rPr>
                        <w:b/>
                        <w:color w:val="474442"/>
                        <w:sz w:val="19"/>
                      </w:rPr>
                      <w:t>6.3 Emergency management</w:t>
                    </w:r>
                  </w:p>
                  <w:p w14:paraId="3CFF32D4" w14:textId="77777777" w:rsidR="00FF30D7" w:rsidRDefault="00111AF6">
                    <w:pPr>
                      <w:spacing w:before="48" w:line="271" w:lineRule="auto"/>
                      <w:ind w:right="18" w:hanging="1"/>
                      <w:jc w:val="center"/>
                      <w:rPr>
                        <w:sz w:val="17"/>
                      </w:rPr>
                    </w:pPr>
                    <w:r>
                      <w:rPr>
                        <w:color w:val="474442"/>
                        <w:sz w:val="17"/>
                      </w:rPr>
                      <w:t xml:space="preserve">Respond to emergencies in the park in effective </w:t>
                    </w:r>
                    <w:r>
                      <w:rPr>
                        <w:color w:val="474442"/>
                        <w:spacing w:val="2"/>
                        <w:sz w:val="17"/>
                      </w:rPr>
                      <w:t xml:space="preserve">and </w:t>
                    </w:r>
                    <w:r>
                      <w:rPr>
                        <w:color w:val="474442"/>
                        <w:sz w:val="17"/>
                      </w:rPr>
                      <w:t>safe</w:t>
                    </w:r>
                    <w:r>
                      <w:rPr>
                        <w:color w:val="474442"/>
                        <w:spacing w:val="6"/>
                        <w:sz w:val="17"/>
                      </w:rPr>
                      <w:t xml:space="preserve"> </w:t>
                    </w:r>
                    <w:r>
                      <w:rPr>
                        <w:color w:val="474442"/>
                        <w:sz w:val="17"/>
                      </w:rPr>
                      <w:t>ways</w:t>
                    </w:r>
                  </w:p>
                </w:txbxContent>
              </v:textbox>
            </v:shape>
            <v:shape id="_x0000_s1076" type="#_x0000_t202" style="position:absolute;left:1058;top:2713;width:2486;height:1165" filled="f" stroked="f">
              <v:textbox inset="0,0,0,0">
                <w:txbxContent>
                  <w:p w14:paraId="3CFF32D5" w14:textId="77777777" w:rsidR="00FF30D7" w:rsidRDefault="00111AF6">
                    <w:pPr>
                      <w:spacing w:line="264" w:lineRule="auto"/>
                      <w:ind w:left="648" w:hanging="333"/>
                      <w:rPr>
                        <w:b/>
                        <w:sz w:val="19"/>
                      </w:rPr>
                    </w:pPr>
                    <w:r>
                      <w:rPr>
                        <w:b/>
                        <w:color w:val="474442"/>
                        <w:sz w:val="19"/>
                      </w:rPr>
                      <w:t>6.4 Compliance and enforcement</w:t>
                    </w:r>
                  </w:p>
                  <w:p w14:paraId="3CFF32D6" w14:textId="77777777" w:rsidR="00FF30D7" w:rsidRDefault="00111AF6">
                    <w:pPr>
                      <w:spacing w:before="48" w:line="271" w:lineRule="auto"/>
                      <w:ind w:left="-1" w:right="18"/>
                      <w:jc w:val="center"/>
                      <w:rPr>
                        <w:sz w:val="17"/>
                      </w:rPr>
                    </w:pPr>
                    <w:r>
                      <w:rPr>
                        <w:color w:val="474442"/>
                        <w:sz w:val="17"/>
                      </w:rPr>
                      <w:t>Maximise visitor and</w:t>
                    </w:r>
                    <w:r>
                      <w:rPr>
                        <w:color w:val="474442"/>
                        <w:spacing w:val="-16"/>
                        <w:sz w:val="17"/>
                      </w:rPr>
                      <w:t xml:space="preserve"> </w:t>
                    </w:r>
                    <w:r>
                      <w:rPr>
                        <w:color w:val="474442"/>
                        <w:sz w:val="17"/>
                      </w:rPr>
                      <w:t>stakeholder compliance with the EPBC Act and EPBC</w:t>
                    </w:r>
                    <w:r>
                      <w:rPr>
                        <w:color w:val="474442"/>
                        <w:spacing w:val="-4"/>
                        <w:sz w:val="17"/>
                      </w:rPr>
                      <w:t xml:space="preserve"> </w:t>
                    </w:r>
                    <w:r>
                      <w:rPr>
                        <w:color w:val="474442"/>
                        <w:sz w:val="17"/>
                      </w:rPr>
                      <w:t>Regulations</w:t>
                    </w:r>
                  </w:p>
                </w:txbxContent>
              </v:textbox>
            </v:shape>
            <v:shape id="_x0000_s1075" type="#_x0000_t202" style="position:absolute;left:3959;top:2713;width:2319;height:1405" filled="f" stroked="f">
              <v:textbox inset="0,0,0,0">
                <w:txbxContent>
                  <w:p w14:paraId="3CFF32D7" w14:textId="77777777" w:rsidR="00FF30D7" w:rsidRDefault="00111AF6">
                    <w:pPr>
                      <w:spacing w:line="264" w:lineRule="auto"/>
                      <w:ind w:left="443" w:hanging="383"/>
                      <w:rPr>
                        <w:b/>
                        <w:sz w:val="19"/>
                      </w:rPr>
                    </w:pPr>
                    <w:r>
                      <w:rPr>
                        <w:b/>
                        <w:color w:val="474442"/>
                        <w:sz w:val="19"/>
                      </w:rPr>
                      <w:t>6.5 Subleases, licences and associated</w:t>
                    </w:r>
                  </w:p>
                  <w:p w14:paraId="3CFF32D8" w14:textId="77777777" w:rsidR="00FF30D7" w:rsidRDefault="00111AF6">
                    <w:pPr>
                      <w:spacing w:line="218" w:lineRule="exact"/>
                      <w:ind w:left="312" w:right="329"/>
                      <w:jc w:val="center"/>
                      <w:rPr>
                        <w:b/>
                        <w:sz w:val="19"/>
                      </w:rPr>
                    </w:pPr>
                    <w:r>
                      <w:rPr>
                        <w:b/>
                        <w:color w:val="474442"/>
                        <w:sz w:val="19"/>
                      </w:rPr>
                      <w:t>occupancy issues</w:t>
                    </w:r>
                  </w:p>
                  <w:p w14:paraId="3CFF32D9" w14:textId="77777777" w:rsidR="00FF30D7" w:rsidRDefault="00111AF6">
                    <w:pPr>
                      <w:spacing w:before="71" w:line="271" w:lineRule="auto"/>
                      <w:ind w:right="18" w:hanging="1"/>
                      <w:jc w:val="center"/>
                      <w:rPr>
                        <w:sz w:val="17"/>
                      </w:rPr>
                    </w:pPr>
                    <w:r>
                      <w:rPr>
                        <w:color w:val="474442"/>
                        <w:sz w:val="17"/>
                      </w:rPr>
                      <w:t>Enable the issuing of, and effectively manage subleases and licences</w:t>
                    </w:r>
                  </w:p>
                </w:txbxContent>
              </v:textbox>
            </v:shape>
            <v:shape id="_x0000_s1074" type="#_x0000_t202" style="position:absolute;left:6736;top:2713;width:2397;height:1863" filled="f" stroked="f">
              <v:textbox inset="0,0,0,0">
                <w:txbxContent>
                  <w:p w14:paraId="3CFF32DA" w14:textId="77777777" w:rsidR="00FF30D7" w:rsidRDefault="00111AF6">
                    <w:pPr>
                      <w:spacing w:line="264" w:lineRule="auto"/>
                      <w:ind w:left="552" w:right="172" w:hanging="177"/>
                      <w:rPr>
                        <w:b/>
                        <w:sz w:val="19"/>
                      </w:rPr>
                    </w:pPr>
                    <w:r>
                      <w:rPr>
                        <w:b/>
                        <w:color w:val="474442"/>
                        <w:sz w:val="19"/>
                      </w:rPr>
                      <w:t>6.6 New activities not otherwise</w:t>
                    </w:r>
                  </w:p>
                  <w:p w14:paraId="3CFF32DB" w14:textId="77777777" w:rsidR="00FF30D7" w:rsidRDefault="00111AF6">
                    <w:pPr>
                      <w:spacing w:line="218" w:lineRule="exact"/>
                      <w:ind w:left="204" w:firstLine="14"/>
                      <w:rPr>
                        <w:b/>
                        <w:sz w:val="19"/>
                      </w:rPr>
                    </w:pPr>
                    <w:r>
                      <w:rPr>
                        <w:b/>
                        <w:color w:val="474442"/>
                        <w:sz w:val="19"/>
                      </w:rPr>
                      <w:t>specified in this plan</w:t>
                    </w:r>
                  </w:p>
                  <w:p w14:paraId="3CFF32DC" w14:textId="77777777" w:rsidR="00FF30D7" w:rsidRDefault="00111AF6">
                    <w:pPr>
                      <w:spacing w:before="80" w:line="288" w:lineRule="auto"/>
                      <w:ind w:right="18" w:firstLine="204"/>
                      <w:rPr>
                        <w:sz w:val="16"/>
                      </w:rPr>
                    </w:pPr>
                    <w:r>
                      <w:rPr>
                        <w:color w:val="474442"/>
                        <w:sz w:val="16"/>
                      </w:rPr>
                      <w:t>The Director and the Board can respond to new issues and proposals consistent with this management plan and the EPBC</w:t>
                    </w:r>
                  </w:p>
                  <w:p w14:paraId="3CFF32DD" w14:textId="77777777" w:rsidR="00FF30D7" w:rsidRDefault="00111AF6">
                    <w:pPr>
                      <w:spacing w:before="17" w:line="184" w:lineRule="exact"/>
                      <w:ind w:left="215"/>
                      <w:rPr>
                        <w:sz w:val="16"/>
                      </w:rPr>
                    </w:pPr>
                    <w:r>
                      <w:rPr>
                        <w:color w:val="474442"/>
                        <w:sz w:val="16"/>
                      </w:rPr>
                      <w:t>Act and EPBC Regulations</w:t>
                    </w:r>
                  </w:p>
                </w:txbxContent>
              </v:textbox>
            </v:shape>
            <v:shape id="_x0000_s1073" type="#_x0000_t202" style="position:absolute;left:4414;top:692;width:1219;height:257" filled="f" stroked="f">
              <v:textbox inset="0,0,0,0">
                <w:txbxContent>
                  <w:p w14:paraId="3CFF32DE" w14:textId="77777777" w:rsidR="00FF30D7" w:rsidRDefault="00111AF6">
                    <w:pPr>
                      <w:spacing w:line="257" w:lineRule="exact"/>
                      <w:rPr>
                        <w:b/>
                        <w:sz w:val="23"/>
                      </w:rPr>
                    </w:pPr>
                    <w:r>
                      <w:rPr>
                        <w:b/>
                        <w:color w:val="FFFFFF"/>
                        <w:sz w:val="23"/>
                      </w:rPr>
                      <w:t>Objectives</w:t>
                    </w:r>
                  </w:p>
                </w:txbxContent>
              </v:textbox>
            </v:shape>
            <w10:wrap type="topAndBottom" anchorx="page"/>
          </v:group>
        </w:pict>
      </w:r>
    </w:p>
    <w:p w14:paraId="3CFF2753" w14:textId="77777777" w:rsidR="00FF30D7" w:rsidRDefault="00FF30D7">
      <w:pPr>
        <w:rPr>
          <w:sz w:val="20"/>
        </w:rPr>
        <w:sectPr w:rsidR="00FF30D7">
          <w:pgSz w:w="9980" w:h="14180"/>
          <w:pgMar w:top="740" w:right="460" w:bottom="700" w:left="500" w:header="0" w:footer="507" w:gutter="0"/>
          <w:cols w:space="720"/>
        </w:sectPr>
      </w:pPr>
    </w:p>
    <w:p w14:paraId="3CFF2754" w14:textId="77777777" w:rsidR="00FF30D7" w:rsidRDefault="00111AF6">
      <w:pPr>
        <w:spacing w:before="65"/>
        <w:ind w:left="180"/>
        <w:rPr>
          <w:b/>
          <w:sz w:val="19"/>
        </w:rPr>
      </w:pPr>
      <w:bookmarkStart w:id="114" w:name="_bookmark112"/>
      <w:bookmarkEnd w:id="114"/>
      <w:r>
        <w:rPr>
          <w:b/>
          <w:color w:val="474442"/>
          <w:sz w:val="19"/>
        </w:rPr>
        <w:t>Goal—What we want</w:t>
      </w:r>
    </w:p>
    <w:p w14:paraId="3CFF2755" w14:textId="77777777" w:rsidR="00FF30D7" w:rsidRDefault="00FF30D7">
      <w:pPr>
        <w:pStyle w:val="BodyText"/>
        <w:spacing w:before="10"/>
        <w:rPr>
          <w:b/>
          <w:sz w:val="15"/>
        </w:rPr>
      </w:pPr>
    </w:p>
    <w:p w14:paraId="3CFF2756" w14:textId="77777777" w:rsidR="00FF30D7" w:rsidRDefault="00111AF6">
      <w:pPr>
        <w:pStyle w:val="BodyText"/>
        <w:spacing w:line="295" w:lineRule="auto"/>
        <w:ind w:left="180" w:right="1249"/>
      </w:pPr>
      <w:r>
        <w:rPr>
          <w:color w:val="474442"/>
        </w:rPr>
        <w:t>Effectively manage the park's infrastructure, administrative and business management operations and processes</w:t>
      </w:r>
    </w:p>
    <w:p w14:paraId="3CFF2757" w14:textId="77777777" w:rsidR="00FF30D7" w:rsidRDefault="00FF30D7">
      <w:pPr>
        <w:pStyle w:val="BodyText"/>
        <w:spacing w:before="10"/>
        <w:rPr>
          <w:sz w:val="22"/>
        </w:rPr>
      </w:pPr>
    </w:p>
    <w:p w14:paraId="3CFF2758" w14:textId="77777777" w:rsidR="00FF30D7" w:rsidRDefault="00111AF6">
      <w:pPr>
        <w:spacing w:before="1"/>
        <w:ind w:left="180"/>
        <w:rPr>
          <w:b/>
          <w:sz w:val="19"/>
        </w:rPr>
      </w:pPr>
      <w:r>
        <w:rPr>
          <w:b/>
          <w:color w:val="474442"/>
          <w:sz w:val="19"/>
        </w:rPr>
        <w:t>Performance indicators—What we will check</w:t>
      </w:r>
    </w:p>
    <w:p w14:paraId="3CFF2759" w14:textId="77777777" w:rsidR="00FF30D7" w:rsidRDefault="00111AF6">
      <w:pPr>
        <w:pStyle w:val="ListParagraph"/>
        <w:numPr>
          <w:ilvl w:val="0"/>
          <w:numId w:val="74"/>
        </w:numPr>
        <w:tabs>
          <w:tab w:val="left" w:pos="408"/>
        </w:tabs>
        <w:spacing w:before="125"/>
        <w:ind w:hanging="228"/>
        <w:rPr>
          <w:sz w:val="17"/>
        </w:rPr>
      </w:pPr>
      <w:r>
        <w:rPr>
          <w:color w:val="474442"/>
          <w:sz w:val="17"/>
        </w:rPr>
        <w:t>Whether park infrastructure and assets are safe and</w:t>
      </w:r>
      <w:r>
        <w:rPr>
          <w:color w:val="474442"/>
          <w:spacing w:val="1"/>
          <w:sz w:val="17"/>
        </w:rPr>
        <w:t xml:space="preserve"> </w:t>
      </w:r>
      <w:r>
        <w:rPr>
          <w:color w:val="474442"/>
          <w:sz w:val="17"/>
        </w:rPr>
        <w:t>functional</w:t>
      </w:r>
    </w:p>
    <w:p w14:paraId="3CFF275A" w14:textId="77777777" w:rsidR="00FF30D7" w:rsidRDefault="00111AF6">
      <w:pPr>
        <w:pStyle w:val="ListParagraph"/>
        <w:numPr>
          <w:ilvl w:val="0"/>
          <w:numId w:val="74"/>
        </w:numPr>
        <w:tabs>
          <w:tab w:val="left" w:pos="408"/>
        </w:tabs>
        <w:spacing w:before="130"/>
        <w:ind w:hanging="228"/>
        <w:rPr>
          <w:sz w:val="17"/>
        </w:rPr>
      </w:pPr>
      <w:r>
        <w:rPr>
          <w:color w:val="474442"/>
          <w:sz w:val="17"/>
        </w:rPr>
        <w:t>The quantity of greenhouse gasses produced by park</w:t>
      </w:r>
      <w:r>
        <w:rPr>
          <w:color w:val="474442"/>
          <w:spacing w:val="2"/>
          <w:sz w:val="17"/>
        </w:rPr>
        <w:t xml:space="preserve"> </w:t>
      </w:r>
      <w:r>
        <w:rPr>
          <w:color w:val="474442"/>
          <w:sz w:val="17"/>
        </w:rPr>
        <w:t>operations</w:t>
      </w:r>
    </w:p>
    <w:p w14:paraId="3CFF275B" w14:textId="77777777" w:rsidR="00FF30D7" w:rsidRDefault="00111AF6">
      <w:pPr>
        <w:pStyle w:val="ListParagraph"/>
        <w:numPr>
          <w:ilvl w:val="0"/>
          <w:numId w:val="74"/>
        </w:numPr>
        <w:tabs>
          <w:tab w:val="left" w:pos="408"/>
        </w:tabs>
        <w:spacing w:before="129"/>
        <w:ind w:hanging="228"/>
        <w:rPr>
          <w:sz w:val="17"/>
        </w:rPr>
      </w:pPr>
      <w:r>
        <w:rPr>
          <w:color w:val="474442"/>
          <w:sz w:val="17"/>
        </w:rPr>
        <w:t>How</w:t>
      </w:r>
      <w:r>
        <w:rPr>
          <w:color w:val="474442"/>
          <w:spacing w:val="14"/>
          <w:sz w:val="17"/>
        </w:rPr>
        <w:t xml:space="preserve"> </w:t>
      </w:r>
      <w:r>
        <w:rPr>
          <w:color w:val="474442"/>
          <w:sz w:val="17"/>
        </w:rPr>
        <w:t>many</w:t>
      </w:r>
      <w:r>
        <w:rPr>
          <w:color w:val="474442"/>
          <w:spacing w:val="14"/>
          <w:sz w:val="17"/>
        </w:rPr>
        <w:t xml:space="preserve"> </w:t>
      </w:r>
      <w:r>
        <w:rPr>
          <w:color w:val="474442"/>
          <w:sz w:val="17"/>
        </w:rPr>
        <w:t>safety</w:t>
      </w:r>
      <w:r>
        <w:rPr>
          <w:color w:val="474442"/>
          <w:spacing w:val="14"/>
          <w:sz w:val="17"/>
        </w:rPr>
        <w:t xml:space="preserve"> </w:t>
      </w:r>
      <w:r>
        <w:rPr>
          <w:color w:val="474442"/>
          <w:sz w:val="17"/>
        </w:rPr>
        <w:t>incidents</w:t>
      </w:r>
      <w:r>
        <w:rPr>
          <w:color w:val="474442"/>
          <w:spacing w:val="14"/>
          <w:sz w:val="17"/>
        </w:rPr>
        <w:t xml:space="preserve"> </w:t>
      </w:r>
      <w:r>
        <w:rPr>
          <w:color w:val="474442"/>
          <w:sz w:val="17"/>
        </w:rPr>
        <w:t>happen</w:t>
      </w:r>
      <w:r>
        <w:rPr>
          <w:color w:val="474442"/>
          <w:spacing w:val="14"/>
          <w:sz w:val="17"/>
        </w:rPr>
        <w:t xml:space="preserve"> </w:t>
      </w:r>
      <w:r>
        <w:rPr>
          <w:color w:val="474442"/>
          <w:sz w:val="17"/>
        </w:rPr>
        <w:t>in</w:t>
      </w:r>
      <w:r>
        <w:rPr>
          <w:color w:val="474442"/>
          <w:spacing w:val="15"/>
          <w:sz w:val="17"/>
        </w:rPr>
        <w:t xml:space="preserve"> </w:t>
      </w:r>
      <w:r>
        <w:rPr>
          <w:color w:val="474442"/>
          <w:sz w:val="17"/>
        </w:rPr>
        <w:t>the</w:t>
      </w:r>
      <w:r>
        <w:rPr>
          <w:color w:val="474442"/>
          <w:spacing w:val="14"/>
          <w:sz w:val="17"/>
        </w:rPr>
        <w:t xml:space="preserve"> </w:t>
      </w:r>
      <w:r>
        <w:rPr>
          <w:color w:val="474442"/>
          <w:sz w:val="17"/>
        </w:rPr>
        <w:t>park</w:t>
      </w:r>
      <w:r>
        <w:rPr>
          <w:color w:val="474442"/>
          <w:spacing w:val="14"/>
          <w:sz w:val="17"/>
        </w:rPr>
        <w:t xml:space="preserve"> </w:t>
      </w:r>
      <w:r>
        <w:rPr>
          <w:color w:val="474442"/>
          <w:sz w:val="17"/>
        </w:rPr>
        <w:t>that</w:t>
      </w:r>
      <w:r>
        <w:rPr>
          <w:color w:val="474442"/>
          <w:spacing w:val="14"/>
          <w:sz w:val="17"/>
        </w:rPr>
        <w:t xml:space="preserve"> </w:t>
      </w:r>
      <w:r>
        <w:rPr>
          <w:color w:val="474442"/>
          <w:sz w:val="17"/>
        </w:rPr>
        <w:t>require</w:t>
      </w:r>
      <w:r>
        <w:rPr>
          <w:color w:val="474442"/>
          <w:spacing w:val="14"/>
          <w:sz w:val="17"/>
        </w:rPr>
        <w:t xml:space="preserve"> </w:t>
      </w:r>
      <w:r>
        <w:rPr>
          <w:color w:val="474442"/>
          <w:sz w:val="17"/>
        </w:rPr>
        <w:t>an</w:t>
      </w:r>
      <w:r>
        <w:rPr>
          <w:color w:val="474442"/>
          <w:spacing w:val="14"/>
          <w:sz w:val="17"/>
        </w:rPr>
        <w:t xml:space="preserve"> </w:t>
      </w:r>
      <w:r>
        <w:rPr>
          <w:color w:val="474442"/>
          <w:sz w:val="17"/>
        </w:rPr>
        <w:t>emergency</w:t>
      </w:r>
      <w:r>
        <w:rPr>
          <w:color w:val="474442"/>
          <w:spacing w:val="15"/>
          <w:sz w:val="17"/>
        </w:rPr>
        <w:t xml:space="preserve"> </w:t>
      </w:r>
      <w:r>
        <w:rPr>
          <w:color w:val="474442"/>
          <w:sz w:val="17"/>
        </w:rPr>
        <w:t>response</w:t>
      </w:r>
    </w:p>
    <w:p w14:paraId="3CFF275C" w14:textId="77777777" w:rsidR="00FF30D7" w:rsidRDefault="00111AF6">
      <w:pPr>
        <w:pStyle w:val="ListParagraph"/>
        <w:numPr>
          <w:ilvl w:val="0"/>
          <w:numId w:val="74"/>
        </w:numPr>
        <w:tabs>
          <w:tab w:val="left" w:pos="408"/>
        </w:tabs>
        <w:spacing w:before="130"/>
        <w:ind w:hanging="228"/>
        <w:rPr>
          <w:sz w:val="17"/>
        </w:rPr>
      </w:pPr>
      <w:r>
        <w:rPr>
          <w:color w:val="474442"/>
          <w:sz w:val="17"/>
        </w:rPr>
        <w:t>How</w:t>
      </w:r>
      <w:r>
        <w:rPr>
          <w:color w:val="474442"/>
          <w:spacing w:val="14"/>
          <w:sz w:val="17"/>
        </w:rPr>
        <w:t xml:space="preserve"> </w:t>
      </w:r>
      <w:r>
        <w:rPr>
          <w:color w:val="474442"/>
          <w:sz w:val="17"/>
        </w:rPr>
        <w:t>many</w:t>
      </w:r>
      <w:r>
        <w:rPr>
          <w:color w:val="474442"/>
          <w:spacing w:val="15"/>
          <w:sz w:val="17"/>
        </w:rPr>
        <w:t xml:space="preserve"> </w:t>
      </w:r>
      <w:r>
        <w:rPr>
          <w:color w:val="474442"/>
          <w:sz w:val="17"/>
        </w:rPr>
        <w:t>compliance</w:t>
      </w:r>
      <w:r>
        <w:rPr>
          <w:color w:val="474442"/>
          <w:spacing w:val="15"/>
          <w:sz w:val="17"/>
        </w:rPr>
        <w:t xml:space="preserve"> </w:t>
      </w:r>
      <w:r>
        <w:rPr>
          <w:color w:val="474442"/>
          <w:sz w:val="17"/>
        </w:rPr>
        <w:t>incidents</w:t>
      </w:r>
      <w:r>
        <w:rPr>
          <w:color w:val="474442"/>
          <w:spacing w:val="15"/>
          <w:sz w:val="17"/>
        </w:rPr>
        <w:t xml:space="preserve"> </w:t>
      </w:r>
      <w:r>
        <w:rPr>
          <w:color w:val="474442"/>
          <w:sz w:val="17"/>
        </w:rPr>
        <w:t>occur</w:t>
      </w:r>
      <w:r>
        <w:rPr>
          <w:color w:val="474442"/>
          <w:spacing w:val="15"/>
          <w:sz w:val="17"/>
        </w:rPr>
        <w:t xml:space="preserve"> </w:t>
      </w:r>
      <w:r>
        <w:rPr>
          <w:color w:val="474442"/>
          <w:sz w:val="17"/>
        </w:rPr>
        <w:t>under</w:t>
      </w:r>
      <w:r>
        <w:rPr>
          <w:color w:val="474442"/>
          <w:spacing w:val="14"/>
          <w:sz w:val="17"/>
        </w:rPr>
        <w:t xml:space="preserve"> </w:t>
      </w:r>
      <w:r>
        <w:rPr>
          <w:color w:val="474442"/>
          <w:sz w:val="17"/>
        </w:rPr>
        <w:t>the</w:t>
      </w:r>
      <w:r>
        <w:rPr>
          <w:color w:val="474442"/>
          <w:spacing w:val="15"/>
          <w:sz w:val="17"/>
        </w:rPr>
        <w:t xml:space="preserve"> </w:t>
      </w:r>
      <w:r>
        <w:rPr>
          <w:color w:val="474442"/>
          <w:sz w:val="17"/>
        </w:rPr>
        <w:t>EPBC</w:t>
      </w:r>
      <w:r>
        <w:rPr>
          <w:color w:val="474442"/>
          <w:spacing w:val="3"/>
          <w:sz w:val="17"/>
        </w:rPr>
        <w:t xml:space="preserve"> </w:t>
      </w:r>
      <w:r>
        <w:rPr>
          <w:color w:val="474442"/>
          <w:sz w:val="17"/>
        </w:rPr>
        <w:t>Act</w:t>
      </w:r>
      <w:r>
        <w:rPr>
          <w:color w:val="474442"/>
          <w:spacing w:val="15"/>
          <w:sz w:val="17"/>
        </w:rPr>
        <w:t xml:space="preserve"> </w:t>
      </w:r>
      <w:r>
        <w:rPr>
          <w:color w:val="474442"/>
          <w:sz w:val="17"/>
        </w:rPr>
        <w:t>and</w:t>
      </w:r>
      <w:r>
        <w:rPr>
          <w:color w:val="474442"/>
          <w:spacing w:val="15"/>
          <w:sz w:val="17"/>
        </w:rPr>
        <w:t xml:space="preserve"> </w:t>
      </w:r>
      <w:r>
        <w:rPr>
          <w:color w:val="474442"/>
          <w:sz w:val="17"/>
        </w:rPr>
        <w:t>EPBC</w:t>
      </w:r>
      <w:r>
        <w:rPr>
          <w:color w:val="474442"/>
          <w:spacing w:val="15"/>
          <w:sz w:val="17"/>
        </w:rPr>
        <w:t xml:space="preserve"> </w:t>
      </w:r>
      <w:r>
        <w:rPr>
          <w:color w:val="474442"/>
          <w:sz w:val="17"/>
        </w:rPr>
        <w:t>Regulations</w:t>
      </w:r>
    </w:p>
    <w:p w14:paraId="3CFF275D" w14:textId="77777777" w:rsidR="00FF30D7" w:rsidRDefault="00FF30D7">
      <w:pPr>
        <w:pStyle w:val="BodyText"/>
        <w:rPr>
          <w:sz w:val="18"/>
        </w:rPr>
      </w:pPr>
    </w:p>
    <w:p w14:paraId="3CFF275E" w14:textId="77777777" w:rsidR="00FF30D7" w:rsidRDefault="00111AF6">
      <w:pPr>
        <w:pStyle w:val="ListParagraph"/>
        <w:numPr>
          <w:ilvl w:val="1"/>
          <w:numId w:val="32"/>
        </w:numPr>
        <w:tabs>
          <w:tab w:val="left" w:pos="634"/>
        </w:tabs>
        <w:spacing w:before="160"/>
        <w:jc w:val="left"/>
        <w:rPr>
          <w:b/>
          <w:sz w:val="21"/>
        </w:rPr>
      </w:pPr>
      <w:bookmarkStart w:id="115" w:name="_bookmark113"/>
      <w:bookmarkEnd w:id="115"/>
      <w:r>
        <w:rPr>
          <w:b/>
          <w:color w:val="CF4E12"/>
          <w:spacing w:val="2"/>
          <w:sz w:val="21"/>
        </w:rPr>
        <w:t xml:space="preserve">Capital works </w:t>
      </w:r>
      <w:r>
        <w:rPr>
          <w:b/>
          <w:color w:val="CF4E12"/>
          <w:sz w:val="21"/>
        </w:rPr>
        <w:t>and</w:t>
      </w:r>
      <w:r>
        <w:rPr>
          <w:b/>
          <w:color w:val="CF4E12"/>
          <w:spacing w:val="14"/>
          <w:sz w:val="21"/>
        </w:rPr>
        <w:t xml:space="preserve"> </w:t>
      </w:r>
      <w:r>
        <w:rPr>
          <w:b/>
          <w:color w:val="CF4E12"/>
          <w:spacing w:val="3"/>
          <w:sz w:val="21"/>
        </w:rPr>
        <w:t>infrastructure</w:t>
      </w:r>
    </w:p>
    <w:p w14:paraId="3CFF275F" w14:textId="77777777" w:rsidR="00FF30D7" w:rsidRDefault="00FF30D7">
      <w:pPr>
        <w:pStyle w:val="BodyText"/>
        <w:spacing w:before="1"/>
        <w:rPr>
          <w:b/>
          <w:sz w:val="26"/>
        </w:rPr>
      </w:pPr>
    </w:p>
    <w:p w14:paraId="3CFF2760" w14:textId="77777777" w:rsidR="00FF30D7" w:rsidRDefault="00111AF6">
      <w:pPr>
        <w:spacing w:before="1"/>
        <w:ind w:left="180"/>
        <w:rPr>
          <w:b/>
          <w:sz w:val="19"/>
        </w:rPr>
      </w:pPr>
      <w:r>
        <w:rPr>
          <w:b/>
          <w:color w:val="474442"/>
          <w:sz w:val="19"/>
        </w:rPr>
        <w:t>Objective—What needs to happen</w:t>
      </w:r>
    </w:p>
    <w:p w14:paraId="3CFF2761" w14:textId="77777777" w:rsidR="00FF30D7" w:rsidRDefault="00FF30D7">
      <w:pPr>
        <w:pStyle w:val="BodyText"/>
        <w:spacing w:before="9"/>
        <w:rPr>
          <w:b/>
          <w:sz w:val="15"/>
        </w:rPr>
      </w:pPr>
    </w:p>
    <w:p w14:paraId="3CFF2762" w14:textId="77777777" w:rsidR="00FF30D7" w:rsidRDefault="00111AF6">
      <w:pPr>
        <w:pStyle w:val="BodyText"/>
        <w:ind w:left="180"/>
      </w:pPr>
      <w:r>
        <w:rPr>
          <w:color w:val="474442"/>
        </w:rPr>
        <w:t>Effectively and efficiently maintain and develop the park's infrastructure and assets</w:t>
      </w:r>
    </w:p>
    <w:p w14:paraId="3CFF2763" w14:textId="77777777" w:rsidR="00FF30D7" w:rsidRDefault="00FF30D7">
      <w:pPr>
        <w:pStyle w:val="BodyText"/>
        <w:spacing w:before="10"/>
        <w:rPr>
          <w:sz w:val="26"/>
        </w:rPr>
      </w:pPr>
    </w:p>
    <w:p w14:paraId="3CFF2764" w14:textId="77777777" w:rsidR="00FF30D7" w:rsidRDefault="00111AF6">
      <w:pPr>
        <w:ind w:left="180"/>
        <w:rPr>
          <w:b/>
          <w:sz w:val="19"/>
        </w:rPr>
      </w:pPr>
      <w:r>
        <w:rPr>
          <w:b/>
          <w:color w:val="474442"/>
          <w:sz w:val="19"/>
        </w:rPr>
        <w:t>Background</w:t>
      </w:r>
    </w:p>
    <w:p w14:paraId="3CFF2765" w14:textId="77777777" w:rsidR="00FF30D7" w:rsidRDefault="00FF30D7">
      <w:pPr>
        <w:pStyle w:val="BodyText"/>
        <w:spacing w:before="10"/>
        <w:rPr>
          <w:b/>
          <w:sz w:val="15"/>
        </w:rPr>
      </w:pPr>
    </w:p>
    <w:p w14:paraId="3CFF2766" w14:textId="77777777" w:rsidR="00FF30D7" w:rsidRDefault="00111AF6">
      <w:pPr>
        <w:pStyle w:val="BodyText"/>
        <w:spacing w:line="295" w:lineRule="auto"/>
        <w:ind w:left="180" w:right="723"/>
      </w:pPr>
      <w:r>
        <w:rPr>
          <w:color w:val="474442"/>
        </w:rPr>
        <w:t xml:space="preserve">The park's capital works and infrastructure includes a wide range of assets and facilities such as </w:t>
      </w:r>
      <w:r>
        <w:rPr>
          <w:color w:val="474442"/>
          <w:spacing w:val="2"/>
        </w:rPr>
        <w:t xml:space="preserve">access   </w:t>
      </w:r>
      <w:r>
        <w:rPr>
          <w:color w:val="474442"/>
        </w:rPr>
        <w:t xml:space="preserve">roads and walking tracks, staff housing, bores, radio repeaters, generators, workshops, Park Headquarters, the Cultural Centre and visitor facilities. Infrastructure relating to visitor and commercial tourism use is also referred to in Chapter 5 </w:t>
      </w:r>
      <w:hyperlink w:anchor="_bookmark91" w:history="1">
        <w:r>
          <w:rPr>
            <w:i/>
            <w:color w:val="474442"/>
          </w:rPr>
          <w:t>Tourism experiences and</w:t>
        </w:r>
        <w:r>
          <w:rPr>
            <w:i/>
            <w:color w:val="474442"/>
            <w:spacing w:val="46"/>
          </w:rPr>
          <w:t xml:space="preserve"> </w:t>
        </w:r>
        <w:r>
          <w:rPr>
            <w:i/>
            <w:color w:val="474442"/>
          </w:rPr>
          <w:t>services</w:t>
        </w:r>
      </w:hyperlink>
      <w:r>
        <w:rPr>
          <w:color w:val="474442"/>
        </w:rPr>
        <w:t>.</w:t>
      </w:r>
    </w:p>
    <w:p w14:paraId="3CFF2767" w14:textId="77777777" w:rsidR="00FF30D7" w:rsidRDefault="00111AF6">
      <w:pPr>
        <w:pStyle w:val="BodyText"/>
        <w:spacing w:before="140" w:line="295" w:lineRule="auto"/>
        <w:ind w:left="180" w:right="873"/>
      </w:pPr>
      <w:r>
        <w:rPr>
          <w:color w:val="474442"/>
        </w:rPr>
        <w:t>The Director builds and maintains infrastructure and assets for the park's day-to-day operations (e.g.  offices, a workshop), for visitor use of the park, for Muṯitjulu community purposes (e.g. essential services) and for housing staff. Staff housing is primarily provided within the park at ‘Rangerville’ near the Muṯitjulu community,</w:t>
      </w:r>
      <w:r>
        <w:rPr>
          <w:color w:val="474442"/>
          <w:spacing w:val="6"/>
        </w:rPr>
        <w:t xml:space="preserve"> </w:t>
      </w:r>
      <w:r>
        <w:rPr>
          <w:color w:val="474442"/>
        </w:rPr>
        <w:t>with</w:t>
      </w:r>
      <w:r>
        <w:rPr>
          <w:color w:val="474442"/>
          <w:spacing w:val="6"/>
        </w:rPr>
        <w:t xml:space="preserve"> </w:t>
      </w:r>
      <w:r>
        <w:rPr>
          <w:color w:val="474442"/>
        </w:rPr>
        <w:t>some</w:t>
      </w:r>
      <w:r>
        <w:rPr>
          <w:color w:val="474442"/>
          <w:spacing w:val="6"/>
        </w:rPr>
        <w:t xml:space="preserve"> </w:t>
      </w:r>
      <w:r>
        <w:rPr>
          <w:color w:val="474442"/>
        </w:rPr>
        <w:t>staff</w:t>
      </w:r>
      <w:r>
        <w:rPr>
          <w:color w:val="474442"/>
          <w:spacing w:val="6"/>
        </w:rPr>
        <w:t xml:space="preserve"> </w:t>
      </w:r>
      <w:r>
        <w:rPr>
          <w:color w:val="474442"/>
        </w:rPr>
        <w:t>also</w:t>
      </w:r>
      <w:r>
        <w:rPr>
          <w:color w:val="474442"/>
          <w:spacing w:val="6"/>
        </w:rPr>
        <w:t xml:space="preserve"> </w:t>
      </w:r>
      <w:r>
        <w:rPr>
          <w:color w:val="474442"/>
        </w:rPr>
        <w:t>housed</w:t>
      </w:r>
      <w:r>
        <w:rPr>
          <w:color w:val="474442"/>
          <w:spacing w:val="7"/>
        </w:rPr>
        <w:t xml:space="preserve"> </w:t>
      </w:r>
      <w:r>
        <w:rPr>
          <w:color w:val="474442"/>
        </w:rPr>
        <w:t>in</w:t>
      </w:r>
      <w:r>
        <w:rPr>
          <w:color w:val="474442"/>
          <w:spacing w:val="6"/>
        </w:rPr>
        <w:t xml:space="preserve"> </w:t>
      </w:r>
      <w:r>
        <w:rPr>
          <w:color w:val="474442"/>
        </w:rPr>
        <w:t>the</w:t>
      </w:r>
      <w:r>
        <w:rPr>
          <w:color w:val="474442"/>
          <w:spacing w:val="6"/>
        </w:rPr>
        <w:t xml:space="preserve"> </w:t>
      </w:r>
      <w:r>
        <w:rPr>
          <w:color w:val="474442"/>
        </w:rPr>
        <w:t>community</w:t>
      </w:r>
      <w:r>
        <w:rPr>
          <w:color w:val="474442"/>
          <w:spacing w:val="6"/>
        </w:rPr>
        <w:t xml:space="preserve"> </w:t>
      </w:r>
      <w:r>
        <w:rPr>
          <w:color w:val="474442"/>
        </w:rPr>
        <w:t>and</w:t>
      </w:r>
      <w:r>
        <w:rPr>
          <w:color w:val="474442"/>
          <w:spacing w:val="6"/>
        </w:rPr>
        <w:t xml:space="preserve"> </w:t>
      </w:r>
      <w:r>
        <w:rPr>
          <w:color w:val="474442"/>
        </w:rPr>
        <w:t>in</w:t>
      </w:r>
      <w:r>
        <w:rPr>
          <w:color w:val="474442"/>
          <w:spacing w:val="2"/>
        </w:rPr>
        <w:t xml:space="preserve"> </w:t>
      </w:r>
      <w:r>
        <w:rPr>
          <w:color w:val="474442"/>
        </w:rPr>
        <w:t>Yulara.</w:t>
      </w:r>
    </w:p>
    <w:p w14:paraId="3CFF2768" w14:textId="77777777" w:rsidR="00FF30D7" w:rsidRDefault="00111AF6">
      <w:pPr>
        <w:pStyle w:val="BodyText"/>
        <w:spacing w:before="140" w:line="295" w:lineRule="auto"/>
        <w:ind w:left="180" w:right="904"/>
      </w:pPr>
      <w:r>
        <w:rPr>
          <w:color w:val="474442"/>
        </w:rPr>
        <w:t xml:space="preserve">The Director provides the infrastructure and services for water, power and sewage for Rangerville, </w:t>
      </w:r>
      <w:r>
        <w:rPr>
          <w:color w:val="474442"/>
          <w:spacing w:val="2"/>
        </w:rPr>
        <w:t xml:space="preserve">the </w:t>
      </w:r>
      <w:r>
        <w:rPr>
          <w:color w:val="474442"/>
        </w:rPr>
        <w:t>Muṯitjulu community, as well as for park buildings. This infrastructure includes diesel generators (located   at</w:t>
      </w:r>
      <w:r>
        <w:rPr>
          <w:color w:val="474442"/>
          <w:spacing w:val="12"/>
        </w:rPr>
        <w:t xml:space="preserve"> </w:t>
      </w:r>
      <w:r>
        <w:rPr>
          <w:color w:val="474442"/>
        </w:rPr>
        <w:t>Park</w:t>
      </w:r>
      <w:r>
        <w:rPr>
          <w:color w:val="474442"/>
          <w:spacing w:val="12"/>
        </w:rPr>
        <w:t xml:space="preserve"> </w:t>
      </w:r>
      <w:r>
        <w:rPr>
          <w:color w:val="474442"/>
        </w:rPr>
        <w:t>Headquarters,</w:t>
      </w:r>
      <w:r>
        <w:rPr>
          <w:color w:val="474442"/>
          <w:spacing w:val="12"/>
        </w:rPr>
        <w:t xml:space="preserve"> </w:t>
      </w:r>
      <w:r>
        <w:rPr>
          <w:color w:val="474442"/>
        </w:rPr>
        <w:t>the</w:t>
      </w:r>
      <w:r>
        <w:rPr>
          <w:color w:val="474442"/>
          <w:spacing w:val="12"/>
        </w:rPr>
        <w:t xml:space="preserve"> </w:t>
      </w:r>
      <w:r>
        <w:rPr>
          <w:color w:val="474442"/>
        </w:rPr>
        <w:t>Entry</w:t>
      </w:r>
      <w:r>
        <w:rPr>
          <w:color w:val="474442"/>
          <w:spacing w:val="12"/>
        </w:rPr>
        <w:t xml:space="preserve"> </w:t>
      </w:r>
      <w:r>
        <w:rPr>
          <w:color w:val="474442"/>
        </w:rPr>
        <w:t>Station</w:t>
      </w:r>
      <w:r>
        <w:rPr>
          <w:color w:val="474442"/>
          <w:spacing w:val="12"/>
        </w:rPr>
        <w:t xml:space="preserve"> </w:t>
      </w:r>
      <w:r>
        <w:rPr>
          <w:color w:val="474442"/>
        </w:rPr>
        <w:t>and</w:t>
      </w:r>
      <w:r>
        <w:rPr>
          <w:color w:val="474442"/>
          <w:spacing w:val="12"/>
        </w:rPr>
        <w:t xml:space="preserve"> </w:t>
      </w:r>
      <w:r>
        <w:rPr>
          <w:color w:val="474442"/>
        </w:rPr>
        <w:t>Rangerville),</w:t>
      </w:r>
      <w:r>
        <w:rPr>
          <w:color w:val="474442"/>
          <w:spacing w:val="12"/>
        </w:rPr>
        <w:t xml:space="preserve"> </w:t>
      </w:r>
      <w:r>
        <w:rPr>
          <w:color w:val="474442"/>
        </w:rPr>
        <w:t>as</w:t>
      </w:r>
      <w:r>
        <w:rPr>
          <w:color w:val="474442"/>
          <w:spacing w:val="12"/>
        </w:rPr>
        <w:t xml:space="preserve"> </w:t>
      </w:r>
      <w:r>
        <w:rPr>
          <w:color w:val="474442"/>
        </w:rPr>
        <w:t>well</w:t>
      </w:r>
      <w:r>
        <w:rPr>
          <w:color w:val="474442"/>
          <w:spacing w:val="12"/>
        </w:rPr>
        <w:t xml:space="preserve"> </w:t>
      </w:r>
      <w:r>
        <w:rPr>
          <w:color w:val="474442"/>
        </w:rPr>
        <w:t>as</w:t>
      </w:r>
      <w:r>
        <w:rPr>
          <w:color w:val="474442"/>
          <w:spacing w:val="12"/>
        </w:rPr>
        <w:t xml:space="preserve"> </w:t>
      </w:r>
      <w:r>
        <w:rPr>
          <w:color w:val="474442"/>
        </w:rPr>
        <w:t>a</w:t>
      </w:r>
      <w:r>
        <w:rPr>
          <w:color w:val="474442"/>
          <w:spacing w:val="12"/>
        </w:rPr>
        <w:t xml:space="preserve"> </w:t>
      </w:r>
      <w:r>
        <w:rPr>
          <w:color w:val="474442"/>
        </w:rPr>
        <w:t>system</w:t>
      </w:r>
      <w:r>
        <w:rPr>
          <w:color w:val="474442"/>
          <w:spacing w:val="12"/>
        </w:rPr>
        <w:t xml:space="preserve"> </w:t>
      </w:r>
      <w:r>
        <w:rPr>
          <w:color w:val="474442"/>
        </w:rPr>
        <w:t>of</w:t>
      </w:r>
      <w:r>
        <w:rPr>
          <w:color w:val="474442"/>
          <w:spacing w:val="13"/>
        </w:rPr>
        <w:t xml:space="preserve"> </w:t>
      </w:r>
      <w:r>
        <w:rPr>
          <w:color w:val="474442"/>
        </w:rPr>
        <w:t>treatment</w:t>
      </w:r>
      <w:r>
        <w:rPr>
          <w:color w:val="474442"/>
          <w:spacing w:val="12"/>
        </w:rPr>
        <w:t xml:space="preserve"> </w:t>
      </w:r>
      <w:r>
        <w:rPr>
          <w:color w:val="474442"/>
        </w:rPr>
        <w:t>ponds</w:t>
      </w:r>
      <w:r>
        <w:rPr>
          <w:color w:val="474442"/>
          <w:spacing w:val="12"/>
        </w:rPr>
        <w:t xml:space="preserve"> </w:t>
      </w:r>
      <w:r>
        <w:rPr>
          <w:color w:val="474442"/>
        </w:rPr>
        <w:t>near</w:t>
      </w:r>
    </w:p>
    <w:p w14:paraId="3CFF2769" w14:textId="28818BC1" w:rsidR="00FF30D7" w:rsidRDefault="00111AF6">
      <w:pPr>
        <w:pStyle w:val="BodyText"/>
        <w:spacing w:line="295" w:lineRule="auto"/>
        <w:ind w:left="180" w:right="644"/>
      </w:pPr>
      <w:r>
        <w:rPr>
          <w:color w:val="474442"/>
        </w:rPr>
        <w:t>Muṯitjulu for processing sewage within the park. Maintaining essential services is a significant ongoing cost for the park. Upholding the park's sealed roads (Uluṟu Road, the Uluṟu Ring Road, and the Kata Tjuṯa Road) is also a major cost and an ongoing management</w:t>
      </w:r>
      <w:r>
        <w:rPr>
          <w:color w:val="474442"/>
          <w:spacing w:val="3"/>
        </w:rPr>
        <w:t xml:space="preserve"> </w:t>
      </w:r>
      <w:r>
        <w:rPr>
          <w:color w:val="474442"/>
          <w:spacing w:val="2"/>
        </w:rPr>
        <w:t>issue.</w:t>
      </w:r>
    </w:p>
    <w:p w14:paraId="3CFF276A" w14:textId="08F02392" w:rsidR="00FF30D7" w:rsidRDefault="00111AF6">
      <w:pPr>
        <w:pStyle w:val="BodyText"/>
        <w:spacing w:before="139" w:line="295" w:lineRule="auto"/>
        <w:ind w:left="180" w:right="644"/>
      </w:pPr>
      <w:r>
        <w:rPr>
          <w:color w:val="474442"/>
        </w:rPr>
        <w:t xml:space="preserve">The park's workshop complex, headquarters and UHF radio network are also maintained by Parks Australia. The workshop, located in Muṯitjulu, houses park plant and equipment used in the day-to-day running of </w:t>
      </w:r>
      <w:r>
        <w:rPr>
          <w:color w:val="474442"/>
          <w:spacing w:val="2"/>
        </w:rPr>
        <w:t xml:space="preserve">the </w:t>
      </w:r>
      <w:r>
        <w:rPr>
          <w:color w:val="474442"/>
        </w:rPr>
        <w:t xml:space="preserve">park, and to maintain Parks Australia assets. The existing Park Headquarters building was built in 1979, enlarged in the mid-1980s, and expanded again in the mid-1990s. The park’s UHF radio network is used during routine operations, patrols, emergency response operations, land management and field </w:t>
      </w:r>
      <w:r>
        <w:rPr>
          <w:color w:val="474442"/>
          <w:spacing w:val="2"/>
        </w:rPr>
        <w:t xml:space="preserve">survey </w:t>
      </w:r>
      <w:r>
        <w:rPr>
          <w:color w:val="474442"/>
        </w:rPr>
        <w:t xml:space="preserve">work. Because Uluṟu and Kata Tjuṯa block radio signals, repeater stations are strategically located in </w:t>
      </w:r>
      <w:r>
        <w:rPr>
          <w:color w:val="474442"/>
          <w:spacing w:val="2"/>
        </w:rPr>
        <w:t xml:space="preserve">and </w:t>
      </w:r>
      <w:r>
        <w:rPr>
          <w:color w:val="474442"/>
        </w:rPr>
        <w:t>near the park to ensure messages are received. Additionally, radio alarms for visitor use are installed at locations</w:t>
      </w:r>
      <w:r>
        <w:rPr>
          <w:color w:val="474442"/>
          <w:spacing w:val="6"/>
        </w:rPr>
        <w:t xml:space="preserve"> </w:t>
      </w:r>
      <w:r>
        <w:rPr>
          <w:color w:val="474442"/>
        </w:rPr>
        <w:t>around</w:t>
      </w:r>
      <w:r>
        <w:rPr>
          <w:color w:val="474442"/>
          <w:spacing w:val="6"/>
        </w:rPr>
        <w:t xml:space="preserve"> </w:t>
      </w:r>
      <w:r>
        <w:rPr>
          <w:color w:val="474442"/>
        </w:rPr>
        <w:t>Uluṟu</w:t>
      </w:r>
      <w:r>
        <w:rPr>
          <w:color w:val="474442"/>
          <w:spacing w:val="6"/>
        </w:rPr>
        <w:t xml:space="preserve"> </w:t>
      </w:r>
      <w:r>
        <w:rPr>
          <w:color w:val="474442"/>
        </w:rPr>
        <w:t>and</w:t>
      </w:r>
      <w:r>
        <w:rPr>
          <w:color w:val="474442"/>
          <w:spacing w:val="6"/>
        </w:rPr>
        <w:t xml:space="preserve"> </w:t>
      </w:r>
      <w:r>
        <w:rPr>
          <w:color w:val="474442"/>
        </w:rPr>
        <w:t>Kata</w:t>
      </w:r>
      <w:r>
        <w:rPr>
          <w:color w:val="474442"/>
          <w:spacing w:val="4"/>
        </w:rPr>
        <w:t xml:space="preserve"> </w:t>
      </w:r>
      <w:r>
        <w:rPr>
          <w:color w:val="474442"/>
        </w:rPr>
        <w:t>Tjuṯa</w:t>
      </w:r>
      <w:r>
        <w:rPr>
          <w:color w:val="474442"/>
          <w:spacing w:val="6"/>
        </w:rPr>
        <w:t xml:space="preserve"> </w:t>
      </w:r>
      <w:r>
        <w:rPr>
          <w:color w:val="474442"/>
        </w:rPr>
        <w:t>to</w:t>
      </w:r>
      <w:r>
        <w:rPr>
          <w:color w:val="474442"/>
          <w:spacing w:val="6"/>
        </w:rPr>
        <w:t xml:space="preserve"> </w:t>
      </w:r>
      <w:r>
        <w:rPr>
          <w:color w:val="474442"/>
        </w:rPr>
        <w:t>notify</w:t>
      </w:r>
      <w:r>
        <w:rPr>
          <w:color w:val="474442"/>
          <w:spacing w:val="6"/>
        </w:rPr>
        <w:t xml:space="preserve"> </w:t>
      </w:r>
      <w:r>
        <w:rPr>
          <w:color w:val="474442"/>
        </w:rPr>
        <w:t>park</w:t>
      </w:r>
      <w:r>
        <w:rPr>
          <w:color w:val="474442"/>
          <w:spacing w:val="6"/>
        </w:rPr>
        <w:t xml:space="preserve"> </w:t>
      </w:r>
      <w:r>
        <w:rPr>
          <w:color w:val="474442"/>
        </w:rPr>
        <w:t>staff</w:t>
      </w:r>
      <w:r>
        <w:rPr>
          <w:color w:val="474442"/>
          <w:spacing w:val="7"/>
        </w:rPr>
        <w:t xml:space="preserve"> </w:t>
      </w:r>
      <w:r>
        <w:rPr>
          <w:color w:val="474442"/>
        </w:rPr>
        <w:t>of</w:t>
      </w:r>
      <w:r>
        <w:rPr>
          <w:color w:val="474442"/>
          <w:spacing w:val="6"/>
        </w:rPr>
        <w:t xml:space="preserve"> </w:t>
      </w:r>
      <w:r>
        <w:rPr>
          <w:color w:val="474442"/>
          <w:spacing w:val="2"/>
        </w:rPr>
        <w:t>emergencies.</w:t>
      </w:r>
    </w:p>
    <w:p w14:paraId="3CFF276B" w14:textId="1B085CFE" w:rsidR="00FF30D7" w:rsidRDefault="00111AF6">
      <w:pPr>
        <w:pStyle w:val="BodyText"/>
        <w:spacing w:before="138" w:line="295" w:lineRule="auto"/>
        <w:ind w:left="180" w:right="780"/>
        <w:jc w:val="both"/>
      </w:pPr>
      <w:r>
        <w:rPr>
          <w:color w:val="474442"/>
        </w:rPr>
        <w:t>Some capital works infrastructure in the park is managed by other agencies or organisations. Examples of this are community infrastructure and housing in Muṯitjulu, bores that provide water to the township of Yulara, and a Telstra optical fibre telecommunications</w:t>
      </w:r>
      <w:r>
        <w:rPr>
          <w:color w:val="474442"/>
          <w:spacing w:val="35"/>
        </w:rPr>
        <w:t xml:space="preserve"> </w:t>
      </w:r>
      <w:r>
        <w:rPr>
          <w:color w:val="474442"/>
          <w:spacing w:val="2"/>
        </w:rPr>
        <w:t>cable.</w:t>
      </w:r>
    </w:p>
    <w:p w14:paraId="3CFF276C" w14:textId="2738EC5D" w:rsidR="00FF30D7" w:rsidRDefault="00111AF6">
      <w:pPr>
        <w:pStyle w:val="BodyText"/>
        <w:spacing w:before="141" w:line="295" w:lineRule="auto"/>
        <w:ind w:left="180" w:right="462"/>
      </w:pPr>
      <w:r>
        <w:rPr>
          <w:color w:val="474442"/>
        </w:rPr>
        <w:t>The EPBC Act and EPBC Regulations prohibit carrying out excavations, erecting buildings or other structures,</w:t>
      </w:r>
      <w:r>
        <w:rPr>
          <w:color w:val="474442"/>
          <w:spacing w:val="7"/>
        </w:rPr>
        <w:t xml:space="preserve"> </w:t>
      </w:r>
      <w:r>
        <w:rPr>
          <w:color w:val="474442"/>
        </w:rPr>
        <w:t>or</w:t>
      </w:r>
      <w:r>
        <w:rPr>
          <w:color w:val="474442"/>
          <w:spacing w:val="7"/>
        </w:rPr>
        <w:t xml:space="preserve"> </w:t>
      </w:r>
      <w:r>
        <w:rPr>
          <w:color w:val="474442"/>
        </w:rPr>
        <w:t>carrying</w:t>
      </w:r>
      <w:r>
        <w:rPr>
          <w:color w:val="474442"/>
          <w:spacing w:val="7"/>
        </w:rPr>
        <w:t xml:space="preserve"> </w:t>
      </w:r>
      <w:r>
        <w:rPr>
          <w:color w:val="474442"/>
        </w:rPr>
        <w:t>out</w:t>
      </w:r>
      <w:r>
        <w:rPr>
          <w:color w:val="474442"/>
          <w:spacing w:val="7"/>
        </w:rPr>
        <w:t xml:space="preserve"> </w:t>
      </w:r>
      <w:r>
        <w:rPr>
          <w:color w:val="474442"/>
        </w:rPr>
        <w:t>works</w:t>
      </w:r>
      <w:r>
        <w:rPr>
          <w:color w:val="474442"/>
          <w:spacing w:val="7"/>
        </w:rPr>
        <w:t xml:space="preserve"> </w:t>
      </w:r>
      <w:r>
        <w:rPr>
          <w:color w:val="474442"/>
        </w:rPr>
        <w:t>in</w:t>
      </w:r>
      <w:r>
        <w:rPr>
          <w:color w:val="474442"/>
          <w:spacing w:val="7"/>
        </w:rPr>
        <w:t xml:space="preserve"> </w:t>
      </w:r>
      <w:r>
        <w:rPr>
          <w:color w:val="474442"/>
        </w:rPr>
        <w:t>the</w:t>
      </w:r>
      <w:r>
        <w:rPr>
          <w:color w:val="474442"/>
          <w:spacing w:val="7"/>
        </w:rPr>
        <w:t xml:space="preserve"> </w:t>
      </w:r>
      <w:r>
        <w:rPr>
          <w:color w:val="474442"/>
        </w:rPr>
        <w:t>park</w:t>
      </w:r>
      <w:r>
        <w:rPr>
          <w:color w:val="474442"/>
          <w:spacing w:val="7"/>
        </w:rPr>
        <w:t xml:space="preserve"> </w:t>
      </w:r>
      <w:r>
        <w:rPr>
          <w:color w:val="474442"/>
        </w:rPr>
        <w:t>except</w:t>
      </w:r>
      <w:r>
        <w:rPr>
          <w:color w:val="474442"/>
          <w:spacing w:val="7"/>
        </w:rPr>
        <w:t xml:space="preserve"> </w:t>
      </w:r>
      <w:r>
        <w:rPr>
          <w:color w:val="474442"/>
        </w:rPr>
        <w:t>in</w:t>
      </w:r>
      <w:r>
        <w:rPr>
          <w:color w:val="474442"/>
          <w:spacing w:val="7"/>
        </w:rPr>
        <w:t xml:space="preserve"> </w:t>
      </w:r>
      <w:r>
        <w:rPr>
          <w:color w:val="474442"/>
        </w:rPr>
        <w:t>accordance</w:t>
      </w:r>
      <w:r>
        <w:rPr>
          <w:color w:val="474442"/>
          <w:spacing w:val="7"/>
        </w:rPr>
        <w:t xml:space="preserve"> </w:t>
      </w:r>
      <w:r>
        <w:rPr>
          <w:color w:val="474442"/>
        </w:rPr>
        <w:t>with</w:t>
      </w:r>
      <w:r>
        <w:rPr>
          <w:color w:val="474442"/>
          <w:spacing w:val="7"/>
        </w:rPr>
        <w:t xml:space="preserve"> </w:t>
      </w:r>
      <w:r>
        <w:rPr>
          <w:color w:val="474442"/>
        </w:rPr>
        <w:t>a</w:t>
      </w:r>
      <w:r>
        <w:rPr>
          <w:color w:val="474442"/>
          <w:spacing w:val="7"/>
        </w:rPr>
        <w:t xml:space="preserve"> </w:t>
      </w:r>
      <w:r>
        <w:rPr>
          <w:color w:val="474442"/>
        </w:rPr>
        <w:t>management</w:t>
      </w:r>
      <w:r>
        <w:rPr>
          <w:color w:val="474442"/>
          <w:spacing w:val="7"/>
        </w:rPr>
        <w:t xml:space="preserve"> </w:t>
      </w:r>
      <w:r>
        <w:rPr>
          <w:color w:val="474442"/>
        </w:rPr>
        <w:t>plan</w:t>
      </w:r>
      <w:r>
        <w:rPr>
          <w:color w:val="474442"/>
          <w:spacing w:val="7"/>
        </w:rPr>
        <w:t xml:space="preserve"> </w:t>
      </w:r>
      <w:r>
        <w:rPr>
          <w:color w:val="474442"/>
        </w:rPr>
        <w:t>(see</w:t>
      </w:r>
      <w:r>
        <w:rPr>
          <w:color w:val="474442"/>
          <w:spacing w:val="-2"/>
        </w:rPr>
        <w:t xml:space="preserve"> </w:t>
      </w:r>
      <w:hyperlink w:anchor="_bookmark127" w:history="1">
        <w:r>
          <w:rPr>
            <w:color w:val="474442"/>
          </w:rPr>
          <w:t>Appendix</w:t>
        </w:r>
        <w:r>
          <w:rPr>
            <w:color w:val="474442"/>
            <w:spacing w:val="7"/>
          </w:rPr>
          <w:t xml:space="preserve"> </w:t>
        </w:r>
      </w:hyperlink>
      <w:r>
        <w:rPr>
          <w:color w:val="474442"/>
        </w:rPr>
        <w:t>F).</w:t>
      </w:r>
    </w:p>
    <w:p w14:paraId="3CFF276D" w14:textId="77777777" w:rsidR="00FF30D7" w:rsidRDefault="00FF30D7">
      <w:pPr>
        <w:spacing w:line="295" w:lineRule="auto"/>
        <w:sectPr w:rsidR="00FF30D7">
          <w:footerReference w:type="even" r:id="rId94"/>
          <w:footerReference w:type="default" r:id="rId95"/>
          <w:pgSz w:w="9980" w:h="14180"/>
          <w:pgMar w:top="760" w:right="460" w:bottom="700" w:left="500" w:header="0" w:footer="507" w:gutter="0"/>
          <w:pgNumType w:start="95"/>
          <w:cols w:space="720"/>
        </w:sectPr>
      </w:pPr>
    </w:p>
    <w:p w14:paraId="3CFF276E" w14:textId="77777777" w:rsidR="00FF30D7" w:rsidRDefault="00111AF6">
      <w:pPr>
        <w:spacing w:before="65"/>
        <w:ind w:left="407"/>
        <w:rPr>
          <w:b/>
          <w:sz w:val="19"/>
        </w:rPr>
      </w:pPr>
      <w:r>
        <w:rPr>
          <w:b/>
          <w:color w:val="474442"/>
          <w:sz w:val="19"/>
        </w:rPr>
        <w:t>Challenges</w:t>
      </w:r>
    </w:p>
    <w:p w14:paraId="3CFF276F" w14:textId="77777777" w:rsidR="00FF30D7" w:rsidRDefault="00111AF6">
      <w:pPr>
        <w:pStyle w:val="ListParagraph"/>
        <w:numPr>
          <w:ilvl w:val="0"/>
          <w:numId w:val="31"/>
        </w:numPr>
        <w:tabs>
          <w:tab w:val="left" w:pos="634"/>
        </w:tabs>
        <w:spacing w:before="126" w:line="295" w:lineRule="auto"/>
        <w:ind w:right="300"/>
        <w:jc w:val="both"/>
        <w:rPr>
          <w:sz w:val="17"/>
        </w:rPr>
      </w:pPr>
      <w:r>
        <w:rPr>
          <w:color w:val="474442"/>
          <w:sz w:val="17"/>
        </w:rPr>
        <w:t xml:space="preserve">Establishing, managing and maintaining park facilities, infrastructure, buildings and other property in </w:t>
      </w:r>
      <w:r>
        <w:rPr>
          <w:color w:val="474442"/>
          <w:spacing w:val="2"/>
          <w:sz w:val="17"/>
        </w:rPr>
        <w:t xml:space="preserve">the </w:t>
      </w:r>
      <w:r>
        <w:rPr>
          <w:color w:val="474442"/>
          <w:sz w:val="17"/>
        </w:rPr>
        <w:t>most efficient and cost-effective ways possible. This includes making sure they meet all safety and other standards</w:t>
      </w:r>
      <w:r>
        <w:rPr>
          <w:color w:val="474442"/>
          <w:spacing w:val="9"/>
          <w:sz w:val="17"/>
        </w:rPr>
        <w:t xml:space="preserve"> </w:t>
      </w:r>
      <w:r>
        <w:rPr>
          <w:color w:val="474442"/>
          <w:sz w:val="17"/>
        </w:rPr>
        <w:t>and</w:t>
      </w:r>
      <w:r>
        <w:rPr>
          <w:color w:val="474442"/>
          <w:spacing w:val="10"/>
          <w:sz w:val="17"/>
        </w:rPr>
        <w:t xml:space="preserve"> </w:t>
      </w:r>
      <w:r>
        <w:rPr>
          <w:color w:val="474442"/>
          <w:sz w:val="17"/>
        </w:rPr>
        <w:t>laws,</w:t>
      </w:r>
      <w:r>
        <w:rPr>
          <w:color w:val="474442"/>
          <w:spacing w:val="9"/>
          <w:sz w:val="17"/>
        </w:rPr>
        <w:t xml:space="preserve"> </w:t>
      </w:r>
      <w:r>
        <w:rPr>
          <w:color w:val="474442"/>
          <w:sz w:val="17"/>
        </w:rPr>
        <w:t>and</w:t>
      </w:r>
      <w:r>
        <w:rPr>
          <w:color w:val="474442"/>
          <w:spacing w:val="10"/>
          <w:sz w:val="17"/>
        </w:rPr>
        <w:t xml:space="preserve"> </w:t>
      </w:r>
      <w:r>
        <w:rPr>
          <w:color w:val="474442"/>
          <w:sz w:val="17"/>
        </w:rPr>
        <w:t>making</w:t>
      </w:r>
      <w:r>
        <w:rPr>
          <w:color w:val="474442"/>
          <w:spacing w:val="10"/>
          <w:sz w:val="17"/>
        </w:rPr>
        <w:t xml:space="preserve"> </w:t>
      </w:r>
      <w:r>
        <w:rPr>
          <w:color w:val="474442"/>
          <w:sz w:val="17"/>
        </w:rPr>
        <w:t>sure</w:t>
      </w:r>
      <w:r>
        <w:rPr>
          <w:color w:val="474442"/>
          <w:spacing w:val="9"/>
          <w:sz w:val="17"/>
        </w:rPr>
        <w:t xml:space="preserve"> </w:t>
      </w:r>
      <w:r>
        <w:rPr>
          <w:color w:val="474442"/>
          <w:sz w:val="17"/>
        </w:rPr>
        <w:t>they</w:t>
      </w:r>
      <w:r>
        <w:rPr>
          <w:color w:val="474442"/>
          <w:spacing w:val="10"/>
          <w:sz w:val="17"/>
        </w:rPr>
        <w:t xml:space="preserve"> </w:t>
      </w:r>
      <w:r>
        <w:rPr>
          <w:color w:val="474442"/>
          <w:sz w:val="17"/>
        </w:rPr>
        <w:t>have</w:t>
      </w:r>
      <w:r>
        <w:rPr>
          <w:color w:val="474442"/>
          <w:spacing w:val="10"/>
          <w:sz w:val="17"/>
        </w:rPr>
        <w:t xml:space="preserve"> </w:t>
      </w:r>
      <w:r>
        <w:rPr>
          <w:color w:val="474442"/>
          <w:sz w:val="17"/>
        </w:rPr>
        <w:t>the</w:t>
      </w:r>
      <w:r>
        <w:rPr>
          <w:color w:val="474442"/>
          <w:spacing w:val="9"/>
          <w:sz w:val="17"/>
        </w:rPr>
        <w:t xml:space="preserve"> </w:t>
      </w:r>
      <w:r>
        <w:rPr>
          <w:color w:val="474442"/>
          <w:sz w:val="17"/>
        </w:rPr>
        <w:t>least</w:t>
      </w:r>
      <w:r>
        <w:rPr>
          <w:color w:val="474442"/>
          <w:spacing w:val="10"/>
          <w:sz w:val="17"/>
        </w:rPr>
        <w:t xml:space="preserve"> </w:t>
      </w:r>
      <w:r>
        <w:rPr>
          <w:color w:val="474442"/>
          <w:sz w:val="17"/>
        </w:rPr>
        <w:t>possible</w:t>
      </w:r>
      <w:r>
        <w:rPr>
          <w:color w:val="474442"/>
          <w:spacing w:val="10"/>
          <w:sz w:val="17"/>
        </w:rPr>
        <w:t xml:space="preserve"> </w:t>
      </w:r>
      <w:r>
        <w:rPr>
          <w:color w:val="474442"/>
          <w:sz w:val="17"/>
        </w:rPr>
        <w:t>negative</w:t>
      </w:r>
      <w:r>
        <w:rPr>
          <w:color w:val="474442"/>
          <w:spacing w:val="9"/>
          <w:sz w:val="17"/>
        </w:rPr>
        <w:t xml:space="preserve"> </w:t>
      </w:r>
      <w:r>
        <w:rPr>
          <w:color w:val="474442"/>
          <w:sz w:val="17"/>
        </w:rPr>
        <w:t>effects</w:t>
      </w:r>
      <w:r>
        <w:rPr>
          <w:color w:val="474442"/>
          <w:spacing w:val="10"/>
          <w:sz w:val="17"/>
        </w:rPr>
        <w:t xml:space="preserve"> </w:t>
      </w:r>
      <w:r>
        <w:rPr>
          <w:color w:val="474442"/>
          <w:sz w:val="17"/>
        </w:rPr>
        <w:t>on</w:t>
      </w:r>
      <w:r>
        <w:rPr>
          <w:color w:val="474442"/>
          <w:spacing w:val="10"/>
          <w:sz w:val="17"/>
        </w:rPr>
        <w:t xml:space="preserve"> </w:t>
      </w:r>
      <w:r>
        <w:rPr>
          <w:color w:val="474442"/>
          <w:sz w:val="17"/>
        </w:rPr>
        <w:t>park</w:t>
      </w:r>
      <w:r>
        <w:rPr>
          <w:color w:val="474442"/>
          <w:spacing w:val="9"/>
          <w:sz w:val="17"/>
        </w:rPr>
        <w:t xml:space="preserve"> </w:t>
      </w:r>
      <w:r>
        <w:rPr>
          <w:color w:val="474442"/>
          <w:spacing w:val="2"/>
          <w:sz w:val="17"/>
        </w:rPr>
        <w:t>values</w:t>
      </w:r>
    </w:p>
    <w:p w14:paraId="3CFF2770" w14:textId="77777777" w:rsidR="00FF30D7" w:rsidRDefault="00111AF6">
      <w:pPr>
        <w:pStyle w:val="ListParagraph"/>
        <w:numPr>
          <w:ilvl w:val="0"/>
          <w:numId w:val="31"/>
        </w:numPr>
        <w:tabs>
          <w:tab w:val="left" w:pos="634"/>
        </w:tabs>
        <w:spacing w:before="83"/>
        <w:jc w:val="both"/>
        <w:rPr>
          <w:sz w:val="17"/>
        </w:rPr>
      </w:pPr>
      <w:r>
        <w:rPr>
          <w:color w:val="474442"/>
          <w:sz w:val="17"/>
        </w:rPr>
        <w:t>Providing enough suitable, good-quality accommodation for park</w:t>
      </w:r>
      <w:r>
        <w:rPr>
          <w:color w:val="474442"/>
          <w:spacing w:val="46"/>
          <w:sz w:val="17"/>
        </w:rPr>
        <w:t xml:space="preserve"> </w:t>
      </w:r>
      <w:r>
        <w:rPr>
          <w:color w:val="474442"/>
          <w:sz w:val="17"/>
        </w:rPr>
        <w:t>staff</w:t>
      </w:r>
    </w:p>
    <w:p w14:paraId="3CFF2771" w14:textId="77777777" w:rsidR="00FF30D7" w:rsidRDefault="00111AF6">
      <w:pPr>
        <w:pStyle w:val="ListParagraph"/>
        <w:numPr>
          <w:ilvl w:val="0"/>
          <w:numId w:val="31"/>
        </w:numPr>
        <w:tabs>
          <w:tab w:val="left" w:pos="634"/>
        </w:tabs>
        <w:spacing w:before="130"/>
        <w:jc w:val="both"/>
        <w:rPr>
          <w:sz w:val="17"/>
        </w:rPr>
      </w:pPr>
      <w:r>
        <w:rPr>
          <w:color w:val="474442"/>
          <w:sz w:val="17"/>
        </w:rPr>
        <w:t>Considering</w:t>
      </w:r>
      <w:r>
        <w:rPr>
          <w:color w:val="474442"/>
          <w:spacing w:val="11"/>
          <w:sz w:val="17"/>
        </w:rPr>
        <w:t xml:space="preserve"> </w:t>
      </w:r>
      <w:r>
        <w:rPr>
          <w:color w:val="474442"/>
          <w:sz w:val="17"/>
        </w:rPr>
        <w:t>using</w:t>
      </w:r>
      <w:r>
        <w:rPr>
          <w:color w:val="474442"/>
          <w:spacing w:val="11"/>
          <w:sz w:val="17"/>
        </w:rPr>
        <w:t xml:space="preserve"> </w:t>
      </w:r>
      <w:r>
        <w:rPr>
          <w:color w:val="474442"/>
          <w:sz w:val="17"/>
        </w:rPr>
        <w:t>new</w:t>
      </w:r>
      <w:r>
        <w:rPr>
          <w:color w:val="474442"/>
          <w:spacing w:val="11"/>
          <w:sz w:val="17"/>
        </w:rPr>
        <w:t xml:space="preserve"> </w:t>
      </w:r>
      <w:r>
        <w:rPr>
          <w:color w:val="474442"/>
          <w:sz w:val="17"/>
        </w:rPr>
        <w:t>and</w:t>
      </w:r>
      <w:r>
        <w:rPr>
          <w:color w:val="474442"/>
          <w:spacing w:val="11"/>
          <w:sz w:val="17"/>
        </w:rPr>
        <w:t xml:space="preserve"> </w:t>
      </w:r>
      <w:r>
        <w:rPr>
          <w:color w:val="474442"/>
          <w:sz w:val="17"/>
        </w:rPr>
        <w:t>sustainable</w:t>
      </w:r>
      <w:r>
        <w:rPr>
          <w:color w:val="474442"/>
          <w:spacing w:val="12"/>
          <w:sz w:val="17"/>
        </w:rPr>
        <w:t xml:space="preserve"> </w:t>
      </w:r>
      <w:r>
        <w:rPr>
          <w:color w:val="474442"/>
          <w:sz w:val="17"/>
        </w:rPr>
        <w:t>infrastructure</w:t>
      </w:r>
      <w:r>
        <w:rPr>
          <w:color w:val="474442"/>
          <w:spacing w:val="11"/>
          <w:sz w:val="17"/>
        </w:rPr>
        <w:t xml:space="preserve"> </w:t>
      </w:r>
      <w:r>
        <w:rPr>
          <w:color w:val="474442"/>
          <w:sz w:val="17"/>
        </w:rPr>
        <w:t>technologies</w:t>
      </w:r>
      <w:r>
        <w:rPr>
          <w:color w:val="474442"/>
          <w:spacing w:val="11"/>
          <w:sz w:val="17"/>
        </w:rPr>
        <w:t xml:space="preserve"> </w:t>
      </w:r>
      <w:r>
        <w:rPr>
          <w:color w:val="474442"/>
          <w:sz w:val="17"/>
        </w:rPr>
        <w:t>to</w:t>
      </w:r>
      <w:r>
        <w:rPr>
          <w:color w:val="474442"/>
          <w:spacing w:val="11"/>
          <w:sz w:val="17"/>
        </w:rPr>
        <w:t xml:space="preserve"> </w:t>
      </w:r>
      <w:r>
        <w:rPr>
          <w:color w:val="474442"/>
          <w:sz w:val="17"/>
        </w:rPr>
        <w:t>reduce</w:t>
      </w:r>
      <w:r>
        <w:rPr>
          <w:color w:val="474442"/>
          <w:spacing w:val="11"/>
          <w:sz w:val="17"/>
        </w:rPr>
        <w:t xml:space="preserve"> </w:t>
      </w:r>
      <w:r>
        <w:rPr>
          <w:color w:val="474442"/>
          <w:sz w:val="17"/>
        </w:rPr>
        <w:t>resource</w:t>
      </w:r>
      <w:r>
        <w:rPr>
          <w:color w:val="474442"/>
          <w:spacing w:val="12"/>
          <w:sz w:val="17"/>
        </w:rPr>
        <w:t xml:space="preserve"> </w:t>
      </w:r>
      <w:r>
        <w:rPr>
          <w:color w:val="474442"/>
          <w:sz w:val="17"/>
        </w:rPr>
        <w:t>use</w:t>
      </w:r>
      <w:r>
        <w:rPr>
          <w:color w:val="474442"/>
          <w:spacing w:val="11"/>
          <w:sz w:val="17"/>
        </w:rPr>
        <w:t xml:space="preserve"> </w:t>
      </w:r>
      <w:r>
        <w:rPr>
          <w:color w:val="474442"/>
          <w:sz w:val="17"/>
        </w:rPr>
        <w:t>and</w:t>
      </w:r>
      <w:r>
        <w:rPr>
          <w:color w:val="474442"/>
          <w:spacing w:val="11"/>
          <w:sz w:val="17"/>
        </w:rPr>
        <w:t xml:space="preserve"> </w:t>
      </w:r>
      <w:r>
        <w:rPr>
          <w:color w:val="474442"/>
          <w:sz w:val="17"/>
        </w:rPr>
        <w:t>costs</w:t>
      </w:r>
    </w:p>
    <w:p w14:paraId="3CFF2772" w14:textId="77777777" w:rsidR="00FF30D7" w:rsidRDefault="00FF30D7">
      <w:pPr>
        <w:pStyle w:val="BodyText"/>
        <w:spacing w:before="10"/>
        <w:rPr>
          <w:sz w:val="26"/>
        </w:rPr>
      </w:pPr>
    </w:p>
    <w:p w14:paraId="3CFF2773" w14:textId="77777777" w:rsidR="00FF30D7" w:rsidRDefault="00111AF6">
      <w:pPr>
        <w:pStyle w:val="Heading3"/>
      </w:pPr>
      <w:r>
        <w:rPr>
          <w:color w:val="CF4E12"/>
        </w:rPr>
        <w:t>Prescriptions</w:t>
      </w:r>
    </w:p>
    <w:p w14:paraId="3CFF2774" w14:textId="77777777" w:rsidR="00FF30D7" w:rsidRDefault="00FF30D7">
      <w:pPr>
        <w:pStyle w:val="BodyText"/>
        <w:spacing w:before="9"/>
        <w:rPr>
          <w:sz w:val="15"/>
        </w:rPr>
      </w:pPr>
    </w:p>
    <w:p w14:paraId="3CFF2775" w14:textId="4E5659D7" w:rsidR="00FF30D7" w:rsidRDefault="00111AF6">
      <w:pPr>
        <w:pStyle w:val="ListParagraph"/>
        <w:numPr>
          <w:ilvl w:val="2"/>
          <w:numId w:val="32"/>
        </w:numPr>
        <w:tabs>
          <w:tab w:val="left" w:pos="1030"/>
          <w:tab w:val="left" w:pos="1031"/>
        </w:tabs>
        <w:spacing w:before="1" w:line="295" w:lineRule="auto"/>
        <w:ind w:right="404"/>
        <w:rPr>
          <w:sz w:val="17"/>
        </w:rPr>
      </w:pPr>
      <w:r>
        <w:rPr>
          <w:color w:val="474442"/>
          <w:sz w:val="17"/>
        </w:rPr>
        <w:t xml:space="preserve">The Director may carry out an excavation, erect a building or other infrastructure, or carry </w:t>
      </w:r>
      <w:r>
        <w:rPr>
          <w:color w:val="474442"/>
          <w:spacing w:val="2"/>
          <w:sz w:val="17"/>
        </w:rPr>
        <w:t xml:space="preserve">out </w:t>
      </w:r>
      <w:r>
        <w:rPr>
          <w:color w:val="474442"/>
          <w:sz w:val="17"/>
        </w:rPr>
        <w:t xml:space="preserve">works, provided the proposed action is consistent with Section </w:t>
      </w:r>
      <w:hyperlink w:anchor="_bookmark25" w:history="1">
        <w:r>
          <w:rPr>
            <w:color w:val="474442"/>
            <w:sz w:val="17"/>
          </w:rPr>
          <w:t xml:space="preserve">2.1 </w:t>
        </w:r>
      </w:hyperlink>
      <w:hyperlink w:anchor="_bookmark25" w:history="1">
        <w:r>
          <w:rPr>
            <w:i/>
            <w:color w:val="474442"/>
            <w:sz w:val="17"/>
          </w:rPr>
          <w:t xml:space="preserve">Board of Management </w:t>
        </w:r>
      </w:hyperlink>
      <w:r>
        <w:rPr>
          <w:color w:val="474442"/>
          <w:sz w:val="17"/>
        </w:rPr>
        <w:t xml:space="preserve">and </w:t>
      </w:r>
      <w:r>
        <w:rPr>
          <w:color w:val="474442"/>
          <w:spacing w:val="2"/>
          <w:sz w:val="17"/>
        </w:rPr>
        <w:t xml:space="preserve">has </w:t>
      </w:r>
      <w:r>
        <w:rPr>
          <w:color w:val="474442"/>
          <w:sz w:val="17"/>
        </w:rPr>
        <w:t>been</w:t>
      </w:r>
      <w:r>
        <w:rPr>
          <w:color w:val="474442"/>
          <w:spacing w:val="7"/>
          <w:sz w:val="17"/>
        </w:rPr>
        <w:t xml:space="preserve"> </w:t>
      </w:r>
      <w:r>
        <w:rPr>
          <w:color w:val="474442"/>
          <w:sz w:val="17"/>
        </w:rPr>
        <w:t>assessed</w:t>
      </w:r>
      <w:r>
        <w:rPr>
          <w:color w:val="474442"/>
          <w:spacing w:val="7"/>
          <w:sz w:val="17"/>
        </w:rPr>
        <w:t xml:space="preserve"> </w:t>
      </w:r>
      <w:r>
        <w:rPr>
          <w:color w:val="474442"/>
          <w:sz w:val="17"/>
        </w:rPr>
        <w:t>in</w:t>
      </w:r>
      <w:r>
        <w:rPr>
          <w:color w:val="474442"/>
          <w:spacing w:val="7"/>
          <w:sz w:val="17"/>
        </w:rPr>
        <w:t xml:space="preserve"> </w:t>
      </w:r>
      <w:r>
        <w:rPr>
          <w:color w:val="474442"/>
          <w:sz w:val="17"/>
        </w:rPr>
        <w:t>accordance</w:t>
      </w:r>
      <w:r>
        <w:rPr>
          <w:color w:val="474442"/>
          <w:spacing w:val="7"/>
          <w:sz w:val="17"/>
        </w:rPr>
        <w:t xml:space="preserve"> </w:t>
      </w:r>
      <w:r>
        <w:rPr>
          <w:color w:val="474442"/>
          <w:sz w:val="17"/>
        </w:rPr>
        <w:t>with</w:t>
      </w:r>
      <w:r>
        <w:rPr>
          <w:color w:val="474442"/>
          <w:spacing w:val="7"/>
          <w:sz w:val="17"/>
        </w:rPr>
        <w:t xml:space="preserve"> </w:t>
      </w:r>
      <w:r>
        <w:rPr>
          <w:color w:val="474442"/>
          <w:sz w:val="17"/>
        </w:rPr>
        <w:t>Section</w:t>
      </w:r>
      <w:r>
        <w:rPr>
          <w:color w:val="474442"/>
          <w:spacing w:val="7"/>
          <w:sz w:val="17"/>
        </w:rPr>
        <w:t xml:space="preserve"> </w:t>
      </w:r>
      <w:hyperlink w:anchor="_bookmark68" w:history="1">
        <w:r>
          <w:rPr>
            <w:color w:val="474442"/>
            <w:sz w:val="17"/>
          </w:rPr>
          <w:t>3.3</w:t>
        </w:r>
        <w:r>
          <w:rPr>
            <w:color w:val="474442"/>
            <w:spacing w:val="8"/>
            <w:sz w:val="17"/>
          </w:rPr>
          <w:t xml:space="preserve"> </w:t>
        </w:r>
      </w:hyperlink>
      <w:hyperlink w:anchor="_bookmark68" w:history="1">
        <w:r>
          <w:rPr>
            <w:i/>
            <w:color w:val="474442"/>
            <w:sz w:val="17"/>
          </w:rPr>
          <w:t>Assessment</w:t>
        </w:r>
        <w:r>
          <w:rPr>
            <w:i/>
            <w:color w:val="474442"/>
            <w:spacing w:val="7"/>
            <w:sz w:val="17"/>
          </w:rPr>
          <w:t xml:space="preserve"> </w:t>
        </w:r>
        <w:r>
          <w:rPr>
            <w:i/>
            <w:color w:val="474442"/>
            <w:sz w:val="17"/>
          </w:rPr>
          <w:t>of</w:t>
        </w:r>
        <w:r>
          <w:rPr>
            <w:i/>
            <w:color w:val="474442"/>
            <w:spacing w:val="7"/>
            <w:sz w:val="17"/>
          </w:rPr>
          <w:t xml:space="preserve"> </w:t>
        </w:r>
        <w:r>
          <w:rPr>
            <w:i/>
            <w:color w:val="474442"/>
            <w:sz w:val="17"/>
          </w:rPr>
          <w:t>proposals</w:t>
        </w:r>
      </w:hyperlink>
      <w:r>
        <w:rPr>
          <w:color w:val="474442"/>
          <w:sz w:val="17"/>
        </w:rPr>
        <w:t>.</w:t>
      </w:r>
    </w:p>
    <w:p w14:paraId="3CFF2776" w14:textId="77777777" w:rsidR="00FF30D7" w:rsidRDefault="00111AF6">
      <w:pPr>
        <w:pStyle w:val="ListParagraph"/>
        <w:numPr>
          <w:ilvl w:val="2"/>
          <w:numId w:val="32"/>
        </w:numPr>
        <w:tabs>
          <w:tab w:val="left" w:pos="1030"/>
          <w:tab w:val="left" w:pos="1031"/>
        </w:tabs>
        <w:spacing w:before="140" w:line="295" w:lineRule="auto"/>
        <w:ind w:right="1301"/>
        <w:rPr>
          <w:sz w:val="17"/>
        </w:rPr>
      </w:pPr>
      <w:r>
        <w:rPr>
          <w:color w:val="474442"/>
          <w:sz w:val="17"/>
        </w:rPr>
        <w:t>A person other than the Director may carry out an excavation, erect a building or other infrastructure,</w:t>
      </w:r>
      <w:r>
        <w:rPr>
          <w:color w:val="474442"/>
          <w:spacing w:val="6"/>
          <w:sz w:val="17"/>
        </w:rPr>
        <w:t xml:space="preserve"> </w:t>
      </w:r>
      <w:r>
        <w:rPr>
          <w:color w:val="474442"/>
          <w:sz w:val="17"/>
        </w:rPr>
        <w:t>or</w:t>
      </w:r>
      <w:r>
        <w:rPr>
          <w:color w:val="474442"/>
          <w:spacing w:val="7"/>
          <w:sz w:val="17"/>
        </w:rPr>
        <w:t xml:space="preserve"> </w:t>
      </w:r>
      <w:r>
        <w:rPr>
          <w:color w:val="474442"/>
          <w:sz w:val="17"/>
        </w:rPr>
        <w:t>carry</w:t>
      </w:r>
      <w:r>
        <w:rPr>
          <w:color w:val="474442"/>
          <w:spacing w:val="7"/>
          <w:sz w:val="17"/>
        </w:rPr>
        <w:t xml:space="preserve"> </w:t>
      </w:r>
      <w:r>
        <w:rPr>
          <w:color w:val="474442"/>
          <w:sz w:val="17"/>
        </w:rPr>
        <w:t>out</w:t>
      </w:r>
      <w:r>
        <w:rPr>
          <w:color w:val="474442"/>
          <w:spacing w:val="7"/>
          <w:sz w:val="17"/>
        </w:rPr>
        <w:t xml:space="preserve"> </w:t>
      </w:r>
      <w:r>
        <w:rPr>
          <w:color w:val="474442"/>
          <w:sz w:val="17"/>
        </w:rPr>
        <w:t>works</w:t>
      </w:r>
      <w:r>
        <w:rPr>
          <w:color w:val="474442"/>
          <w:spacing w:val="7"/>
          <w:sz w:val="17"/>
        </w:rPr>
        <w:t xml:space="preserve"> </w:t>
      </w:r>
      <w:r>
        <w:rPr>
          <w:color w:val="474442"/>
          <w:sz w:val="17"/>
        </w:rPr>
        <w:t>in</w:t>
      </w:r>
      <w:r>
        <w:rPr>
          <w:color w:val="474442"/>
          <w:spacing w:val="6"/>
          <w:sz w:val="17"/>
        </w:rPr>
        <w:t xml:space="preserve"> </w:t>
      </w:r>
      <w:r>
        <w:rPr>
          <w:color w:val="474442"/>
          <w:sz w:val="17"/>
        </w:rPr>
        <w:t>the</w:t>
      </w:r>
      <w:r>
        <w:rPr>
          <w:color w:val="474442"/>
          <w:spacing w:val="7"/>
          <w:sz w:val="17"/>
        </w:rPr>
        <w:t xml:space="preserve"> </w:t>
      </w:r>
      <w:r>
        <w:rPr>
          <w:color w:val="474442"/>
          <w:sz w:val="17"/>
        </w:rPr>
        <w:t>National</w:t>
      </w:r>
      <w:r>
        <w:rPr>
          <w:color w:val="474442"/>
          <w:spacing w:val="7"/>
          <w:sz w:val="17"/>
        </w:rPr>
        <w:t xml:space="preserve"> </w:t>
      </w:r>
      <w:r>
        <w:rPr>
          <w:color w:val="474442"/>
          <w:sz w:val="17"/>
        </w:rPr>
        <w:t>Park</w:t>
      </w:r>
      <w:r>
        <w:rPr>
          <w:color w:val="474442"/>
          <w:spacing w:val="7"/>
          <w:sz w:val="17"/>
        </w:rPr>
        <w:t xml:space="preserve"> </w:t>
      </w:r>
      <w:r>
        <w:rPr>
          <w:color w:val="474442"/>
          <w:sz w:val="17"/>
        </w:rPr>
        <w:t>Zone</w:t>
      </w:r>
      <w:r>
        <w:rPr>
          <w:color w:val="474442"/>
          <w:spacing w:val="7"/>
          <w:sz w:val="17"/>
        </w:rPr>
        <w:t xml:space="preserve"> </w:t>
      </w:r>
      <w:r>
        <w:rPr>
          <w:color w:val="474442"/>
          <w:sz w:val="17"/>
        </w:rPr>
        <w:t>if:</w:t>
      </w:r>
    </w:p>
    <w:p w14:paraId="3CFF2777" w14:textId="77777777" w:rsidR="00FF30D7" w:rsidRDefault="00111AF6">
      <w:pPr>
        <w:pStyle w:val="ListParagraph"/>
        <w:numPr>
          <w:ilvl w:val="3"/>
          <w:numId w:val="32"/>
        </w:numPr>
        <w:tabs>
          <w:tab w:val="left" w:pos="1258"/>
        </w:tabs>
        <w:spacing w:line="295" w:lineRule="auto"/>
        <w:ind w:right="356"/>
        <w:rPr>
          <w:sz w:val="17"/>
        </w:rPr>
      </w:pPr>
      <w:r>
        <w:rPr>
          <w:color w:val="474442"/>
          <w:sz w:val="17"/>
        </w:rPr>
        <w:t xml:space="preserve">the proposed action has undergone consultation in accordance with Section 2.1 </w:t>
      </w:r>
      <w:hyperlink w:anchor="_bookmark25" w:history="1">
        <w:r>
          <w:rPr>
            <w:i/>
            <w:color w:val="474442"/>
            <w:sz w:val="17"/>
          </w:rPr>
          <w:t>Board of</w:t>
        </w:r>
      </w:hyperlink>
      <w:hyperlink w:anchor="_bookmark25" w:history="1">
        <w:r>
          <w:rPr>
            <w:i/>
            <w:color w:val="474442"/>
            <w:sz w:val="17"/>
          </w:rPr>
          <w:t xml:space="preserve"> Management</w:t>
        </w:r>
        <w:r>
          <w:rPr>
            <w:i/>
            <w:color w:val="474442"/>
            <w:spacing w:val="14"/>
            <w:sz w:val="17"/>
          </w:rPr>
          <w:t xml:space="preserve"> </w:t>
        </w:r>
      </w:hyperlink>
      <w:r>
        <w:rPr>
          <w:color w:val="474442"/>
          <w:sz w:val="17"/>
        </w:rPr>
        <w:t>and</w:t>
      </w:r>
      <w:r>
        <w:rPr>
          <w:color w:val="474442"/>
          <w:spacing w:val="15"/>
          <w:sz w:val="17"/>
        </w:rPr>
        <w:t xml:space="preserve"> </w:t>
      </w:r>
      <w:r>
        <w:rPr>
          <w:color w:val="474442"/>
          <w:sz w:val="17"/>
        </w:rPr>
        <w:t>has</w:t>
      </w:r>
      <w:r>
        <w:rPr>
          <w:color w:val="474442"/>
          <w:spacing w:val="15"/>
          <w:sz w:val="17"/>
        </w:rPr>
        <w:t xml:space="preserve"> </w:t>
      </w:r>
      <w:r>
        <w:rPr>
          <w:color w:val="474442"/>
          <w:sz w:val="17"/>
        </w:rPr>
        <w:t>been</w:t>
      </w:r>
      <w:r>
        <w:rPr>
          <w:color w:val="474442"/>
          <w:spacing w:val="15"/>
          <w:sz w:val="17"/>
        </w:rPr>
        <w:t xml:space="preserve"> </w:t>
      </w:r>
      <w:r>
        <w:rPr>
          <w:color w:val="474442"/>
          <w:sz w:val="17"/>
        </w:rPr>
        <w:t>assessed</w:t>
      </w:r>
      <w:r>
        <w:rPr>
          <w:color w:val="474442"/>
          <w:spacing w:val="15"/>
          <w:sz w:val="17"/>
        </w:rPr>
        <w:t xml:space="preserve"> </w:t>
      </w:r>
      <w:r>
        <w:rPr>
          <w:color w:val="474442"/>
          <w:sz w:val="17"/>
        </w:rPr>
        <w:t>in</w:t>
      </w:r>
      <w:r>
        <w:rPr>
          <w:color w:val="474442"/>
          <w:spacing w:val="15"/>
          <w:sz w:val="17"/>
        </w:rPr>
        <w:t xml:space="preserve"> </w:t>
      </w:r>
      <w:r>
        <w:rPr>
          <w:color w:val="474442"/>
          <w:sz w:val="17"/>
        </w:rPr>
        <w:t>accordance</w:t>
      </w:r>
      <w:r>
        <w:rPr>
          <w:color w:val="474442"/>
          <w:spacing w:val="15"/>
          <w:sz w:val="17"/>
        </w:rPr>
        <w:t xml:space="preserve"> </w:t>
      </w:r>
      <w:r>
        <w:rPr>
          <w:color w:val="474442"/>
          <w:sz w:val="17"/>
        </w:rPr>
        <w:t>with</w:t>
      </w:r>
      <w:r>
        <w:rPr>
          <w:color w:val="474442"/>
          <w:spacing w:val="15"/>
          <w:sz w:val="17"/>
        </w:rPr>
        <w:t xml:space="preserve"> </w:t>
      </w:r>
      <w:r>
        <w:rPr>
          <w:color w:val="474442"/>
          <w:sz w:val="17"/>
        </w:rPr>
        <w:t>Section</w:t>
      </w:r>
      <w:r>
        <w:rPr>
          <w:color w:val="474442"/>
          <w:spacing w:val="14"/>
          <w:sz w:val="17"/>
        </w:rPr>
        <w:t xml:space="preserve"> </w:t>
      </w:r>
      <w:r>
        <w:rPr>
          <w:color w:val="474442"/>
          <w:sz w:val="17"/>
        </w:rPr>
        <w:t>3.3</w:t>
      </w:r>
      <w:r>
        <w:rPr>
          <w:color w:val="474442"/>
          <w:spacing w:val="15"/>
          <w:sz w:val="17"/>
        </w:rPr>
        <w:t xml:space="preserve"> </w:t>
      </w:r>
      <w:hyperlink w:anchor="_bookmark68" w:history="1">
        <w:r>
          <w:rPr>
            <w:i/>
            <w:color w:val="474442"/>
            <w:sz w:val="17"/>
          </w:rPr>
          <w:t>Assessment</w:t>
        </w:r>
        <w:r>
          <w:rPr>
            <w:i/>
            <w:color w:val="474442"/>
            <w:spacing w:val="15"/>
            <w:sz w:val="17"/>
          </w:rPr>
          <w:t xml:space="preserve"> </w:t>
        </w:r>
        <w:r>
          <w:rPr>
            <w:i/>
            <w:color w:val="474442"/>
            <w:sz w:val="17"/>
          </w:rPr>
          <w:t>of</w:t>
        </w:r>
        <w:r>
          <w:rPr>
            <w:i/>
            <w:color w:val="474442"/>
            <w:spacing w:val="15"/>
            <w:sz w:val="17"/>
          </w:rPr>
          <w:t xml:space="preserve"> </w:t>
        </w:r>
        <w:r>
          <w:rPr>
            <w:i/>
            <w:color w:val="474442"/>
            <w:sz w:val="17"/>
          </w:rPr>
          <w:t>proposals</w:t>
        </w:r>
      </w:hyperlink>
      <w:r>
        <w:rPr>
          <w:color w:val="474442"/>
          <w:sz w:val="17"/>
        </w:rPr>
        <w:t>;</w:t>
      </w:r>
    </w:p>
    <w:p w14:paraId="3CFF2778" w14:textId="77777777" w:rsidR="00FF30D7" w:rsidRDefault="00111AF6">
      <w:pPr>
        <w:pStyle w:val="ListParagraph"/>
        <w:numPr>
          <w:ilvl w:val="3"/>
          <w:numId w:val="32"/>
        </w:numPr>
        <w:tabs>
          <w:tab w:val="left" w:pos="1258"/>
        </w:tabs>
        <w:spacing w:line="295" w:lineRule="auto"/>
        <w:ind w:right="284"/>
        <w:rPr>
          <w:sz w:val="17"/>
        </w:rPr>
      </w:pPr>
      <w:r>
        <w:rPr>
          <w:color w:val="474442"/>
          <w:sz w:val="17"/>
        </w:rPr>
        <w:t>the Director has authorised the action with a permit, commercial activity licence, sublease, or occupation</w:t>
      </w:r>
      <w:r>
        <w:rPr>
          <w:color w:val="474442"/>
          <w:spacing w:val="16"/>
          <w:sz w:val="17"/>
        </w:rPr>
        <w:t xml:space="preserve"> </w:t>
      </w:r>
      <w:r>
        <w:rPr>
          <w:color w:val="474442"/>
          <w:sz w:val="17"/>
        </w:rPr>
        <w:t>licence</w:t>
      </w:r>
      <w:r>
        <w:rPr>
          <w:color w:val="474442"/>
          <w:spacing w:val="17"/>
          <w:sz w:val="17"/>
        </w:rPr>
        <w:t xml:space="preserve"> </w:t>
      </w:r>
      <w:r>
        <w:rPr>
          <w:color w:val="474442"/>
          <w:sz w:val="17"/>
        </w:rPr>
        <w:t>(see</w:t>
      </w:r>
      <w:r>
        <w:rPr>
          <w:color w:val="474442"/>
          <w:spacing w:val="16"/>
          <w:sz w:val="17"/>
        </w:rPr>
        <w:t xml:space="preserve"> </w:t>
      </w:r>
      <w:r>
        <w:rPr>
          <w:color w:val="474442"/>
          <w:sz w:val="17"/>
        </w:rPr>
        <w:t>Section</w:t>
      </w:r>
      <w:r>
        <w:rPr>
          <w:color w:val="474442"/>
          <w:spacing w:val="17"/>
          <w:sz w:val="17"/>
        </w:rPr>
        <w:t xml:space="preserve"> </w:t>
      </w:r>
      <w:r>
        <w:rPr>
          <w:color w:val="474442"/>
          <w:sz w:val="17"/>
        </w:rPr>
        <w:t>6.5</w:t>
      </w:r>
      <w:r>
        <w:rPr>
          <w:color w:val="474442"/>
          <w:spacing w:val="16"/>
          <w:sz w:val="17"/>
        </w:rPr>
        <w:t xml:space="preserve"> </w:t>
      </w:r>
      <w:hyperlink w:anchor="_bookmark119" w:history="1">
        <w:r>
          <w:rPr>
            <w:i/>
            <w:color w:val="474442"/>
            <w:sz w:val="17"/>
          </w:rPr>
          <w:t>Subleases,</w:t>
        </w:r>
        <w:r>
          <w:rPr>
            <w:i/>
            <w:color w:val="474442"/>
            <w:spacing w:val="17"/>
            <w:sz w:val="17"/>
          </w:rPr>
          <w:t xml:space="preserve"> </w:t>
        </w:r>
        <w:r>
          <w:rPr>
            <w:i/>
            <w:color w:val="474442"/>
            <w:sz w:val="17"/>
          </w:rPr>
          <w:t>licences</w:t>
        </w:r>
        <w:r>
          <w:rPr>
            <w:i/>
            <w:color w:val="474442"/>
            <w:spacing w:val="16"/>
            <w:sz w:val="17"/>
          </w:rPr>
          <w:t xml:space="preserve"> </w:t>
        </w:r>
        <w:r>
          <w:rPr>
            <w:i/>
            <w:color w:val="474442"/>
            <w:sz w:val="17"/>
          </w:rPr>
          <w:t>and</w:t>
        </w:r>
        <w:r>
          <w:rPr>
            <w:i/>
            <w:color w:val="474442"/>
            <w:spacing w:val="16"/>
            <w:sz w:val="17"/>
          </w:rPr>
          <w:t xml:space="preserve"> </w:t>
        </w:r>
        <w:r>
          <w:rPr>
            <w:i/>
            <w:color w:val="474442"/>
            <w:sz w:val="17"/>
          </w:rPr>
          <w:t>associated</w:t>
        </w:r>
        <w:r>
          <w:rPr>
            <w:i/>
            <w:color w:val="474442"/>
            <w:spacing w:val="17"/>
            <w:sz w:val="17"/>
          </w:rPr>
          <w:t xml:space="preserve"> </w:t>
        </w:r>
        <w:r>
          <w:rPr>
            <w:i/>
            <w:color w:val="474442"/>
            <w:sz w:val="17"/>
          </w:rPr>
          <w:t>occupancy</w:t>
        </w:r>
        <w:r>
          <w:rPr>
            <w:i/>
            <w:color w:val="474442"/>
            <w:spacing w:val="16"/>
            <w:sz w:val="17"/>
          </w:rPr>
          <w:t xml:space="preserve"> </w:t>
        </w:r>
        <w:r>
          <w:rPr>
            <w:i/>
            <w:color w:val="474442"/>
            <w:sz w:val="17"/>
          </w:rPr>
          <w:t>issues</w:t>
        </w:r>
      </w:hyperlink>
      <w:r>
        <w:rPr>
          <w:color w:val="474442"/>
          <w:sz w:val="17"/>
        </w:rPr>
        <w:t>);</w:t>
      </w:r>
      <w:r>
        <w:rPr>
          <w:color w:val="474442"/>
          <w:spacing w:val="17"/>
          <w:sz w:val="17"/>
        </w:rPr>
        <w:t xml:space="preserve"> </w:t>
      </w:r>
      <w:r>
        <w:rPr>
          <w:color w:val="474442"/>
          <w:spacing w:val="2"/>
          <w:sz w:val="17"/>
        </w:rPr>
        <w:t>and</w:t>
      </w:r>
    </w:p>
    <w:p w14:paraId="3CFF2779" w14:textId="77777777" w:rsidR="00FF30D7" w:rsidRDefault="00111AF6">
      <w:pPr>
        <w:pStyle w:val="ListParagraph"/>
        <w:numPr>
          <w:ilvl w:val="3"/>
          <w:numId w:val="32"/>
        </w:numPr>
        <w:tabs>
          <w:tab w:val="left" w:pos="1258"/>
        </w:tabs>
        <w:spacing w:before="85"/>
        <w:ind w:hanging="228"/>
        <w:rPr>
          <w:sz w:val="17"/>
        </w:rPr>
      </w:pPr>
      <w:r>
        <w:rPr>
          <w:color w:val="474442"/>
          <w:sz w:val="17"/>
        </w:rPr>
        <w:t>relevant</w:t>
      </w:r>
      <w:r>
        <w:rPr>
          <w:color w:val="474442"/>
          <w:spacing w:val="7"/>
          <w:sz w:val="17"/>
        </w:rPr>
        <w:t xml:space="preserve"> </w:t>
      </w:r>
      <w:r>
        <w:rPr>
          <w:color w:val="474442"/>
          <w:sz w:val="17"/>
        </w:rPr>
        <w:t>costs</w:t>
      </w:r>
      <w:r>
        <w:rPr>
          <w:color w:val="474442"/>
          <w:spacing w:val="8"/>
          <w:sz w:val="17"/>
        </w:rPr>
        <w:t xml:space="preserve"> </w:t>
      </w:r>
      <w:r>
        <w:rPr>
          <w:color w:val="474442"/>
          <w:sz w:val="17"/>
        </w:rPr>
        <w:t>associated</w:t>
      </w:r>
      <w:r>
        <w:rPr>
          <w:color w:val="474442"/>
          <w:spacing w:val="8"/>
          <w:sz w:val="17"/>
        </w:rPr>
        <w:t xml:space="preserve"> </w:t>
      </w:r>
      <w:r>
        <w:rPr>
          <w:color w:val="474442"/>
          <w:sz w:val="17"/>
        </w:rPr>
        <w:t>with</w:t>
      </w:r>
      <w:r>
        <w:rPr>
          <w:color w:val="474442"/>
          <w:spacing w:val="7"/>
          <w:sz w:val="17"/>
        </w:rPr>
        <w:t xml:space="preserve"> </w:t>
      </w:r>
      <w:r>
        <w:rPr>
          <w:color w:val="474442"/>
          <w:sz w:val="17"/>
        </w:rPr>
        <w:t>the</w:t>
      </w:r>
      <w:r>
        <w:rPr>
          <w:color w:val="474442"/>
          <w:spacing w:val="8"/>
          <w:sz w:val="17"/>
        </w:rPr>
        <w:t xml:space="preserve"> </w:t>
      </w:r>
      <w:r>
        <w:rPr>
          <w:color w:val="474442"/>
          <w:sz w:val="17"/>
        </w:rPr>
        <w:t>works</w:t>
      </w:r>
      <w:r>
        <w:rPr>
          <w:color w:val="474442"/>
          <w:spacing w:val="8"/>
          <w:sz w:val="17"/>
        </w:rPr>
        <w:t xml:space="preserve"> </w:t>
      </w:r>
      <w:r>
        <w:rPr>
          <w:color w:val="474442"/>
          <w:sz w:val="17"/>
        </w:rPr>
        <w:t>are</w:t>
      </w:r>
      <w:r>
        <w:rPr>
          <w:color w:val="474442"/>
          <w:spacing w:val="8"/>
          <w:sz w:val="17"/>
        </w:rPr>
        <w:t xml:space="preserve"> </w:t>
      </w:r>
      <w:r>
        <w:rPr>
          <w:color w:val="474442"/>
          <w:sz w:val="17"/>
        </w:rPr>
        <w:t>met</w:t>
      </w:r>
      <w:r>
        <w:rPr>
          <w:color w:val="474442"/>
          <w:spacing w:val="7"/>
          <w:sz w:val="17"/>
        </w:rPr>
        <w:t xml:space="preserve"> </w:t>
      </w:r>
      <w:r>
        <w:rPr>
          <w:color w:val="474442"/>
          <w:sz w:val="17"/>
        </w:rPr>
        <w:t>(e.g.</w:t>
      </w:r>
      <w:r>
        <w:rPr>
          <w:color w:val="474442"/>
          <w:spacing w:val="8"/>
          <w:sz w:val="17"/>
        </w:rPr>
        <w:t xml:space="preserve"> </w:t>
      </w:r>
      <w:r>
        <w:rPr>
          <w:color w:val="474442"/>
          <w:sz w:val="17"/>
        </w:rPr>
        <w:t>for</w:t>
      </w:r>
      <w:r>
        <w:rPr>
          <w:color w:val="474442"/>
          <w:spacing w:val="8"/>
          <w:sz w:val="17"/>
        </w:rPr>
        <w:t xml:space="preserve"> </w:t>
      </w:r>
      <w:r>
        <w:rPr>
          <w:color w:val="474442"/>
          <w:sz w:val="17"/>
        </w:rPr>
        <w:t>rehabilitation</w:t>
      </w:r>
      <w:r>
        <w:rPr>
          <w:color w:val="474442"/>
          <w:spacing w:val="7"/>
          <w:sz w:val="17"/>
        </w:rPr>
        <w:t xml:space="preserve"> </w:t>
      </w:r>
      <w:r>
        <w:rPr>
          <w:color w:val="474442"/>
          <w:sz w:val="17"/>
        </w:rPr>
        <w:t>works).</w:t>
      </w:r>
    </w:p>
    <w:p w14:paraId="3CFF277A" w14:textId="77777777" w:rsidR="00FF30D7" w:rsidRDefault="00FF30D7">
      <w:pPr>
        <w:pStyle w:val="BodyText"/>
        <w:spacing w:before="2"/>
        <w:rPr>
          <w:sz w:val="16"/>
        </w:rPr>
      </w:pPr>
    </w:p>
    <w:p w14:paraId="3CFF277B" w14:textId="77777777" w:rsidR="00FF30D7" w:rsidRDefault="00111AF6">
      <w:pPr>
        <w:pStyle w:val="BodyText"/>
        <w:spacing w:line="295" w:lineRule="auto"/>
        <w:ind w:left="1030" w:right="419"/>
      </w:pPr>
      <w:r>
        <w:rPr>
          <w:b/>
          <w:color w:val="474442"/>
        </w:rPr>
        <w:t xml:space="preserve">Note: </w:t>
      </w:r>
      <w:r>
        <w:rPr>
          <w:color w:val="474442"/>
        </w:rPr>
        <w:t xml:space="preserve">Carrying out works, excavations and construction of structures in the Muṯitjulu Township Zone   is covered by Section 4.2 </w:t>
      </w:r>
      <w:hyperlink w:anchor="_bookmark85" w:history="1">
        <w:r>
          <w:rPr>
            <w:i/>
            <w:color w:val="474442"/>
          </w:rPr>
          <w:t>Muṯitjulu</w:t>
        </w:r>
        <w:r>
          <w:rPr>
            <w:i/>
            <w:color w:val="474442"/>
            <w:spacing w:val="34"/>
          </w:rPr>
          <w:t xml:space="preserve"> </w:t>
        </w:r>
        <w:r>
          <w:rPr>
            <w:i/>
            <w:color w:val="474442"/>
          </w:rPr>
          <w:t>community</w:t>
        </w:r>
      </w:hyperlink>
      <w:r>
        <w:rPr>
          <w:color w:val="474442"/>
        </w:rPr>
        <w:t>.</w:t>
      </w:r>
    </w:p>
    <w:p w14:paraId="3CFF277C" w14:textId="77777777" w:rsidR="00FF30D7" w:rsidRDefault="00111AF6">
      <w:pPr>
        <w:pStyle w:val="ListParagraph"/>
        <w:numPr>
          <w:ilvl w:val="2"/>
          <w:numId w:val="32"/>
        </w:numPr>
        <w:tabs>
          <w:tab w:val="left" w:pos="1030"/>
          <w:tab w:val="left" w:pos="1031"/>
        </w:tabs>
        <w:spacing w:before="141" w:line="295" w:lineRule="auto"/>
        <w:ind w:right="228"/>
        <w:rPr>
          <w:sz w:val="17"/>
        </w:rPr>
      </w:pPr>
      <w:r>
        <w:rPr>
          <w:color w:val="474442"/>
          <w:sz w:val="17"/>
        </w:rPr>
        <w:t xml:space="preserve">Other than general repairs, maintenance and replacement of, or upgrades to, existing infrastructure, the development of new major tourism infrastructure may only be authorised by the Director if </w:t>
      </w:r>
      <w:r>
        <w:rPr>
          <w:color w:val="474442"/>
          <w:spacing w:val="2"/>
          <w:sz w:val="17"/>
        </w:rPr>
        <w:t xml:space="preserve">the </w:t>
      </w:r>
      <w:r>
        <w:rPr>
          <w:color w:val="474442"/>
          <w:sz w:val="17"/>
        </w:rPr>
        <w:t>proposed upgrade or new infrastructure increases commercial opportunities, or, provides other benefits, for</w:t>
      </w:r>
      <w:r>
        <w:rPr>
          <w:color w:val="474442"/>
          <w:spacing w:val="32"/>
          <w:sz w:val="17"/>
        </w:rPr>
        <w:t xml:space="preserve"> </w:t>
      </w:r>
      <w:r>
        <w:rPr>
          <w:color w:val="474442"/>
          <w:sz w:val="17"/>
        </w:rPr>
        <w:t xml:space="preserve">Aṉangu (see also section </w:t>
      </w:r>
      <w:hyperlink w:anchor="_bookmark109" w:history="1">
        <w:r>
          <w:rPr>
            <w:color w:val="474442"/>
            <w:sz w:val="17"/>
          </w:rPr>
          <w:t xml:space="preserve">5.4.5 </w:t>
        </w:r>
      </w:hyperlink>
      <w:r>
        <w:rPr>
          <w:color w:val="474442"/>
          <w:sz w:val="17"/>
        </w:rPr>
        <w:t>in relation to tourism accommodation).</w:t>
      </w:r>
    </w:p>
    <w:p w14:paraId="3CFF277D" w14:textId="77777777" w:rsidR="00FF30D7" w:rsidRDefault="00111AF6">
      <w:pPr>
        <w:pStyle w:val="ListParagraph"/>
        <w:numPr>
          <w:ilvl w:val="2"/>
          <w:numId w:val="32"/>
        </w:numPr>
        <w:tabs>
          <w:tab w:val="left" w:pos="1030"/>
          <w:tab w:val="left" w:pos="1031"/>
        </w:tabs>
        <w:spacing w:before="140" w:line="295" w:lineRule="auto"/>
        <w:ind w:right="1091"/>
        <w:rPr>
          <w:sz w:val="17"/>
        </w:rPr>
      </w:pPr>
      <w:r>
        <w:rPr>
          <w:color w:val="474442"/>
          <w:sz w:val="17"/>
        </w:rPr>
        <w:t>New infrastructure and buildings, significant alterations, renovations or repairs to existing infrastructure and buildings</w:t>
      </w:r>
      <w:r>
        <w:rPr>
          <w:color w:val="474442"/>
          <w:spacing w:val="16"/>
          <w:sz w:val="17"/>
        </w:rPr>
        <w:t xml:space="preserve"> </w:t>
      </w:r>
      <w:r>
        <w:rPr>
          <w:color w:val="474442"/>
          <w:sz w:val="17"/>
        </w:rPr>
        <w:t>must:</w:t>
      </w:r>
    </w:p>
    <w:p w14:paraId="3CFF277E" w14:textId="77777777" w:rsidR="00FF30D7" w:rsidRDefault="00111AF6">
      <w:pPr>
        <w:pStyle w:val="ListParagraph"/>
        <w:numPr>
          <w:ilvl w:val="3"/>
          <w:numId w:val="32"/>
        </w:numPr>
        <w:tabs>
          <w:tab w:val="left" w:pos="1258"/>
        </w:tabs>
        <w:spacing w:line="295" w:lineRule="auto"/>
        <w:ind w:right="1007"/>
        <w:rPr>
          <w:sz w:val="17"/>
        </w:rPr>
      </w:pPr>
      <w:r>
        <w:rPr>
          <w:color w:val="474442"/>
          <w:sz w:val="17"/>
        </w:rPr>
        <w:t>as far as practicable incorporate cost-effective environmental design, including efficient resource</w:t>
      </w:r>
      <w:r>
        <w:rPr>
          <w:color w:val="474442"/>
          <w:spacing w:val="5"/>
          <w:sz w:val="17"/>
        </w:rPr>
        <w:t xml:space="preserve"> </w:t>
      </w:r>
      <w:r>
        <w:rPr>
          <w:color w:val="474442"/>
          <w:sz w:val="17"/>
        </w:rPr>
        <w:t>use;</w:t>
      </w:r>
    </w:p>
    <w:p w14:paraId="3CFF277F" w14:textId="77777777" w:rsidR="00FF30D7" w:rsidRDefault="00111AF6">
      <w:pPr>
        <w:pStyle w:val="ListParagraph"/>
        <w:numPr>
          <w:ilvl w:val="3"/>
          <w:numId w:val="32"/>
        </w:numPr>
        <w:tabs>
          <w:tab w:val="left" w:pos="1258"/>
        </w:tabs>
        <w:ind w:hanging="228"/>
        <w:rPr>
          <w:sz w:val="17"/>
        </w:rPr>
      </w:pPr>
      <w:r>
        <w:rPr>
          <w:color w:val="474442"/>
          <w:sz w:val="17"/>
        </w:rPr>
        <w:t>as far as practicable, use low maintenance designs and</w:t>
      </w:r>
      <w:r>
        <w:rPr>
          <w:color w:val="474442"/>
          <w:spacing w:val="11"/>
          <w:sz w:val="17"/>
        </w:rPr>
        <w:t xml:space="preserve"> </w:t>
      </w:r>
      <w:r>
        <w:rPr>
          <w:color w:val="474442"/>
          <w:sz w:val="17"/>
        </w:rPr>
        <w:t>materials;</w:t>
      </w:r>
    </w:p>
    <w:p w14:paraId="3CFF2780" w14:textId="77777777" w:rsidR="00FF30D7" w:rsidRDefault="00111AF6">
      <w:pPr>
        <w:pStyle w:val="ListParagraph"/>
        <w:numPr>
          <w:ilvl w:val="3"/>
          <w:numId w:val="32"/>
        </w:numPr>
        <w:tabs>
          <w:tab w:val="left" w:pos="1258"/>
        </w:tabs>
        <w:spacing w:before="130"/>
        <w:ind w:hanging="228"/>
        <w:rPr>
          <w:sz w:val="17"/>
        </w:rPr>
      </w:pPr>
      <w:r>
        <w:rPr>
          <w:color w:val="474442"/>
          <w:sz w:val="17"/>
        </w:rPr>
        <w:t>as far as practicable, use existing roads and tracks;</w:t>
      </w:r>
      <w:r>
        <w:rPr>
          <w:color w:val="474442"/>
          <w:spacing w:val="6"/>
          <w:sz w:val="17"/>
        </w:rPr>
        <w:t xml:space="preserve"> </w:t>
      </w:r>
      <w:r>
        <w:rPr>
          <w:color w:val="474442"/>
          <w:spacing w:val="2"/>
          <w:sz w:val="17"/>
        </w:rPr>
        <w:t>and</w:t>
      </w:r>
    </w:p>
    <w:p w14:paraId="3CFF2781" w14:textId="77777777" w:rsidR="00FF30D7" w:rsidRDefault="00111AF6">
      <w:pPr>
        <w:pStyle w:val="ListParagraph"/>
        <w:numPr>
          <w:ilvl w:val="3"/>
          <w:numId w:val="32"/>
        </w:numPr>
        <w:tabs>
          <w:tab w:val="left" w:pos="1258"/>
        </w:tabs>
        <w:spacing w:before="129" w:line="295" w:lineRule="auto"/>
        <w:ind w:right="1041"/>
        <w:rPr>
          <w:sz w:val="17"/>
        </w:rPr>
      </w:pPr>
      <w:r>
        <w:rPr>
          <w:color w:val="474442"/>
          <w:sz w:val="17"/>
        </w:rPr>
        <w:t>comply with all relevant laws, standards, and codes of practice, including all applicable accessibility</w:t>
      </w:r>
      <w:r>
        <w:rPr>
          <w:color w:val="474442"/>
          <w:spacing w:val="5"/>
          <w:sz w:val="17"/>
        </w:rPr>
        <w:t xml:space="preserve"> </w:t>
      </w:r>
      <w:r>
        <w:rPr>
          <w:color w:val="474442"/>
          <w:sz w:val="17"/>
        </w:rPr>
        <w:t>standards.</w:t>
      </w:r>
    </w:p>
    <w:p w14:paraId="3CFF2782" w14:textId="77777777" w:rsidR="00FF30D7" w:rsidRDefault="00111AF6">
      <w:pPr>
        <w:pStyle w:val="ListParagraph"/>
        <w:numPr>
          <w:ilvl w:val="2"/>
          <w:numId w:val="32"/>
        </w:numPr>
        <w:tabs>
          <w:tab w:val="left" w:pos="1030"/>
          <w:tab w:val="left" w:pos="1031"/>
        </w:tabs>
        <w:spacing w:before="141" w:line="295" w:lineRule="auto"/>
        <w:ind w:right="392"/>
        <w:rPr>
          <w:sz w:val="17"/>
        </w:rPr>
      </w:pPr>
      <w:r>
        <w:rPr>
          <w:color w:val="474442"/>
          <w:sz w:val="17"/>
        </w:rPr>
        <w:t xml:space="preserve">Timber, including preservative treated pine, and plastic products may be brought into the park </w:t>
      </w:r>
      <w:r>
        <w:rPr>
          <w:color w:val="474442"/>
          <w:spacing w:val="2"/>
          <w:sz w:val="17"/>
        </w:rPr>
        <w:t xml:space="preserve">and </w:t>
      </w:r>
      <w:r>
        <w:rPr>
          <w:color w:val="474442"/>
          <w:sz w:val="17"/>
        </w:rPr>
        <w:t>used for construction</w:t>
      </w:r>
      <w:r>
        <w:rPr>
          <w:color w:val="474442"/>
          <w:spacing w:val="16"/>
          <w:sz w:val="17"/>
        </w:rPr>
        <w:t xml:space="preserve"> </w:t>
      </w:r>
      <w:r>
        <w:rPr>
          <w:color w:val="474442"/>
          <w:sz w:val="17"/>
        </w:rPr>
        <w:t>purposes.</w:t>
      </w:r>
    </w:p>
    <w:p w14:paraId="3CFF2783" w14:textId="77777777" w:rsidR="00FF30D7" w:rsidRDefault="00FF30D7">
      <w:pPr>
        <w:pStyle w:val="BodyText"/>
        <w:spacing w:before="10"/>
        <w:rPr>
          <w:sz w:val="22"/>
        </w:rPr>
      </w:pPr>
    </w:p>
    <w:p w14:paraId="3CFF2784" w14:textId="77777777" w:rsidR="00FF30D7" w:rsidRDefault="00111AF6">
      <w:pPr>
        <w:pStyle w:val="Heading3"/>
        <w:spacing w:before="1"/>
      </w:pPr>
      <w:r>
        <w:rPr>
          <w:color w:val="CF4E12"/>
        </w:rPr>
        <w:t>Actions</w:t>
      </w:r>
    </w:p>
    <w:p w14:paraId="3CFF2785" w14:textId="77777777" w:rsidR="00FF30D7" w:rsidRDefault="00FF30D7">
      <w:pPr>
        <w:pStyle w:val="BodyText"/>
        <w:spacing w:before="9"/>
        <w:rPr>
          <w:sz w:val="15"/>
        </w:rPr>
      </w:pPr>
    </w:p>
    <w:p w14:paraId="3CFF2786" w14:textId="77777777" w:rsidR="00FF30D7" w:rsidRDefault="00111AF6">
      <w:pPr>
        <w:pStyle w:val="ListParagraph"/>
        <w:numPr>
          <w:ilvl w:val="2"/>
          <w:numId w:val="32"/>
        </w:numPr>
        <w:tabs>
          <w:tab w:val="left" w:pos="1030"/>
          <w:tab w:val="left" w:pos="1031"/>
        </w:tabs>
        <w:spacing w:before="0" w:line="295" w:lineRule="auto"/>
        <w:ind w:right="787"/>
        <w:rPr>
          <w:sz w:val="17"/>
        </w:rPr>
      </w:pPr>
      <w:r>
        <w:rPr>
          <w:color w:val="474442"/>
          <w:sz w:val="17"/>
        </w:rPr>
        <w:t>Develop and implement an infrastructure and asset management program. The program will guide the development of new infrastructure and extend the cost-effective life, replacement   and maintenance of existing infrastructure to reasonable and safe standards, and investigate sustainable</w:t>
      </w:r>
      <w:r>
        <w:rPr>
          <w:color w:val="474442"/>
          <w:spacing w:val="5"/>
          <w:sz w:val="17"/>
        </w:rPr>
        <w:t xml:space="preserve"> </w:t>
      </w:r>
      <w:r>
        <w:rPr>
          <w:color w:val="474442"/>
          <w:spacing w:val="2"/>
          <w:sz w:val="17"/>
        </w:rPr>
        <w:t>alternatives</w:t>
      </w:r>
    </w:p>
    <w:p w14:paraId="3CFF2787" w14:textId="77777777" w:rsidR="00FF30D7" w:rsidRDefault="00111AF6">
      <w:pPr>
        <w:pStyle w:val="ListParagraph"/>
        <w:numPr>
          <w:ilvl w:val="2"/>
          <w:numId w:val="32"/>
        </w:numPr>
        <w:tabs>
          <w:tab w:val="left" w:pos="1031"/>
        </w:tabs>
        <w:spacing w:before="140"/>
        <w:jc w:val="both"/>
        <w:rPr>
          <w:sz w:val="17"/>
        </w:rPr>
      </w:pPr>
      <w:r>
        <w:rPr>
          <w:color w:val="474442"/>
          <w:sz w:val="17"/>
        </w:rPr>
        <w:t>Improve and address the quantity and quality of staff</w:t>
      </w:r>
      <w:r>
        <w:rPr>
          <w:color w:val="474442"/>
          <w:spacing w:val="8"/>
          <w:sz w:val="17"/>
        </w:rPr>
        <w:t xml:space="preserve"> </w:t>
      </w:r>
      <w:r>
        <w:rPr>
          <w:color w:val="474442"/>
          <w:sz w:val="17"/>
        </w:rPr>
        <w:t>housing.</w:t>
      </w:r>
    </w:p>
    <w:p w14:paraId="3CFF2788" w14:textId="77777777" w:rsidR="00FF30D7" w:rsidRDefault="00FF30D7">
      <w:pPr>
        <w:jc w:val="both"/>
        <w:rPr>
          <w:sz w:val="17"/>
        </w:rPr>
        <w:sectPr w:rsidR="00FF30D7">
          <w:pgSz w:w="9980" w:h="14180"/>
          <w:pgMar w:top="760" w:right="460" w:bottom="700" w:left="500" w:header="0" w:footer="507" w:gutter="0"/>
          <w:cols w:space="720"/>
        </w:sectPr>
      </w:pPr>
    </w:p>
    <w:p w14:paraId="3CFF2789" w14:textId="77777777" w:rsidR="00FF30D7" w:rsidRDefault="00111AF6">
      <w:pPr>
        <w:pStyle w:val="ListParagraph"/>
        <w:numPr>
          <w:ilvl w:val="1"/>
          <w:numId w:val="32"/>
        </w:numPr>
        <w:tabs>
          <w:tab w:val="left" w:pos="634"/>
        </w:tabs>
        <w:spacing w:before="81"/>
        <w:jc w:val="left"/>
        <w:rPr>
          <w:b/>
          <w:sz w:val="21"/>
        </w:rPr>
      </w:pPr>
      <w:bookmarkStart w:id="116" w:name="_bookmark114"/>
      <w:bookmarkEnd w:id="116"/>
      <w:r>
        <w:rPr>
          <w:b/>
          <w:color w:val="CF4E12"/>
          <w:spacing w:val="2"/>
          <w:sz w:val="21"/>
        </w:rPr>
        <w:t>Resource</w:t>
      </w:r>
      <w:r>
        <w:rPr>
          <w:b/>
          <w:color w:val="CF4E12"/>
          <w:spacing w:val="6"/>
          <w:sz w:val="21"/>
        </w:rPr>
        <w:t xml:space="preserve"> </w:t>
      </w:r>
      <w:r>
        <w:rPr>
          <w:b/>
          <w:color w:val="CF4E12"/>
          <w:spacing w:val="3"/>
          <w:sz w:val="21"/>
        </w:rPr>
        <w:t>use</w:t>
      </w:r>
    </w:p>
    <w:p w14:paraId="3CFF278A" w14:textId="77777777" w:rsidR="00FF30D7" w:rsidRDefault="00FF30D7">
      <w:pPr>
        <w:pStyle w:val="BodyText"/>
        <w:spacing w:before="2"/>
        <w:rPr>
          <w:b/>
          <w:sz w:val="26"/>
        </w:rPr>
      </w:pPr>
    </w:p>
    <w:p w14:paraId="3CFF278B" w14:textId="77777777" w:rsidR="00FF30D7" w:rsidRDefault="00111AF6">
      <w:pPr>
        <w:ind w:left="180"/>
        <w:rPr>
          <w:b/>
          <w:sz w:val="19"/>
        </w:rPr>
      </w:pPr>
      <w:r>
        <w:rPr>
          <w:b/>
          <w:color w:val="474442"/>
          <w:sz w:val="19"/>
        </w:rPr>
        <w:t>Objective—What needs to happen</w:t>
      </w:r>
    </w:p>
    <w:p w14:paraId="3CFF278C" w14:textId="77777777" w:rsidR="00FF30D7" w:rsidRDefault="00FF30D7">
      <w:pPr>
        <w:pStyle w:val="BodyText"/>
        <w:spacing w:before="9"/>
        <w:rPr>
          <w:b/>
          <w:sz w:val="15"/>
        </w:rPr>
      </w:pPr>
    </w:p>
    <w:p w14:paraId="3CFF278D" w14:textId="77777777" w:rsidR="00FF30D7" w:rsidRDefault="00111AF6">
      <w:pPr>
        <w:pStyle w:val="BodyText"/>
        <w:ind w:left="180"/>
      </w:pPr>
      <w:r>
        <w:rPr>
          <w:color w:val="474442"/>
        </w:rPr>
        <w:t>Minimise the negative effects of the park's operations on the environment as much as possible</w:t>
      </w:r>
    </w:p>
    <w:p w14:paraId="3CFF278E" w14:textId="77777777" w:rsidR="00FF30D7" w:rsidRDefault="00FF30D7">
      <w:pPr>
        <w:pStyle w:val="BodyText"/>
        <w:spacing w:before="10"/>
        <w:rPr>
          <w:sz w:val="26"/>
        </w:rPr>
      </w:pPr>
    </w:p>
    <w:p w14:paraId="3CFF278F" w14:textId="77777777" w:rsidR="00FF30D7" w:rsidRDefault="00111AF6">
      <w:pPr>
        <w:spacing w:before="1"/>
        <w:ind w:left="180"/>
        <w:rPr>
          <w:b/>
          <w:sz w:val="19"/>
        </w:rPr>
      </w:pPr>
      <w:r>
        <w:rPr>
          <w:b/>
          <w:color w:val="474442"/>
          <w:sz w:val="19"/>
        </w:rPr>
        <w:t>Background</w:t>
      </w:r>
    </w:p>
    <w:p w14:paraId="3CFF2790" w14:textId="77777777" w:rsidR="00FF30D7" w:rsidRDefault="00FF30D7">
      <w:pPr>
        <w:pStyle w:val="BodyText"/>
        <w:spacing w:before="9"/>
        <w:rPr>
          <w:b/>
          <w:sz w:val="15"/>
        </w:rPr>
      </w:pPr>
    </w:p>
    <w:p w14:paraId="3CFF2791" w14:textId="51D0F805" w:rsidR="00FF30D7" w:rsidRDefault="00111AF6">
      <w:pPr>
        <w:pStyle w:val="BodyText"/>
        <w:spacing w:line="295" w:lineRule="auto"/>
        <w:ind w:left="180" w:right="1034"/>
      </w:pPr>
      <w:r>
        <w:rPr>
          <w:color w:val="474442"/>
        </w:rPr>
        <w:t xml:space="preserve">The Director supports environmental best practice principles in the use of resources and management of waste products in the park. These principles are consistent with conserving the park’s cultural </w:t>
      </w:r>
      <w:r>
        <w:rPr>
          <w:color w:val="474442"/>
          <w:spacing w:val="2"/>
        </w:rPr>
        <w:t xml:space="preserve">and </w:t>
      </w:r>
      <w:r>
        <w:rPr>
          <w:color w:val="474442"/>
        </w:rPr>
        <w:t>natural</w:t>
      </w:r>
      <w:r>
        <w:rPr>
          <w:color w:val="474442"/>
          <w:spacing w:val="11"/>
        </w:rPr>
        <w:t xml:space="preserve"> </w:t>
      </w:r>
      <w:r>
        <w:rPr>
          <w:color w:val="474442"/>
        </w:rPr>
        <w:t>resources</w:t>
      </w:r>
      <w:r>
        <w:rPr>
          <w:color w:val="474442"/>
          <w:spacing w:val="11"/>
        </w:rPr>
        <w:t xml:space="preserve"> </w:t>
      </w:r>
      <w:r>
        <w:rPr>
          <w:color w:val="474442"/>
        </w:rPr>
        <w:t>and</w:t>
      </w:r>
      <w:r>
        <w:rPr>
          <w:color w:val="474442"/>
          <w:spacing w:val="11"/>
        </w:rPr>
        <w:t xml:space="preserve"> </w:t>
      </w:r>
      <w:r>
        <w:rPr>
          <w:color w:val="474442"/>
        </w:rPr>
        <w:t>its</w:t>
      </w:r>
      <w:r>
        <w:rPr>
          <w:color w:val="474442"/>
          <w:spacing w:val="11"/>
        </w:rPr>
        <w:t xml:space="preserve"> </w:t>
      </w:r>
      <w:r>
        <w:rPr>
          <w:color w:val="474442"/>
        </w:rPr>
        <w:t>World</w:t>
      </w:r>
      <w:r>
        <w:rPr>
          <w:color w:val="474442"/>
          <w:spacing w:val="11"/>
        </w:rPr>
        <w:t xml:space="preserve"> </w:t>
      </w:r>
      <w:r>
        <w:rPr>
          <w:color w:val="474442"/>
        </w:rPr>
        <w:t>Heritage</w:t>
      </w:r>
      <w:r>
        <w:rPr>
          <w:color w:val="474442"/>
          <w:spacing w:val="11"/>
        </w:rPr>
        <w:t xml:space="preserve"> </w:t>
      </w:r>
      <w:r>
        <w:rPr>
          <w:color w:val="474442"/>
        </w:rPr>
        <w:t>status;</w:t>
      </w:r>
      <w:r>
        <w:rPr>
          <w:color w:val="474442"/>
          <w:spacing w:val="11"/>
        </w:rPr>
        <w:t xml:space="preserve"> </w:t>
      </w:r>
      <w:r>
        <w:rPr>
          <w:color w:val="474442"/>
        </w:rPr>
        <w:t>reducing</w:t>
      </w:r>
      <w:r>
        <w:rPr>
          <w:color w:val="474442"/>
          <w:spacing w:val="11"/>
        </w:rPr>
        <w:t xml:space="preserve"> </w:t>
      </w:r>
      <w:r>
        <w:rPr>
          <w:color w:val="474442"/>
        </w:rPr>
        <w:t>the</w:t>
      </w:r>
      <w:r>
        <w:rPr>
          <w:color w:val="474442"/>
          <w:spacing w:val="11"/>
        </w:rPr>
        <w:t xml:space="preserve"> </w:t>
      </w:r>
      <w:r>
        <w:rPr>
          <w:color w:val="474442"/>
        </w:rPr>
        <w:t>park’s</w:t>
      </w:r>
      <w:r>
        <w:rPr>
          <w:color w:val="474442"/>
          <w:spacing w:val="11"/>
        </w:rPr>
        <w:t xml:space="preserve"> </w:t>
      </w:r>
      <w:r>
        <w:rPr>
          <w:color w:val="474442"/>
        </w:rPr>
        <w:t>water</w:t>
      </w:r>
      <w:r>
        <w:rPr>
          <w:color w:val="474442"/>
          <w:spacing w:val="11"/>
        </w:rPr>
        <w:t xml:space="preserve"> </w:t>
      </w:r>
      <w:r>
        <w:rPr>
          <w:color w:val="474442"/>
        </w:rPr>
        <w:t>use,</w:t>
      </w:r>
      <w:r>
        <w:rPr>
          <w:color w:val="474442"/>
          <w:spacing w:val="11"/>
        </w:rPr>
        <w:t xml:space="preserve"> </w:t>
      </w:r>
      <w:r>
        <w:rPr>
          <w:color w:val="474442"/>
        </w:rPr>
        <w:t>waste</w:t>
      </w:r>
      <w:r>
        <w:rPr>
          <w:color w:val="474442"/>
          <w:spacing w:val="11"/>
        </w:rPr>
        <w:t xml:space="preserve"> </w:t>
      </w:r>
      <w:r>
        <w:rPr>
          <w:color w:val="474442"/>
        </w:rPr>
        <w:t>production</w:t>
      </w:r>
    </w:p>
    <w:p w14:paraId="3CFF2792" w14:textId="77777777" w:rsidR="00FF30D7" w:rsidRDefault="00111AF6">
      <w:pPr>
        <w:pStyle w:val="BodyText"/>
        <w:spacing w:line="295" w:lineRule="auto"/>
        <w:ind w:left="180" w:right="445"/>
      </w:pPr>
      <w:r>
        <w:rPr>
          <w:color w:val="474442"/>
        </w:rPr>
        <w:t>and greenhouse gas production; and reducing the negative environmental effects of the park’s waste management practices.</w:t>
      </w:r>
    </w:p>
    <w:p w14:paraId="3CFF2793" w14:textId="77777777" w:rsidR="00FF30D7" w:rsidRDefault="00111AF6">
      <w:pPr>
        <w:pStyle w:val="BodyText"/>
        <w:spacing w:before="140" w:line="295" w:lineRule="auto"/>
        <w:ind w:left="180" w:right="1249"/>
      </w:pPr>
      <w:r>
        <w:rPr>
          <w:color w:val="474442"/>
        </w:rPr>
        <w:t>There are particular challenges in providing and using resources such as water and in a remote and arid area. As rainfall is comparatively low in the region, the main source of reliable potable water is</w:t>
      </w:r>
    </w:p>
    <w:p w14:paraId="3CFF2794" w14:textId="77777777" w:rsidR="00FF30D7" w:rsidRDefault="00111AF6">
      <w:pPr>
        <w:pStyle w:val="BodyText"/>
        <w:spacing w:line="295" w:lineRule="auto"/>
        <w:ind w:left="180" w:right="723"/>
      </w:pPr>
      <w:r>
        <w:rPr>
          <w:color w:val="474442"/>
        </w:rPr>
        <w:t xml:space="preserve">groundwater (see Section 3.1 </w:t>
      </w:r>
      <w:hyperlink w:anchor="_bookmark39" w:history="1">
        <w:r>
          <w:rPr>
            <w:i/>
            <w:color w:val="474442"/>
          </w:rPr>
          <w:t xml:space="preserve">Knowledge for managing country </w:t>
        </w:r>
      </w:hyperlink>
      <w:r>
        <w:rPr>
          <w:color w:val="474442"/>
        </w:rPr>
        <w:t xml:space="preserve">for more information). Climate change </w:t>
      </w:r>
      <w:r>
        <w:rPr>
          <w:color w:val="474442"/>
          <w:spacing w:val="2"/>
        </w:rPr>
        <w:t xml:space="preserve">has </w:t>
      </w:r>
      <w:r>
        <w:rPr>
          <w:color w:val="474442"/>
        </w:rPr>
        <w:t xml:space="preserve">the potential to reduce rainfall and increase evaporation in the park. If predicted changes to the climate eventuate, the amount of recharge entering the aquifers will reduce leading to water availability challenges (see Section 3.2 </w:t>
      </w:r>
      <w:hyperlink w:anchor="_bookmark56" w:history="1">
        <w:r>
          <w:rPr>
            <w:i/>
            <w:color w:val="474442"/>
          </w:rPr>
          <w:t>Protecting and enriching culture and</w:t>
        </w:r>
        <w:r>
          <w:rPr>
            <w:i/>
            <w:color w:val="474442"/>
            <w:spacing w:val="2"/>
          </w:rPr>
          <w:t xml:space="preserve"> </w:t>
        </w:r>
        <w:r>
          <w:rPr>
            <w:i/>
            <w:color w:val="474442"/>
          </w:rPr>
          <w:t>country</w:t>
        </w:r>
      </w:hyperlink>
      <w:r>
        <w:rPr>
          <w:color w:val="474442"/>
        </w:rPr>
        <w:t>).</w:t>
      </w:r>
    </w:p>
    <w:p w14:paraId="3CFF2795" w14:textId="58C7B028" w:rsidR="00FF30D7" w:rsidRDefault="00111AF6">
      <w:pPr>
        <w:pStyle w:val="BodyText"/>
        <w:spacing w:before="139" w:line="295" w:lineRule="auto"/>
        <w:ind w:left="180" w:right="873"/>
      </w:pPr>
      <w:r>
        <w:rPr>
          <w:color w:val="474442"/>
        </w:rPr>
        <w:t>While there is currently a strong dependency on diesel generators for providing power to park buildings, staff and community, Parks Australia is committed to reducing the carbon footprint of park operations by considering alternative power sources, and by working with relevant stakeholders, suppliers and research partners to minimise the carbon footprint of the</w:t>
      </w:r>
      <w:r>
        <w:rPr>
          <w:color w:val="474442"/>
          <w:spacing w:val="46"/>
        </w:rPr>
        <w:t xml:space="preserve"> </w:t>
      </w:r>
      <w:r>
        <w:rPr>
          <w:color w:val="474442"/>
        </w:rPr>
        <w:t>park.</w:t>
      </w:r>
    </w:p>
    <w:p w14:paraId="3CFF2796" w14:textId="0F3C9A5B" w:rsidR="00FF30D7" w:rsidRDefault="00111AF6">
      <w:pPr>
        <w:pStyle w:val="BodyText"/>
        <w:spacing w:before="140" w:line="295" w:lineRule="auto"/>
        <w:ind w:left="180" w:right="448"/>
      </w:pPr>
      <w:r>
        <w:rPr>
          <w:color w:val="474442"/>
        </w:rPr>
        <w:t xml:space="preserve">The park’s remote location also presents particular challenges for recycling and disposal of waste. There are no facilities within a reasonable distance where recyclables could be transported. Most of the waste generated in the park (including in the Muṯitjulu community) is currently deposited in a park landfill. Waste from commercial operations at the Cultural Centre is disposed of at the landfill site near Yulara. The Director supports environmental best practice in relation to waste, and alternative rubbish management practices </w:t>
      </w:r>
      <w:r>
        <w:rPr>
          <w:color w:val="474442"/>
          <w:spacing w:val="2"/>
        </w:rPr>
        <w:t xml:space="preserve">are </w:t>
      </w:r>
      <w:r>
        <w:rPr>
          <w:color w:val="474442"/>
        </w:rPr>
        <w:t>currently being</w:t>
      </w:r>
      <w:r>
        <w:rPr>
          <w:color w:val="474442"/>
          <w:spacing w:val="10"/>
        </w:rPr>
        <w:t xml:space="preserve"> </w:t>
      </w:r>
      <w:r>
        <w:rPr>
          <w:color w:val="474442"/>
        </w:rPr>
        <w:t>considered.</w:t>
      </w:r>
    </w:p>
    <w:p w14:paraId="3CFF2797" w14:textId="7DF5994C" w:rsidR="00FF30D7" w:rsidRDefault="00111AF6">
      <w:pPr>
        <w:spacing w:before="139" w:line="295" w:lineRule="auto"/>
        <w:ind w:left="180" w:right="723"/>
        <w:rPr>
          <w:sz w:val="17"/>
        </w:rPr>
      </w:pPr>
      <w:r>
        <w:rPr>
          <w:color w:val="474442"/>
          <w:sz w:val="17"/>
        </w:rPr>
        <w:t>A number of strategies are also being undertaken to help ensure visitor and other human impacts and uses of</w:t>
      </w:r>
      <w:r>
        <w:rPr>
          <w:color w:val="474442"/>
          <w:spacing w:val="7"/>
          <w:sz w:val="17"/>
        </w:rPr>
        <w:t xml:space="preserve"> </w:t>
      </w:r>
      <w:r>
        <w:rPr>
          <w:color w:val="474442"/>
          <w:sz w:val="17"/>
        </w:rPr>
        <w:t>the</w:t>
      </w:r>
      <w:r>
        <w:rPr>
          <w:color w:val="474442"/>
          <w:spacing w:val="8"/>
          <w:sz w:val="17"/>
        </w:rPr>
        <w:t xml:space="preserve"> </w:t>
      </w:r>
      <w:r>
        <w:rPr>
          <w:color w:val="474442"/>
          <w:sz w:val="17"/>
        </w:rPr>
        <w:t>park</w:t>
      </w:r>
      <w:r>
        <w:rPr>
          <w:color w:val="474442"/>
          <w:spacing w:val="8"/>
          <w:sz w:val="17"/>
        </w:rPr>
        <w:t xml:space="preserve"> </w:t>
      </w:r>
      <w:r>
        <w:rPr>
          <w:color w:val="474442"/>
          <w:sz w:val="17"/>
        </w:rPr>
        <w:t>are</w:t>
      </w:r>
      <w:r>
        <w:rPr>
          <w:color w:val="474442"/>
          <w:spacing w:val="8"/>
          <w:sz w:val="17"/>
        </w:rPr>
        <w:t xml:space="preserve"> </w:t>
      </w:r>
      <w:r>
        <w:rPr>
          <w:color w:val="474442"/>
          <w:sz w:val="17"/>
        </w:rPr>
        <w:t>sustainable</w:t>
      </w:r>
      <w:r>
        <w:rPr>
          <w:color w:val="474442"/>
          <w:spacing w:val="8"/>
          <w:sz w:val="17"/>
        </w:rPr>
        <w:t xml:space="preserve"> </w:t>
      </w:r>
      <w:r>
        <w:rPr>
          <w:color w:val="474442"/>
          <w:sz w:val="17"/>
        </w:rPr>
        <w:t>(see</w:t>
      </w:r>
      <w:r>
        <w:rPr>
          <w:color w:val="474442"/>
          <w:spacing w:val="8"/>
          <w:sz w:val="17"/>
        </w:rPr>
        <w:t xml:space="preserve"> </w:t>
      </w:r>
      <w:r>
        <w:rPr>
          <w:color w:val="474442"/>
          <w:sz w:val="17"/>
        </w:rPr>
        <w:t>Section</w:t>
      </w:r>
      <w:r>
        <w:rPr>
          <w:color w:val="474442"/>
          <w:spacing w:val="8"/>
          <w:sz w:val="17"/>
        </w:rPr>
        <w:t xml:space="preserve"> </w:t>
      </w:r>
      <w:r>
        <w:rPr>
          <w:color w:val="474442"/>
          <w:sz w:val="17"/>
        </w:rPr>
        <w:t>3.2</w:t>
      </w:r>
      <w:r>
        <w:rPr>
          <w:color w:val="474442"/>
          <w:spacing w:val="8"/>
          <w:sz w:val="17"/>
        </w:rPr>
        <w:t xml:space="preserve"> </w:t>
      </w:r>
      <w:hyperlink w:anchor="_bookmark56" w:history="1">
        <w:r>
          <w:rPr>
            <w:i/>
            <w:color w:val="474442"/>
            <w:sz w:val="17"/>
          </w:rPr>
          <w:t>Protecting</w:t>
        </w:r>
        <w:r>
          <w:rPr>
            <w:i/>
            <w:color w:val="474442"/>
            <w:spacing w:val="7"/>
            <w:sz w:val="17"/>
          </w:rPr>
          <w:t xml:space="preserve"> </w:t>
        </w:r>
        <w:r>
          <w:rPr>
            <w:i/>
            <w:color w:val="474442"/>
            <w:sz w:val="17"/>
          </w:rPr>
          <w:t>and</w:t>
        </w:r>
        <w:r>
          <w:rPr>
            <w:i/>
            <w:color w:val="474442"/>
            <w:spacing w:val="8"/>
            <w:sz w:val="17"/>
          </w:rPr>
          <w:t xml:space="preserve"> </w:t>
        </w:r>
        <w:r>
          <w:rPr>
            <w:i/>
            <w:color w:val="474442"/>
            <w:sz w:val="17"/>
          </w:rPr>
          <w:t>enriching</w:t>
        </w:r>
        <w:r>
          <w:rPr>
            <w:i/>
            <w:color w:val="474442"/>
            <w:spacing w:val="8"/>
            <w:sz w:val="17"/>
          </w:rPr>
          <w:t xml:space="preserve"> </w:t>
        </w:r>
        <w:r>
          <w:rPr>
            <w:i/>
            <w:color w:val="474442"/>
            <w:sz w:val="17"/>
          </w:rPr>
          <w:t>culture</w:t>
        </w:r>
        <w:r>
          <w:rPr>
            <w:i/>
            <w:color w:val="474442"/>
            <w:spacing w:val="8"/>
            <w:sz w:val="17"/>
          </w:rPr>
          <w:t xml:space="preserve"> </w:t>
        </w:r>
        <w:r>
          <w:rPr>
            <w:i/>
            <w:color w:val="474442"/>
            <w:sz w:val="17"/>
          </w:rPr>
          <w:t>and</w:t>
        </w:r>
        <w:r>
          <w:rPr>
            <w:i/>
            <w:color w:val="474442"/>
            <w:spacing w:val="8"/>
            <w:sz w:val="17"/>
          </w:rPr>
          <w:t xml:space="preserve"> </w:t>
        </w:r>
        <w:r>
          <w:rPr>
            <w:i/>
            <w:color w:val="474442"/>
            <w:spacing w:val="2"/>
            <w:sz w:val="17"/>
          </w:rPr>
          <w:t>country</w:t>
        </w:r>
      </w:hyperlink>
      <w:r>
        <w:rPr>
          <w:color w:val="474442"/>
          <w:spacing w:val="2"/>
          <w:sz w:val="17"/>
        </w:rPr>
        <w:t>).</w:t>
      </w:r>
    </w:p>
    <w:p w14:paraId="3CFF2798" w14:textId="77777777" w:rsidR="00FF30D7" w:rsidRDefault="00FF30D7">
      <w:pPr>
        <w:pStyle w:val="BodyText"/>
        <w:spacing w:before="10"/>
        <w:rPr>
          <w:sz w:val="22"/>
        </w:rPr>
      </w:pPr>
    </w:p>
    <w:p w14:paraId="3CFF2799" w14:textId="77777777" w:rsidR="00FF30D7" w:rsidRDefault="00111AF6">
      <w:pPr>
        <w:spacing w:before="1"/>
        <w:ind w:left="180"/>
        <w:rPr>
          <w:b/>
          <w:sz w:val="19"/>
        </w:rPr>
      </w:pPr>
      <w:r>
        <w:rPr>
          <w:b/>
          <w:color w:val="474442"/>
          <w:sz w:val="19"/>
        </w:rPr>
        <w:t>Challenges</w:t>
      </w:r>
    </w:p>
    <w:p w14:paraId="3CFF279A" w14:textId="77777777" w:rsidR="00FF30D7" w:rsidRDefault="00111AF6">
      <w:pPr>
        <w:pStyle w:val="ListParagraph"/>
        <w:numPr>
          <w:ilvl w:val="0"/>
          <w:numId w:val="74"/>
        </w:numPr>
        <w:tabs>
          <w:tab w:val="left" w:pos="408"/>
        </w:tabs>
        <w:spacing w:before="125" w:line="295" w:lineRule="auto"/>
        <w:ind w:right="757"/>
        <w:rPr>
          <w:sz w:val="17"/>
        </w:rPr>
      </w:pPr>
      <w:r>
        <w:rPr>
          <w:color w:val="474442"/>
          <w:sz w:val="17"/>
        </w:rPr>
        <w:t>Ensuring waste management practices and the use of resources is safe, sustainable and managed in ways appropriate for a World Heritage listed national</w:t>
      </w:r>
      <w:r>
        <w:rPr>
          <w:color w:val="474442"/>
          <w:spacing w:val="1"/>
          <w:sz w:val="17"/>
        </w:rPr>
        <w:t xml:space="preserve"> </w:t>
      </w:r>
      <w:r>
        <w:rPr>
          <w:color w:val="474442"/>
          <w:sz w:val="17"/>
        </w:rPr>
        <w:t>park</w:t>
      </w:r>
    </w:p>
    <w:p w14:paraId="3CFF279B" w14:textId="77777777" w:rsidR="00FF30D7" w:rsidRDefault="00FF30D7">
      <w:pPr>
        <w:pStyle w:val="BodyText"/>
        <w:spacing w:before="11"/>
        <w:rPr>
          <w:sz w:val="22"/>
        </w:rPr>
      </w:pPr>
    </w:p>
    <w:p w14:paraId="3CFF279C" w14:textId="77777777" w:rsidR="00FF30D7" w:rsidRDefault="00111AF6">
      <w:pPr>
        <w:pStyle w:val="Heading3"/>
        <w:ind w:left="180"/>
      </w:pPr>
      <w:r>
        <w:rPr>
          <w:color w:val="CF4E12"/>
        </w:rPr>
        <w:t>Prescriptions</w:t>
      </w:r>
    </w:p>
    <w:p w14:paraId="3CFF279D" w14:textId="77777777" w:rsidR="00FF30D7" w:rsidRDefault="00FF30D7">
      <w:pPr>
        <w:pStyle w:val="BodyText"/>
        <w:spacing w:before="9"/>
        <w:rPr>
          <w:sz w:val="15"/>
        </w:rPr>
      </w:pPr>
    </w:p>
    <w:p w14:paraId="3CFF279E" w14:textId="77777777" w:rsidR="00FF30D7" w:rsidRDefault="00111AF6">
      <w:pPr>
        <w:pStyle w:val="ListParagraph"/>
        <w:numPr>
          <w:ilvl w:val="2"/>
          <w:numId w:val="32"/>
        </w:numPr>
        <w:tabs>
          <w:tab w:val="left" w:pos="803"/>
          <w:tab w:val="left" w:pos="804"/>
        </w:tabs>
        <w:spacing w:before="0" w:line="295" w:lineRule="auto"/>
        <w:ind w:left="803" w:right="1316"/>
        <w:rPr>
          <w:sz w:val="17"/>
        </w:rPr>
      </w:pPr>
      <w:r>
        <w:rPr>
          <w:color w:val="474442"/>
          <w:sz w:val="17"/>
        </w:rPr>
        <w:t>Recycled, energy efficient and renewable resources and technologies will be used where practicable to reduce the environmental impact of park</w:t>
      </w:r>
      <w:r>
        <w:rPr>
          <w:color w:val="474442"/>
          <w:spacing w:val="11"/>
          <w:sz w:val="17"/>
        </w:rPr>
        <w:t xml:space="preserve"> </w:t>
      </w:r>
      <w:r>
        <w:rPr>
          <w:color w:val="474442"/>
          <w:sz w:val="17"/>
        </w:rPr>
        <w:t>operations.</w:t>
      </w:r>
    </w:p>
    <w:p w14:paraId="3CFF279F" w14:textId="77777777" w:rsidR="00FF30D7" w:rsidRDefault="00111AF6">
      <w:pPr>
        <w:pStyle w:val="ListParagraph"/>
        <w:numPr>
          <w:ilvl w:val="2"/>
          <w:numId w:val="32"/>
        </w:numPr>
        <w:tabs>
          <w:tab w:val="left" w:pos="803"/>
          <w:tab w:val="left" w:pos="804"/>
        </w:tabs>
        <w:spacing w:before="141"/>
        <w:ind w:left="803"/>
        <w:rPr>
          <w:sz w:val="17"/>
        </w:rPr>
      </w:pPr>
      <w:r>
        <w:rPr>
          <w:color w:val="474442"/>
          <w:sz w:val="17"/>
        </w:rPr>
        <w:t>Construction waste cannot be disposed of in the</w:t>
      </w:r>
      <w:r>
        <w:rPr>
          <w:color w:val="474442"/>
          <w:spacing w:val="46"/>
          <w:sz w:val="17"/>
        </w:rPr>
        <w:t xml:space="preserve"> </w:t>
      </w:r>
      <w:r>
        <w:rPr>
          <w:color w:val="474442"/>
          <w:sz w:val="17"/>
        </w:rPr>
        <w:t>park.</w:t>
      </w:r>
    </w:p>
    <w:p w14:paraId="3CFF27A0" w14:textId="77777777" w:rsidR="00FF30D7" w:rsidRDefault="00FF30D7">
      <w:pPr>
        <w:pStyle w:val="BodyText"/>
        <w:spacing w:before="10"/>
        <w:rPr>
          <w:sz w:val="26"/>
        </w:rPr>
      </w:pPr>
    </w:p>
    <w:p w14:paraId="3CFF27A1" w14:textId="77777777" w:rsidR="00FF30D7" w:rsidRDefault="00111AF6">
      <w:pPr>
        <w:pStyle w:val="Heading3"/>
        <w:ind w:left="180"/>
      </w:pPr>
      <w:r>
        <w:rPr>
          <w:color w:val="CF4E12"/>
        </w:rPr>
        <w:t>Actions</w:t>
      </w:r>
    </w:p>
    <w:p w14:paraId="3CFF27A2" w14:textId="77777777" w:rsidR="00FF30D7" w:rsidRDefault="00FF30D7">
      <w:pPr>
        <w:pStyle w:val="BodyText"/>
        <w:spacing w:before="10"/>
        <w:rPr>
          <w:sz w:val="15"/>
        </w:rPr>
      </w:pPr>
    </w:p>
    <w:p w14:paraId="3CFF27A3" w14:textId="77777777" w:rsidR="00FF30D7" w:rsidRDefault="00111AF6">
      <w:pPr>
        <w:pStyle w:val="ListParagraph"/>
        <w:numPr>
          <w:ilvl w:val="2"/>
          <w:numId w:val="32"/>
        </w:numPr>
        <w:tabs>
          <w:tab w:val="left" w:pos="803"/>
          <w:tab w:val="left" w:pos="804"/>
        </w:tabs>
        <w:spacing w:before="0" w:line="295" w:lineRule="auto"/>
        <w:ind w:left="803" w:right="999"/>
        <w:rPr>
          <w:sz w:val="17"/>
        </w:rPr>
      </w:pPr>
      <w:r>
        <w:rPr>
          <w:color w:val="474442"/>
          <w:sz w:val="17"/>
        </w:rPr>
        <w:t>Minimise energy and resource use and greenhouse gas emissions in park operations. Where possible, this will include investigating and adopting options for the use of energy efficient technologies</w:t>
      </w:r>
      <w:r>
        <w:rPr>
          <w:color w:val="474442"/>
          <w:spacing w:val="8"/>
          <w:sz w:val="17"/>
        </w:rPr>
        <w:t xml:space="preserve"> </w:t>
      </w:r>
      <w:r>
        <w:rPr>
          <w:color w:val="474442"/>
          <w:sz w:val="17"/>
        </w:rPr>
        <w:t>in</w:t>
      </w:r>
      <w:r>
        <w:rPr>
          <w:color w:val="474442"/>
          <w:spacing w:val="8"/>
          <w:sz w:val="17"/>
        </w:rPr>
        <w:t xml:space="preserve"> </w:t>
      </w:r>
      <w:r>
        <w:rPr>
          <w:color w:val="474442"/>
          <w:sz w:val="17"/>
        </w:rPr>
        <w:t>the</w:t>
      </w:r>
      <w:r>
        <w:rPr>
          <w:color w:val="474442"/>
          <w:spacing w:val="9"/>
          <w:sz w:val="17"/>
        </w:rPr>
        <w:t xml:space="preserve"> </w:t>
      </w:r>
      <w:r>
        <w:rPr>
          <w:color w:val="474442"/>
          <w:sz w:val="17"/>
        </w:rPr>
        <w:t>development</w:t>
      </w:r>
      <w:r>
        <w:rPr>
          <w:color w:val="474442"/>
          <w:spacing w:val="8"/>
          <w:sz w:val="17"/>
        </w:rPr>
        <w:t xml:space="preserve"> </w:t>
      </w:r>
      <w:r>
        <w:rPr>
          <w:color w:val="474442"/>
          <w:sz w:val="17"/>
        </w:rPr>
        <w:t>of</w:t>
      </w:r>
      <w:r>
        <w:rPr>
          <w:color w:val="474442"/>
          <w:spacing w:val="8"/>
          <w:sz w:val="17"/>
        </w:rPr>
        <w:t xml:space="preserve"> </w:t>
      </w:r>
      <w:r>
        <w:rPr>
          <w:color w:val="474442"/>
          <w:sz w:val="17"/>
        </w:rPr>
        <w:t>new,</w:t>
      </w:r>
      <w:r>
        <w:rPr>
          <w:color w:val="474442"/>
          <w:spacing w:val="9"/>
          <w:sz w:val="17"/>
        </w:rPr>
        <w:t xml:space="preserve"> </w:t>
      </w:r>
      <w:r>
        <w:rPr>
          <w:color w:val="474442"/>
          <w:sz w:val="17"/>
        </w:rPr>
        <w:t>or,</w:t>
      </w:r>
      <w:r>
        <w:rPr>
          <w:color w:val="474442"/>
          <w:spacing w:val="8"/>
          <w:sz w:val="17"/>
        </w:rPr>
        <w:t xml:space="preserve"> </w:t>
      </w:r>
      <w:r>
        <w:rPr>
          <w:color w:val="474442"/>
          <w:sz w:val="17"/>
        </w:rPr>
        <w:t>upgrading</w:t>
      </w:r>
      <w:r>
        <w:rPr>
          <w:color w:val="474442"/>
          <w:spacing w:val="9"/>
          <w:sz w:val="17"/>
        </w:rPr>
        <w:t xml:space="preserve"> </w:t>
      </w:r>
      <w:r>
        <w:rPr>
          <w:color w:val="474442"/>
          <w:sz w:val="17"/>
        </w:rPr>
        <w:t>of</w:t>
      </w:r>
      <w:r>
        <w:rPr>
          <w:color w:val="474442"/>
          <w:spacing w:val="8"/>
          <w:sz w:val="17"/>
        </w:rPr>
        <w:t xml:space="preserve"> </w:t>
      </w:r>
      <w:r>
        <w:rPr>
          <w:color w:val="474442"/>
          <w:sz w:val="17"/>
        </w:rPr>
        <w:t>existing</w:t>
      </w:r>
      <w:r>
        <w:rPr>
          <w:color w:val="474442"/>
          <w:spacing w:val="8"/>
          <w:sz w:val="17"/>
        </w:rPr>
        <w:t xml:space="preserve"> </w:t>
      </w:r>
      <w:r>
        <w:rPr>
          <w:color w:val="474442"/>
          <w:sz w:val="17"/>
        </w:rPr>
        <w:t>infrastructure.</w:t>
      </w:r>
    </w:p>
    <w:p w14:paraId="3CFF27A4" w14:textId="77777777" w:rsidR="00FF30D7" w:rsidRDefault="00FF30D7">
      <w:pPr>
        <w:spacing w:line="295" w:lineRule="auto"/>
        <w:rPr>
          <w:sz w:val="17"/>
        </w:rPr>
        <w:sectPr w:rsidR="00FF30D7">
          <w:pgSz w:w="9980" w:h="14180"/>
          <w:pgMar w:top="740" w:right="460" w:bottom="700" w:left="500" w:header="0" w:footer="507" w:gutter="0"/>
          <w:cols w:space="720"/>
        </w:sectPr>
      </w:pPr>
    </w:p>
    <w:p w14:paraId="3CFF27A5" w14:textId="77777777" w:rsidR="00FF30D7" w:rsidRDefault="00111AF6">
      <w:pPr>
        <w:pStyle w:val="ListParagraph"/>
        <w:numPr>
          <w:ilvl w:val="2"/>
          <w:numId w:val="32"/>
        </w:numPr>
        <w:tabs>
          <w:tab w:val="left" w:pos="1030"/>
          <w:tab w:val="left" w:pos="1031"/>
        </w:tabs>
        <w:spacing w:before="70"/>
        <w:rPr>
          <w:sz w:val="17"/>
        </w:rPr>
      </w:pPr>
      <w:r>
        <w:rPr>
          <w:color w:val="474442"/>
          <w:sz w:val="17"/>
        </w:rPr>
        <w:t>Work with relevant organisations, stakeholders, suppliers and contractors</w:t>
      </w:r>
      <w:r>
        <w:rPr>
          <w:color w:val="474442"/>
          <w:spacing w:val="11"/>
          <w:sz w:val="17"/>
        </w:rPr>
        <w:t xml:space="preserve"> </w:t>
      </w:r>
      <w:r>
        <w:rPr>
          <w:color w:val="474442"/>
          <w:spacing w:val="2"/>
          <w:sz w:val="17"/>
        </w:rPr>
        <w:t>to:</w:t>
      </w:r>
    </w:p>
    <w:p w14:paraId="3CFF27A6" w14:textId="77777777" w:rsidR="00FF30D7" w:rsidRDefault="00111AF6">
      <w:pPr>
        <w:pStyle w:val="ListParagraph"/>
        <w:numPr>
          <w:ilvl w:val="3"/>
          <w:numId w:val="32"/>
        </w:numPr>
        <w:tabs>
          <w:tab w:val="left" w:pos="1258"/>
        </w:tabs>
        <w:spacing w:before="129" w:line="295" w:lineRule="auto"/>
        <w:ind w:right="669"/>
        <w:rPr>
          <w:sz w:val="17"/>
        </w:rPr>
      </w:pPr>
      <w:r>
        <w:rPr>
          <w:color w:val="474442"/>
          <w:sz w:val="17"/>
        </w:rPr>
        <w:t>promote and implement safe and best practice environmental work practices and standards relating to resource</w:t>
      </w:r>
      <w:r>
        <w:rPr>
          <w:color w:val="474442"/>
          <w:spacing w:val="16"/>
          <w:sz w:val="17"/>
        </w:rPr>
        <w:t xml:space="preserve"> </w:t>
      </w:r>
      <w:r>
        <w:rPr>
          <w:color w:val="474442"/>
          <w:sz w:val="17"/>
        </w:rPr>
        <w:t>use;</w:t>
      </w:r>
    </w:p>
    <w:p w14:paraId="3CFF27A7" w14:textId="77777777" w:rsidR="00FF30D7" w:rsidRDefault="00111AF6">
      <w:pPr>
        <w:pStyle w:val="ListParagraph"/>
        <w:numPr>
          <w:ilvl w:val="3"/>
          <w:numId w:val="32"/>
        </w:numPr>
        <w:tabs>
          <w:tab w:val="left" w:pos="1258"/>
        </w:tabs>
        <w:spacing w:line="295" w:lineRule="auto"/>
        <w:ind w:right="470"/>
        <w:rPr>
          <w:sz w:val="17"/>
        </w:rPr>
      </w:pPr>
      <w:r>
        <w:rPr>
          <w:color w:val="474442"/>
          <w:sz w:val="17"/>
        </w:rPr>
        <w:t>investigate, and where possible implement, alternatives to the disposal of waste materials into landfill;</w:t>
      </w:r>
      <w:r>
        <w:rPr>
          <w:color w:val="474442"/>
          <w:spacing w:val="5"/>
          <w:sz w:val="17"/>
        </w:rPr>
        <w:t xml:space="preserve"> </w:t>
      </w:r>
      <w:r>
        <w:rPr>
          <w:color w:val="474442"/>
          <w:spacing w:val="2"/>
          <w:sz w:val="17"/>
        </w:rPr>
        <w:t>and</w:t>
      </w:r>
    </w:p>
    <w:p w14:paraId="3CFF27A8" w14:textId="77777777" w:rsidR="00FF30D7" w:rsidRDefault="00111AF6">
      <w:pPr>
        <w:pStyle w:val="ListParagraph"/>
        <w:numPr>
          <w:ilvl w:val="3"/>
          <w:numId w:val="32"/>
        </w:numPr>
        <w:tabs>
          <w:tab w:val="left" w:pos="1258"/>
        </w:tabs>
        <w:spacing w:line="295" w:lineRule="auto"/>
        <w:ind w:right="735"/>
        <w:rPr>
          <w:sz w:val="17"/>
        </w:rPr>
      </w:pPr>
      <w:r>
        <w:rPr>
          <w:color w:val="474442"/>
          <w:sz w:val="17"/>
        </w:rPr>
        <w:t xml:space="preserve">comply with relevant environmental management plans, government policy and </w:t>
      </w:r>
      <w:r>
        <w:rPr>
          <w:color w:val="474442"/>
          <w:spacing w:val="2"/>
          <w:sz w:val="17"/>
        </w:rPr>
        <w:t xml:space="preserve">legislation, </w:t>
      </w:r>
      <w:r>
        <w:rPr>
          <w:color w:val="474442"/>
          <w:sz w:val="17"/>
        </w:rPr>
        <w:t>including toxic and hazardous waste disposal</w:t>
      </w:r>
      <w:r>
        <w:rPr>
          <w:color w:val="474442"/>
          <w:spacing w:val="40"/>
          <w:sz w:val="17"/>
        </w:rPr>
        <w:t xml:space="preserve"> </w:t>
      </w:r>
      <w:r>
        <w:rPr>
          <w:color w:val="474442"/>
          <w:sz w:val="17"/>
        </w:rPr>
        <w:t>requirements.</w:t>
      </w:r>
    </w:p>
    <w:p w14:paraId="3CFF27A9" w14:textId="77777777" w:rsidR="00FF30D7" w:rsidRDefault="00FF30D7">
      <w:pPr>
        <w:spacing w:line="295" w:lineRule="auto"/>
        <w:rPr>
          <w:sz w:val="17"/>
        </w:rPr>
        <w:sectPr w:rsidR="00FF30D7">
          <w:pgSz w:w="9980" w:h="14180"/>
          <w:pgMar w:top="760" w:right="460" w:bottom="700" w:left="500" w:header="0" w:footer="507" w:gutter="0"/>
          <w:cols w:space="720"/>
        </w:sectPr>
      </w:pPr>
    </w:p>
    <w:p w14:paraId="3CFF27AA" w14:textId="77777777" w:rsidR="00FF30D7" w:rsidRDefault="00111AF6">
      <w:pPr>
        <w:pStyle w:val="ListParagraph"/>
        <w:numPr>
          <w:ilvl w:val="1"/>
          <w:numId w:val="32"/>
        </w:numPr>
        <w:tabs>
          <w:tab w:val="left" w:pos="634"/>
        </w:tabs>
        <w:spacing w:before="81"/>
        <w:jc w:val="left"/>
        <w:rPr>
          <w:b/>
          <w:sz w:val="21"/>
        </w:rPr>
      </w:pPr>
      <w:bookmarkStart w:id="117" w:name="_bookmark115"/>
      <w:bookmarkEnd w:id="117"/>
      <w:r>
        <w:rPr>
          <w:b/>
          <w:color w:val="CF4E12"/>
          <w:spacing w:val="2"/>
          <w:sz w:val="21"/>
        </w:rPr>
        <w:t>Emergency</w:t>
      </w:r>
      <w:r>
        <w:rPr>
          <w:b/>
          <w:color w:val="CF4E12"/>
          <w:spacing w:val="6"/>
          <w:sz w:val="21"/>
        </w:rPr>
        <w:t xml:space="preserve"> </w:t>
      </w:r>
      <w:r>
        <w:rPr>
          <w:b/>
          <w:color w:val="CF4E12"/>
          <w:spacing w:val="3"/>
          <w:sz w:val="21"/>
        </w:rPr>
        <w:t>management</w:t>
      </w:r>
    </w:p>
    <w:p w14:paraId="3CFF27AB" w14:textId="77777777" w:rsidR="00FF30D7" w:rsidRDefault="00FF30D7">
      <w:pPr>
        <w:pStyle w:val="BodyText"/>
        <w:spacing w:before="2"/>
        <w:rPr>
          <w:b/>
          <w:sz w:val="26"/>
        </w:rPr>
      </w:pPr>
    </w:p>
    <w:p w14:paraId="3CFF27AC" w14:textId="77777777" w:rsidR="00FF30D7" w:rsidRDefault="00111AF6">
      <w:pPr>
        <w:ind w:left="180"/>
        <w:rPr>
          <w:b/>
          <w:sz w:val="19"/>
        </w:rPr>
      </w:pPr>
      <w:r>
        <w:rPr>
          <w:b/>
          <w:color w:val="474442"/>
          <w:sz w:val="19"/>
        </w:rPr>
        <w:t>Objective—What needs to happen</w:t>
      </w:r>
    </w:p>
    <w:p w14:paraId="3CFF27AD" w14:textId="77777777" w:rsidR="00FF30D7" w:rsidRDefault="00FF30D7">
      <w:pPr>
        <w:pStyle w:val="BodyText"/>
        <w:spacing w:before="9"/>
        <w:rPr>
          <w:b/>
          <w:sz w:val="15"/>
        </w:rPr>
      </w:pPr>
    </w:p>
    <w:p w14:paraId="3CFF27AE" w14:textId="77777777" w:rsidR="00FF30D7" w:rsidRDefault="00111AF6">
      <w:pPr>
        <w:pStyle w:val="BodyText"/>
        <w:ind w:left="180"/>
      </w:pPr>
      <w:r>
        <w:rPr>
          <w:color w:val="474442"/>
        </w:rPr>
        <w:t>Respond to emergencies in the park in effective and safe ways</w:t>
      </w:r>
    </w:p>
    <w:p w14:paraId="3CFF27AF" w14:textId="77777777" w:rsidR="00FF30D7" w:rsidRDefault="00FF30D7">
      <w:pPr>
        <w:pStyle w:val="BodyText"/>
        <w:spacing w:before="10"/>
        <w:rPr>
          <w:sz w:val="26"/>
        </w:rPr>
      </w:pPr>
    </w:p>
    <w:p w14:paraId="3CFF27B0" w14:textId="77777777" w:rsidR="00FF30D7" w:rsidRDefault="00111AF6">
      <w:pPr>
        <w:spacing w:before="1"/>
        <w:ind w:left="180"/>
        <w:rPr>
          <w:b/>
          <w:sz w:val="19"/>
        </w:rPr>
      </w:pPr>
      <w:r>
        <w:rPr>
          <w:b/>
          <w:color w:val="474442"/>
          <w:sz w:val="19"/>
        </w:rPr>
        <w:t>Background</w:t>
      </w:r>
    </w:p>
    <w:p w14:paraId="3CFF27B1" w14:textId="77777777" w:rsidR="00FF30D7" w:rsidRDefault="00FF30D7">
      <w:pPr>
        <w:pStyle w:val="BodyText"/>
        <w:spacing w:before="9"/>
        <w:rPr>
          <w:b/>
          <w:sz w:val="15"/>
        </w:rPr>
      </w:pPr>
    </w:p>
    <w:p w14:paraId="3CFF27B2" w14:textId="77777777" w:rsidR="00FF30D7" w:rsidRDefault="00111AF6">
      <w:pPr>
        <w:pStyle w:val="BodyText"/>
        <w:spacing w:line="295" w:lineRule="auto"/>
        <w:ind w:left="180" w:right="873"/>
      </w:pPr>
      <w:r>
        <w:rPr>
          <w:color w:val="474442"/>
        </w:rPr>
        <w:t>Emergency events regularly occur in the park that affect life, property and the environment. These can include medical emergencies, vehicle accidents, search and rescue operations and wildfires.</w:t>
      </w:r>
    </w:p>
    <w:p w14:paraId="3CFF27B3" w14:textId="77777777" w:rsidR="00FF30D7" w:rsidRDefault="00111AF6">
      <w:pPr>
        <w:pStyle w:val="BodyText"/>
        <w:spacing w:before="141" w:line="295" w:lineRule="auto"/>
        <w:ind w:left="180" w:right="597"/>
      </w:pPr>
      <w:r>
        <w:rPr>
          <w:color w:val="474442"/>
        </w:rPr>
        <w:t xml:space="preserve">The Director has a range of responsibilities in relation to emergencies in the park. The Director also has responsibilities for keeping Parks Australia employees, contractors, and visitors to the park safe under the </w:t>
      </w:r>
      <w:r>
        <w:rPr>
          <w:i/>
          <w:color w:val="474442"/>
        </w:rPr>
        <w:t xml:space="preserve">Work Health and Safety Act 2011 </w:t>
      </w:r>
      <w:r>
        <w:rPr>
          <w:color w:val="474442"/>
        </w:rPr>
        <w:t>(Cth) and other laws.</w:t>
      </w:r>
    </w:p>
    <w:p w14:paraId="3CFF27B4" w14:textId="67399638" w:rsidR="00FF30D7" w:rsidRDefault="00111AF6">
      <w:pPr>
        <w:pStyle w:val="BodyText"/>
        <w:spacing w:before="140" w:line="295" w:lineRule="auto"/>
        <w:ind w:left="180" w:right="822"/>
      </w:pPr>
      <w:r>
        <w:rPr>
          <w:color w:val="474442"/>
        </w:rPr>
        <w:t>The Northern Territory Police, Fire and Emergency Service (NTPFES) is comprised of three divisions; the</w:t>
      </w:r>
      <w:r>
        <w:rPr>
          <w:color w:val="474442"/>
          <w:spacing w:val="11"/>
        </w:rPr>
        <w:t xml:space="preserve"> </w:t>
      </w:r>
      <w:r>
        <w:rPr>
          <w:color w:val="474442"/>
        </w:rPr>
        <w:t>Northern</w:t>
      </w:r>
      <w:r>
        <w:rPr>
          <w:color w:val="474442"/>
          <w:spacing w:val="7"/>
        </w:rPr>
        <w:t xml:space="preserve"> </w:t>
      </w:r>
      <w:r>
        <w:rPr>
          <w:color w:val="474442"/>
        </w:rPr>
        <w:t>Territory</w:t>
      </w:r>
      <w:r>
        <w:rPr>
          <w:color w:val="474442"/>
          <w:spacing w:val="12"/>
        </w:rPr>
        <w:t xml:space="preserve"> </w:t>
      </w:r>
      <w:r>
        <w:rPr>
          <w:color w:val="474442"/>
        </w:rPr>
        <w:t>Police,</w:t>
      </w:r>
      <w:r>
        <w:rPr>
          <w:color w:val="474442"/>
          <w:spacing w:val="11"/>
        </w:rPr>
        <w:t xml:space="preserve"> </w:t>
      </w:r>
      <w:r>
        <w:rPr>
          <w:color w:val="474442"/>
        </w:rPr>
        <w:t>the</w:t>
      </w:r>
      <w:r>
        <w:rPr>
          <w:color w:val="474442"/>
          <w:spacing w:val="12"/>
        </w:rPr>
        <w:t xml:space="preserve"> </w:t>
      </w:r>
      <w:r>
        <w:rPr>
          <w:color w:val="474442"/>
        </w:rPr>
        <w:t>Northern</w:t>
      </w:r>
      <w:r>
        <w:rPr>
          <w:color w:val="474442"/>
          <w:spacing w:val="7"/>
        </w:rPr>
        <w:t xml:space="preserve"> </w:t>
      </w:r>
      <w:r>
        <w:rPr>
          <w:color w:val="474442"/>
        </w:rPr>
        <w:t>Territory</w:t>
      </w:r>
      <w:r>
        <w:rPr>
          <w:color w:val="474442"/>
          <w:spacing w:val="12"/>
        </w:rPr>
        <w:t xml:space="preserve"> </w:t>
      </w:r>
      <w:r>
        <w:rPr>
          <w:color w:val="474442"/>
        </w:rPr>
        <w:t>Fire</w:t>
      </w:r>
      <w:r>
        <w:rPr>
          <w:color w:val="474442"/>
          <w:spacing w:val="11"/>
        </w:rPr>
        <w:t xml:space="preserve"> </w:t>
      </w:r>
      <w:r>
        <w:rPr>
          <w:color w:val="474442"/>
        </w:rPr>
        <w:t>and</w:t>
      </w:r>
      <w:r>
        <w:rPr>
          <w:color w:val="474442"/>
          <w:spacing w:val="12"/>
        </w:rPr>
        <w:t xml:space="preserve"> </w:t>
      </w:r>
      <w:r>
        <w:rPr>
          <w:color w:val="474442"/>
        </w:rPr>
        <w:t>Rescue</w:t>
      </w:r>
      <w:r>
        <w:rPr>
          <w:color w:val="474442"/>
          <w:spacing w:val="11"/>
        </w:rPr>
        <w:t xml:space="preserve"> </w:t>
      </w:r>
      <w:r>
        <w:rPr>
          <w:color w:val="474442"/>
        </w:rPr>
        <w:t>Service,</w:t>
      </w:r>
      <w:r>
        <w:rPr>
          <w:color w:val="474442"/>
          <w:spacing w:val="12"/>
        </w:rPr>
        <w:t xml:space="preserve"> </w:t>
      </w:r>
      <w:r>
        <w:rPr>
          <w:color w:val="474442"/>
        </w:rPr>
        <w:t>and</w:t>
      </w:r>
      <w:r>
        <w:rPr>
          <w:color w:val="474442"/>
          <w:spacing w:val="12"/>
        </w:rPr>
        <w:t xml:space="preserve"> </w:t>
      </w:r>
      <w:r>
        <w:rPr>
          <w:color w:val="474442"/>
        </w:rPr>
        <w:t>the</w:t>
      </w:r>
      <w:r>
        <w:rPr>
          <w:color w:val="474442"/>
          <w:spacing w:val="11"/>
        </w:rPr>
        <w:t xml:space="preserve"> </w:t>
      </w:r>
      <w:r>
        <w:rPr>
          <w:color w:val="474442"/>
        </w:rPr>
        <w:t>Northern</w:t>
      </w:r>
      <w:r>
        <w:rPr>
          <w:color w:val="474442"/>
          <w:spacing w:val="7"/>
        </w:rPr>
        <w:t xml:space="preserve"> </w:t>
      </w:r>
      <w:r>
        <w:rPr>
          <w:color w:val="474442"/>
        </w:rPr>
        <w:t>Territory</w:t>
      </w:r>
    </w:p>
    <w:p w14:paraId="3CFF27B5" w14:textId="77777777" w:rsidR="00FF30D7" w:rsidRDefault="00111AF6">
      <w:pPr>
        <w:pStyle w:val="BodyText"/>
        <w:spacing w:line="295" w:lineRule="auto"/>
        <w:ind w:left="180" w:right="597"/>
      </w:pPr>
      <w:r>
        <w:rPr>
          <w:color w:val="474442"/>
        </w:rPr>
        <w:t>Emergency Service. These services are responsible for protecting life and property, and providing disaster and emergency management to communities throughout the Northern Territory, including at the park.</w:t>
      </w:r>
    </w:p>
    <w:p w14:paraId="3CFF27B6" w14:textId="1820ED09" w:rsidR="00FF30D7" w:rsidRDefault="00111AF6">
      <w:pPr>
        <w:pStyle w:val="BodyText"/>
        <w:spacing w:before="140" w:line="295" w:lineRule="auto"/>
        <w:ind w:left="180" w:right="721"/>
      </w:pPr>
      <w:r>
        <w:rPr>
          <w:color w:val="474442"/>
        </w:rPr>
        <w:t xml:space="preserve">Northern Territory Police are based at Yulara and at the time of writing also at Muṯitjulu. Police do not have a statutory role in relation to routine health and safety emergencies occurring within the park (unless an emergency is a disaster, under the </w:t>
      </w:r>
      <w:r>
        <w:rPr>
          <w:i/>
          <w:color w:val="474442"/>
        </w:rPr>
        <w:t xml:space="preserve">Emergency Management Act 2013 </w:t>
      </w:r>
      <w:r>
        <w:rPr>
          <w:color w:val="474442"/>
        </w:rPr>
        <w:t>(NT) or involves one of their staff whilst on duty). However, Norther Territory police are responsible for provision and coordination of land searches for missing civil aircraft, and for overall coordination of searches for hikers and land vehicles. In complex rescues, the Police Officer-in-Charge controls the incident in liaison with representatives from each agency involved, including Parks Australia, fire and rescue, and emergency services. The Police Officer-in- Charge</w:t>
      </w:r>
      <w:r>
        <w:rPr>
          <w:color w:val="474442"/>
          <w:spacing w:val="9"/>
        </w:rPr>
        <w:t xml:space="preserve"> </w:t>
      </w:r>
      <w:r>
        <w:rPr>
          <w:color w:val="474442"/>
        </w:rPr>
        <w:t>has</w:t>
      </w:r>
      <w:r>
        <w:rPr>
          <w:color w:val="474442"/>
          <w:spacing w:val="10"/>
        </w:rPr>
        <w:t xml:space="preserve"> </w:t>
      </w:r>
      <w:r>
        <w:rPr>
          <w:color w:val="474442"/>
        </w:rPr>
        <w:t>powers</w:t>
      </w:r>
      <w:r>
        <w:rPr>
          <w:color w:val="474442"/>
          <w:spacing w:val="9"/>
        </w:rPr>
        <w:t xml:space="preserve"> </w:t>
      </w:r>
      <w:r>
        <w:rPr>
          <w:color w:val="474442"/>
        </w:rPr>
        <w:t>to</w:t>
      </w:r>
      <w:r>
        <w:rPr>
          <w:color w:val="474442"/>
          <w:spacing w:val="10"/>
        </w:rPr>
        <w:t xml:space="preserve"> </w:t>
      </w:r>
      <w:r>
        <w:rPr>
          <w:color w:val="474442"/>
        </w:rPr>
        <w:t>draw</w:t>
      </w:r>
      <w:r>
        <w:rPr>
          <w:color w:val="474442"/>
          <w:spacing w:val="10"/>
        </w:rPr>
        <w:t xml:space="preserve"> </w:t>
      </w:r>
      <w:r>
        <w:rPr>
          <w:color w:val="474442"/>
        </w:rPr>
        <w:t>on</w:t>
      </w:r>
      <w:r>
        <w:rPr>
          <w:color w:val="474442"/>
          <w:spacing w:val="9"/>
        </w:rPr>
        <w:t xml:space="preserve"> </w:t>
      </w:r>
      <w:r>
        <w:rPr>
          <w:color w:val="474442"/>
        </w:rPr>
        <w:t>available</w:t>
      </w:r>
      <w:r>
        <w:rPr>
          <w:color w:val="474442"/>
          <w:spacing w:val="10"/>
        </w:rPr>
        <w:t xml:space="preserve"> </w:t>
      </w:r>
      <w:r>
        <w:rPr>
          <w:color w:val="474442"/>
        </w:rPr>
        <w:t>resources,</w:t>
      </w:r>
      <w:r>
        <w:rPr>
          <w:color w:val="474442"/>
          <w:spacing w:val="10"/>
        </w:rPr>
        <w:t xml:space="preserve"> </w:t>
      </w:r>
      <w:r>
        <w:rPr>
          <w:color w:val="474442"/>
        </w:rPr>
        <w:t>wherever</w:t>
      </w:r>
      <w:r>
        <w:rPr>
          <w:color w:val="474442"/>
          <w:spacing w:val="9"/>
        </w:rPr>
        <w:t xml:space="preserve"> </w:t>
      </w:r>
      <w:r>
        <w:rPr>
          <w:color w:val="474442"/>
        </w:rPr>
        <w:t>they</w:t>
      </w:r>
      <w:r>
        <w:rPr>
          <w:color w:val="474442"/>
          <w:spacing w:val="10"/>
        </w:rPr>
        <w:t xml:space="preserve"> </w:t>
      </w:r>
      <w:r>
        <w:rPr>
          <w:color w:val="474442"/>
        </w:rPr>
        <w:t>are</w:t>
      </w:r>
      <w:r>
        <w:rPr>
          <w:color w:val="474442"/>
          <w:spacing w:val="9"/>
        </w:rPr>
        <w:t xml:space="preserve"> </w:t>
      </w:r>
      <w:r>
        <w:rPr>
          <w:color w:val="474442"/>
        </w:rPr>
        <w:t>and</w:t>
      </w:r>
      <w:r>
        <w:rPr>
          <w:color w:val="474442"/>
          <w:spacing w:val="10"/>
        </w:rPr>
        <w:t xml:space="preserve"> </w:t>
      </w:r>
      <w:r>
        <w:rPr>
          <w:color w:val="474442"/>
        </w:rPr>
        <w:t>whoever</w:t>
      </w:r>
      <w:r>
        <w:rPr>
          <w:color w:val="474442"/>
          <w:spacing w:val="10"/>
        </w:rPr>
        <w:t xml:space="preserve"> </w:t>
      </w:r>
      <w:r>
        <w:rPr>
          <w:color w:val="474442"/>
        </w:rPr>
        <w:t>controls</w:t>
      </w:r>
      <w:r>
        <w:rPr>
          <w:color w:val="474442"/>
          <w:spacing w:val="9"/>
        </w:rPr>
        <w:t xml:space="preserve"> </w:t>
      </w:r>
      <w:r>
        <w:rPr>
          <w:color w:val="474442"/>
        </w:rPr>
        <w:t>them.</w:t>
      </w:r>
    </w:p>
    <w:p w14:paraId="3CFF27B7" w14:textId="7660E1B7" w:rsidR="00FF30D7" w:rsidRDefault="00111AF6">
      <w:pPr>
        <w:spacing w:before="139" w:line="295" w:lineRule="auto"/>
        <w:ind w:left="180" w:right="787"/>
        <w:rPr>
          <w:sz w:val="17"/>
        </w:rPr>
      </w:pPr>
      <w:r>
        <w:rPr>
          <w:color w:val="474442"/>
          <w:sz w:val="17"/>
        </w:rPr>
        <w:t xml:space="preserve">The Northern Territory Fire and Rescue Service also has a base in Yulara and has the role of responding to fires and emergencies under the </w:t>
      </w:r>
      <w:r>
        <w:rPr>
          <w:i/>
          <w:color w:val="474442"/>
          <w:sz w:val="17"/>
        </w:rPr>
        <w:t xml:space="preserve">Fire and Emergency Act 1996 </w:t>
      </w:r>
      <w:r>
        <w:rPr>
          <w:color w:val="474442"/>
          <w:sz w:val="17"/>
        </w:rPr>
        <w:t xml:space="preserve">(NT). The </w:t>
      </w:r>
      <w:r>
        <w:rPr>
          <w:i/>
          <w:color w:val="474442"/>
          <w:sz w:val="17"/>
        </w:rPr>
        <w:t xml:space="preserve">Bushfires Management </w:t>
      </w:r>
      <w:r>
        <w:rPr>
          <w:i/>
          <w:color w:val="474442"/>
          <w:spacing w:val="2"/>
          <w:sz w:val="17"/>
        </w:rPr>
        <w:t xml:space="preserve">Act </w:t>
      </w:r>
      <w:r>
        <w:rPr>
          <w:i/>
          <w:color w:val="474442"/>
          <w:sz w:val="17"/>
        </w:rPr>
        <w:t xml:space="preserve">2016 </w:t>
      </w:r>
      <w:r>
        <w:rPr>
          <w:color w:val="474442"/>
          <w:sz w:val="17"/>
        </w:rPr>
        <w:t xml:space="preserve">(NT) is also relevant to the management of fires in the park (see Section 3.2 </w:t>
      </w:r>
      <w:hyperlink w:anchor="_bookmark56" w:history="1">
        <w:r>
          <w:rPr>
            <w:i/>
            <w:color w:val="474442"/>
            <w:sz w:val="17"/>
          </w:rPr>
          <w:t>Protecting and enriching</w:t>
        </w:r>
      </w:hyperlink>
      <w:r>
        <w:rPr>
          <w:i/>
          <w:color w:val="474442"/>
          <w:sz w:val="17"/>
        </w:rPr>
        <w:t xml:space="preserve"> </w:t>
      </w:r>
      <w:hyperlink w:anchor="_bookmark56" w:history="1">
        <w:r>
          <w:rPr>
            <w:i/>
            <w:color w:val="474442"/>
            <w:sz w:val="17"/>
          </w:rPr>
          <w:t>culture and</w:t>
        </w:r>
        <w:r>
          <w:rPr>
            <w:i/>
            <w:color w:val="474442"/>
            <w:spacing w:val="10"/>
            <w:sz w:val="17"/>
          </w:rPr>
          <w:t xml:space="preserve"> </w:t>
        </w:r>
        <w:r>
          <w:rPr>
            <w:i/>
            <w:color w:val="474442"/>
            <w:sz w:val="17"/>
          </w:rPr>
          <w:t>country</w:t>
        </w:r>
      </w:hyperlink>
      <w:r>
        <w:rPr>
          <w:color w:val="474442"/>
          <w:sz w:val="17"/>
        </w:rPr>
        <w:t>).</w:t>
      </w:r>
    </w:p>
    <w:p w14:paraId="3CFF27B8" w14:textId="77777777" w:rsidR="00FF30D7" w:rsidRDefault="00111AF6">
      <w:pPr>
        <w:pStyle w:val="BodyText"/>
        <w:spacing w:before="140" w:line="295" w:lineRule="auto"/>
        <w:ind w:left="180" w:right="597"/>
      </w:pPr>
      <w:r>
        <w:rPr>
          <w:color w:val="474442"/>
        </w:rPr>
        <w:t>The Northern Territory Emergency Service is comprised volunteers and staff who provide a response capability across the Territory.</w:t>
      </w:r>
    </w:p>
    <w:p w14:paraId="3CFF27B9" w14:textId="77777777" w:rsidR="00FF30D7" w:rsidRDefault="00111AF6">
      <w:pPr>
        <w:pStyle w:val="BodyText"/>
        <w:spacing w:before="141" w:line="295" w:lineRule="auto"/>
        <w:ind w:left="180" w:right="597"/>
      </w:pPr>
      <w:r>
        <w:rPr>
          <w:color w:val="474442"/>
        </w:rPr>
        <w:t>Parks Australia maintains a fire suppression capability which is used within the park, but is also deployed further afield if requested by emergency services. Staff also have other capabilities relating to managing incidents, such as administering first aid.</w:t>
      </w:r>
    </w:p>
    <w:p w14:paraId="3CFF27BA" w14:textId="5150C1A2" w:rsidR="00FF30D7" w:rsidRDefault="00111AF6">
      <w:pPr>
        <w:pStyle w:val="BodyText"/>
        <w:spacing w:before="140" w:line="295" w:lineRule="auto"/>
        <w:ind w:left="180" w:right="723"/>
      </w:pPr>
      <w:r>
        <w:rPr>
          <w:color w:val="474442"/>
        </w:rPr>
        <w:t xml:space="preserve">In the case of other types of emergencies in the park (such as road accidents), police and medical services have lead responsibility. However, park staff are often the first on the scene and can be required to perform critical incident response roles. While there is a Medical Centre and staff in Yulara, the nearest services </w:t>
      </w:r>
      <w:r>
        <w:rPr>
          <w:color w:val="474442"/>
          <w:spacing w:val="2"/>
        </w:rPr>
        <w:t xml:space="preserve">for </w:t>
      </w:r>
      <w:r>
        <w:rPr>
          <w:color w:val="474442"/>
        </w:rPr>
        <w:t xml:space="preserve">serious medical emergencies are at Alice Springs. Given the size and remoteness of the park, and distance to medical services, successful handling of emergencies also depends on the ongoing availability </w:t>
      </w:r>
      <w:r>
        <w:rPr>
          <w:color w:val="474442"/>
          <w:spacing w:val="2"/>
        </w:rPr>
        <w:t xml:space="preserve">and </w:t>
      </w:r>
      <w:r>
        <w:rPr>
          <w:color w:val="474442"/>
        </w:rPr>
        <w:t>cooperation of helicopter pilots based at</w:t>
      </w:r>
      <w:r>
        <w:rPr>
          <w:color w:val="474442"/>
          <w:spacing w:val="30"/>
        </w:rPr>
        <w:t xml:space="preserve"> </w:t>
      </w:r>
      <w:r>
        <w:rPr>
          <w:color w:val="474442"/>
        </w:rPr>
        <w:t>Yulara.</w:t>
      </w:r>
    </w:p>
    <w:p w14:paraId="3CFF27BB" w14:textId="77777777" w:rsidR="00FF30D7" w:rsidRDefault="00111AF6">
      <w:pPr>
        <w:pStyle w:val="BodyText"/>
        <w:spacing w:before="139" w:line="295" w:lineRule="auto"/>
        <w:ind w:left="180" w:right="767"/>
        <w:jc w:val="both"/>
      </w:pPr>
      <w:r>
        <w:rPr>
          <w:color w:val="474442"/>
        </w:rPr>
        <w:t>In the future there may also be a need to prepare for potential large-scale emergencies such as disease outbreaks which may be transmitted by wildlife or feral animal populations. In these instances, park staff would cooperate with relevant Northern Territory and Australian Government agencies.</w:t>
      </w:r>
    </w:p>
    <w:p w14:paraId="3CFF27BC" w14:textId="77777777" w:rsidR="00FF30D7" w:rsidRDefault="00FF30D7">
      <w:pPr>
        <w:spacing w:line="295" w:lineRule="auto"/>
        <w:jc w:val="both"/>
        <w:sectPr w:rsidR="00FF30D7">
          <w:pgSz w:w="9980" w:h="14180"/>
          <w:pgMar w:top="740" w:right="460" w:bottom="700" w:left="500" w:header="0" w:footer="507" w:gutter="0"/>
          <w:cols w:space="720"/>
        </w:sectPr>
      </w:pPr>
    </w:p>
    <w:p w14:paraId="3CFF27BD" w14:textId="77777777" w:rsidR="00FF30D7" w:rsidRDefault="00111AF6">
      <w:pPr>
        <w:spacing w:before="65"/>
        <w:ind w:left="407"/>
        <w:rPr>
          <w:b/>
          <w:sz w:val="19"/>
        </w:rPr>
      </w:pPr>
      <w:r>
        <w:rPr>
          <w:b/>
          <w:color w:val="474442"/>
          <w:sz w:val="19"/>
        </w:rPr>
        <w:t>Challenges</w:t>
      </w:r>
    </w:p>
    <w:p w14:paraId="3CFF27BE" w14:textId="77777777" w:rsidR="00FF30D7" w:rsidRDefault="00111AF6">
      <w:pPr>
        <w:pStyle w:val="ListParagraph"/>
        <w:numPr>
          <w:ilvl w:val="0"/>
          <w:numId w:val="30"/>
        </w:numPr>
        <w:tabs>
          <w:tab w:val="left" w:pos="634"/>
        </w:tabs>
        <w:spacing w:before="126" w:line="295" w:lineRule="auto"/>
        <w:ind w:right="1252"/>
        <w:rPr>
          <w:sz w:val="17"/>
        </w:rPr>
      </w:pPr>
      <w:r>
        <w:rPr>
          <w:color w:val="474442"/>
          <w:sz w:val="17"/>
        </w:rPr>
        <w:t>Making sure there are properly trained staff and suitable equipment to effectively respond to emergencies,</w:t>
      </w:r>
      <w:r>
        <w:rPr>
          <w:color w:val="474442"/>
          <w:spacing w:val="9"/>
          <w:sz w:val="17"/>
        </w:rPr>
        <w:t xml:space="preserve"> </w:t>
      </w:r>
      <w:r>
        <w:rPr>
          <w:color w:val="474442"/>
          <w:sz w:val="17"/>
        </w:rPr>
        <w:t>and</w:t>
      </w:r>
      <w:r>
        <w:rPr>
          <w:color w:val="474442"/>
          <w:spacing w:val="9"/>
          <w:sz w:val="17"/>
        </w:rPr>
        <w:t xml:space="preserve"> </w:t>
      </w:r>
      <w:r>
        <w:rPr>
          <w:color w:val="474442"/>
          <w:sz w:val="17"/>
        </w:rPr>
        <w:t>avoid</w:t>
      </w:r>
      <w:r>
        <w:rPr>
          <w:color w:val="474442"/>
          <w:spacing w:val="9"/>
          <w:sz w:val="17"/>
        </w:rPr>
        <w:t xml:space="preserve"> </w:t>
      </w:r>
      <w:r>
        <w:rPr>
          <w:color w:val="474442"/>
          <w:sz w:val="17"/>
        </w:rPr>
        <w:t>or</w:t>
      </w:r>
      <w:r>
        <w:rPr>
          <w:color w:val="474442"/>
          <w:spacing w:val="9"/>
          <w:sz w:val="17"/>
        </w:rPr>
        <w:t xml:space="preserve"> </w:t>
      </w:r>
      <w:r>
        <w:rPr>
          <w:color w:val="474442"/>
          <w:sz w:val="17"/>
        </w:rPr>
        <w:t>reduce</w:t>
      </w:r>
      <w:r>
        <w:rPr>
          <w:color w:val="474442"/>
          <w:spacing w:val="9"/>
          <w:sz w:val="17"/>
        </w:rPr>
        <w:t xml:space="preserve"> </w:t>
      </w:r>
      <w:r>
        <w:rPr>
          <w:color w:val="474442"/>
          <w:sz w:val="17"/>
        </w:rPr>
        <w:t>any</w:t>
      </w:r>
      <w:r>
        <w:rPr>
          <w:color w:val="474442"/>
          <w:spacing w:val="9"/>
          <w:sz w:val="17"/>
        </w:rPr>
        <w:t xml:space="preserve"> </w:t>
      </w:r>
      <w:r>
        <w:rPr>
          <w:color w:val="474442"/>
          <w:sz w:val="17"/>
        </w:rPr>
        <w:t>negative</w:t>
      </w:r>
      <w:r>
        <w:rPr>
          <w:color w:val="474442"/>
          <w:spacing w:val="9"/>
          <w:sz w:val="17"/>
        </w:rPr>
        <w:t xml:space="preserve"> </w:t>
      </w:r>
      <w:r>
        <w:rPr>
          <w:color w:val="474442"/>
          <w:sz w:val="17"/>
        </w:rPr>
        <w:t>effects</w:t>
      </w:r>
      <w:r>
        <w:rPr>
          <w:color w:val="474442"/>
          <w:spacing w:val="9"/>
          <w:sz w:val="17"/>
        </w:rPr>
        <w:t xml:space="preserve"> </w:t>
      </w:r>
      <w:r>
        <w:rPr>
          <w:color w:val="474442"/>
          <w:sz w:val="17"/>
        </w:rPr>
        <w:t>on</w:t>
      </w:r>
      <w:r>
        <w:rPr>
          <w:color w:val="474442"/>
          <w:spacing w:val="10"/>
          <w:sz w:val="17"/>
        </w:rPr>
        <w:t xml:space="preserve"> </w:t>
      </w:r>
      <w:r>
        <w:rPr>
          <w:color w:val="474442"/>
          <w:sz w:val="17"/>
        </w:rPr>
        <w:t>staff</w:t>
      </w:r>
      <w:r>
        <w:rPr>
          <w:color w:val="474442"/>
          <w:spacing w:val="9"/>
          <w:sz w:val="17"/>
        </w:rPr>
        <w:t xml:space="preserve"> </w:t>
      </w:r>
      <w:r>
        <w:rPr>
          <w:color w:val="474442"/>
          <w:sz w:val="17"/>
        </w:rPr>
        <w:t>wellbeing</w:t>
      </w:r>
      <w:r>
        <w:rPr>
          <w:color w:val="474442"/>
          <w:spacing w:val="9"/>
          <w:sz w:val="17"/>
        </w:rPr>
        <w:t xml:space="preserve"> </w:t>
      </w:r>
      <w:r>
        <w:rPr>
          <w:color w:val="474442"/>
          <w:sz w:val="17"/>
        </w:rPr>
        <w:t>and</w:t>
      </w:r>
      <w:r>
        <w:rPr>
          <w:color w:val="474442"/>
          <w:spacing w:val="9"/>
          <w:sz w:val="17"/>
        </w:rPr>
        <w:t xml:space="preserve"> </w:t>
      </w:r>
      <w:r>
        <w:rPr>
          <w:color w:val="474442"/>
          <w:spacing w:val="2"/>
          <w:sz w:val="17"/>
        </w:rPr>
        <w:t>safety</w:t>
      </w:r>
    </w:p>
    <w:p w14:paraId="3CFF27BF" w14:textId="77777777" w:rsidR="00FF30D7" w:rsidRDefault="00111AF6">
      <w:pPr>
        <w:pStyle w:val="ListParagraph"/>
        <w:numPr>
          <w:ilvl w:val="0"/>
          <w:numId w:val="30"/>
        </w:numPr>
        <w:tabs>
          <w:tab w:val="left" w:pos="634"/>
        </w:tabs>
        <w:rPr>
          <w:sz w:val="17"/>
        </w:rPr>
      </w:pPr>
      <w:r>
        <w:rPr>
          <w:color w:val="474442"/>
          <w:sz w:val="17"/>
        </w:rPr>
        <w:t>Covering</w:t>
      </w:r>
      <w:r>
        <w:rPr>
          <w:color w:val="474442"/>
          <w:spacing w:val="14"/>
          <w:sz w:val="17"/>
        </w:rPr>
        <w:t xml:space="preserve"> </w:t>
      </w:r>
      <w:r>
        <w:rPr>
          <w:color w:val="474442"/>
          <w:sz w:val="17"/>
        </w:rPr>
        <w:t>the</w:t>
      </w:r>
      <w:r>
        <w:rPr>
          <w:color w:val="474442"/>
          <w:spacing w:val="15"/>
          <w:sz w:val="17"/>
        </w:rPr>
        <w:t xml:space="preserve"> </w:t>
      </w:r>
      <w:r>
        <w:rPr>
          <w:color w:val="474442"/>
          <w:sz w:val="17"/>
        </w:rPr>
        <w:t>high</w:t>
      </w:r>
      <w:r>
        <w:rPr>
          <w:color w:val="474442"/>
          <w:spacing w:val="14"/>
          <w:sz w:val="17"/>
        </w:rPr>
        <w:t xml:space="preserve"> </w:t>
      </w:r>
      <w:r>
        <w:rPr>
          <w:color w:val="474442"/>
          <w:sz w:val="17"/>
        </w:rPr>
        <w:t>costs</w:t>
      </w:r>
      <w:r>
        <w:rPr>
          <w:color w:val="474442"/>
          <w:spacing w:val="15"/>
          <w:sz w:val="17"/>
        </w:rPr>
        <w:t xml:space="preserve"> </w:t>
      </w:r>
      <w:r>
        <w:rPr>
          <w:color w:val="474442"/>
          <w:sz w:val="17"/>
        </w:rPr>
        <w:t>and</w:t>
      </w:r>
      <w:r>
        <w:rPr>
          <w:color w:val="474442"/>
          <w:spacing w:val="14"/>
          <w:sz w:val="17"/>
        </w:rPr>
        <w:t xml:space="preserve"> </w:t>
      </w:r>
      <w:r>
        <w:rPr>
          <w:color w:val="474442"/>
          <w:sz w:val="17"/>
        </w:rPr>
        <w:t>resources</w:t>
      </w:r>
      <w:r>
        <w:rPr>
          <w:color w:val="474442"/>
          <w:spacing w:val="15"/>
          <w:sz w:val="17"/>
        </w:rPr>
        <w:t xml:space="preserve"> </w:t>
      </w:r>
      <w:r>
        <w:rPr>
          <w:color w:val="474442"/>
          <w:sz w:val="17"/>
        </w:rPr>
        <w:t>required</w:t>
      </w:r>
      <w:r>
        <w:rPr>
          <w:color w:val="474442"/>
          <w:spacing w:val="14"/>
          <w:sz w:val="17"/>
        </w:rPr>
        <w:t xml:space="preserve"> </w:t>
      </w:r>
      <w:r>
        <w:rPr>
          <w:color w:val="474442"/>
          <w:sz w:val="17"/>
        </w:rPr>
        <w:t>to</w:t>
      </w:r>
      <w:r>
        <w:rPr>
          <w:color w:val="474442"/>
          <w:spacing w:val="15"/>
          <w:sz w:val="17"/>
        </w:rPr>
        <w:t xml:space="preserve"> </w:t>
      </w:r>
      <w:r>
        <w:rPr>
          <w:color w:val="474442"/>
          <w:sz w:val="17"/>
        </w:rPr>
        <w:t>prepare</w:t>
      </w:r>
      <w:r>
        <w:rPr>
          <w:color w:val="474442"/>
          <w:spacing w:val="14"/>
          <w:sz w:val="17"/>
        </w:rPr>
        <w:t xml:space="preserve"> </w:t>
      </w:r>
      <w:r>
        <w:rPr>
          <w:color w:val="474442"/>
          <w:sz w:val="17"/>
        </w:rPr>
        <w:t>for</w:t>
      </w:r>
      <w:r>
        <w:rPr>
          <w:color w:val="474442"/>
          <w:spacing w:val="15"/>
          <w:sz w:val="17"/>
        </w:rPr>
        <w:t xml:space="preserve"> </w:t>
      </w:r>
      <w:r>
        <w:rPr>
          <w:color w:val="474442"/>
          <w:sz w:val="17"/>
        </w:rPr>
        <w:t>and</w:t>
      </w:r>
      <w:r>
        <w:rPr>
          <w:color w:val="474442"/>
          <w:spacing w:val="14"/>
          <w:sz w:val="17"/>
        </w:rPr>
        <w:t xml:space="preserve"> </w:t>
      </w:r>
      <w:r>
        <w:rPr>
          <w:color w:val="474442"/>
          <w:sz w:val="17"/>
        </w:rPr>
        <w:t>respond</w:t>
      </w:r>
      <w:r>
        <w:rPr>
          <w:color w:val="474442"/>
          <w:spacing w:val="15"/>
          <w:sz w:val="17"/>
        </w:rPr>
        <w:t xml:space="preserve"> </w:t>
      </w:r>
      <w:r>
        <w:rPr>
          <w:color w:val="474442"/>
          <w:sz w:val="17"/>
        </w:rPr>
        <w:t>to</w:t>
      </w:r>
      <w:r>
        <w:rPr>
          <w:color w:val="474442"/>
          <w:spacing w:val="15"/>
          <w:sz w:val="17"/>
        </w:rPr>
        <w:t xml:space="preserve"> </w:t>
      </w:r>
      <w:r>
        <w:rPr>
          <w:color w:val="474442"/>
          <w:sz w:val="17"/>
        </w:rPr>
        <w:t>emergencies</w:t>
      </w:r>
    </w:p>
    <w:p w14:paraId="3CFF27C0" w14:textId="77777777" w:rsidR="00FF30D7" w:rsidRDefault="00111AF6">
      <w:pPr>
        <w:pStyle w:val="ListParagraph"/>
        <w:numPr>
          <w:ilvl w:val="0"/>
          <w:numId w:val="30"/>
        </w:numPr>
        <w:tabs>
          <w:tab w:val="left" w:pos="634"/>
        </w:tabs>
        <w:spacing w:before="129"/>
        <w:rPr>
          <w:sz w:val="17"/>
        </w:rPr>
      </w:pPr>
      <w:r>
        <w:rPr>
          <w:color w:val="474442"/>
          <w:sz w:val="17"/>
        </w:rPr>
        <w:t>Working</w:t>
      </w:r>
      <w:r>
        <w:rPr>
          <w:color w:val="474442"/>
          <w:spacing w:val="16"/>
          <w:sz w:val="17"/>
        </w:rPr>
        <w:t xml:space="preserve"> </w:t>
      </w:r>
      <w:r>
        <w:rPr>
          <w:color w:val="474442"/>
          <w:sz w:val="17"/>
        </w:rPr>
        <w:t>effectively</w:t>
      </w:r>
      <w:r>
        <w:rPr>
          <w:color w:val="474442"/>
          <w:spacing w:val="16"/>
          <w:sz w:val="17"/>
        </w:rPr>
        <w:t xml:space="preserve"> </w:t>
      </w:r>
      <w:r>
        <w:rPr>
          <w:color w:val="474442"/>
          <w:sz w:val="17"/>
        </w:rPr>
        <w:t>with</w:t>
      </w:r>
      <w:r>
        <w:rPr>
          <w:color w:val="474442"/>
          <w:spacing w:val="16"/>
          <w:sz w:val="17"/>
        </w:rPr>
        <w:t xml:space="preserve"> </w:t>
      </w:r>
      <w:r>
        <w:rPr>
          <w:color w:val="474442"/>
          <w:sz w:val="17"/>
        </w:rPr>
        <w:t>emergency</w:t>
      </w:r>
      <w:r>
        <w:rPr>
          <w:color w:val="474442"/>
          <w:spacing w:val="17"/>
          <w:sz w:val="17"/>
        </w:rPr>
        <w:t xml:space="preserve"> </w:t>
      </w:r>
      <w:r>
        <w:rPr>
          <w:color w:val="474442"/>
          <w:sz w:val="17"/>
        </w:rPr>
        <w:t>services</w:t>
      </w:r>
      <w:r>
        <w:rPr>
          <w:color w:val="474442"/>
          <w:spacing w:val="16"/>
          <w:sz w:val="17"/>
        </w:rPr>
        <w:t xml:space="preserve"> </w:t>
      </w:r>
      <w:r>
        <w:rPr>
          <w:color w:val="474442"/>
          <w:sz w:val="17"/>
        </w:rPr>
        <w:t>when</w:t>
      </w:r>
      <w:r>
        <w:rPr>
          <w:color w:val="474442"/>
          <w:spacing w:val="16"/>
          <w:sz w:val="17"/>
        </w:rPr>
        <w:t xml:space="preserve"> </w:t>
      </w:r>
      <w:r>
        <w:rPr>
          <w:color w:val="474442"/>
          <w:sz w:val="17"/>
        </w:rPr>
        <w:t>an</w:t>
      </w:r>
      <w:r>
        <w:rPr>
          <w:color w:val="474442"/>
          <w:spacing w:val="16"/>
          <w:sz w:val="17"/>
        </w:rPr>
        <w:t xml:space="preserve"> </w:t>
      </w:r>
      <w:r>
        <w:rPr>
          <w:color w:val="474442"/>
          <w:sz w:val="17"/>
        </w:rPr>
        <w:t>emergency</w:t>
      </w:r>
      <w:r>
        <w:rPr>
          <w:color w:val="474442"/>
          <w:spacing w:val="17"/>
          <w:sz w:val="17"/>
        </w:rPr>
        <w:t xml:space="preserve"> </w:t>
      </w:r>
      <w:r>
        <w:rPr>
          <w:color w:val="474442"/>
          <w:sz w:val="17"/>
        </w:rPr>
        <w:t>requires</w:t>
      </w:r>
      <w:r>
        <w:rPr>
          <w:color w:val="474442"/>
          <w:spacing w:val="16"/>
          <w:sz w:val="17"/>
        </w:rPr>
        <w:t xml:space="preserve"> </w:t>
      </w:r>
      <w:r>
        <w:rPr>
          <w:color w:val="474442"/>
          <w:sz w:val="17"/>
        </w:rPr>
        <w:t>a</w:t>
      </w:r>
      <w:r>
        <w:rPr>
          <w:color w:val="474442"/>
          <w:spacing w:val="16"/>
          <w:sz w:val="17"/>
        </w:rPr>
        <w:t xml:space="preserve"> </w:t>
      </w:r>
      <w:r>
        <w:rPr>
          <w:color w:val="474442"/>
          <w:sz w:val="17"/>
        </w:rPr>
        <w:t>joint</w:t>
      </w:r>
      <w:r>
        <w:rPr>
          <w:color w:val="474442"/>
          <w:spacing w:val="17"/>
          <w:sz w:val="17"/>
        </w:rPr>
        <w:t xml:space="preserve"> </w:t>
      </w:r>
      <w:r>
        <w:rPr>
          <w:color w:val="474442"/>
          <w:sz w:val="17"/>
        </w:rPr>
        <w:t>response</w:t>
      </w:r>
    </w:p>
    <w:p w14:paraId="3CFF27C1" w14:textId="77777777" w:rsidR="00FF30D7" w:rsidRDefault="00111AF6">
      <w:pPr>
        <w:pStyle w:val="ListParagraph"/>
        <w:numPr>
          <w:ilvl w:val="0"/>
          <w:numId w:val="30"/>
        </w:numPr>
        <w:tabs>
          <w:tab w:val="left" w:pos="634"/>
        </w:tabs>
        <w:spacing w:before="130" w:line="295" w:lineRule="auto"/>
        <w:ind w:right="1032"/>
        <w:rPr>
          <w:sz w:val="17"/>
        </w:rPr>
      </w:pPr>
      <w:r>
        <w:rPr>
          <w:color w:val="474442"/>
          <w:sz w:val="17"/>
        </w:rPr>
        <w:t xml:space="preserve">Where the media wants to cover a particular emergency, making sure we provide accurate </w:t>
      </w:r>
      <w:r>
        <w:rPr>
          <w:color w:val="474442"/>
          <w:spacing w:val="2"/>
          <w:sz w:val="17"/>
        </w:rPr>
        <w:t xml:space="preserve">and </w:t>
      </w:r>
      <w:r>
        <w:rPr>
          <w:color w:val="474442"/>
          <w:sz w:val="17"/>
        </w:rPr>
        <w:t>consistent</w:t>
      </w:r>
      <w:r>
        <w:rPr>
          <w:color w:val="474442"/>
          <w:spacing w:val="5"/>
          <w:sz w:val="17"/>
        </w:rPr>
        <w:t xml:space="preserve"> </w:t>
      </w:r>
      <w:r>
        <w:rPr>
          <w:color w:val="474442"/>
          <w:sz w:val="17"/>
        </w:rPr>
        <w:t>information</w:t>
      </w:r>
    </w:p>
    <w:p w14:paraId="3CFF27C2" w14:textId="77777777" w:rsidR="00FF30D7" w:rsidRDefault="00FF30D7">
      <w:pPr>
        <w:pStyle w:val="BodyText"/>
        <w:rPr>
          <w:sz w:val="18"/>
        </w:rPr>
      </w:pPr>
    </w:p>
    <w:p w14:paraId="3CFF27C3" w14:textId="77777777" w:rsidR="00FF30D7" w:rsidRDefault="00111AF6">
      <w:pPr>
        <w:pStyle w:val="Heading3"/>
      </w:pPr>
      <w:r>
        <w:rPr>
          <w:color w:val="CF4E12"/>
        </w:rPr>
        <w:t>Prescriptions</w:t>
      </w:r>
    </w:p>
    <w:p w14:paraId="3CFF27C4" w14:textId="77777777" w:rsidR="00FF30D7" w:rsidRDefault="00FF30D7">
      <w:pPr>
        <w:pStyle w:val="BodyText"/>
        <w:spacing w:before="9"/>
        <w:rPr>
          <w:sz w:val="15"/>
        </w:rPr>
      </w:pPr>
    </w:p>
    <w:p w14:paraId="3CFF27C5" w14:textId="77777777" w:rsidR="00FF30D7" w:rsidRDefault="00111AF6">
      <w:pPr>
        <w:pStyle w:val="ListParagraph"/>
        <w:numPr>
          <w:ilvl w:val="2"/>
          <w:numId w:val="32"/>
        </w:numPr>
        <w:tabs>
          <w:tab w:val="left" w:pos="1030"/>
          <w:tab w:val="left" w:pos="1031"/>
        </w:tabs>
        <w:spacing w:before="1" w:line="295" w:lineRule="auto"/>
        <w:ind w:right="282"/>
        <w:rPr>
          <w:sz w:val="17"/>
        </w:rPr>
      </w:pPr>
      <w:r>
        <w:rPr>
          <w:color w:val="474442"/>
          <w:sz w:val="17"/>
        </w:rPr>
        <w:t>The Director will comply with all relevant workplace health and safety legislation, including ensuring staff are appropriately trained to manage relevant emergency</w:t>
      </w:r>
      <w:r>
        <w:rPr>
          <w:color w:val="474442"/>
          <w:spacing w:val="10"/>
          <w:sz w:val="17"/>
        </w:rPr>
        <w:t xml:space="preserve"> </w:t>
      </w:r>
      <w:r>
        <w:rPr>
          <w:color w:val="474442"/>
          <w:sz w:val="17"/>
        </w:rPr>
        <w:t>responses.</w:t>
      </w:r>
    </w:p>
    <w:p w14:paraId="3CFF27C6" w14:textId="77777777" w:rsidR="00FF30D7" w:rsidRDefault="00111AF6">
      <w:pPr>
        <w:pStyle w:val="ListParagraph"/>
        <w:numPr>
          <w:ilvl w:val="2"/>
          <w:numId w:val="32"/>
        </w:numPr>
        <w:tabs>
          <w:tab w:val="left" w:pos="1030"/>
          <w:tab w:val="left" w:pos="1031"/>
        </w:tabs>
        <w:spacing w:before="140" w:line="295" w:lineRule="auto"/>
        <w:ind w:right="315"/>
        <w:rPr>
          <w:sz w:val="17"/>
        </w:rPr>
      </w:pPr>
      <w:r>
        <w:rPr>
          <w:color w:val="474442"/>
          <w:sz w:val="17"/>
        </w:rPr>
        <w:t>Subject to legal requirements, the Director may seek reimbursement or contributions for the cost of responding to emergencies, in particular search and rescue</w:t>
      </w:r>
      <w:r>
        <w:rPr>
          <w:color w:val="474442"/>
          <w:spacing w:val="10"/>
          <w:sz w:val="17"/>
        </w:rPr>
        <w:t xml:space="preserve"> </w:t>
      </w:r>
      <w:r>
        <w:rPr>
          <w:color w:val="474442"/>
          <w:sz w:val="17"/>
        </w:rPr>
        <w:t>operations.</w:t>
      </w:r>
    </w:p>
    <w:p w14:paraId="3CFF27C7" w14:textId="77777777" w:rsidR="00FF30D7" w:rsidRDefault="00FF30D7">
      <w:pPr>
        <w:pStyle w:val="BodyText"/>
        <w:rPr>
          <w:sz w:val="18"/>
        </w:rPr>
      </w:pPr>
    </w:p>
    <w:p w14:paraId="3CFF27C8" w14:textId="77777777" w:rsidR="00FF30D7" w:rsidRDefault="00111AF6">
      <w:pPr>
        <w:pStyle w:val="Heading3"/>
        <w:spacing w:before="1"/>
      </w:pPr>
      <w:r>
        <w:rPr>
          <w:color w:val="CF4E12"/>
        </w:rPr>
        <w:t>Actions</w:t>
      </w:r>
    </w:p>
    <w:p w14:paraId="3CFF27C9" w14:textId="77777777" w:rsidR="00FF30D7" w:rsidRDefault="00FF30D7">
      <w:pPr>
        <w:pStyle w:val="BodyText"/>
        <w:spacing w:before="9"/>
        <w:rPr>
          <w:sz w:val="15"/>
        </w:rPr>
      </w:pPr>
    </w:p>
    <w:p w14:paraId="3CFF27CA" w14:textId="500598D7" w:rsidR="00FF30D7" w:rsidRDefault="00111AF6">
      <w:pPr>
        <w:pStyle w:val="ListParagraph"/>
        <w:numPr>
          <w:ilvl w:val="2"/>
          <w:numId w:val="32"/>
        </w:numPr>
        <w:tabs>
          <w:tab w:val="left" w:pos="1030"/>
          <w:tab w:val="left" w:pos="1031"/>
        </w:tabs>
        <w:spacing w:before="0" w:line="295" w:lineRule="auto"/>
        <w:ind w:right="368"/>
        <w:rPr>
          <w:sz w:val="17"/>
        </w:rPr>
      </w:pPr>
      <w:r>
        <w:rPr>
          <w:color w:val="474442"/>
          <w:sz w:val="17"/>
        </w:rPr>
        <w:t>Work with the Northern Territory Police, Fire and Emergency Services and other relevant agencies to prepare for and respond to</w:t>
      </w:r>
      <w:r>
        <w:rPr>
          <w:color w:val="474442"/>
          <w:spacing w:val="32"/>
          <w:sz w:val="17"/>
        </w:rPr>
        <w:t xml:space="preserve"> </w:t>
      </w:r>
      <w:r>
        <w:rPr>
          <w:color w:val="474442"/>
          <w:spacing w:val="2"/>
          <w:sz w:val="17"/>
        </w:rPr>
        <w:t>emergencies.</w:t>
      </w:r>
    </w:p>
    <w:p w14:paraId="3CFF27CB" w14:textId="77777777" w:rsidR="00FF30D7" w:rsidRDefault="00111AF6">
      <w:pPr>
        <w:pStyle w:val="ListParagraph"/>
        <w:numPr>
          <w:ilvl w:val="2"/>
          <w:numId w:val="32"/>
        </w:numPr>
        <w:tabs>
          <w:tab w:val="left" w:pos="1030"/>
          <w:tab w:val="left" w:pos="1031"/>
        </w:tabs>
        <w:spacing w:before="141" w:line="295" w:lineRule="auto"/>
        <w:ind w:right="432"/>
        <w:rPr>
          <w:sz w:val="17"/>
        </w:rPr>
      </w:pPr>
      <w:r>
        <w:rPr>
          <w:color w:val="474442"/>
          <w:sz w:val="17"/>
        </w:rPr>
        <w:t>Develop and update emergency management plans and procedures and respond to emergencies using approved plans and</w:t>
      </w:r>
      <w:r>
        <w:rPr>
          <w:color w:val="474442"/>
          <w:spacing w:val="22"/>
          <w:sz w:val="17"/>
        </w:rPr>
        <w:t xml:space="preserve"> </w:t>
      </w:r>
      <w:r>
        <w:rPr>
          <w:color w:val="474442"/>
          <w:sz w:val="17"/>
        </w:rPr>
        <w:t>procedures.</w:t>
      </w:r>
    </w:p>
    <w:p w14:paraId="3CFF27CC" w14:textId="77777777" w:rsidR="00FF30D7" w:rsidRDefault="00111AF6">
      <w:pPr>
        <w:pStyle w:val="ListParagraph"/>
        <w:numPr>
          <w:ilvl w:val="2"/>
          <w:numId w:val="32"/>
        </w:numPr>
        <w:tabs>
          <w:tab w:val="left" w:pos="1030"/>
          <w:tab w:val="left" w:pos="1031"/>
        </w:tabs>
        <w:spacing w:before="141" w:line="295" w:lineRule="auto"/>
        <w:ind w:right="358"/>
        <w:rPr>
          <w:sz w:val="17"/>
        </w:rPr>
      </w:pPr>
      <w:r>
        <w:rPr>
          <w:color w:val="474442"/>
          <w:sz w:val="17"/>
        </w:rPr>
        <w:t xml:space="preserve">Maintain staff emergency response accreditations e.g. AIIMS incident control, wildlife </w:t>
      </w:r>
      <w:r>
        <w:rPr>
          <w:color w:val="474442"/>
          <w:spacing w:val="2"/>
          <w:sz w:val="17"/>
        </w:rPr>
        <w:t xml:space="preserve">suppression, </w:t>
      </w:r>
      <w:r>
        <w:rPr>
          <w:color w:val="474442"/>
          <w:sz w:val="17"/>
        </w:rPr>
        <w:t>search and</w:t>
      </w:r>
      <w:r>
        <w:rPr>
          <w:color w:val="474442"/>
          <w:spacing w:val="10"/>
          <w:sz w:val="17"/>
        </w:rPr>
        <w:t xml:space="preserve"> </w:t>
      </w:r>
      <w:r>
        <w:rPr>
          <w:color w:val="474442"/>
          <w:sz w:val="17"/>
        </w:rPr>
        <w:t>rescue.</w:t>
      </w:r>
    </w:p>
    <w:p w14:paraId="3CFF27CD" w14:textId="77777777" w:rsidR="00FF30D7" w:rsidRDefault="00FF30D7">
      <w:pPr>
        <w:spacing w:line="295" w:lineRule="auto"/>
        <w:rPr>
          <w:sz w:val="17"/>
        </w:rPr>
        <w:sectPr w:rsidR="00FF30D7">
          <w:pgSz w:w="9980" w:h="14180"/>
          <w:pgMar w:top="760" w:right="460" w:bottom="700" w:left="500" w:header="0" w:footer="507" w:gutter="0"/>
          <w:cols w:space="720"/>
        </w:sectPr>
      </w:pPr>
    </w:p>
    <w:p w14:paraId="3CFF27CE" w14:textId="77777777" w:rsidR="00FF30D7" w:rsidRDefault="00111AF6">
      <w:pPr>
        <w:pStyle w:val="ListParagraph"/>
        <w:numPr>
          <w:ilvl w:val="1"/>
          <w:numId w:val="32"/>
        </w:numPr>
        <w:tabs>
          <w:tab w:val="left" w:pos="634"/>
        </w:tabs>
        <w:spacing w:before="81"/>
        <w:jc w:val="left"/>
        <w:rPr>
          <w:b/>
          <w:sz w:val="21"/>
        </w:rPr>
      </w:pPr>
      <w:bookmarkStart w:id="118" w:name="_bookmark116"/>
      <w:bookmarkStart w:id="119" w:name="_bookmark117"/>
      <w:bookmarkEnd w:id="118"/>
      <w:bookmarkEnd w:id="119"/>
      <w:r>
        <w:rPr>
          <w:b/>
          <w:color w:val="CF4E12"/>
          <w:spacing w:val="2"/>
          <w:sz w:val="21"/>
        </w:rPr>
        <w:t xml:space="preserve">Compliance </w:t>
      </w:r>
      <w:r>
        <w:rPr>
          <w:b/>
          <w:color w:val="CF4E12"/>
          <w:sz w:val="21"/>
        </w:rPr>
        <w:t>and</w:t>
      </w:r>
      <w:r>
        <w:rPr>
          <w:b/>
          <w:color w:val="CF4E12"/>
          <w:spacing w:val="10"/>
          <w:sz w:val="21"/>
        </w:rPr>
        <w:t xml:space="preserve"> </w:t>
      </w:r>
      <w:r>
        <w:rPr>
          <w:b/>
          <w:color w:val="CF4E12"/>
          <w:spacing w:val="3"/>
          <w:sz w:val="21"/>
        </w:rPr>
        <w:t>enforcement</w:t>
      </w:r>
    </w:p>
    <w:p w14:paraId="3CFF27CF" w14:textId="77777777" w:rsidR="00FF30D7" w:rsidRDefault="00FF30D7">
      <w:pPr>
        <w:pStyle w:val="BodyText"/>
        <w:spacing w:before="3"/>
        <w:rPr>
          <w:b/>
          <w:sz w:val="21"/>
        </w:rPr>
      </w:pPr>
    </w:p>
    <w:p w14:paraId="3CFF27D0" w14:textId="77777777" w:rsidR="00FF30D7" w:rsidRDefault="00111AF6">
      <w:pPr>
        <w:ind w:left="180"/>
        <w:rPr>
          <w:b/>
          <w:sz w:val="19"/>
        </w:rPr>
      </w:pPr>
      <w:r>
        <w:rPr>
          <w:b/>
          <w:color w:val="474442"/>
          <w:sz w:val="19"/>
        </w:rPr>
        <w:t>Objective—What needs to happen</w:t>
      </w:r>
    </w:p>
    <w:p w14:paraId="3CFF27D1" w14:textId="77777777" w:rsidR="00FF30D7" w:rsidRDefault="00111AF6">
      <w:pPr>
        <w:pStyle w:val="BodyText"/>
        <w:spacing w:before="164"/>
        <w:ind w:left="180"/>
      </w:pPr>
      <w:r>
        <w:rPr>
          <w:color w:val="474442"/>
        </w:rPr>
        <w:t>Maximise visitor and stakeholder compliance with the EPBC Act and EPBC Regulations</w:t>
      </w:r>
    </w:p>
    <w:p w14:paraId="3CFF27D2" w14:textId="77777777" w:rsidR="00FF30D7" w:rsidRDefault="00FF30D7">
      <w:pPr>
        <w:pStyle w:val="BodyText"/>
        <w:rPr>
          <w:sz w:val="22"/>
        </w:rPr>
      </w:pPr>
    </w:p>
    <w:p w14:paraId="3CFF27D3" w14:textId="77777777" w:rsidR="00FF30D7" w:rsidRDefault="00111AF6">
      <w:pPr>
        <w:ind w:left="180"/>
        <w:rPr>
          <w:b/>
          <w:sz w:val="19"/>
        </w:rPr>
      </w:pPr>
      <w:r>
        <w:rPr>
          <w:b/>
          <w:color w:val="474442"/>
          <w:sz w:val="19"/>
        </w:rPr>
        <w:t>Background</w:t>
      </w:r>
    </w:p>
    <w:p w14:paraId="3CFF27D4" w14:textId="77777777" w:rsidR="00FF30D7" w:rsidRDefault="00111AF6">
      <w:pPr>
        <w:pStyle w:val="Heading7"/>
        <w:spacing w:before="165" w:line="288" w:lineRule="auto"/>
        <w:ind w:right="597"/>
      </w:pPr>
      <w:r>
        <w:rPr>
          <w:color w:val="474442"/>
        </w:rPr>
        <w:t>Wanyu, Tjukurpa nganampa panparankuntjaku wiya. Uti nganaṉa tjungu nyinama, Tjukurpa kutjara pina aḻangku kuliṟa waṉaṉtjaku.</w:t>
      </w:r>
    </w:p>
    <w:p w14:paraId="3CFF27D5" w14:textId="77777777" w:rsidR="00FF30D7" w:rsidRDefault="00111AF6">
      <w:pPr>
        <w:spacing w:before="28"/>
        <w:ind w:left="180"/>
        <w:rPr>
          <w:sz w:val="12"/>
        </w:rPr>
      </w:pPr>
      <w:r>
        <w:rPr>
          <w:b/>
          <w:color w:val="474442"/>
          <w:sz w:val="12"/>
        </w:rPr>
        <w:t xml:space="preserve">© </w:t>
      </w:r>
      <w:r>
        <w:rPr>
          <w:color w:val="474442"/>
          <w:sz w:val="12"/>
        </w:rPr>
        <w:t>Aṉangu traditional owner</w:t>
      </w:r>
    </w:p>
    <w:p w14:paraId="3CFF27D6" w14:textId="77777777" w:rsidR="00FF30D7" w:rsidRDefault="00FF30D7">
      <w:pPr>
        <w:pStyle w:val="BodyText"/>
        <w:spacing w:before="7"/>
        <w:rPr>
          <w:sz w:val="15"/>
        </w:rPr>
      </w:pPr>
    </w:p>
    <w:p w14:paraId="3CFF27D7" w14:textId="77777777" w:rsidR="00FF30D7" w:rsidRDefault="00111AF6">
      <w:pPr>
        <w:ind w:left="180"/>
        <w:rPr>
          <w:i/>
          <w:sz w:val="17"/>
        </w:rPr>
      </w:pPr>
      <w:r>
        <w:rPr>
          <w:i/>
          <w:color w:val="474442"/>
          <w:sz w:val="17"/>
        </w:rPr>
        <w:t>Please don’t break our law. We need to be united and respectfully follow both laws.</w:t>
      </w:r>
    </w:p>
    <w:p w14:paraId="3CFF27D8" w14:textId="77777777" w:rsidR="00FF30D7" w:rsidRDefault="00FF30D7">
      <w:pPr>
        <w:pStyle w:val="BodyText"/>
        <w:spacing w:before="9"/>
        <w:rPr>
          <w:i/>
          <w:sz w:val="14"/>
        </w:rPr>
      </w:pPr>
    </w:p>
    <w:p w14:paraId="3CFF27D9" w14:textId="77777777" w:rsidR="00FF30D7" w:rsidRDefault="00111AF6">
      <w:pPr>
        <w:pStyle w:val="BodyText"/>
        <w:spacing w:line="288" w:lineRule="auto"/>
        <w:ind w:left="180" w:right="258"/>
      </w:pPr>
      <w:r>
        <w:rPr>
          <w:color w:val="474442"/>
        </w:rPr>
        <w:t>Encouraging compliance with Tjukurpa and relevant legislation is important for protecting park values; infrastructure; visitor, staff and contractor safety; and the interests of Nguraṟitja. In particular, the Director is also required to comply with the provisions of the EPBC Act and EPBC Regulations, this management plan, the park lease agreement, Australian Government standards, legal requirements, risk management principles and other relevant legislation.</w:t>
      </w:r>
    </w:p>
    <w:p w14:paraId="3CFF27DB" w14:textId="03635BA9" w:rsidR="00FF30D7" w:rsidRDefault="00111AF6" w:rsidP="00207D7C">
      <w:pPr>
        <w:pStyle w:val="BodyText"/>
        <w:spacing w:before="129" w:line="288" w:lineRule="auto"/>
        <w:ind w:left="180" w:right="517"/>
      </w:pPr>
      <w:r>
        <w:rPr>
          <w:color w:val="474442"/>
        </w:rPr>
        <w:t xml:space="preserve">Parks Australia staff (and officers or employees of other Australian, state or territory government agencies) may be appointed by the Minister under the EPBC Act as rangers or wardens, and exercise the powers </w:t>
      </w:r>
      <w:r>
        <w:rPr>
          <w:color w:val="474442"/>
          <w:spacing w:val="2"/>
        </w:rPr>
        <w:t xml:space="preserve">and </w:t>
      </w:r>
      <w:r>
        <w:rPr>
          <w:color w:val="474442"/>
        </w:rPr>
        <w:t>functions conferred on them by the Act and the Regulations. In addition, all members of the Australian Federal Police</w:t>
      </w:r>
      <w:r>
        <w:rPr>
          <w:color w:val="474442"/>
          <w:spacing w:val="12"/>
        </w:rPr>
        <w:t xml:space="preserve"> </w:t>
      </w:r>
      <w:r>
        <w:rPr>
          <w:color w:val="474442"/>
        </w:rPr>
        <w:t>are</w:t>
      </w:r>
      <w:r>
        <w:rPr>
          <w:color w:val="474442"/>
          <w:spacing w:val="13"/>
        </w:rPr>
        <w:t xml:space="preserve"> </w:t>
      </w:r>
      <w:r>
        <w:rPr>
          <w:i/>
          <w:color w:val="474442"/>
        </w:rPr>
        <w:t>ex</w:t>
      </w:r>
      <w:r>
        <w:rPr>
          <w:i/>
          <w:color w:val="474442"/>
          <w:spacing w:val="13"/>
        </w:rPr>
        <w:t xml:space="preserve"> </w:t>
      </w:r>
      <w:r>
        <w:rPr>
          <w:i/>
          <w:color w:val="474442"/>
        </w:rPr>
        <w:t>officio</w:t>
      </w:r>
      <w:r>
        <w:rPr>
          <w:i/>
          <w:color w:val="474442"/>
          <w:spacing w:val="13"/>
        </w:rPr>
        <w:t xml:space="preserve"> </w:t>
      </w:r>
      <w:r>
        <w:rPr>
          <w:color w:val="474442"/>
        </w:rPr>
        <w:t>wardens.</w:t>
      </w:r>
      <w:r>
        <w:rPr>
          <w:color w:val="474442"/>
          <w:spacing w:val="13"/>
        </w:rPr>
        <w:t xml:space="preserve"> </w:t>
      </w:r>
      <w:r>
        <w:rPr>
          <w:color w:val="474442"/>
        </w:rPr>
        <w:t>Rangers</w:t>
      </w:r>
      <w:r>
        <w:rPr>
          <w:color w:val="474442"/>
          <w:spacing w:val="13"/>
        </w:rPr>
        <w:t xml:space="preserve"> </w:t>
      </w:r>
      <w:r>
        <w:rPr>
          <w:color w:val="474442"/>
        </w:rPr>
        <w:t>and</w:t>
      </w:r>
      <w:r>
        <w:rPr>
          <w:color w:val="474442"/>
          <w:spacing w:val="13"/>
        </w:rPr>
        <w:t xml:space="preserve"> </w:t>
      </w:r>
      <w:r>
        <w:rPr>
          <w:color w:val="474442"/>
        </w:rPr>
        <w:t>wardens</w:t>
      </w:r>
      <w:r>
        <w:rPr>
          <w:color w:val="474442"/>
          <w:spacing w:val="12"/>
        </w:rPr>
        <w:t xml:space="preserve"> </w:t>
      </w:r>
      <w:r>
        <w:rPr>
          <w:color w:val="474442"/>
        </w:rPr>
        <w:t>conduct</w:t>
      </w:r>
      <w:r>
        <w:rPr>
          <w:color w:val="474442"/>
          <w:spacing w:val="13"/>
        </w:rPr>
        <w:t xml:space="preserve"> </w:t>
      </w:r>
      <w:r>
        <w:rPr>
          <w:color w:val="474442"/>
        </w:rPr>
        <w:t>monitoring</w:t>
      </w:r>
      <w:r>
        <w:rPr>
          <w:color w:val="474442"/>
          <w:spacing w:val="13"/>
        </w:rPr>
        <w:t xml:space="preserve"> </w:t>
      </w:r>
      <w:r>
        <w:rPr>
          <w:color w:val="474442"/>
        </w:rPr>
        <w:t>and</w:t>
      </w:r>
      <w:r>
        <w:rPr>
          <w:color w:val="474442"/>
          <w:spacing w:val="13"/>
        </w:rPr>
        <w:t xml:space="preserve"> </w:t>
      </w:r>
      <w:r>
        <w:rPr>
          <w:color w:val="474442"/>
        </w:rPr>
        <w:t>enforcement</w:t>
      </w:r>
      <w:r>
        <w:rPr>
          <w:color w:val="474442"/>
          <w:spacing w:val="13"/>
        </w:rPr>
        <w:t xml:space="preserve"> </w:t>
      </w:r>
      <w:r>
        <w:rPr>
          <w:color w:val="474442"/>
        </w:rPr>
        <w:t>operations</w:t>
      </w:r>
      <w:r>
        <w:rPr>
          <w:color w:val="474442"/>
          <w:spacing w:val="13"/>
        </w:rPr>
        <w:t xml:space="preserve"> </w:t>
      </w:r>
      <w:r>
        <w:rPr>
          <w:color w:val="474442"/>
        </w:rPr>
        <w:t>while</w:t>
      </w:r>
      <w:r w:rsidR="00207D7C">
        <w:rPr>
          <w:color w:val="474442"/>
        </w:rPr>
        <w:t xml:space="preserve"> </w:t>
      </w:r>
      <w:r>
        <w:rPr>
          <w:color w:val="474442"/>
        </w:rPr>
        <w:t>on routine patrols and during specific, targeted programs. Park staff not appointed as wardens and rangers cannot exercise these powers, but can encourage compliance with legislation through education to raise public awareness of appropriate</w:t>
      </w:r>
      <w:r>
        <w:rPr>
          <w:color w:val="474442"/>
          <w:spacing w:val="22"/>
        </w:rPr>
        <w:t xml:space="preserve"> </w:t>
      </w:r>
      <w:r>
        <w:rPr>
          <w:color w:val="474442"/>
        </w:rPr>
        <w:t>behaviour.</w:t>
      </w:r>
    </w:p>
    <w:p w14:paraId="3CFF27DC" w14:textId="3D5A487C" w:rsidR="00FF30D7" w:rsidRDefault="00111AF6">
      <w:pPr>
        <w:pStyle w:val="BodyText"/>
        <w:spacing w:before="130" w:line="288" w:lineRule="auto"/>
        <w:ind w:left="180" w:right="597"/>
      </w:pPr>
      <w:r>
        <w:rPr>
          <w:color w:val="474442"/>
        </w:rPr>
        <w:t xml:space="preserve">Breaches of the EPBC Act and EPBC Regulations in the past have included unauthorised entry to </w:t>
      </w:r>
      <w:r>
        <w:rPr>
          <w:color w:val="474442"/>
          <w:spacing w:val="2"/>
        </w:rPr>
        <w:t xml:space="preserve">sacred </w:t>
      </w:r>
      <w:r w:rsidR="00207D7C">
        <w:rPr>
          <w:color w:val="474442"/>
          <w:spacing w:val="2"/>
        </w:rPr>
        <w:t>s</w:t>
      </w:r>
      <w:r>
        <w:rPr>
          <w:color w:val="474442"/>
        </w:rPr>
        <w:t>ites, walking off track, entering tracks that were closed to the public, and entering the park without valid park entry tickets. Minor breaches have been dealt with by educating park visitors or issuing cautions. In some cases infringement notices were issued or court action was</w:t>
      </w:r>
      <w:r>
        <w:rPr>
          <w:color w:val="474442"/>
          <w:spacing w:val="7"/>
        </w:rPr>
        <w:t xml:space="preserve"> </w:t>
      </w:r>
      <w:r>
        <w:rPr>
          <w:color w:val="474442"/>
          <w:spacing w:val="2"/>
        </w:rPr>
        <w:t>taken.</w:t>
      </w:r>
    </w:p>
    <w:p w14:paraId="3CFF27DD" w14:textId="185AD30D" w:rsidR="00FF30D7" w:rsidRDefault="00111AF6">
      <w:pPr>
        <w:pStyle w:val="BodyText"/>
        <w:spacing w:before="130" w:line="288" w:lineRule="auto"/>
        <w:ind w:left="180" w:right="471"/>
      </w:pPr>
      <w:r>
        <w:rPr>
          <w:color w:val="474442"/>
        </w:rPr>
        <w:t xml:space="preserve">Given the large number of commercial operations in the park, considerable effort is invested in educating people engaged in commercial activities, ensuring commercial activities comply with relevant laws, </w:t>
      </w:r>
      <w:r>
        <w:rPr>
          <w:color w:val="474442"/>
          <w:spacing w:val="2"/>
        </w:rPr>
        <w:t xml:space="preserve">and </w:t>
      </w:r>
      <w:r>
        <w:rPr>
          <w:color w:val="474442"/>
        </w:rPr>
        <w:t xml:space="preserve">ensuring that all activities are undertaken in accordance with required authorisations. This includes establishing tour guide training, and ongoing communication with the tourism industry to ensure standards </w:t>
      </w:r>
      <w:r>
        <w:rPr>
          <w:color w:val="474442"/>
          <w:spacing w:val="2"/>
        </w:rPr>
        <w:t xml:space="preserve">are </w:t>
      </w:r>
      <w:r>
        <w:rPr>
          <w:color w:val="474442"/>
        </w:rPr>
        <w:t xml:space="preserve">maintained (see Section 5.4 </w:t>
      </w:r>
      <w:hyperlink w:anchor="_bookmark107" w:history="1">
        <w:r>
          <w:rPr>
            <w:i/>
            <w:color w:val="474442"/>
          </w:rPr>
          <w:t>Commercial</w:t>
        </w:r>
        <w:r>
          <w:rPr>
            <w:i/>
            <w:color w:val="474442"/>
            <w:spacing w:val="29"/>
          </w:rPr>
          <w:t xml:space="preserve"> </w:t>
        </w:r>
        <w:r>
          <w:rPr>
            <w:i/>
            <w:color w:val="474442"/>
          </w:rPr>
          <w:t>operations</w:t>
        </w:r>
      </w:hyperlink>
      <w:r>
        <w:rPr>
          <w:color w:val="474442"/>
        </w:rPr>
        <w:t>).</w:t>
      </w:r>
    </w:p>
    <w:p w14:paraId="3CFF27DE" w14:textId="77777777" w:rsidR="00FF30D7" w:rsidRDefault="00111AF6">
      <w:pPr>
        <w:pStyle w:val="BodyText"/>
        <w:spacing w:before="129" w:line="288" w:lineRule="auto"/>
        <w:ind w:left="180" w:right="445"/>
      </w:pPr>
      <w:r>
        <w:rPr>
          <w:color w:val="474442"/>
        </w:rPr>
        <w:t>Northern Territory laws apply in the park as long as they are not inconsistent with the EPBC Act, the EPBC Regulations or the park management plan, which, as Commonwealth laws, will prevail over inconsistent Northern Territory laws.</w:t>
      </w:r>
    </w:p>
    <w:p w14:paraId="3CFF27DF" w14:textId="77777777" w:rsidR="00FF30D7" w:rsidRDefault="00FF30D7">
      <w:pPr>
        <w:pStyle w:val="BodyText"/>
        <w:spacing w:before="5"/>
        <w:rPr>
          <w:sz w:val="18"/>
        </w:rPr>
      </w:pPr>
    </w:p>
    <w:p w14:paraId="3CFF27E0" w14:textId="77777777" w:rsidR="00FF30D7" w:rsidRDefault="00111AF6">
      <w:pPr>
        <w:spacing w:before="1"/>
        <w:ind w:left="180"/>
        <w:rPr>
          <w:b/>
          <w:sz w:val="19"/>
        </w:rPr>
      </w:pPr>
      <w:r>
        <w:rPr>
          <w:b/>
          <w:color w:val="474442"/>
          <w:sz w:val="19"/>
        </w:rPr>
        <w:t>Challenges</w:t>
      </w:r>
    </w:p>
    <w:p w14:paraId="3CFF27E1" w14:textId="77777777" w:rsidR="00FF30D7" w:rsidRDefault="00111AF6">
      <w:pPr>
        <w:pStyle w:val="ListParagraph"/>
        <w:numPr>
          <w:ilvl w:val="0"/>
          <w:numId w:val="74"/>
        </w:numPr>
        <w:tabs>
          <w:tab w:val="left" w:pos="408"/>
        </w:tabs>
        <w:spacing w:before="108" w:line="288" w:lineRule="auto"/>
        <w:ind w:right="321"/>
        <w:rPr>
          <w:sz w:val="17"/>
        </w:rPr>
      </w:pPr>
      <w:r>
        <w:rPr>
          <w:color w:val="474442"/>
          <w:sz w:val="17"/>
        </w:rPr>
        <w:t>Making sure park wardens and rangers follow all Australian Government policies, standards and guidelines when carrying out their enforcement powers, and have ongoing</w:t>
      </w:r>
      <w:r>
        <w:rPr>
          <w:color w:val="474442"/>
          <w:spacing w:val="12"/>
          <w:sz w:val="17"/>
        </w:rPr>
        <w:t xml:space="preserve"> </w:t>
      </w:r>
      <w:r>
        <w:rPr>
          <w:color w:val="474442"/>
          <w:sz w:val="17"/>
        </w:rPr>
        <w:t>training</w:t>
      </w:r>
    </w:p>
    <w:p w14:paraId="3CFF27E2" w14:textId="77777777" w:rsidR="00FF30D7" w:rsidRDefault="00111AF6">
      <w:pPr>
        <w:pStyle w:val="ListParagraph"/>
        <w:numPr>
          <w:ilvl w:val="0"/>
          <w:numId w:val="74"/>
        </w:numPr>
        <w:tabs>
          <w:tab w:val="left" w:pos="408"/>
        </w:tabs>
        <w:spacing w:before="72" w:line="288" w:lineRule="auto"/>
        <w:ind w:right="1233"/>
        <w:rPr>
          <w:sz w:val="17"/>
        </w:rPr>
      </w:pPr>
      <w:r>
        <w:rPr>
          <w:color w:val="474442"/>
          <w:sz w:val="17"/>
        </w:rPr>
        <w:t xml:space="preserve">Establishing and maintaining working relationships with other relevant agencies, to improve </w:t>
      </w:r>
      <w:r>
        <w:rPr>
          <w:color w:val="474442"/>
          <w:spacing w:val="2"/>
          <w:sz w:val="17"/>
        </w:rPr>
        <w:t xml:space="preserve">the </w:t>
      </w:r>
      <w:r>
        <w:rPr>
          <w:color w:val="474442"/>
          <w:sz w:val="17"/>
        </w:rPr>
        <w:t>management of compliance</w:t>
      </w:r>
      <w:r>
        <w:rPr>
          <w:color w:val="474442"/>
          <w:spacing w:val="16"/>
          <w:sz w:val="17"/>
        </w:rPr>
        <w:t xml:space="preserve"> </w:t>
      </w:r>
      <w:r>
        <w:rPr>
          <w:color w:val="474442"/>
          <w:spacing w:val="2"/>
          <w:sz w:val="17"/>
        </w:rPr>
        <w:t>issues</w:t>
      </w:r>
    </w:p>
    <w:p w14:paraId="3CFF27E3" w14:textId="77777777" w:rsidR="00FF30D7" w:rsidRDefault="00111AF6">
      <w:pPr>
        <w:pStyle w:val="ListParagraph"/>
        <w:numPr>
          <w:ilvl w:val="0"/>
          <w:numId w:val="74"/>
        </w:numPr>
        <w:tabs>
          <w:tab w:val="left" w:pos="408"/>
        </w:tabs>
        <w:spacing w:before="73"/>
        <w:ind w:hanging="228"/>
        <w:rPr>
          <w:sz w:val="17"/>
        </w:rPr>
      </w:pPr>
      <w:r>
        <w:rPr>
          <w:color w:val="474442"/>
          <w:sz w:val="17"/>
        </w:rPr>
        <w:t>Making</w:t>
      </w:r>
      <w:r>
        <w:rPr>
          <w:color w:val="474442"/>
          <w:spacing w:val="7"/>
          <w:sz w:val="17"/>
        </w:rPr>
        <w:t xml:space="preserve"> </w:t>
      </w:r>
      <w:r>
        <w:rPr>
          <w:color w:val="474442"/>
          <w:sz w:val="17"/>
        </w:rPr>
        <w:t>sure</w:t>
      </w:r>
      <w:r>
        <w:rPr>
          <w:color w:val="474442"/>
          <w:spacing w:val="8"/>
          <w:sz w:val="17"/>
        </w:rPr>
        <w:t xml:space="preserve"> </w:t>
      </w:r>
      <w:r>
        <w:rPr>
          <w:color w:val="474442"/>
          <w:sz w:val="17"/>
        </w:rPr>
        <w:t>park</w:t>
      </w:r>
      <w:r>
        <w:rPr>
          <w:color w:val="474442"/>
          <w:spacing w:val="8"/>
          <w:sz w:val="17"/>
        </w:rPr>
        <w:t xml:space="preserve"> </w:t>
      </w:r>
      <w:r>
        <w:rPr>
          <w:color w:val="474442"/>
          <w:sz w:val="17"/>
        </w:rPr>
        <w:t>wardens</w:t>
      </w:r>
      <w:r>
        <w:rPr>
          <w:color w:val="474442"/>
          <w:spacing w:val="8"/>
          <w:sz w:val="17"/>
        </w:rPr>
        <w:t xml:space="preserve"> </w:t>
      </w:r>
      <w:r>
        <w:rPr>
          <w:color w:val="474442"/>
          <w:sz w:val="17"/>
        </w:rPr>
        <w:t>and</w:t>
      </w:r>
      <w:r>
        <w:rPr>
          <w:color w:val="474442"/>
          <w:spacing w:val="8"/>
          <w:sz w:val="17"/>
        </w:rPr>
        <w:t xml:space="preserve"> </w:t>
      </w:r>
      <w:r>
        <w:rPr>
          <w:color w:val="474442"/>
          <w:sz w:val="17"/>
        </w:rPr>
        <w:t>rangers</w:t>
      </w:r>
      <w:r>
        <w:rPr>
          <w:color w:val="474442"/>
          <w:spacing w:val="8"/>
          <w:sz w:val="17"/>
        </w:rPr>
        <w:t xml:space="preserve"> </w:t>
      </w:r>
      <w:r>
        <w:rPr>
          <w:color w:val="474442"/>
          <w:sz w:val="17"/>
        </w:rPr>
        <w:t>carry</w:t>
      </w:r>
      <w:r>
        <w:rPr>
          <w:color w:val="474442"/>
          <w:spacing w:val="7"/>
          <w:sz w:val="17"/>
        </w:rPr>
        <w:t xml:space="preserve"> </w:t>
      </w:r>
      <w:r>
        <w:rPr>
          <w:color w:val="474442"/>
          <w:sz w:val="17"/>
        </w:rPr>
        <w:t>out</w:t>
      </w:r>
      <w:r>
        <w:rPr>
          <w:color w:val="474442"/>
          <w:spacing w:val="8"/>
          <w:sz w:val="17"/>
        </w:rPr>
        <w:t xml:space="preserve"> </w:t>
      </w:r>
      <w:r>
        <w:rPr>
          <w:color w:val="474442"/>
          <w:sz w:val="17"/>
        </w:rPr>
        <w:t>ongoing</w:t>
      </w:r>
      <w:r>
        <w:rPr>
          <w:color w:val="474442"/>
          <w:spacing w:val="8"/>
          <w:sz w:val="17"/>
        </w:rPr>
        <w:t xml:space="preserve"> </w:t>
      </w:r>
      <w:r>
        <w:rPr>
          <w:color w:val="474442"/>
          <w:sz w:val="17"/>
        </w:rPr>
        <w:t>compliance</w:t>
      </w:r>
      <w:r>
        <w:rPr>
          <w:color w:val="474442"/>
          <w:spacing w:val="8"/>
          <w:sz w:val="17"/>
        </w:rPr>
        <w:t xml:space="preserve"> </w:t>
      </w:r>
      <w:r>
        <w:rPr>
          <w:color w:val="474442"/>
          <w:sz w:val="17"/>
        </w:rPr>
        <w:t>operations</w:t>
      </w:r>
      <w:r>
        <w:rPr>
          <w:color w:val="474442"/>
          <w:spacing w:val="8"/>
          <w:sz w:val="17"/>
        </w:rPr>
        <w:t xml:space="preserve"> </w:t>
      </w:r>
      <w:r>
        <w:rPr>
          <w:color w:val="474442"/>
          <w:sz w:val="17"/>
        </w:rPr>
        <w:t>and</w:t>
      </w:r>
      <w:r>
        <w:rPr>
          <w:color w:val="474442"/>
          <w:spacing w:val="8"/>
          <w:sz w:val="17"/>
        </w:rPr>
        <w:t xml:space="preserve"> </w:t>
      </w:r>
      <w:r>
        <w:rPr>
          <w:color w:val="474442"/>
          <w:spacing w:val="2"/>
          <w:sz w:val="17"/>
        </w:rPr>
        <w:t>checks</w:t>
      </w:r>
    </w:p>
    <w:p w14:paraId="3CFF27E4" w14:textId="77777777" w:rsidR="00FF30D7" w:rsidRDefault="00FF30D7">
      <w:pPr>
        <w:pStyle w:val="BodyText"/>
        <w:spacing w:before="11"/>
        <w:rPr>
          <w:sz w:val="21"/>
        </w:rPr>
      </w:pPr>
    </w:p>
    <w:p w14:paraId="3CFF27E5" w14:textId="77777777" w:rsidR="00FF30D7" w:rsidRDefault="00111AF6">
      <w:pPr>
        <w:pStyle w:val="Heading3"/>
        <w:ind w:left="180"/>
      </w:pPr>
      <w:r>
        <w:rPr>
          <w:color w:val="CF4E12"/>
        </w:rPr>
        <w:t>Actions</w:t>
      </w:r>
    </w:p>
    <w:p w14:paraId="3CFF27E6" w14:textId="77777777" w:rsidR="00FF30D7" w:rsidRDefault="00111AF6">
      <w:pPr>
        <w:pStyle w:val="ListParagraph"/>
        <w:numPr>
          <w:ilvl w:val="2"/>
          <w:numId w:val="32"/>
        </w:numPr>
        <w:tabs>
          <w:tab w:val="left" w:pos="804"/>
        </w:tabs>
        <w:spacing w:before="164" w:line="288" w:lineRule="auto"/>
        <w:ind w:left="803" w:right="526"/>
        <w:jc w:val="both"/>
        <w:rPr>
          <w:sz w:val="17"/>
        </w:rPr>
      </w:pPr>
      <w:r>
        <w:rPr>
          <w:color w:val="474442"/>
          <w:sz w:val="17"/>
        </w:rPr>
        <w:t xml:space="preserve">Develop and implement education, compliance and enforcement strategies, plans, procedures </w:t>
      </w:r>
      <w:r>
        <w:rPr>
          <w:color w:val="474442"/>
          <w:spacing w:val="2"/>
          <w:sz w:val="17"/>
        </w:rPr>
        <w:t xml:space="preserve">and </w:t>
      </w:r>
      <w:r>
        <w:rPr>
          <w:color w:val="474442"/>
          <w:sz w:val="17"/>
        </w:rPr>
        <w:t xml:space="preserve">training for managing compliance issues, in accordance with the EPBC Act and EPBC </w:t>
      </w:r>
      <w:r>
        <w:rPr>
          <w:color w:val="474442"/>
          <w:spacing w:val="2"/>
          <w:sz w:val="17"/>
        </w:rPr>
        <w:t xml:space="preserve">Regulations, </w:t>
      </w:r>
      <w:r>
        <w:rPr>
          <w:color w:val="474442"/>
          <w:sz w:val="17"/>
        </w:rPr>
        <w:t>this management plan and other relevant</w:t>
      </w:r>
      <w:r>
        <w:rPr>
          <w:color w:val="474442"/>
          <w:spacing w:val="34"/>
          <w:sz w:val="17"/>
        </w:rPr>
        <w:t xml:space="preserve"> </w:t>
      </w:r>
      <w:r>
        <w:rPr>
          <w:color w:val="474442"/>
          <w:spacing w:val="2"/>
          <w:sz w:val="17"/>
        </w:rPr>
        <w:t>legislation.</w:t>
      </w:r>
    </w:p>
    <w:p w14:paraId="3CFF27E7" w14:textId="77777777" w:rsidR="00FF30D7" w:rsidRDefault="00111AF6">
      <w:pPr>
        <w:pStyle w:val="ListParagraph"/>
        <w:numPr>
          <w:ilvl w:val="2"/>
          <w:numId w:val="32"/>
        </w:numPr>
        <w:tabs>
          <w:tab w:val="left" w:pos="803"/>
          <w:tab w:val="left" w:pos="804"/>
        </w:tabs>
        <w:spacing w:before="129"/>
        <w:ind w:left="803"/>
        <w:rPr>
          <w:sz w:val="17"/>
        </w:rPr>
      </w:pPr>
      <w:r>
        <w:rPr>
          <w:color w:val="474442"/>
          <w:sz w:val="17"/>
        </w:rPr>
        <w:t>Liaise</w:t>
      </w:r>
      <w:r>
        <w:rPr>
          <w:color w:val="474442"/>
          <w:spacing w:val="-6"/>
          <w:sz w:val="17"/>
        </w:rPr>
        <w:t xml:space="preserve"> </w:t>
      </w:r>
      <w:r>
        <w:rPr>
          <w:color w:val="474442"/>
          <w:sz w:val="17"/>
        </w:rPr>
        <w:t>and,</w:t>
      </w:r>
      <w:r>
        <w:rPr>
          <w:color w:val="474442"/>
          <w:spacing w:val="-6"/>
          <w:sz w:val="17"/>
        </w:rPr>
        <w:t xml:space="preserve"> </w:t>
      </w:r>
      <w:r>
        <w:rPr>
          <w:color w:val="474442"/>
          <w:sz w:val="17"/>
        </w:rPr>
        <w:t>where</w:t>
      </w:r>
      <w:r>
        <w:rPr>
          <w:color w:val="474442"/>
          <w:spacing w:val="-6"/>
          <w:sz w:val="17"/>
        </w:rPr>
        <w:t xml:space="preserve"> </w:t>
      </w:r>
      <w:r>
        <w:rPr>
          <w:color w:val="474442"/>
          <w:sz w:val="17"/>
        </w:rPr>
        <w:t>appropriate,</w:t>
      </w:r>
      <w:r>
        <w:rPr>
          <w:color w:val="474442"/>
          <w:spacing w:val="-6"/>
          <w:sz w:val="17"/>
        </w:rPr>
        <w:t xml:space="preserve"> </w:t>
      </w:r>
      <w:r>
        <w:rPr>
          <w:color w:val="474442"/>
          <w:sz w:val="17"/>
        </w:rPr>
        <w:t>work</w:t>
      </w:r>
      <w:r>
        <w:rPr>
          <w:color w:val="474442"/>
          <w:spacing w:val="-6"/>
          <w:sz w:val="17"/>
        </w:rPr>
        <w:t xml:space="preserve"> </w:t>
      </w:r>
      <w:r>
        <w:rPr>
          <w:color w:val="474442"/>
          <w:sz w:val="17"/>
        </w:rPr>
        <w:t>with</w:t>
      </w:r>
      <w:r>
        <w:rPr>
          <w:color w:val="474442"/>
          <w:spacing w:val="-5"/>
          <w:sz w:val="17"/>
        </w:rPr>
        <w:t xml:space="preserve"> </w:t>
      </w:r>
      <w:r>
        <w:rPr>
          <w:color w:val="474442"/>
          <w:sz w:val="17"/>
        </w:rPr>
        <w:t>other</w:t>
      </w:r>
      <w:r>
        <w:rPr>
          <w:color w:val="474442"/>
          <w:spacing w:val="-6"/>
          <w:sz w:val="17"/>
        </w:rPr>
        <w:t xml:space="preserve"> </w:t>
      </w:r>
      <w:r>
        <w:rPr>
          <w:color w:val="474442"/>
          <w:sz w:val="17"/>
        </w:rPr>
        <w:t>relevant</w:t>
      </w:r>
      <w:r>
        <w:rPr>
          <w:color w:val="474442"/>
          <w:spacing w:val="-5"/>
          <w:sz w:val="17"/>
        </w:rPr>
        <w:t xml:space="preserve"> </w:t>
      </w:r>
      <w:r>
        <w:rPr>
          <w:color w:val="474442"/>
          <w:sz w:val="17"/>
        </w:rPr>
        <w:t>agencies</w:t>
      </w:r>
      <w:r>
        <w:rPr>
          <w:color w:val="474442"/>
          <w:spacing w:val="-5"/>
          <w:sz w:val="17"/>
        </w:rPr>
        <w:t xml:space="preserve"> </w:t>
      </w:r>
      <w:r>
        <w:rPr>
          <w:color w:val="474442"/>
          <w:sz w:val="17"/>
        </w:rPr>
        <w:t>involved</w:t>
      </w:r>
      <w:r>
        <w:rPr>
          <w:color w:val="474442"/>
          <w:spacing w:val="-6"/>
          <w:sz w:val="17"/>
        </w:rPr>
        <w:t xml:space="preserve"> </w:t>
      </w:r>
      <w:r>
        <w:rPr>
          <w:color w:val="474442"/>
          <w:sz w:val="17"/>
        </w:rPr>
        <w:t>in</w:t>
      </w:r>
      <w:r>
        <w:rPr>
          <w:color w:val="474442"/>
          <w:spacing w:val="-6"/>
          <w:sz w:val="17"/>
        </w:rPr>
        <w:t xml:space="preserve"> </w:t>
      </w:r>
      <w:r>
        <w:rPr>
          <w:color w:val="474442"/>
          <w:sz w:val="17"/>
        </w:rPr>
        <w:t>compliance</w:t>
      </w:r>
      <w:r>
        <w:rPr>
          <w:color w:val="474442"/>
          <w:spacing w:val="-5"/>
          <w:sz w:val="17"/>
        </w:rPr>
        <w:t xml:space="preserve"> </w:t>
      </w:r>
      <w:r>
        <w:rPr>
          <w:color w:val="474442"/>
          <w:sz w:val="17"/>
        </w:rPr>
        <w:t>and</w:t>
      </w:r>
      <w:r>
        <w:rPr>
          <w:color w:val="474442"/>
          <w:spacing w:val="-5"/>
          <w:sz w:val="17"/>
        </w:rPr>
        <w:t xml:space="preserve"> </w:t>
      </w:r>
      <w:r>
        <w:rPr>
          <w:color w:val="474442"/>
          <w:sz w:val="17"/>
        </w:rPr>
        <w:t>enforcement.</w:t>
      </w:r>
    </w:p>
    <w:p w14:paraId="3CFF27E8" w14:textId="77777777" w:rsidR="00FF30D7" w:rsidRDefault="00FF30D7">
      <w:pPr>
        <w:rPr>
          <w:sz w:val="17"/>
        </w:rPr>
        <w:sectPr w:rsidR="00FF30D7">
          <w:pgSz w:w="9980" w:h="14180"/>
          <w:pgMar w:top="740" w:right="460" w:bottom="700" w:left="500" w:header="0" w:footer="507" w:gutter="0"/>
          <w:cols w:space="720"/>
        </w:sectPr>
      </w:pPr>
    </w:p>
    <w:p w14:paraId="3CFF27E9" w14:textId="77777777" w:rsidR="00FF30D7" w:rsidRDefault="00111AF6">
      <w:pPr>
        <w:pStyle w:val="ListParagraph"/>
        <w:numPr>
          <w:ilvl w:val="1"/>
          <w:numId w:val="32"/>
        </w:numPr>
        <w:tabs>
          <w:tab w:val="left" w:pos="861"/>
        </w:tabs>
        <w:spacing w:before="81"/>
        <w:ind w:left="860"/>
        <w:jc w:val="left"/>
        <w:rPr>
          <w:b/>
          <w:sz w:val="21"/>
        </w:rPr>
      </w:pPr>
      <w:bookmarkStart w:id="120" w:name="_bookmark118"/>
      <w:bookmarkStart w:id="121" w:name="_bookmark119"/>
      <w:bookmarkEnd w:id="120"/>
      <w:bookmarkEnd w:id="121"/>
      <w:r>
        <w:rPr>
          <w:b/>
          <w:color w:val="CF4E12"/>
          <w:spacing w:val="2"/>
          <w:sz w:val="21"/>
        </w:rPr>
        <w:t xml:space="preserve">Subleases, licences </w:t>
      </w:r>
      <w:r>
        <w:rPr>
          <w:b/>
          <w:color w:val="CF4E12"/>
          <w:sz w:val="21"/>
        </w:rPr>
        <w:t xml:space="preserve">and </w:t>
      </w:r>
      <w:r>
        <w:rPr>
          <w:b/>
          <w:color w:val="CF4E12"/>
          <w:spacing w:val="2"/>
          <w:sz w:val="21"/>
        </w:rPr>
        <w:t>associated occupancy</w:t>
      </w:r>
      <w:r>
        <w:rPr>
          <w:b/>
          <w:color w:val="CF4E12"/>
          <w:spacing w:val="27"/>
          <w:sz w:val="21"/>
        </w:rPr>
        <w:t xml:space="preserve"> </w:t>
      </w:r>
      <w:r>
        <w:rPr>
          <w:b/>
          <w:color w:val="CF4E12"/>
          <w:spacing w:val="3"/>
          <w:sz w:val="21"/>
        </w:rPr>
        <w:t>issues</w:t>
      </w:r>
    </w:p>
    <w:p w14:paraId="3CFF27EA" w14:textId="77777777" w:rsidR="00FF30D7" w:rsidRDefault="00FF30D7">
      <w:pPr>
        <w:pStyle w:val="BodyText"/>
        <w:spacing w:before="2"/>
        <w:rPr>
          <w:b/>
          <w:sz w:val="26"/>
        </w:rPr>
      </w:pPr>
    </w:p>
    <w:p w14:paraId="3CFF27EB" w14:textId="77777777" w:rsidR="00FF30D7" w:rsidRDefault="00111AF6">
      <w:pPr>
        <w:ind w:left="407"/>
        <w:rPr>
          <w:b/>
          <w:sz w:val="19"/>
        </w:rPr>
      </w:pPr>
      <w:r>
        <w:rPr>
          <w:b/>
          <w:color w:val="474442"/>
          <w:sz w:val="19"/>
        </w:rPr>
        <w:t>Objective—What needs to happen</w:t>
      </w:r>
    </w:p>
    <w:p w14:paraId="3CFF27EC" w14:textId="77777777" w:rsidR="00FF30D7" w:rsidRDefault="00FF30D7">
      <w:pPr>
        <w:pStyle w:val="BodyText"/>
        <w:spacing w:before="9"/>
        <w:rPr>
          <w:b/>
          <w:sz w:val="15"/>
        </w:rPr>
      </w:pPr>
    </w:p>
    <w:p w14:paraId="3CFF27ED" w14:textId="77777777" w:rsidR="00FF30D7" w:rsidRDefault="00111AF6">
      <w:pPr>
        <w:pStyle w:val="BodyText"/>
        <w:ind w:left="407"/>
      </w:pPr>
      <w:r>
        <w:rPr>
          <w:color w:val="474442"/>
        </w:rPr>
        <w:t>Enable the issuing of, and effectively manage subleases and licences</w:t>
      </w:r>
    </w:p>
    <w:p w14:paraId="3CFF27EE" w14:textId="77777777" w:rsidR="00FF30D7" w:rsidRDefault="00FF30D7">
      <w:pPr>
        <w:pStyle w:val="BodyText"/>
        <w:spacing w:before="10"/>
        <w:rPr>
          <w:sz w:val="26"/>
        </w:rPr>
      </w:pPr>
    </w:p>
    <w:p w14:paraId="3CFF27EF" w14:textId="77777777" w:rsidR="00FF30D7" w:rsidRDefault="00111AF6">
      <w:pPr>
        <w:spacing w:before="1"/>
        <w:ind w:left="407"/>
        <w:rPr>
          <w:b/>
          <w:sz w:val="19"/>
        </w:rPr>
      </w:pPr>
      <w:r>
        <w:rPr>
          <w:b/>
          <w:color w:val="474442"/>
          <w:sz w:val="19"/>
        </w:rPr>
        <w:t>Background</w:t>
      </w:r>
    </w:p>
    <w:p w14:paraId="3CFF27F0" w14:textId="77777777" w:rsidR="00FF30D7" w:rsidRDefault="00FF30D7">
      <w:pPr>
        <w:pStyle w:val="BodyText"/>
        <w:spacing w:before="9"/>
        <w:rPr>
          <w:b/>
          <w:sz w:val="15"/>
        </w:rPr>
      </w:pPr>
    </w:p>
    <w:p w14:paraId="3CFF27F1" w14:textId="77777777" w:rsidR="00FF30D7" w:rsidRDefault="00111AF6">
      <w:pPr>
        <w:pStyle w:val="BodyText"/>
        <w:spacing w:line="295" w:lineRule="auto"/>
        <w:ind w:left="407" w:right="445"/>
      </w:pPr>
      <w:r>
        <w:rPr>
          <w:color w:val="474442"/>
        </w:rPr>
        <w:t>As noted elsewhere in this plan, the park is owned by the Uluṟu-Kata Tjuṯa Aboriginal Land Trust under the Land Rights Act and is leased to the Director of National Parks.</w:t>
      </w:r>
    </w:p>
    <w:p w14:paraId="3CFF27F2" w14:textId="77777777" w:rsidR="00FF30D7" w:rsidRDefault="00111AF6">
      <w:pPr>
        <w:pStyle w:val="BodyText"/>
        <w:spacing w:before="141" w:line="295" w:lineRule="auto"/>
        <w:ind w:left="407" w:right="240"/>
        <w:jc w:val="both"/>
      </w:pPr>
      <w:r>
        <w:rPr>
          <w:color w:val="474442"/>
        </w:rPr>
        <w:t xml:space="preserve">Section 358(2) of the EPBC Act allows the Director to grant a sublease or licence relating to land in the park provided it is in accordance with a management plan (see Section 4.2 </w:t>
      </w:r>
      <w:hyperlink w:anchor="_bookmark85" w:history="1">
        <w:r>
          <w:rPr>
            <w:i/>
            <w:color w:val="474442"/>
          </w:rPr>
          <w:t>Muṯitjulu community</w:t>
        </w:r>
      </w:hyperlink>
      <w:r>
        <w:rPr>
          <w:color w:val="474442"/>
        </w:rPr>
        <w:t>). The park lease agreement requires the Director to have the written agreement of the Uluṟu-Kata Tjuṯa Aboriginal Land Trust before granting any sublease.</w:t>
      </w:r>
    </w:p>
    <w:p w14:paraId="3CFF27F3" w14:textId="3AA0DE2A" w:rsidR="00FF30D7" w:rsidRDefault="00111AF6">
      <w:pPr>
        <w:pStyle w:val="BodyText"/>
        <w:spacing w:before="130" w:line="283" w:lineRule="auto"/>
        <w:ind w:left="407" w:right="517"/>
      </w:pPr>
      <w:r>
        <w:rPr>
          <w:color w:val="474442"/>
        </w:rPr>
        <w:t xml:space="preserve">The park lease agreement also states that Nguraṟitja and Aṉangu have the right to reside within </w:t>
      </w:r>
      <w:r>
        <w:rPr>
          <w:color w:val="474442"/>
          <w:spacing w:val="2"/>
        </w:rPr>
        <w:t xml:space="preserve">the </w:t>
      </w:r>
      <w:r>
        <w:rPr>
          <w:color w:val="474442"/>
        </w:rPr>
        <w:t>park</w:t>
      </w:r>
      <w:r>
        <w:rPr>
          <w:color w:val="474442"/>
          <w:spacing w:val="12"/>
        </w:rPr>
        <w:t xml:space="preserve"> </w:t>
      </w:r>
      <w:r>
        <w:rPr>
          <w:color w:val="474442"/>
        </w:rPr>
        <w:t>at</w:t>
      </w:r>
      <w:r>
        <w:rPr>
          <w:color w:val="474442"/>
          <w:spacing w:val="13"/>
        </w:rPr>
        <w:t xml:space="preserve"> </w:t>
      </w:r>
      <w:r>
        <w:rPr>
          <w:color w:val="474442"/>
        </w:rPr>
        <w:t>Muṯitjulu</w:t>
      </w:r>
      <w:r>
        <w:rPr>
          <w:color w:val="474442"/>
          <w:spacing w:val="13"/>
        </w:rPr>
        <w:t xml:space="preserve"> </w:t>
      </w:r>
      <w:r>
        <w:rPr>
          <w:color w:val="474442"/>
        </w:rPr>
        <w:t>or</w:t>
      </w:r>
      <w:r>
        <w:rPr>
          <w:color w:val="474442"/>
          <w:spacing w:val="12"/>
        </w:rPr>
        <w:t xml:space="preserve"> </w:t>
      </w:r>
      <w:r>
        <w:rPr>
          <w:color w:val="474442"/>
        </w:rPr>
        <w:t>at</w:t>
      </w:r>
      <w:r>
        <w:rPr>
          <w:color w:val="474442"/>
          <w:spacing w:val="13"/>
        </w:rPr>
        <w:t xml:space="preserve"> </w:t>
      </w:r>
      <w:r>
        <w:rPr>
          <w:color w:val="474442"/>
        </w:rPr>
        <w:t>other</w:t>
      </w:r>
      <w:r>
        <w:rPr>
          <w:color w:val="474442"/>
          <w:spacing w:val="13"/>
        </w:rPr>
        <w:t xml:space="preserve"> </w:t>
      </w:r>
      <w:r>
        <w:rPr>
          <w:color w:val="474442"/>
        </w:rPr>
        <w:t>locations</w:t>
      </w:r>
      <w:r>
        <w:rPr>
          <w:color w:val="474442"/>
          <w:spacing w:val="13"/>
        </w:rPr>
        <w:t xml:space="preserve"> </w:t>
      </w:r>
      <w:r>
        <w:rPr>
          <w:color w:val="474442"/>
        </w:rPr>
        <w:t>specified</w:t>
      </w:r>
      <w:r>
        <w:rPr>
          <w:color w:val="474442"/>
          <w:spacing w:val="12"/>
        </w:rPr>
        <w:t xml:space="preserve"> </w:t>
      </w:r>
      <w:r>
        <w:rPr>
          <w:color w:val="474442"/>
        </w:rPr>
        <w:t>in</w:t>
      </w:r>
      <w:r>
        <w:rPr>
          <w:color w:val="474442"/>
          <w:spacing w:val="13"/>
        </w:rPr>
        <w:t xml:space="preserve"> </w:t>
      </w:r>
      <w:r>
        <w:rPr>
          <w:color w:val="474442"/>
        </w:rPr>
        <w:t>a</w:t>
      </w:r>
      <w:r>
        <w:rPr>
          <w:color w:val="474442"/>
          <w:spacing w:val="13"/>
        </w:rPr>
        <w:t xml:space="preserve"> </w:t>
      </w:r>
      <w:r>
        <w:rPr>
          <w:color w:val="474442"/>
        </w:rPr>
        <w:t>management</w:t>
      </w:r>
      <w:r>
        <w:rPr>
          <w:color w:val="474442"/>
          <w:spacing w:val="12"/>
        </w:rPr>
        <w:t xml:space="preserve"> </w:t>
      </w:r>
      <w:r>
        <w:rPr>
          <w:color w:val="474442"/>
        </w:rPr>
        <w:t>plan,</w:t>
      </w:r>
      <w:r>
        <w:rPr>
          <w:color w:val="474442"/>
          <w:spacing w:val="13"/>
        </w:rPr>
        <w:t xml:space="preserve"> </w:t>
      </w:r>
      <w:r>
        <w:rPr>
          <w:color w:val="474442"/>
        </w:rPr>
        <w:t>and</w:t>
      </w:r>
      <w:r>
        <w:rPr>
          <w:color w:val="474442"/>
          <w:spacing w:val="13"/>
        </w:rPr>
        <w:t xml:space="preserve"> </w:t>
      </w:r>
      <w:r>
        <w:rPr>
          <w:color w:val="474442"/>
        </w:rPr>
        <w:t>that</w:t>
      </w:r>
      <w:r>
        <w:rPr>
          <w:color w:val="474442"/>
          <w:spacing w:val="13"/>
        </w:rPr>
        <w:t xml:space="preserve"> </w:t>
      </w:r>
      <w:r>
        <w:rPr>
          <w:color w:val="474442"/>
        </w:rPr>
        <w:t>the</w:t>
      </w:r>
      <w:r>
        <w:rPr>
          <w:color w:val="474442"/>
          <w:spacing w:val="1"/>
        </w:rPr>
        <w:t xml:space="preserve"> </w:t>
      </w:r>
      <w:r>
        <w:rPr>
          <w:color w:val="474442"/>
        </w:rPr>
        <w:t>Aboriginal</w:t>
      </w:r>
      <w:r>
        <w:rPr>
          <w:color w:val="474442"/>
          <w:spacing w:val="13"/>
        </w:rPr>
        <w:t xml:space="preserve"> </w:t>
      </w:r>
      <w:r>
        <w:rPr>
          <w:color w:val="474442"/>
        </w:rPr>
        <w:t>Land</w:t>
      </w:r>
      <w:r>
        <w:rPr>
          <w:color w:val="474442"/>
          <w:spacing w:val="8"/>
        </w:rPr>
        <w:t xml:space="preserve"> </w:t>
      </w:r>
      <w:r>
        <w:rPr>
          <w:color w:val="474442"/>
        </w:rPr>
        <w:t>Trust</w:t>
      </w:r>
    </w:p>
    <w:p w14:paraId="3CFF27F4" w14:textId="77777777" w:rsidR="00FF30D7" w:rsidRDefault="00111AF6">
      <w:pPr>
        <w:pStyle w:val="BodyText"/>
        <w:spacing w:line="295" w:lineRule="auto"/>
        <w:ind w:left="407" w:right="445"/>
      </w:pPr>
      <w:r>
        <w:rPr>
          <w:color w:val="474442"/>
        </w:rPr>
        <w:t>reserves the right to request the Director to sublet any reasonable part of the park to a Relevant Aboriginal Association (which is the Muṯitjulu Community Aboriginal Corporation at the time of preparing this plan).</w:t>
      </w:r>
    </w:p>
    <w:p w14:paraId="3CFF27F5" w14:textId="77777777" w:rsidR="00FF30D7" w:rsidRDefault="00FF30D7">
      <w:pPr>
        <w:pStyle w:val="BodyText"/>
        <w:spacing w:before="9"/>
        <w:rPr>
          <w:sz w:val="22"/>
        </w:rPr>
      </w:pPr>
    </w:p>
    <w:p w14:paraId="3CFF27F6" w14:textId="77777777" w:rsidR="00FF30D7" w:rsidRDefault="00111AF6">
      <w:pPr>
        <w:ind w:left="407"/>
        <w:rPr>
          <w:b/>
          <w:sz w:val="19"/>
        </w:rPr>
      </w:pPr>
      <w:r>
        <w:rPr>
          <w:b/>
          <w:color w:val="474442"/>
          <w:sz w:val="19"/>
        </w:rPr>
        <w:t>Challenges</w:t>
      </w:r>
    </w:p>
    <w:p w14:paraId="3CFF27F7" w14:textId="6F5F5CC8" w:rsidR="00FF30D7" w:rsidRDefault="00111AF6">
      <w:pPr>
        <w:pStyle w:val="ListParagraph"/>
        <w:numPr>
          <w:ilvl w:val="0"/>
          <w:numId w:val="29"/>
        </w:numPr>
        <w:tabs>
          <w:tab w:val="left" w:pos="634"/>
        </w:tabs>
        <w:spacing w:before="126" w:line="295" w:lineRule="auto"/>
        <w:ind w:right="666"/>
        <w:rPr>
          <w:sz w:val="17"/>
        </w:rPr>
      </w:pPr>
      <w:r>
        <w:rPr>
          <w:color w:val="474442"/>
          <w:sz w:val="17"/>
        </w:rPr>
        <w:t>Formally establishing and managing to appropriate standards (where applicable) all leases, subleases,</w:t>
      </w:r>
      <w:r>
        <w:rPr>
          <w:color w:val="474442"/>
          <w:spacing w:val="13"/>
          <w:sz w:val="17"/>
        </w:rPr>
        <w:t xml:space="preserve"> </w:t>
      </w:r>
      <w:r>
        <w:rPr>
          <w:color w:val="474442"/>
          <w:sz w:val="17"/>
        </w:rPr>
        <w:t>licences</w:t>
      </w:r>
      <w:r>
        <w:rPr>
          <w:color w:val="474442"/>
          <w:spacing w:val="14"/>
          <w:sz w:val="17"/>
        </w:rPr>
        <w:t xml:space="preserve"> </w:t>
      </w:r>
      <w:r>
        <w:rPr>
          <w:color w:val="474442"/>
          <w:sz w:val="17"/>
        </w:rPr>
        <w:t>and</w:t>
      </w:r>
      <w:r>
        <w:rPr>
          <w:color w:val="474442"/>
          <w:spacing w:val="14"/>
          <w:sz w:val="17"/>
        </w:rPr>
        <w:t xml:space="preserve"> </w:t>
      </w:r>
      <w:r>
        <w:rPr>
          <w:color w:val="474442"/>
          <w:sz w:val="17"/>
        </w:rPr>
        <w:t>other</w:t>
      </w:r>
      <w:r>
        <w:rPr>
          <w:color w:val="474442"/>
          <w:spacing w:val="13"/>
          <w:sz w:val="17"/>
        </w:rPr>
        <w:t xml:space="preserve"> </w:t>
      </w:r>
      <w:r>
        <w:rPr>
          <w:color w:val="474442"/>
          <w:sz w:val="17"/>
        </w:rPr>
        <w:t>arrangements</w:t>
      </w:r>
      <w:r>
        <w:rPr>
          <w:color w:val="474442"/>
          <w:spacing w:val="14"/>
          <w:sz w:val="17"/>
        </w:rPr>
        <w:t xml:space="preserve"> </w:t>
      </w:r>
      <w:r>
        <w:rPr>
          <w:color w:val="474442"/>
          <w:sz w:val="17"/>
        </w:rPr>
        <w:t>relating</w:t>
      </w:r>
      <w:r>
        <w:rPr>
          <w:color w:val="474442"/>
          <w:spacing w:val="14"/>
          <w:sz w:val="17"/>
        </w:rPr>
        <w:t xml:space="preserve"> </w:t>
      </w:r>
      <w:r>
        <w:rPr>
          <w:color w:val="474442"/>
          <w:sz w:val="17"/>
        </w:rPr>
        <w:t>to</w:t>
      </w:r>
      <w:r>
        <w:rPr>
          <w:color w:val="474442"/>
          <w:spacing w:val="14"/>
          <w:sz w:val="17"/>
        </w:rPr>
        <w:t xml:space="preserve"> </w:t>
      </w:r>
      <w:r>
        <w:rPr>
          <w:color w:val="474442"/>
          <w:sz w:val="17"/>
        </w:rPr>
        <w:t>occupying</w:t>
      </w:r>
      <w:r>
        <w:rPr>
          <w:color w:val="474442"/>
          <w:spacing w:val="13"/>
          <w:sz w:val="17"/>
        </w:rPr>
        <w:t xml:space="preserve"> </w:t>
      </w:r>
      <w:r>
        <w:rPr>
          <w:color w:val="474442"/>
          <w:sz w:val="17"/>
        </w:rPr>
        <w:t>or</w:t>
      </w:r>
      <w:r>
        <w:rPr>
          <w:color w:val="474442"/>
          <w:spacing w:val="14"/>
          <w:sz w:val="17"/>
        </w:rPr>
        <w:t xml:space="preserve"> </w:t>
      </w:r>
      <w:r>
        <w:rPr>
          <w:color w:val="474442"/>
          <w:sz w:val="17"/>
        </w:rPr>
        <w:t>using</w:t>
      </w:r>
      <w:r>
        <w:rPr>
          <w:color w:val="474442"/>
          <w:spacing w:val="14"/>
          <w:sz w:val="17"/>
        </w:rPr>
        <w:t xml:space="preserve"> </w:t>
      </w:r>
      <w:r>
        <w:rPr>
          <w:color w:val="474442"/>
          <w:sz w:val="17"/>
        </w:rPr>
        <w:t>land</w:t>
      </w:r>
      <w:r>
        <w:rPr>
          <w:color w:val="474442"/>
          <w:spacing w:val="13"/>
          <w:sz w:val="17"/>
        </w:rPr>
        <w:t xml:space="preserve"> </w:t>
      </w:r>
      <w:r>
        <w:rPr>
          <w:color w:val="474442"/>
          <w:sz w:val="17"/>
        </w:rPr>
        <w:t>in</w:t>
      </w:r>
      <w:r>
        <w:rPr>
          <w:color w:val="474442"/>
          <w:spacing w:val="14"/>
          <w:sz w:val="17"/>
        </w:rPr>
        <w:t xml:space="preserve"> </w:t>
      </w:r>
      <w:r>
        <w:rPr>
          <w:color w:val="474442"/>
          <w:sz w:val="17"/>
        </w:rPr>
        <w:t>the</w:t>
      </w:r>
      <w:r>
        <w:rPr>
          <w:color w:val="474442"/>
          <w:spacing w:val="14"/>
          <w:sz w:val="17"/>
        </w:rPr>
        <w:t xml:space="preserve"> </w:t>
      </w:r>
      <w:r>
        <w:rPr>
          <w:color w:val="474442"/>
          <w:sz w:val="17"/>
        </w:rPr>
        <w:t>park,</w:t>
      </w:r>
      <w:r>
        <w:rPr>
          <w:color w:val="474442"/>
          <w:spacing w:val="14"/>
          <w:sz w:val="17"/>
        </w:rPr>
        <w:t xml:space="preserve"> </w:t>
      </w:r>
      <w:r>
        <w:rPr>
          <w:color w:val="474442"/>
          <w:sz w:val="17"/>
        </w:rPr>
        <w:t>to</w:t>
      </w:r>
      <w:r>
        <w:rPr>
          <w:color w:val="474442"/>
          <w:spacing w:val="13"/>
          <w:sz w:val="17"/>
        </w:rPr>
        <w:t xml:space="preserve"> </w:t>
      </w:r>
      <w:r>
        <w:rPr>
          <w:color w:val="474442"/>
          <w:sz w:val="17"/>
        </w:rPr>
        <w:t>meet</w:t>
      </w:r>
    </w:p>
    <w:p w14:paraId="3CFF27F8" w14:textId="77777777" w:rsidR="00FF30D7" w:rsidRDefault="00111AF6">
      <w:pPr>
        <w:pStyle w:val="BodyText"/>
        <w:spacing w:line="295" w:lineRule="auto"/>
        <w:ind w:left="633" w:right="445"/>
      </w:pPr>
      <w:r>
        <w:rPr>
          <w:color w:val="474442"/>
        </w:rPr>
        <w:t>the Director’s obligations, support Nguraṟitja interests and avoid or reduce any negative effects on park values and activities</w:t>
      </w:r>
    </w:p>
    <w:p w14:paraId="3CFF27F9" w14:textId="77777777" w:rsidR="00FF30D7" w:rsidRDefault="00FF30D7">
      <w:pPr>
        <w:pStyle w:val="BodyText"/>
        <w:spacing w:before="10"/>
        <w:rPr>
          <w:sz w:val="22"/>
        </w:rPr>
      </w:pPr>
    </w:p>
    <w:p w14:paraId="3CFF27FA" w14:textId="77777777" w:rsidR="00FF30D7" w:rsidRDefault="00111AF6">
      <w:pPr>
        <w:pStyle w:val="Heading3"/>
      </w:pPr>
      <w:r>
        <w:rPr>
          <w:color w:val="CF4E12"/>
        </w:rPr>
        <w:t>Prescriptions</w:t>
      </w:r>
    </w:p>
    <w:p w14:paraId="3CFF27FB" w14:textId="77777777" w:rsidR="00FF30D7" w:rsidRDefault="00FF30D7">
      <w:pPr>
        <w:pStyle w:val="BodyText"/>
        <w:spacing w:before="9"/>
        <w:rPr>
          <w:sz w:val="15"/>
        </w:rPr>
      </w:pPr>
    </w:p>
    <w:p w14:paraId="3CFF27FC" w14:textId="77777777" w:rsidR="00FF30D7" w:rsidRDefault="00111AF6">
      <w:pPr>
        <w:pStyle w:val="ListParagraph"/>
        <w:numPr>
          <w:ilvl w:val="2"/>
          <w:numId w:val="32"/>
        </w:numPr>
        <w:tabs>
          <w:tab w:val="left" w:pos="1030"/>
          <w:tab w:val="left" w:pos="1031"/>
        </w:tabs>
        <w:spacing w:before="0" w:line="295" w:lineRule="auto"/>
        <w:ind w:right="254"/>
        <w:rPr>
          <w:sz w:val="17"/>
        </w:rPr>
      </w:pPr>
      <w:r>
        <w:rPr>
          <w:color w:val="474442"/>
          <w:sz w:val="17"/>
        </w:rPr>
        <w:t xml:space="preserve">The Director may grant subleases and occupation licences relating to land in the park, including </w:t>
      </w:r>
      <w:r>
        <w:rPr>
          <w:color w:val="474442"/>
          <w:spacing w:val="2"/>
          <w:sz w:val="17"/>
        </w:rPr>
        <w:t xml:space="preserve">for </w:t>
      </w:r>
      <w:r>
        <w:rPr>
          <w:color w:val="474442"/>
          <w:sz w:val="17"/>
        </w:rPr>
        <w:t xml:space="preserve">commercial activities (see Section 5.4 </w:t>
      </w:r>
      <w:hyperlink w:anchor="_bookmark107" w:history="1">
        <w:r>
          <w:rPr>
            <w:i/>
            <w:color w:val="474442"/>
            <w:sz w:val="17"/>
          </w:rPr>
          <w:t>Commercial operations</w:t>
        </w:r>
      </w:hyperlink>
      <w:r>
        <w:rPr>
          <w:color w:val="474442"/>
          <w:sz w:val="17"/>
        </w:rPr>
        <w:t>). The Director must obtain the written consent of the Uluṟu-Kata Tjuṯa Aboriginal Land Trust and approval of the Board before granting a sublease,</w:t>
      </w:r>
      <w:r>
        <w:rPr>
          <w:color w:val="474442"/>
          <w:spacing w:val="9"/>
          <w:sz w:val="17"/>
        </w:rPr>
        <w:t xml:space="preserve"> </w:t>
      </w:r>
      <w:r>
        <w:rPr>
          <w:color w:val="474442"/>
          <w:sz w:val="17"/>
        </w:rPr>
        <w:t>and</w:t>
      </w:r>
      <w:r>
        <w:rPr>
          <w:color w:val="474442"/>
          <w:spacing w:val="9"/>
          <w:sz w:val="17"/>
        </w:rPr>
        <w:t xml:space="preserve"> </w:t>
      </w:r>
      <w:r>
        <w:rPr>
          <w:color w:val="474442"/>
          <w:sz w:val="17"/>
        </w:rPr>
        <w:t>must</w:t>
      </w:r>
      <w:r>
        <w:rPr>
          <w:color w:val="474442"/>
          <w:spacing w:val="9"/>
          <w:sz w:val="17"/>
        </w:rPr>
        <w:t xml:space="preserve"> </w:t>
      </w:r>
      <w:r>
        <w:rPr>
          <w:color w:val="474442"/>
          <w:sz w:val="17"/>
        </w:rPr>
        <w:t>obtain</w:t>
      </w:r>
      <w:r>
        <w:rPr>
          <w:color w:val="474442"/>
          <w:spacing w:val="9"/>
          <w:sz w:val="17"/>
        </w:rPr>
        <w:t xml:space="preserve"> </w:t>
      </w:r>
      <w:r>
        <w:rPr>
          <w:color w:val="474442"/>
          <w:sz w:val="17"/>
        </w:rPr>
        <w:t>approval</w:t>
      </w:r>
      <w:r>
        <w:rPr>
          <w:color w:val="474442"/>
          <w:spacing w:val="9"/>
          <w:sz w:val="17"/>
        </w:rPr>
        <w:t xml:space="preserve"> </w:t>
      </w:r>
      <w:r>
        <w:rPr>
          <w:color w:val="474442"/>
          <w:sz w:val="17"/>
        </w:rPr>
        <w:t>of</w:t>
      </w:r>
      <w:r>
        <w:rPr>
          <w:color w:val="474442"/>
          <w:spacing w:val="9"/>
          <w:sz w:val="17"/>
        </w:rPr>
        <w:t xml:space="preserve"> </w:t>
      </w:r>
      <w:r>
        <w:rPr>
          <w:color w:val="474442"/>
          <w:sz w:val="17"/>
        </w:rPr>
        <w:t>the</w:t>
      </w:r>
      <w:r>
        <w:rPr>
          <w:color w:val="474442"/>
          <w:spacing w:val="9"/>
          <w:sz w:val="17"/>
        </w:rPr>
        <w:t xml:space="preserve"> </w:t>
      </w:r>
      <w:r>
        <w:rPr>
          <w:color w:val="474442"/>
          <w:sz w:val="17"/>
        </w:rPr>
        <w:t>Board</w:t>
      </w:r>
      <w:r>
        <w:rPr>
          <w:color w:val="474442"/>
          <w:spacing w:val="9"/>
          <w:sz w:val="17"/>
        </w:rPr>
        <w:t xml:space="preserve"> </w:t>
      </w:r>
      <w:r>
        <w:rPr>
          <w:color w:val="474442"/>
          <w:sz w:val="17"/>
        </w:rPr>
        <w:t>before</w:t>
      </w:r>
      <w:r>
        <w:rPr>
          <w:color w:val="474442"/>
          <w:spacing w:val="9"/>
          <w:sz w:val="17"/>
        </w:rPr>
        <w:t xml:space="preserve"> </w:t>
      </w:r>
      <w:r>
        <w:rPr>
          <w:color w:val="474442"/>
          <w:sz w:val="17"/>
        </w:rPr>
        <w:t>granting</w:t>
      </w:r>
      <w:r>
        <w:rPr>
          <w:color w:val="474442"/>
          <w:spacing w:val="9"/>
          <w:sz w:val="17"/>
        </w:rPr>
        <w:t xml:space="preserve"> </w:t>
      </w:r>
      <w:r>
        <w:rPr>
          <w:color w:val="474442"/>
          <w:sz w:val="17"/>
        </w:rPr>
        <w:t>an</w:t>
      </w:r>
      <w:r>
        <w:rPr>
          <w:color w:val="474442"/>
          <w:spacing w:val="9"/>
          <w:sz w:val="17"/>
        </w:rPr>
        <w:t xml:space="preserve"> </w:t>
      </w:r>
      <w:r>
        <w:rPr>
          <w:color w:val="474442"/>
          <w:sz w:val="17"/>
        </w:rPr>
        <w:t>occupation</w:t>
      </w:r>
      <w:r>
        <w:rPr>
          <w:color w:val="474442"/>
          <w:spacing w:val="9"/>
          <w:sz w:val="17"/>
        </w:rPr>
        <w:t xml:space="preserve"> </w:t>
      </w:r>
      <w:r>
        <w:rPr>
          <w:color w:val="474442"/>
          <w:sz w:val="17"/>
        </w:rPr>
        <w:t>licence.</w:t>
      </w:r>
    </w:p>
    <w:p w14:paraId="3CFF27FD" w14:textId="77777777" w:rsidR="00FF30D7" w:rsidRDefault="00111AF6">
      <w:pPr>
        <w:pStyle w:val="ListParagraph"/>
        <w:numPr>
          <w:ilvl w:val="2"/>
          <w:numId w:val="32"/>
        </w:numPr>
        <w:tabs>
          <w:tab w:val="left" w:pos="1030"/>
          <w:tab w:val="left" w:pos="1031"/>
        </w:tabs>
        <w:spacing w:before="140" w:line="295" w:lineRule="auto"/>
        <w:ind w:right="705"/>
        <w:rPr>
          <w:sz w:val="17"/>
        </w:rPr>
      </w:pPr>
      <w:r>
        <w:rPr>
          <w:color w:val="474442"/>
          <w:sz w:val="17"/>
        </w:rPr>
        <w:t xml:space="preserve">Decisions about subleases and licences will be made in accordance with Section 2.1 </w:t>
      </w:r>
      <w:hyperlink w:anchor="_bookmark25" w:history="1">
        <w:r>
          <w:rPr>
            <w:i/>
            <w:color w:val="474442"/>
            <w:sz w:val="17"/>
          </w:rPr>
          <w:t>Board of</w:t>
        </w:r>
      </w:hyperlink>
      <w:hyperlink w:anchor="_bookmark25" w:history="1">
        <w:r>
          <w:rPr>
            <w:i/>
            <w:color w:val="474442"/>
            <w:sz w:val="17"/>
          </w:rPr>
          <w:t xml:space="preserve"> Management</w:t>
        </w:r>
        <w:r>
          <w:rPr>
            <w:i/>
            <w:color w:val="474442"/>
            <w:spacing w:val="7"/>
            <w:sz w:val="17"/>
          </w:rPr>
          <w:t xml:space="preserve"> </w:t>
        </w:r>
      </w:hyperlink>
      <w:r>
        <w:rPr>
          <w:color w:val="474442"/>
          <w:sz w:val="17"/>
        </w:rPr>
        <w:t>and</w:t>
      </w:r>
      <w:r>
        <w:rPr>
          <w:color w:val="474442"/>
          <w:spacing w:val="8"/>
          <w:sz w:val="17"/>
        </w:rPr>
        <w:t xml:space="preserve"> </w:t>
      </w:r>
      <w:r>
        <w:rPr>
          <w:color w:val="474442"/>
          <w:sz w:val="17"/>
        </w:rPr>
        <w:t>(where</w:t>
      </w:r>
      <w:r>
        <w:rPr>
          <w:color w:val="474442"/>
          <w:spacing w:val="8"/>
          <w:sz w:val="17"/>
        </w:rPr>
        <w:t xml:space="preserve"> </w:t>
      </w:r>
      <w:r>
        <w:rPr>
          <w:color w:val="474442"/>
          <w:sz w:val="17"/>
        </w:rPr>
        <w:t>applicable)</w:t>
      </w:r>
      <w:r>
        <w:rPr>
          <w:color w:val="474442"/>
          <w:spacing w:val="8"/>
          <w:sz w:val="17"/>
        </w:rPr>
        <w:t xml:space="preserve"> </w:t>
      </w:r>
      <w:r>
        <w:rPr>
          <w:color w:val="474442"/>
          <w:sz w:val="17"/>
        </w:rPr>
        <w:t>Section</w:t>
      </w:r>
      <w:r>
        <w:rPr>
          <w:color w:val="474442"/>
          <w:spacing w:val="8"/>
          <w:sz w:val="17"/>
        </w:rPr>
        <w:t xml:space="preserve"> </w:t>
      </w:r>
      <w:r>
        <w:rPr>
          <w:color w:val="474442"/>
          <w:sz w:val="17"/>
        </w:rPr>
        <w:t>3.3</w:t>
      </w:r>
      <w:r>
        <w:rPr>
          <w:color w:val="474442"/>
          <w:spacing w:val="8"/>
          <w:sz w:val="17"/>
        </w:rPr>
        <w:t xml:space="preserve"> </w:t>
      </w:r>
      <w:hyperlink w:anchor="_bookmark68" w:history="1">
        <w:r>
          <w:rPr>
            <w:i/>
            <w:color w:val="474442"/>
            <w:sz w:val="17"/>
          </w:rPr>
          <w:t>Assessment</w:t>
        </w:r>
        <w:r>
          <w:rPr>
            <w:i/>
            <w:color w:val="474442"/>
            <w:spacing w:val="8"/>
            <w:sz w:val="17"/>
          </w:rPr>
          <w:t xml:space="preserve"> </w:t>
        </w:r>
        <w:r>
          <w:rPr>
            <w:i/>
            <w:color w:val="474442"/>
            <w:sz w:val="17"/>
          </w:rPr>
          <w:t>of</w:t>
        </w:r>
        <w:r>
          <w:rPr>
            <w:i/>
            <w:color w:val="474442"/>
            <w:spacing w:val="8"/>
            <w:sz w:val="17"/>
          </w:rPr>
          <w:t xml:space="preserve"> </w:t>
        </w:r>
        <w:r>
          <w:rPr>
            <w:i/>
            <w:color w:val="474442"/>
            <w:sz w:val="17"/>
          </w:rPr>
          <w:t>proposals</w:t>
        </w:r>
      </w:hyperlink>
      <w:r>
        <w:rPr>
          <w:color w:val="474442"/>
          <w:sz w:val="17"/>
        </w:rPr>
        <w:t>.</w:t>
      </w:r>
    </w:p>
    <w:p w14:paraId="3CFF27FE" w14:textId="77777777" w:rsidR="00FF30D7" w:rsidRDefault="00111AF6">
      <w:pPr>
        <w:pStyle w:val="ListParagraph"/>
        <w:numPr>
          <w:ilvl w:val="2"/>
          <w:numId w:val="32"/>
        </w:numPr>
        <w:tabs>
          <w:tab w:val="left" w:pos="1030"/>
          <w:tab w:val="left" w:pos="1031"/>
        </w:tabs>
        <w:spacing w:before="141" w:line="295" w:lineRule="auto"/>
        <w:ind w:right="339"/>
        <w:rPr>
          <w:sz w:val="17"/>
        </w:rPr>
      </w:pPr>
      <w:r>
        <w:rPr>
          <w:color w:val="474442"/>
          <w:sz w:val="17"/>
        </w:rPr>
        <w:t>The Director, in consultation with the Board, may determine fees and charges for each sublesee or licensee as well as other</w:t>
      </w:r>
      <w:r>
        <w:rPr>
          <w:color w:val="474442"/>
          <w:spacing w:val="27"/>
          <w:sz w:val="17"/>
        </w:rPr>
        <w:t xml:space="preserve"> </w:t>
      </w:r>
      <w:r>
        <w:rPr>
          <w:color w:val="474442"/>
          <w:sz w:val="17"/>
        </w:rPr>
        <w:t>conditions.</w:t>
      </w:r>
    </w:p>
    <w:p w14:paraId="3CFF27FF" w14:textId="77777777" w:rsidR="00FF30D7" w:rsidRDefault="00111AF6">
      <w:pPr>
        <w:pStyle w:val="ListParagraph"/>
        <w:numPr>
          <w:ilvl w:val="2"/>
          <w:numId w:val="32"/>
        </w:numPr>
        <w:tabs>
          <w:tab w:val="left" w:pos="1030"/>
          <w:tab w:val="left" w:pos="1031"/>
        </w:tabs>
        <w:spacing w:before="141"/>
        <w:rPr>
          <w:sz w:val="17"/>
        </w:rPr>
      </w:pPr>
      <w:r>
        <w:rPr>
          <w:color w:val="474442"/>
          <w:sz w:val="17"/>
        </w:rPr>
        <w:t>Subleases and licences</w:t>
      </w:r>
      <w:r>
        <w:rPr>
          <w:color w:val="474442"/>
          <w:spacing w:val="16"/>
          <w:sz w:val="17"/>
        </w:rPr>
        <w:t xml:space="preserve"> </w:t>
      </w:r>
      <w:r>
        <w:rPr>
          <w:color w:val="474442"/>
          <w:sz w:val="17"/>
        </w:rPr>
        <w:t>will:</w:t>
      </w:r>
    </w:p>
    <w:p w14:paraId="3CFF2800" w14:textId="77777777" w:rsidR="00FF30D7" w:rsidRDefault="00111AF6">
      <w:pPr>
        <w:pStyle w:val="ListParagraph"/>
        <w:numPr>
          <w:ilvl w:val="3"/>
          <w:numId w:val="32"/>
        </w:numPr>
        <w:tabs>
          <w:tab w:val="left" w:pos="1258"/>
        </w:tabs>
        <w:spacing w:before="129" w:line="295" w:lineRule="auto"/>
        <w:ind w:right="768"/>
        <w:rPr>
          <w:sz w:val="17"/>
        </w:rPr>
      </w:pPr>
      <w:r>
        <w:rPr>
          <w:color w:val="474442"/>
          <w:sz w:val="17"/>
        </w:rPr>
        <w:t xml:space="preserve">be consistent with the conditions of the park lease agreement between the Land Trust </w:t>
      </w:r>
      <w:r>
        <w:rPr>
          <w:color w:val="474442"/>
          <w:spacing w:val="2"/>
          <w:sz w:val="17"/>
        </w:rPr>
        <w:t xml:space="preserve">and </w:t>
      </w:r>
      <w:r>
        <w:rPr>
          <w:color w:val="474442"/>
          <w:sz w:val="17"/>
        </w:rPr>
        <w:t>the</w:t>
      </w:r>
      <w:r>
        <w:rPr>
          <w:color w:val="474442"/>
          <w:spacing w:val="5"/>
          <w:sz w:val="17"/>
        </w:rPr>
        <w:t xml:space="preserve"> </w:t>
      </w:r>
      <w:r>
        <w:rPr>
          <w:color w:val="474442"/>
          <w:sz w:val="17"/>
        </w:rPr>
        <w:t>Director;</w:t>
      </w:r>
    </w:p>
    <w:p w14:paraId="3CFF2801" w14:textId="77777777" w:rsidR="00FF30D7" w:rsidRDefault="00111AF6">
      <w:pPr>
        <w:pStyle w:val="ListParagraph"/>
        <w:numPr>
          <w:ilvl w:val="3"/>
          <w:numId w:val="32"/>
        </w:numPr>
        <w:tabs>
          <w:tab w:val="left" w:pos="1258"/>
        </w:tabs>
        <w:spacing w:before="85"/>
        <w:ind w:hanging="228"/>
        <w:rPr>
          <w:sz w:val="17"/>
        </w:rPr>
      </w:pPr>
      <w:r>
        <w:rPr>
          <w:color w:val="474442"/>
          <w:sz w:val="17"/>
        </w:rPr>
        <w:t>include benefits for</w:t>
      </w:r>
      <w:r>
        <w:rPr>
          <w:color w:val="474442"/>
          <w:spacing w:val="6"/>
          <w:sz w:val="17"/>
        </w:rPr>
        <w:t xml:space="preserve"> </w:t>
      </w:r>
      <w:r>
        <w:rPr>
          <w:color w:val="474442"/>
          <w:sz w:val="17"/>
        </w:rPr>
        <w:t>Aṉangu;</w:t>
      </w:r>
    </w:p>
    <w:p w14:paraId="3CFF2802" w14:textId="77777777" w:rsidR="00FF30D7" w:rsidRDefault="00111AF6">
      <w:pPr>
        <w:pStyle w:val="ListParagraph"/>
        <w:numPr>
          <w:ilvl w:val="3"/>
          <w:numId w:val="32"/>
        </w:numPr>
        <w:tabs>
          <w:tab w:val="left" w:pos="1258"/>
        </w:tabs>
        <w:spacing w:before="129"/>
        <w:ind w:hanging="228"/>
        <w:rPr>
          <w:sz w:val="17"/>
        </w:rPr>
      </w:pPr>
      <w:r>
        <w:rPr>
          <w:color w:val="474442"/>
          <w:sz w:val="17"/>
        </w:rPr>
        <w:t>clearly</w:t>
      </w:r>
      <w:r>
        <w:rPr>
          <w:color w:val="474442"/>
          <w:spacing w:val="6"/>
          <w:sz w:val="17"/>
        </w:rPr>
        <w:t xml:space="preserve"> </w:t>
      </w:r>
      <w:r>
        <w:rPr>
          <w:color w:val="474442"/>
          <w:sz w:val="17"/>
        </w:rPr>
        <w:t>define</w:t>
      </w:r>
      <w:r>
        <w:rPr>
          <w:color w:val="474442"/>
          <w:spacing w:val="7"/>
          <w:sz w:val="17"/>
        </w:rPr>
        <w:t xml:space="preserve"> </w:t>
      </w:r>
      <w:r>
        <w:rPr>
          <w:color w:val="474442"/>
          <w:sz w:val="17"/>
        </w:rPr>
        <w:t>the</w:t>
      </w:r>
      <w:r>
        <w:rPr>
          <w:color w:val="474442"/>
          <w:spacing w:val="7"/>
          <w:sz w:val="17"/>
        </w:rPr>
        <w:t xml:space="preserve"> </w:t>
      </w:r>
      <w:r>
        <w:rPr>
          <w:color w:val="474442"/>
          <w:sz w:val="17"/>
        </w:rPr>
        <w:t>area</w:t>
      </w:r>
      <w:r>
        <w:rPr>
          <w:color w:val="474442"/>
          <w:spacing w:val="7"/>
          <w:sz w:val="17"/>
        </w:rPr>
        <w:t xml:space="preserve"> </w:t>
      </w:r>
      <w:r>
        <w:rPr>
          <w:color w:val="474442"/>
          <w:sz w:val="17"/>
        </w:rPr>
        <w:t>covered</w:t>
      </w:r>
      <w:r>
        <w:rPr>
          <w:color w:val="474442"/>
          <w:spacing w:val="7"/>
          <w:sz w:val="17"/>
        </w:rPr>
        <w:t xml:space="preserve"> </w:t>
      </w:r>
      <w:r>
        <w:rPr>
          <w:color w:val="474442"/>
          <w:sz w:val="17"/>
        </w:rPr>
        <w:t>by</w:t>
      </w:r>
      <w:r>
        <w:rPr>
          <w:color w:val="474442"/>
          <w:spacing w:val="7"/>
          <w:sz w:val="17"/>
        </w:rPr>
        <w:t xml:space="preserve"> </w:t>
      </w:r>
      <w:r>
        <w:rPr>
          <w:color w:val="474442"/>
          <w:sz w:val="17"/>
        </w:rPr>
        <w:t>and</w:t>
      </w:r>
      <w:r>
        <w:rPr>
          <w:color w:val="474442"/>
          <w:spacing w:val="7"/>
          <w:sz w:val="17"/>
        </w:rPr>
        <w:t xml:space="preserve"> </w:t>
      </w:r>
      <w:r>
        <w:rPr>
          <w:color w:val="474442"/>
          <w:sz w:val="17"/>
        </w:rPr>
        <w:t>duration</w:t>
      </w:r>
      <w:r>
        <w:rPr>
          <w:color w:val="474442"/>
          <w:spacing w:val="7"/>
          <w:sz w:val="17"/>
        </w:rPr>
        <w:t xml:space="preserve"> </w:t>
      </w:r>
      <w:r>
        <w:rPr>
          <w:color w:val="474442"/>
          <w:sz w:val="17"/>
        </w:rPr>
        <w:t>of</w:t>
      </w:r>
      <w:r>
        <w:rPr>
          <w:color w:val="474442"/>
          <w:spacing w:val="7"/>
          <w:sz w:val="17"/>
        </w:rPr>
        <w:t xml:space="preserve"> </w:t>
      </w:r>
      <w:r>
        <w:rPr>
          <w:color w:val="474442"/>
          <w:sz w:val="17"/>
        </w:rPr>
        <w:t>the</w:t>
      </w:r>
      <w:r>
        <w:rPr>
          <w:color w:val="474442"/>
          <w:spacing w:val="7"/>
          <w:sz w:val="17"/>
        </w:rPr>
        <w:t xml:space="preserve"> </w:t>
      </w:r>
      <w:r>
        <w:rPr>
          <w:color w:val="474442"/>
          <w:sz w:val="17"/>
        </w:rPr>
        <w:t>sublease</w:t>
      </w:r>
      <w:r>
        <w:rPr>
          <w:color w:val="474442"/>
          <w:spacing w:val="7"/>
          <w:sz w:val="17"/>
        </w:rPr>
        <w:t xml:space="preserve"> </w:t>
      </w:r>
      <w:r>
        <w:rPr>
          <w:color w:val="474442"/>
          <w:sz w:val="17"/>
        </w:rPr>
        <w:t>or</w:t>
      </w:r>
      <w:r>
        <w:rPr>
          <w:color w:val="474442"/>
          <w:spacing w:val="7"/>
          <w:sz w:val="17"/>
        </w:rPr>
        <w:t xml:space="preserve"> </w:t>
      </w:r>
      <w:r>
        <w:rPr>
          <w:color w:val="474442"/>
          <w:sz w:val="17"/>
        </w:rPr>
        <w:t>licence;</w:t>
      </w:r>
    </w:p>
    <w:p w14:paraId="3CFF2803" w14:textId="77777777" w:rsidR="00FF30D7" w:rsidRDefault="00111AF6">
      <w:pPr>
        <w:pStyle w:val="ListParagraph"/>
        <w:numPr>
          <w:ilvl w:val="3"/>
          <w:numId w:val="32"/>
        </w:numPr>
        <w:tabs>
          <w:tab w:val="left" w:pos="1258"/>
        </w:tabs>
        <w:spacing w:before="130"/>
        <w:ind w:hanging="228"/>
        <w:rPr>
          <w:sz w:val="17"/>
        </w:rPr>
      </w:pPr>
      <w:r>
        <w:rPr>
          <w:color w:val="474442"/>
          <w:sz w:val="17"/>
        </w:rPr>
        <w:t>include provisions for minimising impacts on park values;</w:t>
      </w:r>
      <w:r>
        <w:rPr>
          <w:color w:val="474442"/>
          <w:spacing w:val="2"/>
          <w:sz w:val="17"/>
        </w:rPr>
        <w:t xml:space="preserve"> and</w:t>
      </w:r>
    </w:p>
    <w:p w14:paraId="3CFF2804" w14:textId="77777777" w:rsidR="00FF30D7" w:rsidRDefault="00111AF6">
      <w:pPr>
        <w:pStyle w:val="ListParagraph"/>
        <w:numPr>
          <w:ilvl w:val="3"/>
          <w:numId w:val="32"/>
        </w:numPr>
        <w:tabs>
          <w:tab w:val="left" w:pos="1258"/>
        </w:tabs>
        <w:spacing w:before="129"/>
        <w:ind w:hanging="228"/>
        <w:rPr>
          <w:sz w:val="17"/>
        </w:rPr>
      </w:pPr>
      <w:r>
        <w:rPr>
          <w:color w:val="474442"/>
          <w:sz w:val="17"/>
        </w:rPr>
        <w:t>include</w:t>
      </w:r>
      <w:r>
        <w:rPr>
          <w:color w:val="474442"/>
          <w:spacing w:val="11"/>
          <w:sz w:val="17"/>
        </w:rPr>
        <w:t xml:space="preserve"> </w:t>
      </w:r>
      <w:r>
        <w:rPr>
          <w:color w:val="474442"/>
          <w:sz w:val="17"/>
        </w:rPr>
        <w:t>environmental</w:t>
      </w:r>
      <w:r>
        <w:rPr>
          <w:color w:val="474442"/>
          <w:spacing w:val="11"/>
          <w:sz w:val="17"/>
        </w:rPr>
        <w:t xml:space="preserve"> </w:t>
      </w:r>
      <w:r>
        <w:rPr>
          <w:color w:val="474442"/>
          <w:sz w:val="17"/>
        </w:rPr>
        <w:t>protection</w:t>
      </w:r>
      <w:r>
        <w:rPr>
          <w:color w:val="474442"/>
          <w:spacing w:val="12"/>
          <w:sz w:val="17"/>
        </w:rPr>
        <w:t xml:space="preserve"> </w:t>
      </w:r>
      <w:r>
        <w:rPr>
          <w:color w:val="474442"/>
          <w:sz w:val="17"/>
        </w:rPr>
        <w:t>measures</w:t>
      </w:r>
      <w:r>
        <w:rPr>
          <w:color w:val="474442"/>
          <w:spacing w:val="11"/>
          <w:sz w:val="17"/>
        </w:rPr>
        <w:t xml:space="preserve"> </w:t>
      </w:r>
      <w:r>
        <w:rPr>
          <w:color w:val="474442"/>
          <w:sz w:val="17"/>
        </w:rPr>
        <w:t>including,</w:t>
      </w:r>
      <w:r>
        <w:rPr>
          <w:color w:val="474442"/>
          <w:spacing w:val="12"/>
          <w:sz w:val="17"/>
        </w:rPr>
        <w:t xml:space="preserve"> </w:t>
      </w:r>
      <w:r>
        <w:rPr>
          <w:color w:val="474442"/>
          <w:sz w:val="17"/>
        </w:rPr>
        <w:t>where</w:t>
      </w:r>
      <w:r>
        <w:rPr>
          <w:color w:val="474442"/>
          <w:spacing w:val="11"/>
          <w:sz w:val="17"/>
        </w:rPr>
        <w:t xml:space="preserve"> </w:t>
      </w:r>
      <w:r>
        <w:rPr>
          <w:color w:val="474442"/>
          <w:sz w:val="17"/>
        </w:rPr>
        <w:t>necessary,</w:t>
      </w:r>
      <w:r>
        <w:rPr>
          <w:color w:val="474442"/>
          <w:spacing w:val="12"/>
          <w:sz w:val="17"/>
        </w:rPr>
        <w:t xml:space="preserve"> </w:t>
      </w:r>
      <w:r>
        <w:rPr>
          <w:color w:val="474442"/>
          <w:sz w:val="17"/>
        </w:rPr>
        <w:t>waste</w:t>
      </w:r>
      <w:r>
        <w:rPr>
          <w:color w:val="474442"/>
          <w:spacing w:val="11"/>
          <w:sz w:val="17"/>
        </w:rPr>
        <w:t xml:space="preserve"> </w:t>
      </w:r>
      <w:r>
        <w:rPr>
          <w:color w:val="474442"/>
          <w:sz w:val="17"/>
        </w:rPr>
        <w:t>management.</w:t>
      </w:r>
    </w:p>
    <w:p w14:paraId="3CFF2805" w14:textId="77777777" w:rsidR="00FF30D7" w:rsidRDefault="00FF30D7">
      <w:pPr>
        <w:pStyle w:val="BodyText"/>
        <w:spacing w:before="10"/>
        <w:rPr>
          <w:sz w:val="26"/>
        </w:rPr>
      </w:pPr>
    </w:p>
    <w:p w14:paraId="3CFF2806" w14:textId="77777777" w:rsidR="00FF30D7" w:rsidRDefault="00111AF6">
      <w:pPr>
        <w:pStyle w:val="Heading3"/>
        <w:spacing w:before="1"/>
      </w:pPr>
      <w:r>
        <w:rPr>
          <w:color w:val="CF4E12"/>
        </w:rPr>
        <w:t>Action</w:t>
      </w:r>
    </w:p>
    <w:p w14:paraId="3CFF2807" w14:textId="77777777" w:rsidR="00FF30D7" w:rsidRDefault="00FF30D7">
      <w:pPr>
        <w:pStyle w:val="BodyText"/>
        <w:spacing w:before="9"/>
        <w:rPr>
          <w:sz w:val="15"/>
        </w:rPr>
      </w:pPr>
    </w:p>
    <w:p w14:paraId="3CFF2808" w14:textId="77777777" w:rsidR="00FF30D7" w:rsidRDefault="00111AF6">
      <w:pPr>
        <w:pStyle w:val="ListParagraph"/>
        <w:numPr>
          <w:ilvl w:val="2"/>
          <w:numId w:val="32"/>
        </w:numPr>
        <w:tabs>
          <w:tab w:val="left" w:pos="1030"/>
          <w:tab w:val="left" w:pos="1031"/>
        </w:tabs>
        <w:spacing w:before="0"/>
        <w:rPr>
          <w:sz w:val="17"/>
        </w:rPr>
      </w:pPr>
      <w:r>
        <w:rPr>
          <w:color w:val="474442"/>
          <w:sz w:val="17"/>
        </w:rPr>
        <w:t>Manage</w:t>
      </w:r>
      <w:r>
        <w:rPr>
          <w:color w:val="474442"/>
          <w:spacing w:val="10"/>
          <w:sz w:val="17"/>
        </w:rPr>
        <w:t xml:space="preserve"> </w:t>
      </w:r>
      <w:r>
        <w:rPr>
          <w:color w:val="474442"/>
          <w:sz w:val="17"/>
        </w:rPr>
        <w:t>subleases</w:t>
      </w:r>
      <w:r>
        <w:rPr>
          <w:color w:val="474442"/>
          <w:spacing w:val="11"/>
          <w:sz w:val="17"/>
        </w:rPr>
        <w:t xml:space="preserve"> </w:t>
      </w:r>
      <w:r>
        <w:rPr>
          <w:color w:val="474442"/>
          <w:sz w:val="17"/>
        </w:rPr>
        <w:t>and</w:t>
      </w:r>
      <w:r>
        <w:rPr>
          <w:color w:val="474442"/>
          <w:spacing w:val="11"/>
          <w:sz w:val="17"/>
        </w:rPr>
        <w:t xml:space="preserve"> </w:t>
      </w:r>
      <w:r>
        <w:rPr>
          <w:color w:val="474442"/>
          <w:sz w:val="17"/>
        </w:rPr>
        <w:t>licences,</w:t>
      </w:r>
      <w:r>
        <w:rPr>
          <w:color w:val="474442"/>
          <w:spacing w:val="11"/>
          <w:sz w:val="17"/>
        </w:rPr>
        <w:t xml:space="preserve"> </w:t>
      </w:r>
      <w:r>
        <w:rPr>
          <w:color w:val="474442"/>
          <w:sz w:val="17"/>
        </w:rPr>
        <w:t>particularly</w:t>
      </w:r>
      <w:r>
        <w:rPr>
          <w:color w:val="474442"/>
          <w:spacing w:val="10"/>
          <w:sz w:val="17"/>
        </w:rPr>
        <w:t xml:space="preserve"> </w:t>
      </w:r>
      <w:r>
        <w:rPr>
          <w:color w:val="474442"/>
          <w:sz w:val="17"/>
        </w:rPr>
        <w:t>monitoring</w:t>
      </w:r>
      <w:r>
        <w:rPr>
          <w:color w:val="474442"/>
          <w:spacing w:val="11"/>
          <w:sz w:val="17"/>
        </w:rPr>
        <w:t xml:space="preserve"> </w:t>
      </w:r>
      <w:r>
        <w:rPr>
          <w:color w:val="474442"/>
          <w:sz w:val="17"/>
        </w:rPr>
        <w:t>compliance</w:t>
      </w:r>
      <w:r>
        <w:rPr>
          <w:color w:val="474442"/>
          <w:spacing w:val="11"/>
          <w:sz w:val="17"/>
        </w:rPr>
        <w:t xml:space="preserve"> </w:t>
      </w:r>
      <w:r>
        <w:rPr>
          <w:color w:val="474442"/>
          <w:sz w:val="17"/>
        </w:rPr>
        <w:t>with</w:t>
      </w:r>
      <w:r>
        <w:rPr>
          <w:color w:val="474442"/>
          <w:spacing w:val="11"/>
          <w:sz w:val="17"/>
        </w:rPr>
        <w:t xml:space="preserve"> </w:t>
      </w:r>
      <w:r>
        <w:rPr>
          <w:color w:val="474442"/>
          <w:sz w:val="17"/>
        </w:rPr>
        <w:t>relevant</w:t>
      </w:r>
      <w:r>
        <w:rPr>
          <w:color w:val="474442"/>
          <w:spacing w:val="10"/>
          <w:sz w:val="17"/>
        </w:rPr>
        <w:t xml:space="preserve"> </w:t>
      </w:r>
      <w:r>
        <w:rPr>
          <w:color w:val="474442"/>
          <w:sz w:val="17"/>
        </w:rPr>
        <w:t>conditions.</w:t>
      </w:r>
    </w:p>
    <w:p w14:paraId="3CFF2809" w14:textId="77777777" w:rsidR="00FF30D7" w:rsidRDefault="00FF30D7">
      <w:pPr>
        <w:rPr>
          <w:sz w:val="17"/>
        </w:rPr>
        <w:sectPr w:rsidR="00FF30D7">
          <w:pgSz w:w="9980" w:h="14180"/>
          <w:pgMar w:top="740" w:right="460" w:bottom="700" w:left="500" w:header="0" w:footer="507" w:gutter="0"/>
          <w:cols w:space="720"/>
        </w:sectPr>
      </w:pPr>
    </w:p>
    <w:p w14:paraId="3CFF280A" w14:textId="77777777" w:rsidR="00FF30D7" w:rsidRDefault="00111AF6">
      <w:pPr>
        <w:pStyle w:val="ListParagraph"/>
        <w:numPr>
          <w:ilvl w:val="1"/>
          <w:numId w:val="32"/>
        </w:numPr>
        <w:tabs>
          <w:tab w:val="left" w:pos="634"/>
        </w:tabs>
        <w:spacing w:before="81"/>
        <w:jc w:val="left"/>
        <w:rPr>
          <w:b/>
          <w:sz w:val="21"/>
        </w:rPr>
      </w:pPr>
      <w:bookmarkStart w:id="122" w:name="_bookmark120"/>
      <w:bookmarkEnd w:id="122"/>
      <w:r>
        <w:rPr>
          <w:b/>
          <w:color w:val="CF4E12"/>
          <w:sz w:val="21"/>
        </w:rPr>
        <w:t xml:space="preserve">New </w:t>
      </w:r>
      <w:r>
        <w:rPr>
          <w:b/>
          <w:color w:val="CF4E12"/>
          <w:spacing w:val="2"/>
          <w:sz w:val="21"/>
        </w:rPr>
        <w:t xml:space="preserve">activities </w:t>
      </w:r>
      <w:r>
        <w:rPr>
          <w:b/>
          <w:color w:val="CF4E12"/>
          <w:sz w:val="21"/>
        </w:rPr>
        <w:t xml:space="preserve">not </w:t>
      </w:r>
      <w:r>
        <w:rPr>
          <w:b/>
          <w:color w:val="CF4E12"/>
          <w:spacing w:val="2"/>
          <w:sz w:val="21"/>
        </w:rPr>
        <w:t xml:space="preserve">otherwise specified </w:t>
      </w:r>
      <w:r>
        <w:rPr>
          <w:b/>
          <w:color w:val="CF4E12"/>
          <w:sz w:val="21"/>
        </w:rPr>
        <w:t xml:space="preserve">in </w:t>
      </w:r>
      <w:r>
        <w:rPr>
          <w:b/>
          <w:color w:val="CF4E12"/>
          <w:spacing w:val="2"/>
          <w:sz w:val="21"/>
        </w:rPr>
        <w:t>this</w:t>
      </w:r>
      <w:r>
        <w:rPr>
          <w:b/>
          <w:color w:val="CF4E12"/>
          <w:spacing w:val="39"/>
          <w:sz w:val="21"/>
        </w:rPr>
        <w:t xml:space="preserve"> </w:t>
      </w:r>
      <w:r>
        <w:rPr>
          <w:b/>
          <w:color w:val="CF4E12"/>
          <w:spacing w:val="3"/>
          <w:sz w:val="21"/>
        </w:rPr>
        <w:t>plan</w:t>
      </w:r>
    </w:p>
    <w:p w14:paraId="3CFF280B" w14:textId="77777777" w:rsidR="00FF30D7" w:rsidRDefault="00FF30D7">
      <w:pPr>
        <w:pStyle w:val="BodyText"/>
        <w:spacing w:before="2"/>
        <w:rPr>
          <w:b/>
          <w:sz w:val="26"/>
        </w:rPr>
      </w:pPr>
    </w:p>
    <w:p w14:paraId="3CFF280C" w14:textId="77777777" w:rsidR="00FF30D7" w:rsidRDefault="00111AF6">
      <w:pPr>
        <w:ind w:left="180"/>
        <w:rPr>
          <w:b/>
          <w:sz w:val="19"/>
        </w:rPr>
      </w:pPr>
      <w:r>
        <w:rPr>
          <w:b/>
          <w:color w:val="474442"/>
          <w:sz w:val="19"/>
        </w:rPr>
        <w:t>Objective—What needs to happen</w:t>
      </w:r>
    </w:p>
    <w:p w14:paraId="3CFF280D" w14:textId="77777777" w:rsidR="00FF30D7" w:rsidRDefault="00FF30D7">
      <w:pPr>
        <w:pStyle w:val="BodyText"/>
        <w:spacing w:before="9"/>
        <w:rPr>
          <w:b/>
          <w:sz w:val="15"/>
        </w:rPr>
      </w:pPr>
    </w:p>
    <w:p w14:paraId="3CFF280E" w14:textId="77777777" w:rsidR="00FF30D7" w:rsidRDefault="00111AF6">
      <w:pPr>
        <w:pStyle w:val="BodyText"/>
        <w:spacing w:line="295" w:lineRule="auto"/>
        <w:ind w:left="180" w:right="597"/>
      </w:pPr>
      <w:r>
        <w:rPr>
          <w:color w:val="474442"/>
        </w:rPr>
        <w:t>The Director and the Board can respond to new issues and proposals consistent with this management plan and the EPBC Act and EPBC Regulations</w:t>
      </w:r>
    </w:p>
    <w:p w14:paraId="3CFF280F" w14:textId="77777777" w:rsidR="00FF30D7" w:rsidRDefault="00FF30D7">
      <w:pPr>
        <w:pStyle w:val="BodyText"/>
        <w:rPr>
          <w:sz w:val="23"/>
        </w:rPr>
      </w:pPr>
    </w:p>
    <w:p w14:paraId="3CFF2810" w14:textId="77777777" w:rsidR="00FF30D7" w:rsidRDefault="00111AF6">
      <w:pPr>
        <w:ind w:left="180"/>
        <w:rPr>
          <w:b/>
          <w:sz w:val="19"/>
        </w:rPr>
      </w:pPr>
      <w:r>
        <w:rPr>
          <w:b/>
          <w:color w:val="474442"/>
          <w:sz w:val="19"/>
        </w:rPr>
        <w:t>Background</w:t>
      </w:r>
    </w:p>
    <w:p w14:paraId="3CFF2811" w14:textId="77777777" w:rsidR="00FF30D7" w:rsidRDefault="00FF30D7">
      <w:pPr>
        <w:pStyle w:val="BodyText"/>
        <w:spacing w:before="9"/>
        <w:rPr>
          <w:b/>
          <w:sz w:val="15"/>
        </w:rPr>
      </w:pPr>
    </w:p>
    <w:p w14:paraId="3CFF2812" w14:textId="77777777" w:rsidR="00FF30D7" w:rsidRDefault="00111AF6">
      <w:pPr>
        <w:pStyle w:val="Heading7"/>
      </w:pPr>
      <w:r>
        <w:rPr>
          <w:color w:val="474442"/>
        </w:rPr>
        <w:t>Ngula wiṟu ngaṟaku. Anama tiṯu, katukutu, ngura wiṟukutu, pukulpa. Tjungu.</w:t>
      </w:r>
    </w:p>
    <w:p w14:paraId="3CFF2813" w14:textId="77777777" w:rsidR="00FF30D7" w:rsidRDefault="00111AF6">
      <w:pPr>
        <w:spacing w:before="68"/>
        <w:ind w:left="180"/>
        <w:rPr>
          <w:sz w:val="12"/>
        </w:rPr>
      </w:pPr>
      <w:r>
        <w:rPr>
          <w:b/>
          <w:color w:val="474442"/>
          <w:sz w:val="12"/>
        </w:rPr>
        <w:t xml:space="preserve">© </w:t>
      </w:r>
      <w:r>
        <w:rPr>
          <w:color w:val="474442"/>
          <w:sz w:val="12"/>
        </w:rPr>
        <w:t>Sammy Wilson</w:t>
      </w:r>
    </w:p>
    <w:p w14:paraId="3CFF2814" w14:textId="77777777" w:rsidR="00FF30D7" w:rsidRDefault="00FF30D7">
      <w:pPr>
        <w:pStyle w:val="BodyText"/>
        <w:spacing w:before="2"/>
      </w:pPr>
    </w:p>
    <w:p w14:paraId="3CFF2815" w14:textId="77777777" w:rsidR="00FF30D7" w:rsidRDefault="00111AF6">
      <w:pPr>
        <w:ind w:left="180"/>
        <w:rPr>
          <w:i/>
          <w:sz w:val="17"/>
        </w:rPr>
      </w:pPr>
      <w:r>
        <w:rPr>
          <w:i/>
          <w:color w:val="474442"/>
          <w:sz w:val="17"/>
        </w:rPr>
        <w:t>The future will be good. Keep climbing high, through the clouds, proudly. Together.</w:t>
      </w:r>
    </w:p>
    <w:p w14:paraId="3CFF2816" w14:textId="77777777" w:rsidR="00FF30D7" w:rsidRDefault="00FF30D7">
      <w:pPr>
        <w:pStyle w:val="BodyText"/>
        <w:spacing w:before="2"/>
        <w:rPr>
          <w:i/>
          <w:sz w:val="16"/>
        </w:rPr>
      </w:pPr>
    </w:p>
    <w:p w14:paraId="3CFF2817" w14:textId="5CB1789D" w:rsidR="00FF30D7" w:rsidRDefault="00111AF6">
      <w:pPr>
        <w:pStyle w:val="BodyText"/>
        <w:spacing w:line="295" w:lineRule="auto"/>
        <w:ind w:left="180" w:right="873"/>
      </w:pPr>
      <w:r>
        <w:rPr>
          <w:color w:val="474442"/>
        </w:rPr>
        <w:t xml:space="preserve">This plan sets out how the park will be managed for a period of 10 years. During that time, circumstances may arise or proposals be brought forward for actions which were not anticipated at the time the plan </w:t>
      </w:r>
      <w:r>
        <w:rPr>
          <w:color w:val="474442"/>
          <w:spacing w:val="2"/>
        </w:rPr>
        <w:t xml:space="preserve">was </w:t>
      </w:r>
      <w:r>
        <w:rPr>
          <w:color w:val="474442"/>
        </w:rPr>
        <w:t xml:space="preserve">prepared, and which require the Director to take actions that are not covered by specific prescriptions in this plan. Under ss.354 and 354A of the EPBC Act certain types of actions can only be taken if they </w:t>
      </w:r>
      <w:r>
        <w:rPr>
          <w:color w:val="474442"/>
          <w:spacing w:val="2"/>
        </w:rPr>
        <w:t xml:space="preserve">are </w:t>
      </w:r>
      <w:r>
        <w:rPr>
          <w:color w:val="474442"/>
        </w:rPr>
        <w:t xml:space="preserve">authorised by a management plan (including acts in relation to native species, works, and actions </w:t>
      </w:r>
      <w:r>
        <w:rPr>
          <w:color w:val="474442"/>
          <w:spacing w:val="2"/>
        </w:rPr>
        <w:t xml:space="preserve">for </w:t>
      </w:r>
      <w:r>
        <w:rPr>
          <w:color w:val="474442"/>
        </w:rPr>
        <w:t>commercial</w:t>
      </w:r>
      <w:r>
        <w:rPr>
          <w:color w:val="474442"/>
          <w:spacing w:val="5"/>
        </w:rPr>
        <w:t xml:space="preserve"> </w:t>
      </w:r>
      <w:r>
        <w:rPr>
          <w:color w:val="474442"/>
        </w:rPr>
        <w:t>purposes).</w:t>
      </w:r>
    </w:p>
    <w:p w14:paraId="3CFF2818" w14:textId="77777777" w:rsidR="00FF30D7" w:rsidRDefault="00FF30D7">
      <w:pPr>
        <w:pStyle w:val="BodyText"/>
        <w:spacing w:before="9"/>
        <w:rPr>
          <w:sz w:val="22"/>
        </w:rPr>
      </w:pPr>
    </w:p>
    <w:p w14:paraId="3CFF2819" w14:textId="77777777" w:rsidR="00FF30D7" w:rsidRDefault="00111AF6">
      <w:pPr>
        <w:ind w:left="180"/>
        <w:rPr>
          <w:b/>
          <w:sz w:val="19"/>
        </w:rPr>
      </w:pPr>
      <w:r>
        <w:rPr>
          <w:b/>
          <w:color w:val="474442"/>
          <w:sz w:val="19"/>
        </w:rPr>
        <w:t>Challenges</w:t>
      </w:r>
    </w:p>
    <w:p w14:paraId="3CFF281A" w14:textId="77777777" w:rsidR="00FF30D7" w:rsidRDefault="00111AF6">
      <w:pPr>
        <w:pStyle w:val="ListParagraph"/>
        <w:numPr>
          <w:ilvl w:val="0"/>
          <w:numId w:val="74"/>
        </w:numPr>
        <w:tabs>
          <w:tab w:val="left" w:pos="408"/>
        </w:tabs>
        <w:spacing w:before="125" w:line="295" w:lineRule="auto"/>
        <w:ind w:right="666"/>
        <w:rPr>
          <w:sz w:val="17"/>
        </w:rPr>
      </w:pPr>
      <w:r>
        <w:rPr>
          <w:color w:val="474442"/>
          <w:sz w:val="17"/>
        </w:rPr>
        <w:t>Allowing certain actions to be carried out that are not specified in this management plan, because they were not expected when this plan was being</w:t>
      </w:r>
      <w:r>
        <w:rPr>
          <w:color w:val="474442"/>
          <w:spacing w:val="46"/>
          <w:sz w:val="17"/>
        </w:rPr>
        <w:t xml:space="preserve"> </w:t>
      </w:r>
      <w:r>
        <w:rPr>
          <w:color w:val="474442"/>
          <w:sz w:val="17"/>
        </w:rPr>
        <w:t>prepared</w:t>
      </w:r>
    </w:p>
    <w:p w14:paraId="3CFF281B" w14:textId="77777777" w:rsidR="00FF30D7" w:rsidRDefault="00FF30D7">
      <w:pPr>
        <w:pStyle w:val="BodyText"/>
        <w:rPr>
          <w:sz w:val="23"/>
        </w:rPr>
      </w:pPr>
    </w:p>
    <w:p w14:paraId="3CFF281C" w14:textId="77777777" w:rsidR="00FF30D7" w:rsidRDefault="00111AF6">
      <w:pPr>
        <w:pStyle w:val="Heading3"/>
        <w:ind w:left="180"/>
      </w:pPr>
      <w:r>
        <w:rPr>
          <w:color w:val="CF4E12"/>
        </w:rPr>
        <w:t>Prescriptions</w:t>
      </w:r>
    </w:p>
    <w:p w14:paraId="3CFF281D" w14:textId="77777777" w:rsidR="00FF30D7" w:rsidRDefault="00FF30D7">
      <w:pPr>
        <w:pStyle w:val="BodyText"/>
        <w:spacing w:before="9"/>
        <w:rPr>
          <w:sz w:val="15"/>
        </w:rPr>
      </w:pPr>
    </w:p>
    <w:p w14:paraId="3CFF281E" w14:textId="77777777" w:rsidR="00FF30D7" w:rsidRDefault="00111AF6">
      <w:pPr>
        <w:pStyle w:val="ListParagraph"/>
        <w:numPr>
          <w:ilvl w:val="2"/>
          <w:numId w:val="32"/>
        </w:numPr>
        <w:tabs>
          <w:tab w:val="left" w:pos="803"/>
          <w:tab w:val="left" w:pos="804"/>
        </w:tabs>
        <w:spacing w:before="0" w:line="295" w:lineRule="auto"/>
        <w:ind w:left="803" w:right="772"/>
        <w:rPr>
          <w:sz w:val="17"/>
        </w:rPr>
      </w:pPr>
      <w:r>
        <w:rPr>
          <w:color w:val="474442"/>
          <w:sz w:val="17"/>
        </w:rPr>
        <w:t>The Director may take actions that are not covered by specific prescriptions in this management plan, including actions covered by ss.354 and 354A of the EPBC</w:t>
      </w:r>
      <w:r>
        <w:rPr>
          <w:color w:val="474442"/>
          <w:spacing w:val="6"/>
          <w:sz w:val="17"/>
        </w:rPr>
        <w:t xml:space="preserve"> </w:t>
      </w:r>
      <w:r>
        <w:rPr>
          <w:color w:val="474442"/>
          <w:sz w:val="17"/>
        </w:rPr>
        <w:t>Act.</w:t>
      </w:r>
    </w:p>
    <w:p w14:paraId="3CFF281F" w14:textId="77777777" w:rsidR="00FF30D7" w:rsidRDefault="00111AF6">
      <w:pPr>
        <w:pStyle w:val="ListParagraph"/>
        <w:numPr>
          <w:ilvl w:val="2"/>
          <w:numId w:val="32"/>
        </w:numPr>
        <w:tabs>
          <w:tab w:val="left" w:pos="803"/>
          <w:tab w:val="left" w:pos="804"/>
        </w:tabs>
        <w:spacing w:before="141" w:line="295" w:lineRule="auto"/>
        <w:ind w:left="803" w:right="491"/>
        <w:rPr>
          <w:sz w:val="17"/>
        </w:rPr>
      </w:pPr>
      <w:r>
        <w:rPr>
          <w:color w:val="474442"/>
          <w:sz w:val="17"/>
        </w:rPr>
        <w:t xml:space="preserve">The Director </w:t>
      </w:r>
      <w:r>
        <w:rPr>
          <w:color w:val="474442"/>
          <w:spacing w:val="-4"/>
          <w:sz w:val="17"/>
        </w:rPr>
        <w:t xml:space="preserve">may, </w:t>
      </w:r>
      <w:r>
        <w:rPr>
          <w:color w:val="474442"/>
          <w:sz w:val="17"/>
        </w:rPr>
        <w:t>with the approval of the Board, authorise (whether by permit, commercial activity licence, lease or occupation licence) actions by other persons that are not covered by specific prescriptions</w:t>
      </w:r>
      <w:r>
        <w:rPr>
          <w:color w:val="474442"/>
          <w:spacing w:val="-4"/>
          <w:sz w:val="17"/>
        </w:rPr>
        <w:t xml:space="preserve"> </w:t>
      </w:r>
      <w:r>
        <w:rPr>
          <w:color w:val="474442"/>
          <w:sz w:val="17"/>
        </w:rPr>
        <w:t>in</w:t>
      </w:r>
      <w:r>
        <w:rPr>
          <w:color w:val="474442"/>
          <w:spacing w:val="-3"/>
          <w:sz w:val="17"/>
        </w:rPr>
        <w:t xml:space="preserve"> </w:t>
      </w:r>
      <w:r>
        <w:rPr>
          <w:color w:val="474442"/>
          <w:sz w:val="17"/>
        </w:rPr>
        <w:t>this</w:t>
      </w:r>
      <w:r>
        <w:rPr>
          <w:color w:val="474442"/>
          <w:spacing w:val="-3"/>
          <w:sz w:val="17"/>
        </w:rPr>
        <w:t xml:space="preserve"> </w:t>
      </w:r>
      <w:r>
        <w:rPr>
          <w:color w:val="474442"/>
          <w:sz w:val="17"/>
        </w:rPr>
        <w:t>management</w:t>
      </w:r>
      <w:r>
        <w:rPr>
          <w:color w:val="474442"/>
          <w:spacing w:val="-2"/>
          <w:sz w:val="17"/>
        </w:rPr>
        <w:t xml:space="preserve"> </w:t>
      </w:r>
      <w:r>
        <w:rPr>
          <w:color w:val="474442"/>
          <w:sz w:val="17"/>
        </w:rPr>
        <w:t>plan,</w:t>
      </w:r>
      <w:r>
        <w:rPr>
          <w:color w:val="474442"/>
          <w:spacing w:val="-4"/>
          <w:sz w:val="17"/>
        </w:rPr>
        <w:t xml:space="preserve"> </w:t>
      </w:r>
      <w:r>
        <w:rPr>
          <w:color w:val="474442"/>
          <w:sz w:val="17"/>
        </w:rPr>
        <w:t>including</w:t>
      </w:r>
      <w:r>
        <w:rPr>
          <w:color w:val="474442"/>
          <w:spacing w:val="-3"/>
          <w:sz w:val="17"/>
        </w:rPr>
        <w:t xml:space="preserve"> </w:t>
      </w:r>
      <w:r>
        <w:rPr>
          <w:color w:val="474442"/>
          <w:sz w:val="17"/>
        </w:rPr>
        <w:t>actions</w:t>
      </w:r>
      <w:r>
        <w:rPr>
          <w:color w:val="474442"/>
          <w:spacing w:val="-3"/>
          <w:sz w:val="17"/>
        </w:rPr>
        <w:t xml:space="preserve"> </w:t>
      </w:r>
      <w:r>
        <w:rPr>
          <w:color w:val="474442"/>
          <w:sz w:val="17"/>
        </w:rPr>
        <w:t>covered</w:t>
      </w:r>
      <w:r>
        <w:rPr>
          <w:color w:val="474442"/>
          <w:spacing w:val="-3"/>
          <w:sz w:val="17"/>
        </w:rPr>
        <w:t xml:space="preserve"> </w:t>
      </w:r>
      <w:r>
        <w:rPr>
          <w:color w:val="474442"/>
          <w:sz w:val="17"/>
        </w:rPr>
        <w:t>by</w:t>
      </w:r>
      <w:r>
        <w:rPr>
          <w:color w:val="474442"/>
          <w:spacing w:val="-3"/>
          <w:sz w:val="17"/>
        </w:rPr>
        <w:t xml:space="preserve"> </w:t>
      </w:r>
      <w:r>
        <w:rPr>
          <w:color w:val="474442"/>
          <w:sz w:val="17"/>
        </w:rPr>
        <w:t>ss.354</w:t>
      </w:r>
      <w:r>
        <w:rPr>
          <w:color w:val="474442"/>
          <w:spacing w:val="-3"/>
          <w:sz w:val="17"/>
        </w:rPr>
        <w:t xml:space="preserve"> </w:t>
      </w:r>
      <w:r>
        <w:rPr>
          <w:color w:val="474442"/>
          <w:sz w:val="17"/>
        </w:rPr>
        <w:t>and</w:t>
      </w:r>
      <w:r>
        <w:rPr>
          <w:color w:val="474442"/>
          <w:spacing w:val="-3"/>
          <w:sz w:val="17"/>
        </w:rPr>
        <w:t xml:space="preserve"> </w:t>
      </w:r>
      <w:r>
        <w:rPr>
          <w:color w:val="474442"/>
          <w:sz w:val="17"/>
        </w:rPr>
        <w:t>354A</w:t>
      </w:r>
      <w:r>
        <w:rPr>
          <w:color w:val="474442"/>
          <w:spacing w:val="-10"/>
          <w:sz w:val="17"/>
        </w:rPr>
        <w:t xml:space="preserve"> </w:t>
      </w:r>
      <w:r>
        <w:rPr>
          <w:color w:val="474442"/>
          <w:sz w:val="17"/>
        </w:rPr>
        <w:t>of</w:t>
      </w:r>
      <w:r>
        <w:rPr>
          <w:color w:val="474442"/>
          <w:spacing w:val="-3"/>
          <w:sz w:val="17"/>
        </w:rPr>
        <w:t xml:space="preserve"> </w:t>
      </w:r>
      <w:r>
        <w:rPr>
          <w:color w:val="474442"/>
          <w:sz w:val="17"/>
        </w:rPr>
        <w:t>the</w:t>
      </w:r>
      <w:r>
        <w:rPr>
          <w:color w:val="474442"/>
          <w:spacing w:val="-3"/>
          <w:sz w:val="17"/>
        </w:rPr>
        <w:t xml:space="preserve"> </w:t>
      </w:r>
      <w:r>
        <w:rPr>
          <w:color w:val="474442"/>
          <w:sz w:val="17"/>
        </w:rPr>
        <w:t>EPBC</w:t>
      </w:r>
      <w:r>
        <w:rPr>
          <w:color w:val="474442"/>
          <w:spacing w:val="-12"/>
          <w:sz w:val="17"/>
        </w:rPr>
        <w:t xml:space="preserve"> </w:t>
      </w:r>
      <w:r>
        <w:rPr>
          <w:color w:val="474442"/>
          <w:sz w:val="17"/>
        </w:rPr>
        <w:t>Act.</w:t>
      </w:r>
    </w:p>
    <w:p w14:paraId="3CFF2820" w14:textId="694A9BAD" w:rsidR="00FF30D7" w:rsidRDefault="00111AF6">
      <w:pPr>
        <w:pStyle w:val="ListParagraph"/>
        <w:numPr>
          <w:ilvl w:val="2"/>
          <w:numId w:val="32"/>
        </w:numPr>
        <w:tabs>
          <w:tab w:val="left" w:pos="803"/>
          <w:tab w:val="left" w:pos="804"/>
        </w:tabs>
        <w:spacing w:before="140" w:line="295" w:lineRule="auto"/>
        <w:ind w:left="803" w:right="556"/>
        <w:rPr>
          <w:sz w:val="17"/>
        </w:rPr>
      </w:pPr>
      <w:r>
        <w:rPr>
          <w:color w:val="474442"/>
          <w:sz w:val="17"/>
        </w:rPr>
        <w:t xml:space="preserve">Except in cases of emergency, the decision-making and impact assessment processes prescribed in Section 2.1 </w:t>
      </w:r>
      <w:hyperlink w:anchor="_bookmark25" w:history="1">
        <w:r>
          <w:rPr>
            <w:i/>
            <w:color w:val="474442"/>
            <w:sz w:val="17"/>
          </w:rPr>
          <w:t xml:space="preserve">Board of Management </w:t>
        </w:r>
      </w:hyperlink>
      <w:r>
        <w:rPr>
          <w:color w:val="474442"/>
          <w:sz w:val="17"/>
        </w:rPr>
        <w:t xml:space="preserve">and 3.3 </w:t>
      </w:r>
      <w:hyperlink w:anchor="_bookmark68" w:history="1">
        <w:r>
          <w:rPr>
            <w:i/>
            <w:color w:val="474442"/>
            <w:sz w:val="17"/>
          </w:rPr>
          <w:t xml:space="preserve">Assessment of proposals </w:t>
        </w:r>
      </w:hyperlink>
      <w:r>
        <w:rPr>
          <w:color w:val="474442"/>
          <w:sz w:val="17"/>
        </w:rPr>
        <w:t>of this plan apply to actions under this</w:t>
      </w:r>
      <w:r>
        <w:rPr>
          <w:color w:val="474442"/>
          <w:spacing w:val="10"/>
          <w:sz w:val="17"/>
        </w:rPr>
        <w:t xml:space="preserve"> </w:t>
      </w:r>
      <w:r>
        <w:rPr>
          <w:color w:val="474442"/>
          <w:sz w:val="17"/>
        </w:rPr>
        <w:t>section.</w:t>
      </w:r>
    </w:p>
    <w:p w14:paraId="3CFF2821" w14:textId="77777777" w:rsidR="00FF30D7" w:rsidRDefault="00FF30D7">
      <w:pPr>
        <w:spacing w:line="295" w:lineRule="auto"/>
        <w:rPr>
          <w:sz w:val="17"/>
        </w:rPr>
        <w:sectPr w:rsidR="00FF30D7">
          <w:pgSz w:w="9980" w:h="14180"/>
          <w:pgMar w:top="740" w:right="460" w:bottom="700" w:left="500" w:header="0" w:footer="507" w:gutter="0"/>
          <w:cols w:space="720"/>
        </w:sectPr>
      </w:pPr>
    </w:p>
    <w:p w14:paraId="3CFF2822" w14:textId="77777777" w:rsidR="00FF30D7" w:rsidRDefault="009E1F4D">
      <w:pPr>
        <w:pStyle w:val="BodyText"/>
        <w:spacing w:before="4"/>
      </w:pPr>
      <w:r>
        <w:pict w14:anchorId="3CFF317E">
          <v:shape id="_x0000_s1071" style="position:absolute;margin-left:498.9pt;margin-top:0;width:.1pt;height:708.7pt;z-index:15993856;mso-position-horizontal-relative:page;mso-position-vertical-relative:page" coordorigin="9978" coordsize="0,14174" path="m9978,r,14173l9978,xe" fillcolor="#cf4e12" stroked="f">
            <v:path arrowok="t"/>
            <w10:wrap anchorx="page" anchory="page"/>
          </v:shape>
        </w:pict>
      </w:r>
    </w:p>
    <w:p w14:paraId="3CFF2823" w14:textId="77777777" w:rsidR="00FF30D7" w:rsidRDefault="00FF30D7">
      <w:pPr>
        <w:sectPr w:rsidR="00FF30D7">
          <w:footerReference w:type="even" r:id="rId96"/>
          <w:pgSz w:w="9980" w:h="14180"/>
          <w:pgMar w:top="0" w:right="460" w:bottom="0" w:left="500" w:header="0" w:footer="0" w:gutter="0"/>
          <w:cols w:space="720"/>
        </w:sectPr>
      </w:pPr>
    </w:p>
    <w:p w14:paraId="3CFF2824" w14:textId="77777777" w:rsidR="00FF30D7" w:rsidRDefault="009E1F4D">
      <w:pPr>
        <w:spacing w:before="67"/>
        <w:ind w:left="520"/>
        <w:rPr>
          <w:sz w:val="20"/>
        </w:rPr>
      </w:pPr>
      <w:r>
        <w:pict w14:anchorId="3CFF317F">
          <v:rect id="_x0000_s1070" alt="Appendix heading featuring a photograph of two Indigenous persons performing a dance against the Uluru monolith backdrop" style="position:absolute;left:0;text-align:left;margin-left:0;margin-top:0;width:498.9pt;height:708.65pt;z-index:-20291072;mso-position-horizontal-relative:page;mso-position-vertical-relative:page" fillcolor="#cf4e12" stroked="f">
            <w10:wrap anchorx="page" anchory="page"/>
          </v:rect>
        </w:pict>
      </w:r>
      <w:r w:rsidR="00111AF6">
        <w:rPr>
          <w:noProof/>
        </w:rPr>
        <w:drawing>
          <wp:anchor distT="0" distB="0" distL="0" distR="0" simplePos="0" relativeHeight="483025920" behindDoc="1" locked="0" layoutInCell="1" allowOverlap="1" wp14:anchorId="3CFF3180" wp14:editId="638597FA">
            <wp:simplePos x="0" y="0"/>
            <wp:positionH relativeFrom="page">
              <wp:posOffset>0</wp:posOffset>
            </wp:positionH>
            <wp:positionV relativeFrom="page">
              <wp:posOffset>2988005</wp:posOffset>
            </wp:positionV>
            <wp:extent cx="6336004" cy="6011989"/>
            <wp:effectExtent l="0" t="0" r="0" b="0"/>
            <wp:wrapNone/>
            <wp:docPr id="21" name="image43.png" descr="Appendix heading featuring a photograph of two Indigenous persons performing a dance against the Uluru monolith backd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43.png" descr="Appendix heading featuring a photograph of two Indigenous persons performing a dance against the Uluru monolith backdrop"/>
                    <pic:cNvPicPr/>
                  </pic:nvPicPr>
                  <pic:blipFill>
                    <a:blip r:embed="rId97" cstate="print"/>
                    <a:stretch>
                      <a:fillRect/>
                    </a:stretch>
                  </pic:blipFill>
                  <pic:spPr>
                    <a:xfrm>
                      <a:off x="0" y="0"/>
                      <a:ext cx="6336004" cy="6011989"/>
                    </a:xfrm>
                    <a:prstGeom prst="rect">
                      <a:avLst/>
                    </a:prstGeom>
                  </pic:spPr>
                </pic:pic>
              </a:graphicData>
            </a:graphic>
          </wp:anchor>
        </w:drawing>
      </w:r>
      <w:bookmarkStart w:id="123" w:name="_bookmark121"/>
      <w:bookmarkEnd w:id="123"/>
      <w:r w:rsidR="00111AF6">
        <w:rPr>
          <w:color w:val="FFFDEA"/>
          <w:sz w:val="20"/>
        </w:rPr>
        <w:t>Part C</w:t>
      </w:r>
    </w:p>
    <w:p w14:paraId="3CFF2825" w14:textId="77777777" w:rsidR="00FF30D7" w:rsidRDefault="00FF30D7">
      <w:pPr>
        <w:pStyle w:val="BodyText"/>
        <w:spacing w:before="4"/>
        <w:rPr>
          <w:sz w:val="18"/>
        </w:rPr>
      </w:pPr>
    </w:p>
    <w:p w14:paraId="3CFF2826" w14:textId="77777777" w:rsidR="00FF30D7" w:rsidRDefault="00111AF6">
      <w:pPr>
        <w:ind w:left="520"/>
        <w:rPr>
          <w:b/>
          <w:sz w:val="38"/>
        </w:rPr>
      </w:pPr>
      <w:r>
        <w:rPr>
          <w:b/>
          <w:color w:val="FFFDEA"/>
          <w:sz w:val="38"/>
        </w:rPr>
        <w:t>Appendices</w:t>
      </w:r>
    </w:p>
    <w:p w14:paraId="3CFF2827" w14:textId="77777777" w:rsidR="00FF30D7" w:rsidRDefault="009E1F4D">
      <w:pPr>
        <w:pStyle w:val="BodyText"/>
        <w:spacing w:before="5"/>
        <w:rPr>
          <w:b/>
          <w:sz w:val="9"/>
        </w:rPr>
      </w:pPr>
      <w:r>
        <w:pict w14:anchorId="3CFF3182">
          <v:group id="_x0000_s1067" alt="Appendix heading featuring a photograph of two Indigenous persons performing a dance against the Uluru monolith backdrop" style="position:absolute;margin-left:326pt;margin-top:7.4pt;width:125.6pt;height:128.55pt;z-index:-15462912;mso-wrap-distance-left:0;mso-wrap-distance-right:0;mso-position-horizontal-relative:page" coordorigin="6520,148" coordsize="2512,2571">
            <v:shape id="_x0000_s1069" type="#_x0000_t75" style="position:absolute;left:6520;top:148;width:1952;height:2571">
              <v:imagedata r:id="rId98" o:title=""/>
            </v:shape>
            <v:shape id="_x0000_s1068" style="position:absolute;left:8534;top:1540;width:498;height:492" coordorigin="8534,1541" coordsize="498,492" path="m8695,1541r-8,l8682,1548r,8l8688,1561r64,24l8820,1616r67,38l8946,1701r42,56l9009,1823r-9,76l8912,1979r-63,19l8789,2008r-62,2l8666,2005r-60,-14l8548,1970r-9,l8534,1976r,8l8540,1991r69,24l8679,2029r72,3l8823,2025r58,-13l8940,1991r80,-85l9031,1834r-13,-63l8985,1715r-47,-49l8881,1625r-63,-34l8755,1563r-60,-22xe" fillcolor="#fffdea" stroked="f">
              <v:path arrowok="t"/>
            </v:shape>
            <w10:wrap type="topAndBottom" anchorx="page"/>
          </v:group>
        </w:pict>
      </w:r>
    </w:p>
    <w:p w14:paraId="3CFF2828" w14:textId="77777777" w:rsidR="00FF30D7" w:rsidRDefault="00FF30D7">
      <w:pPr>
        <w:rPr>
          <w:sz w:val="9"/>
        </w:rPr>
        <w:sectPr w:rsidR="00FF30D7">
          <w:footerReference w:type="even" r:id="rId99"/>
          <w:footerReference w:type="default" r:id="rId100"/>
          <w:pgSz w:w="9980" w:h="14180"/>
          <w:pgMar w:top="660" w:right="460" w:bottom="0" w:left="500" w:header="0" w:footer="0" w:gutter="0"/>
          <w:cols w:space="720"/>
        </w:sectPr>
      </w:pPr>
    </w:p>
    <w:p w14:paraId="3CFF2829" w14:textId="77777777" w:rsidR="00FF30D7" w:rsidRDefault="00111AF6">
      <w:pPr>
        <w:spacing w:before="75"/>
        <w:ind w:left="407"/>
        <w:rPr>
          <w:b/>
          <w:sz w:val="24"/>
        </w:rPr>
      </w:pPr>
      <w:r>
        <w:rPr>
          <w:b/>
          <w:color w:val="CF4E12"/>
          <w:sz w:val="24"/>
        </w:rPr>
        <w:t>Appendix A</w:t>
      </w:r>
    </w:p>
    <w:p w14:paraId="3CFF282A" w14:textId="77777777" w:rsidR="00FF30D7" w:rsidRDefault="00111AF6">
      <w:pPr>
        <w:spacing w:before="12"/>
        <w:ind w:left="407"/>
        <w:rPr>
          <w:sz w:val="24"/>
        </w:rPr>
      </w:pPr>
      <w:r>
        <w:rPr>
          <w:color w:val="CF4E12"/>
          <w:sz w:val="24"/>
        </w:rPr>
        <w:t>English glossary</w:t>
      </w:r>
    </w:p>
    <w:p w14:paraId="3CFF282B" w14:textId="77777777" w:rsidR="00FF30D7" w:rsidRDefault="00FF30D7">
      <w:pPr>
        <w:pStyle w:val="BodyText"/>
        <w:spacing w:before="6"/>
        <w:rPr>
          <w:sz w:val="26"/>
        </w:rPr>
      </w:pPr>
    </w:p>
    <w:p w14:paraId="3CFF282C" w14:textId="77777777" w:rsidR="00FF30D7" w:rsidRDefault="00111AF6">
      <w:pPr>
        <w:pStyle w:val="BodyText"/>
        <w:tabs>
          <w:tab w:val="left" w:pos="2107"/>
        </w:tabs>
        <w:ind w:left="407"/>
      </w:pPr>
      <w:r>
        <w:rPr>
          <w:color w:val="CF4E12"/>
        </w:rPr>
        <w:t>Aboriginal</w:t>
      </w:r>
      <w:r>
        <w:rPr>
          <w:color w:val="CF4E12"/>
        </w:rPr>
        <w:tab/>
      </w:r>
      <w:r>
        <w:rPr>
          <w:color w:val="474442"/>
        </w:rPr>
        <w:t>a person who is a member of the Aboriginal race of</w:t>
      </w:r>
      <w:r>
        <w:rPr>
          <w:color w:val="474442"/>
          <w:spacing w:val="2"/>
        </w:rPr>
        <w:t xml:space="preserve"> </w:t>
      </w:r>
      <w:r>
        <w:rPr>
          <w:color w:val="474442"/>
        </w:rPr>
        <w:t>Australia</w:t>
      </w:r>
    </w:p>
    <w:p w14:paraId="3CFF282D" w14:textId="77777777" w:rsidR="00FF30D7" w:rsidRDefault="00111AF6">
      <w:pPr>
        <w:tabs>
          <w:tab w:val="left" w:pos="2107"/>
        </w:tabs>
        <w:spacing w:before="155" w:line="256" w:lineRule="auto"/>
        <w:ind w:left="2107" w:right="445" w:hanging="1701"/>
        <w:rPr>
          <w:sz w:val="17"/>
        </w:rPr>
      </w:pPr>
      <w:r>
        <w:rPr>
          <w:color w:val="CF4E12"/>
          <w:sz w:val="17"/>
        </w:rPr>
        <w:t>Aboriginal</w:t>
      </w:r>
      <w:r>
        <w:rPr>
          <w:color w:val="CF4E12"/>
          <w:spacing w:val="13"/>
          <w:sz w:val="17"/>
        </w:rPr>
        <w:t xml:space="preserve"> </w:t>
      </w:r>
      <w:r>
        <w:rPr>
          <w:color w:val="CF4E12"/>
          <w:sz w:val="17"/>
        </w:rPr>
        <w:t>land</w:t>
      </w:r>
      <w:r>
        <w:rPr>
          <w:color w:val="CF4E12"/>
          <w:sz w:val="17"/>
        </w:rPr>
        <w:tab/>
      </w:r>
      <w:r>
        <w:rPr>
          <w:color w:val="474442"/>
          <w:sz w:val="17"/>
        </w:rPr>
        <w:t xml:space="preserve">land held by an Aboriginal Land Trust as an estate in fee simple under the </w:t>
      </w:r>
      <w:r>
        <w:rPr>
          <w:i/>
          <w:color w:val="474442"/>
          <w:sz w:val="17"/>
        </w:rPr>
        <w:t>Aboriginal Land Rights (Northern Territory) Act 1976</w:t>
      </w:r>
      <w:r>
        <w:rPr>
          <w:i/>
          <w:color w:val="474442"/>
          <w:spacing w:val="27"/>
          <w:sz w:val="17"/>
        </w:rPr>
        <w:t xml:space="preserve"> </w:t>
      </w:r>
      <w:r>
        <w:rPr>
          <w:color w:val="474442"/>
          <w:spacing w:val="2"/>
          <w:sz w:val="17"/>
        </w:rPr>
        <w:t>(Cth);</w:t>
      </w:r>
    </w:p>
    <w:p w14:paraId="3CFF282E" w14:textId="77777777" w:rsidR="00FF30D7" w:rsidRDefault="00111AF6">
      <w:pPr>
        <w:pStyle w:val="BodyText"/>
        <w:spacing w:before="144"/>
        <w:ind w:left="2107"/>
      </w:pPr>
      <w:r>
        <w:rPr>
          <w:color w:val="474442"/>
        </w:rPr>
        <w:t>or</w:t>
      </w:r>
    </w:p>
    <w:p w14:paraId="3CFF282F" w14:textId="77777777" w:rsidR="00FF30D7" w:rsidRDefault="00111AF6">
      <w:pPr>
        <w:pStyle w:val="BodyText"/>
        <w:spacing w:before="156" w:line="256" w:lineRule="auto"/>
        <w:ind w:left="2107" w:right="597"/>
      </w:pPr>
      <w:r>
        <w:rPr>
          <w:color w:val="474442"/>
        </w:rPr>
        <w:t>land that is the subject of a deed of grant held in escrow by an Aboriginal Land Council under the Land Rights Act</w:t>
      </w:r>
    </w:p>
    <w:p w14:paraId="3CFF2830" w14:textId="77777777" w:rsidR="00FF30D7" w:rsidRDefault="00111AF6">
      <w:pPr>
        <w:pStyle w:val="BodyText"/>
        <w:tabs>
          <w:tab w:val="left" w:pos="2107"/>
        </w:tabs>
        <w:spacing w:before="142" w:line="256" w:lineRule="auto"/>
        <w:ind w:left="2107" w:right="445" w:hanging="1701"/>
      </w:pPr>
      <w:r>
        <w:rPr>
          <w:color w:val="CF4E12"/>
        </w:rPr>
        <w:t>Aboriginal</w:t>
      </w:r>
      <w:r>
        <w:rPr>
          <w:color w:val="CF4E12"/>
          <w:spacing w:val="16"/>
        </w:rPr>
        <w:t xml:space="preserve"> </w:t>
      </w:r>
      <w:r>
        <w:rPr>
          <w:color w:val="CF4E12"/>
        </w:rPr>
        <w:t>tradition</w:t>
      </w:r>
      <w:r>
        <w:rPr>
          <w:color w:val="CF4E12"/>
        </w:rPr>
        <w:tab/>
      </w:r>
      <w:r>
        <w:rPr>
          <w:color w:val="474442"/>
        </w:rPr>
        <w:t>the body of traditions, observances, customs and beliefs of Aboriginal people in general, or of a particular group of Aboriginal people, including those applied to particular people, objects, relationships, sites and areas of Uluṟu-Kata Tjuṯa National Park</w:t>
      </w:r>
    </w:p>
    <w:p w14:paraId="3CFF2831" w14:textId="77777777" w:rsidR="00FF30D7" w:rsidRDefault="00111AF6">
      <w:pPr>
        <w:pStyle w:val="BodyText"/>
        <w:tabs>
          <w:tab w:val="left" w:pos="2107"/>
        </w:tabs>
        <w:spacing w:before="144" w:line="256" w:lineRule="auto"/>
        <w:ind w:left="2107" w:right="597" w:hanging="1701"/>
      </w:pPr>
      <w:r>
        <w:rPr>
          <w:color w:val="CF4E12"/>
        </w:rPr>
        <w:t>Action</w:t>
      </w:r>
      <w:r>
        <w:rPr>
          <w:color w:val="CF4E12"/>
        </w:rPr>
        <w:tab/>
      </w:r>
      <w:r>
        <w:rPr>
          <w:color w:val="474442"/>
        </w:rPr>
        <w:t>an activity that will be undertaken during the life of this management plan to help to achieve</w:t>
      </w:r>
      <w:r>
        <w:rPr>
          <w:color w:val="474442"/>
          <w:spacing w:val="7"/>
        </w:rPr>
        <w:t xml:space="preserve"> </w:t>
      </w:r>
      <w:r>
        <w:rPr>
          <w:color w:val="474442"/>
        </w:rPr>
        <w:t>the</w:t>
      </w:r>
      <w:r>
        <w:rPr>
          <w:color w:val="474442"/>
          <w:spacing w:val="7"/>
        </w:rPr>
        <w:t xml:space="preserve"> </w:t>
      </w:r>
      <w:r>
        <w:rPr>
          <w:color w:val="474442"/>
        </w:rPr>
        <w:t>objectives</w:t>
      </w:r>
      <w:r>
        <w:rPr>
          <w:color w:val="474442"/>
          <w:spacing w:val="8"/>
        </w:rPr>
        <w:t xml:space="preserve"> </w:t>
      </w:r>
      <w:r>
        <w:rPr>
          <w:color w:val="474442"/>
        </w:rPr>
        <w:t>and</w:t>
      </w:r>
      <w:r>
        <w:rPr>
          <w:color w:val="474442"/>
          <w:spacing w:val="7"/>
        </w:rPr>
        <w:t xml:space="preserve"> </w:t>
      </w:r>
      <w:r>
        <w:rPr>
          <w:color w:val="474442"/>
        </w:rPr>
        <w:t>goals</w:t>
      </w:r>
      <w:r>
        <w:rPr>
          <w:color w:val="474442"/>
          <w:spacing w:val="8"/>
        </w:rPr>
        <w:t xml:space="preserve"> </w:t>
      </w:r>
      <w:r>
        <w:rPr>
          <w:color w:val="474442"/>
        </w:rPr>
        <w:t>of</w:t>
      </w:r>
      <w:r>
        <w:rPr>
          <w:color w:val="474442"/>
          <w:spacing w:val="7"/>
        </w:rPr>
        <w:t xml:space="preserve"> </w:t>
      </w:r>
      <w:r>
        <w:rPr>
          <w:color w:val="474442"/>
        </w:rPr>
        <w:t>relevant</w:t>
      </w:r>
      <w:r>
        <w:rPr>
          <w:color w:val="474442"/>
          <w:spacing w:val="7"/>
        </w:rPr>
        <w:t xml:space="preserve"> </w:t>
      </w:r>
      <w:r>
        <w:rPr>
          <w:color w:val="474442"/>
        </w:rPr>
        <w:t>sections</w:t>
      </w:r>
      <w:r>
        <w:rPr>
          <w:color w:val="474442"/>
          <w:spacing w:val="8"/>
        </w:rPr>
        <w:t xml:space="preserve"> </w:t>
      </w:r>
      <w:r>
        <w:rPr>
          <w:color w:val="474442"/>
        </w:rPr>
        <w:t>of</w:t>
      </w:r>
      <w:r>
        <w:rPr>
          <w:color w:val="474442"/>
          <w:spacing w:val="7"/>
        </w:rPr>
        <w:t xml:space="preserve"> </w:t>
      </w:r>
      <w:r>
        <w:rPr>
          <w:color w:val="474442"/>
        </w:rPr>
        <w:t>this</w:t>
      </w:r>
      <w:r>
        <w:rPr>
          <w:color w:val="474442"/>
          <w:spacing w:val="8"/>
        </w:rPr>
        <w:t xml:space="preserve"> </w:t>
      </w:r>
      <w:r>
        <w:rPr>
          <w:color w:val="474442"/>
        </w:rPr>
        <w:t>plan</w:t>
      </w:r>
    </w:p>
    <w:p w14:paraId="3CFF2832" w14:textId="77777777" w:rsidR="00FF30D7" w:rsidRDefault="00111AF6">
      <w:pPr>
        <w:pStyle w:val="BodyText"/>
        <w:tabs>
          <w:tab w:val="left" w:pos="2107"/>
        </w:tabs>
        <w:spacing w:before="142" w:line="256" w:lineRule="auto"/>
        <w:ind w:left="2107" w:right="597" w:hanging="1701"/>
      </w:pPr>
      <w:r>
        <w:rPr>
          <w:color w:val="CF4E12"/>
        </w:rPr>
        <w:t>Aṉangu</w:t>
      </w:r>
      <w:r>
        <w:rPr>
          <w:color w:val="CF4E12"/>
        </w:rPr>
        <w:tab/>
      </w:r>
      <w:r>
        <w:rPr>
          <w:color w:val="474442"/>
        </w:rPr>
        <w:t xml:space="preserve">(literally ‘people’) used by Pitjantjatjara/Yankunytatjara speakers to identify themselves and their people. Within the context of this management plan, </w:t>
      </w:r>
      <w:r>
        <w:rPr>
          <w:color w:val="474442"/>
          <w:spacing w:val="2"/>
        </w:rPr>
        <w:t xml:space="preserve">Aṉangu </w:t>
      </w:r>
      <w:r>
        <w:rPr>
          <w:color w:val="474442"/>
        </w:rPr>
        <w:t>refers to people with traditional affiliations to the region who may or may not be traditional owners</w:t>
      </w:r>
      <w:r>
        <w:rPr>
          <w:color w:val="474442"/>
          <w:spacing w:val="10"/>
        </w:rPr>
        <w:t xml:space="preserve"> </w:t>
      </w:r>
      <w:r>
        <w:rPr>
          <w:color w:val="474442"/>
          <w:spacing w:val="2"/>
        </w:rPr>
        <w:t>(Nguraṟitja)</w:t>
      </w:r>
    </w:p>
    <w:p w14:paraId="3CFF2833" w14:textId="77777777" w:rsidR="00FF30D7" w:rsidRDefault="00FF30D7">
      <w:pPr>
        <w:spacing w:line="256" w:lineRule="auto"/>
        <w:sectPr w:rsidR="00FF30D7">
          <w:pgSz w:w="9980" w:h="14180"/>
          <w:pgMar w:top="740" w:right="460" w:bottom="700" w:left="500" w:header="0" w:footer="507" w:gutter="0"/>
          <w:cols w:space="720"/>
        </w:sectPr>
      </w:pPr>
    </w:p>
    <w:p w14:paraId="3CFF2834" w14:textId="77777777" w:rsidR="00FF30D7" w:rsidRDefault="00111AF6">
      <w:pPr>
        <w:pStyle w:val="BodyText"/>
        <w:spacing w:before="144" w:line="256" w:lineRule="auto"/>
        <w:ind w:left="407"/>
      </w:pPr>
      <w:r>
        <w:rPr>
          <w:color w:val="CF4E12"/>
        </w:rPr>
        <w:t>Australian Government</w:t>
      </w:r>
    </w:p>
    <w:p w14:paraId="3CFF2835" w14:textId="77777777" w:rsidR="00FF30D7" w:rsidRDefault="00111AF6">
      <w:pPr>
        <w:pStyle w:val="BodyText"/>
        <w:spacing w:before="142" w:line="256" w:lineRule="auto"/>
        <w:ind w:left="407"/>
      </w:pPr>
      <w:r>
        <w:rPr>
          <w:color w:val="CF4E12"/>
        </w:rPr>
        <w:t>Board of Management or Board</w:t>
      </w:r>
    </w:p>
    <w:p w14:paraId="3CFF2836" w14:textId="77777777" w:rsidR="00FF30D7" w:rsidRDefault="00111AF6">
      <w:pPr>
        <w:pStyle w:val="BodyText"/>
        <w:spacing w:before="144"/>
        <w:ind w:left="407"/>
      </w:pPr>
      <w:r>
        <w:br w:type="column"/>
      </w:r>
      <w:r>
        <w:rPr>
          <w:color w:val="474442"/>
        </w:rPr>
        <w:t>the Government of the Commonwealth of Australia</w:t>
      </w:r>
    </w:p>
    <w:p w14:paraId="3CFF2837" w14:textId="77777777" w:rsidR="00FF30D7" w:rsidRDefault="00FF30D7">
      <w:pPr>
        <w:pStyle w:val="BodyText"/>
        <w:rPr>
          <w:sz w:val="18"/>
        </w:rPr>
      </w:pPr>
    </w:p>
    <w:p w14:paraId="3CFF2838" w14:textId="6E4332C2" w:rsidR="00FF30D7" w:rsidRDefault="00111AF6">
      <w:pPr>
        <w:spacing w:before="157" w:line="256" w:lineRule="auto"/>
        <w:ind w:left="407" w:right="770"/>
        <w:rPr>
          <w:i/>
          <w:sz w:val="17"/>
        </w:rPr>
      </w:pPr>
      <w:r>
        <w:rPr>
          <w:color w:val="474442"/>
          <w:sz w:val="17"/>
        </w:rPr>
        <w:t xml:space="preserve">the Uluṟu-Kata Tjuṯa Board of Management established under </w:t>
      </w:r>
      <w:r>
        <w:rPr>
          <w:i/>
          <w:color w:val="474442"/>
          <w:sz w:val="17"/>
        </w:rPr>
        <w:t>National Parks and</w:t>
      </w:r>
      <w:r>
        <w:rPr>
          <w:i/>
          <w:color w:val="474442"/>
          <w:spacing w:val="15"/>
          <w:sz w:val="17"/>
        </w:rPr>
        <w:t xml:space="preserve"> </w:t>
      </w:r>
      <w:r>
        <w:rPr>
          <w:i/>
          <w:color w:val="474442"/>
          <w:sz w:val="17"/>
        </w:rPr>
        <w:t>Wildlife</w:t>
      </w:r>
      <w:r>
        <w:rPr>
          <w:i/>
          <w:color w:val="474442"/>
          <w:spacing w:val="16"/>
          <w:sz w:val="17"/>
        </w:rPr>
        <w:t xml:space="preserve"> </w:t>
      </w:r>
      <w:r>
        <w:rPr>
          <w:i/>
          <w:color w:val="474442"/>
          <w:sz w:val="17"/>
        </w:rPr>
        <w:t>Conservation</w:t>
      </w:r>
      <w:r>
        <w:rPr>
          <w:i/>
          <w:color w:val="474442"/>
          <w:spacing w:val="7"/>
          <w:sz w:val="17"/>
        </w:rPr>
        <w:t xml:space="preserve"> </w:t>
      </w:r>
      <w:r>
        <w:rPr>
          <w:i/>
          <w:color w:val="474442"/>
          <w:sz w:val="17"/>
        </w:rPr>
        <w:t>Act</w:t>
      </w:r>
      <w:r>
        <w:rPr>
          <w:i/>
          <w:color w:val="474442"/>
          <w:spacing w:val="15"/>
          <w:sz w:val="17"/>
        </w:rPr>
        <w:t xml:space="preserve"> </w:t>
      </w:r>
      <w:r>
        <w:rPr>
          <w:i/>
          <w:color w:val="474442"/>
          <w:sz w:val="17"/>
        </w:rPr>
        <w:t>1975</w:t>
      </w:r>
      <w:r>
        <w:rPr>
          <w:i/>
          <w:color w:val="474442"/>
          <w:spacing w:val="16"/>
          <w:sz w:val="17"/>
        </w:rPr>
        <w:t xml:space="preserve"> </w:t>
      </w:r>
      <w:r>
        <w:rPr>
          <w:color w:val="474442"/>
          <w:sz w:val="17"/>
        </w:rPr>
        <w:t>(Cth)</w:t>
      </w:r>
      <w:r>
        <w:rPr>
          <w:color w:val="474442"/>
          <w:spacing w:val="15"/>
          <w:sz w:val="17"/>
        </w:rPr>
        <w:t xml:space="preserve"> </w:t>
      </w:r>
      <w:r>
        <w:rPr>
          <w:color w:val="474442"/>
          <w:sz w:val="17"/>
        </w:rPr>
        <w:t>and</w:t>
      </w:r>
      <w:r>
        <w:rPr>
          <w:color w:val="474442"/>
          <w:spacing w:val="16"/>
          <w:sz w:val="17"/>
        </w:rPr>
        <w:t xml:space="preserve"> </w:t>
      </w:r>
      <w:r>
        <w:rPr>
          <w:color w:val="474442"/>
          <w:sz w:val="17"/>
        </w:rPr>
        <w:t>continued</w:t>
      </w:r>
      <w:r>
        <w:rPr>
          <w:color w:val="474442"/>
          <w:spacing w:val="15"/>
          <w:sz w:val="17"/>
        </w:rPr>
        <w:t xml:space="preserve"> </w:t>
      </w:r>
      <w:r>
        <w:rPr>
          <w:color w:val="474442"/>
          <w:sz w:val="17"/>
        </w:rPr>
        <w:t>under</w:t>
      </w:r>
      <w:r>
        <w:rPr>
          <w:color w:val="474442"/>
          <w:spacing w:val="16"/>
          <w:sz w:val="17"/>
        </w:rPr>
        <w:t xml:space="preserve"> </w:t>
      </w:r>
      <w:r>
        <w:rPr>
          <w:color w:val="474442"/>
          <w:sz w:val="17"/>
        </w:rPr>
        <w:t>the</w:t>
      </w:r>
      <w:r>
        <w:rPr>
          <w:color w:val="474442"/>
          <w:spacing w:val="15"/>
          <w:sz w:val="17"/>
        </w:rPr>
        <w:t xml:space="preserve"> </w:t>
      </w:r>
      <w:r>
        <w:rPr>
          <w:i/>
          <w:color w:val="474442"/>
          <w:sz w:val="17"/>
        </w:rPr>
        <w:t>Environment</w:t>
      </w:r>
    </w:p>
    <w:p w14:paraId="3CFF2839" w14:textId="77777777" w:rsidR="00FF30D7" w:rsidRDefault="00111AF6">
      <w:pPr>
        <w:spacing w:before="2" w:line="256" w:lineRule="auto"/>
        <w:ind w:left="407"/>
        <w:rPr>
          <w:sz w:val="17"/>
        </w:rPr>
      </w:pPr>
      <w:r>
        <w:rPr>
          <w:i/>
          <w:color w:val="474442"/>
          <w:sz w:val="17"/>
        </w:rPr>
        <w:t xml:space="preserve">Protection and Biodiversity Conservation Act 1999 </w:t>
      </w:r>
      <w:r>
        <w:rPr>
          <w:color w:val="474442"/>
          <w:sz w:val="17"/>
        </w:rPr>
        <w:t xml:space="preserve">(Cth) by the </w:t>
      </w:r>
      <w:r>
        <w:rPr>
          <w:i/>
          <w:color w:val="474442"/>
          <w:sz w:val="17"/>
        </w:rPr>
        <w:t xml:space="preserve">Environmental Reform (Consequential Provisions) Act 1999 </w:t>
      </w:r>
      <w:r>
        <w:rPr>
          <w:color w:val="474442"/>
          <w:sz w:val="17"/>
        </w:rPr>
        <w:t>(Cth)</w:t>
      </w:r>
    </w:p>
    <w:p w14:paraId="3CFF283A" w14:textId="77777777" w:rsidR="00FF30D7" w:rsidRDefault="00FF30D7">
      <w:pPr>
        <w:spacing w:line="256" w:lineRule="auto"/>
        <w:rPr>
          <w:sz w:val="17"/>
        </w:rPr>
        <w:sectPr w:rsidR="00FF30D7">
          <w:type w:val="continuous"/>
          <w:pgSz w:w="9980" w:h="14180"/>
          <w:pgMar w:top="1320" w:right="460" w:bottom="280" w:left="500" w:header="720" w:footer="720" w:gutter="0"/>
          <w:cols w:num="2" w:space="720" w:equalWidth="0">
            <w:col w:w="1631" w:space="69"/>
            <w:col w:w="7320"/>
          </w:cols>
        </w:sectPr>
      </w:pPr>
    </w:p>
    <w:p w14:paraId="3CFF283B" w14:textId="77777777" w:rsidR="00FF30D7" w:rsidRDefault="00111AF6">
      <w:pPr>
        <w:pStyle w:val="BodyText"/>
        <w:tabs>
          <w:tab w:val="left" w:pos="2107"/>
        </w:tabs>
        <w:spacing w:before="142"/>
        <w:ind w:left="407"/>
      </w:pPr>
      <w:r>
        <w:rPr>
          <w:color w:val="CF4E12"/>
        </w:rPr>
        <w:t>Bonn</w:t>
      </w:r>
      <w:r>
        <w:rPr>
          <w:color w:val="CF4E12"/>
          <w:spacing w:val="13"/>
        </w:rPr>
        <w:t xml:space="preserve"> </w:t>
      </w:r>
      <w:r>
        <w:rPr>
          <w:color w:val="CF4E12"/>
        </w:rPr>
        <w:t>Convention</w:t>
      </w:r>
      <w:r>
        <w:rPr>
          <w:color w:val="CF4E12"/>
        </w:rPr>
        <w:tab/>
      </w:r>
      <w:r>
        <w:rPr>
          <w:color w:val="474442"/>
        </w:rPr>
        <w:t>the Convention on the Conservation of Migratory Species of Wild</w:t>
      </w:r>
      <w:r>
        <w:rPr>
          <w:color w:val="474442"/>
          <w:spacing w:val="22"/>
        </w:rPr>
        <w:t xml:space="preserve"> </w:t>
      </w:r>
      <w:r>
        <w:rPr>
          <w:color w:val="474442"/>
        </w:rPr>
        <w:t>Animals</w:t>
      </w:r>
    </w:p>
    <w:p w14:paraId="3CFF283C" w14:textId="77777777" w:rsidR="00FF30D7" w:rsidRDefault="00111AF6">
      <w:pPr>
        <w:pStyle w:val="BodyText"/>
        <w:tabs>
          <w:tab w:val="left" w:pos="2107"/>
        </w:tabs>
        <w:spacing w:before="155" w:line="256" w:lineRule="auto"/>
        <w:ind w:left="2107" w:right="445" w:hanging="1701"/>
      </w:pPr>
      <w:r>
        <w:rPr>
          <w:color w:val="CF4E12"/>
        </w:rPr>
        <w:t>Bushfires</w:t>
      </w:r>
      <w:r>
        <w:rPr>
          <w:color w:val="CF4E12"/>
          <w:spacing w:val="10"/>
        </w:rPr>
        <w:t xml:space="preserve"> </w:t>
      </w:r>
      <w:r>
        <w:rPr>
          <w:color w:val="CF4E12"/>
        </w:rPr>
        <w:t>NT</w:t>
      </w:r>
      <w:r>
        <w:rPr>
          <w:color w:val="CF4E12"/>
        </w:rPr>
        <w:tab/>
      </w:r>
      <w:r>
        <w:rPr>
          <w:color w:val="474442"/>
        </w:rPr>
        <w:t xml:space="preserve">the Northern Territory government agency responsible for implementing the </w:t>
      </w:r>
      <w:r>
        <w:rPr>
          <w:i/>
          <w:color w:val="474442"/>
        </w:rPr>
        <w:t xml:space="preserve">Bushfires Management Act 2016 </w:t>
      </w:r>
      <w:r>
        <w:rPr>
          <w:color w:val="474442"/>
        </w:rPr>
        <w:t xml:space="preserve">(NT) and for supporting rural bushfire management in </w:t>
      </w:r>
      <w:r>
        <w:rPr>
          <w:color w:val="474442"/>
          <w:spacing w:val="2"/>
        </w:rPr>
        <w:t xml:space="preserve">the </w:t>
      </w:r>
      <w:r>
        <w:rPr>
          <w:color w:val="474442"/>
        </w:rPr>
        <w:t>Northern</w:t>
      </w:r>
      <w:r>
        <w:rPr>
          <w:color w:val="474442"/>
          <w:spacing w:val="1"/>
        </w:rPr>
        <w:t xml:space="preserve"> </w:t>
      </w:r>
      <w:r>
        <w:rPr>
          <w:color w:val="474442"/>
        </w:rPr>
        <w:t>Territory</w:t>
      </w:r>
    </w:p>
    <w:p w14:paraId="3CFF283D" w14:textId="77777777" w:rsidR="00FF30D7" w:rsidRDefault="00111AF6">
      <w:pPr>
        <w:pStyle w:val="BodyText"/>
        <w:tabs>
          <w:tab w:val="left" w:pos="2107"/>
        </w:tabs>
        <w:spacing w:before="143" w:line="256" w:lineRule="auto"/>
        <w:ind w:left="2107" w:right="597" w:hanging="1701"/>
      </w:pPr>
      <w:r>
        <w:rPr>
          <w:color w:val="CF4E12"/>
        </w:rPr>
        <w:t>CAMBA</w:t>
      </w:r>
      <w:r>
        <w:rPr>
          <w:color w:val="CF4E12"/>
        </w:rPr>
        <w:tab/>
      </w:r>
      <w:r>
        <w:rPr>
          <w:color w:val="474442"/>
        </w:rPr>
        <w:t xml:space="preserve">the China–Australia Migratory Bird Agreement; an agreement between </w:t>
      </w:r>
      <w:r>
        <w:rPr>
          <w:color w:val="474442"/>
          <w:spacing w:val="2"/>
        </w:rPr>
        <w:t xml:space="preserve">the </w:t>
      </w:r>
      <w:r>
        <w:rPr>
          <w:color w:val="474442"/>
        </w:rPr>
        <w:t xml:space="preserve">Government of Australia and the Government of the People’s Republic of China </w:t>
      </w:r>
      <w:r>
        <w:rPr>
          <w:color w:val="474442"/>
          <w:spacing w:val="2"/>
        </w:rPr>
        <w:t xml:space="preserve">for </w:t>
      </w:r>
      <w:r>
        <w:rPr>
          <w:color w:val="474442"/>
        </w:rPr>
        <w:t>the Protection of Migratory Birds and their</w:t>
      </w:r>
      <w:r>
        <w:rPr>
          <w:color w:val="474442"/>
          <w:spacing w:val="46"/>
        </w:rPr>
        <w:t xml:space="preserve"> </w:t>
      </w:r>
      <w:r>
        <w:rPr>
          <w:color w:val="474442"/>
        </w:rPr>
        <w:t>Environment</w:t>
      </w:r>
    </w:p>
    <w:p w14:paraId="3CFF283E" w14:textId="77777777" w:rsidR="00FF30D7" w:rsidRDefault="00111AF6">
      <w:pPr>
        <w:pStyle w:val="BodyText"/>
        <w:tabs>
          <w:tab w:val="left" w:pos="2107"/>
        </w:tabs>
        <w:spacing w:before="143"/>
        <w:ind w:left="407"/>
      </w:pPr>
      <w:r>
        <w:rPr>
          <w:color w:val="CF4E12"/>
        </w:rPr>
        <w:t>CBD</w:t>
      </w:r>
      <w:r>
        <w:rPr>
          <w:color w:val="CF4E12"/>
        </w:rPr>
        <w:tab/>
      </w:r>
      <w:r>
        <w:rPr>
          <w:color w:val="474442"/>
        </w:rPr>
        <w:t>the Convention on Biological</w:t>
      </w:r>
      <w:r>
        <w:rPr>
          <w:color w:val="474442"/>
          <w:spacing w:val="23"/>
        </w:rPr>
        <w:t xml:space="preserve"> </w:t>
      </w:r>
      <w:r>
        <w:rPr>
          <w:color w:val="474442"/>
        </w:rPr>
        <w:t>Diversity</w:t>
      </w:r>
    </w:p>
    <w:p w14:paraId="3CFF283F" w14:textId="77777777" w:rsidR="00FF30D7" w:rsidRDefault="00111AF6">
      <w:pPr>
        <w:pStyle w:val="BodyText"/>
        <w:tabs>
          <w:tab w:val="left" w:pos="2107"/>
        </w:tabs>
        <w:spacing w:before="11" w:line="340" w:lineRule="atLeast"/>
        <w:ind w:left="407" w:right="258"/>
        <w:rPr>
          <w:i/>
        </w:rPr>
      </w:pPr>
      <w:r>
        <w:rPr>
          <w:color w:val="CF4E12"/>
        </w:rPr>
        <w:t>CITES</w:t>
      </w:r>
      <w:r>
        <w:rPr>
          <w:color w:val="CF4E12"/>
        </w:rPr>
        <w:tab/>
      </w:r>
      <w:r>
        <w:rPr>
          <w:color w:val="474442"/>
        </w:rPr>
        <w:t xml:space="preserve">the Convention on International Trade in Endangered Species of Wild Fauna and Flora </w:t>
      </w:r>
      <w:r>
        <w:rPr>
          <w:color w:val="CF4E12"/>
        </w:rPr>
        <w:t>CLC</w:t>
      </w:r>
      <w:r>
        <w:rPr>
          <w:color w:val="CF4E12"/>
        </w:rPr>
        <w:tab/>
      </w:r>
      <w:r>
        <w:rPr>
          <w:color w:val="474442"/>
        </w:rPr>
        <w:t>the</w:t>
      </w:r>
      <w:r>
        <w:rPr>
          <w:color w:val="474442"/>
          <w:spacing w:val="11"/>
        </w:rPr>
        <w:t xml:space="preserve"> </w:t>
      </w:r>
      <w:r>
        <w:rPr>
          <w:color w:val="474442"/>
        </w:rPr>
        <w:t>Central</w:t>
      </w:r>
      <w:r>
        <w:rPr>
          <w:color w:val="474442"/>
          <w:spacing w:val="12"/>
        </w:rPr>
        <w:t xml:space="preserve"> </w:t>
      </w:r>
      <w:r>
        <w:rPr>
          <w:color w:val="474442"/>
        </w:rPr>
        <w:t>Land</w:t>
      </w:r>
      <w:r>
        <w:rPr>
          <w:color w:val="474442"/>
          <w:spacing w:val="11"/>
        </w:rPr>
        <w:t xml:space="preserve"> </w:t>
      </w:r>
      <w:r>
        <w:rPr>
          <w:color w:val="474442"/>
        </w:rPr>
        <w:t>Council</w:t>
      </w:r>
      <w:r>
        <w:rPr>
          <w:color w:val="474442"/>
          <w:spacing w:val="12"/>
        </w:rPr>
        <w:t xml:space="preserve"> </w:t>
      </w:r>
      <w:r>
        <w:rPr>
          <w:color w:val="474442"/>
        </w:rPr>
        <w:t>established</w:t>
      </w:r>
      <w:r>
        <w:rPr>
          <w:color w:val="474442"/>
          <w:spacing w:val="11"/>
        </w:rPr>
        <w:t xml:space="preserve"> </w:t>
      </w:r>
      <w:r>
        <w:rPr>
          <w:color w:val="474442"/>
        </w:rPr>
        <w:t>under</w:t>
      </w:r>
      <w:r>
        <w:rPr>
          <w:color w:val="474442"/>
          <w:spacing w:val="12"/>
        </w:rPr>
        <w:t xml:space="preserve"> </w:t>
      </w:r>
      <w:r>
        <w:rPr>
          <w:color w:val="474442"/>
        </w:rPr>
        <w:t>the</w:t>
      </w:r>
      <w:r>
        <w:rPr>
          <w:color w:val="474442"/>
          <w:spacing w:val="11"/>
        </w:rPr>
        <w:t xml:space="preserve"> </w:t>
      </w:r>
      <w:r>
        <w:rPr>
          <w:i/>
          <w:color w:val="474442"/>
        </w:rPr>
        <w:t>Aboriginal</w:t>
      </w:r>
      <w:r>
        <w:rPr>
          <w:i/>
          <w:color w:val="474442"/>
          <w:spacing w:val="12"/>
        </w:rPr>
        <w:t xml:space="preserve"> </w:t>
      </w:r>
      <w:r>
        <w:rPr>
          <w:i/>
          <w:color w:val="474442"/>
        </w:rPr>
        <w:t>Land</w:t>
      </w:r>
      <w:r>
        <w:rPr>
          <w:i/>
          <w:color w:val="474442"/>
          <w:spacing w:val="11"/>
        </w:rPr>
        <w:t xml:space="preserve"> </w:t>
      </w:r>
      <w:r>
        <w:rPr>
          <w:i/>
          <w:color w:val="474442"/>
        </w:rPr>
        <w:t>Rights</w:t>
      </w:r>
      <w:r>
        <w:rPr>
          <w:i/>
          <w:color w:val="474442"/>
          <w:spacing w:val="12"/>
        </w:rPr>
        <w:t xml:space="preserve"> </w:t>
      </w:r>
      <w:r>
        <w:rPr>
          <w:i/>
          <w:color w:val="474442"/>
        </w:rPr>
        <w:t>(Northern</w:t>
      </w:r>
    </w:p>
    <w:p w14:paraId="3CFF2840" w14:textId="77777777" w:rsidR="00FF30D7" w:rsidRDefault="00111AF6">
      <w:pPr>
        <w:spacing w:before="14"/>
        <w:ind w:left="2107"/>
        <w:rPr>
          <w:sz w:val="17"/>
        </w:rPr>
      </w:pPr>
      <w:r>
        <w:rPr>
          <w:i/>
          <w:color w:val="474442"/>
          <w:sz w:val="17"/>
        </w:rPr>
        <w:t xml:space="preserve">Territory) Act 1976 </w:t>
      </w:r>
      <w:r>
        <w:rPr>
          <w:color w:val="474442"/>
          <w:sz w:val="17"/>
        </w:rPr>
        <w:t>(Cth)</w:t>
      </w:r>
    </w:p>
    <w:p w14:paraId="3CFF2841" w14:textId="77777777" w:rsidR="00FF30D7" w:rsidRDefault="00FF30D7">
      <w:pPr>
        <w:rPr>
          <w:sz w:val="17"/>
        </w:rPr>
        <w:sectPr w:rsidR="00FF30D7">
          <w:type w:val="continuous"/>
          <w:pgSz w:w="9980" w:h="14180"/>
          <w:pgMar w:top="1320" w:right="460" w:bottom="280" w:left="500" w:header="720" w:footer="720" w:gutter="0"/>
          <w:cols w:space="720"/>
        </w:sectPr>
      </w:pPr>
    </w:p>
    <w:p w14:paraId="3CFF2842" w14:textId="77777777" w:rsidR="00FF30D7" w:rsidRDefault="00111AF6">
      <w:pPr>
        <w:pStyle w:val="BodyText"/>
        <w:spacing w:before="155" w:line="256" w:lineRule="auto"/>
        <w:ind w:left="406"/>
      </w:pPr>
      <w:r>
        <w:rPr>
          <w:color w:val="CF4E12"/>
        </w:rPr>
        <w:t>commercial purposes or activity</w:t>
      </w:r>
    </w:p>
    <w:p w14:paraId="3CFF2843" w14:textId="77777777" w:rsidR="00FF30D7" w:rsidRDefault="00111AF6">
      <w:pPr>
        <w:pStyle w:val="BodyText"/>
        <w:spacing w:before="142" w:line="256" w:lineRule="auto"/>
        <w:ind w:left="406"/>
      </w:pPr>
      <w:r>
        <w:rPr>
          <w:color w:val="CF4E12"/>
        </w:rPr>
        <w:t>Commonwealth reserve</w:t>
      </w:r>
    </w:p>
    <w:p w14:paraId="3CFF2844" w14:textId="77777777" w:rsidR="00FF30D7" w:rsidRDefault="00111AF6">
      <w:pPr>
        <w:pStyle w:val="BodyText"/>
        <w:spacing w:before="155" w:line="256" w:lineRule="auto"/>
        <w:ind w:left="146" w:right="818"/>
      </w:pPr>
      <w:r>
        <w:br w:type="column"/>
      </w:r>
      <w:r>
        <w:rPr>
          <w:color w:val="474442"/>
        </w:rPr>
        <w:t>(of an activity) with the intention of a reward, or the possibility of future reward (i.e. money, merchandise, or services)</w:t>
      </w:r>
    </w:p>
    <w:p w14:paraId="3CFF2845" w14:textId="77777777" w:rsidR="00FF30D7" w:rsidRDefault="00111AF6">
      <w:pPr>
        <w:spacing w:before="142" w:line="256" w:lineRule="auto"/>
        <w:ind w:left="146" w:right="818"/>
        <w:rPr>
          <w:sz w:val="17"/>
        </w:rPr>
      </w:pPr>
      <w:r>
        <w:rPr>
          <w:color w:val="474442"/>
          <w:sz w:val="17"/>
        </w:rPr>
        <w:t xml:space="preserve">a reserve established under the </w:t>
      </w:r>
      <w:r>
        <w:rPr>
          <w:i/>
          <w:color w:val="474442"/>
          <w:sz w:val="17"/>
        </w:rPr>
        <w:t xml:space="preserve">Environment Protection and Biodiversity Conservation Act 1999 </w:t>
      </w:r>
      <w:r>
        <w:rPr>
          <w:color w:val="474442"/>
          <w:sz w:val="17"/>
        </w:rPr>
        <w:t>(Cth) (Part 15, Division 4)</w:t>
      </w:r>
    </w:p>
    <w:p w14:paraId="3CFF2846" w14:textId="77777777" w:rsidR="00FF30D7" w:rsidRDefault="00FF30D7">
      <w:pPr>
        <w:spacing w:line="256" w:lineRule="auto"/>
        <w:rPr>
          <w:sz w:val="17"/>
        </w:rPr>
        <w:sectPr w:rsidR="00FF30D7">
          <w:type w:val="continuous"/>
          <w:pgSz w:w="9980" w:h="14180"/>
          <w:pgMar w:top="1320" w:right="460" w:bottom="280" w:left="500" w:header="720" w:footer="720" w:gutter="0"/>
          <w:cols w:num="2" w:space="720" w:equalWidth="0">
            <w:col w:w="1922" w:space="40"/>
            <w:col w:w="7058"/>
          </w:cols>
        </w:sectPr>
      </w:pPr>
    </w:p>
    <w:p w14:paraId="3CFF2847" w14:textId="77777777" w:rsidR="00FF30D7" w:rsidRDefault="00111AF6">
      <w:pPr>
        <w:pStyle w:val="BodyText"/>
        <w:tabs>
          <w:tab w:val="left" w:pos="2107"/>
        </w:tabs>
        <w:spacing w:before="143"/>
        <w:ind w:left="406"/>
      </w:pPr>
      <w:r>
        <w:rPr>
          <w:color w:val="CF4E12"/>
        </w:rPr>
        <w:t>community</w:t>
      </w:r>
      <w:r>
        <w:rPr>
          <w:color w:val="CF4E12"/>
        </w:rPr>
        <w:tab/>
      </w:r>
      <w:r>
        <w:rPr>
          <w:color w:val="474442"/>
        </w:rPr>
        <w:t>the Muṯitjulu</w:t>
      </w:r>
      <w:r>
        <w:rPr>
          <w:color w:val="474442"/>
          <w:spacing w:val="10"/>
        </w:rPr>
        <w:t xml:space="preserve"> </w:t>
      </w:r>
      <w:r>
        <w:rPr>
          <w:color w:val="474442"/>
        </w:rPr>
        <w:t>community</w:t>
      </w:r>
    </w:p>
    <w:p w14:paraId="3CFF2848" w14:textId="77777777" w:rsidR="00FF30D7" w:rsidRDefault="00111AF6">
      <w:pPr>
        <w:tabs>
          <w:tab w:val="left" w:pos="2107"/>
        </w:tabs>
        <w:spacing w:before="155" w:line="256" w:lineRule="auto"/>
        <w:ind w:left="2107" w:right="587" w:hanging="1701"/>
        <w:rPr>
          <w:i/>
          <w:sz w:val="17"/>
        </w:rPr>
      </w:pPr>
      <w:r>
        <w:rPr>
          <w:color w:val="CF4E12"/>
          <w:sz w:val="17"/>
        </w:rPr>
        <w:t>cultural</w:t>
      </w:r>
      <w:r>
        <w:rPr>
          <w:color w:val="CF4E12"/>
          <w:spacing w:val="13"/>
          <w:sz w:val="17"/>
        </w:rPr>
        <w:t xml:space="preserve"> </w:t>
      </w:r>
      <w:r>
        <w:rPr>
          <w:color w:val="CF4E12"/>
          <w:sz w:val="17"/>
        </w:rPr>
        <w:t>values</w:t>
      </w:r>
      <w:r>
        <w:rPr>
          <w:color w:val="CF4E12"/>
          <w:sz w:val="17"/>
        </w:rPr>
        <w:tab/>
      </w:r>
      <w:r>
        <w:rPr>
          <w:color w:val="474442"/>
          <w:sz w:val="17"/>
        </w:rPr>
        <w:t xml:space="preserve">Refer to Section 1.4 </w:t>
      </w:r>
      <w:hyperlink w:anchor="_bookmark12" w:history="1">
        <w:r>
          <w:rPr>
            <w:i/>
            <w:color w:val="474442"/>
            <w:sz w:val="17"/>
          </w:rPr>
          <w:t>Values of the park</w:t>
        </w:r>
      </w:hyperlink>
      <w:r>
        <w:rPr>
          <w:color w:val="474442"/>
          <w:sz w:val="17"/>
        </w:rPr>
        <w:t xml:space="preserve">, and Appendix C </w:t>
      </w:r>
      <w:hyperlink w:anchor="_bookmark124" w:history="1">
        <w:r>
          <w:rPr>
            <w:i/>
            <w:color w:val="474442"/>
            <w:sz w:val="17"/>
          </w:rPr>
          <w:t>World Heritage values of</w:t>
        </w:r>
      </w:hyperlink>
      <w:r>
        <w:rPr>
          <w:i/>
          <w:color w:val="474442"/>
          <w:sz w:val="17"/>
        </w:rPr>
        <w:t xml:space="preserve"> </w:t>
      </w:r>
      <w:hyperlink w:anchor="_bookmark124" w:history="1">
        <w:r>
          <w:rPr>
            <w:i/>
            <w:color w:val="474442"/>
            <w:sz w:val="17"/>
          </w:rPr>
          <w:t>Uluṟu-Kata Tjuṯa National</w:t>
        </w:r>
        <w:r>
          <w:rPr>
            <w:i/>
            <w:color w:val="474442"/>
            <w:spacing w:val="16"/>
            <w:sz w:val="17"/>
          </w:rPr>
          <w:t xml:space="preserve"> </w:t>
        </w:r>
        <w:r>
          <w:rPr>
            <w:i/>
            <w:color w:val="474442"/>
            <w:sz w:val="17"/>
          </w:rPr>
          <w:t>Park</w:t>
        </w:r>
      </w:hyperlink>
    </w:p>
    <w:p w14:paraId="3CFF2849" w14:textId="77777777" w:rsidR="00FF30D7" w:rsidRDefault="00FF30D7">
      <w:pPr>
        <w:spacing w:line="256" w:lineRule="auto"/>
        <w:rPr>
          <w:sz w:val="17"/>
        </w:rPr>
        <w:sectPr w:rsidR="00FF30D7">
          <w:type w:val="continuous"/>
          <w:pgSz w:w="9980" w:h="14180"/>
          <w:pgMar w:top="1320" w:right="460" w:bottom="280" w:left="500" w:header="720" w:footer="720" w:gutter="0"/>
          <w:cols w:space="720"/>
        </w:sectPr>
      </w:pPr>
    </w:p>
    <w:p w14:paraId="3CFF284A" w14:textId="77777777" w:rsidR="00FF30D7" w:rsidRDefault="00111AF6">
      <w:pPr>
        <w:tabs>
          <w:tab w:val="left" w:pos="1881"/>
        </w:tabs>
        <w:spacing w:before="70" w:line="256" w:lineRule="auto"/>
        <w:ind w:left="1881" w:right="873" w:hanging="1701"/>
        <w:rPr>
          <w:sz w:val="17"/>
        </w:rPr>
      </w:pPr>
      <w:r>
        <w:rPr>
          <w:color w:val="CF4E12"/>
          <w:sz w:val="17"/>
        </w:rPr>
        <w:t>Director</w:t>
      </w:r>
      <w:r>
        <w:rPr>
          <w:color w:val="CF4E12"/>
          <w:sz w:val="17"/>
        </w:rPr>
        <w:tab/>
      </w:r>
      <w:r>
        <w:rPr>
          <w:color w:val="474442"/>
          <w:sz w:val="17"/>
        </w:rPr>
        <w:t xml:space="preserve">the Director of National Parks under the </w:t>
      </w:r>
      <w:r>
        <w:rPr>
          <w:i/>
          <w:color w:val="474442"/>
          <w:sz w:val="17"/>
        </w:rPr>
        <w:t xml:space="preserve">Environment Protection and </w:t>
      </w:r>
      <w:r>
        <w:rPr>
          <w:i/>
          <w:color w:val="474442"/>
          <w:spacing w:val="2"/>
          <w:sz w:val="17"/>
        </w:rPr>
        <w:t xml:space="preserve">Biodiversity </w:t>
      </w:r>
      <w:r>
        <w:rPr>
          <w:i/>
          <w:color w:val="474442"/>
          <w:sz w:val="17"/>
        </w:rPr>
        <w:t xml:space="preserve">Conservation Act 1999 </w:t>
      </w:r>
      <w:r>
        <w:rPr>
          <w:color w:val="474442"/>
          <w:sz w:val="17"/>
        </w:rPr>
        <w:t xml:space="preserve">(Cth) (s.514A); includes Parks Australia and any </w:t>
      </w:r>
      <w:r>
        <w:rPr>
          <w:color w:val="474442"/>
          <w:spacing w:val="2"/>
          <w:sz w:val="17"/>
        </w:rPr>
        <w:t xml:space="preserve">person    </w:t>
      </w:r>
      <w:r>
        <w:rPr>
          <w:color w:val="474442"/>
          <w:sz w:val="17"/>
        </w:rPr>
        <w:t>to whom the Director has delegated powers and functions under the EPBC Act in relation to Uluṟu-Kata Tjuṯa National</w:t>
      </w:r>
      <w:r>
        <w:rPr>
          <w:color w:val="474442"/>
          <w:spacing w:val="25"/>
          <w:sz w:val="17"/>
        </w:rPr>
        <w:t xml:space="preserve"> </w:t>
      </w:r>
      <w:r>
        <w:rPr>
          <w:color w:val="474442"/>
          <w:sz w:val="17"/>
        </w:rPr>
        <w:t>Park</w:t>
      </w:r>
    </w:p>
    <w:p w14:paraId="3CFF284B" w14:textId="06F15681" w:rsidR="00FF30D7" w:rsidRDefault="00111AF6">
      <w:pPr>
        <w:pStyle w:val="BodyText"/>
        <w:spacing w:before="143" w:line="256" w:lineRule="auto"/>
        <w:ind w:left="1881" w:right="742" w:hanging="1701"/>
        <w:jc w:val="both"/>
      </w:pPr>
      <w:r>
        <w:rPr>
          <w:color w:val="CF4E12"/>
        </w:rPr>
        <w:t>domestic animal</w:t>
      </w:r>
      <w:r w:rsidR="00E96FCB">
        <w:rPr>
          <w:color w:val="CF4E12"/>
        </w:rPr>
        <w:tab/>
      </w:r>
      <w:r>
        <w:rPr>
          <w:color w:val="474442"/>
        </w:rPr>
        <w:t>an animal that is non-native to the local region, including a dog which is part dingo (</w:t>
      </w:r>
      <w:r>
        <w:rPr>
          <w:i/>
          <w:color w:val="474442"/>
        </w:rPr>
        <w:t>Canis lupus dingo</w:t>
      </w:r>
      <w:r>
        <w:rPr>
          <w:color w:val="474442"/>
        </w:rPr>
        <w:t>)</w:t>
      </w:r>
      <w:r>
        <w:rPr>
          <w:i/>
          <w:color w:val="474442"/>
        </w:rPr>
        <w:t xml:space="preserve">, </w:t>
      </w:r>
      <w:r>
        <w:rPr>
          <w:color w:val="474442"/>
        </w:rPr>
        <w:t>which is owned by and/or has a dependent relationship with a person or</w:t>
      </w:r>
      <w:r>
        <w:rPr>
          <w:color w:val="474442"/>
          <w:spacing w:val="10"/>
        </w:rPr>
        <w:t xml:space="preserve"> </w:t>
      </w:r>
      <w:r>
        <w:rPr>
          <w:color w:val="474442"/>
        </w:rPr>
        <w:t>persons</w:t>
      </w:r>
    </w:p>
    <w:p w14:paraId="3CFF284C" w14:textId="77777777" w:rsidR="00FF30D7" w:rsidRDefault="00111AF6">
      <w:pPr>
        <w:pStyle w:val="BodyText"/>
        <w:tabs>
          <w:tab w:val="left" w:pos="1881"/>
        </w:tabs>
        <w:spacing w:before="143" w:line="256" w:lineRule="auto"/>
        <w:ind w:left="1881" w:right="2897" w:hanging="1701"/>
      </w:pPr>
      <w:r>
        <w:rPr>
          <w:color w:val="CF4E12"/>
        </w:rPr>
        <w:t>ERSA</w:t>
      </w:r>
      <w:r>
        <w:rPr>
          <w:color w:val="CF4E12"/>
          <w:spacing w:val="-2"/>
        </w:rPr>
        <w:t xml:space="preserve"> </w:t>
      </w:r>
      <w:r>
        <w:rPr>
          <w:color w:val="CF4E12"/>
        </w:rPr>
        <w:t>SP7</w:t>
      </w:r>
      <w:r>
        <w:rPr>
          <w:color w:val="CF4E12"/>
        </w:rPr>
        <w:tab/>
      </w:r>
      <w:r>
        <w:rPr>
          <w:color w:val="474442"/>
        </w:rPr>
        <w:t>En Route Supplement Australia Special Procedure 7 (see</w:t>
      </w:r>
      <w:r>
        <w:rPr>
          <w:color w:val="474442"/>
          <w:spacing w:val="12"/>
        </w:rPr>
        <w:t xml:space="preserve"> </w:t>
      </w:r>
      <w:hyperlink r:id="rId101">
        <w:r>
          <w:rPr>
            <w:color w:val="CF4E12"/>
          </w:rPr>
          <w:t>www.airservicesaustralia.com/aip/aip.asp?pg=10</w:t>
        </w:r>
      </w:hyperlink>
      <w:r>
        <w:rPr>
          <w:color w:val="474442"/>
        </w:rPr>
        <w:t>)</w:t>
      </w:r>
    </w:p>
    <w:p w14:paraId="3CFF284D" w14:textId="77777777" w:rsidR="00FF30D7" w:rsidRDefault="00FF30D7">
      <w:pPr>
        <w:spacing w:line="256" w:lineRule="auto"/>
        <w:sectPr w:rsidR="00FF30D7">
          <w:footerReference w:type="even" r:id="rId102"/>
          <w:footerReference w:type="default" r:id="rId103"/>
          <w:pgSz w:w="9980" w:h="14180"/>
          <w:pgMar w:top="760" w:right="460" w:bottom="700" w:left="500" w:header="0" w:footer="507" w:gutter="0"/>
          <w:pgNumType w:start="107"/>
          <w:cols w:space="720"/>
        </w:sectPr>
      </w:pPr>
    </w:p>
    <w:p w14:paraId="3CFF284E" w14:textId="77777777" w:rsidR="00FF30D7" w:rsidRDefault="00111AF6">
      <w:pPr>
        <w:pStyle w:val="BodyText"/>
        <w:spacing w:before="142" w:line="256" w:lineRule="auto"/>
        <w:ind w:left="180"/>
      </w:pPr>
      <w:r>
        <w:rPr>
          <w:color w:val="CF4E12"/>
        </w:rPr>
        <w:t>Environmental Impact Assessment</w:t>
      </w:r>
    </w:p>
    <w:p w14:paraId="3CFF284F" w14:textId="77777777" w:rsidR="00FF30D7" w:rsidRDefault="00111AF6">
      <w:pPr>
        <w:pStyle w:val="BodyText"/>
        <w:spacing w:before="142"/>
        <w:ind w:left="143"/>
      </w:pPr>
      <w:r>
        <w:br w:type="column"/>
      </w:r>
      <w:r>
        <w:rPr>
          <w:color w:val="474442"/>
        </w:rPr>
        <w:t>a process for evaluating the likely impacts on the environment of a proposed activity</w:t>
      </w:r>
    </w:p>
    <w:p w14:paraId="3CFF2850" w14:textId="77777777" w:rsidR="00FF30D7" w:rsidRDefault="00FF30D7">
      <w:pPr>
        <w:sectPr w:rsidR="00FF30D7">
          <w:type w:val="continuous"/>
          <w:pgSz w:w="9980" w:h="14180"/>
          <w:pgMar w:top="1320" w:right="460" w:bottom="280" w:left="500" w:header="720" w:footer="720" w:gutter="0"/>
          <w:cols w:num="2" w:space="720" w:equalWidth="0">
            <w:col w:w="1698" w:space="40"/>
            <w:col w:w="7282"/>
          </w:cols>
        </w:sectPr>
      </w:pPr>
    </w:p>
    <w:p w14:paraId="3CFF2851" w14:textId="77777777" w:rsidR="00FF30D7" w:rsidRDefault="00111AF6">
      <w:pPr>
        <w:tabs>
          <w:tab w:val="left" w:pos="1881"/>
        </w:tabs>
        <w:spacing w:before="142" w:line="256" w:lineRule="auto"/>
        <w:ind w:left="1881" w:right="597" w:hanging="1701"/>
        <w:rPr>
          <w:sz w:val="17"/>
        </w:rPr>
      </w:pPr>
      <w:r>
        <w:rPr>
          <w:color w:val="CF4E12"/>
          <w:sz w:val="17"/>
        </w:rPr>
        <w:t>EPBC</w:t>
      </w:r>
      <w:r>
        <w:rPr>
          <w:color w:val="CF4E12"/>
          <w:spacing w:val="-2"/>
          <w:sz w:val="17"/>
        </w:rPr>
        <w:t xml:space="preserve"> </w:t>
      </w:r>
      <w:r>
        <w:rPr>
          <w:color w:val="CF4E12"/>
          <w:sz w:val="17"/>
        </w:rPr>
        <w:t>Act</w:t>
      </w:r>
      <w:r>
        <w:rPr>
          <w:color w:val="CF4E12"/>
          <w:sz w:val="17"/>
        </w:rPr>
        <w:tab/>
      </w:r>
      <w:r>
        <w:rPr>
          <w:color w:val="474442"/>
          <w:sz w:val="17"/>
        </w:rPr>
        <w:t xml:space="preserve">the </w:t>
      </w:r>
      <w:r>
        <w:rPr>
          <w:i/>
          <w:color w:val="474442"/>
          <w:sz w:val="17"/>
        </w:rPr>
        <w:t xml:space="preserve">Environment Protection and Biodiversity Conservation Act 1999 </w:t>
      </w:r>
      <w:r>
        <w:rPr>
          <w:color w:val="474442"/>
          <w:sz w:val="17"/>
        </w:rPr>
        <w:t>(Cth)</w:t>
      </w:r>
      <w:r>
        <w:rPr>
          <w:i/>
          <w:color w:val="474442"/>
          <w:sz w:val="17"/>
        </w:rPr>
        <w:t xml:space="preserve">, </w:t>
      </w:r>
      <w:r>
        <w:rPr>
          <w:color w:val="474442"/>
          <w:sz w:val="17"/>
        </w:rPr>
        <w:t>including Regulations under the Act, and includes reference to any Act amending, repealing or replacing the EPBC</w:t>
      </w:r>
      <w:r>
        <w:rPr>
          <w:color w:val="474442"/>
          <w:spacing w:val="5"/>
          <w:sz w:val="17"/>
        </w:rPr>
        <w:t xml:space="preserve"> </w:t>
      </w:r>
      <w:r>
        <w:rPr>
          <w:color w:val="474442"/>
          <w:spacing w:val="2"/>
          <w:sz w:val="17"/>
        </w:rPr>
        <w:t>Act</w:t>
      </w:r>
    </w:p>
    <w:p w14:paraId="3CFF2852" w14:textId="77777777" w:rsidR="00FF30D7" w:rsidRDefault="00111AF6">
      <w:pPr>
        <w:tabs>
          <w:tab w:val="left" w:pos="1881"/>
        </w:tabs>
        <w:spacing w:before="143" w:line="256" w:lineRule="auto"/>
        <w:ind w:left="1881" w:right="597" w:hanging="1701"/>
        <w:rPr>
          <w:sz w:val="17"/>
        </w:rPr>
      </w:pPr>
      <w:r>
        <w:rPr>
          <w:color w:val="CF4E12"/>
          <w:sz w:val="17"/>
        </w:rPr>
        <w:t>EPBC</w:t>
      </w:r>
      <w:r>
        <w:rPr>
          <w:color w:val="CF4E12"/>
          <w:spacing w:val="14"/>
          <w:sz w:val="17"/>
        </w:rPr>
        <w:t xml:space="preserve"> </w:t>
      </w:r>
      <w:r>
        <w:rPr>
          <w:color w:val="CF4E12"/>
          <w:sz w:val="17"/>
        </w:rPr>
        <w:t>Regulations</w:t>
      </w:r>
      <w:r>
        <w:rPr>
          <w:color w:val="CF4E12"/>
          <w:sz w:val="17"/>
        </w:rPr>
        <w:tab/>
      </w:r>
      <w:r>
        <w:rPr>
          <w:color w:val="474442"/>
          <w:sz w:val="17"/>
        </w:rPr>
        <w:t xml:space="preserve">the </w:t>
      </w:r>
      <w:r>
        <w:rPr>
          <w:i/>
          <w:color w:val="474442"/>
          <w:sz w:val="17"/>
        </w:rPr>
        <w:t xml:space="preserve">Environment Protection and Biodiversity Conservation Regulations 2000 </w:t>
      </w:r>
      <w:r>
        <w:rPr>
          <w:color w:val="474442"/>
          <w:sz w:val="17"/>
        </w:rPr>
        <w:t xml:space="preserve">(Cth) </w:t>
      </w:r>
      <w:r>
        <w:rPr>
          <w:color w:val="474442"/>
          <w:spacing w:val="2"/>
          <w:sz w:val="17"/>
        </w:rPr>
        <w:t xml:space="preserve">and </w:t>
      </w:r>
      <w:r>
        <w:rPr>
          <w:color w:val="474442"/>
          <w:sz w:val="17"/>
        </w:rPr>
        <w:t>includes reference to any Regulations amending, repealing or replacing the EPBC Regulations</w:t>
      </w:r>
    </w:p>
    <w:p w14:paraId="3CFF2853" w14:textId="77777777" w:rsidR="00FF30D7" w:rsidRDefault="00111AF6">
      <w:pPr>
        <w:pStyle w:val="BodyText"/>
        <w:tabs>
          <w:tab w:val="left" w:pos="1881"/>
        </w:tabs>
        <w:spacing w:before="143" w:line="256" w:lineRule="auto"/>
        <w:ind w:left="1881" w:right="873" w:hanging="1701"/>
      </w:pPr>
      <w:r>
        <w:rPr>
          <w:color w:val="CF4E12"/>
        </w:rPr>
        <w:t>feral</w:t>
      </w:r>
      <w:r>
        <w:rPr>
          <w:color w:val="CF4E12"/>
          <w:spacing w:val="11"/>
        </w:rPr>
        <w:t xml:space="preserve"> </w:t>
      </w:r>
      <w:r>
        <w:rPr>
          <w:color w:val="CF4E12"/>
        </w:rPr>
        <w:t>animal</w:t>
      </w:r>
      <w:r>
        <w:rPr>
          <w:color w:val="CF4E12"/>
        </w:rPr>
        <w:tab/>
      </w:r>
      <w:r>
        <w:rPr>
          <w:color w:val="474442"/>
        </w:rPr>
        <w:t>a member of a domesticated non-native species that has escaped the ownership, management</w:t>
      </w:r>
      <w:r>
        <w:rPr>
          <w:color w:val="474442"/>
          <w:spacing w:val="9"/>
        </w:rPr>
        <w:t xml:space="preserve"> </w:t>
      </w:r>
      <w:r>
        <w:rPr>
          <w:color w:val="474442"/>
        </w:rPr>
        <w:t>and</w:t>
      </w:r>
      <w:r>
        <w:rPr>
          <w:color w:val="474442"/>
          <w:spacing w:val="10"/>
        </w:rPr>
        <w:t xml:space="preserve"> </w:t>
      </w:r>
      <w:r>
        <w:rPr>
          <w:color w:val="474442"/>
        </w:rPr>
        <w:t>control</w:t>
      </w:r>
      <w:r>
        <w:rPr>
          <w:color w:val="474442"/>
          <w:spacing w:val="9"/>
        </w:rPr>
        <w:t xml:space="preserve"> </w:t>
      </w:r>
      <w:r>
        <w:rPr>
          <w:color w:val="474442"/>
        </w:rPr>
        <w:t>of</w:t>
      </w:r>
      <w:r>
        <w:rPr>
          <w:color w:val="474442"/>
          <w:spacing w:val="10"/>
        </w:rPr>
        <w:t xml:space="preserve"> </w:t>
      </w:r>
      <w:r>
        <w:rPr>
          <w:color w:val="474442"/>
        </w:rPr>
        <w:t>people</w:t>
      </w:r>
      <w:r>
        <w:rPr>
          <w:color w:val="474442"/>
          <w:spacing w:val="9"/>
        </w:rPr>
        <w:t xml:space="preserve"> </w:t>
      </w:r>
      <w:r>
        <w:rPr>
          <w:color w:val="474442"/>
        </w:rPr>
        <w:t>and</w:t>
      </w:r>
      <w:r>
        <w:rPr>
          <w:color w:val="474442"/>
          <w:spacing w:val="10"/>
        </w:rPr>
        <w:t xml:space="preserve"> </w:t>
      </w:r>
      <w:r>
        <w:rPr>
          <w:color w:val="474442"/>
        </w:rPr>
        <w:t>is</w:t>
      </w:r>
      <w:r>
        <w:rPr>
          <w:color w:val="474442"/>
          <w:spacing w:val="10"/>
        </w:rPr>
        <w:t xml:space="preserve"> </w:t>
      </w:r>
      <w:r>
        <w:rPr>
          <w:color w:val="474442"/>
        </w:rPr>
        <w:t>living</w:t>
      </w:r>
      <w:r>
        <w:rPr>
          <w:color w:val="474442"/>
          <w:spacing w:val="9"/>
        </w:rPr>
        <w:t xml:space="preserve"> </w:t>
      </w:r>
      <w:r>
        <w:rPr>
          <w:color w:val="474442"/>
        </w:rPr>
        <w:t>and</w:t>
      </w:r>
      <w:r>
        <w:rPr>
          <w:color w:val="474442"/>
          <w:spacing w:val="10"/>
        </w:rPr>
        <w:t xml:space="preserve"> </w:t>
      </w:r>
      <w:r>
        <w:rPr>
          <w:color w:val="474442"/>
        </w:rPr>
        <w:t>reproducing</w:t>
      </w:r>
      <w:r>
        <w:rPr>
          <w:color w:val="474442"/>
          <w:spacing w:val="9"/>
        </w:rPr>
        <w:t xml:space="preserve"> </w:t>
      </w:r>
      <w:r>
        <w:rPr>
          <w:color w:val="474442"/>
        </w:rPr>
        <w:t>in</w:t>
      </w:r>
      <w:r>
        <w:rPr>
          <w:color w:val="474442"/>
          <w:spacing w:val="10"/>
        </w:rPr>
        <w:t xml:space="preserve"> </w:t>
      </w:r>
      <w:r>
        <w:rPr>
          <w:color w:val="474442"/>
        </w:rPr>
        <w:t>the</w:t>
      </w:r>
      <w:r>
        <w:rPr>
          <w:color w:val="474442"/>
          <w:spacing w:val="10"/>
        </w:rPr>
        <w:t xml:space="preserve"> </w:t>
      </w:r>
      <w:r>
        <w:rPr>
          <w:color w:val="474442"/>
        </w:rPr>
        <w:t>wild</w:t>
      </w:r>
    </w:p>
    <w:p w14:paraId="3CFF2854" w14:textId="73904EBA" w:rsidR="00FF30D7" w:rsidRDefault="00111AF6">
      <w:pPr>
        <w:pStyle w:val="BodyText"/>
        <w:tabs>
          <w:tab w:val="left" w:pos="1881"/>
        </w:tabs>
        <w:spacing w:before="143" w:line="256" w:lineRule="auto"/>
        <w:ind w:left="1881" w:right="723" w:hanging="1701"/>
      </w:pPr>
      <w:r>
        <w:rPr>
          <w:color w:val="CF4E12"/>
        </w:rPr>
        <w:t>goal</w:t>
      </w:r>
      <w:r>
        <w:rPr>
          <w:color w:val="CF4E12"/>
        </w:rPr>
        <w:tab/>
      </w:r>
      <w:r>
        <w:rPr>
          <w:color w:val="474442"/>
        </w:rPr>
        <w:t xml:space="preserve">statements developed by the Board that outline their desired outcomes for </w:t>
      </w:r>
      <w:r>
        <w:rPr>
          <w:color w:val="474442"/>
          <w:spacing w:val="2"/>
        </w:rPr>
        <w:t xml:space="preserve">the </w:t>
      </w:r>
      <w:r>
        <w:rPr>
          <w:color w:val="474442"/>
        </w:rPr>
        <w:t>implementation of this plan; each of the four goals is covered by a particular chapter of</w:t>
      </w:r>
      <w:r>
        <w:rPr>
          <w:color w:val="474442"/>
          <w:spacing w:val="6"/>
        </w:rPr>
        <w:t xml:space="preserve"> </w:t>
      </w:r>
      <w:r>
        <w:rPr>
          <w:color w:val="474442"/>
        </w:rPr>
        <w:t>this</w:t>
      </w:r>
      <w:r>
        <w:rPr>
          <w:color w:val="474442"/>
          <w:spacing w:val="6"/>
        </w:rPr>
        <w:t xml:space="preserve"> </w:t>
      </w:r>
      <w:r>
        <w:rPr>
          <w:color w:val="474442"/>
        </w:rPr>
        <w:t>management</w:t>
      </w:r>
      <w:r>
        <w:rPr>
          <w:color w:val="474442"/>
          <w:spacing w:val="6"/>
        </w:rPr>
        <w:t xml:space="preserve"> </w:t>
      </w:r>
      <w:r>
        <w:rPr>
          <w:color w:val="474442"/>
        </w:rPr>
        <w:t>plan</w:t>
      </w:r>
      <w:r>
        <w:rPr>
          <w:color w:val="474442"/>
          <w:spacing w:val="6"/>
        </w:rPr>
        <w:t xml:space="preserve"> </w:t>
      </w:r>
      <w:r>
        <w:rPr>
          <w:color w:val="474442"/>
        </w:rPr>
        <w:t>(see</w:t>
      </w:r>
      <w:r>
        <w:rPr>
          <w:color w:val="474442"/>
          <w:spacing w:val="6"/>
        </w:rPr>
        <w:t xml:space="preserve"> </w:t>
      </w:r>
      <w:r>
        <w:rPr>
          <w:color w:val="474442"/>
        </w:rPr>
        <w:t>Chapters</w:t>
      </w:r>
      <w:r>
        <w:rPr>
          <w:color w:val="474442"/>
          <w:spacing w:val="6"/>
        </w:rPr>
        <w:t xml:space="preserve"> </w:t>
      </w:r>
      <w:r>
        <w:rPr>
          <w:color w:val="474442"/>
        </w:rPr>
        <w:t>2,</w:t>
      </w:r>
      <w:r>
        <w:rPr>
          <w:color w:val="474442"/>
          <w:spacing w:val="7"/>
        </w:rPr>
        <w:t xml:space="preserve"> </w:t>
      </w:r>
      <w:r>
        <w:rPr>
          <w:color w:val="474442"/>
        </w:rPr>
        <w:t>3,</w:t>
      </w:r>
      <w:r>
        <w:rPr>
          <w:color w:val="474442"/>
          <w:spacing w:val="6"/>
        </w:rPr>
        <w:t xml:space="preserve"> </w:t>
      </w:r>
      <w:r>
        <w:rPr>
          <w:color w:val="474442"/>
        </w:rPr>
        <w:t>4</w:t>
      </w:r>
      <w:r>
        <w:rPr>
          <w:color w:val="474442"/>
          <w:spacing w:val="6"/>
        </w:rPr>
        <w:t xml:space="preserve"> </w:t>
      </w:r>
      <w:r>
        <w:rPr>
          <w:color w:val="474442"/>
        </w:rPr>
        <w:t>and</w:t>
      </w:r>
      <w:r>
        <w:rPr>
          <w:color w:val="474442"/>
          <w:spacing w:val="6"/>
        </w:rPr>
        <w:t xml:space="preserve"> </w:t>
      </w:r>
      <w:r>
        <w:rPr>
          <w:color w:val="474442"/>
        </w:rPr>
        <w:t>5)</w:t>
      </w:r>
    </w:p>
    <w:p w14:paraId="3CFF2855" w14:textId="77777777" w:rsidR="00FF30D7" w:rsidRDefault="00FF30D7">
      <w:pPr>
        <w:spacing w:line="256" w:lineRule="auto"/>
        <w:sectPr w:rsidR="00FF30D7">
          <w:type w:val="continuous"/>
          <w:pgSz w:w="9980" w:h="14180"/>
          <w:pgMar w:top="1320" w:right="460" w:bottom="280" w:left="500" w:header="720" w:footer="720" w:gutter="0"/>
          <w:cols w:space="720"/>
        </w:sectPr>
      </w:pPr>
    </w:p>
    <w:p w14:paraId="3CFF2856" w14:textId="77777777" w:rsidR="00FF30D7" w:rsidRDefault="00111AF6">
      <w:pPr>
        <w:pStyle w:val="BodyText"/>
        <w:spacing w:before="142" w:line="256" w:lineRule="auto"/>
        <w:ind w:left="180"/>
      </w:pPr>
      <w:r>
        <w:rPr>
          <w:color w:val="CF4E12"/>
        </w:rPr>
        <w:t>Homeland or outstation</w:t>
      </w:r>
    </w:p>
    <w:p w14:paraId="3CFF2857" w14:textId="77777777" w:rsidR="00FF30D7" w:rsidRDefault="00111AF6">
      <w:pPr>
        <w:pStyle w:val="BodyText"/>
        <w:spacing w:before="142" w:line="256" w:lineRule="auto"/>
        <w:ind w:left="180" w:right="799"/>
      </w:pPr>
      <w:r>
        <w:br w:type="column"/>
      </w:r>
      <w:r>
        <w:rPr>
          <w:color w:val="474442"/>
        </w:rPr>
        <w:t>small community built on land of particular cultural significance; several homelands border the park and are particularly important to Nguraṟitja in terms of social connections and ritual obligations</w:t>
      </w:r>
    </w:p>
    <w:p w14:paraId="3CFF2858" w14:textId="77777777" w:rsidR="00FF30D7" w:rsidRDefault="00FF30D7">
      <w:pPr>
        <w:spacing w:line="256" w:lineRule="auto"/>
        <w:sectPr w:rsidR="00FF30D7">
          <w:type w:val="continuous"/>
          <w:pgSz w:w="9980" w:h="14180"/>
          <w:pgMar w:top="1320" w:right="460" w:bottom="280" w:left="500" w:header="720" w:footer="720" w:gutter="0"/>
          <w:cols w:num="2" w:space="720" w:equalWidth="0">
            <w:col w:w="1222" w:space="479"/>
            <w:col w:w="7319"/>
          </w:cols>
        </w:sectPr>
      </w:pPr>
    </w:p>
    <w:p w14:paraId="3CFF2859" w14:textId="77777777" w:rsidR="00FF30D7" w:rsidRDefault="00111AF6">
      <w:pPr>
        <w:pStyle w:val="BodyText"/>
        <w:tabs>
          <w:tab w:val="left" w:pos="1881"/>
        </w:tabs>
        <w:spacing w:before="143" w:line="429" w:lineRule="auto"/>
        <w:ind w:left="180" w:right="3250"/>
      </w:pPr>
      <w:r>
        <w:rPr>
          <w:color w:val="CF4E12"/>
        </w:rPr>
        <w:t>ICIP</w:t>
      </w:r>
      <w:r>
        <w:rPr>
          <w:color w:val="CF4E12"/>
        </w:rPr>
        <w:tab/>
      </w:r>
      <w:r>
        <w:rPr>
          <w:color w:val="474442"/>
        </w:rPr>
        <w:t xml:space="preserve">Indigenous Cultural and Intellectual Property </w:t>
      </w:r>
      <w:r>
        <w:rPr>
          <w:color w:val="CF4E12"/>
        </w:rPr>
        <w:t>ICOMOS</w:t>
      </w:r>
      <w:r>
        <w:rPr>
          <w:color w:val="CF4E12"/>
        </w:rPr>
        <w:tab/>
      </w:r>
      <w:r>
        <w:rPr>
          <w:color w:val="474442"/>
        </w:rPr>
        <w:t>the</w:t>
      </w:r>
      <w:r>
        <w:rPr>
          <w:color w:val="474442"/>
          <w:spacing w:val="16"/>
        </w:rPr>
        <w:t xml:space="preserve"> </w:t>
      </w:r>
      <w:r>
        <w:rPr>
          <w:color w:val="474442"/>
        </w:rPr>
        <w:t>International</w:t>
      </w:r>
      <w:r>
        <w:rPr>
          <w:color w:val="474442"/>
          <w:spacing w:val="16"/>
        </w:rPr>
        <w:t xml:space="preserve"> </w:t>
      </w:r>
      <w:r>
        <w:rPr>
          <w:color w:val="474442"/>
        </w:rPr>
        <w:t>Council</w:t>
      </w:r>
      <w:r>
        <w:rPr>
          <w:color w:val="474442"/>
          <w:spacing w:val="16"/>
        </w:rPr>
        <w:t xml:space="preserve"> </w:t>
      </w:r>
      <w:r>
        <w:rPr>
          <w:color w:val="474442"/>
        </w:rPr>
        <w:t>on</w:t>
      </w:r>
      <w:r>
        <w:rPr>
          <w:color w:val="474442"/>
          <w:spacing w:val="16"/>
        </w:rPr>
        <w:t xml:space="preserve"> </w:t>
      </w:r>
      <w:r>
        <w:rPr>
          <w:color w:val="474442"/>
        </w:rPr>
        <w:t>Monuments</w:t>
      </w:r>
      <w:r>
        <w:rPr>
          <w:color w:val="474442"/>
          <w:spacing w:val="16"/>
        </w:rPr>
        <w:t xml:space="preserve"> </w:t>
      </w:r>
      <w:r>
        <w:rPr>
          <w:color w:val="474442"/>
        </w:rPr>
        <w:t>and</w:t>
      </w:r>
      <w:r>
        <w:rPr>
          <w:color w:val="474442"/>
          <w:spacing w:val="16"/>
        </w:rPr>
        <w:t xml:space="preserve"> </w:t>
      </w:r>
      <w:r>
        <w:rPr>
          <w:color w:val="474442"/>
        </w:rPr>
        <w:t>Sites</w:t>
      </w:r>
    </w:p>
    <w:p w14:paraId="3CFF285A" w14:textId="77777777" w:rsidR="00FF30D7" w:rsidRDefault="00FF30D7">
      <w:pPr>
        <w:spacing w:line="429" w:lineRule="auto"/>
        <w:sectPr w:rsidR="00FF30D7">
          <w:type w:val="continuous"/>
          <w:pgSz w:w="9980" w:h="14180"/>
          <w:pgMar w:top="1320" w:right="460" w:bottom="280" w:left="500" w:header="720" w:footer="720" w:gutter="0"/>
          <w:cols w:space="720"/>
        </w:sectPr>
      </w:pPr>
    </w:p>
    <w:p w14:paraId="3CFF285B" w14:textId="77777777" w:rsidR="00FF30D7" w:rsidRDefault="00111AF6">
      <w:pPr>
        <w:pStyle w:val="BodyText"/>
        <w:spacing w:before="2" w:line="256" w:lineRule="auto"/>
        <w:ind w:left="180"/>
      </w:pPr>
      <w:r>
        <w:rPr>
          <w:color w:val="CF4E12"/>
        </w:rPr>
        <w:t>intergenerational learning</w:t>
      </w:r>
    </w:p>
    <w:p w14:paraId="3CFF285C" w14:textId="77777777" w:rsidR="00FF30D7" w:rsidRDefault="00111AF6">
      <w:pPr>
        <w:pStyle w:val="BodyText"/>
        <w:spacing w:before="142" w:line="256" w:lineRule="auto"/>
        <w:ind w:left="180"/>
      </w:pPr>
      <w:r>
        <w:rPr>
          <w:color w:val="CF4E12"/>
        </w:rPr>
        <w:t>introduced species or animal</w:t>
      </w:r>
    </w:p>
    <w:p w14:paraId="3CFF285D" w14:textId="77777777" w:rsidR="00FF30D7" w:rsidRDefault="00111AF6">
      <w:pPr>
        <w:pStyle w:val="BodyText"/>
        <w:spacing w:before="2" w:line="256" w:lineRule="auto"/>
        <w:ind w:left="180" w:right="799"/>
      </w:pPr>
      <w:r>
        <w:br w:type="column"/>
      </w:r>
      <w:r>
        <w:rPr>
          <w:color w:val="474442"/>
        </w:rPr>
        <w:t>the transfer of cultural skills, practices and knowledge from senior Aṉangu to younger Aṉangu</w:t>
      </w:r>
    </w:p>
    <w:p w14:paraId="3CFF285E" w14:textId="77777777" w:rsidR="00FF30D7" w:rsidRDefault="00111AF6">
      <w:pPr>
        <w:pStyle w:val="BodyText"/>
        <w:spacing w:before="142" w:line="256" w:lineRule="auto"/>
        <w:ind w:left="180" w:right="514"/>
      </w:pPr>
      <w:r>
        <w:rPr>
          <w:color w:val="474442"/>
        </w:rPr>
        <w:t>a species that is non-native to the local region, that has been introduced to the park either by human or natural means (wind, animals). For the purposes of this plan, species</w:t>
      </w:r>
      <w:r>
        <w:rPr>
          <w:color w:val="474442"/>
          <w:spacing w:val="13"/>
        </w:rPr>
        <w:t xml:space="preserve"> </w:t>
      </w:r>
      <w:r>
        <w:rPr>
          <w:color w:val="474442"/>
        </w:rPr>
        <w:t>that</w:t>
      </w:r>
      <w:r>
        <w:rPr>
          <w:color w:val="474442"/>
          <w:spacing w:val="13"/>
        </w:rPr>
        <w:t xml:space="preserve"> </w:t>
      </w:r>
      <w:r>
        <w:rPr>
          <w:color w:val="474442"/>
        </w:rPr>
        <w:t>were</w:t>
      </w:r>
      <w:r>
        <w:rPr>
          <w:color w:val="474442"/>
          <w:spacing w:val="13"/>
        </w:rPr>
        <w:t xml:space="preserve"> </w:t>
      </w:r>
      <w:r>
        <w:rPr>
          <w:color w:val="474442"/>
        </w:rPr>
        <w:t>once</w:t>
      </w:r>
      <w:r>
        <w:rPr>
          <w:color w:val="474442"/>
          <w:spacing w:val="14"/>
        </w:rPr>
        <w:t xml:space="preserve"> </w:t>
      </w:r>
      <w:r>
        <w:rPr>
          <w:color w:val="474442"/>
        </w:rPr>
        <w:t>native</w:t>
      </w:r>
      <w:r>
        <w:rPr>
          <w:color w:val="474442"/>
          <w:spacing w:val="13"/>
        </w:rPr>
        <w:t xml:space="preserve"> </w:t>
      </w:r>
      <w:r>
        <w:rPr>
          <w:color w:val="474442"/>
        </w:rPr>
        <w:t>to</w:t>
      </w:r>
      <w:r>
        <w:rPr>
          <w:color w:val="474442"/>
          <w:spacing w:val="13"/>
        </w:rPr>
        <w:t xml:space="preserve"> </w:t>
      </w:r>
      <w:r>
        <w:rPr>
          <w:color w:val="474442"/>
        </w:rPr>
        <w:t>the</w:t>
      </w:r>
      <w:r>
        <w:rPr>
          <w:color w:val="474442"/>
          <w:spacing w:val="14"/>
        </w:rPr>
        <w:t xml:space="preserve"> </w:t>
      </w:r>
      <w:r>
        <w:rPr>
          <w:color w:val="474442"/>
        </w:rPr>
        <w:t>region</w:t>
      </w:r>
      <w:r>
        <w:rPr>
          <w:color w:val="474442"/>
          <w:spacing w:val="13"/>
        </w:rPr>
        <w:t xml:space="preserve"> </w:t>
      </w:r>
      <w:r>
        <w:rPr>
          <w:color w:val="474442"/>
        </w:rPr>
        <w:t>and</w:t>
      </w:r>
      <w:r>
        <w:rPr>
          <w:color w:val="474442"/>
          <w:spacing w:val="13"/>
        </w:rPr>
        <w:t xml:space="preserve"> </w:t>
      </w:r>
      <w:r>
        <w:rPr>
          <w:color w:val="474442"/>
        </w:rPr>
        <w:t>have</w:t>
      </w:r>
      <w:r>
        <w:rPr>
          <w:color w:val="474442"/>
          <w:spacing w:val="14"/>
        </w:rPr>
        <w:t xml:space="preserve"> </w:t>
      </w:r>
      <w:r>
        <w:rPr>
          <w:color w:val="474442"/>
        </w:rPr>
        <w:t>been</w:t>
      </w:r>
      <w:r>
        <w:rPr>
          <w:color w:val="474442"/>
          <w:spacing w:val="13"/>
        </w:rPr>
        <w:t xml:space="preserve"> </w:t>
      </w:r>
      <w:r>
        <w:rPr>
          <w:color w:val="474442"/>
        </w:rPr>
        <w:t>reintroduced</w:t>
      </w:r>
      <w:r>
        <w:rPr>
          <w:color w:val="474442"/>
          <w:spacing w:val="13"/>
        </w:rPr>
        <w:t xml:space="preserve"> </w:t>
      </w:r>
      <w:r>
        <w:rPr>
          <w:color w:val="474442"/>
        </w:rPr>
        <w:t>are</w:t>
      </w:r>
      <w:r>
        <w:rPr>
          <w:color w:val="474442"/>
          <w:spacing w:val="14"/>
        </w:rPr>
        <w:t xml:space="preserve"> </w:t>
      </w:r>
      <w:r>
        <w:rPr>
          <w:color w:val="474442"/>
        </w:rPr>
        <w:t>excluded</w:t>
      </w:r>
    </w:p>
    <w:p w14:paraId="3CFF285F" w14:textId="77777777" w:rsidR="00FF30D7" w:rsidRDefault="00FF30D7">
      <w:pPr>
        <w:spacing w:line="256" w:lineRule="auto"/>
        <w:sectPr w:rsidR="00FF30D7">
          <w:type w:val="continuous"/>
          <w:pgSz w:w="9980" w:h="14180"/>
          <w:pgMar w:top="1320" w:right="460" w:bottom="280" w:left="500" w:header="720" w:footer="720" w:gutter="0"/>
          <w:cols w:num="2" w:space="720" w:equalWidth="0">
            <w:col w:w="1644" w:space="57"/>
            <w:col w:w="7319"/>
          </w:cols>
        </w:sectPr>
      </w:pPr>
    </w:p>
    <w:p w14:paraId="3CFF2860" w14:textId="77777777" w:rsidR="00FF30D7" w:rsidRDefault="00111AF6">
      <w:pPr>
        <w:pStyle w:val="BodyText"/>
        <w:tabs>
          <w:tab w:val="left" w:pos="1881"/>
        </w:tabs>
        <w:spacing w:before="143"/>
        <w:ind w:left="180"/>
      </w:pPr>
      <w:r>
        <w:rPr>
          <w:color w:val="CF4E12"/>
          <w:spacing w:val="-3"/>
        </w:rPr>
        <w:t>IPA</w:t>
      </w:r>
      <w:r>
        <w:rPr>
          <w:color w:val="CF4E12"/>
          <w:spacing w:val="-3"/>
        </w:rPr>
        <w:tab/>
      </w:r>
      <w:r>
        <w:rPr>
          <w:color w:val="474442"/>
        </w:rPr>
        <w:t>Indigenous Protected Area</w:t>
      </w:r>
    </w:p>
    <w:p w14:paraId="3CFF2861" w14:textId="77777777" w:rsidR="00FF30D7" w:rsidRDefault="00111AF6">
      <w:pPr>
        <w:pStyle w:val="BodyText"/>
        <w:tabs>
          <w:tab w:val="left" w:pos="1881"/>
        </w:tabs>
        <w:spacing w:before="155"/>
        <w:ind w:left="180"/>
      </w:pPr>
      <w:r>
        <w:rPr>
          <w:color w:val="CF4E12"/>
        </w:rPr>
        <w:t>IUCN</w:t>
      </w:r>
      <w:r>
        <w:rPr>
          <w:color w:val="CF4E12"/>
        </w:rPr>
        <w:tab/>
      </w:r>
      <w:r>
        <w:rPr>
          <w:color w:val="474442"/>
        </w:rPr>
        <w:t>the International Union for Conservation of</w:t>
      </w:r>
      <w:r>
        <w:rPr>
          <w:color w:val="474442"/>
          <w:spacing w:val="35"/>
        </w:rPr>
        <w:t xml:space="preserve"> </w:t>
      </w:r>
      <w:r>
        <w:rPr>
          <w:color w:val="474442"/>
          <w:spacing w:val="2"/>
        </w:rPr>
        <w:t>Nature</w:t>
      </w:r>
    </w:p>
    <w:p w14:paraId="3CFF2862" w14:textId="77777777" w:rsidR="00FF30D7" w:rsidRDefault="00111AF6">
      <w:pPr>
        <w:pStyle w:val="BodyText"/>
        <w:tabs>
          <w:tab w:val="left" w:pos="1881"/>
        </w:tabs>
        <w:spacing w:before="155" w:line="256" w:lineRule="auto"/>
        <w:ind w:left="1881" w:right="597" w:hanging="1701"/>
      </w:pPr>
      <w:r>
        <w:rPr>
          <w:color w:val="CF4E12"/>
        </w:rPr>
        <w:t>JAMBA</w:t>
      </w:r>
      <w:r>
        <w:rPr>
          <w:color w:val="CF4E12"/>
        </w:rPr>
        <w:tab/>
      </w:r>
      <w:r>
        <w:rPr>
          <w:color w:val="474442"/>
        </w:rPr>
        <w:t>Japan–Australia Migratory Bird Agreement; the Agreement between the Government of Australia and the Government of Japan for the Protection of Migratory Birds in Danger of Extinction and their</w:t>
      </w:r>
      <w:r>
        <w:rPr>
          <w:color w:val="474442"/>
          <w:spacing w:val="29"/>
        </w:rPr>
        <w:t xml:space="preserve"> </w:t>
      </w:r>
      <w:r>
        <w:rPr>
          <w:color w:val="474442"/>
        </w:rPr>
        <w:t>Environment</w:t>
      </w:r>
    </w:p>
    <w:p w14:paraId="3CFF2863" w14:textId="77777777" w:rsidR="00FF30D7" w:rsidRDefault="00111AF6">
      <w:pPr>
        <w:tabs>
          <w:tab w:val="left" w:pos="1881"/>
        </w:tabs>
        <w:spacing w:before="143"/>
        <w:ind w:left="180"/>
        <w:rPr>
          <w:sz w:val="17"/>
        </w:rPr>
      </w:pPr>
      <w:r>
        <w:rPr>
          <w:color w:val="CF4E12"/>
          <w:sz w:val="17"/>
        </w:rPr>
        <w:t>Land</w:t>
      </w:r>
      <w:r>
        <w:rPr>
          <w:color w:val="CF4E12"/>
          <w:spacing w:val="10"/>
          <w:sz w:val="17"/>
        </w:rPr>
        <w:t xml:space="preserve"> </w:t>
      </w:r>
      <w:r>
        <w:rPr>
          <w:color w:val="CF4E12"/>
          <w:sz w:val="17"/>
        </w:rPr>
        <w:t>Rights</w:t>
      </w:r>
      <w:r>
        <w:rPr>
          <w:color w:val="CF4E12"/>
          <w:spacing w:val="-1"/>
          <w:sz w:val="17"/>
        </w:rPr>
        <w:t xml:space="preserve"> </w:t>
      </w:r>
      <w:r>
        <w:rPr>
          <w:color w:val="CF4E12"/>
          <w:sz w:val="17"/>
        </w:rPr>
        <w:t>Act</w:t>
      </w:r>
      <w:r>
        <w:rPr>
          <w:color w:val="CF4E12"/>
          <w:sz w:val="17"/>
        </w:rPr>
        <w:tab/>
      </w:r>
      <w:r>
        <w:rPr>
          <w:color w:val="474442"/>
          <w:sz w:val="17"/>
        </w:rPr>
        <w:t xml:space="preserve">the </w:t>
      </w:r>
      <w:r>
        <w:rPr>
          <w:i/>
          <w:color w:val="474442"/>
          <w:sz w:val="17"/>
        </w:rPr>
        <w:t>Aboriginal Land Rights (Northern Territory) Act 1976</w:t>
      </w:r>
      <w:r>
        <w:rPr>
          <w:i/>
          <w:color w:val="474442"/>
          <w:spacing w:val="44"/>
          <w:sz w:val="17"/>
        </w:rPr>
        <w:t xml:space="preserve"> </w:t>
      </w:r>
      <w:r>
        <w:rPr>
          <w:color w:val="474442"/>
          <w:sz w:val="17"/>
        </w:rPr>
        <w:t>(Cth)</w:t>
      </w:r>
    </w:p>
    <w:p w14:paraId="3CFF2864" w14:textId="77777777" w:rsidR="00FF30D7" w:rsidRDefault="00111AF6">
      <w:pPr>
        <w:pStyle w:val="BodyText"/>
        <w:tabs>
          <w:tab w:val="left" w:pos="1881"/>
        </w:tabs>
        <w:spacing w:before="155"/>
        <w:ind w:left="180"/>
      </w:pPr>
      <w:r>
        <w:rPr>
          <w:color w:val="CF4E12"/>
        </w:rPr>
        <w:t>Land</w:t>
      </w:r>
      <w:r>
        <w:rPr>
          <w:color w:val="CF4E12"/>
          <w:spacing w:val="3"/>
        </w:rPr>
        <w:t xml:space="preserve"> </w:t>
      </w:r>
      <w:r>
        <w:rPr>
          <w:color w:val="CF4E12"/>
        </w:rPr>
        <w:t>Trust</w:t>
      </w:r>
      <w:r>
        <w:rPr>
          <w:color w:val="CF4E12"/>
        </w:rPr>
        <w:tab/>
      </w:r>
      <w:r>
        <w:rPr>
          <w:color w:val="474442"/>
        </w:rPr>
        <w:t>the Uluṟu-Kata Tjuṯa Aboriginal Land Trust established under the Land Rights</w:t>
      </w:r>
      <w:r>
        <w:rPr>
          <w:color w:val="474442"/>
          <w:spacing w:val="19"/>
        </w:rPr>
        <w:t xml:space="preserve"> </w:t>
      </w:r>
      <w:r>
        <w:rPr>
          <w:color w:val="474442"/>
          <w:spacing w:val="2"/>
        </w:rPr>
        <w:t>Act</w:t>
      </w:r>
    </w:p>
    <w:p w14:paraId="3CFF2865" w14:textId="77777777" w:rsidR="00FF30D7" w:rsidRDefault="00FF30D7">
      <w:pPr>
        <w:sectPr w:rsidR="00FF30D7">
          <w:type w:val="continuous"/>
          <w:pgSz w:w="9980" w:h="14180"/>
          <w:pgMar w:top="1320" w:right="460" w:bottom="280" w:left="500" w:header="720" w:footer="720" w:gutter="0"/>
          <w:cols w:space="720"/>
        </w:sectPr>
      </w:pPr>
    </w:p>
    <w:p w14:paraId="3CFF2866" w14:textId="77777777" w:rsidR="00FF30D7" w:rsidRDefault="00111AF6">
      <w:pPr>
        <w:pStyle w:val="BodyText"/>
        <w:spacing w:before="155" w:line="256" w:lineRule="auto"/>
        <w:ind w:left="180"/>
      </w:pPr>
      <w:r>
        <w:rPr>
          <w:color w:val="CF4E12"/>
        </w:rPr>
        <w:t>Lease or park lease agreement</w:t>
      </w:r>
    </w:p>
    <w:p w14:paraId="3CFF2867" w14:textId="77777777" w:rsidR="00FF30D7" w:rsidRDefault="00111AF6">
      <w:pPr>
        <w:pStyle w:val="BodyText"/>
        <w:spacing w:before="155" w:line="256" w:lineRule="auto"/>
        <w:ind w:left="119" w:right="477"/>
      </w:pPr>
      <w:r>
        <w:br w:type="column"/>
      </w:r>
      <w:r>
        <w:rPr>
          <w:color w:val="474442"/>
        </w:rPr>
        <w:t>the lease agreement between the Uluṟu-Kata Tjuṯa Aboriginal Land Trust and the Director National Parks in respect of the park</w:t>
      </w:r>
    </w:p>
    <w:p w14:paraId="3CFF2868" w14:textId="77777777" w:rsidR="00FF30D7" w:rsidRDefault="00FF30D7">
      <w:pPr>
        <w:spacing w:line="256" w:lineRule="auto"/>
        <w:sectPr w:rsidR="00FF30D7">
          <w:type w:val="continuous"/>
          <w:pgSz w:w="9980" w:h="14180"/>
          <w:pgMar w:top="1320" w:right="460" w:bottom="280" w:left="500" w:header="720" w:footer="720" w:gutter="0"/>
          <w:cols w:num="2" w:space="720" w:equalWidth="0">
            <w:col w:w="1722" w:space="40"/>
            <w:col w:w="7258"/>
          </w:cols>
        </w:sectPr>
      </w:pPr>
    </w:p>
    <w:p w14:paraId="3CFF2869" w14:textId="77777777" w:rsidR="00FF30D7" w:rsidRDefault="00111AF6">
      <w:pPr>
        <w:pStyle w:val="BodyText"/>
        <w:tabs>
          <w:tab w:val="left" w:pos="1881"/>
        </w:tabs>
        <w:spacing w:before="142" w:line="256" w:lineRule="auto"/>
        <w:ind w:left="1881" w:right="445" w:hanging="1701"/>
      </w:pPr>
      <w:r>
        <w:rPr>
          <w:color w:val="CF4E12"/>
        </w:rPr>
        <w:t>livelihood</w:t>
      </w:r>
      <w:r>
        <w:rPr>
          <w:color w:val="CF4E12"/>
        </w:rPr>
        <w:tab/>
      </w:r>
      <w:r>
        <w:rPr>
          <w:color w:val="474442"/>
        </w:rPr>
        <w:t>(for Aṉangu) direct employment by the Director of National Parks, indirect employment (e.g. tourism industry), and enterprise</w:t>
      </w:r>
      <w:r>
        <w:rPr>
          <w:color w:val="474442"/>
          <w:spacing w:val="30"/>
        </w:rPr>
        <w:t xml:space="preserve"> </w:t>
      </w:r>
      <w:r>
        <w:rPr>
          <w:color w:val="474442"/>
          <w:spacing w:val="2"/>
        </w:rPr>
        <w:t>development.</w:t>
      </w:r>
    </w:p>
    <w:p w14:paraId="3CFF286A" w14:textId="77777777" w:rsidR="00FF30D7" w:rsidRDefault="00FF30D7">
      <w:pPr>
        <w:spacing w:line="256" w:lineRule="auto"/>
        <w:sectPr w:rsidR="00FF30D7">
          <w:type w:val="continuous"/>
          <w:pgSz w:w="9980" w:h="14180"/>
          <w:pgMar w:top="1320" w:right="460" w:bottom="280" w:left="500" w:header="720" w:footer="720" w:gutter="0"/>
          <w:cols w:space="720"/>
        </w:sectPr>
      </w:pPr>
    </w:p>
    <w:p w14:paraId="3CFF286B" w14:textId="77777777" w:rsidR="00FF30D7" w:rsidRDefault="00111AF6">
      <w:pPr>
        <w:pStyle w:val="BodyText"/>
        <w:spacing w:before="70" w:line="256" w:lineRule="auto"/>
        <w:ind w:left="407"/>
      </w:pPr>
      <w:r>
        <w:rPr>
          <w:color w:val="CF4E12"/>
        </w:rPr>
        <w:t>Management plan or plan</w:t>
      </w:r>
    </w:p>
    <w:p w14:paraId="3CFF286C" w14:textId="77777777" w:rsidR="00FF30D7" w:rsidRDefault="00111AF6">
      <w:pPr>
        <w:pStyle w:val="BodyText"/>
        <w:spacing w:before="142" w:line="256" w:lineRule="auto"/>
        <w:ind w:left="407"/>
      </w:pPr>
      <w:r>
        <w:rPr>
          <w:color w:val="CF4E12"/>
        </w:rPr>
        <w:t>Management principles</w:t>
      </w:r>
    </w:p>
    <w:p w14:paraId="3CFF286D" w14:textId="77777777" w:rsidR="00FF30D7" w:rsidRDefault="00111AF6">
      <w:pPr>
        <w:pStyle w:val="BodyText"/>
        <w:spacing w:before="70"/>
        <w:ind w:left="261"/>
      </w:pPr>
      <w:r>
        <w:br w:type="column"/>
      </w:r>
      <w:r>
        <w:rPr>
          <w:color w:val="474442"/>
        </w:rPr>
        <w:t>this management plan for Uluṟu-Kata Tjuṯa National Park, unless otherwise stated</w:t>
      </w:r>
    </w:p>
    <w:p w14:paraId="3CFF286E" w14:textId="77777777" w:rsidR="00FF30D7" w:rsidRDefault="00FF30D7">
      <w:pPr>
        <w:pStyle w:val="BodyText"/>
        <w:rPr>
          <w:sz w:val="18"/>
        </w:rPr>
      </w:pPr>
    </w:p>
    <w:p w14:paraId="3CFF286F" w14:textId="77777777" w:rsidR="00FF30D7" w:rsidRDefault="00111AF6">
      <w:pPr>
        <w:pStyle w:val="BodyText"/>
        <w:spacing w:before="158" w:line="256" w:lineRule="auto"/>
        <w:ind w:left="261" w:right="440"/>
      </w:pPr>
      <w:r>
        <w:rPr>
          <w:color w:val="474442"/>
        </w:rPr>
        <w:t>the Australian IUCN reserve management principles set out in Schedule 8 of the EPBC Regulations</w:t>
      </w:r>
    </w:p>
    <w:p w14:paraId="3CFF2870" w14:textId="77777777" w:rsidR="00FF30D7" w:rsidRDefault="00FF30D7">
      <w:pPr>
        <w:spacing w:line="256" w:lineRule="auto"/>
        <w:sectPr w:rsidR="00FF30D7">
          <w:pgSz w:w="9980" w:h="14180"/>
          <w:pgMar w:top="760" w:right="460" w:bottom="700" w:left="500" w:header="0" w:footer="507" w:gutter="0"/>
          <w:cols w:num="2" w:space="720" w:equalWidth="0">
            <w:col w:w="1807" w:space="40"/>
            <w:col w:w="7173"/>
          </w:cols>
        </w:sectPr>
      </w:pPr>
    </w:p>
    <w:p w14:paraId="3CFF2871" w14:textId="77777777" w:rsidR="00FF30D7" w:rsidRDefault="00111AF6">
      <w:pPr>
        <w:pStyle w:val="BodyText"/>
        <w:tabs>
          <w:tab w:val="left" w:pos="2107"/>
        </w:tabs>
        <w:spacing w:before="142"/>
        <w:ind w:left="407"/>
      </w:pPr>
      <w:r>
        <w:rPr>
          <w:color w:val="CF4E12"/>
        </w:rPr>
        <w:t>MCAC</w:t>
      </w:r>
      <w:r>
        <w:rPr>
          <w:color w:val="CF4E12"/>
        </w:rPr>
        <w:tab/>
      </w:r>
      <w:r>
        <w:rPr>
          <w:color w:val="474442"/>
        </w:rPr>
        <w:t>the Muṯitjulu Community Aboriginal</w:t>
      </w:r>
      <w:r>
        <w:rPr>
          <w:color w:val="474442"/>
          <w:spacing w:val="14"/>
        </w:rPr>
        <w:t xml:space="preserve"> </w:t>
      </w:r>
      <w:r>
        <w:rPr>
          <w:color w:val="474442"/>
        </w:rPr>
        <w:t>Corporation</w:t>
      </w:r>
    </w:p>
    <w:p w14:paraId="3CFF2872" w14:textId="77777777" w:rsidR="00FF30D7" w:rsidRDefault="00111AF6">
      <w:pPr>
        <w:pStyle w:val="BodyText"/>
        <w:tabs>
          <w:tab w:val="left" w:pos="2107"/>
        </w:tabs>
        <w:spacing w:before="155"/>
        <w:ind w:left="407"/>
      </w:pPr>
      <w:r>
        <w:rPr>
          <w:color w:val="CF4E12"/>
        </w:rPr>
        <w:t>Minister</w:t>
      </w:r>
      <w:r>
        <w:rPr>
          <w:color w:val="CF4E12"/>
        </w:rPr>
        <w:tab/>
      </w:r>
      <w:r>
        <w:rPr>
          <w:color w:val="474442"/>
        </w:rPr>
        <w:t>the Minister who is responsible for administering the EPBC</w:t>
      </w:r>
      <w:r>
        <w:rPr>
          <w:color w:val="474442"/>
          <w:spacing w:val="2"/>
        </w:rPr>
        <w:t xml:space="preserve"> Act</w:t>
      </w:r>
    </w:p>
    <w:p w14:paraId="3CFF2873" w14:textId="77777777" w:rsidR="00FF30D7" w:rsidRDefault="00111AF6">
      <w:pPr>
        <w:pStyle w:val="BodyText"/>
        <w:tabs>
          <w:tab w:val="left" w:pos="2107"/>
        </w:tabs>
        <w:spacing w:before="155" w:line="256" w:lineRule="auto"/>
        <w:ind w:left="2107" w:right="723" w:hanging="1701"/>
      </w:pPr>
      <w:r>
        <w:rPr>
          <w:color w:val="CF4E12"/>
        </w:rPr>
        <w:t>Nagoya</w:t>
      </w:r>
      <w:r>
        <w:rPr>
          <w:color w:val="CF4E12"/>
          <w:spacing w:val="13"/>
        </w:rPr>
        <w:t xml:space="preserve"> </w:t>
      </w:r>
      <w:r>
        <w:rPr>
          <w:color w:val="CF4E12"/>
        </w:rPr>
        <w:t>Protocol</w:t>
      </w:r>
      <w:r>
        <w:rPr>
          <w:color w:val="CF4E12"/>
        </w:rPr>
        <w:tab/>
      </w:r>
      <w:r>
        <w:rPr>
          <w:color w:val="474442"/>
        </w:rPr>
        <w:t>the Nagoya Protocol on Access to Genetic Resources and the Fair and Equitable Sharing of Benefits Arising from their Utilization to the Convention on Biological Diversity</w:t>
      </w:r>
    </w:p>
    <w:p w14:paraId="3CFF2874" w14:textId="78B9716A" w:rsidR="00FF30D7" w:rsidRDefault="00111AF6">
      <w:pPr>
        <w:tabs>
          <w:tab w:val="left" w:pos="2107"/>
        </w:tabs>
        <w:spacing w:before="143" w:line="256" w:lineRule="auto"/>
        <w:ind w:left="2107" w:right="445" w:hanging="1701"/>
        <w:rPr>
          <w:i/>
          <w:sz w:val="17"/>
        </w:rPr>
      </w:pPr>
      <w:r>
        <w:rPr>
          <w:color w:val="CF4E12"/>
          <w:sz w:val="17"/>
        </w:rPr>
        <w:t>natural</w:t>
      </w:r>
      <w:r>
        <w:rPr>
          <w:color w:val="CF4E12"/>
          <w:spacing w:val="12"/>
          <w:sz w:val="17"/>
        </w:rPr>
        <w:t xml:space="preserve"> </w:t>
      </w:r>
      <w:r>
        <w:rPr>
          <w:color w:val="CF4E12"/>
          <w:sz w:val="17"/>
        </w:rPr>
        <w:t>values</w:t>
      </w:r>
      <w:r>
        <w:rPr>
          <w:color w:val="CF4E12"/>
          <w:sz w:val="17"/>
        </w:rPr>
        <w:tab/>
      </w:r>
      <w:r>
        <w:rPr>
          <w:color w:val="474442"/>
          <w:sz w:val="17"/>
        </w:rPr>
        <w:t xml:space="preserve">Tangible park values including the physical landscape, biodiversity, geomorphology, ecosystems, and their cycles; see also Section 1.4 </w:t>
      </w:r>
      <w:hyperlink w:anchor="_bookmark12" w:history="1">
        <w:r>
          <w:rPr>
            <w:i/>
            <w:color w:val="474442"/>
            <w:sz w:val="17"/>
          </w:rPr>
          <w:t>Values of the park</w:t>
        </w:r>
      </w:hyperlink>
      <w:r>
        <w:rPr>
          <w:color w:val="474442"/>
          <w:sz w:val="17"/>
        </w:rPr>
        <w:t xml:space="preserve">, </w:t>
      </w:r>
      <w:r>
        <w:rPr>
          <w:color w:val="474442"/>
          <w:spacing w:val="2"/>
          <w:sz w:val="17"/>
        </w:rPr>
        <w:t xml:space="preserve">and </w:t>
      </w:r>
      <w:r>
        <w:rPr>
          <w:color w:val="474442"/>
          <w:sz w:val="17"/>
        </w:rPr>
        <w:t>Appendix</w:t>
      </w:r>
      <w:r>
        <w:rPr>
          <w:color w:val="474442"/>
          <w:spacing w:val="7"/>
          <w:sz w:val="17"/>
        </w:rPr>
        <w:t xml:space="preserve"> </w:t>
      </w:r>
      <w:r>
        <w:rPr>
          <w:color w:val="474442"/>
          <w:sz w:val="17"/>
        </w:rPr>
        <w:t>C</w:t>
      </w:r>
      <w:r>
        <w:rPr>
          <w:color w:val="474442"/>
          <w:spacing w:val="8"/>
          <w:sz w:val="17"/>
        </w:rPr>
        <w:t xml:space="preserve"> </w:t>
      </w:r>
      <w:hyperlink w:anchor="_bookmark124" w:history="1">
        <w:r>
          <w:rPr>
            <w:i/>
            <w:color w:val="474442"/>
            <w:sz w:val="17"/>
          </w:rPr>
          <w:t>World</w:t>
        </w:r>
        <w:r>
          <w:rPr>
            <w:i/>
            <w:color w:val="474442"/>
            <w:spacing w:val="8"/>
            <w:sz w:val="17"/>
          </w:rPr>
          <w:t xml:space="preserve"> </w:t>
        </w:r>
        <w:r>
          <w:rPr>
            <w:i/>
            <w:color w:val="474442"/>
            <w:sz w:val="17"/>
          </w:rPr>
          <w:t>Heritage</w:t>
        </w:r>
        <w:r>
          <w:rPr>
            <w:i/>
            <w:color w:val="474442"/>
            <w:spacing w:val="8"/>
            <w:sz w:val="17"/>
          </w:rPr>
          <w:t xml:space="preserve"> </w:t>
        </w:r>
        <w:r>
          <w:rPr>
            <w:i/>
            <w:color w:val="474442"/>
            <w:sz w:val="17"/>
          </w:rPr>
          <w:t>values</w:t>
        </w:r>
        <w:r>
          <w:rPr>
            <w:i/>
            <w:color w:val="474442"/>
            <w:spacing w:val="8"/>
            <w:sz w:val="17"/>
          </w:rPr>
          <w:t xml:space="preserve"> </w:t>
        </w:r>
        <w:r>
          <w:rPr>
            <w:i/>
            <w:color w:val="474442"/>
            <w:sz w:val="17"/>
          </w:rPr>
          <w:t>of</w:t>
        </w:r>
        <w:r>
          <w:rPr>
            <w:i/>
            <w:color w:val="474442"/>
            <w:spacing w:val="8"/>
            <w:sz w:val="17"/>
          </w:rPr>
          <w:t xml:space="preserve"> </w:t>
        </w:r>
        <w:r>
          <w:rPr>
            <w:i/>
            <w:color w:val="474442"/>
            <w:sz w:val="17"/>
          </w:rPr>
          <w:t>Uluṟu-Kata</w:t>
        </w:r>
        <w:r>
          <w:rPr>
            <w:i/>
            <w:color w:val="474442"/>
            <w:spacing w:val="8"/>
            <w:sz w:val="17"/>
          </w:rPr>
          <w:t xml:space="preserve"> </w:t>
        </w:r>
        <w:r>
          <w:rPr>
            <w:i/>
            <w:color w:val="474442"/>
            <w:sz w:val="17"/>
          </w:rPr>
          <w:t>Tjuṯa</w:t>
        </w:r>
        <w:r>
          <w:rPr>
            <w:i/>
            <w:color w:val="474442"/>
            <w:spacing w:val="8"/>
            <w:sz w:val="17"/>
          </w:rPr>
          <w:t xml:space="preserve"> </w:t>
        </w:r>
        <w:r>
          <w:rPr>
            <w:i/>
            <w:color w:val="474442"/>
            <w:sz w:val="17"/>
          </w:rPr>
          <w:t>National</w:t>
        </w:r>
        <w:r>
          <w:rPr>
            <w:i/>
            <w:color w:val="474442"/>
            <w:spacing w:val="8"/>
            <w:sz w:val="17"/>
          </w:rPr>
          <w:t xml:space="preserve"> </w:t>
        </w:r>
        <w:r>
          <w:rPr>
            <w:i/>
            <w:color w:val="474442"/>
            <w:sz w:val="17"/>
          </w:rPr>
          <w:t>Park</w:t>
        </w:r>
      </w:hyperlink>
    </w:p>
    <w:p w14:paraId="3CFF2875" w14:textId="77777777" w:rsidR="00FF30D7" w:rsidRDefault="00111AF6">
      <w:pPr>
        <w:pStyle w:val="BodyText"/>
        <w:tabs>
          <w:tab w:val="left" w:pos="2107"/>
        </w:tabs>
        <w:spacing w:before="143" w:line="256" w:lineRule="auto"/>
        <w:ind w:left="2107" w:right="445" w:hanging="1701"/>
      </w:pPr>
      <w:r>
        <w:rPr>
          <w:color w:val="CF4E12"/>
        </w:rPr>
        <w:t>news of</w:t>
      </w:r>
      <w:r>
        <w:rPr>
          <w:color w:val="CF4E12"/>
          <w:spacing w:val="16"/>
        </w:rPr>
        <w:t xml:space="preserve"> </w:t>
      </w:r>
      <w:r>
        <w:rPr>
          <w:color w:val="CF4E12"/>
        </w:rPr>
        <w:t>the</w:t>
      </w:r>
      <w:r>
        <w:rPr>
          <w:color w:val="CF4E12"/>
          <w:spacing w:val="8"/>
        </w:rPr>
        <w:t xml:space="preserve"> </w:t>
      </w:r>
      <w:r>
        <w:rPr>
          <w:color w:val="CF4E12"/>
        </w:rPr>
        <w:t>day</w:t>
      </w:r>
      <w:r>
        <w:rPr>
          <w:color w:val="CF4E12"/>
        </w:rPr>
        <w:tab/>
      </w:r>
      <w:r>
        <w:rPr>
          <w:color w:val="474442"/>
        </w:rPr>
        <w:t xml:space="preserve">the reporting by newspaper, television, radio or other media of unanticipated </w:t>
      </w:r>
      <w:r>
        <w:rPr>
          <w:color w:val="474442"/>
          <w:spacing w:val="2"/>
        </w:rPr>
        <w:t xml:space="preserve">events </w:t>
      </w:r>
      <w:r>
        <w:rPr>
          <w:color w:val="474442"/>
        </w:rPr>
        <w:t>that occur in the park from time to time, such as fires and rescue events. The term does</w:t>
      </w:r>
      <w:r>
        <w:rPr>
          <w:color w:val="474442"/>
          <w:spacing w:val="7"/>
        </w:rPr>
        <w:t xml:space="preserve"> </w:t>
      </w:r>
      <w:r>
        <w:rPr>
          <w:color w:val="474442"/>
        </w:rPr>
        <w:t>not</w:t>
      </w:r>
      <w:r>
        <w:rPr>
          <w:color w:val="474442"/>
          <w:spacing w:val="8"/>
        </w:rPr>
        <w:t xml:space="preserve"> </w:t>
      </w:r>
      <w:r>
        <w:rPr>
          <w:color w:val="474442"/>
        </w:rPr>
        <w:t>include</w:t>
      </w:r>
      <w:r>
        <w:rPr>
          <w:color w:val="474442"/>
          <w:spacing w:val="7"/>
        </w:rPr>
        <w:t xml:space="preserve"> </w:t>
      </w:r>
      <w:r>
        <w:rPr>
          <w:color w:val="474442"/>
        </w:rPr>
        <w:t>general</w:t>
      </w:r>
      <w:r>
        <w:rPr>
          <w:color w:val="474442"/>
          <w:spacing w:val="8"/>
        </w:rPr>
        <w:t xml:space="preserve"> </w:t>
      </w:r>
      <w:r>
        <w:rPr>
          <w:color w:val="474442"/>
        </w:rPr>
        <w:t>items</w:t>
      </w:r>
      <w:r>
        <w:rPr>
          <w:color w:val="474442"/>
          <w:spacing w:val="8"/>
        </w:rPr>
        <w:t xml:space="preserve"> </w:t>
      </w:r>
      <w:r>
        <w:rPr>
          <w:color w:val="474442"/>
        </w:rPr>
        <w:t>about</w:t>
      </w:r>
      <w:r>
        <w:rPr>
          <w:color w:val="474442"/>
          <w:spacing w:val="7"/>
        </w:rPr>
        <w:t xml:space="preserve"> </w:t>
      </w:r>
      <w:r>
        <w:rPr>
          <w:color w:val="474442"/>
        </w:rPr>
        <w:t>the</w:t>
      </w:r>
      <w:r>
        <w:rPr>
          <w:color w:val="474442"/>
          <w:spacing w:val="8"/>
        </w:rPr>
        <w:t xml:space="preserve"> </w:t>
      </w:r>
      <w:r>
        <w:rPr>
          <w:color w:val="474442"/>
        </w:rPr>
        <w:t>park</w:t>
      </w:r>
      <w:r>
        <w:rPr>
          <w:color w:val="474442"/>
          <w:spacing w:val="7"/>
        </w:rPr>
        <w:t xml:space="preserve"> </w:t>
      </w:r>
      <w:r>
        <w:rPr>
          <w:color w:val="474442"/>
        </w:rPr>
        <w:t>itself</w:t>
      </w:r>
      <w:r>
        <w:rPr>
          <w:color w:val="474442"/>
          <w:spacing w:val="8"/>
        </w:rPr>
        <w:t xml:space="preserve"> </w:t>
      </w:r>
      <w:r>
        <w:rPr>
          <w:color w:val="474442"/>
        </w:rPr>
        <w:t>or</w:t>
      </w:r>
      <w:r>
        <w:rPr>
          <w:color w:val="474442"/>
          <w:spacing w:val="8"/>
        </w:rPr>
        <w:t xml:space="preserve"> </w:t>
      </w:r>
      <w:r>
        <w:rPr>
          <w:color w:val="474442"/>
        </w:rPr>
        <w:t>planned</w:t>
      </w:r>
      <w:r>
        <w:rPr>
          <w:color w:val="474442"/>
          <w:spacing w:val="7"/>
        </w:rPr>
        <w:t xml:space="preserve"> </w:t>
      </w:r>
      <w:r>
        <w:rPr>
          <w:color w:val="474442"/>
          <w:spacing w:val="2"/>
        </w:rPr>
        <w:t>events</w:t>
      </w:r>
    </w:p>
    <w:p w14:paraId="3CFF2876" w14:textId="77777777" w:rsidR="00FF30D7" w:rsidRDefault="00111AF6">
      <w:pPr>
        <w:pStyle w:val="BodyText"/>
        <w:tabs>
          <w:tab w:val="left" w:pos="2107"/>
        </w:tabs>
        <w:spacing w:before="143" w:line="256" w:lineRule="auto"/>
        <w:ind w:left="2107" w:right="597" w:hanging="1701"/>
      </w:pPr>
      <w:r>
        <w:rPr>
          <w:color w:val="CF4E12"/>
        </w:rPr>
        <w:t>Nguraṟitja</w:t>
      </w:r>
      <w:r>
        <w:rPr>
          <w:color w:val="CF4E12"/>
        </w:rPr>
        <w:tab/>
      </w:r>
      <w:r>
        <w:rPr>
          <w:color w:val="474442"/>
        </w:rPr>
        <w:t xml:space="preserve">traditional owners of Uluṟu-Kata Tjuṯa National Park; those Aṉangu who have </w:t>
      </w:r>
      <w:r>
        <w:rPr>
          <w:color w:val="474442"/>
          <w:spacing w:val="2"/>
        </w:rPr>
        <w:t xml:space="preserve">direct </w:t>
      </w:r>
      <w:r>
        <w:rPr>
          <w:color w:val="474442"/>
        </w:rPr>
        <w:t>links and rights to the land that encompasses the</w:t>
      </w:r>
      <w:r>
        <w:rPr>
          <w:color w:val="474442"/>
          <w:spacing w:val="10"/>
        </w:rPr>
        <w:t xml:space="preserve"> </w:t>
      </w:r>
      <w:r>
        <w:rPr>
          <w:color w:val="474442"/>
        </w:rPr>
        <w:t>park</w:t>
      </w:r>
    </w:p>
    <w:p w14:paraId="3CFF2877" w14:textId="77777777" w:rsidR="00FF30D7" w:rsidRDefault="00111AF6">
      <w:pPr>
        <w:tabs>
          <w:tab w:val="left" w:pos="2107"/>
        </w:tabs>
        <w:spacing w:before="142" w:line="256" w:lineRule="auto"/>
        <w:ind w:left="2107" w:right="597" w:hanging="1701"/>
        <w:rPr>
          <w:sz w:val="17"/>
        </w:rPr>
      </w:pPr>
      <w:r>
        <w:rPr>
          <w:color w:val="CF4E12"/>
          <w:sz w:val="17"/>
        </w:rPr>
        <w:t>NPWC</w:t>
      </w:r>
      <w:r>
        <w:rPr>
          <w:color w:val="CF4E12"/>
          <w:spacing w:val="-2"/>
          <w:sz w:val="17"/>
        </w:rPr>
        <w:t xml:space="preserve"> </w:t>
      </w:r>
      <w:r>
        <w:rPr>
          <w:color w:val="CF4E12"/>
          <w:sz w:val="17"/>
        </w:rPr>
        <w:t>Act</w:t>
      </w:r>
      <w:r>
        <w:rPr>
          <w:color w:val="CF4E12"/>
          <w:sz w:val="17"/>
        </w:rPr>
        <w:tab/>
      </w:r>
      <w:r>
        <w:rPr>
          <w:color w:val="474442"/>
          <w:sz w:val="17"/>
        </w:rPr>
        <w:t xml:space="preserve">the former </w:t>
      </w:r>
      <w:r>
        <w:rPr>
          <w:i/>
          <w:color w:val="474442"/>
          <w:sz w:val="17"/>
        </w:rPr>
        <w:t xml:space="preserve">National Parks and Wildlife Conservation Act 1975 </w:t>
      </w:r>
      <w:r>
        <w:rPr>
          <w:color w:val="474442"/>
          <w:sz w:val="17"/>
        </w:rPr>
        <w:t>and the Regulations under that Act (repealed and replaced by the EPBC Act in</w:t>
      </w:r>
      <w:r>
        <w:rPr>
          <w:color w:val="474442"/>
          <w:spacing w:val="10"/>
          <w:sz w:val="17"/>
        </w:rPr>
        <w:t xml:space="preserve"> </w:t>
      </w:r>
      <w:r>
        <w:rPr>
          <w:color w:val="474442"/>
          <w:sz w:val="17"/>
        </w:rPr>
        <w:t>2000)</w:t>
      </w:r>
    </w:p>
    <w:p w14:paraId="3CFF2878" w14:textId="77777777" w:rsidR="00FF30D7" w:rsidRDefault="00111AF6">
      <w:pPr>
        <w:pStyle w:val="BodyText"/>
        <w:tabs>
          <w:tab w:val="left" w:pos="2107"/>
        </w:tabs>
        <w:spacing w:before="142"/>
        <w:ind w:left="407"/>
      </w:pPr>
      <w:r>
        <w:rPr>
          <w:color w:val="CF4E12"/>
        </w:rPr>
        <w:t>NT</w:t>
      </w:r>
      <w:r>
        <w:rPr>
          <w:color w:val="CF4E12"/>
        </w:rPr>
        <w:tab/>
      </w:r>
      <w:r>
        <w:rPr>
          <w:color w:val="474442"/>
        </w:rPr>
        <w:t>the Northern Territory (of</w:t>
      </w:r>
      <w:r>
        <w:rPr>
          <w:color w:val="474442"/>
          <w:spacing w:val="7"/>
        </w:rPr>
        <w:t xml:space="preserve"> </w:t>
      </w:r>
      <w:r>
        <w:rPr>
          <w:color w:val="474442"/>
        </w:rPr>
        <w:t>Australia)</w:t>
      </w:r>
    </w:p>
    <w:p w14:paraId="3CFF2879" w14:textId="77777777" w:rsidR="00FF30D7" w:rsidRDefault="00111AF6">
      <w:pPr>
        <w:pStyle w:val="BodyText"/>
        <w:tabs>
          <w:tab w:val="left" w:pos="2107"/>
        </w:tabs>
        <w:spacing w:before="155" w:line="256" w:lineRule="auto"/>
        <w:ind w:left="2107" w:right="873" w:hanging="1701"/>
      </w:pPr>
      <w:r>
        <w:rPr>
          <w:color w:val="CF4E12"/>
        </w:rPr>
        <w:t>Objective</w:t>
      </w:r>
      <w:r>
        <w:rPr>
          <w:color w:val="CF4E12"/>
        </w:rPr>
        <w:tab/>
      </w:r>
      <w:r>
        <w:rPr>
          <w:color w:val="474442"/>
        </w:rPr>
        <w:t>one of the stated aims for a particular Section of this management plan, directly related to achieving the relevant goal of that</w:t>
      </w:r>
      <w:r>
        <w:rPr>
          <w:color w:val="474442"/>
          <w:spacing w:val="5"/>
        </w:rPr>
        <w:t xml:space="preserve"> </w:t>
      </w:r>
      <w:r>
        <w:rPr>
          <w:color w:val="474442"/>
        </w:rPr>
        <w:t>chapter</w:t>
      </w:r>
    </w:p>
    <w:p w14:paraId="3CFF287A" w14:textId="77777777" w:rsidR="00FF30D7" w:rsidRDefault="00FF30D7">
      <w:pPr>
        <w:spacing w:line="256" w:lineRule="auto"/>
        <w:sectPr w:rsidR="00FF30D7">
          <w:type w:val="continuous"/>
          <w:pgSz w:w="9980" w:h="14180"/>
          <w:pgMar w:top="1320" w:right="460" w:bottom="280" w:left="500" w:header="720" w:footer="720" w:gutter="0"/>
          <w:cols w:space="720"/>
        </w:sectPr>
      </w:pPr>
    </w:p>
    <w:p w14:paraId="3CFF287B" w14:textId="77777777" w:rsidR="00FF30D7" w:rsidRDefault="00111AF6">
      <w:pPr>
        <w:pStyle w:val="BodyText"/>
        <w:spacing w:before="142" w:line="256" w:lineRule="auto"/>
        <w:ind w:left="407"/>
      </w:pPr>
      <w:r>
        <w:rPr>
          <w:color w:val="CF4E12"/>
        </w:rPr>
        <w:t>On-country activities</w:t>
      </w:r>
    </w:p>
    <w:p w14:paraId="3CFF287C" w14:textId="77777777" w:rsidR="00FF30D7" w:rsidRDefault="00111AF6">
      <w:pPr>
        <w:pStyle w:val="BodyText"/>
        <w:spacing w:before="142" w:line="256" w:lineRule="auto"/>
        <w:ind w:left="407" w:right="476"/>
      </w:pPr>
      <w:r>
        <w:br w:type="column"/>
      </w:r>
      <w:r>
        <w:rPr>
          <w:color w:val="474442"/>
        </w:rPr>
        <w:t>activities such as excursions or fieldtrips carried out over one or more days, which have one of the following</w:t>
      </w:r>
      <w:r>
        <w:rPr>
          <w:color w:val="474442"/>
          <w:spacing w:val="28"/>
        </w:rPr>
        <w:t xml:space="preserve"> </w:t>
      </w:r>
      <w:r>
        <w:rPr>
          <w:color w:val="474442"/>
        </w:rPr>
        <w:t>objectives:</w:t>
      </w:r>
    </w:p>
    <w:p w14:paraId="3CFF287D" w14:textId="7D40E1FF" w:rsidR="00FF30D7" w:rsidRDefault="00111AF6">
      <w:pPr>
        <w:pStyle w:val="ListParagraph"/>
        <w:numPr>
          <w:ilvl w:val="0"/>
          <w:numId w:val="28"/>
        </w:numPr>
        <w:tabs>
          <w:tab w:val="left" w:pos="634"/>
        </w:tabs>
        <w:spacing w:before="117"/>
        <w:rPr>
          <w:sz w:val="17"/>
        </w:rPr>
      </w:pPr>
      <w:r>
        <w:rPr>
          <w:color w:val="474442"/>
          <w:sz w:val="17"/>
        </w:rPr>
        <w:t>intergenerational learning</w:t>
      </w:r>
    </w:p>
    <w:p w14:paraId="3CFF287E" w14:textId="77777777" w:rsidR="00FF30D7" w:rsidRDefault="00111AF6">
      <w:pPr>
        <w:pStyle w:val="ListParagraph"/>
        <w:numPr>
          <w:ilvl w:val="0"/>
          <w:numId w:val="28"/>
        </w:numPr>
        <w:tabs>
          <w:tab w:val="left" w:pos="634"/>
        </w:tabs>
        <w:spacing w:before="129"/>
        <w:rPr>
          <w:sz w:val="17"/>
        </w:rPr>
      </w:pPr>
      <w:r>
        <w:rPr>
          <w:color w:val="474442"/>
          <w:sz w:val="17"/>
        </w:rPr>
        <w:t>caring for</w:t>
      </w:r>
      <w:r>
        <w:rPr>
          <w:color w:val="474442"/>
          <w:spacing w:val="10"/>
          <w:sz w:val="17"/>
        </w:rPr>
        <w:t xml:space="preserve"> </w:t>
      </w:r>
      <w:r>
        <w:rPr>
          <w:color w:val="474442"/>
          <w:sz w:val="17"/>
        </w:rPr>
        <w:t>country</w:t>
      </w:r>
    </w:p>
    <w:p w14:paraId="3CFF287F" w14:textId="77777777" w:rsidR="00FF30D7" w:rsidRDefault="00111AF6">
      <w:pPr>
        <w:pStyle w:val="ListParagraph"/>
        <w:numPr>
          <w:ilvl w:val="0"/>
          <w:numId w:val="28"/>
        </w:numPr>
        <w:tabs>
          <w:tab w:val="left" w:pos="634"/>
        </w:tabs>
        <w:spacing w:before="130"/>
        <w:rPr>
          <w:sz w:val="17"/>
        </w:rPr>
      </w:pPr>
      <w:r>
        <w:rPr>
          <w:color w:val="474442"/>
          <w:sz w:val="17"/>
        </w:rPr>
        <w:t>cultural knowledge exchange between Aṉangu and</w:t>
      </w:r>
      <w:r>
        <w:rPr>
          <w:color w:val="474442"/>
          <w:spacing w:val="30"/>
          <w:sz w:val="17"/>
        </w:rPr>
        <w:t xml:space="preserve"> </w:t>
      </w:r>
      <w:r>
        <w:rPr>
          <w:color w:val="474442"/>
          <w:sz w:val="17"/>
        </w:rPr>
        <w:t>Piṟanpa</w:t>
      </w:r>
    </w:p>
    <w:p w14:paraId="3CFF2880" w14:textId="77777777" w:rsidR="00FF30D7" w:rsidRDefault="00FF30D7">
      <w:pPr>
        <w:rPr>
          <w:sz w:val="17"/>
        </w:rPr>
        <w:sectPr w:rsidR="00FF30D7">
          <w:type w:val="continuous"/>
          <w:pgSz w:w="9980" w:h="14180"/>
          <w:pgMar w:top="1320" w:right="460" w:bottom="280" w:left="500" w:header="720" w:footer="720" w:gutter="0"/>
          <w:cols w:num="2" w:space="720" w:equalWidth="0">
            <w:col w:w="1314" w:space="387"/>
            <w:col w:w="7319"/>
          </w:cols>
        </w:sectPr>
      </w:pPr>
    </w:p>
    <w:p w14:paraId="3CFF2881" w14:textId="77777777" w:rsidR="00FF30D7" w:rsidRDefault="00FF30D7">
      <w:pPr>
        <w:pStyle w:val="BodyText"/>
        <w:spacing w:before="2"/>
        <w:rPr>
          <w:sz w:val="12"/>
        </w:rPr>
      </w:pPr>
    </w:p>
    <w:p w14:paraId="3CFF2882" w14:textId="77777777" w:rsidR="00FF30D7" w:rsidRDefault="00111AF6">
      <w:pPr>
        <w:pStyle w:val="BodyText"/>
        <w:tabs>
          <w:tab w:val="left" w:pos="2107"/>
        </w:tabs>
        <w:spacing w:before="95"/>
        <w:ind w:left="407"/>
      </w:pPr>
      <w:r>
        <w:rPr>
          <w:color w:val="CF4E12"/>
        </w:rPr>
        <w:t>Park</w:t>
      </w:r>
      <w:r>
        <w:rPr>
          <w:color w:val="CF4E12"/>
        </w:rPr>
        <w:tab/>
      </w:r>
      <w:r>
        <w:rPr>
          <w:color w:val="474442"/>
        </w:rPr>
        <w:t>Uluṟu-Kata Tjuṯa National</w:t>
      </w:r>
      <w:r>
        <w:rPr>
          <w:color w:val="474442"/>
          <w:spacing w:val="12"/>
        </w:rPr>
        <w:t xml:space="preserve"> </w:t>
      </w:r>
      <w:r>
        <w:rPr>
          <w:color w:val="474442"/>
        </w:rPr>
        <w:t>Park</w:t>
      </w:r>
    </w:p>
    <w:p w14:paraId="3CFF2883" w14:textId="18950AF7" w:rsidR="00FF30D7" w:rsidRDefault="00111AF6">
      <w:pPr>
        <w:pStyle w:val="BodyText"/>
        <w:tabs>
          <w:tab w:val="left" w:pos="2107"/>
        </w:tabs>
        <w:spacing w:before="155" w:line="256" w:lineRule="auto"/>
        <w:ind w:left="2107" w:right="445" w:hanging="1701"/>
      </w:pPr>
      <w:r>
        <w:rPr>
          <w:color w:val="CF4E12"/>
        </w:rPr>
        <w:t>Parks</w:t>
      </w:r>
      <w:r>
        <w:rPr>
          <w:color w:val="CF4E12"/>
          <w:spacing w:val="2"/>
        </w:rPr>
        <w:t xml:space="preserve"> </w:t>
      </w:r>
      <w:r>
        <w:rPr>
          <w:color w:val="CF4E12"/>
        </w:rPr>
        <w:t>Australia</w:t>
      </w:r>
      <w:r>
        <w:rPr>
          <w:color w:val="CF4E12"/>
        </w:rPr>
        <w:tab/>
      </w:r>
      <w:r>
        <w:rPr>
          <w:color w:val="474442"/>
        </w:rPr>
        <w:t xml:space="preserve">the Director of National Parks and the </w:t>
      </w:r>
      <w:r w:rsidR="003A7DD4">
        <w:rPr>
          <w:color w:val="474442"/>
        </w:rPr>
        <w:t xml:space="preserve">division of </w:t>
      </w:r>
      <w:r w:rsidR="00943B03">
        <w:rPr>
          <w:color w:val="474442"/>
        </w:rPr>
        <w:t>the Department of Agriculture, Water and the Environment</w:t>
      </w:r>
      <w:r>
        <w:rPr>
          <w:color w:val="474442"/>
        </w:rPr>
        <w:t xml:space="preserve"> that assists the Director in performing the </w:t>
      </w:r>
      <w:r>
        <w:rPr>
          <w:color w:val="474442"/>
          <w:spacing w:val="2"/>
        </w:rPr>
        <w:t xml:space="preserve">Director’s </w:t>
      </w:r>
      <w:r>
        <w:rPr>
          <w:color w:val="474442"/>
        </w:rPr>
        <w:t>functions under the EPBC</w:t>
      </w:r>
      <w:r>
        <w:rPr>
          <w:color w:val="474442"/>
          <w:spacing w:val="21"/>
        </w:rPr>
        <w:t xml:space="preserve"> </w:t>
      </w:r>
      <w:r>
        <w:rPr>
          <w:color w:val="474442"/>
          <w:spacing w:val="2"/>
        </w:rPr>
        <w:t>Act</w:t>
      </w:r>
    </w:p>
    <w:p w14:paraId="3CFF2884" w14:textId="77777777" w:rsidR="00FF30D7" w:rsidRDefault="00FF30D7">
      <w:pPr>
        <w:spacing w:line="256" w:lineRule="auto"/>
        <w:sectPr w:rsidR="00FF30D7">
          <w:type w:val="continuous"/>
          <w:pgSz w:w="9980" w:h="14180"/>
          <w:pgMar w:top="1320" w:right="460" w:bottom="280" w:left="500" w:header="720" w:footer="720" w:gutter="0"/>
          <w:cols w:space="720"/>
        </w:sectPr>
      </w:pPr>
    </w:p>
    <w:p w14:paraId="3CFF2885" w14:textId="77777777" w:rsidR="00FF30D7" w:rsidRDefault="00111AF6">
      <w:pPr>
        <w:pStyle w:val="BodyText"/>
        <w:spacing w:before="142" w:line="256" w:lineRule="auto"/>
        <w:ind w:left="407"/>
      </w:pPr>
      <w:r>
        <w:rPr>
          <w:color w:val="CF4E12"/>
        </w:rPr>
        <w:t>Performance indicator</w:t>
      </w:r>
    </w:p>
    <w:p w14:paraId="3CFF2886" w14:textId="542AD65B" w:rsidR="00FF30D7" w:rsidRDefault="00111AF6">
      <w:pPr>
        <w:pStyle w:val="BodyText"/>
        <w:spacing w:before="142" w:line="256" w:lineRule="auto"/>
        <w:ind w:left="407" w:right="476"/>
      </w:pPr>
      <w:r>
        <w:br w:type="column"/>
      </w:r>
      <w:r w:rsidR="00943B03">
        <w:t>w</w:t>
      </w:r>
      <w:r>
        <w:rPr>
          <w:color w:val="474442"/>
        </w:rPr>
        <w:t>hat will be checked or measured to help determine progress towards achieving the plans goals</w:t>
      </w:r>
    </w:p>
    <w:p w14:paraId="3CFF2887" w14:textId="77777777" w:rsidR="00FF30D7" w:rsidRDefault="00FF30D7">
      <w:pPr>
        <w:spacing w:line="256" w:lineRule="auto"/>
        <w:sectPr w:rsidR="00FF30D7">
          <w:type w:val="continuous"/>
          <w:pgSz w:w="9980" w:h="14180"/>
          <w:pgMar w:top="1320" w:right="460" w:bottom="280" w:left="500" w:header="720" w:footer="720" w:gutter="0"/>
          <w:cols w:num="2" w:space="720" w:equalWidth="0">
            <w:col w:w="1449" w:space="252"/>
            <w:col w:w="7319"/>
          </w:cols>
        </w:sectPr>
      </w:pPr>
    </w:p>
    <w:p w14:paraId="3CFF2888" w14:textId="77777777" w:rsidR="00FF30D7" w:rsidRDefault="00111AF6">
      <w:pPr>
        <w:pStyle w:val="BodyText"/>
        <w:tabs>
          <w:tab w:val="left" w:pos="2107"/>
        </w:tabs>
        <w:spacing w:before="22" w:line="350" w:lineRule="exact"/>
        <w:ind w:left="407" w:right="540"/>
      </w:pPr>
      <w:r>
        <w:rPr>
          <w:color w:val="CF4E12"/>
        </w:rPr>
        <w:t>Piṟanpa</w:t>
      </w:r>
      <w:r>
        <w:rPr>
          <w:color w:val="CF4E12"/>
        </w:rPr>
        <w:tab/>
      </w:r>
      <w:r>
        <w:rPr>
          <w:color w:val="474442"/>
        </w:rPr>
        <w:t xml:space="preserve">(literally ‘white’) a word used by Aṉangu to refer to non-Aboriginal </w:t>
      </w:r>
      <w:r>
        <w:rPr>
          <w:color w:val="474442"/>
          <w:spacing w:val="2"/>
        </w:rPr>
        <w:t xml:space="preserve">people </w:t>
      </w:r>
      <w:r>
        <w:rPr>
          <w:color w:val="CF4E12"/>
        </w:rPr>
        <w:t>Prescription</w:t>
      </w:r>
      <w:r>
        <w:rPr>
          <w:color w:val="CF4E12"/>
        </w:rPr>
        <w:tab/>
      </w:r>
      <w:r>
        <w:rPr>
          <w:color w:val="474442"/>
        </w:rPr>
        <w:t>one</w:t>
      </w:r>
      <w:r>
        <w:rPr>
          <w:color w:val="474442"/>
          <w:spacing w:val="12"/>
        </w:rPr>
        <w:t xml:space="preserve"> </w:t>
      </w:r>
      <w:r>
        <w:rPr>
          <w:color w:val="474442"/>
        </w:rPr>
        <w:t>of</w:t>
      </w:r>
      <w:r>
        <w:rPr>
          <w:color w:val="474442"/>
          <w:spacing w:val="12"/>
        </w:rPr>
        <w:t xml:space="preserve"> </w:t>
      </w:r>
      <w:r>
        <w:rPr>
          <w:color w:val="474442"/>
        </w:rPr>
        <w:t>the</w:t>
      </w:r>
      <w:r>
        <w:rPr>
          <w:color w:val="474442"/>
          <w:spacing w:val="12"/>
        </w:rPr>
        <w:t xml:space="preserve"> </w:t>
      </w:r>
      <w:r>
        <w:rPr>
          <w:color w:val="474442"/>
        </w:rPr>
        <w:t>statements</w:t>
      </w:r>
      <w:r>
        <w:rPr>
          <w:color w:val="474442"/>
          <w:spacing w:val="12"/>
        </w:rPr>
        <w:t xml:space="preserve"> </w:t>
      </w:r>
      <w:r>
        <w:rPr>
          <w:color w:val="474442"/>
        </w:rPr>
        <w:t>in</w:t>
      </w:r>
      <w:r>
        <w:rPr>
          <w:color w:val="474442"/>
          <w:spacing w:val="13"/>
        </w:rPr>
        <w:t xml:space="preserve"> </w:t>
      </w:r>
      <w:r>
        <w:rPr>
          <w:color w:val="474442"/>
        </w:rPr>
        <w:t>this</w:t>
      </w:r>
      <w:r>
        <w:rPr>
          <w:color w:val="474442"/>
          <w:spacing w:val="12"/>
        </w:rPr>
        <w:t xml:space="preserve"> </w:t>
      </w:r>
      <w:r>
        <w:rPr>
          <w:color w:val="474442"/>
        </w:rPr>
        <w:t>management</w:t>
      </w:r>
      <w:r>
        <w:rPr>
          <w:color w:val="474442"/>
          <w:spacing w:val="12"/>
        </w:rPr>
        <w:t xml:space="preserve"> </w:t>
      </w:r>
      <w:r>
        <w:rPr>
          <w:color w:val="474442"/>
        </w:rPr>
        <w:t>plan</w:t>
      </w:r>
      <w:r>
        <w:rPr>
          <w:color w:val="474442"/>
          <w:spacing w:val="12"/>
        </w:rPr>
        <w:t xml:space="preserve"> </w:t>
      </w:r>
      <w:r>
        <w:rPr>
          <w:color w:val="474442"/>
        </w:rPr>
        <w:t>that</w:t>
      </w:r>
      <w:r>
        <w:rPr>
          <w:color w:val="474442"/>
          <w:spacing w:val="12"/>
        </w:rPr>
        <w:t xml:space="preserve"> </w:t>
      </w:r>
      <w:r>
        <w:rPr>
          <w:color w:val="474442"/>
        </w:rPr>
        <w:t>prescribe</w:t>
      </w:r>
      <w:r>
        <w:rPr>
          <w:color w:val="474442"/>
          <w:spacing w:val="13"/>
        </w:rPr>
        <w:t xml:space="preserve"> </w:t>
      </w:r>
      <w:r>
        <w:rPr>
          <w:color w:val="474442"/>
        </w:rPr>
        <w:t>how</w:t>
      </w:r>
      <w:r>
        <w:rPr>
          <w:color w:val="474442"/>
          <w:spacing w:val="12"/>
        </w:rPr>
        <w:t xml:space="preserve"> </w:t>
      </w:r>
      <w:r>
        <w:rPr>
          <w:color w:val="474442"/>
        </w:rPr>
        <w:t>a</w:t>
      </w:r>
      <w:r>
        <w:rPr>
          <w:color w:val="474442"/>
          <w:spacing w:val="12"/>
        </w:rPr>
        <w:t xml:space="preserve"> </w:t>
      </w:r>
      <w:r>
        <w:rPr>
          <w:color w:val="474442"/>
        </w:rPr>
        <w:t>matter</w:t>
      </w:r>
      <w:r>
        <w:rPr>
          <w:color w:val="474442"/>
          <w:spacing w:val="12"/>
        </w:rPr>
        <w:t xml:space="preserve"> </w:t>
      </w:r>
      <w:r>
        <w:rPr>
          <w:color w:val="474442"/>
        </w:rPr>
        <w:t>will</w:t>
      </w:r>
      <w:r>
        <w:rPr>
          <w:color w:val="474442"/>
          <w:spacing w:val="13"/>
        </w:rPr>
        <w:t xml:space="preserve"> </w:t>
      </w:r>
      <w:r>
        <w:rPr>
          <w:color w:val="474442"/>
        </w:rPr>
        <w:t>be</w:t>
      </w:r>
    </w:p>
    <w:p w14:paraId="3CFF2889" w14:textId="77777777" w:rsidR="00FF30D7" w:rsidRDefault="00111AF6">
      <w:pPr>
        <w:pStyle w:val="BodyText"/>
        <w:spacing w:line="177" w:lineRule="exact"/>
        <w:ind w:left="2107"/>
      </w:pPr>
      <w:r>
        <w:rPr>
          <w:color w:val="474442"/>
        </w:rPr>
        <w:t>dealt with during the life of the plan. Prescriptions will often include the policies or</w:t>
      </w:r>
    </w:p>
    <w:p w14:paraId="3CFF288A" w14:textId="77777777" w:rsidR="00FF30D7" w:rsidRDefault="00111AF6">
      <w:pPr>
        <w:pStyle w:val="BodyText"/>
        <w:spacing w:before="14" w:line="256" w:lineRule="auto"/>
        <w:ind w:left="2107" w:right="445"/>
      </w:pPr>
      <w:r>
        <w:rPr>
          <w:color w:val="474442"/>
        </w:rPr>
        <w:t>‘rules’ of the park, indicating what activities will be allowed or permitted and how park management will respond if a situation occurs. Prescriptions contribute to achieving section objectives and chapter goals.</w:t>
      </w:r>
    </w:p>
    <w:p w14:paraId="3CFF288B" w14:textId="702479C2" w:rsidR="00FF30D7" w:rsidRDefault="00111AF6">
      <w:pPr>
        <w:pStyle w:val="BodyText"/>
        <w:spacing w:before="143"/>
        <w:ind w:left="407"/>
      </w:pPr>
      <w:r>
        <w:rPr>
          <w:color w:val="CF4E12"/>
        </w:rPr>
        <w:t xml:space="preserve">Ramsar Convention </w:t>
      </w:r>
      <w:r w:rsidR="00943B03">
        <w:rPr>
          <w:color w:val="CF4E12"/>
        </w:rPr>
        <w:t xml:space="preserve">   </w:t>
      </w:r>
      <w:r>
        <w:rPr>
          <w:color w:val="474442"/>
        </w:rPr>
        <w:t>the Convention on Wetlands of International Importance</w:t>
      </w:r>
    </w:p>
    <w:p w14:paraId="3CFF288C" w14:textId="2BA0764D" w:rsidR="00FF30D7" w:rsidRDefault="00111AF6">
      <w:pPr>
        <w:pStyle w:val="BodyText"/>
        <w:spacing w:before="155" w:line="256" w:lineRule="auto"/>
        <w:ind w:left="2107" w:right="445" w:hanging="1701"/>
      </w:pPr>
      <w:r>
        <w:rPr>
          <w:color w:val="CF4E12"/>
        </w:rPr>
        <w:t xml:space="preserve">relevant Aboriginals </w:t>
      </w:r>
      <w:r w:rsidR="00943B03">
        <w:rPr>
          <w:color w:val="CF4E12"/>
        </w:rPr>
        <w:tab/>
      </w:r>
      <w:r>
        <w:rPr>
          <w:color w:val="474442"/>
        </w:rPr>
        <w:t>the traditional Aboriginal owners of the park; those Aboriginal people entitled to use or occupy the park and Aboriginal people permitted by the traditional Aboriginal owners (Nguraṟitja) to reside in the park</w:t>
      </w:r>
    </w:p>
    <w:p w14:paraId="3CFF288D" w14:textId="77777777" w:rsidR="00FF30D7" w:rsidRDefault="00FF30D7">
      <w:pPr>
        <w:spacing w:line="256" w:lineRule="auto"/>
        <w:sectPr w:rsidR="00FF30D7">
          <w:type w:val="continuous"/>
          <w:pgSz w:w="9980" w:h="14180"/>
          <w:pgMar w:top="1320" w:right="460" w:bottom="280" w:left="500" w:header="720" w:footer="720" w:gutter="0"/>
          <w:cols w:space="720"/>
        </w:sectPr>
      </w:pPr>
    </w:p>
    <w:p w14:paraId="3CFF288E" w14:textId="77777777" w:rsidR="00FF30D7" w:rsidRDefault="00111AF6">
      <w:pPr>
        <w:pStyle w:val="BodyText"/>
        <w:spacing w:before="70" w:line="256" w:lineRule="auto"/>
        <w:ind w:left="180"/>
      </w:pPr>
      <w:r>
        <w:rPr>
          <w:color w:val="CF4E12"/>
        </w:rPr>
        <w:t>Relevant Aboriginal Association</w:t>
      </w:r>
    </w:p>
    <w:p w14:paraId="3CFF288F" w14:textId="17A25DDA" w:rsidR="00FF30D7" w:rsidRDefault="00111AF6">
      <w:pPr>
        <w:pStyle w:val="BodyText"/>
        <w:spacing w:before="70" w:line="256" w:lineRule="auto"/>
        <w:ind w:left="148" w:right="693"/>
      </w:pPr>
      <w:r>
        <w:br w:type="column"/>
      </w:r>
      <w:r>
        <w:rPr>
          <w:color w:val="474442"/>
        </w:rPr>
        <w:t>the Muṯitjulu Community Aboriginal Corporation or any other incorporated Aboriginal association or group whose members live in or are relevant Aboriginals in relation to the park which is the successor to the Muṯitjulu Community Aboriginal Corporation</w:t>
      </w:r>
      <w:r w:rsidR="00C86D5B">
        <w:rPr>
          <w:color w:val="474442"/>
        </w:rPr>
        <w:t xml:space="preserve">, </w:t>
      </w:r>
      <w:r>
        <w:rPr>
          <w:color w:val="474442"/>
        </w:rPr>
        <w:t>which</w:t>
      </w:r>
      <w:r>
        <w:rPr>
          <w:color w:val="474442"/>
          <w:spacing w:val="8"/>
        </w:rPr>
        <w:t xml:space="preserve"> </w:t>
      </w:r>
      <w:r>
        <w:rPr>
          <w:color w:val="474442"/>
        </w:rPr>
        <w:t>is</w:t>
      </w:r>
      <w:r>
        <w:rPr>
          <w:color w:val="474442"/>
          <w:spacing w:val="7"/>
        </w:rPr>
        <w:t xml:space="preserve"> </w:t>
      </w:r>
      <w:r>
        <w:rPr>
          <w:color w:val="474442"/>
        </w:rPr>
        <w:t>approved</w:t>
      </w:r>
      <w:r>
        <w:rPr>
          <w:color w:val="474442"/>
          <w:spacing w:val="8"/>
        </w:rPr>
        <w:t xml:space="preserve"> </w:t>
      </w:r>
      <w:r>
        <w:rPr>
          <w:color w:val="474442"/>
        </w:rPr>
        <w:t>as</w:t>
      </w:r>
      <w:r>
        <w:rPr>
          <w:color w:val="474442"/>
          <w:spacing w:val="7"/>
        </w:rPr>
        <w:t xml:space="preserve"> </w:t>
      </w:r>
      <w:r>
        <w:rPr>
          <w:color w:val="474442"/>
        </w:rPr>
        <w:t>such</w:t>
      </w:r>
      <w:r>
        <w:rPr>
          <w:color w:val="474442"/>
          <w:spacing w:val="8"/>
        </w:rPr>
        <w:t xml:space="preserve"> </w:t>
      </w:r>
      <w:r>
        <w:rPr>
          <w:color w:val="474442"/>
        </w:rPr>
        <w:t>in</w:t>
      </w:r>
      <w:r>
        <w:rPr>
          <w:color w:val="474442"/>
          <w:spacing w:val="7"/>
        </w:rPr>
        <w:t xml:space="preserve"> </w:t>
      </w:r>
      <w:r>
        <w:rPr>
          <w:color w:val="474442"/>
        </w:rPr>
        <w:t>writing</w:t>
      </w:r>
      <w:r>
        <w:rPr>
          <w:color w:val="474442"/>
          <w:spacing w:val="8"/>
        </w:rPr>
        <w:t xml:space="preserve"> </w:t>
      </w:r>
      <w:r>
        <w:rPr>
          <w:color w:val="474442"/>
        </w:rPr>
        <w:t>by</w:t>
      </w:r>
      <w:r>
        <w:rPr>
          <w:color w:val="474442"/>
          <w:spacing w:val="7"/>
        </w:rPr>
        <w:t xml:space="preserve"> </w:t>
      </w:r>
      <w:r>
        <w:rPr>
          <w:color w:val="474442"/>
        </w:rPr>
        <w:t>the</w:t>
      </w:r>
      <w:r>
        <w:rPr>
          <w:color w:val="474442"/>
          <w:spacing w:val="8"/>
        </w:rPr>
        <w:t xml:space="preserve"> </w:t>
      </w:r>
      <w:r>
        <w:rPr>
          <w:color w:val="474442"/>
        </w:rPr>
        <w:t>Central</w:t>
      </w:r>
      <w:r>
        <w:rPr>
          <w:color w:val="474442"/>
          <w:spacing w:val="7"/>
        </w:rPr>
        <w:t xml:space="preserve"> </w:t>
      </w:r>
      <w:r>
        <w:rPr>
          <w:color w:val="474442"/>
        </w:rPr>
        <w:t>Land</w:t>
      </w:r>
      <w:r>
        <w:rPr>
          <w:color w:val="474442"/>
          <w:spacing w:val="8"/>
        </w:rPr>
        <w:t xml:space="preserve"> </w:t>
      </w:r>
      <w:r>
        <w:rPr>
          <w:color w:val="474442"/>
        </w:rPr>
        <w:t>Council</w:t>
      </w:r>
    </w:p>
    <w:p w14:paraId="3CFF2890" w14:textId="77777777" w:rsidR="00FF30D7" w:rsidRDefault="00FF30D7">
      <w:pPr>
        <w:spacing w:line="256" w:lineRule="auto"/>
        <w:sectPr w:rsidR="00FF30D7">
          <w:pgSz w:w="9980" w:h="14180"/>
          <w:pgMar w:top="760" w:right="460" w:bottom="700" w:left="500" w:header="0" w:footer="507" w:gutter="0"/>
          <w:cols w:num="2" w:space="720" w:equalWidth="0">
            <w:col w:w="1694" w:space="40"/>
            <w:col w:w="7286"/>
          </w:cols>
        </w:sectPr>
      </w:pPr>
    </w:p>
    <w:p w14:paraId="3CFF2891" w14:textId="77777777" w:rsidR="00FF30D7" w:rsidRDefault="00111AF6">
      <w:pPr>
        <w:pStyle w:val="BodyText"/>
        <w:tabs>
          <w:tab w:val="left" w:pos="1881"/>
        </w:tabs>
        <w:spacing w:before="143" w:line="256" w:lineRule="auto"/>
        <w:ind w:left="1881" w:right="723" w:hanging="1701"/>
      </w:pPr>
      <w:r>
        <w:rPr>
          <w:color w:val="CF4E12"/>
        </w:rPr>
        <w:t>ROKAMBA</w:t>
      </w:r>
      <w:r>
        <w:rPr>
          <w:color w:val="CF4E12"/>
        </w:rPr>
        <w:tab/>
      </w:r>
      <w:r>
        <w:rPr>
          <w:color w:val="474442"/>
        </w:rPr>
        <w:t xml:space="preserve">the Republic of Korea–Australia Migratory Bird Agreement; the Agreement between the Government of Australia and the Government of the Republic of Korea on </w:t>
      </w:r>
      <w:r>
        <w:rPr>
          <w:color w:val="474442"/>
          <w:spacing w:val="2"/>
        </w:rPr>
        <w:t xml:space="preserve">the </w:t>
      </w:r>
      <w:r>
        <w:rPr>
          <w:color w:val="474442"/>
        </w:rPr>
        <w:t>Protection of Migratory</w:t>
      </w:r>
      <w:r>
        <w:rPr>
          <w:color w:val="474442"/>
          <w:spacing w:val="16"/>
        </w:rPr>
        <w:t xml:space="preserve"> </w:t>
      </w:r>
      <w:r>
        <w:rPr>
          <w:color w:val="474442"/>
        </w:rPr>
        <w:t>Birds</w:t>
      </w:r>
    </w:p>
    <w:p w14:paraId="3CFF2892" w14:textId="2982A4AE" w:rsidR="00FF30D7" w:rsidRDefault="00111AF6">
      <w:pPr>
        <w:pStyle w:val="BodyText"/>
        <w:tabs>
          <w:tab w:val="left" w:pos="1881"/>
        </w:tabs>
        <w:spacing w:before="143" w:line="256" w:lineRule="auto"/>
        <w:ind w:left="1881" w:right="723" w:hanging="1701"/>
      </w:pPr>
      <w:r>
        <w:rPr>
          <w:color w:val="CF4E12"/>
        </w:rPr>
        <w:t>Sacred</w:t>
      </w:r>
      <w:r>
        <w:rPr>
          <w:color w:val="CF4E12"/>
          <w:spacing w:val="10"/>
        </w:rPr>
        <w:t xml:space="preserve"> </w:t>
      </w:r>
      <w:r>
        <w:rPr>
          <w:color w:val="CF4E12"/>
        </w:rPr>
        <w:t>site</w:t>
      </w:r>
      <w:r>
        <w:rPr>
          <w:color w:val="CF4E12"/>
        </w:rPr>
        <w:tab/>
      </w:r>
      <w:r>
        <w:rPr>
          <w:color w:val="474442"/>
        </w:rPr>
        <w:t>a site that is sacred to Aṉangu or is otherwise of significance to Aṉangu according to cultural tradition. Aṉangu law may restrict detailed knowledge of sacred sites to particular people who are responsible for particular sites; knowledge of sacred sites may not be public</w:t>
      </w:r>
      <w:r>
        <w:rPr>
          <w:color w:val="474442"/>
          <w:spacing w:val="21"/>
        </w:rPr>
        <w:t xml:space="preserve"> </w:t>
      </w:r>
      <w:r>
        <w:rPr>
          <w:color w:val="474442"/>
        </w:rPr>
        <w:t>knowledge</w:t>
      </w:r>
    </w:p>
    <w:p w14:paraId="6C86E822" w14:textId="77777777" w:rsidR="00737D2D" w:rsidRDefault="00111AF6">
      <w:pPr>
        <w:pStyle w:val="BodyText"/>
        <w:tabs>
          <w:tab w:val="left" w:pos="1881"/>
        </w:tabs>
        <w:spacing w:before="23" w:line="350" w:lineRule="exact"/>
        <w:ind w:left="180" w:right="484"/>
        <w:rPr>
          <w:color w:val="474442"/>
        </w:rPr>
      </w:pPr>
      <w:r>
        <w:rPr>
          <w:color w:val="CF4E12"/>
        </w:rPr>
        <w:t>Sensitive</w:t>
      </w:r>
      <w:r>
        <w:rPr>
          <w:color w:val="CF4E12"/>
          <w:spacing w:val="12"/>
        </w:rPr>
        <w:t xml:space="preserve"> </w:t>
      </w:r>
      <w:r>
        <w:rPr>
          <w:color w:val="CF4E12"/>
        </w:rPr>
        <w:t>site</w:t>
      </w:r>
      <w:r>
        <w:rPr>
          <w:color w:val="CF4E12"/>
        </w:rPr>
        <w:tab/>
      </w:r>
      <w:r>
        <w:rPr>
          <w:color w:val="474442"/>
        </w:rPr>
        <w:t xml:space="preserve">a sacred site that can’t be shown or is not publicly known for cultural reasons </w:t>
      </w:r>
    </w:p>
    <w:p w14:paraId="3CFF2893" w14:textId="0729E01A" w:rsidR="00FF30D7" w:rsidRDefault="00111AF6">
      <w:pPr>
        <w:pStyle w:val="BodyText"/>
        <w:tabs>
          <w:tab w:val="left" w:pos="1881"/>
        </w:tabs>
        <w:spacing w:before="23" w:line="350" w:lineRule="exact"/>
        <w:ind w:left="180" w:right="484"/>
      </w:pPr>
      <w:r>
        <w:rPr>
          <w:color w:val="CF4E12"/>
        </w:rPr>
        <w:t>Significant</w:t>
      </w:r>
      <w:r>
        <w:rPr>
          <w:color w:val="CF4E12"/>
          <w:spacing w:val="13"/>
        </w:rPr>
        <w:t xml:space="preserve"> </w:t>
      </w:r>
      <w:r>
        <w:rPr>
          <w:color w:val="CF4E12"/>
        </w:rPr>
        <w:t>site</w:t>
      </w:r>
      <w:r>
        <w:rPr>
          <w:color w:val="CF4E12"/>
        </w:rPr>
        <w:tab/>
      </w:r>
      <w:r>
        <w:rPr>
          <w:color w:val="474442"/>
        </w:rPr>
        <w:t>a</w:t>
      </w:r>
      <w:r>
        <w:rPr>
          <w:color w:val="474442"/>
          <w:spacing w:val="12"/>
        </w:rPr>
        <w:t xml:space="preserve"> </w:t>
      </w:r>
      <w:r>
        <w:rPr>
          <w:color w:val="474442"/>
        </w:rPr>
        <w:t>site</w:t>
      </w:r>
      <w:r>
        <w:rPr>
          <w:color w:val="474442"/>
          <w:spacing w:val="12"/>
        </w:rPr>
        <w:t xml:space="preserve"> </w:t>
      </w:r>
      <w:r>
        <w:rPr>
          <w:color w:val="474442"/>
        </w:rPr>
        <w:t>that</w:t>
      </w:r>
      <w:r>
        <w:rPr>
          <w:color w:val="474442"/>
          <w:spacing w:val="12"/>
        </w:rPr>
        <w:t xml:space="preserve"> </w:t>
      </w:r>
      <w:r>
        <w:rPr>
          <w:color w:val="474442"/>
        </w:rPr>
        <w:t>has</w:t>
      </w:r>
      <w:r>
        <w:rPr>
          <w:color w:val="474442"/>
          <w:spacing w:val="12"/>
        </w:rPr>
        <w:t xml:space="preserve"> </w:t>
      </w:r>
      <w:r>
        <w:rPr>
          <w:color w:val="474442"/>
        </w:rPr>
        <w:t>significance</w:t>
      </w:r>
      <w:r>
        <w:rPr>
          <w:color w:val="474442"/>
          <w:spacing w:val="12"/>
        </w:rPr>
        <w:t xml:space="preserve"> </w:t>
      </w:r>
      <w:r>
        <w:rPr>
          <w:color w:val="474442"/>
        </w:rPr>
        <w:t>to</w:t>
      </w:r>
      <w:r>
        <w:rPr>
          <w:color w:val="474442"/>
          <w:spacing w:val="1"/>
        </w:rPr>
        <w:t xml:space="preserve"> </w:t>
      </w:r>
      <w:r>
        <w:rPr>
          <w:color w:val="474442"/>
        </w:rPr>
        <w:t>Aṉangu</w:t>
      </w:r>
      <w:r>
        <w:rPr>
          <w:color w:val="474442"/>
          <w:spacing w:val="12"/>
        </w:rPr>
        <w:t xml:space="preserve"> </w:t>
      </w:r>
      <w:r>
        <w:rPr>
          <w:color w:val="474442"/>
        </w:rPr>
        <w:t>according</w:t>
      </w:r>
      <w:r>
        <w:rPr>
          <w:color w:val="474442"/>
          <w:spacing w:val="12"/>
        </w:rPr>
        <w:t xml:space="preserve"> </w:t>
      </w:r>
      <w:r>
        <w:rPr>
          <w:color w:val="474442"/>
        </w:rPr>
        <w:t>to</w:t>
      </w:r>
      <w:r>
        <w:rPr>
          <w:color w:val="474442"/>
          <w:spacing w:val="12"/>
        </w:rPr>
        <w:t xml:space="preserve"> </w:t>
      </w:r>
      <w:r>
        <w:rPr>
          <w:color w:val="474442"/>
        </w:rPr>
        <w:t>cultural</w:t>
      </w:r>
      <w:r>
        <w:rPr>
          <w:color w:val="474442"/>
          <w:spacing w:val="12"/>
        </w:rPr>
        <w:t xml:space="preserve"> </w:t>
      </w:r>
      <w:r>
        <w:rPr>
          <w:color w:val="474442"/>
        </w:rPr>
        <w:t>tradition;</w:t>
      </w:r>
      <w:r>
        <w:rPr>
          <w:color w:val="474442"/>
          <w:spacing w:val="12"/>
        </w:rPr>
        <w:t xml:space="preserve"> </w:t>
      </w:r>
      <w:r>
        <w:rPr>
          <w:color w:val="474442"/>
        </w:rPr>
        <w:t>it</w:t>
      </w:r>
      <w:r>
        <w:rPr>
          <w:color w:val="474442"/>
          <w:spacing w:val="12"/>
        </w:rPr>
        <w:t xml:space="preserve"> </w:t>
      </w:r>
      <w:r>
        <w:rPr>
          <w:color w:val="474442"/>
        </w:rPr>
        <w:t>may</w:t>
      </w:r>
      <w:r>
        <w:rPr>
          <w:color w:val="474442"/>
          <w:spacing w:val="12"/>
        </w:rPr>
        <w:t xml:space="preserve"> </w:t>
      </w:r>
      <w:r>
        <w:rPr>
          <w:color w:val="474442"/>
        </w:rPr>
        <w:t>or</w:t>
      </w:r>
      <w:r>
        <w:rPr>
          <w:color w:val="474442"/>
          <w:spacing w:val="13"/>
        </w:rPr>
        <w:t xml:space="preserve"> </w:t>
      </w:r>
      <w:r>
        <w:rPr>
          <w:color w:val="474442"/>
        </w:rPr>
        <w:t>may</w:t>
      </w:r>
      <w:r>
        <w:rPr>
          <w:color w:val="474442"/>
          <w:spacing w:val="12"/>
        </w:rPr>
        <w:t xml:space="preserve"> </w:t>
      </w:r>
      <w:r>
        <w:rPr>
          <w:color w:val="474442"/>
          <w:spacing w:val="2"/>
        </w:rPr>
        <w:t>not</w:t>
      </w:r>
    </w:p>
    <w:p w14:paraId="3CFF2894" w14:textId="77777777" w:rsidR="00FF30D7" w:rsidRDefault="00111AF6">
      <w:pPr>
        <w:pStyle w:val="BodyText"/>
        <w:spacing w:line="177" w:lineRule="exact"/>
        <w:ind w:left="1881"/>
      </w:pPr>
      <w:r>
        <w:rPr>
          <w:color w:val="474442"/>
        </w:rPr>
        <w:t>be a sacred or sensitive site and/or an environmentally significant site</w:t>
      </w:r>
    </w:p>
    <w:p w14:paraId="3CFF2895" w14:textId="77777777" w:rsidR="00FF30D7" w:rsidRDefault="00111AF6">
      <w:pPr>
        <w:pStyle w:val="BodyText"/>
        <w:tabs>
          <w:tab w:val="left" w:pos="1881"/>
        </w:tabs>
        <w:spacing w:before="155" w:line="256" w:lineRule="auto"/>
        <w:ind w:left="1881" w:right="723" w:hanging="1701"/>
      </w:pPr>
      <w:r>
        <w:rPr>
          <w:color w:val="CF4E12"/>
        </w:rPr>
        <w:t>stakeholder</w:t>
      </w:r>
      <w:r>
        <w:rPr>
          <w:color w:val="CF4E12"/>
        </w:rPr>
        <w:tab/>
      </w:r>
      <w:r>
        <w:rPr>
          <w:color w:val="474442"/>
        </w:rPr>
        <w:t xml:space="preserve">a person, group or organisation that has interest or concern in, is affected </w:t>
      </w:r>
      <w:r>
        <w:rPr>
          <w:color w:val="474442"/>
          <w:spacing w:val="-3"/>
        </w:rPr>
        <w:t xml:space="preserve">by, </w:t>
      </w:r>
      <w:r>
        <w:rPr>
          <w:color w:val="474442"/>
        </w:rPr>
        <w:t xml:space="preserve">or </w:t>
      </w:r>
      <w:r>
        <w:rPr>
          <w:color w:val="474442"/>
          <w:spacing w:val="2"/>
        </w:rPr>
        <w:t xml:space="preserve">can </w:t>
      </w:r>
      <w:r>
        <w:rPr>
          <w:color w:val="474442"/>
        </w:rPr>
        <w:t>affect the management of the</w:t>
      </w:r>
      <w:r>
        <w:rPr>
          <w:color w:val="474442"/>
          <w:spacing w:val="27"/>
        </w:rPr>
        <w:t xml:space="preserve"> </w:t>
      </w:r>
      <w:r>
        <w:rPr>
          <w:color w:val="474442"/>
        </w:rPr>
        <w:t>park</w:t>
      </w:r>
    </w:p>
    <w:p w14:paraId="3CFF2896" w14:textId="77777777" w:rsidR="00FF30D7" w:rsidRDefault="00111AF6">
      <w:pPr>
        <w:pStyle w:val="BodyText"/>
        <w:tabs>
          <w:tab w:val="left" w:pos="1881"/>
        </w:tabs>
        <w:spacing w:before="143" w:line="256" w:lineRule="auto"/>
        <w:ind w:left="1881" w:right="873" w:hanging="1701"/>
      </w:pPr>
      <w:r>
        <w:rPr>
          <w:color w:val="CF4E12"/>
        </w:rPr>
        <w:t>strategy</w:t>
      </w:r>
      <w:r>
        <w:rPr>
          <w:color w:val="CF4E12"/>
        </w:rPr>
        <w:tab/>
      </w:r>
      <w:r>
        <w:rPr>
          <w:color w:val="474442"/>
        </w:rPr>
        <w:t>an operational strategy, plan or document that assists in the implementation of this management</w:t>
      </w:r>
      <w:r>
        <w:rPr>
          <w:color w:val="474442"/>
          <w:spacing w:val="5"/>
        </w:rPr>
        <w:t xml:space="preserve"> </w:t>
      </w:r>
      <w:r>
        <w:rPr>
          <w:color w:val="474442"/>
        </w:rPr>
        <w:t>plan</w:t>
      </w:r>
    </w:p>
    <w:p w14:paraId="3CFF2897" w14:textId="77777777" w:rsidR="00FF30D7" w:rsidRDefault="00111AF6">
      <w:pPr>
        <w:pStyle w:val="BodyText"/>
        <w:tabs>
          <w:tab w:val="left" w:pos="1881"/>
        </w:tabs>
        <w:spacing w:before="142" w:line="256" w:lineRule="auto"/>
        <w:ind w:left="1881" w:right="723" w:hanging="1701"/>
      </w:pPr>
      <w:r>
        <w:rPr>
          <w:color w:val="CF4E12"/>
        </w:rPr>
        <w:t>Tjukurpa</w:t>
      </w:r>
      <w:r>
        <w:rPr>
          <w:color w:val="CF4E12"/>
        </w:rPr>
        <w:tab/>
      </w:r>
      <w:r>
        <w:rPr>
          <w:color w:val="474442"/>
        </w:rPr>
        <w:t xml:space="preserve">Aṉangu law; the foundation of Aṉangu life and culture, which includes systems of history, knowledge, philosophy, religion, morality and human behaviour that form </w:t>
      </w:r>
      <w:r>
        <w:rPr>
          <w:color w:val="474442"/>
          <w:spacing w:val="2"/>
        </w:rPr>
        <w:t xml:space="preserve">the </w:t>
      </w:r>
      <w:r>
        <w:rPr>
          <w:color w:val="474442"/>
        </w:rPr>
        <w:t>basis of Aṉangu values and how</w:t>
      </w:r>
      <w:r>
        <w:rPr>
          <w:color w:val="474442"/>
          <w:spacing w:val="29"/>
        </w:rPr>
        <w:t xml:space="preserve"> </w:t>
      </w:r>
      <w:r>
        <w:rPr>
          <w:color w:val="474442"/>
        </w:rPr>
        <w:t>Aṉangu live and look after their country</w:t>
      </w:r>
    </w:p>
    <w:p w14:paraId="3CFF2898" w14:textId="77777777" w:rsidR="00FF30D7" w:rsidRDefault="00111AF6">
      <w:pPr>
        <w:tabs>
          <w:tab w:val="left" w:pos="1881"/>
        </w:tabs>
        <w:spacing w:before="143" w:line="256" w:lineRule="auto"/>
        <w:ind w:left="1881" w:right="873" w:hanging="1701"/>
        <w:rPr>
          <w:sz w:val="17"/>
        </w:rPr>
      </w:pPr>
      <w:r>
        <w:rPr>
          <w:color w:val="CF4E12"/>
          <w:sz w:val="17"/>
        </w:rPr>
        <w:t>TPWC</w:t>
      </w:r>
      <w:r>
        <w:rPr>
          <w:color w:val="CF4E12"/>
          <w:spacing w:val="-2"/>
          <w:sz w:val="17"/>
        </w:rPr>
        <w:t xml:space="preserve"> </w:t>
      </w:r>
      <w:r>
        <w:rPr>
          <w:color w:val="CF4E12"/>
          <w:sz w:val="17"/>
        </w:rPr>
        <w:t>Act</w:t>
      </w:r>
      <w:r>
        <w:rPr>
          <w:color w:val="CF4E12"/>
          <w:sz w:val="17"/>
        </w:rPr>
        <w:tab/>
      </w:r>
      <w:r>
        <w:rPr>
          <w:color w:val="474442"/>
          <w:sz w:val="17"/>
        </w:rPr>
        <w:t xml:space="preserve">the </w:t>
      </w:r>
      <w:r>
        <w:rPr>
          <w:i/>
          <w:color w:val="474442"/>
          <w:sz w:val="17"/>
        </w:rPr>
        <w:t xml:space="preserve">Territory Parks and Wildlife Conservation Act 2006 </w:t>
      </w:r>
      <w:r>
        <w:rPr>
          <w:color w:val="474442"/>
          <w:sz w:val="17"/>
        </w:rPr>
        <w:t xml:space="preserve">(NT) including Regulations under the </w:t>
      </w:r>
      <w:r>
        <w:rPr>
          <w:color w:val="474442"/>
          <w:spacing w:val="2"/>
          <w:sz w:val="17"/>
        </w:rPr>
        <w:t>Act</w:t>
      </w:r>
    </w:p>
    <w:p w14:paraId="3CFF2899" w14:textId="77777777" w:rsidR="00FF30D7" w:rsidRDefault="00111AF6">
      <w:pPr>
        <w:pStyle w:val="BodyText"/>
        <w:tabs>
          <w:tab w:val="left" w:pos="1881"/>
        </w:tabs>
        <w:spacing w:before="142" w:line="256" w:lineRule="auto"/>
        <w:ind w:left="1881" w:right="723" w:hanging="1701"/>
      </w:pPr>
      <w:r>
        <w:rPr>
          <w:color w:val="CF4E12"/>
        </w:rPr>
        <w:t>traditional</w:t>
      </w:r>
      <w:r>
        <w:rPr>
          <w:color w:val="CF4E12"/>
          <w:spacing w:val="14"/>
        </w:rPr>
        <w:t xml:space="preserve"> </w:t>
      </w:r>
      <w:r>
        <w:rPr>
          <w:color w:val="CF4E12"/>
        </w:rPr>
        <w:t>owner</w:t>
      </w:r>
      <w:r>
        <w:rPr>
          <w:color w:val="CF4E12"/>
        </w:rPr>
        <w:tab/>
      </w:r>
      <w:r>
        <w:rPr>
          <w:color w:val="474442"/>
        </w:rPr>
        <w:t xml:space="preserve">one of the traditional Aboriginal owners of the park as defined in the Land Rights </w:t>
      </w:r>
      <w:r>
        <w:rPr>
          <w:color w:val="474442"/>
          <w:spacing w:val="2"/>
        </w:rPr>
        <w:t xml:space="preserve">Act </w:t>
      </w:r>
      <w:r>
        <w:rPr>
          <w:color w:val="474442"/>
        </w:rPr>
        <w:t>(see also</w:t>
      </w:r>
      <w:r>
        <w:rPr>
          <w:color w:val="474442"/>
          <w:spacing w:val="10"/>
        </w:rPr>
        <w:t xml:space="preserve"> </w:t>
      </w:r>
      <w:r>
        <w:rPr>
          <w:color w:val="474442"/>
        </w:rPr>
        <w:t>Nguraṟitja)</w:t>
      </w:r>
    </w:p>
    <w:p w14:paraId="3CFF289A" w14:textId="77777777" w:rsidR="00FF30D7" w:rsidRDefault="00FF30D7">
      <w:pPr>
        <w:spacing w:line="256" w:lineRule="auto"/>
        <w:sectPr w:rsidR="00FF30D7">
          <w:type w:val="continuous"/>
          <w:pgSz w:w="9980" w:h="14180"/>
          <w:pgMar w:top="1320" w:right="460" w:bottom="280" w:left="500" w:header="720" w:footer="720" w:gutter="0"/>
          <w:cols w:space="720"/>
        </w:sectPr>
      </w:pPr>
    </w:p>
    <w:p w14:paraId="3CFF289B" w14:textId="77777777" w:rsidR="00FF30D7" w:rsidRDefault="00111AF6">
      <w:pPr>
        <w:pStyle w:val="BodyText"/>
        <w:spacing w:before="142" w:line="256" w:lineRule="auto"/>
        <w:ind w:left="180"/>
      </w:pPr>
      <w:r>
        <w:rPr>
          <w:color w:val="CF4E12"/>
        </w:rPr>
        <w:t>Uluṟu-Kata Tjuṯa National Park</w:t>
      </w:r>
    </w:p>
    <w:p w14:paraId="3CFF289C" w14:textId="77777777" w:rsidR="00FF30D7" w:rsidRDefault="00111AF6">
      <w:pPr>
        <w:spacing w:before="142" w:line="256" w:lineRule="auto"/>
        <w:ind w:left="180" w:right="476"/>
        <w:rPr>
          <w:i/>
          <w:sz w:val="17"/>
        </w:rPr>
      </w:pPr>
      <w:r>
        <w:br w:type="column"/>
      </w:r>
      <w:r>
        <w:rPr>
          <w:color w:val="474442"/>
          <w:sz w:val="17"/>
        </w:rPr>
        <w:t xml:space="preserve">the area declared as a national park by that name under the NPWC Act and continued as a Commonwealth reserve under the EPBC Act by the </w:t>
      </w:r>
      <w:r>
        <w:rPr>
          <w:i/>
          <w:color w:val="474442"/>
          <w:sz w:val="17"/>
        </w:rPr>
        <w:t xml:space="preserve">Environmental </w:t>
      </w:r>
      <w:r>
        <w:rPr>
          <w:i/>
          <w:color w:val="474442"/>
          <w:spacing w:val="2"/>
          <w:sz w:val="17"/>
        </w:rPr>
        <w:t xml:space="preserve">Reform </w:t>
      </w:r>
      <w:r>
        <w:rPr>
          <w:i/>
          <w:color w:val="474442"/>
          <w:sz w:val="17"/>
        </w:rPr>
        <w:t>(Consequential Provisions) Act</w:t>
      </w:r>
      <w:r>
        <w:rPr>
          <w:i/>
          <w:color w:val="474442"/>
          <w:spacing w:val="10"/>
          <w:sz w:val="17"/>
        </w:rPr>
        <w:t xml:space="preserve"> </w:t>
      </w:r>
      <w:r>
        <w:rPr>
          <w:i/>
          <w:color w:val="474442"/>
          <w:sz w:val="17"/>
        </w:rPr>
        <w:t>1999</w:t>
      </w:r>
    </w:p>
    <w:p w14:paraId="3CFF289D" w14:textId="77777777" w:rsidR="00FF30D7" w:rsidRDefault="00FF30D7">
      <w:pPr>
        <w:spacing w:line="256" w:lineRule="auto"/>
        <w:rPr>
          <w:sz w:val="17"/>
        </w:rPr>
        <w:sectPr w:rsidR="00FF30D7">
          <w:type w:val="continuous"/>
          <w:pgSz w:w="9980" w:h="14180"/>
          <w:pgMar w:top="1320" w:right="460" w:bottom="280" w:left="500" w:header="720" w:footer="720" w:gutter="0"/>
          <w:cols w:num="2" w:space="720" w:equalWidth="0">
            <w:col w:w="1496" w:space="205"/>
            <w:col w:w="7319"/>
          </w:cols>
        </w:sectPr>
      </w:pPr>
    </w:p>
    <w:p w14:paraId="3CFF289E" w14:textId="77777777" w:rsidR="00FF30D7" w:rsidRDefault="00111AF6">
      <w:pPr>
        <w:pStyle w:val="BodyText"/>
        <w:tabs>
          <w:tab w:val="left" w:pos="1881"/>
        </w:tabs>
        <w:spacing w:before="143"/>
        <w:ind w:left="180"/>
      </w:pPr>
      <w:r>
        <w:rPr>
          <w:color w:val="CF4E12"/>
        </w:rPr>
        <w:t>UHF</w:t>
      </w:r>
      <w:r>
        <w:rPr>
          <w:color w:val="CF4E12"/>
        </w:rPr>
        <w:tab/>
      </w:r>
      <w:r>
        <w:rPr>
          <w:color w:val="474442"/>
        </w:rPr>
        <w:t>ultra-high</w:t>
      </w:r>
      <w:r>
        <w:rPr>
          <w:color w:val="474442"/>
          <w:spacing w:val="5"/>
        </w:rPr>
        <w:t xml:space="preserve"> </w:t>
      </w:r>
      <w:r>
        <w:rPr>
          <w:color w:val="474442"/>
        </w:rPr>
        <w:t>frequency</w:t>
      </w:r>
    </w:p>
    <w:p w14:paraId="3CFF289F" w14:textId="77777777" w:rsidR="00FF30D7" w:rsidRDefault="00111AF6">
      <w:pPr>
        <w:pStyle w:val="BodyText"/>
        <w:tabs>
          <w:tab w:val="left" w:pos="1881"/>
        </w:tabs>
        <w:spacing w:before="155"/>
        <w:ind w:left="180"/>
      </w:pPr>
      <w:r>
        <w:rPr>
          <w:color w:val="CF4E12"/>
        </w:rPr>
        <w:t>UNESCO</w:t>
      </w:r>
      <w:r>
        <w:rPr>
          <w:color w:val="CF4E12"/>
        </w:rPr>
        <w:tab/>
      </w:r>
      <w:r>
        <w:rPr>
          <w:color w:val="474442"/>
        </w:rPr>
        <w:t xml:space="preserve">the United Nations Educational, Scientific and Cultural </w:t>
      </w:r>
      <w:r>
        <w:rPr>
          <w:color w:val="474442"/>
          <w:spacing w:val="2"/>
        </w:rPr>
        <w:t>Organisation</w:t>
      </w:r>
    </w:p>
    <w:p w14:paraId="3CFF28A0" w14:textId="77777777" w:rsidR="00FF30D7" w:rsidRDefault="00FF30D7">
      <w:pPr>
        <w:sectPr w:rsidR="00FF30D7">
          <w:type w:val="continuous"/>
          <w:pgSz w:w="9980" w:h="14180"/>
          <w:pgMar w:top="1320" w:right="460" w:bottom="280" w:left="500" w:header="720" w:footer="720" w:gutter="0"/>
          <w:cols w:space="720"/>
        </w:sectPr>
      </w:pPr>
    </w:p>
    <w:p w14:paraId="3CFF28A1" w14:textId="77777777" w:rsidR="00FF30D7" w:rsidRDefault="00111AF6">
      <w:pPr>
        <w:pStyle w:val="BodyText"/>
        <w:spacing w:before="155" w:line="256" w:lineRule="auto"/>
        <w:ind w:left="180"/>
      </w:pPr>
      <w:r>
        <w:rPr>
          <w:color w:val="CF4E12"/>
        </w:rPr>
        <w:t>Values or park values</w:t>
      </w:r>
    </w:p>
    <w:p w14:paraId="3CFF28A2" w14:textId="77777777" w:rsidR="00FF30D7" w:rsidRDefault="00111AF6">
      <w:pPr>
        <w:pStyle w:val="BodyText"/>
        <w:spacing w:before="155" w:line="256" w:lineRule="auto"/>
        <w:ind w:left="180" w:right="799"/>
      </w:pPr>
      <w:r>
        <w:br w:type="column"/>
      </w:r>
      <w:r>
        <w:rPr>
          <w:color w:val="474442"/>
        </w:rPr>
        <w:t>the attributes of Uluṟu-Kata Tjuṯa National Park that are fundamental to its purpose and significance</w:t>
      </w:r>
    </w:p>
    <w:p w14:paraId="3CFF28A3" w14:textId="77777777" w:rsidR="00FF30D7" w:rsidRDefault="00FF30D7">
      <w:pPr>
        <w:spacing w:line="256" w:lineRule="auto"/>
        <w:sectPr w:rsidR="00FF30D7">
          <w:type w:val="continuous"/>
          <w:pgSz w:w="9980" w:h="14180"/>
          <w:pgMar w:top="1320" w:right="460" w:bottom="280" w:left="500" w:header="720" w:footer="720" w:gutter="0"/>
          <w:cols w:num="2" w:space="720" w:equalWidth="0">
            <w:col w:w="1340" w:space="361"/>
            <w:col w:w="7319"/>
          </w:cols>
        </w:sectPr>
      </w:pPr>
    </w:p>
    <w:p w14:paraId="3CFF28A4" w14:textId="77777777" w:rsidR="00FF30D7" w:rsidRDefault="00111AF6">
      <w:pPr>
        <w:pStyle w:val="BodyText"/>
        <w:tabs>
          <w:tab w:val="left" w:pos="1881"/>
        </w:tabs>
        <w:spacing w:before="142" w:line="256" w:lineRule="auto"/>
        <w:ind w:left="1881" w:right="597" w:hanging="1701"/>
      </w:pPr>
      <w:r>
        <w:rPr>
          <w:color w:val="CF4E12"/>
        </w:rPr>
        <w:t>World</w:t>
      </w:r>
      <w:r>
        <w:rPr>
          <w:color w:val="CF4E12"/>
          <w:spacing w:val="11"/>
        </w:rPr>
        <w:t xml:space="preserve"> </w:t>
      </w:r>
      <w:r>
        <w:rPr>
          <w:color w:val="CF4E12"/>
        </w:rPr>
        <w:t>Heritage</w:t>
      </w:r>
      <w:r>
        <w:rPr>
          <w:color w:val="CF4E12"/>
        </w:rPr>
        <w:tab/>
      </w:r>
      <w:r>
        <w:rPr>
          <w:color w:val="474442"/>
        </w:rPr>
        <w:t>refers to sites of ‘outstanding universal value’ that are inscribed on the World Heritage List under the World Heritage</w:t>
      </w:r>
      <w:r>
        <w:rPr>
          <w:color w:val="474442"/>
          <w:spacing w:val="29"/>
        </w:rPr>
        <w:t xml:space="preserve"> </w:t>
      </w:r>
      <w:r>
        <w:rPr>
          <w:color w:val="474442"/>
        </w:rPr>
        <w:t>Convention</w:t>
      </w:r>
    </w:p>
    <w:p w14:paraId="3CFF28A5" w14:textId="77777777" w:rsidR="00FF30D7" w:rsidRDefault="00FF30D7">
      <w:pPr>
        <w:spacing w:line="256" w:lineRule="auto"/>
        <w:sectPr w:rsidR="00FF30D7">
          <w:type w:val="continuous"/>
          <w:pgSz w:w="9980" w:h="14180"/>
          <w:pgMar w:top="1320" w:right="460" w:bottom="280" w:left="500" w:header="720" w:footer="720" w:gutter="0"/>
          <w:cols w:space="720"/>
        </w:sectPr>
      </w:pPr>
    </w:p>
    <w:p w14:paraId="3CFF28A6" w14:textId="4F087327" w:rsidR="00FF30D7" w:rsidRDefault="00111AF6">
      <w:pPr>
        <w:pStyle w:val="BodyText"/>
        <w:spacing w:before="142" w:line="256" w:lineRule="auto"/>
        <w:ind w:left="180"/>
      </w:pPr>
      <w:r>
        <w:rPr>
          <w:color w:val="CF4E12"/>
        </w:rPr>
        <w:t>World Heritage Convention</w:t>
      </w:r>
    </w:p>
    <w:p w14:paraId="3CFF28A7" w14:textId="77777777" w:rsidR="00FF30D7" w:rsidRDefault="00111AF6">
      <w:pPr>
        <w:pStyle w:val="BodyText"/>
        <w:spacing w:before="142" w:line="256" w:lineRule="auto"/>
        <w:ind w:left="180" w:right="476"/>
      </w:pPr>
      <w:r>
        <w:br w:type="column"/>
      </w:r>
      <w:r>
        <w:rPr>
          <w:color w:val="474442"/>
        </w:rPr>
        <w:t>the 1972 UNESCO Convention Concerning the Protection of the World Cultural and Natural Heritage, an international agreement that encourages countries to ensure the protection of their natural and cultural heritage that has outstanding universal value</w:t>
      </w:r>
    </w:p>
    <w:p w14:paraId="3CFF28A8" w14:textId="77777777" w:rsidR="00FF30D7" w:rsidRDefault="00FF30D7">
      <w:pPr>
        <w:spacing w:line="256" w:lineRule="auto"/>
        <w:sectPr w:rsidR="00FF30D7">
          <w:type w:val="continuous"/>
          <w:pgSz w:w="9980" w:h="14180"/>
          <w:pgMar w:top="1320" w:right="460" w:bottom="280" w:left="500" w:header="720" w:footer="720" w:gutter="0"/>
          <w:cols w:num="2" w:space="720" w:equalWidth="0">
            <w:col w:w="1387" w:space="314"/>
            <w:col w:w="7319"/>
          </w:cols>
        </w:sectPr>
      </w:pPr>
    </w:p>
    <w:p w14:paraId="3CFF28A9" w14:textId="77777777" w:rsidR="00FF30D7" w:rsidRDefault="00111AF6">
      <w:pPr>
        <w:pStyle w:val="BodyText"/>
        <w:tabs>
          <w:tab w:val="left" w:pos="1881"/>
        </w:tabs>
        <w:spacing w:before="143" w:line="256" w:lineRule="auto"/>
        <w:ind w:left="1881" w:right="873" w:hanging="1701"/>
      </w:pPr>
      <w:r>
        <w:rPr>
          <w:color w:val="CF4E12"/>
        </w:rPr>
        <w:t>World</w:t>
      </w:r>
      <w:r>
        <w:rPr>
          <w:color w:val="CF4E12"/>
          <w:spacing w:val="11"/>
        </w:rPr>
        <w:t xml:space="preserve"> </w:t>
      </w:r>
      <w:r>
        <w:rPr>
          <w:color w:val="CF4E12"/>
        </w:rPr>
        <w:t>Heritage</w:t>
      </w:r>
      <w:r>
        <w:rPr>
          <w:color w:val="CF4E12"/>
          <w:spacing w:val="11"/>
        </w:rPr>
        <w:t xml:space="preserve"> </w:t>
      </w:r>
      <w:r>
        <w:rPr>
          <w:color w:val="CF4E12"/>
        </w:rPr>
        <w:t>List</w:t>
      </w:r>
      <w:r>
        <w:rPr>
          <w:color w:val="CF4E12"/>
        </w:rPr>
        <w:tab/>
      </w:r>
      <w:r>
        <w:rPr>
          <w:color w:val="474442"/>
        </w:rPr>
        <w:t>a list of sites of ‘outstanding universal value’ as defined under the World Heritage Convention</w:t>
      </w:r>
    </w:p>
    <w:p w14:paraId="3CFF28AA" w14:textId="77777777" w:rsidR="00FF30D7" w:rsidRDefault="00FF30D7">
      <w:pPr>
        <w:spacing w:line="256" w:lineRule="auto"/>
        <w:sectPr w:rsidR="00FF30D7">
          <w:type w:val="continuous"/>
          <w:pgSz w:w="9980" w:h="14180"/>
          <w:pgMar w:top="1320" w:right="460" w:bottom="280" w:left="500" w:header="720" w:footer="720" w:gutter="0"/>
          <w:cols w:space="720"/>
        </w:sectPr>
      </w:pPr>
    </w:p>
    <w:p w14:paraId="3CFF28AB" w14:textId="77777777" w:rsidR="00FF30D7" w:rsidRDefault="00111AF6">
      <w:pPr>
        <w:spacing w:before="75"/>
        <w:ind w:left="407"/>
        <w:rPr>
          <w:b/>
          <w:sz w:val="24"/>
        </w:rPr>
      </w:pPr>
      <w:bookmarkStart w:id="124" w:name="_bookmark122"/>
      <w:bookmarkEnd w:id="124"/>
      <w:r>
        <w:rPr>
          <w:b/>
          <w:color w:val="CF4E12"/>
          <w:sz w:val="24"/>
        </w:rPr>
        <w:t>Appendix B</w:t>
      </w:r>
    </w:p>
    <w:p w14:paraId="3CFF28AC" w14:textId="77777777" w:rsidR="00FF30D7" w:rsidRDefault="00111AF6">
      <w:pPr>
        <w:spacing w:before="44"/>
        <w:ind w:left="407"/>
        <w:rPr>
          <w:sz w:val="24"/>
        </w:rPr>
      </w:pPr>
      <w:r>
        <w:rPr>
          <w:color w:val="CF4E12"/>
          <w:sz w:val="24"/>
        </w:rPr>
        <w:t>Pitjantjatjara/Yankunytjatjara words used in this plan</w:t>
      </w:r>
    </w:p>
    <w:p w14:paraId="3CFF28AD" w14:textId="77777777" w:rsidR="00FF30D7" w:rsidRDefault="00FF30D7">
      <w:pPr>
        <w:pStyle w:val="BodyText"/>
        <w:rPr>
          <w:sz w:val="25"/>
        </w:rPr>
      </w:pPr>
    </w:p>
    <w:p w14:paraId="3CFF28AE" w14:textId="77777777" w:rsidR="00FF30D7" w:rsidRDefault="00111AF6">
      <w:pPr>
        <w:pStyle w:val="BodyText"/>
        <w:tabs>
          <w:tab w:val="left" w:pos="1729"/>
        </w:tabs>
        <w:spacing w:before="1" w:line="295" w:lineRule="auto"/>
        <w:ind w:left="1729" w:right="445" w:hanging="1323"/>
      </w:pPr>
      <w:r>
        <w:rPr>
          <w:color w:val="CF4E12"/>
        </w:rPr>
        <w:t>Aṉangu</w:t>
      </w:r>
      <w:r>
        <w:rPr>
          <w:color w:val="CF4E12"/>
        </w:rPr>
        <w:tab/>
      </w:r>
      <w:r>
        <w:rPr>
          <w:color w:val="474442"/>
        </w:rPr>
        <w:t xml:space="preserve">(literally, ‘people’) a word used by Pitjantjatjara/Yankunytjatjara speakers to refer to themselves individually or as a group; within the context of this management plan, </w:t>
      </w:r>
      <w:r>
        <w:rPr>
          <w:color w:val="474442"/>
          <w:spacing w:val="2"/>
        </w:rPr>
        <w:t xml:space="preserve">Aṉangu </w:t>
      </w:r>
      <w:r>
        <w:rPr>
          <w:color w:val="474442"/>
        </w:rPr>
        <w:t>refers to people with traditional affiliations to the region who may or may not be traditional owners</w:t>
      </w:r>
      <w:r>
        <w:rPr>
          <w:color w:val="474442"/>
          <w:spacing w:val="5"/>
        </w:rPr>
        <w:t xml:space="preserve"> </w:t>
      </w:r>
      <w:r>
        <w:rPr>
          <w:color w:val="474442"/>
          <w:spacing w:val="2"/>
        </w:rPr>
        <w:t>(Nguraṟitja)</w:t>
      </w:r>
    </w:p>
    <w:p w14:paraId="3CFF28AF" w14:textId="77777777" w:rsidR="00FF30D7" w:rsidRDefault="00111AF6">
      <w:pPr>
        <w:pStyle w:val="BodyText"/>
        <w:tabs>
          <w:tab w:val="left" w:pos="1729"/>
        </w:tabs>
        <w:spacing w:before="103" w:line="295" w:lineRule="auto"/>
        <w:ind w:left="1729" w:right="597" w:hanging="1323"/>
      </w:pPr>
      <w:r>
        <w:rPr>
          <w:color w:val="CF4E12"/>
        </w:rPr>
        <w:t>ininti</w:t>
      </w:r>
      <w:r>
        <w:rPr>
          <w:color w:val="CF4E12"/>
        </w:rPr>
        <w:tab/>
      </w:r>
      <w:r>
        <w:rPr>
          <w:color w:val="474442"/>
        </w:rPr>
        <w:t>the red bean of the bean tree (</w:t>
      </w:r>
      <w:r>
        <w:rPr>
          <w:i/>
          <w:color w:val="474442"/>
        </w:rPr>
        <w:t>Erythrina vespertilio</w:t>
      </w:r>
      <w:r>
        <w:rPr>
          <w:color w:val="474442"/>
        </w:rPr>
        <w:t>); also the name of the Aboriginal-run store</w:t>
      </w:r>
      <w:r>
        <w:rPr>
          <w:color w:val="474442"/>
          <w:spacing w:val="7"/>
        </w:rPr>
        <w:t xml:space="preserve"> </w:t>
      </w:r>
      <w:r>
        <w:rPr>
          <w:color w:val="474442"/>
        </w:rPr>
        <w:t>established</w:t>
      </w:r>
      <w:r>
        <w:rPr>
          <w:color w:val="474442"/>
          <w:spacing w:val="7"/>
        </w:rPr>
        <w:t xml:space="preserve"> </w:t>
      </w:r>
      <w:r>
        <w:rPr>
          <w:color w:val="474442"/>
        </w:rPr>
        <w:t>at</w:t>
      </w:r>
      <w:r>
        <w:rPr>
          <w:color w:val="474442"/>
          <w:spacing w:val="7"/>
        </w:rPr>
        <w:t xml:space="preserve"> </w:t>
      </w:r>
      <w:r>
        <w:rPr>
          <w:color w:val="474442"/>
        </w:rPr>
        <w:t>the</w:t>
      </w:r>
      <w:r>
        <w:rPr>
          <w:color w:val="474442"/>
          <w:spacing w:val="7"/>
        </w:rPr>
        <w:t xml:space="preserve"> </w:t>
      </w:r>
      <w:r>
        <w:rPr>
          <w:color w:val="474442"/>
        </w:rPr>
        <w:t>park</w:t>
      </w:r>
      <w:r>
        <w:rPr>
          <w:color w:val="474442"/>
          <w:spacing w:val="8"/>
        </w:rPr>
        <w:t xml:space="preserve"> </w:t>
      </w:r>
      <w:r>
        <w:rPr>
          <w:color w:val="474442"/>
        </w:rPr>
        <w:t>in</w:t>
      </w:r>
      <w:r>
        <w:rPr>
          <w:color w:val="474442"/>
          <w:spacing w:val="7"/>
        </w:rPr>
        <w:t xml:space="preserve"> </w:t>
      </w:r>
      <w:r>
        <w:rPr>
          <w:color w:val="474442"/>
        </w:rPr>
        <w:t>1972</w:t>
      </w:r>
      <w:r>
        <w:rPr>
          <w:color w:val="474442"/>
          <w:spacing w:val="7"/>
        </w:rPr>
        <w:t xml:space="preserve"> </w:t>
      </w:r>
      <w:r>
        <w:rPr>
          <w:color w:val="474442"/>
        </w:rPr>
        <w:t>and</w:t>
      </w:r>
      <w:r>
        <w:rPr>
          <w:color w:val="474442"/>
          <w:spacing w:val="7"/>
        </w:rPr>
        <w:t xml:space="preserve"> </w:t>
      </w:r>
      <w:r>
        <w:rPr>
          <w:color w:val="474442"/>
        </w:rPr>
        <w:t>the</w:t>
      </w:r>
      <w:r>
        <w:rPr>
          <w:color w:val="474442"/>
          <w:spacing w:val="7"/>
        </w:rPr>
        <w:t xml:space="preserve"> </w:t>
      </w:r>
      <w:r>
        <w:rPr>
          <w:color w:val="474442"/>
        </w:rPr>
        <w:t>café</w:t>
      </w:r>
      <w:r>
        <w:rPr>
          <w:color w:val="474442"/>
          <w:spacing w:val="8"/>
        </w:rPr>
        <w:t xml:space="preserve"> </w:t>
      </w:r>
      <w:r>
        <w:rPr>
          <w:color w:val="474442"/>
        </w:rPr>
        <w:t>at</w:t>
      </w:r>
      <w:r>
        <w:rPr>
          <w:color w:val="474442"/>
          <w:spacing w:val="7"/>
        </w:rPr>
        <w:t xml:space="preserve"> </w:t>
      </w:r>
      <w:r>
        <w:rPr>
          <w:color w:val="474442"/>
        </w:rPr>
        <w:t>the</w:t>
      </w:r>
      <w:r>
        <w:rPr>
          <w:color w:val="474442"/>
          <w:spacing w:val="7"/>
        </w:rPr>
        <w:t xml:space="preserve"> </w:t>
      </w:r>
      <w:r>
        <w:rPr>
          <w:color w:val="474442"/>
        </w:rPr>
        <w:t>Cultural</w:t>
      </w:r>
      <w:r>
        <w:rPr>
          <w:color w:val="474442"/>
          <w:spacing w:val="7"/>
        </w:rPr>
        <w:t xml:space="preserve"> </w:t>
      </w:r>
      <w:r>
        <w:rPr>
          <w:color w:val="474442"/>
          <w:spacing w:val="2"/>
        </w:rPr>
        <w:t>Centre</w:t>
      </w:r>
    </w:p>
    <w:p w14:paraId="3CFF28B0" w14:textId="77777777" w:rsidR="00FF30D7" w:rsidRDefault="00111AF6">
      <w:pPr>
        <w:pStyle w:val="BodyText"/>
        <w:tabs>
          <w:tab w:val="left" w:pos="1729"/>
        </w:tabs>
        <w:spacing w:before="105" w:line="295" w:lineRule="auto"/>
        <w:ind w:left="1729" w:right="445" w:hanging="1323"/>
        <w:rPr>
          <w:i/>
        </w:rPr>
      </w:pPr>
      <w:r>
        <w:rPr>
          <w:color w:val="CF4E12"/>
        </w:rPr>
        <w:t>inma</w:t>
      </w:r>
      <w:r>
        <w:rPr>
          <w:color w:val="CF4E12"/>
        </w:rPr>
        <w:tab/>
      </w:r>
      <w:r>
        <w:rPr>
          <w:color w:val="474442"/>
        </w:rPr>
        <w:t xml:space="preserve">Aṉangu ceremony involving singing and dancing which celebrates, recounts, sustains </w:t>
      </w:r>
      <w:r>
        <w:rPr>
          <w:color w:val="474442"/>
          <w:spacing w:val="2"/>
        </w:rPr>
        <w:t xml:space="preserve">and </w:t>
      </w:r>
      <w:r>
        <w:rPr>
          <w:color w:val="474442"/>
        </w:rPr>
        <w:t>teaches</w:t>
      </w:r>
      <w:r>
        <w:rPr>
          <w:color w:val="474442"/>
          <w:spacing w:val="5"/>
        </w:rPr>
        <w:t xml:space="preserve"> </w:t>
      </w:r>
      <w:r>
        <w:rPr>
          <w:i/>
          <w:color w:val="474442"/>
        </w:rPr>
        <w:t>Tjukurpa</w:t>
      </w:r>
    </w:p>
    <w:p w14:paraId="3CFF28B1" w14:textId="77777777" w:rsidR="00FF30D7" w:rsidRDefault="00111AF6">
      <w:pPr>
        <w:tabs>
          <w:tab w:val="left" w:pos="1729"/>
        </w:tabs>
        <w:spacing w:before="105"/>
        <w:ind w:left="407"/>
        <w:rPr>
          <w:sz w:val="17"/>
        </w:rPr>
      </w:pPr>
      <w:r>
        <w:rPr>
          <w:color w:val="CF4E12"/>
          <w:sz w:val="17"/>
        </w:rPr>
        <w:t>itjaritjari</w:t>
      </w:r>
      <w:r>
        <w:rPr>
          <w:color w:val="CF4E12"/>
          <w:sz w:val="17"/>
        </w:rPr>
        <w:tab/>
      </w:r>
      <w:r>
        <w:rPr>
          <w:color w:val="474442"/>
          <w:sz w:val="17"/>
        </w:rPr>
        <w:t>marsupial mole (</w:t>
      </w:r>
      <w:r>
        <w:rPr>
          <w:i/>
          <w:color w:val="474442"/>
          <w:sz w:val="17"/>
        </w:rPr>
        <w:t>Notoryctes</w:t>
      </w:r>
      <w:r>
        <w:rPr>
          <w:i/>
          <w:color w:val="474442"/>
          <w:spacing w:val="16"/>
          <w:sz w:val="17"/>
        </w:rPr>
        <w:t xml:space="preserve"> </w:t>
      </w:r>
      <w:r>
        <w:rPr>
          <w:i/>
          <w:color w:val="474442"/>
          <w:sz w:val="17"/>
        </w:rPr>
        <w:t>typhlops</w:t>
      </w:r>
      <w:r>
        <w:rPr>
          <w:color w:val="474442"/>
          <w:sz w:val="17"/>
        </w:rPr>
        <w:t>)</w:t>
      </w:r>
    </w:p>
    <w:p w14:paraId="3CFF28B2" w14:textId="77777777" w:rsidR="00FF30D7" w:rsidRDefault="00111AF6">
      <w:pPr>
        <w:pStyle w:val="BodyText"/>
        <w:tabs>
          <w:tab w:val="left" w:pos="1729"/>
        </w:tabs>
        <w:spacing w:before="150"/>
        <w:ind w:left="407"/>
      </w:pPr>
      <w:r>
        <w:rPr>
          <w:color w:val="CF4E12"/>
        </w:rPr>
        <w:t>karu</w:t>
      </w:r>
      <w:r>
        <w:rPr>
          <w:color w:val="CF4E12"/>
        </w:rPr>
        <w:tab/>
      </w:r>
      <w:r>
        <w:rPr>
          <w:color w:val="474442"/>
        </w:rPr>
        <w:t>creek-lines and run-off plains from the rocky</w:t>
      </w:r>
      <w:r>
        <w:rPr>
          <w:color w:val="474442"/>
          <w:spacing w:val="41"/>
        </w:rPr>
        <w:t xml:space="preserve"> </w:t>
      </w:r>
      <w:r>
        <w:rPr>
          <w:color w:val="474442"/>
        </w:rPr>
        <w:t>areas</w:t>
      </w:r>
    </w:p>
    <w:p w14:paraId="3CFF28B3" w14:textId="77777777" w:rsidR="00FF30D7" w:rsidRDefault="00111AF6">
      <w:pPr>
        <w:pStyle w:val="BodyText"/>
        <w:tabs>
          <w:tab w:val="left" w:pos="1729"/>
        </w:tabs>
        <w:spacing w:before="149" w:line="424" w:lineRule="auto"/>
        <w:ind w:left="407" w:right="723"/>
      </w:pPr>
      <w:r>
        <w:rPr>
          <w:color w:val="CF4E12"/>
        </w:rPr>
        <w:t>Kata</w:t>
      </w:r>
      <w:r>
        <w:rPr>
          <w:color w:val="CF4E12"/>
          <w:spacing w:val="6"/>
        </w:rPr>
        <w:t xml:space="preserve"> </w:t>
      </w:r>
      <w:r>
        <w:rPr>
          <w:color w:val="CF4E12"/>
        </w:rPr>
        <w:t>Tjuṯa</w:t>
      </w:r>
      <w:r>
        <w:rPr>
          <w:color w:val="CF4E12"/>
        </w:rPr>
        <w:tab/>
      </w:r>
      <w:r>
        <w:rPr>
          <w:color w:val="474442"/>
        </w:rPr>
        <w:t xml:space="preserve">(literally, ‘many heads’) the name given to rock outcrop previously known as the Olgas </w:t>
      </w:r>
      <w:r>
        <w:rPr>
          <w:color w:val="CF4E12"/>
        </w:rPr>
        <w:t>kuniya</w:t>
      </w:r>
      <w:r>
        <w:rPr>
          <w:color w:val="CF4E12"/>
        </w:rPr>
        <w:tab/>
      </w:r>
      <w:r>
        <w:rPr>
          <w:color w:val="474442"/>
        </w:rPr>
        <w:t>woma python (</w:t>
      </w:r>
      <w:r>
        <w:rPr>
          <w:i/>
          <w:color w:val="474442"/>
        </w:rPr>
        <w:t>Aspidites</w:t>
      </w:r>
      <w:r>
        <w:rPr>
          <w:i/>
          <w:color w:val="474442"/>
          <w:spacing w:val="16"/>
        </w:rPr>
        <w:t xml:space="preserve"> </w:t>
      </w:r>
      <w:r>
        <w:rPr>
          <w:i/>
          <w:color w:val="474442"/>
        </w:rPr>
        <w:t>ramsayi</w:t>
      </w:r>
      <w:r>
        <w:rPr>
          <w:color w:val="474442"/>
        </w:rPr>
        <w:t>)</w:t>
      </w:r>
    </w:p>
    <w:p w14:paraId="3CFF28B4" w14:textId="77777777" w:rsidR="00FF30D7" w:rsidRDefault="00111AF6">
      <w:pPr>
        <w:pStyle w:val="BodyText"/>
        <w:tabs>
          <w:tab w:val="left" w:pos="1729"/>
        </w:tabs>
        <w:spacing w:line="295" w:lineRule="auto"/>
        <w:ind w:left="1729" w:right="445" w:hanging="1323"/>
      </w:pPr>
      <w:r>
        <w:rPr>
          <w:color w:val="CF4E12"/>
        </w:rPr>
        <w:t>Kunmaṉara</w:t>
      </w:r>
      <w:r>
        <w:rPr>
          <w:color w:val="CF4E12"/>
        </w:rPr>
        <w:tab/>
      </w:r>
      <w:r>
        <w:rPr>
          <w:color w:val="474442"/>
        </w:rPr>
        <w:t xml:space="preserve">substitute name used when the name of a living person is the same as, or sounds like, </w:t>
      </w:r>
      <w:r>
        <w:rPr>
          <w:color w:val="474442"/>
          <w:spacing w:val="2"/>
        </w:rPr>
        <w:t xml:space="preserve">the </w:t>
      </w:r>
      <w:r>
        <w:rPr>
          <w:color w:val="474442"/>
        </w:rPr>
        <w:t>name of someone recently</w:t>
      </w:r>
      <w:r>
        <w:rPr>
          <w:color w:val="474442"/>
          <w:spacing w:val="22"/>
        </w:rPr>
        <w:t xml:space="preserve"> </w:t>
      </w:r>
      <w:r>
        <w:rPr>
          <w:color w:val="474442"/>
        </w:rPr>
        <w:t>deceased</w:t>
      </w:r>
    </w:p>
    <w:p w14:paraId="3CFF28B5" w14:textId="77777777" w:rsidR="00FF30D7" w:rsidRDefault="00111AF6">
      <w:pPr>
        <w:tabs>
          <w:tab w:val="left" w:pos="1729"/>
        </w:tabs>
        <w:spacing w:before="104" w:line="424" w:lineRule="auto"/>
        <w:ind w:left="407" w:right="3873"/>
        <w:rPr>
          <w:sz w:val="17"/>
        </w:rPr>
      </w:pPr>
      <w:r>
        <w:rPr>
          <w:color w:val="CF4E12"/>
          <w:sz w:val="17"/>
        </w:rPr>
        <w:t>lungkaṯa</w:t>
      </w:r>
      <w:r>
        <w:rPr>
          <w:color w:val="CF4E12"/>
          <w:sz w:val="17"/>
        </w:rPr>
        <w:tab/>
      </w:r>
      <w:r>
        <w:rPr>
          <w:color w:val="474442"/>
          <w:sz w:val="17"/>
        </w:rPr>
        <w:t>blue-tongued lizard (</w:t>
      </w:r>
      <w:r>
        <w:rPr>
          <w:i/>
          <w:color w:val="474442"/>
          <w:sz w:val="17"/>
        </w:rPr>
        <w:t>Tiliqua multifasciata</w:t>
      </w:r>
      <w:r>
        <w:rPr>
          <w:color w:val="474442"/>
          <w:sz w:val="17"/>
        </w:rPr>
        <w:t xml:space="preserve">) </w:t>
      </w:r>
      <w:r>
        <w:rPr>
          <w:color w:val="CF4E12"/>
          <w:sz w:val="17"/>
        </w:rPr>
        <w:t>mala</w:t>
      </w:r>
      <w:r>
        <w:rPr>
          <w:color w:val="CF4E12"/>
          <w:sz w:val="17"/>
        </w:rPr>
        <w:tab/>
      </w:r>
      <w:r>
        <w:rPr>
          <w:color w:val="474442"/>
          <w:sz w:val="17"/>
        </w:rPr>
        <w:t>rufous hare-wallaby (</w:t>
      </w:r>
      <w:r>
        <w:rPr>
          <w:i/>
          <w:color w:val="474442"/>
          <w:sz w:val="17"/>
        </w:rPr>
        <w:t>Lagorchestes hirsutus</w:t>
      </w:r>
      <w:r>
        <w:rPr>
          <w:color w:val="474442"/>
          <w:sz w:val="17"/>
        </w:rPr>
        <w:t xml:space="preserve">) </w:t>
      </w:r>
      <w:r>
        <w:rPr>
          <w:color w:val="CF4E12"/>
          <w:sz w:val="17"/>
        </w:rPr>
        <w:t>malpa</w:t>
      </w:r>
      <w:r>
        <w:rPr>
          <w:color w:val="CF4E12"/>
          <w:sz w:val="17"/>
        </w:rPr>
        <w:tab/>
      </w:r>
      <w:r>
        <w:rPr>
          <w:color w:val="474442"/>
          <w:sz w:val="17"/>
        </w:rPr>
        <w:t>companion, company,</w:t>
      </w:r>
      <w:r>
        <w:rPr>
          <w:color w:val="474442"/>
          <w:spacing w:val="11"/>
          <w:sz w:val="17"/>
        </w:rPr>
        <w:t xml:space="preserve"> </w:t>
      </w:r>
      <w:r>
        <w:rPr>
          <w:color w:val="474442"/>
          <w:spacing w:val="2"/>
          <w:sz w:val="17"/>
        </w:rPr>
        <w:t>friend</w:t>
      </w:r>
    </w:p>
    <w:p w14:paraId="3CFF28B6" w14:textId="77777777" w:rsidR="00FF30D7" w:rsidRDefault="00111AF6">
      <w:pPr>
        <w:pStyle w:val="BodyText"/>
        <w:tabs>
          <w:tab w:val="left" w:pos="1729"/>
        </w:tabs>
        <w:spacing w:line="424" w:lineRule="auto"/>
        <w:ind w:left="407" w:right="3299"/>
      </w:pPr>
      <w:r>
        <w:rPr>
          <w:color w:val="CF4E12"/>
        </w:rPr>
        <w:t>mulparara</w:t>
      </w:r>
      <w:r>
        <w:rPr>
          <w:color w:val="CF4E12"/>
        </w:rPr>
        <w:tab/>
      </w:r>
      <w:r>
        <w:rPr>
          <w:color w:val="474442"/>
        </w:rPr>
        <w:t xml:space="preserve">a person together with a companion or friend; a pair </w:t>
      </w:r>
      <w:r>
        <w:rPr>
          <w:color w:val="CF4E12"/>
        </w:rPr>
        <w:t>murtja</w:t>
      </w:r>
      <w:r>
        <w:rPr>
          <w:color w:val="CF4E12"/>
        </w:rPr>
        <w:tab/>
      </w:r>
      <w:r>
        <w:rPr>
          <w:color w:val="474442"/>
        </w:rPr>
        <w:t>Brush-tailed mulgara (</w:t>
      </w:r>
      <w:r>
        <w:rPr>
          <w:i/>
          <w:color w:val="474442"/>
        </w:rPr>
        <w:t>Dasycercus</w:t>
      </w:r>
      <w:r>
        <w:rPr>
          <w:i/>
          <w:color w:val="474442"/>
          <w:spacing w:val="24"/>
        </w:rPr>
        <w:t xml:space="preserve"> </w:t>
      </w:r>
      <w:r>
        <w:rPr>
          <w:i/>
          <w:color w:val="474442"/>
        </w:rPr>
        <w:t>blythi</w:t>
      </w:r>
      <w:r>
        <w:rPr>
          <w:color w:val="474442"/>
        </w:rPr>
        <w:t>)</w:t>
      </w:r>
    </w:p>
    <w:p w14:paraId="3CFF28B7" w14:textId="103B07DD" w:rsidR="00FF30D7" w:rsidRDefault="00111AF6">
      <w:pPr>
        <w:pStyle w:val="BodyText"/>
        <w:tabs>
          <w:tab w:val="left" w:pos="1729"/>
        </w:tabs>
        <w:spacing w:line="295" w:lineRule="auto"/>
        <w:ind w:left="1729" w:right="597" w:hanging="1323"/>
      </w:pPr>
      <w:r>
        <w:rPr>
          <w:color w:val="CF4E12"/>
        </w:rPr>
        <w:t>Muṯitjulu</w:t>
      </w:r>
      <w:r>
        <w:rPr>
          <w:color w:val="CF4E12"/>
        </w:rPr>
        <w:tab/>
      </w:r>
      <w:r>
        <w:rPr>
          <w:color w:val="474442"/>
        </w:rPr>
        <w:t>the name of a waterhole on the south side of Uluṟu</w:t>
      </w:r>
      <w:r w:rsidR="00CF080E">
        <w:rPr>
          <w:color w:val="474442"/>
        </w:rPr>
        <w:t xml:space="preserve">, </w:t>
      </w:r>
      <w:r>
        <w:rPr>
          <w:color w:val="474442"/>
        </w:rPr>
        <w:t>also the name of the community in the</w:t>
      </w:r>
      <w:r>
        <w:rPr>
          <w:color w:val="474442"/>
          <w:spacing w:val="5"/>
        </w:rPr>
        <w:t xml:space="preserve"> </w:t>
      </w:r>
      <w:r>
        <w:rPr>
          <w:color w:val="474442"/>
        </w:rPr>
        <w:t>park</w:t>
      </w:r>
    </w:p>
    <w:p w14:paraId="3CFF28B8" w14:textId="77777777" w:rsidR="00FF30D7" w:rsidRDefault="00111AF6">
      <w:pPr>
        <w:pStyle w:val="BodyText"/>
        <w:tabs>
          <w:tab w:val="left" w:pos="1729"/>
        </w:tabs>
        <w:spacing w:before="102"/>
        <w:ind w:left="407"/>
      </w:pPr>
      <w:r>
        <w:rPr>
          <w:color w:val="CF4E12"/>
        </w:rPr>
        <w:t>ngangkaṟi</w:t>
      </w:r>
      <w:r>
        <w:rPr>
          <w:color w:val="CF4E12"/>
        </w:rPr>
        <w:tab/>
      </w:r>
      <w:r>
        <w:rPr>
          <w:color w:val="474442"/>
        </w:rPr>
        <w:t>traditional</w:t>
      </w:r>
      <w:r>
        <w:rPr>
          <w:color w:val="474442"/>
          <w:spacing w:val="5"/>
        </w:rPr>
        <w:t xml:space="preserve"> </w:t>
      </w:r>
      <w:r>
        <w:rPr>
          <w:color w:val="474442"/>
          <w:spacing w:val="2"/>
        </w:rPr>
        <w:t>healer</w:t>
      </w:r>
    </w:p>
    <w:p w14:paraId="3CFF28B9" w14:textId="77777777" w:rsidR="00FF30D7" w:rsidRDefault="00111AF6">
      <w:pPr>
        <w:pStyle w:val="BodyText"/>
        <w:tabs>
          <w:tab w:val="left" w:pos="1729"/>
        </w:tabs>
        <w:spacing w:before="150" w:line="295" w:lineRule="auto"/>
        <w:ind w:left="1729" w:right="445" w:hanging="1323"/>
      </w:pPr>
      <w:r>
        <w:rPr>
          <w:color w:val="CF4E12"/>
        </w:rPr>
        <w:t>Nguraṟitja</w:t>
      </w:r>
      <w:r>
        <w:rPr>
          <w:color w:val="CF4E12"/>
        </w:rPr>
        <w:tab/>
      </w:r>
      <w:r>
        <w:rPr>
          <w:color w:val="474442"/>
        </w:rPr>
        <w:t>traditional Aboriginal owners of the park; those Aṉangu who have direct links and rights to the land that encompasses the</w:t>
      </w:r>
      <w:r>
        <w:rPr>
          <w:color w:val="474442"/>
          <w:spacing w:val="27"/>
        </w:rPr>
        <w:t xml:space="preserve"> </w:t>
      </w:r>
      <w:r>
        <w:rPr>
          <w:color w:val="474442"/>
        </w:rPr>
        <w:t>park</w:t>
      </w:r>
    </w:p>
    <w:p w14:paraId="3CFF28BA" w14:textId="77777777" w:rsidR="00FF30D7" w:rsidRDefault="00111AF6">
      <w:pPr>
        <w:pStyle w:val="BodyText"/>
        <w:tabs>
          <w:tab w:val="left" w:pos="1729"/>
        </w:tabs>
        <w:spacing w:before="104" w:line="424" w:lineRule="auto"/>
        <w:ind w:left="407" w:right="4405"/>
      </w:pPr>
      <w:r>
        <w:rPr>
          <w:color w:val="CF4E12"/>
        </w:rPr>
        <w:t>nyaṟu</w:t>
      </w:r>
      <w:r>
        <w:rPr>
          <w:color w:val="CF4E12"/>
        </w:rPr>
        <w:tab/>
      </w:r>
      <w:r>
        <w:rPr>
          <w:color w:val="474442"/>
        </w:rPr>
        <w:t xml:space="preserve">burnt or regenerating areas </w:t>
      </w:r>
      <w:r>
        <w:rPr>
          <w:color w:val="CF4E12"/>
        </w:rPr>
        <w:t>paṉpaṉpaḻaḻa</w:t>
      </w:r>
      <w:r>
        <w:rPr>
          <w:color w:val="CF4E12"/>
        </w:rPr>
        <w:tab/>
      </w:r>
      <w:r>
        <w:rPr>
          <w:color w:val="474442"/>
        </w:rPr>
        <w:t>crested bellbird (</w:t>
      </w:r>
      <w:r>
        <w:rPr>
          <w:i/>
          <w:color w:val="474442"/>
        </w:rPr>
        <w:t>Oreoica gutturalis</w:t>
      </w:r>
      <w:r>
        <w:rPr>
          <w:color w:val="474442"/>
        </w:rPr>
        <w:t xml:space="preserve">) </w:t>
      </w:r>
      <w:r>
        <w:rPr>
          <w:color w:val="CF4E12"/>
        </w:rPr>
        <w:t>pila</w:t>
      </w:r>
      <w:r>
        <w:rPr>
          <w:color w:val="CF4E12"/>
        </w:rPr>
        <w:tab/>
      </w:r>
      <w:r>
        <w:rPr>
          <w:color w:val="474442"/>
        </w:rPr>
        <w:t>flat to undulating sandy plains</w:t>
      </w:r>
      <w:r>
        <w:rPr>
          <w:color w:val="474442"/>
          <w:spacing w:val="29"/>
        </w:rPr>
        <w:t xml:space="preserve"> </w:t>
      </w:r>
      <w:r>
        <w:rPr>
          <w:color w:val="474442"/>
        </w:rPr>
        <w:t>habitat</w:t>
      </w:r>
    </w:p>
    <w:p w14:paraId="3CFF28BB" w14:textId="77777777" w:rsidR="00FF30D7" w:rsidRDefault="00111AF6">
      <w:pPr>
        <w:pStyle w:val="BodyText"/>
        <w:tabs>
          <w:tab w:val="left" w:pos="1729"/>
        </w:tabs>
        <w:spacing w:line="194" w:lineRule="exact"/>
        <w:ind w:left="407"/>
      </w:pPr>
      <w:r>
        <w:rPr>
          <w:color w:val="CF4E12"/>
        </w:rPr>
        <w:t>Piṟanpa</w:t>
      </w:r>
      <w:r>
        <w:rPr>
          <w:color w:val="CF4E12"/>
        </w:rPr>
        <w:tab/>
      </w:r>
      <w:r>
        <w:rPr>
          <w:color w:val="474442"/>
        </w:rPr>
        <w:t>(literally ‘white’) a word used by</w:t>
      </w:r>
      <w:r>
        <w:rPr>
          <w:color w:val="474442"/>
          <w:spacing w:val="21"/>
        </w:rPr>
        <w:t xml:space="preserve"> </w:t>
      </w:r>
      <w:r>
        <w:rPr>
          <w:color w:val="474442"/>
        </w:rPr>
        <w:t xml:space="preserve">Aṉangu to refer to non-Aboriginal </w:t>
      </w:r>
      <w:r>
        <w:rPr>
          <w:color w:val="474442"/>
          <w:spacing w:val="2"/>
        </w:rPr>
        <w:t>people</w:t>
      </w:r>
    </w:p>
    <w:p w14:paraId="3CFF28BC" w14:textId="77777777" w:rsidR="00FF30D7" w:rsidRDefault="00111AF6">
      <w:pPr>
        <w:pStyle w:val="BodyText"/>
        <w:tabs>
          <w:tab w:val="left" w:pos="1729"/>
        </w:tabs>
        <w:spacing w:before="150" w:line="295" w:lineRule="auto"/>
        <w:ind w:left="1729" w:right="873" w:hanging="1323"/>
      </w:pPr>
      <w:r>
        <w:rPr>
          <w:color w:val="CF4E12"/>
        </w:rPr>
        <w:t>Pitjantjatjara</w:t>
      </w:r>
      <w:r>
        <w:rPr>
          <w:color w:val="CF4E12"/>
        </w:rPr>
        <w:tab/>
      </w:r>
      <w:r>
        <w:rPr>
          <w:color w:val="474442"/>
        </w:rPr>
        <w:t xml:space="preserve">a widely spoken Aboriginal dialect belonging to the language group linguists call </w:t>
      </w:r>
      <w:r>
        <w:rPr>
          <w:color w:val="474442"/>
          <w:spacing w:val="2"/>
        </w:rPr>
        <w:t xml:space="preserve">the </w:t>
      </w:r>
      <w:r>
        <w:rPr>
          <w:color w:val="474442"/>
        </w:rPr>
        <w:t>Western Desert</w:t>
      </w:r>
      <w:r>
        <w:rPr>
          <w:color w:val="474442"/>
          <w:spacing w:val="10"/>
        </w:rPr>
        <w:t xml:space="preserve"> </w:t>
      </w:r>
      <w:r>
        <w:rPr>
          <w:color w:val="474442"/>
        </w:rPr>
        <w:t>language</w:t>
      </w:r>
    </w:p>
    <w:p w14:paraId="3CFF28BD" w14:textId="77777777" w:rsidR="00FF30D7" w:rsidRDefault="00111AF6">
      <w:pPr>
        <w:pStyle w:val="BodyText"/>
        <w:tabs>
          <w:tab w:val="left" w:pos="1729"/>
        </w:tabs>
        <w:spacing w:before="105"/>
        <w:ind w:left="407"/>
      </w:pPr>
      <w:r>
        <w:rPr>
          <w:color w:val="CF4E12"/>
        </w:rPr>
        <w:t>puli</w:t>
      </w:r>
      <w:r>
        <w:rPr>
          <w:color w:val="CF4E12"/>
        </w:rPr>
        <w:tab/>
      </w:r>
      <w:r>
        <w:rPr>
          <w:color w:val="474442"/>
        </w:rPr>
        <w:t>rocky habitats,</w:t>
      </w:r>
      <w:r>
        <w:rPr>
          <w:color w:val="474442"/>
          <w:spacing w:val="10"/>
        </w:rPr>
        <w:t xml:space="preserve"> </w:t>
      </w:r>
      <w:r>
        <w:rPr>
          <w:color w:val="474442"/>
        </w:rPr>
        <w:t>rock</w:t>
      </w:r>
    </w:p>
    <w:p w14:paraId="2C419CF5" w14:textId="77777777" w:rsidR="00CF080E" w:rsidRDefault="00111AF6">
      <w:pPr>
        <w:pStyle w:val="BodyText"/>
        <w:tabs>
          <w:tab w:val="left" w:pos="1729"/>
        </w:tabs>
        <w:spacing w:before="150" w:line="424" w:lineRule="auto"/>
        <w:ind w:left="407" w:right="2056"/>
        <w:rPr>
          <w:color w:val="474442"/>
        </w:rPr>
      </w:pPr>
      <w:r>
        <w:rPr>
          <w:color w:val="CF4E12"/>
        </w:rPr>
        <w:t>puṯi</w:t>
      </w:r>
      <w:r>
        <w:rPr>
          <w:color w:val="CF4E12"/>
        </w:rPr>
        <w:tab/>
      </w:r>
      <w:r>
        <w:rPr>
          <w:color w:val="474442"/>
        </w:rPr>
        <w:t xml:space="preserve">flat areas of usually heavier soils dominated by mulga scrubland </w:t>
      </w:r>
    </w:p>
    <w:p w14:paraId="3CFF28BE" w14:textId="3F5EA08A" w:rsidR="00FF30D7" w:rsidRDefault="00111AF6">
      <w:pPr>
        <w:pStyle w:val="BodyText"/>
        <w:tabs>
          <w:tab w:val="left" w:pos="1729"/>
        </w:tabs>
        <w:spacing w:before="150" w:line="424" w:lineRule="auto"/>
        <w:ind w:left="407" w:right="2056"/>
      </w:pPr>
      <w:r>
        <w:rPr>
          <w:color w:val="CF4E12"/>
        </w:rPr>
        <w:t>tali</w:t>
      </w:r>
      <w:r>
        <w:rPr>
          <w:color w:val="CF4E12"/>
        </w:rPr>
        <w:tab/>
      </w:r>
      <w:r>
        <w:rPr>
          <w:color w:val="474442"/>
        </w:rPr>
        <w:t xml:space="preserve">the sand dune or sand dune systems and accompanying vegetation </w:t>
      </w:r>
      <w:r>
        <w:rPr>
          <w:color w:val="CF4E12"/>
        </w:rPr>
        <w:t>Tjakuṟa</w:t>
      </w:r>
      <w:r>
        <w:rPr>
          <w:color w:val="CF4E12"/>
        </w:rPr>
        <w:tab/>
      </w:r>
      <w:r>
        <w:rPr>
          <w:color w:val="474442"/>
        </w:rPr>
        <w:t>great desert skink (</w:t>
      </w:r>
      <w:r>
        <w:rPr>
          <w:i/>
          <w:color w:val="474442"/>
        </w:rPr>
        <w:t>Liopholis</w:t>
      </w:r>
      <w:r>
        <w:rPr>
          <w:i/>
          <w:color w:val="474442"/>
          <w:spacing w:val="24"/>
        </w:rPr>
        <w:t xml:space="preserve"> </w:t>
      </w:r>
      <w:r>
        <w:rPr>
          <w:i/>
          <w:color w:val="474442"/>
        </w:rPr>
        <w:t>kintorei</w:t>
      </w:r>
      <w:r>
        <w:rPr>
          <w:color w:val="474442"/>
        </w:rPr>
        <w:t>)</w:t>
      </w:r>
    </w:p>
    <w:p w14:paraId="3CFF28BF" w14:textId="77777777" w:rsidR="00FF30D7" w:rsidRDefault="00111AF6">
      <w:pPr>
        <w:pStyle w:val="BodyText"/>
        <w:tabs>
          <w:tab w:val="left" w:pos="1729"/>
        </w:tabs>
        <w:spacing w:line="194" w:lineRule="exact"/>
        <w:ind w:left="407"/>
      </w:pPr>
      <w:r>
        <w:rPr>
          <w:color w:val="CF4E12"/>
        </w:rPr>
        <w:t>tjintjiṟa</w:t>
      </w:r>
      <w:r>
        <w:rPr>
          <w:color w:val="CF4E12"/>
        </w:rPr>
        <w:tab/>
      </w:r>
      <w:r>
        <w:rPr>
          <w:color w:val="474442"/>
        </w:rPr>
        <w:t>claypan</w:t>
      </w:r>
    </w:p>
    <w:p w14:paraId="3CFF28C0" w14:textId="77777777" w:rsidR="00FF30D7" w:rsidRDefault="00FF30D7">
      <w:pPr>
        <w:spacing w:line="194" w:lineRule="exact"/>
        <w:sectPr w:rsidR="00FF30D7">
          <w:pgSz w:w="9980" w:h="14180"/>
          <w:pgMar w:top="740" w:right="460" w:bottom="700" w:left="500" w:header="0" w:footer="507" w:gutter="0"/>
          <w:cols w:space="720"/>
        </w:sectPr>
      </w:pPr>
    </w:p>
    <w:p w14:paraId="3CFF28C1" w14:textId="77777777" w:rsidR="00FF30D7" w:rsidRDefault="00111AF6">
      <w:pPr>
        <w:pStyle w:val="BodyText"/>
        <w:tabs>
          <w:tab w:val="left" w:pos="1502"/>
        </w:tabs>
        <w:spacing w:before="71"/>
        <w:ind w:left="180"/>
        <w:jc w:val="both"/>
      </w:pPr>
      <w:r>
        <w:rPr>
          <w:color w:val="CF4E12"/>
        </w:rPr>
        <w:t>tjukuḻa</w:t>
      </w:r>
      <w:r>
        <w:rPr>
          <w:color w:val="CF4E12"/>
        </w:rPr>
        <w:tab/>
      </w:r>
      <w:r>
        <w:rPr>
          <w:color w:val="474442"/>
        </w:rPr>
        <w:t>waterhole</w:t>
      </w:r>
    </w:p>
    <w:p w14:paraId="3CFF28C2" w14:textId="77777777" w:rsidR="00FF30D7" w:rsidRDefault="00111AF6">
      <w:pPr>
        <w:pStyle w:val="BodyText"/>
        <w:tabs>
          <w:tab w:val="left" w:pos="1502"/>
        </w:tabs>
        <w:spacing w:before="150" w:line="295" w:lineRule="auto"/>
        <w:ind w:left="1503" w:right="444" w:hanging="1323"/>
        <w:jc w:val="both"/>
      </w:pPr>
      <w:r>
        <w:rPr>
          <w:color w:val="CF4E12"/>
        </w:rPr>
        <w:t>Tjukurpa</w:t>
      </w:r>
      <w:r>
        <w:rPr>
          <w:color w:val="CF4E12"/>
        </w:rPr>
        <w:tab/>
      </w:r>
      <w:r>
        <w:rPr>
          <w:color w:val="474442"/>
        </w:rPr>
        <w:t>Pitjantjatjara word for Aṉangu cultural law; the foundation of Aṉangu life and culture, which includes systems of history, knowledge, philosophy, religion, morality and human behaviour that</w:t>
      </w:r>
      <w:r>
        <w:rPr>
          <w:color w:val="474442"/>
          <w:spacing w:val="9"/>
        </w:rPr>
        <w:t xml:space="preserve"> </w:t>
      </w:r>
      <w:r>
        <w:rPr>
          <w:color w:val="474442"/>
        </w:rPr>
        <w:t>form</w:t>
      </w:r>
      <w:r>
        <w:rPr>
          <w:color w:val="474442"/>
          <w:spacing w:val="10"/>
        </w:rPr>
        <w:t xml:space="preserve"> </w:t>
      </w:r>
      <w:r>
        <w:rPr>
          <w:color w:val="474442"/>
        </w:rPr>
        <w:t>the</w:t>
      </w:r>
      <w:r>
        <w:rPr>
          <w:color w:val="474442"/>
          <w:spacing w:val="10"/>
        </w:rPr>
        <w:t xml:space="preserve"> </w:t>
      </w:r>
      <w:r>
        <w:rPr>
          <w:color w:val="474442"/>
        </w:rPr>
        <w:t>basis</w:t>
      </w:r>
      <w:r>
        <w:rPr>
          <w:color w:val="474442"/>
          <w:spacing w:val="9"/>
        </w:rPr>
        <w:t xml:space="preserve"> </w:t>
      </w:r>
      <w:r>
        <w:rPr>
          <w:color w:val="474442"/>
        </w:rPr>
        <w:t>of</w:t>
      </w:r>
      <w:r>
        <w:rPr>
          <w:color w:val="474442"/>
          <w:spacing w:val="-1"/>
        </w:rPr>
        <w:t xml:space="preserve"> </w:t>
      </w:r>
      <w:r>
        <w:rPr>
          <w:color w:val="474442"/>
        </w:rPr>
        <w:t>Aṉangu</w:t>
      </w:r>
      <w:r>
        <w:rPr>
          <w:color w:val="474442"/>
          <w:spacing w:val="10"/>
        </w:rPr>
        <w:t xml:space="preserve"> </w:t>
      </w:r>
      <w:r>
        <w:rPr>
          <w:color w:val="474442"/>
        </w:rPr>
        <w:t>values</w:t>
      </w:r>
      <w:r>
        <w:rPr>
          <w:color w:val="474442"/>
          <w:spacing w:val="9"/>
        </w:rPr>
        <w:t xml:space="preserve"> </w:t>
      </w:r>
      <w:r>
        <w:rPr>
          <w:color w:val="474442"/>
        </w:rPr>
        <w:t>and</w:t>
      </w:r>
      <w:r>
        <w:rPr>
          <w:color w:val="474442"/>
          <w:spacing w:val="10"/>
        </w:rPr>
        <w:t xml:space="preserve"> </w:t>
      </w:r>
      <w:r>
        <w:rPr>
          <w:color w:val="474442"/>
        </w:rPr>
        <w:t>how</w:t>
      </w:r>
      <w:r>
        <w:rPr>
          <w:color w:val="474442"/>
          <w:spacing w:val="-1"/>
        </w:rPr>
        <w:t xml:space="preserve"> </w:t>
      </w:r>
      <w:r>
        <w:rPr>
          <w:color w:val="474442"/>
        </w:rPr>
        <w:t>Aṉangu</w:t>
      </w:r>
      <w:r>
        <w:rPr>
          <w:color w:val="474442"/>
          <w:spacing w:val="10"/>
        </w:rPr>
        <w:t xml:space="preserve"> </w:t>
      </w:r>
      <w:r>
        <w:rPr>
          <w:color w:val="474442"/>
        </w:rPr>
        <w:t>live</w:t>
      </w:r>
      <w:r>
        <w:rPr>
          <w:color w:val="474442"/>
          <w:spacing w:val="9"/>
        </w:rPr>
        <w:t xml:space="preserve"> </w:t>
      </w:r>
      <w:r>
        <w:rPr>
          <w:color w:val="474442"/>
        </w:rPr>
        <w:t>and</w:t>
      </w:r>
      <w:r>
        <w:rPr>
          <w:color w:val="474442"/>
          <w:spacing w:val="10"/>
        </w:rPr>
        <w:t xml:space="preserve"> </w:t>
      </w:r>
      <w:r>
        <w:rPr>
          <w:color w:val="474442"/>
        </w:rPr>
        <w:t>look</w:t>
      </w:r>
      <w:r>
        <w:rPr>
          <w:color w:val="474442"/>
          <w:spacing w:val="10"/>
        </w:rPr>
        <w:t xml:space="preserve"> </w:t>
      </w:r>
      <w:r>
        <w:rPr>
          <w:color w:val="474442"/>
        </w:rPr>
        <w:t>after</w:t>
      </w:r>
      <w:r>
        <w:rPr>
          <w:color w:val="474442"/>
          <w:spacing w:val="9"/>
        </w:rPr>
        <w:t xml:space="preserve"> </w:t>
      </w:r>
      <w:r>
        <w:rPr>
          <w:color w:val="474442"/>
        </w:rPr>
        <w:t>their</w:t>
      </w:r>
      <w:r>
        <w:rPr>
          <w:color w:val="474442"/>
          <w:spacing w:val="10"/>
        </w:rPr>
        <w:t xml:space="preserve"> </w:t>
      </w:r>
      <w:r>
        <w:rPr>
          <w:color w:val="474442"/>
        </w:rPr>
        <w:t>country</w:t>
      </w:r>
    </w:p>
    <w:p w14:paraId="3CFF28C3" w14:textId="77777777" w:rsidR="00FF30D7" w:rsidRDefault="00111AF6">
      <w:pPr>
        <w:pStyle w:val="BodyText"/>
        <w:tabs>
          <w:tab w:val="left" w:pos="1502"/>
        </w:tabs>
        <w:spacing w:before="104"/>
        <w:ind w:left="180"/>
        <w:jc w:val="both"/>
      </w:pPr>
      <w:r>
        <w:rPr>
          <w:color w:val="CF4E12"/>
        </w:rPr>
        <w:t>tjuḻpu</w:t>
      </w:r>
      <w:r>
        <w:rPr>
          <w:color w:val="CF4E12"/>
        </w:rPr>
        <w:tab/>
      </w:r>
      <w:r>
        <w:rPr>
          <w:color w:val="474442"/>
        </w:rPr>
        <w:t>bird</w:t>
      </w:r>
    </w:p>
    <w:p w14:paraId="3CFF28C4" w14:textId="77777777" w:rsidR="00FF30D7" w:rsidRDefault="00111AF6">
      <w:pPr>
        <w:pStyle w:val="BodyText"/>
        <w:tabs>
          <w:tab w:val="left" w:pos="1502"/>
        </w:tabs>
        <w:spacing w:before="150"/>
        <w:ind w:left="180"/>
        <w:jc w:val="both"/>
      </w:pPr>
      <w:r>
        <w:rPr>
          <w:color w:val="CF4E12"/>
        </w:rPr>
        <w:t>tjuṉu</w:t>
      </w:r>
      <w:r>
        <w:rPr>
          <w:color w:val="CF4E12"/>
        </w:rPr>
        <w:tab/>
      </w:r>
      <w:r>
        <w:rPr>
          <w:color w:val="474442"/>
        </w:rPr>
        <w:t>water</w:t>
      </w:r>
      <w:r>
        <w:rPr>
          <w:color w:val="474442"/>
          <w:spacing w:val="5"/>
        </w:rPr>
        <w:t xml:space="preserve"> </w:t>
      </w:r>
      <w:r>
        <w:rPr>
          <w:color w:val="474442"/>
        </w:rPr>
        <w:t>soak</w:t>
      </w:r>
    </w:p>
    <w:p w14:paraId="3CFF28C5" w14:textId="77777777" w:rsidR="00FF30D7" w:rsidRDefault="00111AF6">
      <w:pPr>
        <w:pStyle w:val="BodyText"/>
        <w:tabs>
          <w:tab w:val="left" w:pos="1502"/>
        </w:tabs>
        <w:spacing w:before="150" w:line="295" w:lineRule="auto"/>
        <w:ind w:left="1503" w:right="1249" w:hanging="1323"/>
      </w:pPr>
      <w:r>
        <w:rPr>
          <w:color w:val="CF4E12"/>
        </w:rPr>
        <w:t>Uluṟu</w:t>
      </w:r>
      <w:r>
        <w:rPr>
          <w:color w:val="CF4E12"/>
        </w:rPr>
        <w:tab/>
      </w:r>
      <w:r>
        <w:rPr>
          <w:color w:val="474442"/>
        </w:rPr>
        <w:t xml:space="preserve">name of the rock formerly known as Ayers Rock. It is also the name for some of </w:t>
      </w:r>
      <w:r>
        <w:rPr>
          <w:color w:val="474442"/>
          <w:spacing w:val="2"/>
        </w:rPr>
        <w:t xml:space="preserve">its </w:t>
      </w:r>
      <w:r>
        <w:rPr>
          <w:color w:val="474442"/>
        </w:rPr>
        <w:t>custodians</w:t>
      </w:r>
      <w:r>
        <w:rPr>
          <w:color w:val="474442"/>
          <w:spacing w:val="7"/>
        </w:rPr>
        <w:t xml:space="preserve"> </w:t>
      </w:r>
      <w:r>
        <w:rPr>
          <w:color w:val="474442"/>
        </w:rPr>
        <w:t>and</w:t>
      </w:r>
      <w:r>
        <w:rPr>
          <w:color w:val="474442"/>
          <w:spacing w:val="7"/>
        </w:rPr>
        <w:t xml:space="preserve"> </w:t>
      </w:r>
      <w:r>
        <w:rPr>
          <w:color w:val="474442"/>
        </w:rPr>
        <w:t>is</w:t>
      </w:r>
      <w:r>
        <w:rPr>
          <w:color w:val="474442"/>
          <w:spacing w:val="7"/>
        </w:rPr>
        <w:t xml:space="preserve"> </w:t>
      </w:r>
      <w:r>
        <w:rPr>
          <w:color w:val="474442"/>
        </w:rPr>
        <w:t>taken</w:t>
      </w:r>
      <w:r>
        <w:rPr>
          <w:color w:val="474442"/>
          <w:spacing w:val="7"/>
        </w:rPr>
        <w:t xml:space="preserve"> </w:t>
      </w:r>
      <w:r>
        <w:rPr>
          <w:color w:val="474442"/>
        </w:rPr>
        <w:t>from</w:t>
      </w:r>
      <w:r>
        <w:rPr>
          <w:color w:val="474442"/>
          <w:spacing w:val="7"/>
        </w:rPr>
        <w:t xml:space="preserve"> </w:t>
      </w:r>
      <w:r>
        <w:rPr>
          <w:color w:val="474442"/>
        </w:rPr>
        <w:t>the</w:t>
      </w:r>
      <w:r>
        <w:rPr>
          <w:color w:val="474442"/>
          <w:spacing w:val="8"/>
        </w:rPr>
        <w:t xml:space="preserve"> </w:t>
      </w:r>
      <w:r>
        <w:rPr>
          <w:color w:val="474442"/>
        </w:rPr>
        <w:t>name</w:t>
      </w:r>
      <w:r>
        <w:rPr>
          <w:color w:val="474442"/>
          <w:spacing w:val="7"/>
        </w:rPr>
        <w:t xml:space="preserve"> </w:t>
      </w:r>
      <w:r>
        <w:rPr>
          <w:color w:val="474442"/>
        </w:rPr>
        <w:t>of</w:t>
      </w:r>
      <w:r>
        <w:rPr>
          <w:color w:val="474442"/>
          <w:spacing w:val="7"/>
        </w:rPr>
        <w:t xml:space="preserve"> </w:t>
      </w:r>
      <w:r>
        <w:rPr>
          <w:color w:val="474442"/>
        </w:rPr>
        <w:t>a</w:t>
      </w:r>
      <w:r>
        <w:rPr>
          <w:color w:val="474442"/>
          <w:spacing w:val="7"/>
        </w:rPr>
        <w:t xml:space="preserve"> </w:t>
      </w:r>
      <w:r>
        <w:rPr>
          <w:color w:val="474442"/>
        </w:rPr>
        <w:t>waterhole</w:t>
      </w:r>
      <w:r>
        <w:rPr>
          <w:color w:val="474442"/>
          <w:spacing w:val="7"/>
        </w:rPr>
        <w:t xml:space="preserve"> </w:t>
      </w:r>
      <w:r>
        <w:rPr>
          <w:color w:val="474442"/>
        </w:rPr>
        <w:t>on</w:t>
      </w:r>
      <w:r>
        <w:rPr>
          <w:color w:val="474442"/>
          <w:spacing w:val="7"/>
        </w:rPr>
        <w:t xml:space="preserve"> </w:t>
      </w:r>
      <w:r>
        <w:rPr>
          <w:color w:val="474442"/>
        </w:rPr>
        <w:t>the</w:t>
      </w:r>
      <w:r>
        <w:rPr>
          <w:color w:val="474442"/>
          <w:spacing w:val="8"/>
        </w:rPr>
        <w:t xml:space="preserve"> </w:t>
      </w:r>
      <w:r>
        <w:rPr>
          <w:color w:val="474442"/>
          <w:spacing w:val="2"/>
        </w:rPr>
        <w:t>summit</w:t>
      </w:r>
    </w:p>
    <w:p w14:paraId="3CFF28C6" w14:textId="77777777" w:rsidR="00FF30D7" w:rsidRDefault="00111AF6">
      <w:pPr>
        <w:pStyle w:val="BodyText"/>
        <w:tabs>
          <w:tab w:val="left" w:pos="1502"/>
        </w:tabs>
        <w:spacing w:before="105" w:line="424" w:lineRule="auto"/>
        <w:ind w:left="180" w:right="6544"/>
      </w:pPr>
      <w:r>
        <w:rPr>
          <w:color w:val="CF4E12"/>
        </w:rPr>
        <w:t>wana</w:t>
      </w:r>
      <w:r>
        <w:rPr>
          <w:color w:val="CF4E12"/>
        </w:rPr>
        <w:tab/>
      </w:r>
      <w:r>
        <w:rPr>
          <w:color w:val="474442"/>
        </w:rPr>
        <w:t xml:space="preserve">digging stick </w:t>
      </w:r>
      <w:r>
        <w:rPr>
          <w:color w:val="CF4E12"/>
        </w:rPr>
        <w:t>waṉampi-tjara</w:t>
      </w:r>
      <w:r>
        <w:rPr>
          <w:color w:val="CF4E12"/>
        </w:rPr>
        <w:tab/>
      </w:r>
      <w:r>
        <w:rPr>
          <w:color w:val="474442"/>
        </w:rPr>
        <w:t>large</w:t>
      </w:r>
      <w:r>
        <w:rPr>
          <w:color w:val="474442"/>
          <w:spacing w:val="8"/>
        </w:rPr>
        <w:t xml:space="preserve"> </w:t>
      </w:r>
      <w:r>
        <w:rPr>
          <w:color w:val="474442"/>
          <w:spacing w:val="2"/>
        </w:rPr>
        <w:t>spring</w:t>
      </w:r>
    </w:p>
    <w:p w14:paraId="3CFF28C7" w14:textId="6BBC7673" w:rsidR="00FF30D7" w:rsidRDefault="00111AF6">
      <w:pPr>
        <w:pStyle w:val="BodyText"/>
        <w:spacing w:line="295" w:lineRule="auto"/>
        <w:ind w:left="1503" w:right="1249" w:hanging="1323"/>
      </w:pPr>
      <w:r>
        <w:rPr>
          <w:color w:val="CF4E12"/>
        </w:rPr>
        <w:t>Yankunytjatjara</w:t>
      </w:r>
      <w:r w:rsidR="00CF080E">
        <w:rPr>
          <w:color w:val="CF4E12"/>
        </w:rPr>
        <w:tab/>
      </w:r>
      <w:r>
        <w:rPr>
          <w:color w:val="474442"/>
        </w:rPr>
        <w:t>an Aboriginal dialect belonging to the language group linguists call the Western Desert language</w:t>
      </w:r>
    </w:p>
    <w:p w14:paraId="3CFF28C8" w14:textId="77777777" w:rsidR="00FF30D7" w:rsidRDefault="00FF30D7">
      <w:pPr>
        <w:spacing w:line="295" w:lineRule="auto"/>
        <w:sectPr w:rsidR="00FF30D7">
          <w:pgSz w:w="9980" w:h="14180"/>
          <w:pgMar w:top="900" w:right="460" w:bottom="700" w:left="500" w:header="0" w:footer="507" w:gutter="0"/>
          <w:cols w:space="720"/>
        </w:sectPr>
      </w:pPr>
    </w:p>
    <w:p w14:paraId="3CFF28C9" w14:textId="77777777" w:rsidR="00FF30D7" w:rsidRDefault="00111AF6">
      <w:pPr>
        <w:spacing w:before="75"/>
        <w:ind w:left="407"/>
        <w:rPr>
          <w:b/>
          <w:sz w:val="24"/>
        </w:rPr>
      </w:pPr>
      <w:bookmarkStart w:id="125" w:name="_bookmark123"/>
      <w:bookmarkEnd w:id="125"/>
      <w:r>
        <w:rPr>
          <w:b/>
          <w:color w:val="CF4E12"/>
          <w:sz w:val="24"/>
        </w:rPr>
        <w:t>Appendix C</w:t>
      </w:r>
    </w:p>
    <w:p w14:paraId="3CFF28CA" w14:textId="77777777" w:rsidR="00FF30D7" w:rsidRDefault="00111AF6">
      <w:pPr>
        <w:spacing w:before="44"/>
        <w:ind w:left="407"/>
        <w:rPr>
          <w:sz w:val="24"/>
        </w:rPr>
      </w:pPr>
      <w:bookmarkStart w:id="126" w:name="_bookmark124"/>
      <w:bookmarkEnd w:id="126"/>
      <w:r>
        <w:rPr>
          <w:color w:val="CF4E12"/>
          <w:sz w:val="24"/>
        </w:rPr>
        <w:t>World Heritage values of Uluṟu-Kata Tjuṯa National Park</w:t>
      </w:r>
    </w:p>
    <w:p w14:paraId="3CFF28CB" w14:textId="77777777" w:rsidR="00FF30D7" w:rsidRDefault="00FF30D7">
      <w:pPr>
        <w:pStyle w:val="BodyText"/>
        <w:spacing w:before="8"/>
        <w:rPr>
          <w:sz w:val="24"/>
        </w:rPr>
      </w:pPr>
    </w:p>
    <w:p w14:paraId="3CFF28CC" w14:textId="12367F14" w:rsidR="00FF30D7" w:rsidRDefault="00111AF6">
      <w:pPr>
        <w:pStyle w:val="BodyText"/>
        <w:spacing w:before="1" w:line="295" w:lineRule="auto"/>
        <w:ind w:left="407" w:right="445"/>
      </w:pPr>
      <w:r>
        <w:rPr>
          <w:color w:val="474442"/>
        </w:rPr>
        <w:t>Uluṟu-Kata Tjuṯa National Park was inscribed on the World Heritage List for natural values in 1987 and then for cultural values in</w:t>
      </w:r>
      <w:r>
        <w:rPr>
          <w:color w:val="474442"/>
          <w:spacing w:val="21"/>
        </w:rPr>
        <w:t xml:space="preserve"> </w:t>
      </w:r>
      <w:r>
        <w:rPr>
          <w:color w:val="474442"/>
        </w:rPr>
        <w:t>1994.</w:t>
      </w:r>
    </w:p>
    <w:p w14:paraId="3CFF28CD" w14:textId="645E9F47" w:rsidR="00FF30D7" w:rsidRDefault="00111AF6">
      <w:pPr>
        <w:pStyle w:val="BodyText"/>
        <w:spacing w:before="140" w:line="295" w:lineRule="auto"/>
        <w:ind w:left="407" w:right="445"/>
      </w:pPr>
      <w:r>
        <w:rPr>
          <w:color w:val="474442"/>
        </w:rPr>
        <w:t xml:space="preserve">Examples of the World Heritage values for which Uluṟu-Kata Tjuṯa National Park was inscribed are </w:t>
      </w:r>
      <w:r>
        <w:rPr>
          <w:color w:val="474442"/>
          <w:spacing w:val="2"/>
        </w:rPr>
        <w:t>listed</w:t>
      </w:r>
      <w:r w:rsidR="00CF080E">
        <w:rPr>
          <w:color w:val="474442"/>
          <w:spacing w:val="2"/>
        </w:rPr>
        <w:t xml:space="preserve"> b</w:t>
      </w:r>
      <w:r>
        <w:rPr>
          <w:color w:val="474442"/>
        </w:rPr>
        <w:t>elow. These are illustrative of the World Heritage values of the property and are not necessarily a comprehensive list of the values. Other sources, such as the nomination documents provide a more detailed understanding of the values</w:t>
      </w:r>
      <w:r>
        <w:rPr>
          <w:color w:val="474442"/>
          <w:spacing w:val="21"/>
        </w:rPr>
        <w:t xml:space="preserve"> </w:t>
      </w:r>
      <w:r>
        <w:rPr>
          <w:color w:val="474442"/>
        </w:rPr>
        <w:t>listed.</w:t>
      </w:r>
    </w:p>
    <w:p w14:paraId="3CFF28CE" w14:textId="77777777" w:rsidR="00FF30D7" w:rsidRDefault="00FF30D7">
      <w:pPr>
        <w:pStyle w:val="BodyText"/>
        <w:rPr>
          <w:sz w:val="18"/>
        </w:rPr>
      </w:pPr>
    </w:p>
    <w:p w14:paraId="3CFF28CF" w14:textId="77777777" w:rsidR="00FF30D7" w:rsidRDefault="00111AF6">
      <w:pPr>
        <w:spacing w:before="114"/>
        <w:ind w:left="407"/>
        <w:rPr>
          <w:b/>
          <w:sz w:val="21"/>
        </w:rPr>
      </w:pPr>
      <w:r>
        <w:rPr>
          <w:b/>
          <w:color w:val="CF4E12"/>
          <w:sz w:val="21"/>
        </w:rPr>
        <w:t>Criteria (v)</w:t>
      </w:r>
    </w:p>
    <w:p w14:paraId="3CFF28D0" w14:textId="77777777" w:rsidR="00FF30D7" w:rsidRDefault="00111AF6">
      <w:pPr>
        <w:pStyle w:val="BodyText"/>
        <w:spacing w:before="178" w:line="295" w:lineRule="auto"/>
        <w:ind w:left="407" w:right="597"/>
      </w:pPr>
      <w:r>
        <w:rPr>
          <w:color w:val="CF4E12"/>
        </w:rPr>
        <w:t>Being an outstanding example of a traditional human settlement, land-use, or sea-use which is representative of a culture (or cultures), or human interaction with the environment especially when it has become vulnerable under the impact of irreversible change.</w:t>
      </w:r>
    </w:p>
    <w:p w14:paraId="3CFF28D1" w14:textId="77777777" w:rsidR="00FF30D7" w:rsidRDefault="00FF30D7">
      <w:pPr>
        <w:pStyle w:val="BodyText"/>
        <w:spacing w:before="10"/>
        <w:rPr>
          <w:sz w:val="22"/>
        </w:rPr>
      </w:pPr>
    </w:p>
    <w:p w14:paraId="3CFF28D2" w14:textId="77777777" w:rsidR="00FF30D7" w:rsidRDefault="00111AF6">
      <w:pPr>
        <w:spacing w:before="1"/>
        <w:ind w:left="407"/>
        <w:rPr>
          <w:b/>
          <w:sz w:val="19"/>
        </w:rPr>
      </w:pPr>
      <w:r>
        <w:rPr>
          <w:b/>
          <w:color w:val="474442"/>
          <w:sz w:val="19"/>
        </w:rPr>
        <w:t>Examples of the World Heritage values for which the park was listed</w:t>
      </w:r>
    </w:p>
    <w:p w14:paraId="3CFF28D3" w14:textId="77777777" w:rsidR="00FF30D7" w:rsidRDefault="00FF30D7">
      <w:pPr>
        <w:pStyle w:val="BodyText"/>
        <w:spacing w:before="9"/>
        <w:rPr>
          <w:b/>
          <w:sz w:val="15"/>
        </w:rPr>
      </w:pPr>
    </w:p>
    <w:p w14:paraId="3CFF28D4" w14:textId="77777777" w:rsidR="00FF30D7" w:rsidRDefault="00111AF6">
      <w:pPr>
        <w:pStyle w:val="BodyText"/>
        <w:spacing w:line="295" w:lineRule="auto"/>
        <w:ind w:left="407" w:right="445"/>
      </w:pPr>
      <w:r>
        <w:rPr>
          <w:color w:val="474442"/>
        </w:rPr>
        <w:t>Uluṟu-Kata Tjuṯa National Park is an outstanding example of the traditional human settlement and land-use known as hunting and gathering. Relatively few contemporary hunting and gathering cultures now exist throughout the world. The World Heritage values include:</w:t>
      </w:r>
    </w:p>
    <w:p w14:paraId="3CFF28D5" w14:textId="77777777" w:rsidR="00FF30D7" w:rsidRDefault="00111AF6">
      <w:pPr>
        <w:pStyle w:val="ListParagraph"/>
        <w:numPr>
          <w:ilvl w:val="0"/>
          <w:numId w:val="28"/>
        </w:numPr>
        <w:tabs>
          <w:tab w:val="left" w:pos="634"/>
        </w:tabs>
        <w:spacing w:line="295" w:lineRule="auto"/>
        <w:ind w:right="498"/>
        <w:rPr>
          <w:sz w:val="17"/>
        </w:rPr>
      </w:pPr>
      <w:r>
        <w:rPr>
          <w:color w:val="474442"/>
          <w:sz w:val="17"/>
        </w:rPr>
        <w:t xml:space="preserve">the continuing cultural landscape of the Aṉangu </w:t>
      </w:r>
      <w:r>
        <w:rPr>
          <w:i/>
          <w:color w:val="474442"/>
          <w:sz w:val="17"/>
        </w:rPr>
        <w:t xml:space="preserve">Tjukurpa </w:t>
      </w:r>
      <w:r>
        <w:rPr>
          <w:color w:val="474442"/>
          <w:sz w:val="17"/>
        </w:rPr>
        <w:t>that constitutes the landscape of Uluṟu-Kata Tjuṯa National Park and</w:t>
      </w:r>
      <w:r>
        <w:rPr>
          <w:color w:val="474442"/>
          <w:spacing w:val="21"/>
          <w:sz w:val="17"/>
        </w:rPr>
        <w:t xml:space="preserve"> </w:t>
      </w:r>
      <w:r>
        <w:rPr>
          <w:color w:val="474442"/>
          <w:spacing w:val="2"/>
          <w:sz w:val="17"/>
        </w:rPr>
        <w:t>which:</w:t>
      </w:r>
    </w:p>
    <w:p w14:paraId="3CFF28D6" w14:textId="77777777" w:rsidR="00FF30D7" w:rsidRDefault="00111AF6">
      <w:pPr>
        <w:pStyle w:val="ListParagraph"/>
        <w:numPr>
          <w:ilvl w:val="1"/>
          <w:numId w:val="28"/>
        </w:numPr>
        <w:tabs>
          <w:tab w:val="left" w:pos="861"/>
        </w:tabs>
        <w:spacing w:line="295" w:lineRule="auto"/>
        <w:ind w:right="247"/>
        <w:rPr>
          <w:sz w:val="17"/>
        </w:rPr>
      </w:pPr>
      <w:r>
        <w:rPr>
          <w:color w:val="474442"/>
          <w:sz w:val="17"/>
        </w:rPr>
        <w:t xml:space="preserve">is an outstanding example of a traditional human type of settlement and land-use, namely hunting </w:t>
      </w:r>
      <w:r>
        <w:rPr>
          <w:color w:val="474442"/>
          <w:spacing w:val="2"/>
          <w:sz w:val="17"/>
        </w:rPr>
        <w:t xml:space="preserve">and </w:t>
      </w:r>
      <w:r>
        <w:rPr>
          <w:color w:val="474442"/>
          <w:sz w:val="17"/>
        </w:rPr>
        <w:t>gathering, that dominated the entire</w:t>
      </w:r>
      <w:r>
        <w:rPr>
          <w:color w:val="474442"/>
          <w:spacing w:val="15"/>
          <w:sz w:val="17"/>
        </w:rPr>
        <w:t xml:space="preserve"> </w:t>
      </w:r>
      <w:r>
        <w:rPr>
          <w:color w:val="474442"/>
          <w:sz w:val="17"/>
        </w:rPr>
        <w:t>Australian continent up to modern times</w:t>
      </w:r>
    </w:p>
    <w:p w14:paraId="3CFF28D7" w14:textId="77777777" w:rsidR="00FF30D7" w:rsidRDefault="00111AF6">
      <w:pPr>
        <w:pStyle w:val="ListParagraph"/>
        <w:numPr>
          <w:ilvl w:val="1"/>
          <w:numId w:val="28"/>
        </w:numPr>
        <w:tabs>
          <w:tab w:val="left" w:pos="861"/>
        </w:tabs>
        <w:ind w:hanging="228"/>
        <w:rPr>
          <w:sz w:val="17"/>
        </w:rPr>
      </w:pPr>
      <w:r>
        <w:rPr>
          <w:color w:val="474442"/>
          <w:sz w:val="17"/>
        </w:rPr>
        <w:t>shows the interactions between humans and their</w:t>
      </w:r>
      <w:r>
        <w:rPr>
          <w:color w:val="474442"/>
          <w:spacing w:val="43"/>
          <w:sz w:val="17"/>
        </w:rPr>
        <w:t xml:space="preserve"> </w:t>
      </w:r>
      <w:r>
        <w:rPr>
          <w:color w:val="474442"/>
          <w:sz w:val="17"/>
        </w:rPr>
        <w:t>environment</w:t>
      </w:r>
    </w:p>
    <w:p w14:paraId="3CFF28D8" w14:textId="1D1145F4" w:rsidR="00FF30D7" w:rsidRDefault="00111AF6">
      <w:pPr>
        <w:pStyle w:val="ListParagraph"/>
        <w:numPr>
          <w:ilvl w:val="1"/>
          <w:numId w:val="28"/>
        </w:numPr>
        <w:tabs>
          <w:tab w:val="left" w:pos="861"/>
        </w:tabs>
        <w:spacing w:before="130" w:line="295" w:lineRule="auto"/>
        <w:ind w:right="405"/>
        <w:rPr>
          <w:i/>
          <w:sz w:val="17"/>
        </w:rPr>
      </w:pPr>
      <w:r>
        <w:rPr>
          <w:color w:val="474442"/>
          <w:sz w:val="17"/>
        </w:rPr>
        <w:t>is in large part the outcome of millennia of management using traditional Aṉangu methods governed by the</w:t>
      </w:r>
      <w:r>
        <w:rPr>
          <w:color w:val="474442"/>
          <w:spacing w:val="10"/>
          <w:sz w:val="17"/>
        </w:rPr>
        <w:t xml:space="preserve"> </w:t>
      </w:r>
      <w:r>
        <w:rPr>
          <w:i/>
          <w:color w:val="474442"/>
          <w:sz w:val="17"/>
        </w:rPr>
        <w:t>Tjukurpa</w:t>
      </w:r>
    </w:p>
    <w:p w14:paraId="3CFF28D9" w14:textId="77777777" w:rsidR="00FF30D7" w:rsidRDefault="00111AF6">
      <w:pPr>
        <w:pStyle w:val="ListParagraph"/>
        <w:numPr>
          <w:ilvl w:val="1"/>
          <w:numId w:val="28"/>
        </w:numPr>
        <w:tabs>
          <w:tab w:val="left" w:pos="861"/>
        </w:tabs>
        <w:spacing w:line="295" w:lineRule="auto"/>
        <w:ind w:right="721"/>
        <w:rPr>
          <w:sz w:val="17"/>
        </w:rPr>
      </w:pPr>
      <w:r>
        <w:rPr>
          <w:color w:val="474442"/>
          <w:sz w:val="17"/>
        </w:rPr>
        <w:t>is one of relatively few places in Australia where landscapes are actively managed by Aboriginal communities</w:t>
      </w:r>
      <w:r>
        <w:rPr>
          <w:color w:val="474442"/>
          <w:spacing w:val="11"/>
          <w:sz w:val="17"/>
        </w:rPr>
        <w:t xml:space="preserve"> </w:t>
      </w:r>
      <w:r>
        <w:rPr>
          <w:color w:val="474442"/>
          <w:sz w:val="17"/>
        </w:rPr>
        <w:t>on</w:t>
      </w:r>
      <w:r>
        <w:rPr>
          <w:color w:val="474442"/>
          <w:spacing w:val="12"/>
          <w:sz w:val="17"/>
        </w:rPr>
        <w:t xml:space="preserve"> </w:t>
      </w:r>
      <w:r>
        <w:rPr>
          <w:color w:val="474442"/>
          <w:sz w:val="17"/>
        </w:rPr>
        <w:t>a</w:t>
      </w:r>
      <w:r>
        <w:rPr>
          <w:color w:val="474442"/>
          <w:spacing w:val="12"/>
          <w:sz w:val="17"/>
        </w:rPr>
        <w:t xml:space="preserve"> </w:t>
      </w:r>
      <w:r>
        <w:rPr>
          <w:color w:val="474442"/>
          <w:sz w:val="17"/>
        </w:rPr>
        <w:t>substantial</w:t>
      </w:r>
      <w:r>
        <w:rPr>
          <w:color w:val="474442"/>
          <w:spacing w:val="11"/>
          <w:sz w:val="17"/>
        </w:rPr>
        <w:t xml:space="preserve"> </w:t>
      </w:r>
      <w:r>
        <w:rPr>
          <w:color w:val="474442"/>
          <w:sz w:val="17"/>
        </w:rPr>
        <w:t>scale</w:t>
      </w:r>
      <w:r>
        <w:rPr>
          <w:color w:val="474442"/>
          <w:spacing w:val="12"/>
          <w:sz w:val="17"/>
        </w:rPr>
        <w:t xml:space="preserve"> </w:t>
      </w:r>
      <w:r>
        <w:rPr>
          <w:color w:val="474442"/>
          <w:sz w:val="17"/>
        </w:rPr>
        <w:t>using</w:t>
      </w:r>
      <w:r>
        <w:rPr>
          <w:color w:val="474442"/>
          <w:spacing w:val="11"/>
          <w:sz w:val="17"/>
        </w:rPr>
        <w:t xml:space="preserve"> </w:t>
      </w:r>
      <w:r>
        <w:rPr>
          <w:color w:val="474442"/>
          <w:sz w:val="17"/>
        </w:rPr>
        <w:t>traditional</w:t>
      </w:r>
      <w:r>
        <w:rPr>
          <w:color w:val="474442"/>
          <w:spacing w:val="12"/>
          <w:sz w:val="17"/>
        </w:rPr>
        <w:t xml:space="preserve"> </w:t>
      </w:r>
      <w:r>
        <w:rPr>
          <w:color w:val="474442"/>
          <w:sz w:val="17"/>
        </w:rPr>
        <w:t>practices</w:t>
      </w:r>
      <w:r>
        <w:rPr>
          <w:color w:val="474442"/>
          <w:spacing w:val="12"/>
          <w:sz w:val="17"/>
        </w:rPr>
        <w:t xml:space="preserve"> </w:t>
      </w:r>
      <w:r>
        <w:rPr>
          <w:color w:val="474442"/>
          <w:sz w:val="17"/>
        </w:rPr>
        <w:t>and</w:t>
      </w:r>
      <w:r>
        <w:rPr>
          <w:color w:val="474442"/>
          <w:spacing w:val="11"/>
          <w:sz w:val="17"/>
        </w:rPr>
        <w:t xml:space="preserve"> </w:t>
      </w:r>
      <w:r>
        <w:rPr>
          <w:color w:val="474442"/>
          <w:sz w:val="17"/>
        </w:rPr>
        <w:t>knowledge</w:t>
      </w:r>
      <w:r>
        <w:rPr>
          <w:color w:val="474442"/>
          <w:spacing w:val="12"/>
          <w:sz w:val="17"/>
        </w:rPr>
        <w:t xml:space="preserve"> </w:t>
      </w:r>
      <w:r>
        <w:rPr>
          <w:color w:val="474442"/>
          <w:sz w:val="17"/>
        </w:rPr>
        <w:t>that</w:t>
      </w:r>
      <w:r>
        <w:rPr>
          <w:color w:val="474442"/>
          <w:spacing w:val="12"/>
          <w:sz w:val="17"/>
        </w:rPr>
        <w:t xml:space="preserve"> </w:t>
      </w:r>
      <w:r>
        <w:rPr>
          <w:color w:val="474442"/>
          <w:sz w:val="17"/>
        </w:rPr>
        <w:t>include:</w:t>
      </w:r>
    </w:p>
    <w:p w14:paraId="3CFF28DA" w14:textId="77777777" w:rsidR="00FF30D7" w:rsidRDefault="00111AF6">
      <w:pPr>
        <w:pStyle w:val="ListParagraph"/>
        <w:numPr>
          <w:ilvl w:val="2"/>
          <w:numId w:val="28"/>
        </w:numPr>
        <w:tabs>
          <w:tab w:val="left" w:pos="1088"/>
        </w:tabs>
        <w:spacing w:line="295" w:lineRule="auto"/>
        <w:ind w:right="666"/>
        <w:rPr>
          <w:sz w:val="17"/>
        </w:rPr>
      </w:pPr>
      <w:r>
        <w:rPr>
          <w:color w:val="474442"/>
          <w:sz w:val="17"/>
        </w:rPr>
        <w:t xml:space="preserve">particular types of social organisation, ceremonies and rituals which form an adaptation to </w:t>
      </w:r>
      <w:r>
        <w:rPr>
          <w:color w:val="474442"/>
          <w:spacing w:val="2"/>
          <w:sz w:val="17"/>
        </w:rPr>
        <w:t xml:space="preserve">the </w:t>
      </w:r>
      <w:r>
        <w:rPr>
          <w:color w:val="474442"/>
          <w:sz w:val="17"/>
        </w:rPr>
        <w:t>fragile and unpredictable ecosystems of the arid</w:t>
      </w:r>
      <w:r>
        <w:rPr>
          <w:color w:val="474442"/>
          <w:spacing w:val="45"/>
          <w:sz w:val="17"/>
        </w:rPr>
        <w:t xml:space="preserve"> </w:t>
      </w:r>
      <w:r>
        <w:rPr>
          <w:color w:val="474442"/>
          <w:sz w:val="17"/>
        </w:rPr>
        <w:t>landscape</w:t>
      </w:r>
    </w:p>
    <w:p w14:paraId="3CFF28DB" w14:textId="77777777" w:rsidR="00FF30D7" w:rsidRDefault="00111AF6">
      <w:pPr>
        <w:pStyle w:val="ListParagraph"/>
        <w:numPr>
          <w:ilvl w:val="2"/>
          <w:numId w:val="28"/>
        </w:numPr>
        <w:tabs>
          <w:tab w:val="left" w:pos="1088"/>
        </w:tabs>
        <w:spacing w:line="295" w:lineRule="auto"/>
        <w:ind w:right="944"/>
        <w:rPr>
          <w:sz w:val="17"/>
        </w:rPr>
      </w:pPr>
      <w:r>
        <w:rPr>
          <w:color w:val="474442"/>
          <w:sz w:val="17"/>
        </w:rPr>
        <w:t>detailed systems of ecological knowledge that closely parallel, yet differ from, the Western scientific</w:t>
      </w:r>
      <w:r>
        <w:rPr>
          <w:color w:val="474442"/>
          <w:spacing w:val="5"/>
          <w:sz w:val="17"/>
        </w:rPr>
        <w:t xml:space="preserve"> </w:t>
      </w:r>
      <w:r>
        <w:rPr>
          <w:color w:val="474442"/>
          <w:sz w:val="17"/>
        </w:rPr>
        <w:t>classification</w:t>
      </w:r>
    </w:p>
    <w:p w14:paraId="3CFF28DC" w14:textId="77777777" w:rsidR="00FF30D7" w:rsidRDefault="00111AF6">
      <w:pPr>
        <w:pStyle w:val="ListParagraph"/>
        <w:numPr>
          <w:ilvl w:val="2"/>
          <w:numId w:val="28"/>
        </w:numPr>
        <w:tabs>
          <w:tab w:val="left" w:pos="1088"/>
        </w:tabs>
        <w:spacing w:before="85" w:line="295" w:lineRule="auto"/>
        <w:ind w:right="705"/>
        <w:rPr>
          <w:sz w:val="17"/>
        </w:rPr>
      </w:pPr>
      <w:r>
        <w:rPr>
          <w:color w:val="474442"/>
          <w:sz w:val="17"/>
        </w:rPr>
        <w:t xml:space="preserve">management techniques to conserve biodiversity such as the use of fire and the creation </w:t>
      </w:r>
      <w:r>
        <w:rPr>
          <w:color w:val="474442"/>
          <w:spacing w:val="2"/>
          <w:sz w:val="17"/>
        </w:rPr>
        <w:t xml:space="preserve">and </w:t>
      </w:r>
      <w:r>
        <w:rPr>
          <w:color w:val="474442"/>
          <w:sz w:val="17"/>
        </w:rPr>
        <w:t>maintenance of water sources such as wells and rock</w:t>
      </w:r>
      <w:r>
        <w:rPr>
          <w:color w:val="474442"/>
          <w:spacing w:val="8"/>
          <w:sz w:val="17"/>
        </w:rPr>
        <w:t xml:space="preserve"> </w:t>
      </w:r>
      <w:r>
        <w:rPr>
          <w:color w:val="474442"/>
          <w:spacing w:val="2"/>
          <w:sz w:val="17"/>
        </w:rPr>
        <w:t>holes.</w:t>
      </w:r>
    </w:p>
    <w:p w14:paraId="3CFF28DD" w14:textId="77777777" w:rsidR="00FF30D7" w:rsidRDefault="00FF30D7">
      <w:pPr>
        <w:spacing w:line="295" w:lineRule="auto"/>
        <w:rPr>
          <w:sz w:val="17"/>
        </w:rPr>
        <w:sectPr w:rsidR="00FF30D7">
          <w:pgSz w:w="9980" w:h="14180"/>
          <w:pgMar w:top="740" w:right="460" w:bottom="700" w:left="500" w:header="0" w:footer="507" w:gutter="0"/>
          <w:cols w:space="720"/>
        </w:sectPr>
      </w:pPr>
    </w:p>
    <w:p w14:paraId="3CFF28DE" w14:textId="77777777" w:rsidR="00FF30D7" w:rsidRDefault="00111AF6">
      <w:pPr>
        <w:spacing w:before="81"/>
        <w:ind w:left="180"/>
        <w:rPr>
          <w:b/>
          <w:sz w:val="21"/>
        </w:rPr>
      </w:pPr>
      <w:r>
        <w:rPr>
          <w:b/>
          <w:color w:val="CF4E12"/>
          <w:sz w:val="21"/>
        </w:rPr>
        <w:t>Criteria (vi)</w:t>
      </w:r>
    </w:p>
    <w:p w14:paraId="3CFF28DF" w14:textId="77777777" w:rsidR="00FF30D7" w:rsidRDefault="00111AF6">
      <w:pPr>
        <w:pStyle w:val="BodyText"/>
        <w:spacing w:before="178" w:line="295" w:lineRule="auto"/>
        <w:ind w:left="180" w:right="873"/>
      </w:pPr>
      <w:r>
        <w:rPr>
          <w:color w:val="CF4E12"/>
        </w:rPr>
        <w:t>Being directly or tangibly associated with events or living traditions, with ideas, or with beliefs, with artistic and literary works of outstanding universal</w:t>
      </w:r>
      <w:r>
        <w:rPr>
          <w:color w:val="CF4E12"/>
          <w:spacing w:val="36"/>
        </w:rPr>
        <w:t xml:space="preserve"> </w:t>
      </w:r>
      <w:r>
        <w:rPr>
          <w:color w:val="CF4E12"/>
        </w:rPr>
        <w:t>significance.</w:t>
      </w:r>
    </w:p>
    <w:p w14:paraId="3CFF28E0" w14:textId="77777777" w:rsidR="00FF30D7" w:rsidRDefault="00FF30D7">
      <w:pPr>
        <w:pStyle w:val="BodyText"/>
        <w:spacing w:before="11"/>
        <w:rPr>
          <w:sz w:val="22"/>
        </w:rPr>
      </w:pPr>
    </w:p>
    <w:p w14:paraId="3CFF28E1" w14:textId="77777777" w:rsidR="00FF30D7" w:rsidRDefault="00111AF6">
      <w:pPr>
        <w:ind w:left="180"/>
        <w:rPr>
          <w:b/>
          <w:sz w:val="19"/>
        </w:rPr>
      </w:pPr>
      <w:r>
        <w:rPr>
          <w:b/>
          <w:color w:val="474442"/>
          <w:sz w:val="19"/>
        </w:rPr>
        <w:t>Examples of the World Heritage values for which the park was listed</w:t>
      </w:r>
    </w:p>
    <w:p w14:paraId="3CFF28E2" w14:textId="77777777" w:rsidR="00FF30D7" w:rsidRDefault="00FF30D7">
      <w:pPr>
        <w:pStyle w:val="BodyText"/>
        <w:spacing w:before="9"/>
        <w:rPr>
          <w:b/>
          <w:sz w:val="15"/>
        </w:rPr>
      </w:pPr>
    </w:p>
    <w:p w14:paraId="3CFF28E3" w14:textId="77777777" w:rsidR="00FF30D7" w:rsidRDefault="00111AF6">
      <w:pPr>
        <w:pStyle w:val="BodyText"/>
        <w:spacing w:line="295" w:lineRule="auto"/>
        <w:ind w:left="180" w:right="597"/>
      </w:pPr>
      <w:r>
        <w:rPr>
          <w:color w:val="474442"/>
        </w:rPr>
        <w:t>Uluṟu-Kata Tjuṯa National Park is directly and tangibly associated with events, living traditions, ideas and beliefs of outstanding universal significance. The World Heritage values include:</w:t>
      </w:r>
    </w:p>
    <w:p w14:paraId="3CFF28E4" w14:textId="77777777" w:rsidR="00FF30D7" w:rsidRDefault="00111AF6">
      <w:pPr>
        <w:pStyle w:val="ListParagraph"/>
        <w:numPr>
          <w:ilvl w:val="0"/>
          <w:numId w:val="74"/>
        </w:numPr>
        <w:tabs>
          <w:tab w:val="left" w:pos="408"/>
        </w:tabs>
        <w:spacing w:line="295" w:lineRule="auto"/>
        <w:ind w:right="718"/>
        <w:rPr>
          <w:sz w:val="17"/>
        </w:rPr>
      </w:pPr>
      <w:r>
        <w:rPr>
          <w:color w:val="474442"/>
          <w:sz w:val="17"/>
        </w:rPr>
        <w:t>the continuing cultural landscape of Uluṟu-Kata Tjuṯa National Park which is imbued with the values of creative</w:t>
      </w:r>
      <w:r>
        <w:rPr>
          <w:color w:val="474442"/>
          <w:spacing w:val="9"/>
          <w:sz w:val="17"/>
        </w:rPr>
        <w:t xml:space="preserve"> </w:t>
      </w:r>
      <w:r>
        <w:rPr>
          <w:color w:val="474442"/>
          <w:sz w:val="17"/>
        </w:rPr>
        <w:t>powers</w:t>
      </w:r>
      <w:r>
        <w:rPr>
          <w:color w:val="474442"/>
          <w:spacing w:val="10"/>
          <w:sz w:val="17"/>
        </w:rPr>
        <w:t xml:space="preserve"> </w:t>
      </w:r>
      <w:r>
        <w:rPr>
          <w:color w:val="474442"/>
          <w:sz w:val="17"/>
        </w:rPr>
        <w:t>of</w:t>
      </w:r>
      <w:r>
        <w:rPr>
          <w:color w:val="474442"/>
          <w:spacing w:val="10"/>
          <w:sz w:val="17"/>
        </w:rPr>
        <w:t xml:space="preserve"> </w:t>
      </w:r>
      <w:r>
        <w:rPr>
          <w:color w:val="474442"/>
          <w:sz w:val="17"/>
        </w:rPr>
        <w:t>cultural</w:t>
      </w:r>
      <w:r>
        <w:rPr>
          <w:color w:val="474442"/>
          <w:spacing w:val="9"/>
          <w:sz w:val="17"/>
        </w:rPr>
        <w:t xml:space="preserve"> </w:t>
      </w:r>
      <w:r>
        <w:rPr>
          <w:color w:val="474442"/>
          <w:sz w:val="17"/>
        </w:rPr>
        <w:t>history</w:t>
      </w:r>
      <w:r>
        <w:rPr>
          <w:color w:val="474442"/>
          <w:spacing w:val="10"/>
          <w:sz w:val="17"/>
        </w:rPr>
        <w:t xml:space="preserve"> </w:t>
      </w:r>
      <w:r>
        <w:rPr>
          <w:color w:val="474442"/>
          <w:sz w:val="17"/>
        </w:rPr>
        <w:t>through</w:t>
      </w:r>
      <w:r>
        <w:rPr>
          <w:color w:val="474442"/>
          <w:spacing w:val="10"/>
          <w:sz w:val="17"/>
        </w:rPr>
        <w:t xml:space="preserve"> </w:t>
      </w:r>
      <w:r>
        <w:rPr>
          <w:color w:val="474442"/>
          <w:sz w:val="17"/>
        </w:rPr>
        <w:t>the</w:t>
      </w:r>
      <w:r>
        <w:rPr>
          <w:color w:val="474442"/>
          <w:spacing w:val="9"/>
          <w:sz w:val="17"/>
        </w:rPr>
        <w:t xml:space="preserve"> </w:t>
      </w:r>
      <w:r>
        <w:rPr>
          <w:i/>
          <w:color w:val="474442"/>
          <w:sz w:val="17"/>
        </w:rPr>
        <w:t>Tjukurpa</w:t>
      </w:r>
      <w:r>
        <w:rPr>
          <w:i/>
          <w:color w:val="474442"/>
          <w:spacing w:val="10"/>
          <w:sz w:val="17"/>
        </w:rPr>
        <w:t xml:space="preserve"> </w:t>
      </w:r>
      <w:r>
        <w:rPr>
          <w:color w:val="474442"/>
          <w:sz w:val="17"/>
        </w:rPr>
        <w:t>and</w:t>
      </w:r>
      <w:r>
        <w:rPr>
          <w:color w:val="474442"/>
          <w:spacing w:val="10"/>
          <w:sz w:val="17"/>
        </w:rPr>
        <w:t xml:space="preserve"> </w:t>
      </w:r>
      <w:r>
        <w:rPr>
          <w:color w:val="474442"/>
          <w:sz w:val="17"/>
        </w:rPr>
        <w:t>the</w:t>
      </w:r>
      <w:r>
        <w:rPr>
          <w:color w:val="474442"/>
          <w:spacing w:val="10"/>
          <w:sz w:val="17"/>
        </w:rPr>
        <w:t xml:space="preserve"> </w:t>
      </w:r>
      <w:r>
        <w:rPr>
          <w:color w:val="474442"/>
          <w:sz w:val="17"/>
        </w:rPr>
        <w:t>phenomenon</w:t>
      </w:r>
      <w:r>
        <w:rPr>
          <w:color w:val="474442"/>
          <w:spacing w:val="9"/>
          <w:sz w:val="17"/>
        </w:rPr>
        <w:t xml:space="preserve"> </w:t>
      </w:r>
      <w:r>
        <w:rPr>
          <w:color w:val="474442"/>
          <w:sz w:val="17"/>
        </w:rPr>
        <w:t>of</w:t>
      </w:r>
      <w:r>
        <w:rPr>
          <w:color w:val="474442"/>
          <w:spacing w:val="10"/>
          <w:sz w:val="17"/>
        </w:rPr>
        <w:t xml:space="preserve"> </w:t>
      </w:r>
      <w:r>
        <w:rPr>
          <w:color w:val="474442"/>
          <w:sz w:val="17"/>
        </w:rPr>
        <w:t>sacred</w:t>
      </w:r>
      <w:r>
        <w:rPr>
          <w:color w:val="474442"/>
          <w:spacing w:val="10"/>
          <w:sz w:val="17"/>
        </w:rPr>
        <w:t xml:space="preserve"> </w:t>
      </w:r>
      <w:r>
        <w:rPr>
          <w:color w:val="474442"/>
          <w:sz w:val="17"/>
        </w:rPr>
        <w:t>sites</w:t>
      </w:r>
    </w:p>
    <w:p w14:paraId="3CFF28E5" w14:textId="77777777" w:rsidR="00FF30D7" w:rsidRDefault="00111AF6">
      <w:pPr>
        <w:pStyle w:val="ListParagraph"/>
        <w:numPr>
          <w:ilvl w:val="0"/>
          <w:numId w:val="74"/>
        </w:numPr>
        <w:tabs>
          <w:tab w:val="left" w:pos="408"/>
        </w:tabs>
        <w:spacing w:before="85"/>
        <w:ind w:hanging="228"/>
        <w:rPr>
          <w:sz w:val="17"/>
        </w:rPr>
      </w:pPr>
      <w:r>
        <w:rPr>
          <w:color w:val="474442"/>
          <w:sz w:val="17"/>
        </w:rPr>
        <w:t>the</w:t>
      </w:r>
      <w:r>
        <w:rPr>
          <w:color w:val="474442"/>
          <w:spacing w:val="8"/>
          <w:sz w:val="17"/>
        </w:rPr>
        <w:t xml:space="preserve"> </w:t>
      </w:r>
      <w:r>
        <w:rPr>
          <w:color w:val="474442"/>
          <w:sz w:val="17"/>
        </w:rPr>
        <w:t>associated</w:t>
      </w:r>
      <w:r>
        <w:rPr>
          <w:color w:val="474442"/>
          <w:spacing w:val="8"/>
          <w:sz w:val="17"/>
        </w:rPr>
        <w:t xml:space="preserve"> </w:t>
      </w:r>
      <w:r>
        <w:rPr>
          <w:color w:val="474442"/>
          <w:sz w:val="17"/>
        </w:rPr>
        <w:t>powerful</w:t>
      </w:r>
      <w:r>
        <w:rPr>
          <w:color w:val="474442"/>
          <w:spacing w:val="8"/>
          <w:sz w:val="17"/>
        </w:rPr>
        <w:t xml:space="preserve"> </w:t>
      </w:r>
      <w:r>
        <w:rPr>
          <w:color w:val="474442"/>
          <w:sz w:val="17"/>
        </w:rPr>
        <w:t>religious,</w:t>
      </w:r>
      <w:r>
        <w:rPr>
          <w:color w:val="474442"/>
          <w:spacing w:val="8"/>
          <w:sz w:val="17"/>
        </w:rPr>
        <w:t xml:space="preserve"> </w:t>
      </w:r>
      <w:r>
        <w:rPr>
          <w:color w:val="474442"/>
          <w:sz w:val="17"/>
        </w:rPr>
        <w:t>artistic</w:t>
      </w:r>
      <w:r>
        <w:rPr>
          <w:color w:val="474442"/>
          <w:spacing w:val="8"/>
          <w:sz w:val="17"/>
        </w:rPr>
        <w:t xml:space="preserve"> </w:t>
      </w:r>
      <w:r>
        <w:rPr>
          <w:color w:val="474442"/>
          <w:sz w:val="17"/>
        </w:rPr>
        <w:t>and</w:t>
      </w:r>
      <w:r>
        <w:rPr>
          <w:color w:val="474442"/>
          <w:spacing w:val="8"/>
          <w:sz w:val="17"/>
        </w:rPr>
        <w:t xml:space="preserve"> </w:t>
      </w:r>
      <w:r>
        <w:rPr>
          <w:color w:val="474442"/>
          <w:sz w:val="17"/>
        </w:rPr>
        <w:t>cultural</w:t>
      </w:r>
      <w:r>
        <w:rPr>
          <w:color w:val="474442"/>
          <w:spacing w:val="8"/>
          <w:sz w:val="17"/>
        </w:rPr>
        <w:t xml:space="preserve"> </w:t>
      </w:r>
      <w:r>
        <w:rPr>
          <w:color w:val="474442"/>
          <w:sz w:val="17"/>
        </w:rPr>
        <w:t>qualities</w:t>
      </w:r>
      <w:r>
        <w:rPr>
          <w:color w:val="474442"/>
          <w:spacing w:val="8"/>
          <w:sz w:val="17"/>
        </w:rPr>
        <w:t xml:space="preserve"> </w:t>
      </w:r>
      <w:r>
        <w:rPr>
          <w:color w:val="474442"/>
          <w:sz w:val="17"/>
        </w:rPr>
        <w:t>of</w:t>
      </w:r>
      <w:r>
        <w:rPr>
          <w:color w:val="474442"/>
          <w:spacing w:val="8"/>
          <w:sz w:val="17"/>
        </w:rPr>
        <w:t xml:space="preserve"> </w:t>
      </w:r>
      <w:r>
        <w:rPr>
          <w:color w:val="474442"/>
          <w:sz w:val="17"/>
        </w:rPr>
        <w:t>this</w:t>
      </w:r>
      <w:r>
        <w:rPr>
          <w:color w:val="474442"/>
          <w:spacing w:val="8"/>
          <w:sz w:val="17"/>
        </w:rPr>
        <w:t xml:space="preserve"> </w:t>
      </w:r>
      <w:r>
        <w:rPr>
          <w:color w:val="474442"/>
          <w:sz w:val="17"/>
        </w:rPr>
        <w:t>cultural</w:t>
      </w:r>
      <w:r>
        <w:rPr>
          <w:color w:val="474442"/>
          <w:spacing w:val="8"/>
          <w:sz w:val="17"/>
        </w:rPr>
        <w:t xml:space="preserve"> </w:t>
      </w:r>
      <w:r>
        <w:rPr>
          <w:color w:val="474442"/>
          <w:sz w:val="17"/>
        </w:rPr>
        <w:t>landscape</w:t>
      </w:r>
    </w:p>
    <w:p w14:paraId="3CFF28E6" w14:textId="77777777" w:rsidR="00FF30D7" w:rsidRDefault="00111AF6">
      <w:pPr>
        <w:pStyle w:val="ListParagraph"/>
        <w:numPr>
          <w:ilvl w:val="0"/>
          <w:numId w:val="74"/>
        </w:numPr>
        <w:tabs>
          <w:tab w:val="left" w:pos="408"/>
        </w:tabs>
        <w:spacing w:before="129" w:line="295" w:lineRule="auto"/>
        <w:ind w:right="1078"/>
        <w:rPr>
          <w:sz w:val="17"/>
        </w:rPr>
      </w:pPr>
      <w:r>
        <w:rPr>
          <w:color w:val="474442"/>
          <w:sz w:val="17"/>
        </w:rPr>
        <w:t xml:space="preserve">the network of ancestral tracks established during the </w:t>
      </w:r>
      <w:r>
        <w:rPr>
          <w:i/>
          <w:color w:val="474442"/>
          <w:sz w:val="17"/>
        </w:rPr>
        <w:t xml:space="preserve">Tjukurpa </w:t>
      </w:r>
      <w:r>
        <w:rPr>
          <w:color w:val="474442"/>
          <w:sz w:val="17"/>
        </w:rPr>
        <w:t xml:space="preserve">in which Uluṟu and Kata Tjuṯa </w:t>
      </w:r>
      <w:r>
        <w:rPr>
          <w:color w:val="474442"/>
          <w:spacing w:val="2"/>
          <w:sz w:val="17"/>
        </w:rPr>
        <w:t xml:space="preserve">are </w:t>
      </w:r>
      <w:r>
        <w:rPr>
          <w:color w:val="474442"/>
          <w:sz w:val="17"/>
        </w:rPr>
        <w:t>meeting</w:t>
      </w:r>
      <w:r>
        <w:rPr>
          <w:color w:val="474442"/>
          <w:spacing w:val="5"/>
          <w:sz w:val="17"/>
        </w:rPr>
        <w:t xml:space="preserve"> </w:t>
      </w:r>
      <w:r>
        <w:rPr>
          <w:color w:val="474442"/>
          <w:sz w:val="17"/>
        </w:rPr>
        <w:t>points.</w:t>
      </w:r>
    </w:p>
    <w:p w14:paraId="3CFF28E7" w14:textId="77777777" w:rsidR="00FF30D7" w:rsidRDefault="00FF30D7">
      <w:pPr>
        <w:pStyle w:val="BodyText"/>
        <w:rPr>
          <w:sz w:val="18"/>
        </w:rPr>
      </w:pPr>
    </w:p>
    <w:p w14:paraId="3CFF28E8" w14:textId="77777777" w:rsidR="00FF30D7" w:rsidRDefault="00111AF6">
      <w:pPr>
        <w:spacing w:before="115"/>
        <w:ind w:left="180"/>
        <w:rPr>
          <w:b/>
          <w:sz w:val="21"/>
        </w:rPr>
      </w:pPr>
      <w:r>
        <w:rPr>
          <w:b/>
          <w:color w:val="CF4E12"/>
          <w:sz w:val="21"/>
        </w:rPr>
        <w:t>Criteria (vii)</w:t>
      </w:r>
    </w:p>
    <w:p w14:paraId="3CFF28E9" w14:textId="77777777" w:rsidR="00FF30D7" w:rsidRDefault="00111AF6">
      <w:pPr>
        <w:pStyle w:val="BodyText"/>
        <w:spacing w:before="178"/>
        <w:ind w:left="180"/>
      </w:pPr>
      <w:r>
        <w:rPr>
          <w:color w:val="CF4E12"/>
        </w:rPr>
        <w:t>Containing superlative natural phenomena or areas of exceptional natural beauty and aesthetic importance.</w:t>
      </w:r>
    </w:p>
    <w:p w14:paraId="3CFF28EA" w14:textId="77777777" w:rsidR="00FF30D7" w:rsidRDefault="00FF30D7">
      <w:pPr>
        <w:pStyle w:val="BodyText"/>
        <w:spacing w:before="10"/>
        <w:rPr>
          <w:sz w:val="26"/>
        </w:rPr>
      </w:pPr>
    </w:p>
    <w:p w14:paraId="3CFF28EB" w14:textId="77777777" w:rsidR="00FF30D7" w:rsidRDefault="00111AF6">
      <w:pPr>
        <w:ind w:left="180"/>
        <w:rPr>
          <w:b/>
          <w:sz w:val="19"/>
        </w:rPr>
      </w:pPr>
      <w:r>
        <w:rPr>
          <w:b/>
          <w:color w:val="474442"/>
          <w:sz w:val="19"/>
        </w:rPr>
        <w:t>Examples of the World Heritage values for which the park was listed</w:t>
      </w:r>
    </w:p>
    <w:p w14:paraId="3CFF28EC" w14:textId="77777777" w:rsidR="00FF30D7" w:rsidRDefault="00FF30D7">
      <w:pPr>
        <w:pStyle w:val="BodyText"/>
        <w:spacing w:before="9"/>
        <w:rPr>
          <w:b/>
          <w:sz w:val="15"/>
        </w:rPr>
      </w:pPr>
    </w:p>
    <w:p w14:paraId="3CFF28ED" w14:textId="77777777" w:rsidR="00FF30D7" w:rsidRDefault="00111AF6">
      <w:pPr>
        <w:pStyle w:val="BodyText"/>
        <w:spacing w:line="295" w:lineRule="auto"/>
        <w:ind w:left="180" w:right="670"/>
        <w:jc w:val="both"/>
      </w:pPr>
      <w:r>
        <w:rPr>
          <w:color w:val="474442"/>
        </w:rPr>
        <w:t xml:space="preserve">The huge monoliths of Uluṟu-Kata Tjuṯa National Park, including one of the largest in the world, which </w:t>
      </w:r>
      <w:r>
        <w:rPr>
          <w:color w:val="474442"/>
          <w:spacing w:val="2"/>
        </w:rPr>
        <w:t xml:space="preserve">are </w:t>
      </w:r>
      <w:r>
        <w:rPr>
          <w:color w:val="474442"/>
        </w:rPr>
        <w:t xml:space="preserve">set in a contrasting sand plain environment provide a landscape of exceptional natural beauty and </w:t>
      </w:r>
      <w:r>
        <w:rPr>
          <w:color w:val="474442"/>
          <w:spacing w:val="2"/>
        </w:rPr>
        <w:t xml:space="preserve">scenic </w:t>
      </w:r>
      <w:r>
        <w:rPr>
          <w:color w:val="474442"/>
        </w:rPr>
        <w:t>grandeur. The World Heritage values</w:t>
      </w:r>
      <w:r>
        <w:rPr>
          <w:color w:val="474442"/>
          <w:spacing w:val="24"/>
        </w:rPr>
        <w:t xml:space="preserve"> </w:t>
      </w:r>
      <w:r>
        <w:rPr>
          <w:color w:val="474442"/>
        </w:rPr>
        <w:t>include:</w:t>
      </w:r>
    </w:p>
    <w:p w14:paraId="3CFF28EE" w14:textId="77777777" w:rsidR="00FF30D7" w:rsidRDefault="00111AF6">
      <w:pPr>
        <w:pStyle w:val="ListParagraph"/>
        <w:numPr>
          <w:ilvl w:val="0"/>
          <w:numId w:val="74"/>
        </w:numPr>
        <w:tabs>
          <w:tab w:val="left" w:pos="408"/>
        </w:tabs>
        <w:spacing w:line="295" w:lineRule="auto"/>
        <w:ind w:right="780"/>
        <w:rPr>
          <w:sz w:val="17"/>
        </w:rPr>
      </w:pPr>
      <w:r>
        <w:rPr>
          <w:color w:val="474442"/>
          <w:sz w:val="17"/>
        </w:rPr>
        <w:t>the remarkable and unique natural geological and landform features formed by the huge monoliths of Uluṟu</w:t>
      </w:r>
      <w:r>
        <w:rPr>
          <w:color w:val="474442"/>
          <w:spacing w:val="6"/>
          <w:sz w:val="17"/>
        </w:rPr>
        <w:t xml:space="preserve"> </w:t>
      </w:r>
      <w:r>
        <w:rPr>
          <w:color w:val="474442"/>
          <w:sz w:val="17"/>
        </w:rPr>
        <w:t>and</w:t>
      </w:r>
      <w:r>
        <w:rPr>
          <w:color w:val="474442"/>
          <w:spacing w:val="6"/>
          <w:sz w:val="17"/>
        </w:rPr>
        <w:t xml:space="preserve"> </w:t>
      </w:r>
      <w:r>
        <w:rPr>
          <w:color w:val="474442"/>
          <w:sz w:val="17"/>
        </w:rPr>
        <w:t>Kata</w:t>
      </w:r>
      <w:r>
        <w:rPr>
          <w:color w:val="474442"/>
          <w:spacing w:val="4"/>
          <w:sz w:val="17"/>
        </w:rPr>
        <w:t xml:space="preserve"> </w:t>
      </w:r>
      <w:r>
        <w:rPr>
          <w:color w:val="474442"/>
          <w:sz w:val="17"/>
        </w:rPr>
        <w:t>Tjuṯa</w:t>
      </w:r>
      <w:r>
        <w:rPr>
          <w:color w:val="474442"/>
          <w:spacing w:val="6"/>
          <w:sz w:val="17"/>
        </w:rPr>
        <w:t xml:space="preserve"> </w:t>
      </w:r>
      <w:r>
        <w:rPr>
          <w:color w:val="474442"/>
          <w:sz w:val="17"/>
        </w:rPr>
        <w:t>set</w:t>
      </w:r>
      <w:r>
        <w:rPr>
          <w:color w:val="474442"/>
          <w:spacing w:val="6"/>
          <w:sz w:val="17"/>
        </w:rPr>
        <w:t xml:space="preserve"> </w:t>
      </w:r>
      <w:r>
        <w:rPr>
          <w:color w:val="474442"/>
          <w:sz w:val="17"/>
        </w:rPr>
        <w:t>in</w:t>
      </w:r>
      <w:r>
        <w:rPr>
          <w:color w:val="474442"/>
          <w:spacing w:val="7"/>
          <w:sz w:val="17"/>
        </w:rPr>
        <w:t xml:space="preserve"> </w:t>
      </w:r>
      <w:r>
        <w:rPr>
          <w:color w:val="474442"/>
          <w:sz w:val="17"/>
        </w:rPr>
        <w:t>a</w:t>
      </w:r>
      <w:r>
        <w:rPr>
          <w:color w:val="474442"/>
          <w:spacing w:val="6"/>
          <w:sz w:val="17"/>
        </w:rPr>
        <w:t xml:space="preserve"> </w:t>
      </w:r>
      <w:r>
        <w:rPr>
          <w:color w:val="474442"/>
          <w:sz w:val="17"/>
        </w:rPr>
        <w:t>contrasting</w:t>
      </w:r>
      <w:r>
        <w:rPr>
          <w:color w:val="474442"/>
          <w:spacing w:val="6"/>
          <w:sz w:val="17"/>
        </w:rPr>
        <w:t xml:space="preserve"> </w:t>
      </w:r>
      <w:r>
        <w:rPr>
          <w:color w:val="474442"/>
          <w:sz w:val="17"/>
        </w:rPr>
        <w:t>sand</w:t>
      </w:r>
      <w:r>
        <w:rPr>
          <w:color w:val="474442"/>
          <w:spacing w:val="7"/>
          <w:sz w:val="17"/>
        </w:rPr>
        <w:t xml:space="preserve"> </w:t>
      </w:r>
      <w:r>
        <w:rPr>
          <w:color w:val="474442"/>
          <w:sz w:val="17"/>
        </w:rPr>
        <w:t>plain</w:t>
      </w:r>
      <w:r>
        <w:rPr>
          <w:color w:val="474442"/>
          <w:spacing w:val="6"/>
          <w:sz w:val="17"/>
        </w:rPr>
        <w:t xml:space="preserve"> </w:t>
      </w:r>
      <w:r>
        <w:rPr>
          <w:color w:val="474442"/>
          <w:sz w:val="17"/>
        </w:rPr>
        <w:t>environment</w:t>
      </w:r>
    </w:p>
    <w:p w14:paraId="3CFF28EF" w14:textId="77777777" w:rsidR="00FF30D7" w:rsidRDefault="00111AF6">
      <w:pPr>
        <w:pStyle w:val="ListParagraph"/>
        <w:numPr>
          <w:ilvl w:val="0"/>
          <w:numId w:val="74"/>
        </w:numPr>
        <w:tabs>
          <w:tab w:val="left" w:pos="408"/>
        </w:tabs>
        <w:spacing w:line="295" w:lineRule="auto"/>
        <w:ind w:right="732"/>
        <w:rPr>
          <w:sz w:val="17"/>
        </w:rPr>
      </w:pPr>
      <w:r>
        <w:rPr>
          <w:color w:val="474442"/>
          <w:sz w:val="17"/>
        </w:rPr>
        <w:t xml:space="preserve">the immense size and structural integrity of Uluṟu which is emphasised by its sheer, steep sides </w:t>
      </w:r>
      <w:r>
        <w:rPr>
          <w:color w:val="474442"/>
          <w:spacing w:val="2"/>
          <w:sz w:val="17"/>
        </w:rPr>
        <w:t xml:space="preserve">rising </w:t>
      </w:r>
      <w:r>
        <w:rPr>
          <w:color w:val="474442"/>
          <w:sz w:val="17"/>
        </w:rPr>
        <w:t>abruptly from the surrounding</w:t>
      </w:r>
      <w:r>
        <w:rPr>
          <w:color w:val="474442"/>
          <w:spacing w:val="22"/>
          <w:sz w:val="17"/>
        </w:rPr>
        <w:t xml:space="preserve"> </w:t>
      </w:r>
      <w:r>
        <w:rPr>
          <w:color w:val="474442"/>
          <w:sz w:val="17"/>
        </w:rPr>
        <w:t>plain</w:t>
      </w:r>
    </w:p>
    <w:p w14:paraId="3CFF28F0" w14:textId="77777777" w:rsidR="00FF30D7" w:rsidRDefault="00111AF6">
      <w:pPr>
        <w:pStyle w:val="ListParagraph"/>
        <w:numPr>
          <w:ilvl w:val="0"/>
          <w:numId w:val="74"/>
        </w:numPr>
        <w:tabs>
          <w:tab w:val="left" w:pos="408"/>
        </w:tabs>
        <w:spacing w:before="85"/>
        <w:ind w:hanging="228"/>
        <w:rPr>
          <w:sz w:val="17"/>
        </w:rPr>
      </w:pPr>
      <w:r>
        <w:rPr>
          <w:color w:val="474442"/>
          <w:sz w:val="17"/>
        </w:rPr>
        <w:t>the</w:t>
      </w:r>
      <w:r>
        <w:rPr>
          <w:color w:val="474442"/>
          <w:spacing w:val="8"/>
          <w:sz w:val="17"/>
        </w:rPr>
        <w:t xml:space="preserve"> </w:t>
      </w:r>
      <w:r>
        <w:rPr>
          <w:color w:val="474442"/>
          <w:sz w:val="17"/>
        </w:rPr>
        <w:t>relative</w:t>
      </w:r>
      <w:r>
        <w:rPr>
          <w:color w:val="474442"/>
          <w:spacing w:val="9"/>
          <w:sz w:val="17"/>
        </w:rPr>
        <w:t xml:space="preserve"> </w:t>
      </w:r>
      <w:r>
        <w:rPr>
          <w:color w:val="474442"/>
          <w:sz w:val="17"/>
        </w:rPr>
        <w:t>simplicity</w:t>
      </w:r>
      <w:r>
        <w:rPr>
          <w:color w:val="474442"/>
          <w:spacing w:val="8"/>
          <w:sz w:val="17"/>
        </w:rPr>
        <w:t xml:space="preserve"> </w:t>
      </w:r>
      <w:r>
        <w:rPr>
          <w:color w:val="474442"/>
          <w:sz w:val="17"/>
        </w:rPr>
        <w:t>of</w:t>
      </w:r>
      <w:r>
        <w:rPr>
          <w:color w:val="474442"/>
          <w:spacing w:val="9"/>
          <w:sz w:val="17"/>
        </w:rPr>
        <w:t xml:space="preserve"> </w:t>
      </w:r>
      <w:r>
        <w:rPr>
          <w:color w:val="474442"/>
          <w:sz w:val="17"/>
        </w:rPr>
        <w:t>the</w:t>
      </w:r>
      <w:r>
        <w:rPr>
          <w:color w:val="474442"/>
          <w:spacing w:val="8"/>
          <w:sz w:val="17"/>
        </w:rPr>
        <w:t xml:space="preserve"> </w:t>
      </w:r>
      <w:r>
        <w:rPr>
          <w:color w:val="474442"/>
          <w:sz w:val="17"/>
        </w:rPr>
        <w:t>monolith</w:t>
      </w:r>
      <w:r>
        <w:rPr>
          <w:color w:val="474442"/>
          <w:spacing w:val="9"/>
          <w:sz w:val="17"/>
        </w:rPr>
        <w:t xml:space="preserve"> </w:t>
      </w:r>
      <w:r>
        <w:rPr>
          <w:color w:val="474442"/>
          <w:sz w:val="17"/>
        </w:rPr>
        <w:t>of</w:t>
      </w:r>
      <w:r>
        <w:rPr>
          <w:color w:val="474442"/>
          <w:spacing w:val="8"/>
          <w:sz w:val="17"/>
        </w:rPr>
        <w:t xml:space="preserve"> </w:t>
      </w:r>
      <w:r>
        <w:rPr>
          <w:color w:val="474442"/>
          <w:sz w:val="17"/>
        </w:rPr>
        <w:t>Uluṟu</w:t>
      </w:r>
      <w:r>
        <w:rPr>
          <w:color w:val="474442"/>
          <w:spacing w:val="9"/>
          <w:sz w:val="17"/>
        </w:rPr>
        <w:t xml:space="preserve"> </w:t>
      </w:r>
      <w:r>
        <w:rPr>
          <w:color w:val="474442"/>
          <w:sz w:val="17"/>
        </w:rPr>
        <w:t>and</w:t>
      </w:r>
      <w:r>
        <w:rPr>
          <w:color w:val="474442"/>
          <w:spacing w:val="8"/>
          <w:sz w:val="17"/>
        </w:rPr>
        <w:t xml:space="preserve"> </w:t>
      </w:r>
      <w:r>
        <w:rPr>
          <w:color w:val="474442"/>
          <w:sz w:val="17"/>
        </w:rPr>
        <w:t>its</w:t>
      </w:r>
      <w:r>
        <w:rPr>
          <w:color w:val="474442"/>
          <w:spacing w:val="9"/>
          <w:sz w:val="17"/>
        </w:rPr>
        <w:t xml:space="preserve"> </w:t>
      </w:r>
      <w:r>
        <w:rPr>
          <w:color w:val="474442"/>
          <w:sz w:val="17"/>
        </w:rPr>
        <w:t>contrasts</w:t>
      </w:r>
      <w:r>
        <w:rPr>
          <w:color w:val="474442"/>
          <w:spacing w:val="8"/>
          <w:sz w:val="17"/>
        </w:rPr>
        <w:t xml:space="preserve"> </w:t>
      </w:r>
      <w:r>
        <w:rPr>
          <w:color w:val="474442"/>
          <w:sz w:val="17"/>
        </w:rPr>
        <w:t>with</w:t>
      </w:r>
      <w:r>
        <w:rPr>
          <w:color w:val="474442"/>
          <w:spacing w:val="9"/>
          <w:sz w:val="17"/>
        </w:rPr>
        <w:t xml:space="preserve"> </w:t>
      </w:r>
      <w:r>
        <w:rPr>
          <w:color w:val="474442"/>
          <w:sz w:val="17"/>
        </w:rPr>
        <w:t>the</w:t>
      </w:r>
      <w:r>
        <w:rPr>
          <w:color w:val="474442"/>
          <w:spacing w:val="8"/>
          <w:sz w:val="17"/>
        </w:rPr>
        <w:t xml:space="preserve"> </w:t>
      </w:r>
      <w:r>
        <w:rPr>
          <w:color w:val="474442"/>
          <w:sz w:val="17"/>
        </w:rPr>
        <w:t>many</w:t>
      </w:r>
      <w:r>
        <w:rPr>
          <w:color w:val="474442"/>
          <w:spacing w:val="9"/>
          <w:sz w:val="17"/>
        </w:rPr>
        <w:t xml:space="preserve"> </w:t>
      </w:r>
      <w:r>
        <w:rPr>
          <w:color w:val="474442"/>
          <w:sz w:val="17"/>
        </w:rPr>
        <w:t>domes</w:t>
      </w:r>
      <w:r>
        <w:rPr>
          <w:color w:val="474442"/>
          <w:spacing w:val="8"/>
          <w:sz w:val="17"/>
        </w:rPr>
        <w:t xml:space="preserve"> </w:t>
      </w:r>
      <w:r>
        <w:rPr>
          <w:color w:val="474442"/>
          <w:sz w:val="17"/>
        </w:rPr>
        <w:t>of</w:t>
      </w:r>
      <w:r>
        <w:rPr>
          <w:color w:val="474442"/>
          <w:spacing w:val="9"/>
          <w:sz w:val="17"/>
        </w:rPr>
        <w:t xml:space="preserve"> </w:t>
      </w:r>
      <w:r>
        <w:rPr>
          <w:color w:val="474442"/>
          <w:sz w:val="17"/>
        </w:rPr>
        <w:t>Kata</w:t>
      </w:r>
      <w:r>
        <w:rPr>
          <w:color w:val="474442"/>
          <w:spacing w:val="5"/>
          <w:sz w:val="17"/>
        </w:rPr>
        <w:t xml:space="preserve"> </w:t>
      </w:r>
      <w:r>
        <w:rPr>
          <w:color w:val="474442"/>
          <w:sz w:val="17"/>
        </w:rPr>
        <w:t>Tjuṯa</w:t>
      </w:r>
    </w:p>
    <w:p w14:paraId="3CFF28F1" w14:textId="29B24D2A" w:rsidR="00FF30D7" w:rsidRDefault="00111AF6">
      <w:pPr>
        <w:pStyle w:val="ListParagraph"/>
        <w:numPr>
          <w:ilvl w:val="0"/>
          <w:numId w:val="74"/>
        </w:numPr>
        <w:tabs>
          <w:tab w:val="left" w:pos="408"/>
        </w:tabs>
        <w:spacing w:before="129" w:line="295" w:lineRule="auto"/>
        <w:ind w:right="890"/>
        <w:rPr>
          <w:sz w:val="17"/>
        </w:rPr>
      </w:pPr>
      <w:r>
        <w:rPr>
          <w:color w:val="474442"/>
          <w:sz w:val="17"/>
        </w:rPr>
        <w:t xml:space="preserve">the exceptional natural beauty of the view fields in which the contrasts and the scenic grandeur of the monoliths create a landscape of outstanding beauty of symbolic importance to both Aṉangu </w:t>
      </w:r>
      <w:r>
        <w:rPr>
          <w:color w:val="474442"/>
          <w:spacing w:val="2"/>
          <w:sz w:val="17"/>
        </w:rPr>
        <w:t xml:space="preserve">and </w:t>
      </w:r>
      <w:r>
        <w:rPr>
          <w:color w:val="474442"/>
          <w:sz w:val="17"/>
        </w:rPr>
        <w:t>European</w:t>
      </w:r>
      <w:r>
        <w:rPr>
          <w:color w:val="474442"/>
          <w:spacing w:val="5"/>
          <w:sz w:val="17"/>
        </w:rPr>
        <w:t xml:space="preserve"> </w:t>
      </w:r>
      <w:r>
        <w:rPr>
          <w:color w:val="474442"/>
          <w:sz w:val="17"/>
        </w:rPr>
        <w:t>cultures.</w:t>
      </w:r>
    </w:p>
    <w:p w14:paraId="3CFF28F2" w14:textId="77777777" w:rsidR="00FF30D7" w:rsidRDefault="00FF30D7">
      <w:pPr>
        <w:pStyle w:val="BodyText"/>
        <w:rPr>
          <w:sz w:val="18"/>
        </w:rPr>
      </w:pPr>
    </w:p>
    <w:p w14:paraId="3CFF28F3" w14:textId="77777777" w:rsidR="00FF30D7" w:rsidRDefault="00111AF6">
      <w:pPr>
        <w:spacing w:before="114"/>
        <w:ind w:left="180"/>
        <w:rPr>
          <w:b/>
          <w:sz w:val="21"/>
        </w:rPr>
      </w:pPr>
      <w:r>
        <w:rPr>
          <w:b/>
          <w:color w:val="CF4E12"/>
          <w:sz w:val="21"/>
        </w:rPr>
        <w:t>Criteria (viii)</w:t>
      </w:r>
    </w:p>
    <w:p w14:paraId="3CFF28F4" w14:textId="77777777" w:rsidR="00FF30D7" w:rsidRDefault="00111AF6">
      <w:pPr>
        <w:pStyle w:val="BodyText"/>
        <w:spacing w:before="178" w:line="295" w:lineRule="auto"/>
        <w:ind w:left="180" w:right="597"/>
      </w:pPr>
      <w:r>
        <w:rPr>
          <w:color w:val="CF4E12"/>
        </w:rPr>
        <w:t>Being outstanding examples representing major stages of earth’s history, including the record of life, significant on-going geological processes in the development of landforms, or significant geomorphic or physiographic features.</w:t>
      </w:r>
    </w:p>
    <w:p w14:paraId="3CFF28F5" w14:textId="77777777" w:rsidR="00FF30D7" w:rsidRDefault="00FF30D7">
      <w:pPr>
        <w:pStyle w:val="BodyText"/>
        <w:spacing w:before="10"/>
        <w:rPr>
          <w:sz w:val="22"/>
        </w:rPr>
      </w:pPr>
    </w:p>
    <w:p w14:paraId="3CFF28F6" w14:textId="77777777" w:rsidR="00FF30D7" w:rsidRDefault="00111AF6">
      <w:pPr>
        <w:ind w:left="180"/>
        <w:rPr>
          <w:b/>
          <w:sz w:val="19"/>
        </w:rPr>
      </w:pPr>
      <w:r>
        <w:rPr>
          <w:b/>
          <w:color w:val="474442"/>
          <w:sz w:val="19"/>
        </w:rPr>
        <w:t>Examples of the World Heritage values for which the park was listed</w:t>
      </w:r>
    </w:p>
    <w:p w14:paraId="3CFF28F7" w14:textId="77777777" w:rsidR="00FF30D7" w:rsidRDefault="00FF30D7">
      <w:pPr>
        <w:pStyle w:val="BodyText"/>
        <w:spacing w:before="10"/>
        <w:rPr>
          <w:b/>
          <w:sz w:val="15"/>
        </w:rPr>
      </w:pPr>
    </w:p>
    <w:p w14:paraId="3CFF28F8" w14:textId="77777777" w:rsidR="00FF30D7" w:rsidRDefault="00111AF6">
      <w:pPr>
        <w:pStyle w:val="BodyText"/>
        <w:spacing w:line="295" w:lineRule="auto"/>
        <w:ind w:left="180" w:right="873"/>
      </w:pPr>
      <w:r>
        <w:rPr>
          <w:color w:val="474442"/>
        </w:rPr>
        <w:t>Uluṟu-Kata Tjuṯa National Park includes the monoliths of Uluṟu and Kata Tjuṯa which are exceptional examples of tectonic, geochemical and geomorphic processes. The World Heritage values include:</w:t>
      </w:r>
    </w:p>
    <w:p w14:paraId="3CFF28F9" w14:textId="77777777" w:rsidR="00FF30D7" w:rsidRDefault="00111AF6">
      <w:pPr>
        <w:pStyle w:val="ListParagraph"/>
        <w:numPr>
          <w:ilvl w:val="0"/>
          <w:numId w:val="74"/>
        </w:numPr>
        <w:tabs>
          <w:tab w:val="left" w:pos="408"/>
        </w:tabs>
        <w:spacing w:line="295" w:lineRule="auto"/>
        <w:ind w:right="951"/>
        <w:rPr>
          <w:sz w:val="17"/>
        </w:rPr>
      </w:pPr>
      <w:r>
        <w:rPr>
          <w:color w:val="474442"/>
          <w:sz w:val="17"/>
        </w:rPr>
        <w:t>Uluṟu, one of the largest monoliths in the world, which is affected by erosional processes including sheeting</w:t>
      </w:r>
      <w:r>
        <w:rPr>
          <w:color w:val="474442"/>
          <w:spacing w:val="15"/>
          <w:sz w:val="17"/>
        </w:rPr>
        <w:t xml:space="preserve"> </w:t>
      </w:r>
      <w:r>
        <w:rPr>
          <w:color w:val="474442"/>
          <w:sz w:val="17"/>
        </w:rPr>
        <w:t>of</w:t>
      </w:r>
      <w:r>
        <w:rPr>
          <w:color w:val="474442"/>
          <w:spacing w:val="15"/>
          <w:sz w:val="17"/>
        </w:rPr>
        <w:t xml:space="preserve"> </w:t>
      </w:r>
      <w:r>
        <w:rPr>
          <w:color w:val="474442"/>
          <w:sz w:val="17"/>
        </w:rPr>
        <w:t>rock</w:t>
      </w:r>
      <w:r>
        <w:rPr>
          <w:color w:val="474442"/>
          <w:spacing w:val="16"/>
          <w:sz w:val="17"/>
        </w:rPr>
        <w:t xml:space="preserve"> </w:t>
      </w:r>
      <w:r>
        <w:rPr>
          <w:color w:val="474442"/>
          <w:sz w:val="17"/>
        </w:rPr>
        <w:t>parallel</w:t>
      </w:r>
      <w:r>
        <w:rPr>
          <w:color w:val="474442"/>
          <w:spacing w:val="15"/>
          <w:sz w:val="17"/>
        </w:rPr>
        <w:t xml:space="preserve"> </w:t>
      </w:r>
      <w:r>
        <w:rPr>
          <w:color w:val="474442"/>
          <w:sz w:val="17"/>
        </w:rPr>
        <w:t>to</w:t>
      </w:r>
      <w:r>
        <w:rPr>
          <w:color w:val="474442"/>
          <w:spacing w:val="16"/>
          <w:sz w:val="17"/>
        </w:rPr>
        <w:t xml:space="preserve"> </w:t>
      </w:r>
      <w:r>
        <w:rPr>
          <w:color w:val="474442"/>
          <w:sz w:val="17"/>
        </w:rPr>
        <w:t>the</w:t>
      </w:r>
      <w:r>
        <w:rPr>
          <w:color w:val="474442"/>
          <w:spacing w:val="15"/>
          <w:sz w:val="17"/>
        </w:rPr>
        <w:t xml:space="preserve"> </w:t>
      </w:r>
      <w:r>
        <w:rPr>
          <w:color w:val="474442"/>
          <w:sz w:val="17"/>
        </w:rPr>
        <w:t>surface</w:t>
      </w:r>
      <w:r>
        <w:rPr>
          <w:color w:val="474442"/>
          <w:spacing w:val="15"/>
          <w:sz w:val="17"/>
        </w:rPr>
        <w:t xml:space="preserve"> </w:t>
      </w:r>
      <w:r>
        <w:rPr>
          <w:color w:val="474442"/>
          <w:sz w:val="17"/>
        </w:rPr>
        <w:t>and</w:t>
      </w:r>
      <w:r>
        <w:rPr>
          <w:color w:val="474442"/>
          <w:spacing w:val="16"/>
          <w:sz w:val="17"/>
        </w:rPr>
        <w:t xml:space="preserve"> </w:t>
      </w:r>
      <w:r>
        <w:rPr>
          <w:color w:val="474442"/>
          <w:sz w:val="17"/>
        </w:rPr>
        <w:t>granular</w:t>
      </w:r>
      <w:r>
        <w:rPr>
          <w:color w:val="474442"/>
          <w:spacing w:val="15"/>
          <w:sz w:val="17"/>
        </w:rPr>
        <w:t xml:space="preserve"> </w:t>
      </w:r>
      <w:r>
        <w:rPr>
          <w:color w:val="474442"/>
          <w:sz w:val="17"/>
        </w:rPr>
        <w:t>disintegration</w:t>
      </w:r>
      <w:r>
        <w:rPr>
          <w:color w:val="474442"/>
          <w:spacing w:val="16"/>
          <w:sz w:val="17"/>
        </w:rPr>
        <w:t xml:space="preserve"> </w:t>
      </w:r>
      <w:r>
        <w:rPr>
          <w:color w:val="474442"/>
          <w:sz w:val="17"/>
        </w:rPr>
        <w:t>known</w:t>
      </w:r>
      <w:r>
        <w:rPr>
          <w:color w:val="474442"/>
          <w:spacing w:val="15"/>
          <w:sz w:val="17"/>
        </w:rPr>
        <w:t xml:space="preserve"> </w:t>
      </w:r>
      <w:r>
        <w:rPr>
          <w:color w:val="474442"/>
          <w:sz w:val="17"/>
        </w:rPr>
        <w:t>as</w:t>
      </w:r>
      <w:r>
        <w:rPr>
          <w:color w:val="474442"/>
          <w:spacing w:val="15"/>
          <w:sz w:val="17"/>
        </w:rPr>
        <w:t xml:space="preserve"> </w:t>
      </w:r>
      <w:r>
        <w:rPr>
          <w:color w:val="474442"/>
          <w:sz w:val="17"/>
        </w:rPr>
        <w:t>cavernous</w:t>
      </w:r>
      <w:r>
        <w:rPr>
          <w:color w:val="474442"/>
          <w:spacing w:val="16"/>
          <w:sz w:val="17"/>
        </w:rPr>
        <w:t xml:space="preserve"> </w:t>
      </w:r>
      <w:r>
        <w:rPr>
          <w:color w:val="474442"/>
          <w:sz w:val="17"/>
        </w:rPr>
        <w:t>weathering</w:t>
      </w:r>
    </w:p>
    <w:p w14:paraId="3CFF28FA" w14:textId="16445157" w:rsidR="00FF30D7" w:rsidRDefault="00111AF6">
      <w:pPr>
        <w:pStyle w:val="ListParagraph"/>
        <w:numPr>
          <w:ilvl w:val="0"/>
          <w:numId w:val="74"/>
        </w:numPr>
        <w:tabs>
          <w:tab w:val="left" w:pos="408"/>
        </w:tabs>
        <w:spacing w:line="295" w:lineRule="auto"/>
        <w:ind w:right="717"/>
        <w:rPr>
          <w:sz w:val="17"/>
        </w:rPr>
      </w:pPr>
      <w:r>
        <w:rPr>
          <w:color w:val="474442"/>
          <w:sz w:val="17"/>
        </w:rPr>
        <w:t>tectonic, geochemical and geomorphic processes associated with the inselbergs of Uluṟu and Kata Tjuṯa</w:t>
      </w:r>
      <w:r>
        <w:rPr>
          <w:color w:val="474442"/>
          <w:spacing w:val="15"/>
          <w:sz w:val="17"/>
        </w:rPr>
        <w:t xml:space="preserve"> </w:t>
      </w:r>
      <w:r>
        <w:rPr>
          <w:color w:val="474442"/>
          <w:sz w:val="17"/>
        </w:rPr>
        <w:t>which</w:t>
      </w:r>
      <w:r>
        <w:rPr>
          <w:color w:val="474442"/>
          <w:spacing w:val="15"/>
          <w:sz w:val="17"/>
        </w:rPr>
        <w:t xml:space="preserve"> </w:t>
      </w:r>
      <w:r>
        <w:rPr>
          <w:color w:val="474442"/>
          <w:sz w:val="17"/>
        </w:rPr>
        <w:t>result</w:t>
      </w:r>
      <w:r>
        <w:rPr>
          <w:color w:val="474442"/>
          <w:spacing w:val="15"/>
          <w:sz w:val="17"/>
        </w:rPr>
        <w:t xml:space="preserve"> </w:t>
      </w:r>
      <w:r>
        <w:rPr>
          <w:color w:val="474442"/>
          <w:sz w:val="17"/>
        </w:rPr>
        <w:t>in</w:t>
      </w:r>
      <w:r>
        <w:rPr>
          <w:color w:val="474442"/>
          <w:spacing w:val="15"/>
          <w:sz w:val="17"/>
        </w:rPr>
        <w:t xml:space="preserve"> </w:t>
      </w:r>
      <w:r>
        <w:rPr>
          <w:color w:val="474442"/>
          <w:sz w:val="17"/>
        </w:rPr>
        <w:t>the</w:t>
      </w:r>
      <w:r>
        <w:rPr>
          <w:color w:val="474442"/>
          <w:spacing w:val="15"/>
          <w:sz w:val="17"/>
        </w:rPr>
        <w:t xml:space="preserve"> </w:t>
      </w:r>
      <w:r>
        <w:rPr>
          <w:color w:val="474442"/>
          <w:sz w:val="17"/>
        </w:rPr>
        <w:t>different</w:t>
      </w:r>
      <w:r>
        <w:rPr>
          <w:color w:val="474442"/>
          <w:spacing w:val="16"/>
          <w:sz w:val="17"/>
        </w:rPr>
        <w:t xml:space="preserve"> </w:t>
      </w:r>
      <w:r>
        <w:rPr>
          <w:color w:val="474442"/>
          <w:sz w:val="17"/>
        </w:rPr>
        <w:t>composition</w:t>
      </w:r>
      <w:r>
        <w:rPr>
          <w:color w:val="474442"/>
          <w:spacing w:val="15"/>
          <w:sz w:val="17"/>
        </w:rPr>
        <w:t xml:space="preserve"> </w:t>
      </w:r>
      <w:r>
        <w:rPr>
          <w:color w:val="474442"/>
          <w:sz w:val="17"/>
        </w:rPr>
        <w:t>of</w:t>
      </w:r>
      <w:r>
        <w:rPr>
          <w:color w:val="474442"/>
          <w:spacing w:val="15"/>
          <w:sz w:val="17"/>
        </w:rPr>
        <w:t xml:space="preserve"> </w:t>
      </w:r>
      <w:r>
        <w:rPr>
          <w:color w:val="474442"/>
          <w:sz w:val="17"/>
        </w:rPr>
        <w:t>these</w:t>
      </w:r>
      <w:r>
        <w:rPr>
          <w:color w:val="474442"/>
          <w:spacing w:val="15"/>
          <w:sz w:val="17"/>
        </w:rPr>
        <w:t xml:space="preserve"> </w:t>
      </w:r>
      <w:r>
        <w:rPr>
          <w:color w:val="474442"/>
          <w:sz w:val="17"/>
        </w:rPr>
        <w:t>two</w:t>
      </w:r>
      <w:r>
        <w:rPr>
          <w:color w:val="474442"/>
          <w:spacing w:val="15"/>
          <w:sz w:val="17"/>
        </w:rPr>
        <w:t xml:space="preserve"> </w:t>
      </w:r>
      <w:r>
        <w:rPr>
          <w:color w:val="474442"/>
          <w:sz w:val="17"/>
        </w:rPr>
        <w:t>relatively</w:t>
      </w:r>
      <w:r>
        <w:rPr>
          <w:color w:val="474442"/>
          <w:spacing w:val="16"/>
          <w:sz w:val="17"/>
        </w:rPr>
        <w:t xml:space="preserve"> </w:t>
      </w:r>
      <w:r>
        <w:rPr>
          <w:color w:val="474442"/>
          <w:sz w:val="17"/>
        </w:rPr>
        <w:t>close</w:t>
      </w:r>
      <w:r>
        <w:rPr>
          <w:color w:val="474442"/>
          <w:spacing w:val="15"/>
          <w:sz w:val="17"/>
        </w:rPr>
        <w:t xml:space="preserve"> </w:t>
      </w:r>
      <w:r>
        <w:rPr>
          <w:color w:val="474442"/>
          <w:sz w:val="17"/>
        </w:rPr>
        <w:t>outcroppings,</w:t>
      </w:r>
      <w:r>
        <w:rPr>
          <w:color w:val="474442"/>
          <w:spacing w:val="15"/>
          <w:sz w:val="17"/>
        </w:rPr>
        <w:t xml:space="preserve"> </w:t>
      </w:r>
      <w:r>
        <w:rPr>
          <w:color w:val="474442"/>
          <w:sz w:val="17"/>
        </w:rPr>
        <w:t>their</w:t>
      </w:r>
      <w:r>
        <w:rPr>
          <w:color w:val="474442"/>
          <w:spacing w:val="15"/>
          <w:sz w:val="17"/>
        </w:rPr>
        <w:t xml:space="preserve"> </w:t>
      </w:r>
      <w:r>
        <w:rPr>
          <w:color w:val="474442"/>
          <w:sz w:val="17"/>
        </w:rPr>
        <w:t>differing</w:t>
      </w:r>
    </w:p>
    <w:p w14:paraId="3CFF28FB" w14:textId="77777777" w:rsidR="00FF30D7" w:rsidRDefault="00111AF6">
      <w:pPr>
        <w:pStyle w:val="BodyText"/>
        <w:spacing w:line="295" w:lineRule="auto"/>
        <w:ind w:left="407" w:right="445"/>
      </w:pPr>
      <w:r>
        <w:rPr>
          <w:color w:val="474442"/>
        </w:rPr>
        <w:t>extent of block tilting and types of erosion, the spalling of the arkose sediments of Uluṟu and massive ‘off loading’ of conglomerate at Kata Tjuṯa.</w:t>
      </w:r>
    </w:p>
    <w:p w14:paraId="3CFF28FC" w14:textId="77777777" w:rsidR="00FF30D7" w:rsidRDefault="00FF30D7">
      <w:pPr>
        <w:spacing w:line="295" w:lineRule="auto"/>
        <w:sectPr w:rsidR="00FF30D7">
          <w:pgSz w:w="9980" w:h="14180"/>
          <w:pgMar w:top="740" w:right="460" w:bottom="700" w:left="500" w:header="0" w:footer="507" w:gutter="0"/>
          <w:cols w:space="720"/>
        </w:sectPr>
      </w:pPr>
    </w:p>
    <w:p w14:paraId="3CFF28FD" w14:textId="77777777" w:rsidR="00FF30D7" w:rsidRDefault="00111AF6">
      <w:pPr>
        <w:pStyle w:val="BodyText"/>
        <w:spacing w:before="70" w:line="295" w:lineRule="auto"/>
        <w:ind w:left="407" w:right="597"/>
      </w:pPr>
      <w:r>
        <w:rPr>
          <w:color w:val="474442"/>
        </w:rPr>
        <w:t>Further information relevant to the World Heritage values of the Uluṟu-Kata Tjuṯa National Park may be found in the following documents:</w:t>
      </w:r>
    </w:p>
    <w:p w14:paraId="3CFF28FE" w14:textId="77777777" w:rsidR="00FF30D7" w:rsidRDefault="00111AF6">
      <w:pPr>
        <w:pStyle w:val="ListParagraph"/>
        <w:numPr>
          <w:ilvl w:val="1"/>
          <w:numId w:val="74"/>
        </w:numPr>
        <w:tabs>
          <w:tab w:val="left" w:pos="634"/>
        </w:tabs>
        <w:spacing w:line="295" w:lineRule="auto"/>
        <w:ind w:left="633" w:right="550"/>
        <w:rPr>
          <w:sz w:val="17"/>
        </w:rPr>
      </w:pPr>
      <w:r>
        <w:rPr>
          <w:color w:val="474442"/>
          <w:sz w:val="17"/>
        </w:rPr>
        <w:t>Nomination of Uluṟu (Ayers Rock–Mount Olga) National Park for inclusion on the World Heritage List. Prepared by the</w:t>
      </w:r>
      <w:r>
        <w:rPr>
          <w:color w:val="474442"/>
          <w:spacing w:val="20"/>
          <w:sz w:val="17"/>
        </w:rPr>
        <w:t xml:space="preserve"> </w:t>
      </w:r>
      <w:r>
        <w:rPr>
          <w:color w:val="474442"/>
          <w:sz w:val="17"/>
        </w:rPr>
        <w:t>Australian National Parks and Wildlife Service, November 1986.</w:t>
      </w:r>
    </w:p>
    <w:p w14:paraId="3CFF28FF" w14:textId="6256C988" w:rsidR="00FF30D7" w:rsidRDefault="00111AF6">
      <w:pPr>
        <w:pStyle w:val="ListParagraph"/>
        <w:numPr>
          <w:ilvl w:val="1"/>
          <w:numId w:val="74"/>
        </w:numPr>
        <w:tabs>
          <w:tab w:val="left" w:pos="634"/>
        </w:tabs>
        <w:spacing w:line="295" w:lineRule="auto"/>
        <w:ind w:left="633" w:right="644"/>
        <w:rPr>
          <w:sz w:val="17"/>
        </w:rPr>
      </w:pPr>
      <w:r>
        <w:rPr>
          <w:color w:val="474442"/>
          <w:sz w:val="17"/>
        </w:rPr>
        <w:t xml:space="preserve">Renomination of Uluṟu-Kata Tjuṯa National Park by the Government of Australia for inscription on the World Heritage List. Prepared by the Commonwealth Department of the Environment, Sport </w:t>
      </w:r>
      <w:r>
        <w:rPr>
          <w:color w:val="474442"/>
          <w:spacing w:val="2"/>
          <w:sz w:val="17"/>
        </w:rPr>
        <w:t xml:space="preserve">and </w:t>
      </w:r>
      <w:r>
        <w:rPr>
          <w:color w:val="474442"/>
          <w:sz w:val="17"/>
        </w:rPr>
        <w:t>Territories</w:t>
      </w:r>
      <w:r>
        <w:rPr>
          <w:color w:val="474442"/>
          <w:spacing w:val="5"/>
          <w:sz w:val="17"/>
        </w:rPr>
        <w:t xml:space="preserve"> </w:t>
      </w:r>
      <w:r>
        <w:rPr>
          <w:color w:val="474442"/>
          <w:sz w:val="17"/>
        </w:rPr>
        <w:t>1994.</w:t>
      </w:r>
    </w:p>
    <w:p w14:paraId="3CFF2900" w14:textId="77777777" w:rsidR="00FF30D7" w:rsidRDefault="00FF30D7">
      <w:pPr>
        <w:spacing w:line="295" w:lineRule="auto"/>
        <w:rPr>
          <w:sz w:val="17"/>
        </w:rPr>
        <w:sectPr w:rsidR="00FF30D7">
          <w:pgSz w:w="9980" w:h="14180"/>
          <w:pgMar w:top="760" w:right="460" w:bottom="700" w:left="500" w:header="0" w:footer="507" w:gutter="0"/>
          <w:cols w:space="720"/>
        </w:sectPr>
      </w:pPr>
    </w:p>
    <w:p w14:paraId="3CFF2901" w14:textId="77777777" w:rsidR="00FF30D7" w:rsidRDefault="00111AF6">
      <w:pPr>
        <w:spacing w:before="75"/>
        <w:ind w:left="180"/>
        <w:rPr>
          <w:b/>
          <w:sz w:val="24"/>
        </w:rPr>
      </w:pPr>
      <w:bookmarkStart w:id="127" w:name="_bookmark125"/>
      <w:bookmarkEnd w:id="127"/>
      <w:r>
        <w:rPr>
          <w:b/>
          <w:color w:val="CF4E12"/>
          <w:sz w:val="24"/>
        </w:rPr>
        <w:t>Appendix D</w:t>
      </w:r>
    </w:p>
    <w:p w14:paraId="3CFF2902" w14:textId="77777777" w:rsidR="00FF30D7" w:rsidRDefault="00111AF6">
      <w:pPr>
        <w:spacing w:before="44"/>
        <w:ind w:left="180"/>
        <w:rPr>
          <w:sz w:val="24"/>
        </w:rPr>
      </w:pPr>
      <w:r>
        <w:rPr>
          <w:color w:val="CF4E12"/>
          <w:sz w:val="24"/>
        </w:rPr>
        <w:t>National Heritage values of Uluṟu-Kata Tjuṯa National Park</w:t>
      </w:r>
    </w:p>
    <w:p w14:paraId="3CFF2903" w14:textId="77777777" w:rsidR="00FF30D7" w:rsidRDefault="00FF30D7">
      <w:pPr>
        <w:pStyle w:val="BodyText"/>
        <w:spacing w:before="2"/>
        <w:rPr>
          <w:sz w:val="23"/>
        </w:rPr>
      </w:pPr>
    </w:p>
    <w:p w14:paraId="3CFF2904" w14:textId="77777777" w:rsidR="00FF30D7" w:rsidRDefault="00111AF6">
      <w:pPr>
        <w:spacing w:before="1"/>
        <w:ind w:left="180"/>
        <w:rPr>
          <w:b/>
          <w:sz w:val="21"/>
        </w:rPr>
      </w:pPr>
      <w:r>
        <w:rPr>
          <w:b/>
          <w:color w:val="CF4E12"/>
          <w:sz w:val="21"/>
        </w:rPr>
        <w:t>Criteria: A</w:t>
      </w:r>
    </w:p>
    <w:p w14:paraId="3CFF2905" w14:textId="77777777" w:rsidR="00FF30D7" w:rsidRDefault="00111AF6">
      <w:pPr>
        <w:pStyle w:val="BodyText"/>
        <w:spacing w:before="177" w:line="295" w:lineRule="auto"/>
        <w:ind w:left="180" w:right="445"/>
      </w:pPr>
      <w:r>
        <w:rPr>
          <w:color w:val="CF4E12"/>
        </w:rPr>
        <w:t>The place has outstanding heritage value to the nation because of the place’s importance in the course, or pattern, of Australia’s natural or cultural history</w:t>
      </w:r>
    </w:p>
    <w:p w14:paraId="3CFF2906" w14:textId="77777777" w:rsidR="00FF30D7" w:rsidRDefault="00FF30D7">
      <w:pPr>
        <w:pStyle w:val="BodyText"/>
        <w:rPr>
          <w:sz w:val="23"/>
        </w:rPr>
      </w:pPr>
    </w:p>
    <w:p w14:paraId="3CFF2907" w14:textId="77777777" w:rsidR="00FF30D7" w:rsidRDefault="00111AF6">
      <w:pPr>
        <w:ind w:left="180"/>
        <w:rPr>
          <w:b/>
          <w:sz w:val="19"/>
        </w:rPr>
      </w:pPr>
      <w:r>
        <w:rPr>
          <w:b/>
          <w:color w:val="474442"/>
          <w:sz w:val="19"/>
        </w:rPr>
        <w:t>Values</w:t>
      </w:r>
    </w:p>
    <w:p w14:paraId="3CFF2908" w14:textId="77777777" w:rsidR="00FF30D7" w:rsidRDefault="00FF30D7">
      <w:pPr>
        <w:pStyle w:val="BodyText"/>
        <w:spacing w:before="9"/>
        <w:rPr>
          <w:b/>
          <w:sz w:val="15"/>
        </w:rPr>
      </w:pPr>
    </w:p>
    <w:p w14:paraId="3CFF2909" w14:textId="24D25E4B" w:rsidR="00FF30D7" w:rsidRDefault="00111AF6">
      <w:pPr>
        <w:spacing w:line="295" w:lineRule="auto"/>
        <w:ind w:left="180" w:right="873"/>
        <w:rPr>
          <w:sz w:val="17"/>
        </w:rPr>
      </w:pPr>
      <w:r>
        <w:rPr>
          <w:color w:val="474442"/>
          <w:sz w:val="17"/>
        </w:rPr>
        <w:t xml:space="preserve">Uluṟu-Kata Tjuṯa National Park is taken to meet this National Heritage criteria in accordance with item 1A of Schedule 3 of the </w:t>
      </w:r>
      <w:r>
        <w:rPr>
          <w:i/>
          <w:color w:val="474442"/>
          <w:sz w:val="17"/>
        </w:rPr>
        <w:t>Environment and Heritage Legislation Amendment Act (No. 1) 2003</w:t>
      </w:r>
      <w:r>
        <w:rPr>
          <w:color w:val="474442"/>
          <w:sz w:val="17"/>
        </w:rPr>
        <w:t>, as the World Heritage</w:t>
      </w:r>
      <w:r>
        <w:rPr>
          <w:color w:val="474442"/>
          <w:spacing w:val="9"/>
          <w:sz w:val="17"/>
        </w:rPr>
        <w:t xml:space="preserve"> </w:t>
      </w:r>
      <w:r>
        <w:rPr>
          <w:color w:val="474442"/>
          <w:sz w:val="17"/>
        </w:rPr>
        <w:t>Committee</w:t>
      </w:r>
      <w:r>
        <w:rPr>
          <w:color w:val="474442"/>
          <w:spacing w:val="10"/>
          <w:sz w:val="17"/>
        </w:rPr>
        <w:t xml:space="preserve"> </w:t>
      </w:r>
      <w:r>
        <w:rPr>
          <w:color w:val="474442"/>
          <w:sz w:val="17"/>
        </w:rPr>
        <w:t>has</w:t>
      </w:r>
      <w:r>
        <w:rPr>
          <w:color w:val="474442"/>
          <w:spacing w:val="10"/>
          <w:sz w:val="17"/>
        </w:rPr>
        <w:t xml:space="preserve"> </w:t>
      </w:r>
      <w:r>
        <w:rPr>
          <w:color w:val="474442"/>
          <w:sz w:val="17"/>
        </w:rPr>
        <w:t>determined</w:t>
      </w:r>
      <w:r>
        <w:rPr>
          <w:color w:val="474442"/>
          <w:spacing w:val="9"/>
          <w:sz w:val="17"/>
        </w:rPr>
        <w:t xml:space="preserve"> </w:t>
      </w:r>
      <w:r>
        <w:rPr>
          <w:color w:val="474442"/>
          <w:sz w:val="17"/>
        </w:rPr>
        <w:t>that</w:t>
      </w:r>
      <w:r>
        <w:rPr>
          <w:color w:val="474442"/>
          <w:spacing w:val="10"/>
          <w:sz w:val="17"/>
        </w:rPr>
        <w:t xml:space="preserve"> </w:t>
      </w:r>
      <w:r>
        <w:rPr>
          <w:color w:val="474442"/>
          <w:sz w:val="17"/>
        </w:rPr>
        <w:t>this</w:t>
      </w:r>
      <w:r>
        <w:rPr>
          <w:color w:val="474442"/>
          <w:spacing w:val="10"/>
          <w:sz w:val="17"/>
        </w:rPr>
        <w:t xml:space="preserve"> </w:t>
      </w:r>
      <w:r>
        <w:rPr>
          <w:color w:val="474442"/>
          <w:sz w:val="17"/>
        </w:rPr>
        <w:t>place</w:t>
      </w:r>
      <w:r>
        <w:rPr>
          <w:color w:val="474442"/>
          <w:spacing w:val="10"/>
          <w:sz w:val="17"/>
        </w:rPr>
        <w:t xml:space="preserve"> </w:t>
      </w:r>
      <w:r>
        <w:rPr>
          <w:color w:val="474442"/>
          <w:sz w:val="17"/>
        </w:rPr>
        <w:t>meets</w:t>
      </w:r>
      <w:r>
        <w:rPr>
          <w:color w:val="474442"/>
          <w:spacing w:val="9"/>
          <w:sz w:val="17"/>
        </w:rPr>
        <w:t xml:space="preserve"> </w:t>
      </w:r>
      <w:r>
        <w:rPr>
          <w:color w:val="474442"/>
          <w:sz w:val="17"/>
        </w:rPr>
        <w:t>World</w:t>
      </w:r>
      <w:r>
        <w:rPr>
          <w:color w:val="474442"/>
          <w:spacing w:val="10"/>
          <w:sz w:val="17"/>
        </w:rPr>
        <w:t xml:space="preserve"> </w:t>
      </w:r>
      <w:r>
        <w:rPr>
          <w:color w:val="474442"/>
          <w:sz w:val="17"/>
        </w:rPr>
        <w:t>Heritage</w:t>
      </w:r>
      <w:r>
        <w:rPr>
          <w:color w:val="474442"/>
          <w:spacing w:val="10"/>
          <w:sz w:val="17"/>
        </w:rPr>
        <w:t xml:space="preserve"> </w:t>
      </w:r>
      <w:r>
        <w:rPr>
          <w:color w:val="474442"/>
          <w:sz w:val="17"/>
        </w:rPr>
        <w:t>criteria</w:t>
      </w:r>
      <w:r>
        <w:rPr>
          <w:color w:val="474442"/>
          <w:spacing w:val="10"/>
          <w:sz w:val="17"/>
        </w:rPr>
        <w:t xml:space="preserve"> </w:t>
      </w:r>
      <w:r>
        <w:rPr>
          <w:color w:val="474442"/>
          <w:sz w:val="17"/>
        </w:rPr>
        <w:t>(vi)</w:t>
      </w:r>
      <w:r>
        <w:rPr>
          <w:color w:val="474442"/>
          <w:spacing w:val="9"/>
          <w:sz w:val="17"/>
        </w:rPr>
        <w:t xml:space="preserve"> </w:t>
      </w:r>
      <w:r>
        <w:rPr>
          <w:color w:val="474442"/>
          <w:sz w:val="17"/>
        </w:rPr>
        <w:t>and</w:t>
      </w:r>
      <w:r>
        <w:rPr>
          <w:color w:val="474442"/>
          <w:spacing w:val="10"/>
          <w:sz w:val="17"/>
        </w:rPr>
        <w:t xml:space="preserve"> </w:t>
      </w:r>
      <w:r>
        <w:rPr>
          <w:color w:val="474442"/>
          <w:sz w:val="17"/>
        </w:rPr>
        <w:t>(viii).</w:t>
      </w:r>
    </w:p>
    <w:p w14:paraId="3CFF290A" w14:textId="77777777" w:rsidR="00FF30D7" w:rsidRDefault="00FF30D7">
      <w:pPr>
        <w:pStyle w:val="BodyText"/>
        <w:rPr>
          <w:sz w:val="18"/>
        </w:rPr>
      </w:pPr>
    </w:p>
    <w:p w14:paraId="3CFF290B" w14:textId="77777777" w:rsidR="00FF30D7" w:rsidRDefault="00111AF6">
      <w:pPr>
        <w:spacing w:before="115"/>
        <w:ind w:left="180"/>
        <w:rPr>
          <w:b/>
          <w:sz w:val="21"/>
        </w:rPr>
      </w:pPr>
      <w:r>
        <w:rPr>
          <w:b/>
          <w:color w:val="CF4E12"/>
          <w:sz w:val="21"/>
        </w:rPr>
        <w:t>Criteria: B</w:t>
      </w:r>
    </w:p>
    <w:p w14:paraId="3CFF290C" w14:textId="77777777" w:rsidR="00FF30D7" w:rsidRDefault="00111AF6">
      <w:pPr>
        <w:pStyle w:val="BodyText"/>
        <w:spacing w:before="177" w:line="295" w:lineRule="auto"/>
        <w:ind w:left="180" w:right="873"/>
      </w:pPr>
      <w:r>
        <w:rPr>
          <w:color w:val="CF4E12"/>
        </w:rPr>
        <w:t>The place has outstanding heritage value to the nation because of the place’s possession of uncommon, rare or endangered aspects of Australia’s natural or cultural history</w:t>
      </w:r>
    </w:p>
    <w:p w14:paraId="3CFF290D" w14:textId="77777777" w:rsidR="00FF30D7" w:rsidRDefault="00FF30D7">
      <w:pPr>
        <w:pStyle w:val="BodyText"/>
        <w:rPr>
          <w:sz w:val="23"/>
        </w:rPr>
      </w:pPr>
    </w:p>
    <w:p w14:paraId="3CFF290E" w14:textId="77777777" w:rsidR="00FF30D7" w:rsidRDefault="00111AF6">
      <w:pPr>
        <w:ind w:left="180"/>
        <w:rPr>
          <w:b/>
          <w:sz w:val="19"/>
        </w:rPr>
      </w:pPr>
      <w:r>
        <w:rPr>
          <w:b/>
          <w:color w:val="474442"/>
          <w:sz w:val="19"/>
        </w:rPr>
        <w:t>Values</w:t>
      </w:r>
    </w:p>
    <w:p w14:paraId="3CFF290F" w14:textId="77777777" w:rsidR="00FF30D7" w:rsidRDefault="00FF30D7">
      <w:pPr>
        <w:pStyle w:val="BodyText"/>
        <w:spacing w:before="9"/>
        <w:rPr>
          <w:b/>
          <w:sz w:val="15"/>
        </w:rPr>
      </w:pPr>
    </w:p>
    <w:p w14:paraId="3CFF2910" w14:textId="5D990B85" w:rsidR="00FF30D7" w:rsidRDefault="00111AF6">
      <w:pPr>
        <w:spacing w:line="295" w:lineRule="auto"/>
        <w:ind w:left="180" w:right="873"/>
        <w:rPr>
          <w:sz w:val="17"/>
        </w:rPr>
      </w:pPr>
      <w:r>
        <w:rPr>
          <w:color w:val="474442"/>
          <w:sz w:val="17"/>
        </w:rPr>
        <w:t xml:space="preserve">Uluṟu-Kata Tjuṯa National Park is taken to meet this National Heritage criteria in accordance with item 1A of Schedule 3 of the </w:t>
      </w:r>
      <w:r>
        <w:rPr>
          <w:i/>
          <w:color w:val="474442"/>
          <w:sz w:val="17"/>
        </w:rPr>
        <w:t>Environment and Heritage Legislation Amendment Act (No. 1) 2003</w:t>
      </w:r>
      <w:r>
        <w:rPr>
          <w:color w:val="474442"/>
          <w:sz w:val="17"/>
        </w:rPr>
        <w:t>, as the World Heritage</w:t>
      </w:r>
      <w:r>
        <w:rPr>
          <w:color w:val="474442"/>
          <w:spacing w:val="8"/>
          <w:sz w:val="17"/>
        </w:rPr>
        <w:t xml:space="preserve"> </w:t>
      </w:r>
      <w:r>
        <w:rPr>
          <w:color w:val="474442"/>
          <w:sz w:val="17"/>
        </w:rPr>
        <w:t>Committee</w:t>
      </w:r>
      <w:r>
        <w:rPr>
          <w:color w:val="474442"/>
          <w:spacing w:val="8"/>
          <w:sz w:val="17"/>
        </w:rPr>
        <w:t xml:space="preserve"> </w:t>
      </w:r>
      <w:r>
        <w:rPr>
          <w:color w:val="474442"/>
          <w:sz w:val="17"/>
        </w:rPr>
        <w:t>has</w:t>
      </w:r>
      <w:r>
        <w:rPr>
          <w:color w:val="474442"/>
          <w:spacing w:val="8"/>
          <w:sz w:val="17"/>
        </w:rPr>
        <w:t xml:space="preserve"> </w:t>
      </w:r>
      <w:r>
        <w:rPr>
          <w:color w:val="474442"/>
          <w:sz w:val="17"/>
        </w:rPr>
        <w:t>determined</w:t>
      </w:r>
      <w:r>
        <w:rPr>
          <w:color w:val="474442"/>
          <w:spacing w:val="8"/>
          <w:sz w:val="17"/>
        </w:rPr>
        <w:t xml:space="preserve"> </w:t>
      </w:r>
      <w:r>
        <w:rPr>
          <w:color w:val="474442"/>
          <w:sz w:val="17"/>
        </w:rPr>
        <w:t>that</w:t>
      </w:r>
      <w:r>
        <w:rPr>
          <w:color w:val="474442"/>
          <w:spacing w:val="8"/>
          <w:sz w:val="17"/>
        </w:rPr>
        <w:t xml:space="preserve"> </w:t>
      </w:r>
      <w:r>
        <w:rPr>
          <w:color w:val="474442"/>
          <w:sz w:val="17"/>
        </w:rPr>
        <w:t>this</w:t>
      </w:r>
      <w:r>
        <w:rPr>
          <w:color w:val="474442"/>
          <w:spacing w:val="8"/>
          <w:sz w:val="17"/>
        </w:rPr>
        <w:t xml:space="preserve"> </w:t>
      </w:r>
      <w:r>
        <w:rPr>
          <w:color w:val="474442"/>
          <w:sz w:val="17"/>
        </w:rPr>
        <w:t>place</w:t>
      </w:r>
      <w:r>
        <w:rPr>
          <w:color w:val="474442"/>
          <w:spacing w:val="8"/>
          <w:sz w:val="17"/>
        </w:rPr>
        <w:t xml:space="preserve"> </w:t>
      </w:r>
      <w:r>
        <w:rPr>
          <w:color w:val="474442"/>
          <w:sz w:val="17"/>
        </w:rPr>
        <w:t>meets</w:t>
      </w:r>
      <w:r>
        <w:rPr>
          <w:color w:val="474442"/>
          <w:spacing w:val="8"/>
          <w:sz w:val="17"/>
        </w:rPr>
        <w:t xml:space="preserve"> </w:t>
      </w:r>
      <w:r>
        <w:rPr>
          <w:color w:val="474442"/>
          <w:sz w:val="17"/>
        </w:rPr>
        <w:t>World</w:t>
      </w:r>
      <w:r>
        <w:rPr>
          <w:color w:val="474442"/>
          <w:spacing w:val="8"/>
          <w:sz w:val="17"/>
        </w:rPr>
        <w:t xml:space="preserve"> </w:t>
      </w:r>
      <w:r>
        <w:rPr>
          <w:color w:val="474442"/>
          <w:sz w:val="17"/>
        </w:rPr>
        <w:t>Heritage</w:t>
      </w:r>
      <w:r>
        <w:rPr>
          <w:color w:val="474442"/>
          <w:spacing w:val="9"/>
          <w:sz w:val="17"/>
        </w:rPr>
        <w:t xml:space="preserve"> </w:t>
      </w:r>
      <w:r>
        <w:rPr>
          <w:color w:val="474442"/>
          <w:sz w:val="17"/>
        </w:rPr>
        <w:t>criterion</w:t>
      </w:r>
      <w:r>
        <w:rPr>
          <w:color w:val="474442"/>
          <w:spacing w:val="8"/>
          <w:sz w:val="17"/>
        </w:rPr>
        <w:t xml:space="preserve"> </w:t>
      </w:r>
      <w:r>
        <w:rPr>
          <w:color w:val="474442"/>
          <w:sz w:val="17"/>
        </w:rPr>
        <w:t>(v).</w:t>
      </w:r>
    </w:p>
    <w:p w14:paraId="3CFF2911" w14:textId="77777777" w:rsidR="00FF30D7" w:rsidRDefault="00FF30D7">
      <w:pPr>
        <w:pStyle w:val="BodyText"/>
        <w:rPr>
          <w:sz w:val="18"/>
        </w:rPr>
      </w:pPr>
    </w:p>
    <w:p w14:paraId="3CFF2912" w14:textId="77777777" w:rsidR="00FF30D7" w:rsidRDefault="00111AF6">
      <w:pPr>
        <w:spacing w:before="115"/>
        <w:ind w:left="180"/>
        <w:rPr>
          <w:b/>
          <w:sz w:val="21"/>
        </w:rPr>
      </w:pPr>
      <w:r>
        <w:rPr>
          <w:b/>
          <w:color w:val="CF4E12"/>
          <w:sz w:val="21"/>
        </w:rPr>
        <w:t>Criteria: C</w:t>
      </w:r>
    </w:p>
    <w:p w14:paraId="3CFF2913" w14:textId="77777777" w:rsidR="00FF30D7" w:rsidRDefault="00111AF6">
      <w:pPr>
        <w:pStyle w:val="BodyText"/>
        <w:spacing w:before="177" w:line="295" w:lineRule="auto"/>
        <w:ind w:left="180" w:right="597"/>
      </w:pPr>
      <w:r>
        <w:rPr>
          <w:color w:val="CF4E12"/>
        </w:rPr>
        <w:t>The place has outstanding heritage value to the nation because of the place’s potential to yield information that will contribute to an understanding of Australia’s natural or cultural history</w:t>
      </w:r>
    </w:p>
    <w:p w14:paraId="3CFF2914" w14:textId="77777777" w:rsidR="00FF30D7" w:rsidRDefault="00FF30D7">
      <w:pPr>
        <w:pStyle w:val="BodyText"/>
        <w:spacing w:before="11"/>
        <w:rPr>
          <w:sz w:val="22"/>
        </w:rPr>
      </w:pPr>
    </w:p>
    <w:p w14:paraId="3CFF2915" w14:textId="77777777" w:rsidR="00FF30D7" w:rsidRDefault="00111AF6">
      <w:pPr>
        <w:ind w:left="180"/>
        <w:rPr>
          <w:b/>
          <w:sz w:val="19"/>
        </w:rPr>
      </w:pPr>
      <w:r>
        <w:rPr>
          <w:b/>
          <w:color w:val="474442"/>
          <w:sz w:val="19"/>
        </w:rPr>
        <w:t>Values</w:t>
      </w:r>
    </w:p>
    <w:p w14:paraId="3CFF2916" w14:textId="77777777" w:rsidR="00FF30D7" w:rsidRDefault="00FF30D7">
      <w:pPr>
        <w:pStyle w:val="BodyText"/>
        <w:spacing w:before="10"/>
        <w:rPr>
          <w:b/>
          <w:sz w:val="15"/>
        </w:rPr>
      </w:pPr>
    </w:p>
    <w:p w14:paraId="3CFF2917" w14:textId="066C533F" w:rsidR="00FF30D7" w:rsidRDefault="00111AF6">
      <w:pPr>
        <w:spacing w:line="295" w:lineRule="auto"/>
        <w:ind w:left="180" w:right="873"/>
        <w:rPr>
          <w:sz w:val="17"/>
        </w:rPr>
      </w:pPr>
      <w:r>
        <w:rPr>
          <w:color w:val="474442"/>
          <w:sz w:val="17"/>
        </w:rPr>
        <w:t xml:space="preserve">Uluṟu-Kata Tjuṯa National Park is taken to meet this National Heritage criteria in accordance with item 1A of Schedule 3 of the </w:t>
      </w:r>
      <w:r>
        <w:rPr>
          <w:i/>
          <w:color w:val="474442"/>
          <w:sz w:val="17"/>
        </w:rPr>
        <w:t>Environment and Heritage Legislation Amendment Act (No. 1) 2003</w:t>
      </w:r>
      <w:r>
        <w:rPr>
          <w:color w:val="474442"/>
          <w:sz w:val="17"/>
        </w:rPr>
        <w:t>, as the World Heritage</w:t>
      </w:r>
      <w:r>
        <w:rPr>
          <w:color w:val="474442"/>
          <w:spacing w:val="9"/>
          <w:sz w:val="17"/>
        </w:rPr>
        <w:t xml:space="preserve"> </w:t>
      </w:r>
      <w:r>
        <w:rPr>
          <w:color w:val="474442"/>
          <w:sz w:val="17"/>
        </w:rPr>
        <w:t>Committee</w:t>
      </w:r>
      <w:r>
        <w:rPr>
          <w:color w:val="474442"/>
          <w:spacing w:val="10"/>
          <w:sz w:val="17"/>
        </w:rPr>
        <w:t xml:space="preserve"> </w:t>
      </w:r>
      <w:r>
        <w:rPr>
          <w:color w:val="474442"/>
          <w:sz w:val="17"/>
        </w:rPr>
        <w:t>has</w:t>
      </w:r>
      <w:r>
        <w:rPr>
          <w:color w:val="474442"/>
          <w:spacing w:val="10"/>
          <w:sz w:val="17"/>
        </w:rPr>
        <w:t xml:space="preserve"> </w:t>
      </w:r>
      <w:r>
        <w:rPr>
          <w:color w:val="474442"/>
          <w:sz w:val="17"/>
        </w:rPr>
        <w:t>determined</w:t>
      </w:r>
      <w:r>
        <w:rPr>
          <w:color w:val="474442"/>
          <w:spacing w:val="10"/>
          <w:sz w:val="17"/>
        </w:rPr>
        <w:t xml:space="preserve"> </w:t>
      </w:r>
      <w:r>
        <w:rPr>
          <w:color w:val="474442"/>
          <w:sz w:val="17"/>
        </w:rPr>
        <w:t>that</w:t>
      </w:r>
      <w:r>
        <w:rPr>
          <w:color w:val="474442"/>
          <w:spacing w:val="10"/>
          <w:sz w:val="17"/>
        </w:rPr>
        <w:t xml:space="preserve"> </w:t>
      </w:r>
      <w:r>
        <w:rPr>
          <w:color w:val="474442"/>
          <w:sz w:val="17"/>
        </w:rPr>
        <w:t>this</w:t>
      </w:r>
      <w:r>
        <w:rPr>
          <w:color w:val="474442"/>
          <w:spacing w:val="10"/>
          <w:sz w:val="17"/>
        </w:rPr>
        <w:t xml:space="preserve"> </w:t>
      </w:r>
      <w:r>
        <w:rPr>
          <w:color w:val="474442"/>
          <w:sz w:val="17"/>
        </w:rPr>
        <w:t>place</w:t>
      </w:r>
      <w:r>
        <w:rPr>
          <w:color w:val="474442"/>
          <w:spacing w:val="10"/>
          <w:sz w:val="17"/>
        </w:rPr>
        <w:t xml:space="preserve"> </w:t>
      </w:r>
      <w:r>
        <w:rPr>
          <w:color w:val="474442"/>
          <w:sz w:val="17"/>
        </w:rPr>
        <w:t>meets</w:t>
      </w:r>
      <w:r>
        <w:rPr>
          <w:color w:val="474442"/>
          <w:spacing w:val="10"/>
          <w:sz w:val="17"/>
        </w:rPr>
        <w:t xml:space="preserve"> </w:t>
      </w:r>
      <w:r>
        <w:rPr>
          <w:color w:val="474442"/>
          <w:sz w:val="17"/>
        </w:rPr>
        <w:t>World</w:t>
      </w:r>
      <w:r>
        <w:rPr>
          <w:color w:val="474442"/>
          <w:spacing w:val="10"/>
          <w:sz w:val="17"/>
        </w:rPr>
        <w:t xml:space="preserve"> </w:t>
      </w:r>
      <w:r>
        <w:rPr>
          <w:color w:val="474442"/>
          <w:sz w:val="17"/>
        </w:rPr>
        <w:t>Heritage</w:t>
      </w:r>
      <w:r>
        <w:rPr>
          <w:color w:val="474442"/>
          <w:spacing w:val="10"/>
          <w:sz w:val="17"/>
        </w:rPr>
        <w:t xml:space="preserve"> </w:t>
      </w:r>
      <w:r>
        <w:rPr>
          <w:color w:val="474442"/>
          <w:sz w:val="17"/>
        </w:rPr>
        <w:t>criteria</w:t>
      </w:r>
      <w:r>
        <w:rPr>
          <w:color w:val="474442"/>
          <w:spacing w:val="10"/>
          <w:sz w:val="17"/>
        </w:rPr>
        <w:t xml:space="preserve"> </w:t>
      </w:r>
      <w:r>
        <w:rPr>
          <w:color w:val="474442"/>
          <w:sz w:val="17"/>
        </w:rPr>
        <w:t>(vii)</w:t>
      </w:r>
      <w:r>
        <w:rPr>
          <w:color w:val="474442"/>
          <w:spacing w:val="10"/>
          <w:sz w:val="17"/>
        </w:rPr>
        <w:t xml:space="preserve"> </w:t>
      </w:r>
      <w:r>
        <w:rPr>
          <w:color w:val="474442"/>
          <w:sz w:val="17"/>
        </w:rPr>
        <w:t>and</w:t>
      </w:r>
      <w:r>
        <w:rPr>
          <w:color w:val="474442"/>
          <w:spacing w:val="10"/>
          <w:sz w:val="17"/>
        </w:rPr>
        <w:t xml:space="preserve"> </w:t>
      </w:r>
      <w:r>
        <w:rPr>
          <w:color w:val="474442"/>
          <w:sz w:val="17"/>
        </w:rPr>
        <w:t>(viii).</w:t>
      </w:r>
    </w:p>
    <w:p w14:paraId="3CFF2918" w14:textId="77777777" w:rsidR="00FF30D7" w:rsidRDefault="00FF30D7">
      <w:pPr>
        <w:pStyle w:val="BodyText"/>
        <w:rPr>
          <w:sz w:val="18"/>
        </w:rPr>
      </w:pPr>
    </w:p>
    <w:p w14:paraId="3CFF2919" w14:textId="77777777" w:rsidR="00FF30D7" w:rsidRDefault="00111AF6">
      <w:pPr>
        <w:spacing w:before="114"/>
        <w:ind w:left="180"/>
        <w:rPr>
          <w:b/>
          <w:sz w:val="21"/>
        </w:rPr>
      </w:pPr>
      <w:r>
        <w:rPr>
          <w:b/>
          <w:color w:val="CF4E12"/>
          <w:sz w:val="21"/>
        </w:rPr>
        <w:t>Criteria: D</w:t>
      </w:r>
    </w:p>
    <w:p w14:paraId="3CFF291A" w14:textId="77777777" w:rsidR="00FF30D7" w:rsidRDefault="00111AF6">
      <w:pPr>
        <w:pStyle w:val="BodyText"/>
        <w:spacing w:before="178" w:line="295" w:lineRule="auto"/>
        <w:ind w:left="180" w:right="597"/>
      </w:pPr>
      <w:r>
        <w:rPr>
          <w:color w:val="CF4E12"/>
        </w:rPr>
        <w:t>The place has outstanding heritage value to the nation because of the place’s importance in demonstrating the principal characteristics</w:t>
      </w:r>
      <w:r>
        <w:rPr>
          <w:color w:val="CF4E12"/>
          <w:spacing w:val="16"/>
        </w:rPr>
        <w:t xml:space="preserve"> </w:t>
      </w:r>
      <w:r>
        <w:rPr>
          <w:color w:val="CF4E12"/>
          <w:spacing w:val="2"/>
        </w:rPr>
        <w:t>of:</w:t>
      </w:r>
    </w:p>
    <w:p w14:paraId="3CFF291B" w14:textId="77777777" w:rsidR="00FF30D7" w:rsidRDefault="00111AF6">
      <w:pPr>
        <w:pStyle w:val="ListParagraph"/>
        <w:numPr>
          <w:ilvl w:val="0"/>
          <w:numId w:val="27"/>
        </w:numPr>
        <w:tabs>
          <w:tab w:val="left" w:pos="408"/>
        </w:tabs>
        <w:ind w:hanging="228"/>
        <w:rPr>
          <w:sz w:val="17"/>
        </w:rPr>
      </w:pPr>
      <w:r>
        <w:rPr>
          <w:color w:val="CF4E12"/>
          <w:sz w:val="17"/>
        </w:rPr>
        <w:t>a class of Australia’s natural or cultural places;</w:t>
      </w:r>
      <w:r>
        <w:rPr>
          <w:color w:val="CF4E12"/>
          <w:spacing w:val="35"/>
          <w:sz w:val="17"/>
        </w:rPr>
        <w:t xml:space="preserve"> </w:t>
      </w:r>
      <w:r>
        <w:rPr>
          <w:color w:val="CF4E12"/>
          <w:sz w:val="17"/>
        </w:rPr>
        <w:t>or</w:t>
      </w:r>
    </w:p>
    <w:p w14:paraId="3CFF291C" w14:textId="77777777" w:rsidR="00FF30D7" w:rsidRDefault="00111AF6">
      <w:pPr>
        <w:pStyle w:val="ListParagraph"/>
        <w:numPr>
          <w:ilvl w:val="0"/>
          <w:numId w:val="27"/>
        </w:numPr>
        <w:tabs>
          <w:tab w:val="left" w:pos="408"/>
        </w:tabs>
        <w:spacing w:before="130"/>
        <w:ind w:hanging="228"/>
        <w:rPr>
          <w:sz w:val="17"/>
        </w:rPr>
      </w:pPr>
      <w:r>
        <w:rPr>
          <w:color w:val="CF4E12"/>
          <w:sz w:val="17"/>
        </w:rPr>
        <w:t>a class of Australia’s natural or cultural</w:t>
      </w:r>
      <w:r>
        <w:rPr>
          <w:color w:val="CF4E12"/>
          <w:spacing w:val="29"/>
          <w:sz w:val="17"/>
        </w:rPr>
        <w:t xml:space="preserve"> </w:t>
      </w:r>
      <w:r>
        <w:rPr>
          <w:color w:val="CF4E12"/>
          <w:spacing w:val="2"/>
          <w:sz w:val="17"/>
        </w:rPr>
        <w:t>environments</w:t>
      </w:r>
    </w:p>
    <w:p w14:paraId="3CFF291D" w14:textId="77777777" w:rsidR="00FF30D7" w:rsidRDefault="00FF30D7">
      <w:pPr>
        <w:pStyle w:val="BodyText"/>
        <w:spacing w:before="10"/>
        <w:rPr>
          <w:sz w:val="26"/>
        </w:rPr>
      </w:pPr>
    </w:p>
    <w:p w14:paraId="3CFF291E" w14:textId="77777777" w:rsidR="00FF30D7" w:rsidRDefault="00111AF6">
      <w:pPr>
        <w:ind w:left="180"/>
        <w:rPr>
          <w:b/>
          <w:sz w:val="19"/>
        </w:rPr>
      </w:pPr>
      <w:r>
        <w:rPr>
          <w:b/>
          <w:color w:val="474442"/>
          <w:sz w:val="19"/>
        </w:rPr>
        <w:t>Values</w:t>
      </w:r>
    </w:p>
    <w:p w14:paraId="3CFF291F" w14:textId="77777777" w:rsidR="00FF30D7" w:rsidRDefault="00FF30D7">
      <w:pPr>
        <w:pStyle w:val="BodyText"/>
        <w:spacing w:before="9"/>
        <w:rPr>
          <w:b/>
          <w:sz w:val="15"/>
        </w:rPr>
      </w:pPr>
    </w:p>
    <w:p w14:paraId="3CFF2920" w14:textId="2BA42E0A" w:rsidR="00FF30D7" w:rsidRDefault="00111AF6">
      <w:pPr>
        <w:spacing w:line="295" w:lineRule="auto"/>
        <w:ind w:left="180" w:right="873"/>
        <w:rPr>
          <w:sz w:val="17"/>
        </w:rPr>
      </w:pPr>
      <w:r>
        <w:rPr>
          <w:color w:val="474442"/>
          <w:sz w:val="17"/>
        </w:rPr>
        <w:t xml:space="preserve">Uluṟu-Kata Tjuṯa National Park is taken to meet this National Heritage criteria in accordance with item 1A of Schedule 3 of the </w:t>
      </w:r>
      <w:r>
        <w:rPr>
          <w:i/>
          <w:color w:val="474442"/>
          <w:sz w:val="17"/>
        </w:rPr>
        <w:t>Environment and Heritage Legislation Amendment Act (No. 1) 2003</w:t>
      </w:r>
      <w:r>
        <w:rPr>
          <w:color w:val="474442"/>
          <w:sz w:val="17"/>
        </w:rPr>
        <w:t>, as the World Heritage</w:t>
      </w:r>
      <w:r>
        <w:rPr>
          <w:color w:val="474442"/>
          <w:spacing w:val="9"/>
          <w:sz w:val="17"/>
        </w:rPr>
        <w:t xml:space="preserve"> </w:t>
      </w:r>
      <w:r>
        <w:rPr>
          <w:color w:val="474442"/>
          <w:sz w:val="17"/>
        </w:rPr>
        <w:t>Committee</w:t>
      </w:r>
      <w:r>
        <w:rPr>
          <w:color w:val="474442"/>
          <w:spacing w:val="10"/>
          <w:sz w:val="17"/>
        </w:rPr>
        <w:t xml:space="preserve"> </w:t>
      </w:r>
      <w:r>
        <w:rPr>
          <w:color w:val="474442"/>
          <w:sz w:val="17"/>
        </w:rPr>
        <w:t>has</w:t>
      </w:r>
      <w:r>
        <w:rPr>
          <w:color w:val="474442"/>
          <w:spacing w:val="9"/>
          <w:sz w:val="17"/>
        </w:rPr>
        <w:t xml:space="preserve"> </w:t>
      </w:r>
      <w:r>
        <w:rPr>
          <w:color w:val="474442"/>
          <w:sz w:val="17"/>
        </w:rPr>
        <w:t>determined</w:t>
      </w:r>
      <w:r>
        <w:rPr>
          <w:color w:val="474442"/>
          <w:spacing w:val="10"/>
          <w:sz w:val="17"/>
        </w:rPr>
        <w:t xml:space="preserve"> </w:t>
      </w:r>
      <w:r>
        <w:rPr>
          <w:color w:val="474442"/>
          <w:sz w:val="17"/>
        </w:rPr>
        <w:t>that</w:t>
      </w:r>
      <w:r>
        <w:rPr>
          <w:color w:val="474442"/>
          <w:spacing w:val="9"/>
          <w:sz w:val="17"/>
        </w:rPr>
        <w:t xml:space="preserve"> </w:t>
      </w:r>
      <w:r>
        <w:rPr>
          <w:color w:val="474442"/>
          <w:sz w:val="17"/>
        </w:rPr>
        <w:t>this</w:t>
      </w:r>
      <w:r>
        <w:rPr>
          <w:color w:val="474442"/>
          <w:spacing w:val="10"/>
          <w:sz w:val="17"/>
        </w:rPr>
        <w:t xml:space="preserve"> </w:t>
      </w:r>
      <w:r>
        <w:rPr>
          <w:color w:val="474442"/>
          <w:sz w:val="17"/>
        </w:rPr>
        <w:t>place</w:t>
      </w:r>
      <w:r>
        <w:rPr>
          <w:color w:val="474442"/>
          <w:spacing w:val="9"/>
          <w:sz w:val="17"/>
        </w:rPr>
        <w:t xml:space="preserve"> </w:t>
      </w:r>
      <w:r>
        <w:rPr>
          <w:color w:val="474442"/>
          <w:sz w:val="17"/>
        </w:rPr>
        <w:t>meets</w:t>
      </w:r>
      <w:r>
        <w:rPr>
          <w:color w:val="474442"/>
          <w:spacing w:val="10"/>
          <w:sz w:val="17"/>
        </w:rPr>
        <w:t xml:space="preserve"> </w:t>
      </w:r>
      <w:r>
        <w:rPr>
          <w:color w:val="474442"/>
          <w:sz w:val="17"/>
        </w:rPr>
        <w:t>World</w:t>
      </w:r>
      <w:r>
        <w:rPr>
          <w:color w:val="474442"/>
          <w:spacing w:val="9"/>
          <w:sz w:val="17"/>
        </w:rPr>
        <w:t xml:space="preserve"> </w:t>
      </w:r>
      <w:r>
        <w:rPr>
          <w:color w:val="474442"/>
          <w:sz w:val="17"/>
        </w:rPr>
        <w:t>Heritage</w:t>
      </w:r>
      <w:r>
        <w:rPr>
          <w:color w:val="474442"/>
          <w:spacing w:val="10"/>
          <w:sz w:val="17"/>
        </w:rPr>
        <w:t xml:space="preserve"> </w:t>
      </w:r>
      <w:r>
        <w:rPr>
          <w:color w:val="474442"/>
          <w:sz w:val="17"/>
        </w:rPr>
        <w:t>criteria</w:t>
      </w:r>
      <w:r>
        <w:rPr>
          <w:color w:val="474442"/>
          <w:spacing w:val="9"/>
          <w:sz w:val="17"/>
        </w:rPr>
        <w:t xml:space="preserve"> </w:t>
      </w:r>
      <w:r>
        <w:rPr>
          <w:color w:val="474442"/>
          <w:sz w:val="17"/>
        </w:rPr>
        <w:t>(v)</w:t>
      </w:r>
      <w:r>
        <w:rPr>
          <w:color w:val="474442"/>
          <w:spacing w:val="10"/>
          <w:sz w:val="17"/>
        </w:rPr>
        <w:t xml:space="preserve"> </w:t>
      </w:r>
      <w:r>
        <w:rPr>
          <w:color w:val="474442"/>
          <w:sz w:val="17"/>
        </w:rPr>
        <w:t>and</w:t>
      </w:r>
      <w:r>
        <w:rPr>
          <w:color w:val="474442"/>
          <w:spacing w:val="10"/>
          <w:sz w:val="17"/>
        </w:rPr>
        <w:t xml:space="preserve"> </w:t>
      </w:r>
      <w:r>
        <w:rPr>
          <w:color w:val="474442"/>
          <w:sz w:val="17"/>
        </w:rPr>
        <w:t>(viii).</w:t>
      </w:r>
    </w:p>
    <w:p w14:paraId="3CFF2921" w14:textId="77777777" w:rsidR="00FF30D7" w:rsidRDefault="00FF30D7">
      <w:pPr>
        <w:spacing w:line="295" w:lineRule="auto"/>
        <w:rPr>
          <w:sz w:val="17"/>
        </w:rPr>
        <w:sectPr w:rsidR="00FF30D7">
          <w:pgSz w:w="9980" w:h="14180"/>
          <w:pgMar w:top="740" w:right="460" w:bottom="700" w:left="500" w:header="0" w:footer="507" w:gutter="0"/>
          <w:cols w:space="720"/>
        </w:sectPr>
      </w:pPr>
    </w:p>
    <w:p w14:paraId="3CFF2922" w14:textId="77777777" w:rsidR="00FF30D7" w:rsidRDefault="00111AF6">
      <w:pPr>
        <w:spacing w:before="81"/>
        <w:ind w:left="407"/>
        <w:rPr>
          <w:b/>
          <w:sz w:val="21"/>
        </w:rPr>
      </w:pPr>
      <w:r>
        <w:rPr>
          <w:b/>
          <w:color w:val="CF4E12"/>
          <w:sz w:val="21"/>
        </w:rPr>
        <w:t>Criteria: E</w:t>
      </w:r>
    </w:p>
    <w:p w14:paraId="3CFF2923" w14:textId="77777777" w:rsidR="00FF30D7" w:rsidRDefault="00111AF6">
      <w:pPr>
        <w:pStyle w:val="BodyText"/>
        <w:spacing w:before="178" w:line="295" w:lineRule="auto"/>
        <w:ind w:left="407" w:right="445"/>
      </w:pPr>
      <w:r>
        <w:rPr>
          <w:color w:val="CF4E12"/>
        </w:rPr>
        <w:t>The place has outstanding heritage value to the nation because of the place’s importance in exhibiting particular aesthetic characteristics valued by a community or cultural group</w:t>
      </w:r>
    </w:p>
    <w:p w14:paraId="3CFF2924" w14:textId="77777777" w:rsidR="00FF30D7" w:rsidRDefault="00FF30D7">
      <w:pPr>
        <w:pStyle w:val="BodyText"/>
        <w:spacing w:before="5"/>
        <w:rPr>
          <w:sz w:val="20"/>
        </w:rPr>
      </w:pPr>
    </w:p>
    <w:p w14:paraId="3CFF2925" w14:textId="77777777" w:rsidR="00FF30D7" w:rsidRDefault="00111AF6">
      <w:pPr>
        <w:ind w:left="407"/>
        <w:rPr>
          <w:b/>
          <w:sz w:val="19"/>
        </w:rPr>
      </w:pPr>
      <w:r>
        <w:rPr>
          <w:b/>
          <w:color w:val="474442"/>
          <w:sz w:val="19"/>
        </w:rPr>
        <w:t>Values</w:t>
      </w:r>
    </w:p>
    <w:p w14:paraId="3CFF2926" w14:textId="77777777" w:rsidR="00FF30D7" w:rsidRDefault="00FF30D7">
      <w:pPr>
        <w:pStyle w:val="BodyText"/>
        <w:spacing w:before="10"/>
        <w:rPr>
          <w:b/>
          <w:sz w:val="15"/>
        </w:rPr>
      </w:pPr>
    </w:p>
    <w:p w14:paraId="3CFF2927" w14:textId="77777777" w:rsidR="00FF30D7" w:rsidRDefault="00111AF6">
      <w:pPr>
        <w:spacing w:line="295" w:lineRule="auto"/>
        <w:ind w:left="407"/>
        <w:rPr>
          <w:sz w:val="17"/>
        </w:rPr>
      </w:pPr>
      <w:r>
        <w:rPr>
          <w:color w:val="474442"/>
          <w:sz w:val="17"/>
        </w:rPr>
        <w:t xml:space="preserve">Uluṟu-Kata Tjuṯa National Park is taken to meet this National Heritage criteria in accordance with item 1A of Schedule 3 of the </w:t>
      </w:r>
      <w:r>
        <w:rPr>
          <w:i/>
          <w:color w:val="474442"/>
          <w:sz w:val="17"/>
        </w:rPr>
        <w:t>Environment and Heritage Legislation Amendment Act (No.1) 2003</w:t>
      </w:r>
      <w:r>
        <w:rPr>
          <w:color w:val="474442"/>
          <w:sz w:val="17"/>
        </w:rPr>
        <w:t>, as the World Heritage Committee has determined that this place meets World Heritage criterion (vii).</w:t>
      </w:r>
    </w:p>
    <w:p w14:paraId="3CFF2928" w14:textId="77777777" w:rsidR="00FF30D7" w:rsidRDefault="00FF30D7">
      <w:pPr>
        <w:pStyle w:val="BodyText"/>
        <w:rPr>
          <w:sz w:val="18"/>
        </w:rPr>
      </w:pPr>
    </w:p>
    <w:p w14:paraId="3CFF2929" w14:textId="77777777" w:rsidR="00FF30D7" w:rsidRDefault="00111AF6">
      <w:pPr>
        <w:spacing w:before="114"/>
        <w:ind w:left="407"/>
        <w:rPr>
          <w:b/>
          <w:sz w:val="21"/>
        </w:rPr>
      </w:pPr>
      <w:r>
        <w:rPr>
          <w:b/>
          <w:color w:val="CF4E12"/>
          <w:sz w:val="21"/>
        </w:rPr>
        <w:t>Criteria: G</w:t>
      </w:r>
    </w:p>
    <w:p w14:paraId="3CFF292A" w14:textId="77777777" w:rsidR="00FF30D7" w:rsidRDefault="00111AF6">
      <w:pPr>
        <w:pStyle w:val="BodyText"/>
        <w:spacing w:before="178" w:line="295" w:lineRule="auto"/>
        <w:ind w:left="407" w:right="445"/>
      </w:pPr>
      <w:r>
        <w:rPr>
          <w:color w:val="CF4E12"/>
        </w:rPr>
        <w:t>The place has outstanding heritage value to the nation because of the place’s strong or special association with a particular community or cultural group for social, cultural or spiritual reasons</w:t>
      </w:r>
    </w:p>
    <w:p w14:paraId="3CFF292B" w14:textId="77777777" w:rsidR="00FF30D7" w:rsidRDefault="00FF30D7">
      <w:pPr>
        <w:pStyle w:val="BodyText"/>
        <w:spacing w:before="5"/>
        <w:rPr>
          <w:sz w:val="20"/>
        </w:rPr>
      </w:pPr>
    </w:p>
    <w:p w14:paraId="3CFF292C" w14:textId="77777777" w:rsidR="00FF30D7" w:rsidRDefault="00111AF6">
      <w:pPr>
        <w:ind w:left="407"/>
        <w:rPr>
          <w:b/>
          <w:sz w:val="19"/>
        </w:rPr>
      </w:pPr>
      <w:r>
        <w:rPr>
          <w:b/>
          <w:color w:val="474442"/>
          <w:sz w:val="19"/>
        </w:rPr>
        <w:t>Values</w:t>
      </w:r>
    </w:p>
    <w:p w14:paraId="3CFF292D" w14:textId="77777777" w:rsidR="00FF30D7" w:rsidRDefault="00FF30D7">
      <w:pPr>
        <w:pStyle w:val="BodyText"/>
        <w:spacing w:before="10"/>
        <w:rPr>
          <w:b/>
          <w:sz w:val="15"/>
        </w:rPr>
      </w:pPr>
    </w:p>
    <w:p w14:paraId="3CFF292E" w14:textId="143ECA26" w:rsidR="00FF30D7" w:rsidRDefault="00111AF6">
      <w:pPr>
        <w:spacing w:line="295" w:lineRule="auto"/>
        <w:ind w:left="407" w:right="644"/>
        <w:rPr>
          <w:sz w:val="17"/>
        </w:rPr>
      </w:pPr>
      <w:r>
        <w:rPr>
          <w:color w:val="474442"/>
          <w:sz w:val="17"/>
        </w:rPr>
        <w:t xml:space="preserve">Uluṟu-Kata Tjuṯa National Park is taken to meet this National Heritage criteria in accordance with item 1A of Schedule 3 of the </w:t>
      </w:r>
      <w:r>
        <w:rPr>
          <w:i/>
          <w:color w:val="474442"/>
          <w:sz w:val="17"/>
        </w:rPr>
        <w:t>Environment and Heritage Legislation Amendment Act (No. 1) 2003</w:t>
      </w:r>
      <w:r>
        <w:rPr>
          <w:color w:val="474442"/>
          <w:sz w:val="17"/>
        </w:rPr>
        <w:t>, as the World Heritage</w:t>
      </w:r>
      <w:r>
        <w:rPr>
          <w:color w:val="474442"/>
          <w:spacing w:val="8"/>
          <w:sz w:val="17"/>
        </w:rPr>
        <w:t xml:space="preserve"> </w:t>
      </w:r>
      <w:r>
        <w:rPr>
          <w:color w:val="474442"/>
          <w:sz w:val="17"/>
        </w:rPr>
        <w:t>Committee</w:t>
      </w:r>
      <w:r>
        <w:rPr>
          <w:color w:val="474442"/>
          <w:spacing w:val="8"/>
          <w:sz w:val="17"/>
        </w:rPr>
        <w:t xml:space="preserve"> </w:t>
      </w:r>
      <w:r>
        <w:rPr>
          <w:color w:val="474442"/>
          <w:sz w:val="17"/>
        </w:rPr>
        <w:t>has</w:t>
      </w:r>
      <w:r>
        <w:rPr>
          <w:color w:val="474442"/>
          <w:spacing w:val="8"/>
          <w:sz w:val="17"/>
        </w:rPr>
        <w:t xml:space="preserve"> </w:t>
      </w:r>
      <w:r>
        <w:rPr>
          <w:color w:val="474442"/>
          <w:sz w:val="17"/>
        </w:rPr>
        <w:t>determined</w:t>
      </w:r>
      <w:r>
        <w:rPr>
          <w:color w:val="474442"/>
          <w:spacing w:val="8"/>
          <w:sz w:val="17"/>
        </w:rPr>
        <w:t xml:space="preserve"> </w:t>
      </w:r>
      <w:r>
        <w:rPr>
          <w:color w:val="474442"/>
          <w:sz w:val="17"/>
        </w:rPr>
        <w:t>that</w:t>
      </w:r>
      <w:r>
        <w:rPr>
          <w:color w:val="474442"/>
          <w:spacing w:val="9"/>
          <w:sz w:val="17"/>
        </w:rPr>
        <w:t xml:space="preserve"> </w:t>
      </w:r>
      <w:r>
        <w:rPr>
          <w:color w:val="474442"/>
          <w:sz w:val="17"/>
        </w:rPr>
        <w:t>this</w:t>
      </w:r>
      <w:r>
        <w:rPr>
          <w:color w:val="474442"/>
          <w:spacing w:val="8"/>
          <w:sz w:val="17"/>
        </w:rPr>
        <w:t xml:space="preserve"> </w:t>
      </w:r>
      <w:r>
        <w:rPr>
          <w:color w:val="474442"/>
          <w:sz w:val="17"/>
        </w:rPr>
        <w:t>place</w:t>
      </w:r>
      <w:r>
        <w:rPr>
          <w:color w:val="474442"/>
          <w:spacing w:val="8"/>
          <w:sz w:val="17"/>
        </w:rPr>
        <w:t xml:space="preserve"> </w:t>
      </w:r>
      <w:r>
        <w:rPr>
          <w:color w:val="474442"/>
          <w:sz w:val="17"/>
        </w:rPr>
        <w:t>meets</w:t>
      </w:r>
      <w:r>
        <w:rPr>
          <w:color w:val="474442"/>
          <w:spacing w:val="8"/>
          <w:sz w:val="17"/>
        </w:rPr>
        <w:t xml:space="preserve"> </w:t>
      </w:r>
      <w:r>
        <w:rPr>
          <w:color w:val="474442"/>
          <w:sz w:val="17"/>
        </w:rPr>
        <w:t>World</w:t>
      </w:r>
      <w:r>
        <w:rPr>
          <w:color w:val="474442"/>
          <w:spacing w:val="9"/>
          <w:sz w:val="17"/>
        </w:rPr>
        <w:t xml:space="preserve"> </w:t>
      </w:r>
      <w:r>
        <w:rPr>
          <w:color w:val="474442"/>
          <w:sz w:val="17"/>
        </w:rPr>
        <w:t>Heritage</w:t>
      </w:r>
      <w:r>
        <w:rPr>
          <w:color w:val="474442"/>
          <w:spacing w:val="8"/>
          <w:sz w:val="17"/>
        </w:rPr>
        <w:t xml:space="preserve"> </w:t>
      </w:r>
      <w:r>
        <w:rPr>
          <w:color w:val="474442"/>
          <w:sz w:val="17"/>
        </w:rPr>
        <w:t>criterion</w:t>
      </w:r>
      <w:r>
        <w:rPr>
          <w:color w:val="474442"/>
          <w:spacing w:val="8"/>
          <w:sz w:val="17"/>
        </w:rPr>
        <w:t xml:space="preserve"> </w:t>
      </w:r>
      <w:r>
        <w:rPr>
          <w:color w:val="474442"/>
          <w:sz w:val="17"/>
        </w:rPr>
        <w:t>(vi).</w:t>
      </w:r>
    </w:p>
    <w:p w14:paraId="3CFF292F" w14:textId="77777777" w:rsidR="00FF30D7" w:rsidRDefault="00FF30D7">
      <w:pPr>
        <w:pStyle w:val="BodyText"/>
        <w:rPr>
          <w:sz w:val="18"/>
        </w:rPr>
      </w:pPr>
    </w:p>
    <w:p w14:paraId="3CFF2930" w14:textId="77777777" w:rsidR="00FF30D7" w:rsidRDefault="00111AF6">
      <w:pPr>
        <w:spacing w:before="114"/>
        <w:ind w:left="407"/>
        <w:rPr>
          <w:b/>
          <w:sz w:val="21"/>
        </w:rPr>
      </w:pPr>
      <w:r>
        <w:rPr>
          <w:b/>
          <w:color w:val="CF4E12"/>
          <w:sz w:val="21"/>
        </w:rPr>
        <w:t>Criteria: I</w:t>
      </w:r>
    </w:p>
    <w:p w14:paraId="3CFF2931" w14:textId="77777777" w:rsidR="00FF30D7" w:rsidRDefault="00111AF6">
      <w:pPr>
        <w:pStyle w:val="BodyText"/>
        <w:spacing w:before="178" w:line="295" w:lineRule="auto"/>
        <w:ind w:left="407" w:right="445"/>
      </w:pPr>
      <w:r>
        <w:rPr>
          <w:color w:val="CF4E12"/>
        </w:rPr>
        <w:t>The place has outstanding heritage value to the nation because of the place’s importance as part of indigenous tradition.</w:t>
      </w:r>
    </w:p>
    <w:p w14:paraId="3CFF2932" w14:textId="77777777" w:rsidR="00FF30D7" w:rsidRDefault="00FF30D7">
      <w:pPr>
        <w:pStyle w:val="BodyText"/>
        <w:spacing w:before="5"/>
        <w:rPr>
          <w:sz w:val="20"/>
        </w:rPr>
      </w:pPr>
    </w:p>
    <w:p w14:paraId="3CFF2933" w14:textId="77777777" w:rsidR="00FF30D7" w:rsidRDefault="00111AF6">
      <w:pPr>
        <w:spacing w:before="1"/>
        <w:ind w:left="407"/>
        <w:rPr>
          <w:b/>
          <w:sz w:val="19"/>
        </w:rPr>
      </w:pPr>
      <w:r>
        <w:rPr>
          <w:b/>
          <w:color w:val="474442"/>
          <w:sz w:val="19"/>
        </w:rPr>
        <w:t>Values</w:t>
      </w:r>
    </w:p>
    <w:p w14:paraId="3CFF2934" w14:textId="77777777" w:rsidR="00FF30D7" w:rsidRDefault="00FF30D7">
      <w:pPr>
        <w:pStyle w:val="BodyText"/>
        <w:spacing w:before="9"/>
        <w:rPr>
          <w:b/>
          <w:sz w:val="15"/>
        </w:rPr>
      </w:pPr>
    </w:p>
    <w:p w14:paraId="3CFF2935" w14:textId="24E7A7AA" w:rsidR="00FF30D7" w:rsidRDefault="00111AF6">
      <w:pPr>
        <w:spacing w:line="295" w:lineRule="auto"/>
        <w:ind w:left="407" w:right="644"/>
        <w:rPr>
          <w:sz w:val="17"/>
        </w:rPr>
      </w:pPr>
      <w:r>
        <w:rPr>
          <w:color w:val="474442"/>
          <w:sz w:val="17"/>
        </w:rPr>
        <w:t xml:space="preserve">Uluṟu-Kata Tjuṯa National Park is taken to meet this National Heritage criteria in accordance with item 1A of Schedule 3 of the </w:t>
      </w:r>
      <w:r>
        <w:rPr>
          <w:i/>
          <w:color w:val="474442"/>
          <w:sz w:val="17"/>
        </w:rPr>
        <w:t>Environment and Heritage Legislation Amendment Act (No. 1) 2003</w:t>
      </w:r>
      <w:r>
        <w:rPr>
          <w:color w:val="474442"/>
          <w:sz w:val="17"/>
        </w:rPr>
        <w:t>, as the World Heritage</w:t>
      </w:r>
      <w:r>
        <w:rPr>
          <w:color w:val="474442"/>
          <w:spacing w:val="9"/>
          <w:sz w:val="17"/>
        </w:rPr>
        <w:t xml:space="preserve"> </w:t>
      </w:r>
      <w:r>
        <w:rPr>
          <w:color w:val="474442"/>
          <w:sz w:val="17"/>
        </w:rPr>
        <w:t>Committee</w:t>
      </w:r>
      <w:r>
        <w:rPr>
          <w:color w:val="474442"/>
          <w:spacing w:val="9"/>
          <w:sz w:val="17"/>
        </w:rPr>
        <w:t xml:space="preserve"> </w:t>
      </w:r>
      <w:r>
        <w:rPr>
          <w:color w:val="474442"/>
          <w:sz w:val="17"/>
        </w:rPr>
        <w:t>has</w:t>
      </w:r>
      <w:r>
        <w:rPr>
          <w:color w:val="474442"/>
          <w:spacing w:val="9"/>
          <w:sz w:val="17"/>
        </w:rPr>
        <w:t xml:space="preserve"> </w:t>
      </w:r>
      <w:r>
        <w:rPr>
          <w:color w:val="474442"/>
          <w:sz w:val="17"/>
        </w:rPr>
        <w:t>determined</w:t>
      </w:r>
      <w:r>
        <w:rPr>
          <w:color w:val="474442"/>
          <w:spacing w:val="9"/>
          <w:sz w:val="17"/>
        </w:rPr>
        <w:t xml:space="preserve"> </w:t>
      </w:r>
      <w:r>
        <w:rPr>
          <w:color w:val="474442"/>
          <w:sz w:val="17"/>
        </w:rPr>
        <w:t>that</w:t>
      </w:r>
      <w:r>
        <w:rPr>
          <w:color w:val="474442"/>
          <w:spacing w:val="9"/>
          <w:sz w:val="17"/>
        </w:rPr>
        <w:t xml:space="preserve"> </w:t>
      </w:r>
      <w:r>
        <w:rPr>
          <w:color w:val="474442"/>
          <w:sz w:val="17"/>
        </w:rPr>
        <w:t>this</w:t>
      </w:r>
      <w:r>
        <w:rPr>
          <w:color w:val="474442"/>
          <w:spacing w:val="10"/>
          <w:sz w:val="17"/>
        </w:rPr>
        <w:t xml:space="preserve"> </w:t>
      </w:r>
      <w:r>
        <w:rPr>
          <w:color w:val="474442"/>
          <w:sz w:val="17"/>
        </w:rPr>
        <w:t>place</w:t>
      </w:r>
      <w:r>
        <w:rPr>
          <w:color w:val="474442"/>
          <w:spacing w:val="9"/>
          <w:sz w:val="17"/>
        </w:rPr>
        <w:t xml:space="preserve"> </w:t>
      </w:r>
      <w:r>
        <w:rPr>
          <w:color w:val="474442"/>
          <w:sz w:val="17"/>
        </w:rPr>
        <w:t>meets</w:t>
      </w:r>
      <w:r>
        <w:rPr>
          <w:color w:val="474442"/>
          <w:spacing w:val="9"/>
          <w:sz w:val="17"/>
        </w:rPr>
        <w:t xml:space="preserve"> </w:t>
      </w:r>
      <w:r>
        <w:rPr>
          <w:color w:val="474442"/>
          <w:sz w:val="17"/>
        </w:rPr>
        <w:t>World</w:t>
      </w:r>
      <w:r>
        <w:rPr>
          <w:color w:val="474442"/>
          <w:spacing w:val="9"/>
          <w:sz w:val="17"/>
        </w:rPr>
        <w:t xml:space="preserve"> </w:t>
      </w:r>
      <w:r>
        <w:rPr>
          <w:color w:val="474442"/>
          <w:sz w:val="17"/>
        </w:rPr>
        <w:t>Heritage</w:t>
      </w:r>
      <w:r>
        <w:rPr>
          <w:color w:val="474442"/>
          <w:spacing w:val="9"/>
          <w:sz w:val="17"/>
        </w:rPr>
        <w:t xml:space="preserve"> </w:t>
      </w:r>
      <w:r>
        <w:rPr>
          <w:color w:val="474442"/>
          <w:sz w:val="17"/>
        </w:rPr>
        <w:t>criteria</w:t>
      </w:r>
      <w:r>
        <w:rPr>
          <w:color w:val="474442"/>
          <w:spacing w:val="10"/>
          <w:sz w:val="17"/>
        </w:rPr>
        <w:t xml:space="preserve"> </w:t>
      </w:r>
      <w:r>
        <w:rPr>
          <w:color w:val="474442"/>
          <w:sz w:val="17"/>
        </w:rPr>
        <w:t>(v)</w:t>
      </w:r>
      <w:r>
        <w:rPr>
          <w:color w:val="474442"/>
          <w:spacing w:val="9"/>
          <w:sz w:val="17"/>
        </w:rPr>
        <w:t xml:space="preserve"> </w:t>
      </w:r>
      <w:r>
        <w:rPr>
          <w:color w:val="474442"/>
          <w:sz w:val="17"/>
        </w:rPr>
        <w:t>and</w:t>
      </w:r>
      <w:r>
        <w:rPr>
          <w:color w:val="474442"/>
          <w:spacing w:val="9"/>
          <w:sz w:val="17"/>
        </w:rPr>
        <w:t xml:space="preserve"> </w:t>
      </w:r>
      <w:r>
        <w:rPr>
          <w:color w:val="474442"/>
          <w:sz w:val="17"/>
        </w:rPr>
        <w:t>(vi).</w:t>
      </w:r>
    </w:p>
    <w:p w14:paraId="3CFF2936" w14:textId="77777777" w:rsidR="00FF30D7" w:rsidRDefault="00FF30D7">
      <w:pPr>
        <w:spacing w:line="295" w:lineRule="auto"/>
        <w:rPr>
          <w:sz w:val="17"/>
        </w:rPr>
        <w:sectPr w:rsidR="00FF30D7">
          <w:pgSz w:w="9980" w:h="14180"/>
          <w:pgMar w:top="740" w:right="460" w:bottom="700" w:left="500" w:header="0" w:footer="507" w:gutter="0"/>
          <w:cols w:space="720"/>
        </w:sectPr>
      </w:pPr>
    </w:p>
    <w:p w14:paraId="3CFF2937" w14:textId="77777777" w:rsidR="00FF30D7" w:rsidRDefault="00111AF6">
      <w:pPr>
        <w:spacing w:before="75"/>
        <w:ind w:left="180"/>
        <w:rPr>
          <w:b/>
          <w:sz w:val="24"/>
        </w:rPr>
      </w:pPr>
      <w:bookmarkStart w:id="128" w:name="_bookmark126"/>
      <w:bookmarkEnd w:id="128"/>
      <w:r>
        <w:rPr>
          <w:b/>
          <w:color w:val="CF4E12"/>
          <w:sz w:val="24"/>
        </w:rPr>
        <w:t>Appendix E</w:t>
      </w:r>
    </w:p>
    <w:p w14:paraId="3CFF2938" w14:textId="77777777" w:rsidR="00FF30D7" w:rsidRDefault="00111AF6">
      <w:pPr>
        <w:spacing w:before="44"/>
        <w:ind w:left="180"/>
        <w:rPr>
          <w:sz w:val="24"/>
        </w:rPr>
      </w:pPr>
      <w:r>
        <w:rPr>
          <w:color w:val="CF4E12"/>
          <w:sz w:val="24"/>
        </w:rPr>
        <w:t>Commonwealth Heritage values of Uluṟu-Kata Tjuṯa National Park</w:t>
      </w:r>
    </w:p>
    <w:p w14:paraId="3CFF2939" w14:textId="77777777" w:rsidR="00FF30D7" w:rsidRDefault="00FF30D7">
      <w:pPr>
        <w:pStyle w:val="BodyText"/>
        <w:spacing w:before="2"/>
        <w:rPr>
          <w:sz w:val="23"/>
        </w:rPr>
      </w:pPr>
    </w:p>
    <w:p w14:paraId="3CFF293A" w14:textId="77777777" w:rsidR="00FF30D7" w:rsidRDefault="00111AF6">
      <w:pPr>
        <w:spacing w:before="1"/>
        <w:ind w:left="180"/>
        <w:rPr>
          <w:b/>
          <w:sz w:val="21"/>
        </w:rPr>
      </w:pPr>
      <w:r>
        <w:rPr>
          <w:b/>
          <w:color w:val="CF4E12"/>
          <w:sz w:val="21"/>
        </w:rPr>
        <w:t>Criteria: A</w:t>
      </w:r>
    </w:p>
    <w:p w14:paraId="3CFF293B" w14:textId="77777777" w:rsidR="00FF30D7" w:rsidRDefault="00111AF6">
      <w:pPr>
        <w:pStyle w:val="BodyText"/>
        <w:spacing w:before="177" w:line="295" w:lineRule="auto"/>
        <w:ind w:left="180" w:right="445"/>
      </w:pPr>
      <w:r>
        <w:rPr>
          <w:color w:val="CF4E12"/>
        </w:rPr>
        <w:t>The place has significant heritage value because of the place’s importance in the course, or pattern, of Australia’s natural or cultural history</w:t>
      </w:r>
    </w:p>
    <w:p w14:paraId="3CFF293C" w14:textId="77777777" w:rsidR="00FF30D7" w:rsidRDefault="00FF30D7">
      <w:pPr>
        <w:pStyle w:val="BodyText"/>
        <w:spacing w:before="6"/>
        <w:rPr>
          <w:sz w:val="20"/>
        </w:rPr>
      </w:pPr>
    </w:p>
    <w:p w14:paraId="3CFF293D" w14:textId="77777777" w:rsidR="00FF30D7" w:rsidRDefault="00111AF6">
      <w:pPr>
        <w:ind w:left="180"/>
        <w:rPr>
          <w:b/>
          <w:sz w:val="19"/>
        </w:rPr>
      </w:pPr>
      <w:r>
        <w:rPr>
          <w:b/>
          <w:color w:val="474442"/>
          <w:sz w:val="19"/>
        </w:rPr>
        <w:t>Values</w:t>
      </w:r>
    </w:p>
    <w:p w14:paraId="3CFF293E" w14:textId="77777777" w:rsidR="00FF30D7" w:rsidRDefault="00FF30D7">
      <w:pPr>
        <w:pStyle w:val="BodyText"/>
        <w:spacing w:before="9"/>
        <w:rPr>
          <w:b/>
          <w:sz w:val="15"/>
        </w:rPr>
      </w:pPr>
    </w:p>
    <w:p w14:paraId="3CFF293F" w14:textId="2956E381" w:rsidR="00FF30D7" w:rsidRDefault="00111AF6">
      <w:pPr>
        <w:pStyle w:val="BodyText"/>
        <w:spacing w:line="295" w:lineRule="auto"/>
        <w:ind w:left="180" w:right="552"/>
        <w:jc w:val="both"/>
      </w:pPr>
      <w:r>
        <w:rPr>
          <w:color w:val="474442"/>
        </w:rPr>
        <w:t>An unusually diverse fauna assemblage occurs in an area extending north from Uluṟu, to the west of Yulara</w:t>
      </w:r>
      <w:r>
        <w:rPr>
          <w:color w:val="474442"/>
          <w:spacing w:val="11"/>
        </w:rPr>
        <w:t xml:space="preserve"> </w:t>
      </w:r>
      <w:r>
        <w:rPr>
          <w:color w:val="474442"/>
        </w:rPr>
        <w:t>town-site</w:t>
      </w:r>
      <w:r>
        <w:rPr>
          <w:color w:val="474442"/>
          <w:spacing w:val="11"/>
        </w:rPr>
        <w:t xml:space="preserve"> </w:t>
      </w:r>
      <w:r>
        <w:rPr>
          <w:color w:val="474442"/>
        </w:rPr>
        <w:t>and</w:t>
      </w:r>
      <w:r>
        <w:rPr>
          <w:color w:val="474442"/>
          <w:spacing w:val="12"/>
        </w:rPr>
        <w:t xml:space="preserve"> </w:t>
      </w:r>
      <w:r>
        <w:rPr>
          <w:color w:val="474442"/>
        </w:rPr>
        <w:t>west</w:t>
      </w:r>
      <w:r>
        <w:rPr>
          <w:color w:val="474442"/>
          <w:spacing w:val="11"/>
        </w:rPr>
        <w:t xml:space="preserve"> </w:t>
      </w:r>
      <w:r>
        <w:rPr>
          <w:color w:val="474442"/>
        </w:rPr>
        <w:t>to</w:t>
      </w:r>
      <w:r>
        <w:rPr>
          <w:color w:val="474442"/>
          <w:spacing w:val="11"/>
        </w:rPr>
        <w:t xml:space="preserve"> </w:t>
      </w:r>
      <w:r>
        <w:rPr>
          <w:color w:val="474442"/>
        </w:rPr>
        <w:t>the</w:t>
      </w:r>
      <w:r>
        <w:rPr>
          <w:color w:val="474442"/>
          <w:spacing w:val="12"/>
        </w:rPr>
        <w:t xml:space="preserve"> </w:t>
      </w:r>
      <w:r>
        <w:rPr>
          <w:color w:val="474442"/>
        </w:rPr>
        <w:t>Sedimentaries.</w:t>
      </w:r>
      <w:r>
        <w:rPr>
          <w:color w:val="474442"/>
          <w:spacing w:val="8"/>
        </w:rPr>
        <w:t xml:space="preserve"> </w:t>
      </w:r>
      <w:r>
        <w:rPr>
          <w:color w:val="474442"/>
        </w:rPr>
        <w:t>The</w:t>
      </w:r>
      <w:r>
        <w:rPr>
          <w:color w:val="474442"/>
          <w:spacing w:val="11"/>
        </w:rPr>
        <w:t xml:space="preserve"> </w:t>
      </w:r>
      <w:r>
        <w:rPr>
          <w:color w:val="474442"/>
        </w:rPr>
        <w:t>park</w:t>
      </w:r>
      <w:r>
        <w:rPr>
          <w:color w:val="474442"/>
          <w:spacing w:val="11"/>
        </w:rPr>
        <w:t xml:space="preserve"> </w:t>
      </w:r>
      <w:r>
        <w:rPr>
          <w:color w:val="474442"/>
        </w:rPr>
        <w:t>has</w:t>
      </w:r>
      <w:r>
        <w:rPr>
          <w:color w:val="474442"/>
          <w:spacing w:val="12"/>
        </w:rPr>
        <w:t xml:space="preserve"> </w:t>
      </w:r>
      <w:r>
        <w:rPr>
          <w:color w:val="474442"/>
        </w:rPr>
        <w:t>a</w:t>
      </w:r>
      <w:r>
        <w:rPr>
          <w:color w:val="474442"/>
          <w:spacing w:val="11"/>
        </w:rPr>
        <w:t xml:space="preserve"> </w:t>
      </w:r>
      <w:r>
        <w:rPr>
          <w:color w:val="474442"/>
        </w:rPr>
        <w:t>very</w:t>
      </w:r>
      <w:r>
        <w:rPr>
          <w:color w:val="474442"/>
          <w:spacing w:val="11"/>
        </w:rPr>
        <w:t xml:space="preserve"> </w:t>
      </w:r>
      <w:r>
        <w:rPr>
          <w:color w:val="474442"/>
        </w:rPr>
        <w:t>rich</w:t>
      </w:r>
      <w:r>
        <w:rPr>
          <w:color w:val="474442"/>
          <w:spacing w:val="12"/>
        </w:rPr>
        <w:t xml:space="preserve"> </w:t>
      </w:r>
      <w:r>
        <w:rPr>
          <w:color w:val="474442"/>
        </w:rPr>
        <w:t>reptile</w:t>
      </w:r>
      <w:r>
        <w:rPr>
          <w:color w:val="474442"/>
          <w:spacing w:val="11"/>
        </w:rPr>
        <w:t xml:space="preserve"> </w:t>
      </w:r>
      <w:r>
        <w:rPr>
          <w:color w:val="474442"/>
        </w:rPr>
        <w:t>fauna</w:t>
      </w:r>
      <w:r>
        <w:rPr>
          <w:color w:val="474442"/>
          <w:spacing w:val="11"/>
        </w:rPr>
        <w:t xml:space="preserve"> </w:t>
      </w:r>
      <w:r>
        <w:rPr>
          <w:color w:val="474442"/>
        </w:rPr>
        <w:t>of</w:t>
      </w:r>
      <w:r>
        <w:rPr>
          <w:color w:val="474442"/>
          <w:spacing w:val="12"/>
        </w:rPr>
        <w:t xml:space="preserve"> </w:t>
      </w:r>
      <w:r>
        <w:rPr>
          <w:color w:val="474442"/>
        </w:rPr>
        <w:t>high</w:t>
      </w:r>
      <w:r>
        <w:rPr>
          <w:color w:val="474442"/>
          <w:spacing w:val="11"/>
        </w:rPr>
        <w:t xml:space="preserve"> </w:t>
      </w:r>
      <w:r>
        <w:rPr>
          <w:color w:val="474442"/>
          <w:spacing w:val="2"/>
        </w:rPr>
        <w:t>conservation</w:t>
      </w:r>
    </w:p>
    <w:p w14:paraId="3CFF2940" w14:textId="2BF30905" w:rsidR="00FF30D7" w:rsidRDefault="00111AF6">
      <w:pPr>
        <w:pStyle w:val="BodyText"/>
        <w:spacing w:line="295" w:lineRule="auto"/>
        <w:ind w:left="180" w:right="491"/>
        <w:jc w:val="both"/>
      </w:pPr>
      <w:r>
        <w:rPr>
          <w:color w:val="474442"/>
        </w:rPr>
        <w:t xml:space="preserve">significance with 73 species recorded (DNP 1999). The fauna is richer than that recorded for any other area of comparable size in the semi-arid zone. These include species of 5 legless lizard, </w:t>
      </w:r>
      <w:r>
        <w:rPr>
          <w:color w:val="474442"/>
          <w:spacing w:val="-6"/>
        </w:rPr>
        <w:t xml:space="preserve">11 </w:t>
      </w:r>
      <w:r>
        <w:rPr>
          <w:color w:val="474442"/>
        </w:rPr>
        <w:t>geckoes, 8 dragons, 6</w:t>
      </w:r>
      <w:r>
        <w:rPr>
          <w:color w:val="474442"/>
          <w:spacing w:val="7"/>
        </w:rPr>
        <w:t xml:space="preserve"> </w:t>
      </w:r>
      <w:r>
        <w:rPr>
          <w:color w:val="474442"/>
        </w:rPr>
        <w:t>goannas,</w:t>
      </w:r>
      <w:r>
        <w:rPr>
          <w:color w:val="474442"/>
          <w:spacing w:val="7"/>
        </w:rPr>
        <w:t xml:space="preserve"> </w:t>
      </w:r>
      <w:r>
        <w:rPr>
          <w:color w:val="474442"/>
        </w:rPr>
        <w:t>29</w:t>
      </w:r>
      <w:r>
        <w:rPr>
          <w:color w:val="474442"/>
          <w:spacing w:val="7"/>
        </w:rPr>
        <w:t xml:space="preserve"> </w:t>
      </w:r>
      <w:r>
        <w:rPr>
          <w:color w:val="474442"/>
        </w:rPr>
        <w:t>skinks,</w:t>
      </w:r>
      <w:r>
        <w:rPr>
          <w:color w:val="474442"/>
          <w:spacing w:val="7"/>
        </w:rPr>
        <w:t xml:space="preserve"> </w:t>
      </w:r>
      <w:r>
        <w:rPr>
          <w:color w:val="474442"/>
        </w:rPr>
        <w:t>3</w:t>
      </w:r>
      <w:r>
        <w:rPr>
          <w:color w:val="474442"/>
          <w:spacing w:val="7"/>
        </w:rPr>
        <w:t xml:space="preserve"> </w:t>
      </w:r>
      <w:r>
        <w:rPr>
          <w:color w:val="474442"/>
        </w:rPr>
        <w:t>blind</w:t>
      </w:r>
      <w:r>
        <w:rPr>
          <w:color w:val="474442"/>
          <w:spacing w:val="7"/>
        </w:rPr>
        <w:t xml:space="preserve"> </w:t>
      </w:r>
      <w:r>
        <w:rPr>
          <w:color w:val="474442"/>
        </w:rPr>
        <w:t>snakes,</w:t>
      </w:r>
      <w:r>
        <w:rPr>
          <w:color w:val="474442"/>
          <w:spacing w:val="7"/>
        </w:rPr>
        <w:t xml:space="preserve"> </w:t>
      </w:r>
      <w:r>
        <w:rPr>
          <w:color w:val="474442"/>
        </w:rPr>
        <w:t>2</w:t>
      </w:r>
      <w:r>
        <w:rPr>
          <w:color w:val="474442"/>
          <w:spacing w:val="7"/>
        </w:rPr>
        <w:t xml:space="preserve"> </w:t>
      </w:r>
      <w:r>
        <w:rPr>
          <w:color w:val="474442"/>
        </w:rPr>
        <w:t>pythons</w:t>
      </w:r>
      <w:r>
        <w:rPr>
          <w:color w:val="474442"/>
          <w:spacing w:val="7"/>
        </w:rPr>
        <w:t xml:space="preserve"> </w:t>
      </w:r>
      <w:r>
        <w:rPr>
          <w:color w:val="474442"/>
        </w:rPr>
        <w:t>and</w:t>
      </w:r>
      <w:r>
        <w:rPr>
          <w:color w:val="474442"/>
          <w:spacing w:val="8"/>
        </w:rPr>
        <w:t xml:space="preserve"> </w:t>
      </w:r>
      <w:r>
        <w:rPr>
          <w:color w:val="474442"/>
        </w:rPr>
        <w:t>8</w:t>
      </w:r>
      <w:r>
        <w:rPr>
          <w:color w:val="474442"/>
          <w:spacing w:val="7"/>
        </w:rPr>
        <w:t xml:space="preserve"> </w:t>
      </w:r>
      <w:r>
        <w:rPr>
          <w:color w:val="474442"/>
        </w:rPr>
        <w:t>elapid</w:t>
      </w:r>
      <w:r>
        <w:rPr>
          <w:color w:val="474442"/>
          <w:spacing w:val="7"/>
        </w:rPr>
        <w:t xml:space="preserve"> </w:t>
      </w:r>
      <w:r>
        <w:rPr>
          <w:color w:val="474442"/>
        </w:rPr>
        <w:t>snakes</w:t>
      </w:r>
      <w:r>
        <w:rPr>
          <w:color w:val="474442"/>
          <w:spacing w:val="7"/>
        </w:rPr>
        <w:t xml:space="preserve"> </w:t>
      </w:r>
      <w:r>
        <w:rPr>
          <w:color w:val="474442"/>
        </w:rPr>
        <w:t>(Reid</w:t>
      </w:r>
      <w:r>
        <w:rPr>
          <w:color w:val="474442"/>
          <w:spacing w:val="7"/>
        </w:rPr>
        <w:t xml:space="preserve"> </w:t>
      </w:r>
      <w:r>
        <w:rPr>
          <w:color w:val="474442"/>
        </w:rPr>
        <w:t>et</w:t>
      </w:r>
      <w:r>
        <w:rPr>
          <w:color w:val="474442"/>
          <w:spacing w:val="7"/>
        </w:rPr>
        <w:t xml:space="preserve"> </w:t>
      </w:r>
      <w:r>
        <w:rPr>
          <w:color w:val="474442"/>
        </w:rPr>
        <w:t>al.</w:t>
      </w:r>
      <w:r>
        <w:rPr>
          <w:color w:val="474442"/>
          <w:spacing w:val="7"/>
        </w:rPr>
        <w:t xml:space="preserve"> </w:t>
      </w:r>
      <w:r>
        <w:rPr>
          <w:color w:val="474442"/>
          <w:spacing w:val="2"/>
        </w:rPr>
        <w:t>1993).</w:t>
      </w:r>
    </w:p>
    <w:p w14:paraId="3CFF2941" w14:textId="77777777" w:rsidR="00FF30D7" w:rsidRDefault="00111AF6">
      <w:pPr>
        <w:pStyle w:val="BodyText"/>
        <w:spacing w:before="140" w:line="295" w:lineRule="auto"/>
        <w:ind w:left="180" w:right="597"/>
      </w:pPr>
      <w:r>
        <w:rPr>
          <w:color w:val="474442"/>
        </w:rPr>
        <w:t>Aṉangu use fire (patch burning) to manage their country; its habitats, plants and animals. Non-Aboriginal people now recognise that traditional Aboriginal burning is an important part of the area’s ecology</w:t>
      </w:r>
    </w:p>
    <w:p w14:paraId="3CFF2942" w14:textId="77777777" w:rsidR="00FF30D7" w:rsidRDefault="00111AF6">
      <w:pPr>
        <w:pStyle w:val="BodyText"/>
        <w:spacing w:line="295" w:lineRule="auto"/>
        <w:ind w:left="180" w:right="445"/>
      </w:pPr>
      <w:r>
        <w:rPr>
          <w:color w:val="474442"/>
        </w:rPr>
        <w:t>(Saxon 1984). Reid et al (1993) found that nomadic birds, some small mammals and a few reptiles favoured recently burnt areas.</w:t>
      </w:r>
    </w:p>
    <w:p w14:paraId="3CFF2943" w14:textId="02856ABA" w:rsidR="00FF30D7" w:rsidRDefault="00111AF6">
      <w:pPr>
        <w:pStyle w:val="BodyText"/>
        <w:spacing w:before="140" w:line="295" w:lineRule="auto"/>
        <w:ind w:left="180" w:right="873"/>
      </w:pPr>
      <w:r>
        <w:rPr>
          <w:color w:val="474442"/>
        </w:rPr>
        <w:t xml:space="preserve">Burning in the park is carried out in accordance with traditional practices. Patch burning helps to maintain a mosaic of habitats at different stages of succession (Department of the Environment, Sport </w:t>
      </w:r>
      <w:r>
        <w:rPr>
          <w:color w:val="474442"/>
          <w:spacing w:val="2"/>
        </w:rPr>
        <w:t xml:space="preserve">and </w:t>
      </w:r>
      <w:r>
        <w:rPr>
          <w:color w:val="474442"/>
        </w:rPr>
        <w:t>Territories</w:t>
      </w:r>
      <w:r>
        <w:rPr>
          <w:color w:val="474442"/>
          <w:spacing w:val="5"/>
        </w:rPr>
        <w:t xml:space="preserve"> </w:t>
      </w:r>
      <w:r>
        <w:rPr>
          <w:color w:val="474442"/>
          <w:spacing w:val="2"/>
        </w:rPr>
        <w:t>1994).</w:t>
      </w:r>
    </w:p>
    <w:p w14:paraId="3CFF2944" w14:textId="77777777" w:rsidR="00FF30D7" w:rsidRDefault="00111AF6">
      <w:pPr>
        <w:pStyle w:val="BodyText"/>
        <w:spacing w:before="140" w:line="295" w:lineRule="auto"/>
        <w:ind w:left="180" w:right="445"/>
      </w:pPr>
      <w:r>
        <w:rPr>
          <w:color w:val="474442"/>
        </w:rPr>
        <w:t>Regular cleaning of local rock holes prevents them from silting over and drying up. These rock holes are important sources of water for animals and travellers. Cleaning rock holes is another traditional practice that helps to maintain the biodiversity of the park.</w:t>
      </w:r>
    </w:p>
    <w:p w14:paraId="3CFF2945" w14:textId="0CDA29DA" w:rsidR="00FF30D7" w:rsidRDefault="00111AF6">
      <w:pPr>
        <w:spacing w:before="141" w:line="295" w:lineRule="auto"/>
        <w:ind w:left="180" w:right="836"/>
        <w:rPr>
          <w:i/>
          <w:sz w:val="17"/>
        </w:rPr>
      </w:pPr>
      <w:r>
        <w:rPr>
          <w:color w:val="474442"/>
          <w:sz w:val="17"/>
        </w:rPr>
        <w:t xml:space="preserve">The park supports populations of a number of relict and endemic species associated with the </w:t>
      </w:r>
      <w:r>
        <w:rPr>
          <w:color w:val="474442"/>
          <w:spacing w:val="2"/>
          <w:sz w:val="17"/>
        </w:rPr>
        <w:t xml:space="preserve">unique </w:t>
      </w:r>
      <w:r>
        <w:rPr>
          <w:color w:val="474442"/>
          <w:sz w:val="17"/>
        </w:rPr>
        <w:t xml:space="preserve">landforms and habitats of the monoliths. An undescribed and apparently relictual earthworm is known from the southern margin of Uluṟu. The camaenid land-snail </w:t>
      </w:r>
      <w:r>
        <w:rPr>
          <w:i/>
          <w:color w:val="474442"/>
          <w:sz w:val="17"/>
        </w:rPr>
        <w:t xml:space="preserve">Basedowena olgana </w:t>
      </w:r>
      <w:r>
        <w:rPr>
          <w:color w:val="474442"/>
          <w:sz w:val="17"/>
        </w:rPr>
        <w:t xml:space="preserve">is known only from Kata Tjuṯa and Mt Conner nearby. The sandhill wattle </w:t>
      </w:r>
      <w:r>
        <w:rPr>
          <w:i/>
          <w:color w:val="474442"/>
          <w:sz w:val="17"/>
        </w:rPr>
        <w:t xml:space="preserve">Acacia ammobia </w:t>
      </w:r>
      <w:r>
        <w:rPr>
          <w:color w:val="474442"/>
          <w:sz w:val="17"/>
        </w:rPr>
        <w:t xml:space="preserve">occurs primarily just east of </w:t>
      </w:r>
      <w:r>
        <w:rPr>
          <w:color w:val="474442"/>
          <w:spacing w:val="2"/>
          <w:sz w:val="17"/>
        </w:rPr>
        <w:t xml:space="preserve">Uluṟu. </w:t>
      </w:r>
      <w:r>
        <w:rPr>
          <w:color w:val="474442"/>
          <w:sz w:val="17"/>
        </w:rPr>
        <w:t xml:space="preserve">Relict species found in the park include the desert skink </w:t>
      </w:r>
      <w:r>
        <w:rPr>
          <w:i/>
          <w:color w:val="474442"/>
          <w:sz w:val="17"/>
        </w:rPr>
        <w:t>Liopholis kintorei</w:t>
      </w:r>
      <w:r>
        <w:rPr>
          <w:color w:val="474442"/>
          <w:sz w:val="17"/>
        </w:rPr>
        <w:t xml:space="preserve">, the scorpion </w:t>
      </w:r>
      <w:r>
        <w:rPr>
          <w:i/>
          <w:color w:val="474442"/>
          <w:spacing w:val="2"/>
          <w:sz w:val="17"/>
        </w:rPr>
        <w:t xml:space="preserve">Cercophonius </w:t>
      </w:r>
      <w:r>
        <w:rPr>
          <w:i/>
          <w:color w:val="474442"/>
          <w:sz w:val="17"/>
        </w:rPr>
        <w:t xml:space="preserve">squama </w:t>
      </w:r>
      <w:r>
        <w:rPr>
          <w:color w:val="474442"/>
          <w:sz w:val="17"/>
        </w:rPr>
        <w:t xml:space="preserve">and five plants confined to the moist gorges. These are </w:t>
      </w:r>
      <w:r>
        <w:rPr>
          <w:i/>
          <w:color w:val="474442"/>
          <w:sz w:val="17"/>
        </w:rPr>
        <w:t>Stylidium inaequipetalum</w:t>
      </w:r>
      <w:r>
        <w:rPr>
          <w:color w:val="474442"/>
          <w:sz w:val="17"/>
        </w:rPr>
        <w:t xml:space="preserve">, </w:t>
      </w:r>
      <w:r>
        <w:rPr>
          <w:i/>
          <w:color w:val="474442"/>
          <w:sz w:val="17"/>
        </w:rPr>
        <w:t>Parietaria debilis</w:t>
      </w:r>
      <w:r>
        <w:rPr>
          <w:color w:val="474442"/>
          <w:sz w:val="17"/>
        </w:rPr>
        <w:t>,</w:t>
      </w:r>
      <w:r>
        <w:rPr>
          <w:color w:val="474442"/>
          <w:spacing w:val="11"/>
          <w:sz w:val="17"/>
        </w:rPr>
        <w:t xml:space="preserve"> </w:t>
      </w:r>
      <w:r>
        <w:rPr>
          <w:i/>
          <w:color w:val="474442"/>
          <w:sz w:val="17"/>
        </w:rPr>
        <w:t>Ophioglossum</w:t>
      </w:r>
      <w:r>
        <w:rPr>
          <w:i/>
          <w:color w:val="474442"/>
          <w:spacing w:val="11"/>
          <w:sz w:val="17"/>
        </w:rPr>
        <w:t xml:space="preserve"> </w:t>
      </w:r>
      <w:r>
        <w:rPr>
          <w:i/>
          <w:color w:val="474442"/>
          <w:sz w:val="17"/>
        </w:rPr>
        <w:t>lusitanicum</w:t>
      </w:r>
      <w:r>
        <w:rPr>
          <w:i/>
          <w:color w:val="474442"/>
          <w:spacing w:val="11"/>
          <w:sz w:val="17"/>
        </w:rPr>
        <w:t xml:space="preserve"> </w:t>
      </w:r>
      <w:r>
        <w:rPr>
          <w:color w:val="474442"/>
          <w:sz w:val="17"/>
        </w:rPr>
        <w:t>subsp.</w:t>
      </w:r>
      <w:r>
        <w:rPr>
          <w:color w:val="474442"/>
          <w:spacing w:val="11"/>
          <w:sz w:val="17"/>
        </w:rPr>
        <w:t xml:space="preserve"> </w:t>
      </w:r>
      <w:r>
        <w:rPr>
          <w:i/>
          <w:color w:val="474442"/>
          <w:sz w:val="17"/>
        </w:rPr>
        <w:t>coriaceum</w:t>
      </w:r>
      <w:r>
        <w:rPr>
          <w:color w:val="474442"/>
          <w:sz w:val="17"/>
        </w:rPr>
        <w:t>,</w:t>
      </w:r>
      <w:r>
        <w:rPr>
          <w:color w:val="474442"/>
          <w:spacing w:val="11"/>
          <w:sz w:val="17"/>
        </w:rPr>
        <w:t xml:space="preserve"> </w:t>
      </w:r>
      <w:r>
        <w:rPr>
          <w:i/>
          <w:color w:val="474442"/>
          <w:sz w:val="17"/>
        </w:rPr>
        <w:t>Isoetes</w:t>
      </w:r>
      <w:r>
        <w:rPr>
          <w:i/>
          <w:color w:val="474442"/>
          <w:spacing w:val="11"/>
          <w:sz w:val="17"/>
        </w:rPr>
        <w:t xml:space="preserve"> </w:t>
      </w:r>
      <w:r>
        <w:rPr>
          <w:i/>
          <w:color w:val="474442"/>
          <w:sz w:val="17"/>
        </w:rPr>
        <w:t>muelleri</w:t>
      </w:r>
      <w:r>
        <w:rPr>
          <w:i/>
          <w:color w:val="474442"/>
          <w:spacing w:val="11"/>
          <w:sz w:val="17"/>
        </w:rPr>
        <w:t xml:space="preserve"> </w:t>
      </w:r>
      <w:r>
        <w:rPr>
          <w:color w:val="474442"/>
          <w:sz w:val="17"/>
        </w:rPr>
        <w:t>and</w:t>
      </w:r>
      <w:r>
        <w:rPr>
          <w:color w:val="474442"/>
          <w:spacing w:val="11"/>
          <w:sz w:val="17"/>
        </w:rPr>
        <w:t xml:space="preserve"> </w:t>
      </w:r>
      <w:r>
        <w:rPr>
          <w:i/>
          <w:color w:val="474442"/>
          <w:sz w:val="17"/>
        </w:rPr>
        <w:t>Triglochin</w:t>
      </w:r>
      <w:r>
        <w:rPr>
          <w:i/>
          <w:color w:val="474442"/>
          <w:spacing w:val="12"/>
          <w:sz w:val="17"/>
        </w:rPr>
        <w:t xml:space="preserve"> </w:t>
      </w:r>
      <w:r>
        <w:rPr>
          <w:i/>
          <w:color w:val="474442"/>
          <w:sz w:val="17"/>
        </w:rPr>
        <w:t>calcitrapum</w:t>
      </w:r>
    </w:p>
    <w:p w14:paraId="3CFF2946" w14:textId="77777777" w:rsidR="00FF30D7" w:rsidRDefault="00111AF6">
      <w:pPr>
        <w:pStyle w:val="BodyText"/>
        <w:spacing w:line="193" w:lineRule="exact"/>
        <w:ind w:left="180"/>
      </w:pPr>
      <w:r>
        <w:rPr>
          <w:color w:val="474442"/>
        </w:rPr>
        <w:t>(Morton et al. 1995).</w:t>
      </w:r>
    </w:p>
    <w:p w14:paraId="3CFF2947" w14:textId="77777777" w:rsidR="00FF30D7" w:rsidRDefault="00FF30D7">
      <w:pPr>
        <w:pStyle w:val="BodyText"/>
        <w:rPr>
          <w:sz w:val="18"/>
        </w:rPr>
      </w:pPr>
    </w:p>
    <w:p w14:paraId="3CFF2948" w14:textId="77777777" w:rsidR="00FF30D7" w:rsidRDefault="00111AF6">
      <w:pPr>
        <w:spacing w:before="160"/>
        <w:ind w:left="180"/>
        <w:rPr>
          <w:b/>
          <w:sz w:val="21"/>
        </w:rPr>
      </w:pPr>
      <w:r>
        <w:rPr>
          <w:b/>
          <w:color w:val="CF4E12"/>
          <w:sz w:val="21"/>
        </w:rPr>
        <w:t>Criteria: B</w:t>
      </w:r>
    </w:p>
    <w:p w14:paraId="3CFF2949" w14:textId="77777777" w:rsidR="00FF30D7" w:rsidRDefault="00111AF6">
      <w:pPr>
        <w:pStyle w:val="BodyText"/>
        <w:spacing w:before="177" w:line="295" w:lineRule="auto"/>
        <w:ind w:left="180" w:right="873"/>
      </w:pPr>
      <w:r>
        <w:rPr>
          <w:color w:val="CF4E12"/>
        </w:rPr>
        <w:t>The place has significant heritage value because of the place’s possession of uncommon, rare or endangered aspects of Australia’s natural or cultural history</w:t>
      </w:r>
    </w:p>
    <w:p w14:paraId="3CFF294A" w14:textId="77777777" w:rsidR="00FF30D7" w:rsidRDefault="00FF30D7">
      <w:pPr>
        <w:pStyle w:val="BodyText"/>
        <w:spacing w:before="11"/>
        <w:rPr>
          <w:sz w:val="22"/>
        </w:rPr>
      </w:pPr>
    </w:p>
    <w:p w14:paraId="3CFF294B" w14:textId="77777777" w:rsidR="00FF30D7" w:rsidRDefault="00111AF6">
      <w:pPr>
        <w:ind w:left="180"/>
        <w:rPr>
          <w:b/>
          <w:sz w:val="19"/>
        </w:rPr>
      </w:pPr>
      <w:r>
        <w:rPr>
          <w:b/>
          <w:color w:val="474442"/>
          <w:sz w:val="19"/>
        </w:rPr>
        <w:t>Values</w:t>
      </w:r>
    </w:p>
    <w:p w14:paraId="3CFF294C" w14:textId="77777777" w:rsidR="00FF30D7" w:rsidRDefault="00FF30D7">
      <w:pPr>
        <w:pStyle w:val="BodyText"/>
        <w:spacing w:before="10"/>
        <w:rPr>
          <w:b/>
          <w:sz w:val="15"/>
        </w:rPr>
      </w:pPr>
    </w:p>
    <w:p w14:paraId="3CFF294D" w14:textId="438BC74A" w:rsidR="00FF30D7" w:rsidRDefault="00111AF6">
      <w:pPr>
        <w:pStyle w:val="BodyText"/>
        <w:spacing w:line="295" w:lineRule="auto"/>
        <w:ind w:left="180" w:right="730"/>
      </w:pPr>
      <w:r>
        <w:rPr>
          <w:color w:val="474442"/>
        </w:rPr>
        <w:t>The nationally vulnerable mulgara (</w:t>
      </w:r>
      <w:r>
        <w:rPr>
          <w:i/>
          <w:color w:val="474442"/>
        </w:rPr>
        <w:t>Dasycercus cristicauda</w:t>
      </w:r>
      <w:r>
        <w:rPr>
          <w:color w:val="474442"/>
        </w:rPr>
        <w:t>) and great desert skink (</w:t>
      </w:r>
      <w:r>
        <w:rPr>
          <w:i/>
          <w:color w:val="474442"/>
        </w:rPr>
        <w:t>Liopholis kintorei</w:t>
      </w:r>
      <w:r>
        <w:rPr>
          <w:color w:val="474442"/>
        </w:rPr>
        <w:t xml:space="preserve">) occur in sand plain habitat that is transitional between the mulga outwash around Uluṟu and Kata Tjuṯa and </w:t>
      </w:r>
      <w:r>
        <w:rPr>
          <w:color w:val="474442"/>
          <w:spacing w:val="2"/>
        </w:rPr>
        <w:t xml:space="preserve">the </w:t>
      </w:r>
      <w:r>
        <w:rPr>
          <w:color w:val="474442"/>
        </w:rPr>
        <w:t>dune fields beyond. An undescribed and apparently relict earthworm has been recorded only at Muṯitjulu and</w:t>
      </w:r>
      <w:r>
        <w:rPr>
          <w:color w:val="474442"/>
          <w:spacing w:val="11"/>
        </w:rPr>
        <w:t xml:space="preserve"> </w:t>
      </w:r>
      <w:r>
        <w:rPr>
          <w:color w:val="474442"/>
        </w:rPr>
        <w:t>the</w:t>
      </w:r>
      <w:r>
        <w:rPr>
          <w:color w:val="474442"/>
          <w:spacing w:val="11"/>
        </w:rPr>
        <w:t xml:space="preserve"> </w:t>
      </w:r>
      <w:r>
        <w:rPr>
          <w:color w:val="474442"/>
        </w:rPr>
        <w:t>camaenid</w:t>
      </w:r>
      <w:r>
        <w:rPr>
          <w:color w:val="474442"/>
          <w:spacing w:val="12"/>
        </w:rPr>
        <w:t xml:space="preserve"> </w:t>
      </w:r>
      <w:r>
        <w:rPr>
          <w:color w:val="474442"/>
        </w:rPr>
        <w:t>land-snail</w:t>
      </w:r>
      <w:r>
        <w:rPr>
          <w:color w:val="474442"/>
          <w:spacing w:val="11"/>
        </w:rPr>
        <w:t xml:space="preserve"> </w:t>
      </w:r>
      <w:r>
        <w:rPr>
          <w:color w:val="474442"/>
        </w:rPr>
        <w:t>(</w:t>
      </w:r>
      <w:r>
        <w:rPr>
          <w:i/>
          <w:color w:val="474442"/>
        </w:rPr>
        <w:t>Basedowena</w:t>
      </w:r>
      <w:r>
        <w:rPr>
          <w:i/>
          <w:color w:val="474442"/>
          <w:spacing w:val="11"/>
        </w:rPr>
        <w:t xml:space="preserve"> </w:t>
      </w:r>
      <w:r>
        <w:rPr>
          <w:i/>
          <w:color w:val="474442"/>
        </w:rPr>
        <w:t>olgana</w:t>
      </w:r>
      <w:r>
        <w:rPr>
          <w:color w:val="474442"/>
        </w:rPr>
        <w:t>)</w:t>
      </w:r>
      <w:r>
        <w:rPr>
          <w:color w:val="474442"/>
          <w:spacing w:val="12"/>
        </w:rPr>
        <w:t xml:space="preserve"> </w:t>
      </w:r>
      <w:r>
        <w:rPr>
          <w:color w:val="474442"/>
        </w:rPr>
        <w:t>is</w:t>
      </w:r>
      <w:r>
        <w:rPr>
          <w:color w:val="474442"/>
          <w:spacing w:val="11"/>
        </w:rPr>
        <w:t xml:space="preserve"> </w:t>
      </w:r>
      <w:r>
        <w:rPr>
          <w:color w:val="474442"/>
        </w:rPr>
        <w:t>known</w:t>
      </w:r>
      <w:r>
        <w:rPr>
          <w:color w:val="474442"/>
          <w:spacing w:val="12"/>
        </w:rPr>
        <w:t xml:space="preserve"> </w:t>
      </w:r>
      <w:r>
        <w:rPr>
          <w:color w:val="474442"/>
        </w:rPr>
        <w:t>only</w:t>
      </w:r>
      <w:r>
        <w:rPr>
          <w:color w:val="474442"/>
          <w:spacing w:val="11"/>
        </w:rPr>
        <w:t xml:space="preserve"> </w:t>
      </w:r>
      <w:r>
        <w:rPr>
          <w:color w:val="474442"/>
        </w:rPr>
        <w:t>from</w:t>
      </w:r>
      <w:r>
        <w:rPr>
          <w:color w:val="474442"/>
          <w:spacing w:val="11"/>
        </w:rPr>
        <w:t xml:space="preserve"> </w:t>
      </w:r>
      <w:r>
        <w:rPr>
          <w:color w:val="474442"/>
        </w:rPr>
        <w:t>Kata</w:t>
      </w:r>
      <w:r>
        <w:rPr>
          <w:color w:val="474442"/>
          <w:spacing w:val="8"/>
        </w:rPr>
        <w:t xml:space="preserve"> </w:t>
      </w:r>
      <w:r>
        <w:rPr>
          <w:color w:val="474442"/>
        </w:rPr>
        <w:t>Tjuṯa</w:t>
      </w:r>
      <w:r>
        <w:rPr>
          <w:color w:val="474442"/>
          <w:spacing w:val="12"/>
        </w:rPr>
        <w:t xml:space="preserve"> </w:t>
      </w:r>
      <w:r>
        <w:rPr>
          <w:color w:val="474442"/>
        </w:rPr>
        <w:t>and</w:t>
      </w:r>
      <w:r>
        <w:rPr>
          <w:color w:val="474442"/>
          <w:spacing w:val="11"/>
        </w:rPr>
        <w:t xml:space="preserve"> </w:t>
      </w:r>
      <w:r>
        <w:rPr>
          <w:color w:val="474442"/>
        </w:rPr>
        <w:t>nearby</w:t>
      </w:r>
      <w:r>
        <w:rPr>
          <w:color w:val="474442"/>
          <w:spacing w:val="12"/>
        </w:rPr>
        <w:t xml:space="preserve"> </w:t>
      </w:r>
      <w:r>
        <w:rPr>
          <w:color w:val="474442"/>
        </w:rPr>
        <w:t>Mt</w:t>
      </w:r>
      <w:r>
        <w:rPr>
          <w:color w:val="474442"/>
          <w:spacing w:val="11"/>
        </w:rPr>
        <w:t xml:space="preserve"> </w:t>
      </w:r>
      <w:r>
        <w:rPr>
          <w:color w:val="474442"/>
        </w:rPr>
        <w:t>Conner.</w:t>
      </w:r>
    </w:p>
    <w:p w14:paraId="3CFF294E" w14:textId="77777777" w:rsidR="00FF30D7" w:rsidRDefault="00111AF6">
      <w:pPr>
        <w:pStyle w:val="BodyText"/>
        <w:spacing w:line="194" w:lineRule="exact"/>
        <w:ind w:left="180"/>
      </w:pPr>
      <w:r>
        <w:rPr>
          <w:color w:val="474442"/>
        </w:rPr>
        <w:t>The main occurrence of the sandhill wattle (</w:t>
      </w:r>
      <w:r>
        <w:rPr>
          <w:i/>
          <w:color w:val="474442"/>
        </w:rPr>
        <w:t>Acacia ammobia</w:t>
      </w:r>
      <w:r>
        <w:rPr>
          <w:color w:val="474442"/>
        </w:rPr>
        <w:t>) is just east of Uluṟu.</w:t>
      </w:r>
    </w:p>
    <w:p w14:paraId="3CFF294F" w14:textId="77777777" w:rsidR="00FF30D7" w:rsidRDefault="00FF30D7">
      <w:pPr>
        <w:spacing w:line="194" w:lineRule="exact"/>
        <w:sectPr w:rsidR="00FF30D7">
          <w:pgSz w:w="9980" w:h="14180"/>
          <w:pgMar w:top="740" w:right="460" w:bottom="700" w:left="500" w:header="0" w:footer="507" w:gutter="0"/>
          <w:cols w:space="720"/>
        </w:sectPr>
      </w:pPr>
    </w:p>
    <w:p w14:paraId="3CFF2950" w14:textId="017247D1" w:rsidR="00FF30D7" w:rsidRDefault="00111AF6">
      <w:pPr>
        <w:pStyle w:val="BodyText"/>
        <w:spacing w:before="70" w:line="295" w:lineRule="auto"/>
        <w:ind w:left="407" w:right="517"/>
      </w:pPr>
      <w:r>
        <w:rPr>
          <w:color w:val="474442"/>
        </w:rPr>
        <w:t>Rare or threatened species that occur in the park include the mulgara, great desert skink and Princess parrot (</w:t>
      </w:r>
      <w:r>
        <w:rPr>
          <w:i/>
          <w:color w:val="474442"/>
        </w:rPr>
        <w:t>Polytelis alexandrae</w:t>
      </w:r>
      <w:r>
        <w:rPr>
          <w:color w:val="474442"/>
        </w:rPr>
        <w:t>) which are nationally vulnerable (ANZECC 1999), the desert mouse (</w:t>
      </w:r>
      <w:r>
        <w:rPr>
          <w:i/>
          <w:color w:val="474442"/>
        </w:rPr>
        <w:t>Pseudomys desertor</w:t>
      </w:r>
      <w:r>
        <w:rPr>
          <w:color w:val="474442"/>
        </w:rPr>
        <w:t>) which is insufficiently known (Lee 1995), and the scarlet-chested parrot (</w:t>
      </w:r>
      <w:r>
        <w:rPr>
          <w:i/>
          <w:color w:val="474442"/>
        </w:rPr>
        <w:t>Neophema splendida</w:t>
      </w:r>
      <w:r>
        <w:rPr>
          <w:color w:val="474442"/>
        </w:rPr>
        <w:t>)</w:t>
      </w:r>
      <w:r>
        <w:rPr>
          <w:color w:val="474442"/>
          <w:spacing w:val="10"/>
        </w:rPr>
        <w:t xml:space="preserve"> </w:t>
      </w:r>
      <w:r>
        <w:rPr>
          <w:color w:val="474442"/>
        </w:rPr>
        <w:t>and</w:t>
      </w:r>
      <w:r>
        <w:rPr>
          <w:color w:val="474442"/>
          <w:spacing w:val="11"/>
        </w:rPr>
        <w:t xml:space="preserve"> </w:t>
      </w:r>
      <w:r>
        <w:rPr>
          <w:color w:val="474442"/>
        </w:rPr>
        <w:t>grey</w:t>
      </w:r>
      <w:r>
        <w:rPr>
          <w:color w:val="474442"/>
          <w:spacing w:val="11"/>
        </w:rPr>
        <w:t xml:space="preserve"> </w:t>
      </w:r>
      <w:r>
        <w:rPr>
          <w:color w:val="474442"/>
        </w:rPr>
        <w:t>falcon</w:t>
      </w:r>
      <w:r>
        <w:rPr>
          <w:color w:val="474442"/>
          <w:spacing w:val="11"/>
        </w:rPr>
        <w:t xml:space="preserve"> </w:t>
      </w:r>
      <w:r>
        <w:rPr>
          <w:color w:val="474442"/>
        </w:rPr>
        <w:t>(</w:t>
      </w:r>
      <w:r>
        <w:rPr>
          <w:i/>
          <w:color w:val="474442"/>
        </w:rPr>
        <w:t>Falco</w:t>
      </w:r>
      <w:r>
        <w:rPr>
          <w:i/>
          <w:color w:val="474442"/>
          <w:spacing w:val="10"/>
        </w:rPr>
        <w:t xml:space="preserve"> </w:t>
      </w:r>
      <w:r>
        <w:rPr>
          <w:i/>
          <w:color w:val="474442"/>
        </w:rPr>
        <w:t>hypoleucos</w:t>
      </w:r>
      <w:r>
        <w:rPr>
          <w:color w:val="474442"/>
        </w:rPr>
        <w:t>)</w:t>
      </w:r>
      <w:r>
        <w:rPr>
          <w:color w:val="474442"/>
          <w:spacing w:val="11"/>
        </w:rPr>
        <w:t xml:space="preserve"> </w:t>
      </w:r>
      <w:r>
        <w:rPr>
          <w:color w:val="474442"/>
        </w:rPr>
        <w:t>which</w:t>
      </w:r>
      <w:r>
        <w:rPr>
          <w:color w:val="474442"/>
          <w:spacing w:val="11"/>
        </w:rPr>
        <w:t xml:space="preserve"> </w:t>
      </w:r>
      <w:r>
        <w:rPr>
          <w:color w:val="474442"/>
        </w:rPr>
        <w:t>are</w:t>
      </w:r>
      <w:r>
        <w:rPr>
          <w:color w:val="474442"/>
          <w:spacing w:val="11"/>
        </w:rPr>
        <w:t xml:space="preserve"> </w:t>
      </w:r>
      <w:r>
        <w:rPr>
          <w:color w:val="474442"/>
        </w:rPr>
        <w:t>considered</w:t>
      </w:r>
      <w:r>
        <w:rPr>
          <w:color w:val="474442"/>
          <w:spacing w:val="11"/>
        </w:rPr>
        <w:t xml:space="preserve"> </w:t>
      </w:r>
      <w:r>
        <w:rPr>
          <w:color w:val="474442"/>
        </w:rPr>
        <w:t>nationally</w:t>
      </w:r>
      <w:r>
        <w:rPr>
          <w:color w:val="474442"/>
          <w:spacing w:val="10"/>
        </w:rPr>
        <w:t xml:space="preserve"> </w:t>
      </w:r>
      <w:r>
        <w:rPr>
          <w:color w:val="474442"/>
        </w:rPr>
        <w:t>rare</w:t>
      </w:r>
      <w:r>
        <w:rPr>
          <w:color w:val="474442"/>
          <w:spacing w:val="11"/>
        </w:rPr>
        <w:t xml:space="preserve"> </w:t>
      </w:r>
      <w:r>
        <w:rPr>
          <w:color w:val="474442"/>
        </w:rPr>
        <w:t>(Garnett</w:t>
      </w:r>
      <w:r>
        <w:rPr>
          <w:color w:val="474442"/>
          <w:spacing w:val="11"/>
        </w:rPr>
        <w:t xml:space="preserve"> </w:t>
      </w:r>
      <w:r>
        <w:rPr>
          <w:color w:val="474442"/>
          <w:spacing w:val="2"/>
        </w:rPr>
        <w:t>1992).</w:t>
      </w:r>
    </w:p>
    <w:p w14:paraId="3CFF2951" w14:textId="77777777" w:rsidR="00FF30D7" w:rsidRDefault="00111AF6">
      <w:pPr>
        <w:pStyle w:val="BodyText"/>
        <w:spacing w:before="140"/>
        <w:ind w:left="407"/>
        <w:jc w:val="both"/>
      </w:pPr>
      <w:r>
        <w:rPr>
          <w:color w:val="474442"/>
        </w:rPr>
        <w:t>Two plant species listed as ‘rare in Australia’ occur in the Park (Briggs &amp; Leigh 1995): the sandhill wattle</w:t>
      </w:r>
    </w:p>
    <w:p w14:paraId="3CFF2952" w14:textId="798468A0" w:rsidR="00FF30D7" w:rsidRDefault="00111AF6">
      <w:pPr>
        <w:spacing w:before="44"/>
        <w:ind w:left="407"/>
        <w:jc w:val="both"/>
        <w:rPr>
          <w:sz w:val="17"/>
        </w:rPr>
      </w:pPr>
      <w:r>
        <w:rPr>
          <w:i/>
          <w:color w:val="474442"/>
          <w:sz w:val="17"/>
        </w:rPr>
        <w:t>Acacia ammobia</w:t>
      </w:r>
      <w:r>
        <w:rPr>
          <w:color w:val="474442"/>
          <w:sz w:val="17"/>
        </w:rPr>
        <w:t xml:space="preserve">; and the herb </w:t>
      </w:r>
      <w:r>
        <w:rPr>
          <w:i/>
          <w:color w:val="474442"/>
          <w:sz w:val="17"/>
        </w:rPr>
        <w:t xml:space="preserve">Stylidium inaequipetalum </w:t>
      </w:r>
      <w:r>
        <w:rPr>
          <w:color w:val="474442"/>
          <w:sz w:val="17"/>
        </w:rPr>
        <w:t>(Morton et al. 1995).</w:t>
      </w:r>
    </w:p>
    <w:p w14:paraId="3CFF2953" w14:textId="77777777" w:rsidR="00FF30D7" w:rsidRDefault="00FF30D7">
      <w:pPr>
        <w:pStyle w:val="BodyText"/>
        <w:spacing w:before="2"/>
        <w:rPr>
          <w:sz w:val="16"/>
        </w:rPr>
      </w:pPr>
    </w:p>
    <w:p w14:paraId="3CFF2954" w14:textId="3BBB73DA" w:rsidR="00FF30D7" w:rsidRDefault="00111AF6">
      <w:pPr>
        <w:spacing w:line="295" w:lineRule="auto"/>
        <w:ind w:left="407" w:right="517"/>
        <w:rPr>
          <w:sz w:val="17"/>
        </w:rPr>
      </w:pPr>
      <w:r>
        <w:rPr>
          <w:color w:val="474442"/>
          <w:sz w:val="17"/>
        </w:rPr>
        <w:t xml:space="preserve">Eleven plant species that are ‘rare in the Northern Territory’ occur in the Park (ANCA data base). These </w:t>
      </w:r>
      <w:r>
        <w:rPr>
          <w:color w:val="474442"/>
          <w:spacing w:val="2"/>
          <w:sz w:val="17"/>
        </w:rPr>
        <w:t xml:space="preserve">are </w:t>
      </w:r>
      <w:r>
        <w:rPr>
          <w:color w:val="474442"/>
          <w:sz w:val="17"/>
        </w:rPr>
        <w:t xml:space="preserve">the </w:t>
      </w:r>
      <w:r>
        <w:rPr>
          <w:color w:val="474442"/>
          <w:spacing w:val="2"/>
          <w:sz w:val="17"/>
        </w:rPr>
        <w:t xml:space="preserve">adder’s </w:t>
      </w:r>
      <w:r>
        <w:rPr>
          <w:color w:val="474442"/>
          <w:sz w:val="17"/>
        </w:rPr>
        <w:t xml:space="preserve">tongue ferns </w:t>
      </w:r>
      <w:r>
        <w:rPr>
          <w:i/>
          <w:color w:val="474442"/>
          <w:sz w:val="17"/>
        </w:rPr>
        <w:t xml:space="preserve">Ophioglossum lusitanicum </w:t>
      </w:r>
      <w:r>
        <w:rPr>
          <w:color w:val="474442"/>
          <w:sz w:val="17"/>
        </w:rPr>
        <w:t xml:space="preserve">and </w:t>
      </w:r>
      <w:r>
        <w:rPr>
          <w:i/>
          <w:color w:val="474442"/>
          <w:sz w:val="17"/>
        </w:rPr>
        <w:t>O.polyphyllum</w:t>
      </w:r>
      <w:r>
        <w:rPr>
          <w:color w:val="474442"/>
          <w:sz w:val="17"/>
        </w:rPr>
        <w:t xml:space="preserve">, the sedge </w:t>
      </w:r>
      <w:r>
        <w:rPr>
          <w:i/>
          <w:color w:val="474442"/>
          <w:sz w:val="17"/>
        </w:rPr>
        <w:t>Juncus continuus</w:t>
      </w:r>
      <w:r>
        <w:rPr>
          <w:color w:val="474442"/>
          <w:sz w:val="17"/>
        </w:rPr>
        <w:t xml:space="preserve">, </w:t>
      </w:r>
      <w:r>
        <w:rPr>
          <w:color w:val="474442"/>
          <w:spacing w:val="2"/>
          <w:sz w:val="17"/>
        </w:rPr>
        <w:t xml:space="preserve">the </w:t>
      </w:r>
      <w:r>
        <w:rPr>
          <w:color w:val="474442"/>
          <w:sz w:val="17"/>
        </w:rPr>
        <w:t xml:space="preserve">lily </w:t>
      </w:r>
      <w:r>
        <w:rPr>
          <w:i/>
          <w:color w:val="474442"/>
          <w:sz w:val="17"/>
        </w:rPr>
        <w:t>Wurmbea centralis</w:t>
      </w:r>
      <w:r>
        <w:rPr>
          <w:color w:val="474442"/>
          <w:sz w:val="17"/>
        </w:rPr>
        <w:t xml:space="preserve">, the grasses </w:t>
      </w:r>
      <w:r>
        <w:rPr>
          <w:i/>
          <w:color w:val="474442"/>
          <w:sz w:val="17"/>
        </w:rPr>
        <w:t>Enneapogon caerulescens</w:t>
      </w:r>
      <w:r>
        <w:rPr>
          <w:color w:val="474442"/>
          <w:sz w:val="17"/>
        </w:rPr>
        <w:t xml:space="preserve">, </w:t>
      </w:r>
      <w:r>
        <w:rPr>
          <w:i/>
          <w:color w:val="474442"/>
          <w:sz w:val="17"/>
        </w:rPr>
        <w:t>Eragrostis sterilis</w:t>
      </w:r>
      <w:r>
        <w:rPr>
          <w:color w:val="474442"/>
          <w:sz w:val="17"/>
        </w:rPr>
        <w:t xml:space="preserve">, the chenopod </w:t>
      </w:r>
      <w:r>
        <w:rPr>
          <w:i/>
          <w:color w:val="474442"/>
          <w:sz w:val="17"/>
        </w:rPr>
        <w:t>Maireana lanosa</w:t>
      </w:r>
      <w:r>
        <w:rPr>
          <w:color w:val="474442"/>
          <w:sz w:val="17"/>
        </w:rPr>
        <w:t xml:space="preserve">, </w:t>
      </w:r>
      <w:r>
        <w:rPr>
          <w:i/>
          <w:color w:val="474442"/>
          <w:sz w:val="17"/>
        </w:rPr>
        <w:t>Goodenia occidentalis</w:t>
      </w:r>
      <w:r>
        <w:rPr>
          <w:color w:val="474442"/>
          <w:sz w:val="17"/>
        </w:rPr>
        <w:t xml:space="preserve">, </w:t>
      </w:r>
      <w:r>
        <w:rPr>
          <w:i/>
          <w:color w:val="474442"/>
          <w:sz w:val="17"/>
        </w:rPr>
        <w:t>Sida calyxhymenia</w:t>
      </w:r>
      <w:r>
        <w:rPr>
          <w:color w:val="474442"/>
          <w:sz w:val="17"/>
        </w:rPr>
        <w:t xml:space="preserve">, the daisy </w:t>
      </w:r>
      <w:r>
        <w:rPr>
          <w:i/>
          <w:color w:val="474442"/>
          <w:sz w:val="17"/>
        </w:rPr>
        <w:t xml:space="preserve">Chthonocephalus pseudevax </w:t>
      </w:r>
      <w:r>
        <w:rPr>
          <w:color w:val="474442"/>
          <w:sz w:val="17"/>
        </w:rPr>
        <w:t xml:space="preserve">and the </w:t>
      </w:r>
      <w:r>
        <w:rPr>
          <w:color w:val="474442"/>
          <w:spacing w:val="2"/>
          <w:sz w:val="17"/>
        </w:rPr>
        <w:t xml:space="preserve">pea </w:t>
      </w:r>
      <w:r>
        <w:rPr>
          <w:color w:val="474442"/>
          <w:sz w:val="17"/>
        </w:rPr>
        <w:t xml:space="preserve">flower </w:t>
      </w:r>
      <w:r>
        <w:rPr>
          <w:i/>
          <w:color w:val="474442"/>
          <w:sz w:val="17"/>
        </w:rPr>
        <w:t>Isotropis</w:t>
      </w:r>
      <w:r>
        <w:rPr>
          <w:i/>
          <w:color w:val="474442"/>
          <w:spacing w:val="10"/>
          <w:sz w:val="17"/>
        </w:rPr>
        <w:t xml:space="preserve"> </w:t>
      </w:r>
      <w:r>
        <w:rPr>
          <w:i/>
          <w:color w:val="474442"/>
          <w:sz w:val="17"/>
        </w:rPr>
        <w:t>centralis</w:t>
      </w:r>
      <w:r>
        <w:rPr>
          <w:color w:val="474442"/>
          <w:sz w:val="17"/>
        </w:rPr>
        <w:t>.</w:t>
      </w:r>
    </w:p>
    <w:p w14:paraId="3CFF2955" w14:textId="77777777" w:rsidR="00FF30D7" w:rsidRDefault="00111AF6">
      <w:pPr>
        <w:pStyle w:val="BodyText"/>
        <w:spacing w:before="140"/>
        <w:ind w:left="407"/>
        <w:jc w:val="both"/>
      </w:pPr>
      <w:r>
        <w:rPr>
          <w:color w:val="474442"/>
        </w:rPr>
        <w:t>An unusually diverse fauna assemblage occurs in an area extending north from Uluṟu, to the west of</w:t>
      </w:r>
    </w:p>
    <w:p w14:paraId="3CFF2956" w14:textId="67AEC7F2" w:rsidR="00FF30D7" w:rsidRDefault="00111AF6">
      <w:pPr>
        <w:pStyle w:val="BodyText"/>
        <w:spacing w:before="44" w:line="295" w:lineRule="auto"/>
        <w:ind w:left="407" w:right="265"/>
        <w:jc w:val="both"/>
      </w:pPr>
      <w:r>
        <w:rPr>
          <w:color w:val="474442"/>
        </w:rPr>
        <w:t xml:space="preserve">Yulara town-site and West to the Sedimentaries. The park has a very rich reptile fauna of high </w:t>
      </w:r>
      <w:r>
        <w:rPr>
          <w:color w:val="474442"/>
          <w:spacing w:val="2"/>
        </w:rPr>
        <w:t xml:space="preserve">conservation </w:t>
      </w:r>
      <w:r>
        <w:rPr>
          <w:color w:val="474442"/>
        </w:rPr>
        <w:t xml:space="preserve">significance with 73 species recorded (DNP 1999). The fauna is richer than that recorded for any other area of comparable size in the semi-arid zone. These include species of 5 legless lizard, </w:t>
      </w:r>
      <w:r>
        <w:rPr>
          <w:color w:val="474442"/>
          <w:spacing w:val="-6"/>
        </w:rPr>
        <w:t xml:space="preserve">11 </w:t>
      </w:r>
      <w:r>
        <w:rPr>
          <w:color w:val="474442"/>
        </w:rPr>
        <w:t>geckoes, 8 dragons, 6</w:t>
      </w:r>
      <w:r>
        <w:rPr>
          <w:color w:val="474442"/>
          <w:spacing w:val="7"/>
        </w:rPr>
        <w:t xml:space="preserve"> </w:t>
      </w:r>
      <w:r>
        <w:rPr>
          <w:color w:val="474442"/>
        </w:rPr>
        <w:t>goannas,</w:t>
      </w:r>
      <w:r>
        <w:rPr>
          <w:color w:val="474442"/>
          <w:spacing w:val="7"/>
        </w:rPr>
        <w:t xml:space="preserve"> </w:t>
      </w:r>
      <w:r>
        <w:rPr>
          <w:color w:val="474442"/>
        </w:rPr>
        <w:t>29</w:t>
      </w:r>
      <w:r>
        <w:rPr>
          <w:color w:val="474442"/>
          <w:spacing w:val="7"/>
        </w:rPr>
        <w:t xml:space="preserve"> </w:t>
      </w:r>
      <w:r>
        <w:rPr>
          <w:color w:val="474442"/>
        </w:rPr>
        <w:t>skinks,</w:t>
      </w:r>
      <w:r>
        <w:rPr>
          <w:color w:val="474442"/>
          <w:spacing w:val="7"/>
        </w:rPr>
        <w:t xml:space="preserve"> </w:t>
      </w:r>
      <w:r>
        <w:rPr>
          <w:color w:val="474442"/>
        </w:rPr>
        <w:t>3</w:t>
      </w:r>
      <w:r>
        <w:rPr>
          <w:color w:val="474442"/>
          <w:spacing w:val="7"/>
        </w:rPr>
        <w:t xml:space="preserve"> </w:t>
      </w:r>
      <w:r>
        <w:rPr>
          <w:color w:val="474442"/>
        </w:rPr>
        <w:t>blind</w:t>
      </w:r>
      <w:r>
        <w:rPr>
          <w:color w:val="474442"/>
          <w:spacing w:val="7"/>
        </w:rPr>
        <w:t xml:space="preserve"> </w:t>
      </w:r>
      <w:r>
        <w:rPr>
          <w:color w:val="474442"/>
        </w:rPr>
        <w:t>snakes,</w:t>
      </w:r>
      <w:r>
        <w:rPr>
          <w:color w:val="474442"/>
          <w:spacing w:val="7"/>
        </w:rPr>
        <w:t xml:space="preserve"> </w:t>
      </w:r>
      <w:r>
        <w:rPr>
          <w:color w:val="474442"/>
        </w:rPr>
        <w:t>2</w:t>
      </w:r>
      <w:r>
        <w:rPr>
          <w:color w:val="474442"/>
          <w:spacing w:val="7"/>
        </w:rPr>
        <w:t xml:space="preserve"> </w:t>
      </w:r>
      <w:r>
        <w:rPr>
          <w:color w:val="474442"/>
        </w:rPr>
        <w:t>pythons</w:t>
      </w:r>
      <w:r>
        <w:rPr>
          <w:color w:val="474442"/>
          <w:spacing w:val="8"/>
        </w:rPr>
        <w:t xml:space="preserve"> </w:t>
      </w:r>
      <w:r>
        <w:rPr>
          <w:color w:val="474442"/>
        </w:rPr>
        <w:t>and</w:t>
      </w:r>
      <w:r>
        <w:rPr>
          <w:color w:val="474442"/>
          <w:spacing w:val="7"/>
        </w:rPr>
        <w:t xml:space="preserve"> </w:t>
      </w:r>
      <w:r>
        <w:rPr>
          <w:color w:val="474442"/>
        </w:rPr>
        <w:t>8</w:t>
      </w:r>
      <w:r>
        <w:rPr>
          <w:color w:val="474442"/>
          <w:spacing w:val="7"/>
        </w:rPr>
        <w:t xml:space="preserve"> </w:t>
      </w:r>
      <w:r>
        <w:rPr>
          <w:color w:val="474442"/>
        </w:rPr>
        <w:t>elapid</w:t>
      </w:r>
      <w:r>
        <w:rPr>
          <w:color w:val="474442"/>
          <w:spacing w:val="7"/>
        </w:rPr>
        <w:t xml:space="preserve"> </w:t>
      </w:r>
      <w:r>
        <w:rPr>
          <w:color w:val="474442"/>
        </w:rPr>
        <w:t>snakes</w:t>
      </w:r>
      <w:r>
        <w:rPr>
          <w:color w:val="474442"/>
          <w:spacing w:val="7"/>
        </w:rPr>
        <w:t xml:space="preserve"> </w:t>
      </w:r>
      <w:r>
        <w:rPr>
          <w:color w:val="474442"/>
        </w:rPr>
        <w:t>(Reid</w:t>
      </w:r>
      <w:r>
        <w:rPr>
          <w:color w:val="474442"/>
          <w:spacing w:val="7"/>
        </w:rPr>
        <w:t xml:space="preserve"> </w:t>
      </w:r>
      <w:r>
        <w:rPr>
          <w:color w:val="474442"/>
        </w:rPr>
        <w:t>et</w:t>
      </w:r>
      <w:r>
        <w:rPr>
          <w:color w:val="474442"/>
          <w:spacing w:val="7"/>
        </w:rPr>
        <w:t xml:space="preserve"> </w:t>
      </w:r>
      <w:r>
        <w:rPr>
          <w:color w:val="474442"/>
        </w:rPr>
        <w:t>al.</w:t>
      </w:r>
      <w:r>
        <w:rPr>
          <w:color w:val="474442"/>
          <w:spacing w:val="7"/>
        </w:rPr>
        <w:t xml:space="preserve"> </w:t>
      </w:r>
      <w:r>
        <w:rPr>
          <w:color w:val="474442"/>
          <w:spacing w:val="2"/>
        </w:rPr>
        <w:t>1993).</w:t>
      </w:r>
    </w:p>
    <w:p w14:paraId="3CFF2957" w14:textId="77777777" w:rsidR="00FF30D7" w:rsidRDefault="00FF30D7">
      <w:pPr>
        <w:pStyle w:val="BodyText"/>
        <w:rPr>
          <w:sz w:val="18"/>
        </w:rPr>
      </w:pPr>
    </w:p>
    <w:p w14:paraId="3CFF2958" w14:textId="77777777" w:rsidR="00FF30D7" w:rsidRDefault="00111AF6">
      <w:pPr>
        <w:spacing w:before="114"/>
        <w:ind w:left="407"/>
        <w:rPr>
          <w:b/>
          <w:sz w:val="21"/>
        </w:rPr>
      </w:pPr>
      <w:r>
        <w:rPr>
          <w:b/>
          <w:color w:val="CF4E12"/>
          <w:sz w:val="21"/>
        </w:rPr>
        <w:t>Criteria: D</w:t>
      </w:r>
    </w:p>
    <w:p w14:paraId="3CFF2959" w14:textId="77777777" w:rsidR="00FF30D7" w:rsidRDefault="00111AF6">
      <w:pPr>
        <w:pStyle w:val="BodyText"/>
        <w:spacing w:before="178" w:line="295" w:lineRule="auto"/>
        <w:ind w:left="407" w:right="445"/>
      </w:pPr>
      <w:r>
        <w:rPr>
          <w:color w:val="CF4E12"/>
        </w:rPr>
        <w:t>The place has significant heritage value because of the place’s importance in demonstrating the principal characteristics of:</w:t>
      </w:r>
    </w:p>
    <w:p w14:paraId="3CFF295A" w14:textId="77777777" w:rsidR="00FF30D7" w:rsidRDefault="00111AF6">
      <w:pPr>
        <w:pStyle w:val="ListParagraph"/>
        <w:numPr>
          <w:ilvl w:val="1"/>
          <w:numId w:val="27"/>
        </w:numPr>
        <w:tabs>
          <w:tab w:val="left" w:pos="634"/>
        </w:tabs>
        <w:rPr>
          <w:sz w:val="17"/>
        </w:rPr>
      </w:pPr>
      <w:r>
        <w:rPr>
          <w:color w:val="CF4E12"/>
          <w:sz w:val="17"/>
        </w:rPr>
        <w:t>a class of Australia’s natural or cultural places;</w:t>
      </w:r>
      <w:r>
        <w:rPr>
          <w:color w:val="CF4E12"/>
          <w:spacing w:val="35"/>
          <w:sz w:val="17"/>
        </w:rPr>
        <w:t xml:space="preserve"> </w:t>
      </w:r>
      <w:r>
        <w:rPr>
          <w:color w:val="CF4E12"/>
          <w:sz w:val="17"/>
        </w:rPr>
        <w:t>or</w:t>
      </w:r>
    </w:p>
    <w:p w14:paraId="3CFF295B" w14:textId="32D5EA5F" w:rsidR="00FF30D7" w:rsidRDefault="00111AF6">
      <w:pPr>
        <w:pStyle w:val="ListParagraph"/>
        <w:numPr>
          <w:ilvl w:val="1"/>
          <w:numId w:val="27"/>
        </w:numPr>
        <w:tabs>
          <w:tab w:val="left" w:pos="634"/>
        </w:tabs>
        <w:spacing w:before="130"/>
        <w:rPr>
          <w:sz w:val="17"/>
        </w:rPr>
      </w:pPr>
      <w:r>
        <w:rPr>
          <w:color w:val="CF4E12"/>
          <w:sz w:val="17"/>
        </w:rPr>
        <w:t>a class of Australia’s natural or cultural</w:t>
      </w:r>
      <w:r>
        <w:rPr>
          <w:color w:val="CF4E12"/>
          <w:spacing w:val="31"/>
          <w:sz w:val="17"/>
        </w:rPr>
        <w:t xml:space="preserve"> </w:t>
      </w:r>
      <w:r>
        <w:rPr>
          <w:color w:val="CF4E12"/>
          <w:sz w:val="17"/>
        </w:rPr>
        <w:t>environments</w:t>
      </w:r>
      <w:r w:rsidR="00BF625E">
        <w:rPr>
          <w:color w:val="CF4E12"/>
          <w:sz w:val="17"/>
        </w:rPr>
        <w:t>.</w:t>
      </w:r>
    </w:p>
    <w:p w14:paraId="3CFF295C" w14:textId="77777777" w:rsidR="00FF30D7" w:rsidRDefault="00FF30D7">
      <w:pPr>
        <w:pStyle w:val="BodyText"/>
        <w:spacing w:before="10"/>
        <w:rPr>
          <w:sz w:val="26"/>
        </w:rPr>
      </w:pPr>
    </w:p>
    <w:p w14:paraId="3CFF295D" w14:textId="77777777" w:rsidR="00FF30D7" w:rsidRDefault="00111AF6">
      <w:pPr>
        <w:ind w:left="407"/>
        <w:rPr>
          <w:b/>
          <w:sz w:val="19"/>
        </w:rPr>
      </w:pPr>
      <w:r>
        <w:rPr>
          <w:b/>
          <w:color w:val="474442"/>
          <w:sz w:val="19"/>
        </w:rPr>
        <w:t>Values</w:t>
      </w:r>
    </w:p>
    <w:p w14:paraId="3CFF295E" w14:textId="77777777" w:rsidR="00FF30D7" w:rsidRDefault="00FF30D7">
      <w:pPr>
        <w:pStyle w:val="BodyText"/>
        <w:spacing w:before="9"/>
        <w:rPr>
          <w:b/>
          <w:sz w:val="15"/>
        </w:rPr>
      </w:pPr>
    </w:p>
    <w:p w14:paraId="3CFF295F" w14:textId="77777777" w:rsidR="00FF30D7" w:rsidRDefault="00111AF6">
      <w:pPr>
        <w:pStyle w:val="BodyText"/>
        <w:spacing w:line="295" w:lineRule="auto"/>
        <w:ind w:left="407" w:right="239"/>
        <w:jc w:val="both"/>
      </w:pPr>
      <w:r>
        <w:rPr>
          <w:color w:val="474442"/>
        </w:rPr>
        <w:t>Uluṟu and Kata Tjuṯa represent outstanding examples of tectonic and geomorphic processes and of the long history of the Australian landscape.</w:t>
      </w:r>
    </w:p>
    <w:p w14:paraId="3CFF2960" w14:textId="77777777" w:rsidR="00FF30D7" w:rsidRDefault="00111AF6">
      <w:pPr>
        <w:pStyle w:val="BodyText"/>
        <w:spacing w:before="141" w:line="295" w:lineRule="auto"/>
        <w:ind w:left="407" w:right="597"/>
      </w:pPr>
      <w:r>
        <w:rPr>
          <w:color w:val="474442"/>
        </w:rPr>
        <w:t>The geological history of Uluṟu and Kata Tjuṯa starts around 400 million years ago with an episode of folding and vaulting which lasted 100 million years. Rocks were rotated and tilted. During the 300 million years since that time, much of Australia was eroded down to a great plain leaving only the harder rocks protruding.</w:t>
      </w:r>
      <w:r>
        <w:rPr>
          <w:color w:val="474442"/>
          <w:spacing w:val="7"/>
        </w:rPr>
        <w:t xml:space="preserve"> </w:t>
      </w:r>
      <w:r>
        <w:rPr>
          <w:color w:val="474442"/>
        </w:rPr>
        <w:t>This</w:t>
      </w:r>
      <w:r>
        <w:rPr>
          <w:color w:val="474442"/>
          <w:spacing w:val="12"/>
        </w:rPr>
        <w:t xml:space="preserve"> </w:t>
      </w:r>
      <w:r>
        <w:rPr>
          <w:color w:val="474442"/>
        </w:rPr>
        <w:t>process</w:t>
      </w:r>
      <w:r>
        <w:rPr>
          <w:color w:val="474442"/>
          <w:spacing w:val="13"/>
        </w:rPr>
        <w:t xml:space="preserve"> </w:t>
      </w:r>
      <w:r>
        <w:rPr>
          <w:color w:val="474442"/>
        </w:rPr>
        <w:t>created</w:t>
      </w:r>
      <w:r>
        <w:rPr>
          <w:color w:val="474442"/>
          <w:spacing w:val="12"/>
        </w:rPr>
        <w:t xml:space="preserve"> </w:t>
      </w:r>
      <w:r>
        <w:rPr>
          <w:color w:val="474442"/>
        </w:rPr>
        <w:t>the</w:t>
      </w:r>
      <w:r>
        <w:rPr>
          <w:color w:val="474442"/>
          <w:spacing w:val="12"/>
        </w:rPr>
        <w:t xml:space="preserve"> </w:t>
      </w:r>
      <w:r>
        <w:rPr>
          <w:color w:val="474442"/>
        </w:rPr>
        <w:t>monoliths</w:t>
      </w:r>
      <w:r>
        <w:rPr>
          <w:color w:val="474442"/>
          <w:spacing w:val="12"/>
        </w:rPr>
        <w:t xml:space="preserve"> </w:t>
      </w:r>
      <w:r>
        <w:rPr>
          <w:color w:val="474442"/>
        </w:rPr>
        <w:t>that</w:t>
      </w:r>
      <w:r>
        <w:rPr>
          <w:color w:val="474442"/>
          <w:spacing w:val="12"/>
        </w:rPr>
        <w:t xml:space="preserve"> </w:t>
      </w:r>
      <w:r>
        <w:rPr>
          <w:color w:val="474442"/>
        </w:rPr>
        <w:t>are</w:t>
      </w:r>
      <w:r>
        <w:rPr>
          <w:color w:val="474442"/>
          <w:spacing w:val="13"/>
        </w:rPr>
        <w:t xml:space="preserve"> </w:t>
      </w:r>
      <w:r>
        <w:rPr>
          <w:color w:val="474442"/>
        </w:rPr>
        <w:t>now</w:t>
      </w:r>
      <w:r>
        <w:rPr>
          <w:color w:val="474442"/>
          <w:spacing w:val="12"/>
        </w:rPr>
        <w:t xml:space="preserve"> </w:t>
      </w:r>
      <w:r>
        <w:rPr>
          <w:color w:val="474442"/>
        </w:rPr>
        <w:t>known</w:t>
      </w:r>
      <w:r>
        <w:rPr>
          <w:color w:val="474442"/>
          <w:spacing w:val="12"/>
        </w:rPr>
        <w:t xml:space="preserve"> </w:t>
      </w:r>
      <w:r>
        <w:rPr>
          <w:color w:val="474442"/>
        </w:rPr>
        <w:t>as</w:t>
      </w:r>
      <w:r>
        <w:rPr>
          <w:color w:val="474442"/>
          <w:spacing w:val="12"/>
        </w:rPr>
        <w:t xml:space="preserve"> </w:t>
      </w:r>
      <w:r>
        <w:rPr>
          <w:color w:val="474442"/>
        </w:rPr>
        <w:t>Uluṟu</w:t>
      </w:r>
      <w:r>
        <w:rPr>
          <w:color w:val="474442"/>
          <w:spacing w:val="12"/>
        </w:rPr>
        <w:t xml:space="preserve"> </w:t>
      </w:r>
      <w:r>
        <w:rPr>
          <w:color w:val="474442"/>
        </w:rPr>
        <w:t>and</w:t>
      </w:r>
      <w:r>
        <w:rPr>
          <w:color w:val="474442"/>
          <w:spacing w:val="13"/>
        </w:rPr>
        <w:t xml:space="preserve"> </w:t>
      </w:r>
      <w:r>
        <w:rPr>
          <w:color w:val="474442"/>
        </w:rPr>
        <w:t>Kata</w:t>
      </w:r>
      <w:r>
        <w:rPr>
          <w:color w:val="474442"/>
          <w:spacing w:val="8"/>
        </w:rPr>
        <w:t xml:space="preserve"> </w:t>
      </w:r>
      <w:r>
        <w:rPr>
          <w:color w:val="474442"/>
        </w:rPr>
        <w:t>Tjuṯa</w:t>
      </w:r>
      <w:r>
        <w:rPr>
          <w:color w:val="474442"/>
          <w:spacing w:val="13"/>
        </w:rPr>
        <w:t xml:space="preserve"> </w:t>
      </w:r>
      <w:r>
        <w:rPr>
          <w:color w:val="474442"/>
        </w:rPr>
        <w:t>(Sweet</w:t>
      </w:r>
      <w:r>
        <w:rPr>
          <w:color w:val="474442"/>
          <w:spacing w:val="12"/>
        </w:rPr>
        <w:t xml:space="preserve"> </w:t>
      </w:r>
      <w:r>
        <w:rPr>
          <w:color w:val="474442"/>
          <w:spacing w:val="2"/>
        </w:rPr>
        <w:t>and</w:t>
      </w:r>
    </w:p>
    <w:p w14:paraId="3CFF2961" w14:textId="77777777" w:rsidR="00FF30D7" w:rsidRDefault="00111AF6">
      <w:pPr>
        <w:pStyle w:val="BodyText"/>
        <w:spacing w:line="295" w:lineRule="auto"/>
        <w:ind w:left="407" w:right="445"/>
      </w:pPr>
      <w:r>
        <w:rPr>
          <w:color w:val="474442"/>
        </w:rPr>
        <w:t>Crick 1992). The different composition of these two relatively close outcrops and the different extent of block tilting and types of erosion.</w:t>
      </w:r>
    </w:p>
    <w:p w14:paraId="3CFF2962" w14:textId="77777777" w:rsidR="00FF30D7" w:rsidRDefault="00FF30D7">
      <w:pPr>
        <w:spacing w:line="295" w:lineRule="auto"/>
        <w:sectPr w:rsidR="00FF30D7">
          <w:pgSz w:w="9980" w:h="14180"/>
          <w:pgMar w:top="760" w:right="460" w:bottom="700" w:left="500" w:header="0" w:footer="507" w:gutter="0"/>
          <w:cols w:space="720"/>
        </w:sectPr>
      </w:pPr>
    </w:p>
    <w:p w14:paraId="3CFF2963" w14:textId="77777777" w:rsidR="00FF30D7" w:rsidRDefault="00111AF6">
      <w:pPr>
        <w:spacing w:before="75"/>
        <w:ind w:left="180"/>
        <w:rPr>
          <w:b/>
          <w:sz w:val="24"/>
        </w:rPr>
      </w:pPr>
      <w:bookmarkStart w:id="129" w:name="_bookmark127"/>
      <w:bookmarkEnd w:id="129"/>
      <w:r>
        <w:rPr>
          <w:b/>
          <w:color w:val="CF4E12"/>
          <w:sz w:val="24"/>
        </w:rPr>
        <w:t>Appendix F</w:t>
      </w:r>
    </w:p>
    <w:p w14:paraId="3CFF2964" w14:textId="77777777" w:rsidR="00FF30D7" w:rsidRDefault="00111AF6">
      <w:pPr>
        <w:spacing w:before="44"/>
        <w:ind w:left="180"/>
        <w:rPr>
          <w:sz w:val="24"/>
        </w:rPr>
      </w:pPr>
      <w:r>
        <w:rPr>
          <w:color w:val="CF4E12"/>
          <w:sz w:val="24"/>
        </w:rPr>
        <w:t>Legislative context</w:t>
      </w:r>
    </w:p>
    <w:p w14:paraId="3CFF2965" w14:textId="77777777" w:rsidR="00FF30D7" w:rsidRDefault="00FF30D7">
      <w:pPr>
        <w:pStyle w:val="BodyText"/>
        <w:spacing w:before="2"/>
        <w:rPr>
          <w:sz w:val="23"/>
        </w:rPr>
      </w:pPr>
    </w:p>
    <w:p w14:paraId="3CFF2966" w14:textId="77777777" w:rsidR="00FF30D7" w:rsidRDefault="00111AF6">
      <w:pPr>
        <w:spacing w:before="1"/>
        <w:ind w:left="180"/>
        <w:rPr>
          <w:b/>
          <w:sz w:val="21"/>
        </w:rPr>
      </w:pPr>
      <w:r>
        <w:rPr>
          <w:b/>
          <w:color w:val="CF4E12"/>
          <w:sz w:val="21"/>
        </w:rPr>
        <w:t>The EPBC Act and EPBC Regulations</w:t>
      </w:r>
    </w:p>
    <w:p w14:paraId="3CFF2967" w14:textId="77777777" w:rsidR="00FF30D7" w:rsidRDefault="00FF30D7">
      <w:pPr>
        <w:pStyle w:val="BodyText"/>
        <w:spacing w:before="1"/>
        <w:rPr>
          <w:b/>
          <w:sz w:val="26"/>
        </w:rPr>
      </w:pPr>
    </w:p>
    <w:p w14:paraId="3CFF2968" w14:textId="77777777" w:rsidR="00FF30D7" w:rsidRDefault="00111AF6">
      <w:pPr>
        <w:ind w:left="180"/>
        <w:rPr>
          <w:b/>
          <w:sz w:val="19"/>
        </w:rPr>
      </w:pPr>
      <w:r>
        <w:rPr>
          <w:b/>
          <w:color w:val="474442"/>
          <w:sz w:val="19"/>
        </w:rPr>
        <w:t>Objects of the Act</w:t>
      </w:r>
    </w:p>
    <w:p w14:paraId="3CFF2969" w14:textId="77777777" w:rsidR="00FF30D7" w:rsidRDefault="00FF30D7">
      <w:pPr>
        <w:pStyle w:val="BodyText"/>
        <w:spacing w:before="10"/>
        <w:rPr>
          <w:b/>
          <w:sz w:val="15"/>
        </w:rPr>
      </w:pPr>
    </w:p>
    <w:p w14:paraId="3CFF296A" w14:textId="77777777" w:rsidR="00FF30D7" w:rsidRDefault="00111AF6">
      <w:pPr>
        <w:pStyle w:val="BodyText"/>
        <w:ind w:left="180"/>
      </w:pPr>
      <w:r>
        <w:rPr>
          <w:color w:val="474442"/>
        </w:rPr>
        <w:t>The objects of the EPBC Act as set out in Part 1 of the Act are:</w:t>
      </w:r>
    </w:p>
    <w:p w14:paraId="3CFF296B" w14:textId="77777777" w:rsidR="00FF30D7" w:rsidRDefault="00111AF6">
      <w:pPr>
        <w:pStyle w:val="ListParagraph"/>
        <w:numPr>
          <w:ilvl w:val="0"/>
          <w:numId w:val="74"/>
        </w:numPr>
        <w:tabs>
          <w:tab w:val="left" w:pos="408"/>
        </w:tabs>
        <w:spacing w:before="129" w:line="295" w:lineRule="auto"/>
        <w:ind w:right="809"/>
        <w:rPr>
          <w:sz w:val="17"/>
        </w:rPr>
      </w:pPr>
      <w:r>
        <w:rPr>
          <w:color w:val="474442"/>
          <w:sz w:val="17"/>
        </w:rPr>
        <w:t xml:space="preserve">to provide for the protection of the environment, especially those aspects of the environment that </w:t>
      </w:r>
      <w:r>
        <w:rPr>
          <w:color w:val="474442"/>
          <w:spacing w:val="2"/>
          <w:sz w:val="17"/>
        </w:rPr>
        <w:t xml:space="preserve">are </w:t>
      </w:r>
      <w:r>
        <w:rPr>
          <w:color w:val="474442"/>
          <w:sz w:val="17"/>
        </w:rPr>
        <w:t>matters of national environmental</w:t>
      </w:r>
      <w:r>
        <w:rPr>
          <w:color w:val="474442"/>
          <w:spacing w:val="23"/>
          <w:sz w:val="17"/>
        </w:rPr>
        <w:t xml:space="preserve"> </w:t>
      </w:r>
      <w:r>
        <w:rPr>
          <w:color w:val="474442"/>
          <w:sz w:val="17"/>
        </w:rPr>
        <w:t>significance;</w:t>
      </w:r>
    </w:p>
    <w:p w14:paraId="3CFF296C" w14:textId="77777777" w:rsidR="00FF30D7" w:rsidRDefault="00111AF6">
      <w:pPr>
        <w:pStyle w:val="ListParagraph"/>
        <w:numPr>
          <w:ilvl w:val="0"/>
          <w:numId w:val="74"/>
        </w:numPr>
        <w:tabs>
          <w:tab w:val="left" w:pos="408"/>
        </w:tabs>
        <w:spacing w:before="85" w:line="295" w:lineRule="auto"/>
        <w:ind w:right="603"/>
        <w:rPr>
          <w:sz w:val="17"/>
        </w:rPr>
      </w:pPr>
      <w:r>
        <w:rPr>
          <w:color w:val="474442"/>
          <w:sz w:val="17"/>
        </w:rPr>
        <w:t>to promote ecologically sustainable development through the conservation and ecologically sustainable use of natural</w:t>
      </w:r>
      <w:r>
        <w:rPr>
          <w:color w:val="474442"/>
          <w:spacing w:val="15"/>
          <w:sz w:val="17"/>
        </w:rPr>
        <w:t xml:space="preserve"> </w:t>
      </w:r>
      <w:r>
        <w:rPr>
          <w:color w:val="474442"/>
          <w:sz w:val="17"/>
        </w:rPr>
        <w:t>resources;</w:t>
      </w:r>
    </w:p>
    <w:p w14:paraId="3CFF296D" w14:textId="77777777" w:rsidR="00FF30D7" w:rsidRDefault="00111AF6">
      <w:pPr>
        <w:pStyle w:val="ListParagraph"/>
        <w:numPr>
          <w:ilvl w:val="0"/>
          <w:numId w:val="74"/>
        </w:numPr>
        <w:tabs>
          <w:tab w:val="left" w:pos="408"/>
        </w:tabs>
        <w:ind w:hanging="228"/>
        <w:rPr>
          <w:sz w:val="17"/>
        </w:rPr>
      </w:pPr>
      <w:r>
        <w:rPr>
          <w:color w:val="474442"/>
          <w:sz w:val="17"/>
        </w:rPr>
        <w:t>to promote the conservation of</w:t>
      </w:r>
      <w:r>
        <w:rPr>
          <w:color w:val="474442"/>
          <w:spacing w:val="28"/>
          <w:sz w:val="17"/>
        </w:rPr>
        <w:t xml:space="preserve"> </w:t>
      </w:r>
      <w:r>
        <w:rPr>
          <w:color w:val="474442"/>
          <w:sz w:val="17"/>
        </w:rPr>
        <w:t>biodiversity;</w:t>
      </w:r>
    </w:p>
    <w:p w14:paraId="3CFF296E" w14:textId="77777777" w:rsidR="00FF30D7" w:rsidRDefault="00111AF6">
      <w:pPr>
        <w:pStyle w:val="ListParagraph"/>
        <w:numPr>
          <w:ilvl w:val="0"/>
          <w:numId w:val="74"/>
        </w:numPr>
        <w:tabs>
          <w:tab w:val="left" w:pos="408"/>
        </w:tabs>
        <w:spacing w:before="129"/>
        <w:ind w:hanging="228"/>
        <w:rPr>
          <w:sz w:val="17"/>
        </w:rPr>
      </w:pPr>
      <w:r>
        <w:rPr>
          <w:color w:val="474442"/>
          <w:sz w:val="17"/>
        </w:rPr>
        <w:t>to provide for the protection and conservation of heritage;</w:t>
      </w:r>
    </w:p>
    <w:p w14:paraId="3CFF296F" w14:textId="77777777" w:rsidR="00FF30D7" w:rsidRDefault="00111AF6">
      <w:pPr>
        <w:pStyle w:val="ListParagraph"/>
        <w:numPr>
          <w:ilvl w:val="0"/>
          <w:numId w:val="74"/>
        </w:numPr>
        <w:tabs>
          <w:tab w:val="left" w:pos="408"/>
        </w:tabs>
        <w:spacing w:before="130" w:line="295" w:lineRule="auto"/>
        <w:ind w:right="871"/>
        <w:rPr>
          <w:sz w:val="17"/>
        </w:rPr>
      </w:pPr>
      <w:r>
        <w:rPr>
          <w:color w:val="474442"/>
          <w:sz w:val="17"/>
        </w:rPr>
        <w:t>to promote a co-operative approach to the protection and management of the environment involving governments, the community, land-holders and Indigenous</w:t>
      </w:r>
      <w:r>
        <w:rPr>
          <w:color w:val="474442"/>
          <w:spacing w:val="40"/>
          <w:sz w:val="17"/>
        </w:rPr>
        <w:t xml:space="preserve"> </w:t>
      </w:r>
      <w:r>
        <w:rPr>
          <w:color w:val="474442"/>
          <w:sz w:val="17"/>
        </w:rPr>
        <w:t>peoples;</w:t>
      </w:r>
    </w:p>
    <w:p w14:paraId="3CFF2970" w14:textId="77777777" w:rsidR="00FF30D7" w:rsidRDefault="00111AF6">
      <w:pPr>
        <w:pStyle w:val="ListParagraph"/>
        <w:numPr>
          <w:ilvl w:val="0"/>
          <w:numId w:val="74"/>
        </w:numPr>
        <w:tabs>
          <w:tab w:val="left" w:pos="408"/>
        </w:tabs>
        <w:ind w:hanging="228"/>
        <w:rPr>
          <w:sz w:val="17"/>
        </w:rPr>
      </w:pPr>
      <w:r>
        <w:rPr>
          <w:color w:val="474442"/>
          <w:sz w:val="17"/>
        </w:rPr>
        <w:t>to</w:t>
      </w:r>
      <w:r>
        <w:rPr>
          <w:color w:val="474442"/>
          <w:spacing w:val="11"/>
          <w:sz w:val="17"/>
        </w:rPr>
        <w:t xml:space="preserve"> </w:t>
      </w:r>
      <w:r>
        <w:rPr>
          <w:color w:val="474442"/>
          <w:sz w:val="17"/>
        </w:rPr>
        <w:t>assist</w:t>
      </w:r>
      <w:r>
        <w:rPr>
          <w:color w:val="474442"/>
          <w:spacing w:val="12"/>
          <w:sz w:val="17"/>
        </w:rPr>
        <w:t xml:space="preserve"> </w:t>
      </w:r>
      <w:r>
        <w:rPr>
          <w:color w:val="474442"/>
          <w:sz w:val="17"/>
        </w:rPr>
        <w:t>in</w:t>
      </w:r>
      <w:r>
        <w:rPr>
          <w:color w:val="474442"/>
          <w:spacing w:val="11"/>
          <w:sz w:val="17"/>
        </w:rPr>
        <w:t xml:space="preserve"> </w:t>
      </w:r>
      <w:r>
        <w:rPr>
          <w:color w:val="474442"/>
          <w:sz w:val="17"/>
        </w:rPr>
        <w:t>the</w:t>
      </w:r>
      <w:r>
        <w:rPr>
          <w:color w:val="474442"/>
          <w:spacing w:val="12"/>
          <w:sz w:val="17"/>
        </w:rPr>
        <w:t xml:space="preserve"> </w:t>
      </w:r>
      <w:r>
        <w:rPr>
          <w:color w:val="474442"/>
          <w:sz w:val="17"/>
        </w:rPr>
        <w:t>co-operative</w:t>
      </w:r>
      <w:r>
        <w:rPr>
          <w:color w:val="474442"/>
          <w:spacing w:val="11"/>
          <w:sz w:val="17"/>
        </w:rPr>
        <w:t xml:space="preserve"> </w:t>
      </w:r>
      <w:r>
        <w:rPr>
          <w:color w:val="474442"/>
          <w:sz w:val="17"/>
        </w:rPr>
        <w:t>implementation</w:t>
      </w:r>
      <w:r>
        <w:rPr>
          <w:color w:val="474442"/>
          <w:spacing w:val="12"/>
          <w:sz w:val="17"/>
        </w:rPr>
        <w:t xml:space="preserve"> </w:t>
      </w:r>
      <w:r>
        <w:rPr>
          <w:color w:val="474442"/>
          <w:sz w:val="17"/>
        </w:rPr>
        <w:t>of Australia’s</w:t>
      </w:r>
      <w:r>
        <w:rPr>
          <w:color w:val="474442"/>
          <w:spacing w:val="12"/>
          <w:sz w:val="17"/>
        </w:rPr>
        <w:t xml:space="preserve"> </w:t>
      </w:r>
      <w:r>
        <w:rPr>
          <w:color w:val="474442"/>
          <w:sz w:val="17"/>
        </w:rPr>
        <w:t>international</w:t>
      </w:r>
      <w:r>
        <w:rPr>
          <w:color w:val="474442"/>
          <w:spacing w:val="11"/>
          <w:sz w:val="17"/>
        </w:rPr>
        <w:t xml:space="preserve"> </w:t>
      </w:r>
      <w:r>
        <w:rPr>
          <w:color w:val="474442"/>
          <w:sz w:val="17"/>
        </w:rPr>
        <w:t>environmental</w:t>
      </w:r>
      <w:r>
        <w:rPr>
          <w:color w:val="474442"/>
          <w:spacing w:val="12"/>
          <w:sz w:val="17"/>
        </w:rPr>
        <w:t xml:space="preserve"> </w:t>
      </w:r>
      <w:r>
        <w:rPr>
          <w:color w:val="474442"/>
          <w:sz w:val="17"/>
        </w:rPr>
        <w:t>responsibilities;</w:t>
      </w:r>
    </w:p>
    <w:p w14:paraId="3CFF2971" w14:textId="77777777" w:rsidR="00FF30D7" w:rsidRDefault="00111AF6">
      <w:pPr>
        <w:pStyle w:val="ListParagraph"/>
        <w:numPr>
          <w:ilvl w:val="0"/>
          <w:numId w:val="74"/>
        </w:numPr>
        <w:tabs>
          <w:tab w:val="left" w:pos="408"/>
        </w:tabs>
        <w:spacing w:before="130" w:line="295" w:lineRule="auto"/>
        <w:ind w:right="1044"/>
        <w:rPr>
          <w:sz w:val="17"/>
        </w:rPr>
      </w:pPr>
      <w:r>
        <w:rPr>
          <w:color w:val="474442"/>
          <w:sz w:val="17"/>
        </w:rPr>
        <w:t>to recognise the role of Indigenous people in the conservation and ecologically sustainable use of Australia’s biodiversity;</w:t>
      </w:r>
      <w:r>
        <w:rPr>
          <w:color w:val="474442"/>
          <w:spacing w:val="10"/>
          <w:sz w:val="17"/>
        </w:rPr>
        <w:t xml:space="preserve"> </w:t>
      </w:r>
      <w:r>
        <w:rPr>
          <w:color w:val="474442"/>
          <w:spacing w:val="2"/>
          <w:sz w:val="17"/>
        </w:rPr>
        <w:t>and</w:t>
      </w:r>
    </w:p>
    <w:p w14:paraId="3CFF2972" w14:textId="77777777" w:rsidR="00FF30D7" w:rsidRDefault="00111AF6">
      <w:pPr>
        <w:pStyle w:val="ListParagraph"/>
        <w:numPr>
          <w:ilvl w:val="0"/>
          <w:numId w:val="74"/>
        </w:numPr>
        <w:tabs>
          <w:tab w:val="left" w:pos="408"/>
        </w:tabs>
        <w:spacing w:line="295" w:lineRule="auto"/>
        <w:ind w:right="913"/>
        <w:rPr>
          <w:sz w:val="17"/>
        </w:rPr>
      </w:pPr>
      <w:r>
        <w:rPr>
          <w:color w:val="474442"/>
          <w:sz w:val="17"/>
        </w:rPr>
        <w:t>to promote the use of Indigenous people’s knowledge of biodiversity with the involvement of, and in cooperation with, the owners of the</w:t>
      </w:r>
      <w:r>
        <w:rPr>
          <w:color w:val="474442"/>
          <w:spacing w:val="34"/>
          <w:sz w:val="17"/>
        </w:rPr>
        <w:t xml:space="preserve"> </w:t>
      </w:r>
      <w:r>
        <w:rPr>
          <w:color w:val="474442"/>
          <w:sz w:val="17"/>
        </w:rPr>
        <w:t>knowledge.</w:t>
      </w:r>
    </w:p>
    <w:p w14:paraId="3CFF2973" w14:textId="77777777" w:rsidR="00FF30D7" w:rsidRDefault="00FF30D7">
      <w:pPr>
        <w:pStyle w:val="BodyText"/>
        <w:spacing w:before="10"/>
        <w:rPr>
          <w:sz w:val="22"/>
        </w:rPr>
      </w:pPr>
    </w:p>
    <w:p w14:paraId="3CFF2974" w14:textId="77777777" w:rsidR="00FF30D7" w:rsidRDefault="00111AF6">
      <w:pPr>
        <w:spacing w:before="1"/>
        <w:ind w:left="180"/>
        <w:rPr>
          <w:b/>
          <w:sz w:val="19"/>
        </w:rPr>
      </w:pPr>
      <w:r>
        <w:rPr>
          <w:b/>
          <w:color w:val="474442"/>
          <w:sz w:val="19"/>
        </w:rPr>
        <w:t>Establishment of the park</w:t>
      </w:r>
    </w:p>
    <w:p w14:paraId="3CFF2975" w14:textId="77777777" w:rsidR="00FF30D7" w:rsidRDefault="00FF30D7">
      <w:pPr>
        <w:pStyle w:val="BodyText"/>
        <w:spacing w:before="9"/>
        <w:rPr>
          <w:b/>
          <w:sz w:val="15"/>
        </w:rPr>
      </w:pPr>
    </w:p>
    <w:p w14:paraId="3CFF2976" w14:textId="77777777" w:rsidR="00FF30D7" w:rsidRDefault="00111AF6">
      <w:pPr>
        <w:spacing w:line="295" w:lineRule="auto"/>
        <w:ind w:left="180" w:right="723"/>
        <w:rPr>
          <w:sz w:val="17"/>
        </w:rPr>
      </w:pPr>
      <w:r>
        <w:rPr>
          <w:color w:val="474442"/>
          <w:sz w:val="17"/>
        </w:rPr>
        <w:t xml:space="preserve">The park was declared under the </w:t>
      </w:r>
      <w:r>
        <w:rPr>
          <w:i/>
          <w:color w:val="474442"/>
          <w:sz w:val="17"/>
        </w:rPr>
        <w:t xml:space="preserve">National Parks and Wildlife Conservation Act 1975 </w:t>
      </w:r>
      <w:r>
        <w:rPr>
          <w:color w:val="474442"/>
          <w:sz w:val="17"/>
        </w:rPr>
        <w:t xml:space="preserve">(Cth) (NPWC Act), which was replaced by the EPBC Act in July 2000. The park continues as a Commonwealth reserve under the EPBC Act pursuant to the </w:t>
      </w:r>
      <w:r>
        <w:rPr>
          <w:i/>
          <w:color w:val="474442"/>
          <w:sz w:val="17"/>
        </w:rPr>
        <w:t xml:space="preserve">Environmental Reform (Consequential Provisions) Act 1999 </w:t>
      </w:r>
      <w:r>
        <w:rPr>
          <w:color w:val="474442"/>
          <w:sz w:val="17"/>
        </w:rPr>
        <w:t>(Cth), which deems</w:t>
      </w:r>
      <w:r>
        <w:rPr>
          <w:color w:val="474442"/>
          <w:spacing w:val="6"/>
          <w:sz w:val="17"/>
        </w:rPr>
        <w:t xml:space="preserve"> </w:t>
      </w:r>
      <w:r>
        <w:rPr>
          <w:color w:val="474442"/>
          <w:sz w:val="17"/>
        </w:rPr>
        <w:t>the</w:t>
      </w:r>
      <w:r>
        <w:rPr>
          <w:color w:val="474442"/>
          <w:spacing w:val="6"/>
          <w:sz w:val="17"/>
        </w:rPr>
        <w:t xml:space="preserve"> </w:t>
      </w:r>
      <w:r>
        <w:rPr>
          <w:color w:val="474442"/>
          <w:sz w:val="17"/>
        </w:rPr>
        <w:t>park</w:t>
      </w:r>
      <w:r>
        <w:rPr>
          <w:color w:val="474442"/>
          <w:spacing w:val="6"/>
          <w:sz w:val="17"/>
        </w:rPr>
        <w:t xml:space="preserve"> </w:t>
      </w:r>
      <w:r>
        <w:rPr>
          <w:color w:val="474442"/>
          <w:sz w:val="17"/>
        </w:rPr>
        <w:t>to</w:t>
      </w:r>
      <w:r>
        <w:rPr>
          <w:color w:val="474442"/>
          <w:spacing w:val="6"/>
          <w:sz w:val="17"/>
        </w:rPr>
        <w:t xml:space="preserve"> </w:t>
      </w:r>
      <w:r>
        <w:rPr>
          <w:color w:val="474442"/>
          <w:sz w:val="17"/>
        </w:rPr>
        <w:t>have</w:t>
      </w:r>
      <w:r>
        <w:rPr>
          <w:color w:val="474442"/>
          <w:spacing w:val="7"/>
          <w:sz w:val="17"/>
        </w:rPr>
        <w:t xml:space="preserve"> </w:t>
      </w:r>
      <w:r>
        <w:rPr>
          <w:color w:val="474442"/>
          <w:sz w:val="17"/>
        </w:rPr>
        <w:t>been</w:t>
      </w:r>
      <w:r>
        <w:rPr>
          <w:color w:val="474442"/>
          <w:spacing w:val="6"/>
          <w:sz w:val="17"/>
        </w:rPr>
        <w:t xml:space="preserve"> </w:t>
      </w:r>
      <w:r>
        <w:rPr>
          <w:color w:val="474442"/>
          <w:sz w:val="17"/>
        </w:rPr>
        <w:t>declared</w:t>
      </w:r>
      <w:r>
        <w:rPr>
          <w:color w:val="474442"/>
          <w:spacing w:val="6"/>
          <w:sz w:val="17"/>
        </w:rPr>
        <w:t xml:space="preserve"> </w:t>
      </w:r>
      <w:r>
        <w:rPr>
          <w:color w:val="474442"/>
          <w:sz w:val="17"/>
        </w:rPr>
        <w:t>for</w:t>
      </w:r>
      <w:r>
        <w:rPr>
          <w:color w:val="474442"/>
          <w:spacing w:val="6"/>
          <w:sz w:val="17"/>
        </w:rPr>
        <w:t xml:space="preserve"> </w:t>
      </w:r>
      <w:r>
        <w:rPr>
          <w:color w:val="474442"/>
          <w:sz w:val="17"/>
        </w:rPr>
        <w:t>the</w:t>
      </w:r>
      <w:r>
        <w:rPr>
          <w:color w:val="474442"/>
          <w:spacing w:val="6"/>
          <w:sz w:val="17"/>
        </w:rPr>
        <w:t xml:space="preserve"> </w:t>
      </w:r>
      <w:r>
        <w:rPr>
          <w:color w:val="474442"/>
          <w:sz w:val="17"/>
        </w:rPr>
        <w:t>following</w:t>
      </w:r>
      <w:r>
        <w:rPr>
          <w:color w:val="474442"/>
          <w:spacing w:val="7"/>
          <w:sz w:val="17"/>
        </w:rPr>
        <w:t xml:space="preserve"> </w:t>
      </w:r>
      <w:r>
        <w:rPr>
          <w:color w:val="474442"/>
          <w:sz w:val="17"/>
        </w:rPr>
        <w:t>purposes:</w:t>
      </w:r>
    </w:p>
    <w:p w14:paraId="3CFF2977" w14:textId="77777777" w:rsidR="00FF30D7" w:rsidRDefault="00111AF6">
      <w:pPr>
        <w:pStyle w:val="ListParagraph"/>
        <w:numPr>
          <w:ilvl w:val="0"/>
          <w:numId w:val="74"/>
        </w:numPr>
        <w:tabs>
          <w:tab w:val="left" w:pos="408"/>
        </w:tabs>
        <w:ind w:hanging="228"/>
        <w:rPr>
          <w:sz w:val="17"/>
        </w:rPr>
      </w:pPr>
      <w:r>
        <w:rPr>
          <w:color w:val="474442"/>
          <w:sz w:val="17"/>
        </w:rPr>
        <w:t>the preservation of the area in its natural</w:t>
      </w:r>
      <w:r>
        <w:rPr>
          <w:color w:val="474442"/>
          <w:spacing w:val="46"/>
          <w:sz w:val="17"/>
        </w:rPr>
        <w:t xml:space="preserve"> </w:t>
      </w:r>
      <w:r>
        <w:rPr>
          <w:color w:val="474442"/>
          <w:sz w:val="17"/>
        </w:rPr>
        <w:t>condition</w:t>
      </w:r>
    </w:p>
    <w:p w14:paraId="3CFF2978" w14:textId="77777777" w:rsidR="00FF30D7" w:rsidRDefault="00111AF6">
      <w:pPr>
        <w:pStyle w:val="ListParagraph"/>
        <w:numPr>
          <w:ilvl w:val="0"/>
          <w:numId w:val="74"/>
        </w:numPr>
        <w:tabs>
          <w:tab w:val="left" w:pos="408"/>
        </w:tabs>
        <w:spacing w:before="129" w:line="295" w:lineRule="auto"/>
        <w:ind w:right="800"/>
        <w:rPr>
          <w:sz w:val="17"/>
        </w:rPr>
      </w:pPr>
      <w:r>
        <w:rPr>
          <w:color w:val="474442"/>
          <w:sz w:val="17"/>
        </w:rPr>
        <w:t>the encouragement and regulation of the appropriate use, appreciation and enjoyment of the area by the</w:t>
      </w:r>
      <w:r>
        <w:rPr>
          <w:color w:val="474442"/>
          <w:spacing w:val="5"/>
          <w:sz w:val="17"/>
        </w:rPr>
        <w:t xml:space="preserve"> </w:t>
      </w:r>
      <w:r>
        <w:rPr>
          <w:color w:val="474442"/>
          <w:sz w:val="17"/>
        </w:rPr>
        <w:t>public.</w:t>
      </w:r>
    </w:p>
    <w:p w14:paraId="3CFF2979" w14:textId="77777777" w:rsidR="00FF30D7" w:rsidRDefault="00FF30D7">
      <w:pPr>
        <w:pStyle w:val="BodyText"/>
        <w:spacing w:before="11"/>
        <w:rPr>
          <w:sz w:val="22"/>
        </w:rPr>
      </w:pPr>
    </w:p>
    <w:p w14:paraId="3CFF297A" w14:textId="77777777" w:rsidR="00FF30D7" w:rsidRDefault="00111AF6">
      <w:pPr>
        <w:ind w:left="180"/>
        <w:rPr>
          <w:b/>
          <w:sz w:val="19"/>
        </w:rPr>
      </w:pPr>
      <w:r>
        <w:rPr>
          <w:b/>
          <w:color w:val="474442"/>
          <w:sz w:val="19"/>
        </w:rPr>
        <w:t>Director of National Parks</w:t>
      </w:r>
    </w:p>
    <w:p w14:paraId="3CFF297B" w14:textId="77777777" w:rsidR="00FF30D7" w:rsidRDefault="00FF30D7">
      <w:pPr>
        <w:pStyle w:val="BodyText"/>
        <w:spacing w:before="9"/>
        <w:rPr>
          <w:b/>
          <w:sz w:val="15"/>
        </w:rPr>
      </w:pPr>
    </w:p>
    <w:p w14:paraId="3CFF297C" w14:textId="2A5AB033" w:rsidR="00FF30D7" w:rsidRDefault="00111AF6">
      <w:pPr>
        <w:pStyle w:val="BodyText"/>
        <w:spacing w:line="295" w:lineRule="auto"/>
        <w:ind w:left="180" w:right="723"/>
      </w:pPr>
      <w:r>
        <w:rPr>
          <w:color w:val="474442"/>
        </w:rPr>
        <w:t xml:space="preserve">The Director is a corporation sole under the EPBC Act (s.514A) and a corporate Commonwealth entity </w:t>
      </w:r>
      <w:r>
        <w:rPr>
          <w:color w:val="474442"/>
          <w:spacing w:val="2"/>
        </w:rPr>
        <w:t xml:space="preserve">for </w:t>
      </w:r>
      <w:r>
        <w:rPr>
          <w:color w:val="474442"/>
        </w:rPr>
        <w:t xml:space="preserve">the purposes of the </w:t>
      </w:r>
      <w:r>
        <w:rPr>
          <w:i/>
          <w:color w:val="474442"/>
        </w:rPr>
        <w:t xml:space="preserve">Public Governance Performance and Accountability Act 2013 </w:t>
      </w:r>
      <w:r>
        <w:rPr>
          <w:color w:val="474442"/>
        </w:rPr>
        <w:t xml:space="preserve">(Cth). The corporation sole is constituted by the person appointed by the Governor-General to the office that is also called </w:t>
      </w:r>
      <w:r>
        <w:rPr>
          <w:color w:val="474442"/>
          <w:spacing w:val="2"/>
        </w:rPr>
        <w:t xml:space="preserve">the </w:t>
      </w:r>
      <w:r>
        <w:rPr>
          <w:color w:val="474442"/>
        </w:rPr>
        <w:t>Director of National Parks (s.514F of the EPBC</w:t>
      </w:r>
      <w:r>
        <w:rPr>
          <w:color w:val="474442"/>
          <w:spacing w:val="36"/>
        </w:rPr>
        <w:t xml:space="preserve"> </w:t>
      </w:r>
      <w:r>
        <w:rPr>
          <w:color w:val="474442"/>
        </w:rPr>
        <w:t>Act).</w:t>
      </w:r>
    </w:p>
    <w:p w14:paraId="3CFF297D" w14:textId="0CE43890" w:rsidR="00FF30D7" w:rsidRDefault="00111AF6">
      <w:pPr>
        <w:pStyle w:val="BodyText"/>
        <w:spacing w:before="140" w:line="295" w:lineRule="auto"/>
        <w:ind w:left="180" w:right="699"/>
      </w:pPr>
      <w:r>
        <w:rPr>
          <w:color w:val="474442"/>
        </w:rPr>
        <w:t xml:space="preserve">The functions of the Director (s.514B) include the administration, management and control of the park. </w:t>
      </w:r>
      <w:r>
        <w:rPr>
          <w:color w:val="474442"/>
          <w:spacing w:val="2"/>
        </w:rPr>
        <w:t xml:space="preserve">The </w:t>
      </w:r>
      <w:r>
        <w:rPr>
          <w:color w:val="474442"/>
        </w:rPr>
        <w:t xml:space="preserve">Director generally has power to do all things necessary or convenient for performing the </w:t>
      </w:r>
      <w:r>
        <w:rPr>
          <w:color w:val="474442"/>
          <w:spacing w:val="2"/>
        </w:rPr>
        <w:t xml:space="preserve">Director’s </w:t>
      </w:r>
      <w:r>
        <w:rPr>
          <w:color w:val="474442"/>
        </w:rPr>
        <w:t xml:space="preserve">functions (s.514C). The Director has a number of specified powers under the EPBC Act and EPBC </w:t>
      </w:r>
      <w:r>
        <w:rPr>
          <w:color w:val="474442"/>
          <w:spacing w:val="2"/>
        </w:rPr>
        <w:t xml:space="preserve">Regulations, </w:t>
      </w:r>
      <w:r>
        <w:rPr>
          <w:color w:val="474442"/>
        </w:rPr>
        <w:t xml:space="preserve">including to prohibit or control some activities, and to issue permits for activities that are otherwise </w:t>
      </w:r>
      <w:r w:rsidR="003B18D9">
        <w:rPr>
          <w:color w:val="474442"/>
        </w:rPr>
        <w:t>p</w:t>
      </w:r>
      <w:r>
        <w:rPr>
          <w:color w:val="474442"/>
        </w:rPr>
        <w:t>rohibited. The Director performs functions and exercises powers in accordance with this plan and relevant decisions of the Uluṟu-Kata Tjuṯa Board of</w:t>
      </w:r>
      <w:r>
        <w:rPr>
          <w:color w:val="474442"/>
          <w:spacing w:val="37"/>
        </w:rPr>
        <w:t xml:space="preserve"> </w:t>
      </w:r>
      <w:r>
        <w:rPr>
          <w:color w:val="474442"/>
        </w:rPr>
        <w:t>Management.</w:t>
      </w:r>
    </w:p>
    <w:p w14:paraId="3CFF297E" w14:textId="77777777" w:rsidR="00FF30D7" w:rsidRDefault="00FF30D7">
      <w:pPr>
        <w:spacing w:line="295" w:lineRule="auto"/>
        <w:sectPr w:rsidR="00FF30D7">
          <w:pgSz w:w="9980" w:h="14180"/>
          <w:pgMar w:top="740" w:right="460" w:bottom="700" w:left="500" w:header="0" w:footer="507" w:gutter="0"/>
          <w:cols w:space="720"/>
        </w:sectPr>
      </w:pPr>
    </w:p>
    <w:p w14:paraId="3CFF297F" w14:textId="77777777" w:rsidR="00FF30D7" w:rsidRDefault="00111AF6">
      <w:pPr>
        <w:spacing w:before="65"/>
        <w:ind w:left="407"/>
        <w:rPr>
          <w:b/>
          <w:sz w:val="19"/>
        </w:rPr>
      </w:pPr>
      <w:r>
        <w:rPr>
          <w:b/>
          <w:color w:val="474442"/>
          <w:sz w:val="19"/>
        </w:rPr>
        <w:t>Uluṟu-Kata Tjuṯa Board of Management</w:t>
      </w:r>
    </w:p>
    <w:p w14:paraId="3CFF2980" w14:textId="77777777" w:rsidR="00FF30D7" w:rsidRDefault="00FF30D7">
      <w:pPr>
        <w:pStyle w:val="BodyText"/>
        <w:spacing w:before="10"/>
        <w:rPr>
          <w:b/>
          <w:sz w:val="15"/>
        </w:rPr>
      </w:pPr>
    </w:p>
    <w:p w14:paraId="3CFF2981" w14:textId="77777777" w:rsidR="00FF30D7" w:rsidRDefault="00111AF6">
      <w:pPr>
        <w:pStyle w:val="BodyText"/>
        <w:spacing w:line="295" w:lineRule="auto"/>
        <w:ind w:left="407" w:right="419"/>
      </w:pPr>
      <w:r>
        <w:rPr>
          <w:color w:val="474442"/>
        </w:rPr>
        <w:t>The Uluṟu-Kata Tjuṯa Board of Management was established under the NPWC Act in 1985 and continues under the EPBC Act. A majority of Board members must be Indigenous persons nominated by the traditional Aboriginal</w:t>
      </w:r>
      <w:r>
        <w:rPr>
          <w:color w:val="474442"/>
          <w:spacing w:val="8"/>
        </w:rPr>
        <w:t xml:space="preserve"> </w:t>
      </w:r>
      <w:r>
        <w:rPr>
          <w:color w:val="474442"/>
        </w:rPr>
        <w:t>owners</w:t>
      </w:r>
      <w:r>
        <w:rPr>
          <w:color w:val="474442"/>
          <w:spacing w:val="9"/>
        </w:rPr>
        <w:t xml:space="preserve"> </w:t>
      </w:r>
      <w:r>
        <w:rPr>
          <w:color w:val="474442"/>
        </w:rPr>
        <w:t>of</w:t>
      </w:r>
      <w:r>
        <w:rPr>
          <w:color w:val="474442"/>
          <w:spacing w:val="9"/>
        </w:rPr>
        <w:t xml:space="preserve"> </w:t>
      </w:r>
      <w:r>
        <w:rPr>
          <w:color w:val="474442"/>
        </w:rPr>
        <w:t>land</w:t>
      </w:r>
      <w:r>
        <w:rPr>
          <w:color w:val="474442"/>
          <w:spacing w:val="9"/>
        </w:rPr>
        <w:t xml:space="preserve"> </w:t>
      </w:r>
      <w:r>
        <w:rPr>
          <w:color w:val="474442"/>
        </w:rPr>
        <w:t>in</w:t>
      </w:r>
      <w:r>
        <w:rPr>
          <w:color w:val="474442"/>
          <w:spacing w:val="9"/>
        </w:rPr>
        <w:t xml:space="preserve"> </w:t>
      </w:r>
      <w:r>
        <w:rPr>
          <w:color w:val="474442"/>
        </w:rPr>
        <w:t>the</w:t>
      </w:r>
      <w:r>
        <w:rPr>
          <w:color w:val="474442"/>
          <w:spacing w:val="8"/>
        </w:rPr>
        <w:t xml:space="preserve"> </w:t>
      </w:r>
      <w:r>
        <w:rPr>
          <w:color w:val="474442"/>
        </w:rPr>
        <w:t>park.</w:t>
      </w:r>
      <w:r>
        <w:rPr>
          <w:color w:val="474442"/>
          <w:spacing w:val="5"/>
        </w:rPr>
        <w:t xml:space="preserve"> </w:t>
      </w:r>
      <w:r>
        <w:rPr>
          <w:color w:val="474442"/>
        </w:rPr>
        <w:t>The</w:t>
      </w:r>
      <w:r>
        <w:rPr>
          <w:color w:val="474442"/>
          <w:spacing w:val="9"/>
        </w:rPr>
        <w:t xml:space="preserve"> </w:t>
      </w:r>
      <w:r>
        <w:rPr>
          <w:color w:val="474442"/>
        </w:rPr>
        <w:t>functions</w:t>
      </w:r>
      <w:r>
        <w:rPr>
          <w:color w:val="474442"/>
          <w:spacing w:val="8"/>
        </w:rPr>
        <w:t xml:space="preserve"> </w:t>
      </w:r>
      <w:r>
        <w:rPr>
          <w:color w:val="474442"/>
        </w:rPr>
        <w:t>of</w:t>
      </w:r>
      <w:r>
        <w:rPr>
          <w:color w:val="474442"/>
          <w:spacing w:val="9"/>
        </w:rPr>
        <w:t xml:space="preserve"> </w:t>
      </w:r>
      <w:r>
        <w:rPr>
          <w:color w:val="474442"/>
        </w:rPr>
        <w:t>the</w:t>
      </w:r>
      <w:r>
        <w:rPr>
          <w:color w:val="474442"/>
          <w:spacing w:val="9"/>
        </w:rPr>
        <w:t xml:space="preserve"> </w:t>
      </w:r>
      <w:r>
        <w:rPr>
          <w:color w:val="474442"/>
        </w:rPr>
        <w:t>Board</w:t>
      </w:r>
      <w:r>
        <w:rPr>
          <w:color w:val="474442"/>
          <w:spacing w:val="9"/>
        </w:rPr>
        <w:t xml:space="preserve"> </w:t>
      </w:r>
      <w:r>
        <w:rPr>
          <w:color w:val="474442"/>
        </w:rPr>
        <w:t>under</w:t>
      </w:r>
      <w:r>
        <w:rPr>
          <w:color w:val="474442"/>
          <w:spacing w:val="9"/>
        </w:rPr>
        <w:t xml:space="preserve"> </w:t>
      </w:r>
      <w:r>
        <w:rPr>
          <w:color w:val="474442"/>
        </w:rPr>
        <w:t>s.376</w:t>
      </w:r>
      <w:r>
        <w:rPr>
          <w:color w:val="474442"/>
          <w:spacing w:val="9"/>
        </w:rPr>
        <w:t xml:space="preserve"> </w:t>
      </w:r>
      <w:r>
        <w:rPr>
          <w:color w:val="474442"/>
        </w:rPr>
        <w:t>of</w:t>
      </w:r>
      <w:r>
        <w:rPr>
          <w:color w:val="474442"/>
          <w:spacing w:val="8"/>
        </w:rPr>
        <w:t xml:space="preserve"> </w:t>
      </w:r>
      <w:r>
        <w:rPr>
          <w:color w:val="474442"/>
        </w:rPr>
        <w:t>the</w:t>
      </w:r>
      <w:r>
        <w:rPr>
          <w:color w:val="474442"/>
          <w:spacing w:val="9"/>
        </w:rPr>
        <w:t xml:space="preserve"> </w:t>
      </w:r>
      <w:r>
        <w:rPr>
          <w:color w:val="474442"/>
        </w:rPr>
        <w:t>EPBC</w:t>
      </w:r>
      <w:r>
        <w:rPr>
          <w:color w:val="474442"/>
          <w:spacing w:val="-2"/>
        </w:rPr>
        <w:t xml:space="preserve"> </w:t>
      </w:r>
      <w:r>
        <w:rPr>
          <w:color w:val="474442"/>
        </w:rPr>
        <w:t>Act</w:t>
      </w:r>
      <w:r>
        <w:rPr>
          <w:color w:val="474442"/>
          <w:spacing w:val="9"/>
        </w:rPr>
        <w:t xml:space="preserve"> </w:t>
      </w:r>
      <w:r>
        <w:rPr>
          <w:color w:val="474442"/>
        </w:rPr>
        <w:t>are:</w:t>
      </w:r>
    </w:p>
    <w:p w14:paraId="3CFF2982" w14:textId="3A6A45B3" w:rsidR="00FF30D7" w:rsidRDefault="00111AF6">
      <w:pPr>
        <w:pStyle w:val="ListParagraph"/>
        <w:numPr>
          <w:ilvl w:val="1"/>
          <w:numId w:val="74"/>
        </w:numPr>
        <w:tabs>
          <w:tab w:val="left" w:pos="634"/>
        </w:tabs>
        <w:spacing w:line="295" w:lineRule="auto"/>
        <w:ind w:left="633" w:right="318"/>
        <w:rPr>
          <w:sz w:val="17"/>
        </w:rPr>
      </w:pPr>
      <w:r>
        <w:rPr>
          <w:color w:val="474442"/>
          <w:sz w:val="17"/>
        </w:rPr>
        <w:t>to make decisions relating to the management of the park that are consistent with the management plan in operation for the park;</w:t>
      </w:r>
      <w:r>
        <w:rPr>
          <w:color w:val="474442"/>
          <w:spacing w:val="26"/>
          <w:sz w:val="17"/>
        </w:rPr>
        <w:t xml:space="preserve"> </w:t>
      </w:r>
      <w:r>
        <w:rPr>
          <w:color w:val="474442"/>
          <w:spacing w:val="2"/>
          <w:sz w:val="17"/>
        </w:rPr>
        <w:t>and</w:t>
      </w:r>
    </w:p>
    <w:p w14:paraId="3CFF2983" w14:textId="77777777" w:rsidR="00FF30D7" w:rsidRDefault="00111AF6">
      <w:pPr>
        <w:pStyle w:val="ListParagraph"/>
        <w:numPr>
          <w:ilvl w:val="1"/>
          <w:numId w:val="74"/>
        </w:numPr>
        <w:tabs>
          <w:tab w:val="left" w:pos="634"/>
        </w:tabs>
        <w:ind w:left="633"/>
        <w:rPr>
          <w:sz w:val="17"/>
        </w:rPr>
      </w:pPr>
      <w:r>
        <w:rPr>
          <w:color w:val="474442"/>
          <w:sz w:val="17"/>
        </w:rPr>
        <w:t>in conjunction with the Director,</w:t>
      </w:r>
      <w:r>
        <w:rPr>
          <w:color w:val="474442"/>
          <w:spacing w:val="26"/>
          <w:sz w:val="17"/>
        </w:rPr>
        <w:t xml:space="preserve"> </w:t>
      </w:r>
      <w:r>
        <w:rPr>
          <w:color w:val="474442"/>
          <w:spacing w:val="2"/>
          <w:sz w:val="17"/>
        </w:rPr>
        <w:t>to:</w:t>
      </w:r>
    </w:p>
    <w:p w14:paraId="3CFF2984" w14:textId="77777777" w:rsidR="00FF30D7" w:rsidRDefault="00111AF6">
      <w:pPr>
        <w:pStyle w:val="ListParagraph"/>
        <w:numPr>
          <w:ilvl w:val="0"/>
          <w:numId w:val="26"/>
        </w:numPr>
        <w:tabs>
          <w:tab w:val="left" w:pos="861"/>
        </w:tabs>
        <w:spacing w:before="129"/>
        <w:ind w:hanging="228"/>
        <w:rPr>
          <w:sz w:val="17"/>
        </w:rPr>
      </w:pPr>
      <w:r>
        <w:rPr>
          <w:color w:val="474442"/>
          <w:sz w:val="17"/>
        </w:rPr>
        <w:t>prepare management plans for the park;</w:t>
      </w:r>
      <w:r>
        <w:rPr>
          <w:color w:val="474442"/>
          <w:spacing w:val="33"/>
          <w:sz w:val="17"/>
        </w:rPr>
        <w:t xml:space="preserve"> </w:t>
      </w:r>
      <w:r>
        <w:rPr>
          <w:color w:val="474442"/>
          <w:spacing w:val="2"/>
          <w:sz w:val="17"/>
        </w:rPr>
        <w:t>and</w:t>
      </w:r>
    </w:p>
    <w:p w14:paraId="3CFF2985" w14:textId="77777777" w:rsidR="00FF30D7" w:rsidRDefault="00111AF6">
      <w:pPr>
        <w:pStyle w:val="ListParagraph"/>
        <w:numPr>
          <w:ilvl w:val="0"/>
          <w:numId w:val="26"/>
        </w:numPr>
        <w:tabs>
          <w:tab w:val="left" w:pos="861"/>
        </w:tabs>
        <w:spacing w:before="130"/>
        <w:ind w:hanging="228"/>
        <w:rPr>
          <w:sz w:val="17"/>
        </w:rPr>
      </w:pPr>
      <w:r>
        <w:rPr>
          <w:color w:val="474442"/>
          <w:sz w:val="17"/>
        </w:rPr>
        <w:t>monitor the management of the park;</w:t>
      </w:r>
      <w:r>
        <w:rPr>
          <w:color w:val="474442"/>
          <w:spacing w:val="32"/>
          <w:sz w:val="17"/>
        </w:rPr>
        <w:t xml:space="preserve"> </w:t>
      </w:r>
      <w:r>
        <w:rPr>
          <w:color w:val="474442"/>
          <w:spacing w:val="2"/>
          <w:sz w:val="17"/>
        </w:rPr>
        <w:t>and</w:t>
      </w:r>
    </w:p>
    <w:p w14:paraId="3CFF2986" w14:textId="77777777" w:rsidR="00FF30D7" w:rsidRDefault="00111AF6">
      <w:pPr>
        <w:pStyle w:val="ListParagraph"/>
        <w:numPr>
          <w:ilvl w:val="0"/>
          <w:numId w:val="26"/>
        </w:numPr>
        <w:tabs>
          <w:tab w:val="left" w:pos="861"/>
        </w:tabs>
        <w:spacing w:before="129"/>
        <w:ind w:hanging="228"/>
        <w:rPr>
          <w:sz w:val="17"/>
        </w:rPr>
      </w:pPr>
      <w:r>
        <w:rPr>
          <w:color w:val="474442"/>
          <w:sz w:val="17"/>
        </w:rPr>
        <w:t>advise</w:t>
      </w:r>
      <w:r>
        <w:rPr>
          <w:color w:val="474442"/>
          <w:spacing w:val="6"/>
          <w:sz w:val="17"/>
        </w:rPr>
        <w:t xml:space="preserve"> </w:t>
      </w:r>
      <w:r>
        <w:rPr>
          <w:color w:val="474442"/>
          <w:sz w:val="17"/>
        </w:rPr>
        <w:t>the</w:t>
      </w:r>
      <w:r>
        <w:rPr>
          <w:color w:val="474442"/>
          <w:spacing w:val="7"/>
          <w:sz w:val="17"/>
        </w:rPr>
        <w:t xml:space="preserve"> </w:t>
      </w:r>
      <w:r>
        <w:rPr>
          <w:color w:val="474442"/>
          <w:sz w:val="17"/>
        </w:rPr>
        <w:t>Minister</w:t>
      </w:r>
      <w:r>
        <w:rPr>
          <w:color w:val="474442"/>
          <w:spacing w:val="6"/>
          <w:sz w:val="17"/>
        </w:rPr>
        <w:t xml:space="preserve"> </w:t>
      </w:r>
      <w:r>
        <w:rPr>
          <w:color w:val="474442"/>
          <w:sz w:val="17"/>
        </w:rPr>
        <w:t>on</w:t>
      </w:r>
      <w:r>
        <w:rPr>
          <w:color w:val="474442"/>
          <w:spacing w:val="7"/>
          <w:sz w:val="17"/>
        </w:rPr>
        <w:t xml:space="preserve"> </w:t>
      </w:r>
      <w:r>
        <w:rPr>
          <w:color w:val="474442"/>
          <w:sz w:val="17"/>
        </w:rPr>
        <w:t>all</w:t>
      </w:r>
      <w:r>
        <w:rPr>
          <w:color w:val="474442"/>
          <w:spacing w:val="6"/>
          <w:sz w:val="17"/>
        </w:rPr>
        <w:t xml:space="preserve"> </w:t>
      </w:r>
      <w:r>
        <w:rPr>
          <w:color w:val="474442"/>
          <w:sz w:val="17"/>
        </w:rPr>
        <w:t>aspects</w:t>
      </w:r>
      <w:r>
        <w:rPr>
          <w:color w:val="474442"/>
          <w:spacing w:val="7"/>
          <w:sz w:val="17"/>
        </w:rPr>
        <w:t xml:space="preserve"> </w:t>
      </w:r>
      <w:r>
        <w:rPr>
          <w:color w:val="474442"/>
          <w:sz w:val="17"/>
        </w:rPr>
        <w:t>of</w:t>
      </w:r>
      <w:r>
        <w:rPr>
          <w:color w:val="474442"/>
          <w:spacing w:val="7"/>
          <w:sz w:val="17"/>
        </w:rPr>
        <w:t xml:space="preserve"> </w:t>
      </w:r>
      <w:r>
        <w:rPr>
          <w:color w:val="474442"/>
          <w:sz w:val="17"/>
        </w:rPr>
        <w:t>the</w:t>
      </w:r>
      <w:r>
        <w:rPr>
          <w:color w:val="474442"/>
          <w:spacing w:val="6"/>
          <w:sz w:val="17"/>
        </w:rPr>
        <w:t xml:space="preserve"> </w:t>
      </w:r>
      <w:r>
        <w:rPr>
          <w:color w:val="474442"/>
          <w:sz w:val="17"/>
        </w:rPr>
        <w:t>future</w:t>
      </w:r>
      <w:r>
        <w:rPr>
          <w:color w:val="474442"/>
          <w:spacing w:val="7"/>
          <w:sz w:val="17"/>
        </w:rPr>
        <w:t xml:space="preserve"> </w:t>
      </w:r>
      <w:r>
        <w:rPr>
          <w:color w:val="474442"/>
          <w:sz w:val="17"/>
        </w:rPr>
        <w:t>development</w:t>
      </w:r>
      <w:r>
        <w:rPr>
          <w:color w:val="474442"/>
          <w:spacing w:val="6"/>
          <w:sz w:val="17"/>
        </w:rPr>
        <w:t xml:space="preserve"> </w:t>
      </w:r>
      <w:r>
        <w:rPr>
          <w:color w:val="474442"/>
          <w:sz w:val="17"/>
        </w:rPr>
        <w:t>of</w:t>
      </w:r>
      <w:r>
        <w:rPr>
          <w:color w:val="474442"/>
          <w:spacing w:val="7"/>
          <w:sz w:val="17"/>
        </w:rPr>
        <w:t xml:space="preserve"> </w:t>
      </w:r>
      <w:r>
        <w:rPr>
          <w:color w:val="474442"/>
          <w:sz w:val="17"/>
        </w:rPr>
        <w:t>the</w:t>
      </w:r>
      <w:r>
        <w:rPr>
          <w:color w:val="474442"/>
          <w:spacing w:val="6"/>
          <w:sz w:val="17"/>
        </w:rPr>
        <w:t xml:space="preserve"> </w:t>
      </w:r>
      <w:r>
        <w:rPr>
          <w:color w:val="474442"/>
          <w:sz w:val="17"/>
        </w:rPr>
        <w:t>park.</w:t>
      </w:r>
    </w:p>
    <w:p w14:paraId="3CFF2987" w14:textId="77777777" w:rsidR="00FF30D7" w:rsidRDefault="00FF30D7">
      <w:pPr>
        <w:pStyle w:val="BodyText"/>
        <w:spacing w:before="10"/>
        <w:rPr>
          <w:sz w:val="26"/>
        </w:rPr>
      </w:pPr>
    </w:p>
    <w:p w14:paraId="3CFF2988" w14:textId="77777777" w:rsidR="00FF30D7" w:rsidRDefault="00111AF6">
      <w:pPr>
        <w:spacing w:before="1"/>
        <w:ind w:left="407"/>
        <w:rPr>
          <w:b/>
          <w:sz w:val="19"/>
        </w:rPr>
      </w:pPr>
      <w:r>
        <w:rPr>
          <w:b/>
          <w:color w:val="474442"/>
          <w:sz w:val="19"/>
        </w:rPr>
        <w:t>IUCN categories and management principles</w:t>
      </w:r>
    </w:p>
    <w:p w14:paraId="3CFF2989" w14:textId="77777777" w:rsidR="00FF30D7" w:rsidRDefault="00FF30D7">
      <w:pPr>
        <w:pStyle w:val="BodyText"/>
        <w:spacing w:before="9"/>
        <w:rPr>
          <w:b/>
          <w:sz w:val="15"/>
        </w:rPr>
      </w:pPr>
    </w:p>
    <w:p w14:paraId="3CFF298A" w14:textId="48BFBEDC" w:rsidR="00FF30D7" w:rsidRDefault="00111AF6">
      <w:pPr>
        <w:pStyle w:val="BodyText"/>
        <w:spacing w:line="295" w:lineRule="auto"/>
        <w:ind w:left="407" w:right="445"/>
        <w:rPr>
          <w:i/>
        </w:rPr>
      </w:pPr>
      <w:r>
        <w:rPr>
          <w:color w:val="474442"/>
        </w:rPr>
        <w:t xml:space="preserve">The International Union for the Conservation of Nature (IUCN) sets out guidelines for categorising protected areas, which Australia and many other countries have adopted as a national standard. The EPBC </w:t>
      </w:r>
      <w:r>
        <w:rPr>
          <w:color w:val="474442"/>
          <w:spacing w:val="2"/>
        </w:rPr>
        <w:t xml:space="preserve">Act </w:t>
      </w:r>
      <w:r>
        <w:rPr>
          <w:color w:val="474442"/>
        </w:rPr>
        <w:t>requires Commonwealth reserves, and any zones into which a reserve is divided, to be assigned to one of the seven categories prescribed by the EPBC Regulations (r.10.03H), which correspond to the categories identified by the</w:t>
      </w:r>
      <w:r>
        <w:rPr>
          <w:color w:val="474442"/>
          <w:spacing w:val="15"/>
        </w:rPr>
        <w:t xml:space="preserve"> </w:t>
      </w:r>
      <w:r>
        <w:rPr>
          <w:color w:val="474442"/>
        </w:rPr>
        <w:t>IUCN</w:t>
      </w:r>
      <w:r>
        <w:rPr>
          <w:i/>
          <w:color w:val="474442"/>
        </w:rPr>
        <w:t>:</w:t>
      </w:r>
    </w:p>
    <w:p w14:paraId="3CFF298B" w14:textId="77777777" w:rsidR="00FF30D7" w:rsidRDefault="00111AF6">
      <w:pPr>
        <w:pStyle w:val="ListParagraph"/>
        <w:numPr>
          <w:ilvl w:val="2"/>
          <w:numId w:val="27"/>
        </w:numPr>
        <w:tabs>
          <w:tab w:val="left" w:pos="634"/>
        </w:tabs>
        <w:spacing w:before="83"/>
        <w:rPr>
          <w:sz w:val="17"/>
        </w:rPr>
      </w:pPr>
      <w:r>
        <w:rPr>
          <w:color w:val="474442"/>
          <w:sz w:val="17"/>
        </w:rPr>
        <w:t>strict nature reserve (category</w:t>
      </w:r>
      <w:r>
        <w:rPr>
          <w:color w:val="474442"/>
          <w:spacing w:val="21"/>
          <w:sz w:val="17"/>
        </w:rPr>
        <w:t xml:space="preserve"> </w:t>
      </w:r>
      <w:r>
        <w:rPr>
          <w:color w:val="474442"/>
          <w:sz w:val="17"/>
        </w:rPr>
        <w:t>Ia);</w:t>
      </w:r>
    </w:p>
    <w:p w14:paraId="3CFF298C" w14:textId="77777777" w:rsidR="00FF30D7" w:rsidRDefault="00111AF6">
      <w:pPr>
        <w:pStyle w:val="ListParagraph"/>
        <w:numPr>
          <w:ilvl w:val="2"/>
          <w:numId w:val="27"/>
        </w:numPr>
        <w:tabs>
          <w:tab w:val="left" w:pos="634"/>
        </w:tabs>
        <w:spacing w:before="130"/>
        <w:rPr>
          <w:sz w:val="17"/>
        </w:rPr>
      </w:pPr>
      <w:r>
        <w:rPr>
          <w:color w:val="474442"/>
          <w:sz w:val="17"/>
        </w:rPr>
        <w:t>wilderness area (category</w:t>
      </w:r>
      <w:r>
        <w:rPr>
          <w:color w:val="474442"/>
          <w:spacing w:val="16"/>
          <w:sz w:val="17"/>
        </w:rPr>
        <w:t xml:space="preserve"> </w:t>
      </w:r>
      <w:r>
        <w:rPr>
          <w:color w:val="474442"/>
          <w:sz w:val="17"/>
        </w:rPr>
        <w:t>Ib);</w:t>
      </w:r>
    </w:p>
    <w:p w14:paraId="3CFF298D" w14:textId="77777777" w:rsidR="00FF30D7" w:rsidRDefault="00111AF6">
      <w:pPr>
        <w:pStyle w:val="ListParagraph"/>
        <w:numPr>
          <w:ilvl w:val="2"/>
          <w:numId w:val="27"/>
        </w:numPr>
        <w:tabs>
          <w:tab w:val="left" w:pos="634"/>
        </w:tabs>
        <w:spacing w:before="129"/>
        <w:rPr>
          <w:sz w:val="17"/>
        </w:rPr>
      </w:pPr>
      <w:r>
        <w:rPr>
          <w:color w:val="474442"/>
          <w:sz w:val="17"/>
        </w:rPr>
        <w:t>national park (category</w:t>
      </w:r>
      <w:r>
        <w:rPr>
          <w:color w:val="474442"/>
          <w:spacing w:val="16"/>
          <w:sz w:val="17"/>
        </w:rPr>
        <w:t xml:space="preserve"> </w:t>
      </w:r>
      <w:r>
        <w:rPr>
          <w:color w:val="474442"/>
          <w:sz w:val="17"/>
        </w:rPr>
        <w:t>II);</w:t>
      </w:r>
    </w:p>
    <w:p w14:paraId="3CFF298E" w14:textId="77777777" w:rsidR="00FF30D7" w:rsidRDefault="00111AF6">
      <w:pPr>
        <w:pStyle w:val="ListParagraph"/>
        <w:numPr>
          <w:ilvl w:val="2"/>
          <w:numId w:val="27"/>
        </w:numPr>
        <w:tabs>
          <w:tab w:val="left" w:pos="634"/>
        </w:tabs>
        <w:spacing w:before="130"/>
        <w:rPr>
          <w:sz w:val="17"/>
        </w:rPr>
      </w:pPr>
      <w:r>
        <w:rPr>
          <w:color w:val="474442"/>
          <w:sz w:val="17"/>
        </w:rPr>
        <w:t>natural monument (category</w:t>
      </w:r>
      <w:r>
        <w:rPr>
          <w:color w:val="474442"/>
          <w:spacing w:val="16"/>
          <w:sz w:val="17"/>
        </w:rPr>
        <w:t xml:space="preserve"> </w:t>
      </w:r>
      <w:r>
        <w:rPr>
          <w:color w:val="474442"/>
          <w:sz w:val="17"/>
        </w:rPr>
        <w:t>III);</w:t>
      </w:r>
    </w:p>
    <w:p w14:paraId="3CFF298F" w14:textId="77777777" w:rsidR="00FF30D7" w:rsidRDefault="00111AF6">
      <w:pPr>
        <w:pStyle w:val="ListParagraph"/>
        <w:numPr>
          <w:ilvl w:val="2"/>
          <w:numId w:val="27"/>
        </w:numPr>
        <w:tabs>
          <w:tab w:val="left" w:pos="634"/>
        </w:tabs>
        <w:spacing w:before="129"/>
        <w:rPr>
          <w:sz w:val="17"/>
        </w:rPr>
      </w:pPr>
      <w:r>
        <w:rPr>
          <w:color w:val="474442"/>
          <w:sz w:val="17"/>
        </w:rPr>
        <w:t>habitat/species management area (category</w:t>
      </w:r>
      <w:r>
        <w:rPr>
          <w:color w:val="474442"/>
          <w:spacing w:val="23"/>
          <w:sz w:val="17"/>
        </w:rPr>
        <w:t xml:space="preserve"> </w:t>
      </w:r>
      <w:r>
        <w:rPr>
          <w:color w:val="474442"/>
          <w:sz w:val="17"/>
        </w:rPr>
        <w:t>IV);</w:t>
      </w:r>
    </w:p>
    <w:p w14:paraId="3CFF2990" w14:textId="77777777" w:rsidR="00FF30D7" w:rsidRDefault="00111AF6">
      <w:pPr>
        <w:pStyle w:val="ListParagraph"/>
        <w:numPr>
          <w:ilvl w:val="2"/>
          <w:numId w:val="27"/>
        </w:numPr>
        <w:tabs>
          <w:tab w:val="left" w:pos="634"/>
        </w:tabs>
        <w:spacing w:before="130"/>
        <w:rPr>
          <w:sz w:val="17"/>
        </w:rPr>
      </w:pPr>
      <w:r>
        <w:rPr>
          <w:color w:val="474442"/>
          <w:sz w:val="17"/>
        </w:rPr>
        <w:t>protected landscape/seascape (category V);</w:t>
      </w:r>
      <w:r>
        <w:rPr>
          <w:color w:val="474442"/>
          <w:spacing w:val="23"/>
          <w:sz w:val="17"/>
        </w:rPr>
        <w:t xml:space="preserve"> </w:t>
      </w:r>
      <w:r>
        <w:rPr>
          <w:color w:val="474442"/>
          <w:sz w:val="17"/>
        </w:rPr>
        <w:t>or</w:t>
      </w:r>
    </w:p>
    <w:p w14:paraId="3CFF2991" w14:textId="77777777" w:rsidR="00FF30D7" w:rsidRDefault="00111AF6">
      <w:pPr>
        <w:pStyle w:val="ListParagraph"/>
        <w:numPr>
          <w:ilvl w:val="2"/>
          <w:numId w:val="27"/>
        </w:numPr>
        <w:tabs>
          <w:tab w:val="left" w:pos="634"/>
        </w:tabs>
        <w:spacing w:before="129"/>
        <w:rPr>
          <w:sz w:val="17"/>
        </w:rPr>
      </w:pPr>
      <w:r>
        <w:rPr>
          <w:color w:val="474442"/>
          <w:sz w:val="17"/>
        </w:rPr>
        <w:t>managed resource protected area (category</w:t>
      </w:r>
      <w:r>
        <w:rPr>
          <w:color w:val="474442"/>
          <w:spacing w:val="28"/>
          <w:sz w:val="17"/>
        </w:rPr>
        <w:t xml:space="preserve"> </w:t>
      </w:r>
      <w:r>
        <w:rPr>
          <w:color w:val="474442"/>
          <w:sz w:val="17"/>
        </w:rPr>
        <w:t>VI).</w:t>
      </w:r>
    </w:p>
    <w:p w14:paraId="3CFF2992" w14:textId="77777777" w:rsidR="00FF30D7" w:rsidRDefault="00FF30D7">
      <w:pPr>
        <w:pStyle w:val="BodyText"/>
        <w:spacing w:before="2"/>
        <w:rPr>
          <w:sz w:val="16"/>
        </w:rPr>
      </w:pPr>
    </w:p>
    <w:p w14:paraId="3CFF2993" w14:textId="77777777" w:rsidR="00FF30D7" w:rsidRDefault="00111AF6">
      <w:pPr>
        <w:pStyle w:val="BodyText"/>
        <w:spacing w:before="1" w:line="295" w:lineRule="auto"/>
        <w:ind w:left="407" w:right="445"/>
      </w:pPr>
      <w:r>
        <w:rPr>
          <w:color w:val="474442"/>
        </w:rPr>
        <w:t>Reserve management must be consistent with the relevant Australian IUCN reserve management principles prescribed for each category by Schedule 8 of the EPBC Regulations as described in the next section.</w:t>
      </w:r>
    </w:p>
    <w:p w14:paraId="3CFF2994" w14:textId="77777777" w:rsidR="00FF30D7" w:rsidRDefault="00FF30D7">
      <w:pPr>
        <w:pStyle w:val="BodyText"/>
        <w:spacing w:before="10"/>
        <w:rPr>
          <w:sz w:val="22"/>
        </w:rPr>
      </w:pPr>
    </w:p>
    <w:p w14:paraId="3CFF2995" w14:textId="77777777" w:rsidR="00FF30D7" w:rsidRDefault="00111AF6">
      <w:pPr>
        <w:ind w:left="407"/>
        <w:rPr>
          <w:b/>
          <w:sz w:val="19"/>
        </w:rPr>
      </w:pPr>
      <w:r>
        <w:rPr>
          <w:b/>
          <w:color w:val="474442"/>
          <w:sz w:val="19"/>
        </w:rPr>
        <w:t>General administrative principles</w:t>
      </w:r>
    </w:p>
    <w:p w14:paraId="3CFF2996" w14:textId="77777777" w:rsidR="00FF30D7" w:rsidRDefault="00FF30D7">
      <w:pPr>
        <w:pStyle w:val="BodyText"/>
        <w:spacing w:before="10"/>
        <w:rPr>
          <w:b/>
          <w:sz w:val="15"/>
        </w:rPr>
      </w:pPr>
    </w:p>
    <w:p w14:paraId="3CFF2997" w14:textId="77777777" w:rsidR="00FF30D7" w:rsidRDefault="00111AF6">
      <w:pPr>
        <w:pStyle w:val="BodyText"/>
        <w:spacing w:line="295" w:lineRule="auto"/>
        <w:ind w:left="407" w:right="445"/>
      </w:pPr>
      <w:r>
        <w:rPr>
          <w:color w:val="474442"/>
        </w:rPr>
        <w:t>Part 1 of Schedule 8 of the EPBC Regulations sets out general administrative principles applicable to all Commonwealth reserves. These principles underpin management approaches with regard to:</w:t>
      </w:r>
    </w:p>
    <w:p w14:paraId="3CFF2998" w14:textId="4403CD2B" w:rsidR="00FF30D7" w:rsidRDefault="00111AF6">
      <w:pPr>
        <w:pStyle w:val="ListParagraph"/>
        <w:numPr>
          <w:ilvl w:val="0"/>
          <w:numId w:val="25"/>
        </w:numPr>
        <w:tabs>
          <w:tab w:val="left" w:pos="634"/>
        </w:tabs>
        <w:spacing w:line="295" w:lineRule="auto"/>
        <w:ind w:right="258"/>
        <w:jc w:val="left"/>
        <w:rPr>
          <w:sz w:val="17"/>
        </w:rPr>
      </w:pPr>
      <w:r>
        <w:rPr>
          <w:color w:val="474442"/>
          <w:sz w:val="17"/>
        </w:rPr>
        <w:t>community participation—management arrangements should, to the extent practicable, provide for broad and meaningful participation by the community, public organisations and private interests in designing and carrying out the functions of a reserve or</w:t>
      </w:r>
      <w:r>
        <w:rPr>
          <w:color w:val="474442"/>
          <w:spacing w:val="4"/>
          <w:sz w:val="17"/>
        </w:rPr>
        <w:t xml:space="preserve"> </w:t>
      </w:r>
      <w:r>
        <w:rPr>
          <w:color w:val="474442"/>
          <w:sz w:val="17"/>
        </w:rPr>
        <w:t>zone;</w:t>
      </w:r>
    </w:p>
    <w:p w14:paraId="3CFF2999" w14:textId="7DFBACD0" w:rsidR="00FF30D7" w:rsidRDefault="00111AF6">
      <w:pPr>
        <w:pStyle w:val="ListParagraph"/>
        <w:numPr>
          <w:ilvl w:val="0"/>
          <w:numId w:val="25"/>
        </w:numPr>
        <w:tabs>
          <w:tab w:val="left" w:pos="634"/>
        </w:tabs>
        <w:spacing w:line="295" w:lineRule="auto"/>
        <w:ind w:right="497"/>
        <w:jc w:val="left"/>
        <w:rPr>
          <w:sz w:val="17"/>
        </w:rPr>
      </w:pPr>
      <w:r>
        <w:rPr>
          <w:color w:val="474442"/>
          <w:sz w:val="17"/>
        </w:rPr>
        <w:t>effective and adaptive management—management arrangements should be effective and appropriate to the biodiversity objectives and the socio-economic context of the reserve or zone. They should be adaptive</w:t>
      </w:r>
      <w:r>
        <w:rPr>
          <w:color w:val="474442"/>
          <w:spacing w:val="7"/>
          <w:sz w:val="17"/>
        </w:rPr>
        <w:t xml:space="preserve"> </w:t>
      </w:r>
      <w:r>
        <w:rPr>
          <w:color w:val="474442"/>
          <w:sz w:val="17"/>
        </w:rPr>
        <w:t>in</w:t>
      </w:r>
      <w:r>
        <w:rPr>
          <w:color w:val="474442"/>
          <w:spacing w:val="8"/>
          <w:sz w:val="17"/>
        </w:rPr>
        <w:t xml:space="preserve"> </w:t>
      </w:r>
      <w:r>
        <w:rPr>
          <w:color w:val="474442"/>
          <w:sz w:val="17"/>
        </w:rPr>
        <w:t>character</w:t>
      </w:r>
      <w:r>
        <w:rPr>
          <w:color w:val="474442"/>
          <w:spacing w:val="7"/>
          <w:sz w:val="17"/>
        </w:rPr>
        <w:t xml:space="preserve"> </w:t>
      </w:r>
      <w:r>
        <w:rPr>
          <w:color w:val="474442"/>
          <w:sz w:val="17"/>
        </w:rPr>
        <w:t>to</w:t>
      </w:r>
      <w:r>
        <w:rPr>
          <w:color w:val="474442"/>
          <w:spacing w:val="8"/>
          <w:sz w:val="17"/>
        </w:rPr>
        <w:t xml:space="preserve"> </w:t>
      </w:r>
      <w:r>
        <w:rPr>
          <w:color w:val="474442"/>
          <w:sz w:val="17"/>
        </w:rPr>
        <w:t>ensure</w:t>
      </w:r>
      <w:r>
        <w:rPr>
          <w:color w:val="474442"/>
          <w:spacing w:val="7"/>
          <w:sz w:val="17"/>
        </w:rPr>
        <w:t xml:space="preserve"> </w:t>
      </w:r>
      <w:r>
        <w:rPr>
          <w:color w:val="474442"/>
          <w:sz w:val="17"/>
        </w:rPr>
        <w:t>a</w:t>
      </w:r>
      <w:r>
        <w:rPr>
          <w:color w:val="474442"/>
          <w:spacing w:val="8"/>
          <w:sz w:val="17"/>
        </w:rPr>
        <w:t xml:space="preserve"> </w:t>
      </w:r>
      <w:r>
        <w:rPr>
          <w:color w:val="474442"/>
          <w:sz w:val="17"/>
        </w:rPr>
        <w:t>capacity</w:t>
      </w:r>
      <w:r>
        <w:rPr>
          <w:color w:val="474442"/>
          <w:spacing w:val="7"/>
          <w:sz w:val="17"/>
        </w:rPr>
        <w:t xml:space="preserve"> </w:t>
      </w:r>
      <w:r>
        <w:rPr>
          <w:color w:val="474442"/>
          <w:sz w:val="17"/>
        </w:rPr>
        <w:t>to</w:t>
      </w:r>
      <w:r>
        <w:rPr>
          <w:color w:val="474442"/>
          <w:spacing w:val="8"/>
          <w:sz w:val="17"/>
        </w:rPr>
        <w:t xml:space="preserve"> </w:t>
      </w:r>
      <w:r>
        <w:rPr>
          <w:color w:val="474442"/>
          <w:sz w:val="17"/>
        </w:rPr>
        <w:t>respond</w:t>
      </w:r>
      <w:r>
        <w:rPr>
          <w:color w:val="474442"/>
          <w:spacing w:val="7"/>
          <w:sz w:val="17"/>
        </w:rPr>
        <w:t xml:space="preserve"> </w:t>
      </w:r>
      <w:r>
        <w:rPr>
          <w:color w:val="474442"/>
          <w:sz w:val="17"/>
        </w:rPr>
        <w:t>to</w:t>
      </w:r>
      <w:r>
        <w:rPr>
          <w:color w:val="474442"/>
          <w:spacing w:val="8"/>
          <w:sz w:val="17"/>
        </w:rPr>
        <w:t xml:space="preserve"> </w:t>
      </w:r>
      <w:r>
        <w:rPr>
          <w:color w:val="474442"/>
          <w:sz w:val="17"/>
        </w:rPr>
        <w:t>uncertainty</w:t>
      </w:r>
      <w:r>
        <w:rPr>
          <w:color w:val="474442"/>
          <w:spacing w:val="8"/>
          <w:sz w:val="17"/>
        </w:rPr>
        <w:t xml:space="preserve"> </w:t>
      </w:r>
      <w:r>
        <w:rPr>
          <w:color w:val="474442"/>
          <w:sz w:val="17"/>
        </w:rPr>
        <w:t>and</w:t>
      </w:r>
      <w:r>
        <w:rPr>
          <w:color w:val="474442"/>
          <w:spacing w:val="7"/>
          <w:sz w:val="17"/>
        </w:rPr>
        <w:t xml:space="preserve"> </w:t>
      </w:r>
      <w:r>
        <w:rPr>
          <w:color w:val="474442"/>
          <w:sz w:val="17"/>
        </w:rPr>
        <w:t>change;</w:t>
      </w:r>
    </w:p>
    <w:p w14:paraId="3CFF299A" w14:textId="77777777" w:rsidR="00FF30D7" w:rsidRDefault="00111AF6">
      <w:pPr>
        <w:pStyle w:val="ListParagraph"/>
        <w:numPr>
          <w:ilvl w:val="0"/>
          <w:numId w:val="25"/>
        </w:numPr>
        <w:tabs>
          <w:tab w:val="left" w:pos="634"/>
        </w:tabs>
        <w:spacing w:line="295" w:lineRule="auto"/>
        <w:ind w:right="569"/>
        <w:jc w:val="left"/>
        <w:rPr>
          <w:sz w:val="17"/>
        </w:rPr>
      </w:pPr>
      <w:r>
        <w:rPr>
          <w:color w:val="474442"/>
          <w:sz w:val="17"/>
        </w:rPr>
        <w:t xml:space="preserve">the precautionary principle—a lack of full scientific certainty should not be used as a reason </w:t>
      </w:r>
      <w:r>
        <w:rPr>
          <w:color w:val="474442"/>
          <w:spacing w:val="2"/>
          <w:sz w:val="17"/>
        </w:rPr>
        <w:t xml:space="preserve">for </w:t>
      </w:r>
      <w:r>
        <w:rPr>
          <w:color w:val="474442"/>
          <w:sz w:val="17"/>
        </w:rPr>
        <w:t>postponing measures to prevent degradation of the natural and cultural heritage of a reserve or zone where there is a threat of serious or irreversible</w:t>
      </w:r>
      <w:r>
        <w:rPr>
          <w:color w:val="474442"/>
          <w:spacing w:val="7"/>
          <w:sz w:val="17"/>
        </w:rPr>
        <w:t xml:space="preserve"> </w:t>
      </w:r>
      <w:r>
        <w:rPr>
          <w:color w:val="474442"/>
          <w:sz w:val="17"/>
        </w:rPr>
        <w:t>damage;</w:t>
      </w:r>
    </w:p>
    <w:p w14:paraId="3CFF299B" w14:textId="77777777" w:rsidR="00FF30D7" w:rsidRDefault="00111AF6">
      <w:pPr>
        <w:pStyle w:val="ListParagraph"/>
        <w:numPr>
          <w:ilvl w:val="0"/>
          <w:numId w:val="25"/>
        </w:numPr>
        <w:tabs>
          <w:tab w:val="left" w:pos="634"/>
        </w:tabs>
        <w:spacing w:before="83" w:line="295" w:lineRule="auto"/>
        <w:ind w:right="218"/>
        <w:jc w:val="both"/>
        <w:rPr>
          <w:sz w:val="17"/>
        </w:rPr>
      </w:pPr>
      <w:r>
        <w:rPr>
          <w:color w:val="474442"/>
          <w:sz w:val="17"/>
        </w:rPr>
        <w:t xml:space="preserve">minimising impacts—the integrity of a reserve or zone is best conserved by protecting it from disturbance and threatening processes. Potential adverse impacts on the natural, cultural and social environment </w:t>
      </w:r>
      <w:r>
        <w:rPr>
          <w:color w:val="474442"/>
          <w:spacing w:val="2"/>
          <w:sz w:val="17"/>
        </w:rPr>
        <w:t xml:space="preserve">and </w:t>
      </w:r>
      <w:r>
        <w:rPr>
          <w:color w:val="474442"/>
          <w:sz w:val="17"/>
        </w:rPr>
        <w:t>surrounding communities should be minimised as far as</w:t>
      </w:r>
      <w:r>
        <w:rPr>
          <w:color w:val="474442"/>
          <w:spacing w:val="2"/>
          <w:sz w:val="17"/>
        </w:rPr>
        <w:t xml:space="preserve"> practicable;</w:t>
      </w:r>
    </w:p>
    <w:p w14:paraId="3CFF299C" w14:textId="77777777" w:rsidR="00FF30D7" w:rsidRDefault="00FF30D7">
      <w:pPr>
        <w:spacing w:line="295" w:lineRule="auto"/>
        <w:jc w:val="both"/>
        <w:rPr>
          <w:sz w:val="17"/>
        </w:rPr>
        <w:sectPr w:rsidR="00FF30D7">
          <w:pgSz w:w="9980" w:h="14180"/>
          <w:pgMar w:top="760" w:right="460" w:bottom="700" w:left="500" w:header="0" w:footer="507" w:gutter="0"/>
          <w:cols w:space="720"/>
        </w:sectPr>
      </w:pPr>
    </w:p>
    <w:p w14:paraId="3CFF299D" w14:textId="6CA7D74E" w:rsidR="00FF30D7" w:rsidRDefault="00111AF6">
      <w:pPr>
        <w:pStyle w:val="ListParagraph"/>
        <w:numPr>
          <w:ilvl w:val="0"/>
          <w:numId w:val="25"/>
        </w:numPr>
        <w:tabs>
          <w:tab w:val="left" w:pos="408"/>
        </w:tabs>
        <w:spacing w:before="70" w:line="295" w:lineRule="auto"/>
        <w:ind w:left="407" w:right="757"/>
        <w:jc w:val="left"/>
        <w:rPr>
          <w:sz w:val="17"/>
        </w:rPr>
      </w:pPr>
      <w:r>
        <w:rPr>
          <w:color w:val="474442"/>
          <w:sz w:val="17"/>
        </w:rPr>
        <w:t>ecologically sustainable use—if resource use is consistent with the management principles that apply to a reserve or zone, it should be based on the principle (the principle of ecologically sustainable use)</w:t>
      </w:r>
      <w:r>
        <w:rPr>
          <w:color w:val="474442"/>
          <w:spacing w:val="5"/>
          <w:sz w:val="17"/>
        </w:rPr>
        <w:t xml:space="preserve"> </w:t>
      </w:r>
      <w:r>
        <w:rPr>
          <w:color w:val="474442"/>
          <w:sz w:val="17"/>
        </w:rPr>
        <w:t>that:</w:t>
      </w:r>
    </w:p>
    <w:p w14:paraId="3CFF299E" w14:textId="77777777" w:rsidR="00FF30D7" w:rsidRDefault="00111AF6">
      <w:pPr>
        <w:pStyle w:val="ListParagraph"/>
        <w:numPr>
          <w:ilvl w:val="1"/>
          <w:numId w:val="25"/>
        </w:numPr>
        <w:tabs>
          <w:tab w:val="left" w:pos="634"/>
        </w:tabs>
        <w:spacing w:before="83" w:line="295" w:lineRule="auto"/>
        <w:ind w:right="1141"/>
        <w:rPr>
          <w:sz w:val="17"/>
        </w:rPr>
      </w:pPr>
      <w:r>
        <w:rPr>
          <w:color w:val="474442"/>
          <w:sz w:val="17"/>
        </w:rPr>
        <w:t>natural resources should only be used within their capacity to sustain natural processes while maintaining the life-support systems of nature</w:t>
      </w:r>
      <w:r>
        <w:rPr>
          <w:color w:val="474442"/>
          <w:spacing w:val="35"/>
          <w:sz w:val="17"/>
        </w:rPr>
        <w:t xml:space="preserve"> </w:t>
      </w:r>
      <w:r>
        <w:rPr>
          <w:color w:val="474442"/>
          <w:spacing w:val="2"/>
          <w:sz w:val="17"/>
        </w:rPr>
        <w:t>and</w:t>
      </w:r>
    </w:p>
    <w:p w14:paraId="3CFF299F" w14:textId="0DD4B6E9" w:rsidR="00FF30D7" w:rsidRDefault="00111AF6">
      <w:pPr>
        <w:pStyle w:val="ListParagraph"/>
        <w:numPr>
          <w:ilvl w:val="1"/>
          <w:numId w:val="25"/>
        </w:numPr>
        <w:tabs>
          <w:tab w:val="left" w:pos="634"/>
        </w:tabs>
        <w:spacing w:line="295" w:lineRule="auto"/>
        <w:ind w:right="844"/>
        <w:rPr>
          <w:sz w:val="17"/>
        </w:rPr>
      </w:pPr>
      <w:r>
        <w:rPr>
          <w:color w:val="474442"/>
          <w:sz w:val="17"/>
        </w:rPr>
        <w:t>the benefit of the use to the present generation should not diminish the potential of the reserve or zone to meet the needs and aspirations of future</w:t>
      </w:r>
      <w:r>
        <w:rPr>
          <w:color w:val="474442"/>
          <w:spacing w:val="6"/>
          <w:sz w:val="17"/>
        </w:rPr>
        <w:t xml:space="preserve"> </w:t>
      </w:r>
      <w:r>
        <w:rPr>
          <w:color w:val="474442"/>
          <w:spacing w:val="2"/>
          <w:sz w:val="17"/>
        </w:rPr>
        <w:t>generations</w:t>
      </w:r>
      <w:r w:rsidR="000A7114">
        <w:rPr>
          <w:color w:val="474442"/>
          <w:spacing w:val="2"/>
          <w:sz w:val="17"/>
        </w:rPr>
        <w:t>.</w:t>
      </w:r>
    </w:p>
    <w:p w14:paraId="3CFF29A0" w14:textId="055B43B2" w:rsidR="00FF30D7" w:rsidRDefault="00111AF6">
      <w:pPr>
        <w:pStyle w:val="ListParagraph"/>
        <w:numPr>
          <w:ilvl w:val="0"/>
          <w:numId w:val="25"/>
        </w:numPr>
        <w:tabs>
          <w:tab w:val="left" w:pos="408"/>
        </w:tabs>
        <w:spacing w:before="85" w:line="295" w:lineRule="auto"/>
        <w:ind w:left="407" w:right="474"/>
        <w:jc w:val="left"/>
        <w:rPr>
          <w:sz w:val="17"/>
        </w:rPr>
      </w:pPr>
      <w:r>
        <w:rPr>
          <w:color w:val="474442"/>
          <w:sz w:val="17"/>
        </w:rPr>
        <w:t>transparency of decision-making—the framework and processes for decision-making for management of the reserve or zone should be transparent. The reason for making decisions should be publicly available, except to the extent that information, including information that is culturally sensitive or commercial-in- confidence, needs to be treated as confidential;</w:t>
      </w:r>
      <w:r>
        <w:rPr>
          <w:color w:val="474442"/>
          <w:spacing w:val="40"/>
          <w:sz w:val="17"/>
        </w:rPr>
        <w:t xml:space="preserve"> </w:t>
      </w:r>
      <w:r>
        <w:rPr>
          <w:color w:val="474442"/>
          <w:spacing w:val="2"/>
          <w:sz w:val="17"/>
        </w:rPr>
        <w:t>and</w:t>
      </w:r>
    </w:p>
    <w:p w14:paraId="3CFF29A1" w14:textId="77777777" w:rsidR="00FF30D7" w:rsidRDefault="00111AF6">
      <w:pPr>
        <w:pStyle w:val="ListParagraph"/>
        <w:numPr>
          <w:ilvl w:val="0"/>
          <w:numId w:val="25"/>
        </w:numPr>
        <w:tabs>
          <w:tab w:val="left" w:pos="408"/>
        </w:tabs>
        <w:spacing w:before="83" w:line="295" w:lineRule="auto"/>
        <w:ind w:left="407" w:right="895"/>
        <w:jc w:val="left"/>
        <w:rPr>
          <w:sz w:val="17"/>
        </w:rPr>
      </w:pPr>
      <w:r>
        <w:rPr>
          <w:color w:val="474442"/>
          <w:sz w:val="17"/>
        </w:rPr>
        <w:t xml:space="preserve">joint management—if the reserve or zone is wholly or partly owned by Aboriginal people, continuing traditional use of the reserve or zone by resident Indigenous people, including the protection </w:t>
      </w:r>
      <w:r>
        <w:rPr>
          <w:color w:val="474442"/>
          <w:spacing w:val="2"/>
          <w:sz w:val="17"/>
        </w:rPr>
        <w:t xml:space="preserve">and </w:t>
      </w:r>
      <w:r>
        <w:rPr>
          <w:color w:val="474442"/>
          <w:sz w:val="17"/>
        </w:rPr>
        <w:t>maintenance of cultural heritage, should be</w:t>
      </w:r>
      <w:r>
        <w:rPr>
          <w:color w:val="474442"/>
          <w:spacing w:val="37"/>
          <w:sz w:val="17"/>
        </w:rPr>
        <w:t xml:space="preserve"> </w:t>
      </w:r>
      <w:r>
        <w:rPr>
          <w:color w:val="474442"/>
          <w:sz w:val="17"/>
        </w:rPr>
        <w:t>recognised.</w:t>
      </w:r>
    </w:p>
    <w:p w14:paraId="3CFF29A2" w14:textId="77777777" w:rsidR="00FF30D7" w:rsidRDefault="00FF30D7">
      <w:pPr>
        <w:pStyle w:val="BodyText"/>
        <w:spacing w:before="10"/>
        <w:rPr>
          <w:sz w:val="22"/>
        </w:rPr>
      </w:pPr>
    </w:p>
    <w:p w14:paraId="3CFF29A3" w14:textId="77777777" w:rsidR="00FF30D7" w:rsidRDefault="00111AF6">
      <w:pPr>
        <w:ind w:left="180"/>
        <w:rPr>
          <w:b/>
          <w:sz w:val="19"/>
        </w:rPr>
      </w:pPr>
      <w:r>
        <w:rPr>
          <w:b/>
          <w:color w:val="474442"/>
          <w:sz w:val="19"/>
        </w:rPr>
        <w:t>Purpose, content and matters to be taken into account in a management plan</w:t>
      </w:r>
    </w:p>
    <w:p w14:paraId="3CFF29A4" w14:textId="77777777" w:rsidR="00FF30D7" w:rsidRDefault="00FF30D7">
      <w:pPr>
        <w:pStyle w:val="BodyText"/>
        <w:spacing w:before="10"/>
        <w:rPr>
          <w:b/>
          <w:sz w:val="15"/>
        </w:rPr>
      </w:pPr>
    </w:p>
    <w:p w14:paraId="3CFF29A5" w14:textId="1DCABA56" w:rsidR="00FF30D7" w:rsidRDefault="00111AF6">
      <w:pPr>
        <w:pStyle w:val="BodyText"/>
        <w:spacing w:line="295" w:lineRule="auto"/>
        <w:ind w:left="180" w:right="704"/>
      </w:pPr>
      <w:r>
        <w:rPr>
          <w:color w:val="474442"/>
        </w:rPr>
        <w:t xml:space="preserve">The EPBC Act requires the Board, in conjunction with the Director, to prepare a management plan </w:t>
      </w:r>
      <w:r>
        <w:rPr>
          <w:color w:val="474442"/>
          <w:spacing w:val="2"/>
        </w:rPr>
        <w:t xml:space="preserve">for </w:t>
      </w:r>
      <w:r>
        <w:rPr>
          <w:color w:val="474442"/>
        </w:rPr>
        <w:t xml:space="preserve">the park. When prepared, a plan is given to the Minister for approval. A management plan is a </w:t>
      </w:r>
      <w:r>
        <w:rPr>
          <w:color w:val="474442"/>
          <w:spacing w:val="2"/>
        </w:rPr>
        <w:t xml:space="preserve">‘legislative </w:t>
      </w:r>
      <w:r>
        <w:rPr>
          <w:color w:val="474442"/>
        </w:rPr>
        <w:t>instrument’ for the purposes of the Legislation Act 2003 and must be registered under that Act. Following registration the plan is tabled in each House of the Commonwealth Parliament and may be disallowed by either</w:t>
      </w:r>
      <w:r>
        <w:rPr>
          <w:color w:val="474442"/>
          <w:spacing w:val="7"/>
        </w:rPr>
        <w:t xml:space="preserve"> </w:t>
      </w:r>
      <w:r>
        <w:rPr>
          <w:color w:val="474442"/>
        </w:rPr>
        <w:t>House</w:t>
      </w:r>
      <w:r>
        <w:rPr>
          <w:color w:val="474442"/>
          <w:spacing w:val="7"/>
        </w:rPr>
        <w:t xml:space="preserve"> </w:t>
      </w:r>
      <w:r>
        <w:rPr>
          <w:color w:val="474442"/>
        </w:rPr>
        <w:t>on</w:t>
      </w:r>
      <w:r>
        <w:rPr>
          <w:color w:val="474442"/>
          <w:spacing w:val="7"/>
        </w:rPr>
        <w:t xml:space="preserve"> </w:t>
      </w:r>
      <w:r>
        <w:rPr>
          <w:color w:val="474442"/>
        </w:rPr>
        <w:t>a</w:t>
      </w:r>
      <w:r>
        <w:rPr>
          <w:color w:val="474442"/>
          <w:spacing w:val="7"/>
        </w:rPr>
        <w:t xml:space="preserve"> </w:t>
      </w:r>
      <w:r>
        <w:rPr>
          <w:color w:val="474442"/>
        </w:rPr>
        <w:t>motion</w:t>
      </w:r>
      <w:r>
        <w:rPr>
          <w:color w:val="474442"/>
          <w:spacing w:val="7"/>
        </w:rPr>
        <w:t xml:space="preserve"> </w:t>
      </w:r>
      <w:r>
        <w:rPr>
          <w:color w:val="474442"/>
        </w:rPr>
        <w:t>moved</w:t>
      </w:r>
      <w:r>
        <w:rPr>
          <w:color w:val="474442"/>
          <w:spacing w:val="7"/>
        </w:rPr>
        <w:t xml:space="preserve"> </w:t>
      </w:r>
      <w:r>
        <w:rPr>
          <w:color w:val="474442"/>
        </w:rPr>
        <w:t>within</w:t>
      </w:r>
      <w:r>
        <w:rPr>
          <w:color w:val="474442"/>
          <w:spacing w:val="7"/>
        </w:rPr>
        <w:t xml:space="preserve"> </w:t>
      </w:r>
      <w:r>
        <w:rPr>
          <w:color w:val="474442"/>
        </w:rPr>
        <w:t>15</w:t>
      </w:r>
      <w:r>
        <w:rPr>
          <w:color w:val="474442"/>
          <w:spacing w:val="7"/>
        </w:rPr>
        <w:t xml:space="preserve"> </w:t>
      </w:r>
      <w:r>
        <w:rPr>
          <w:color w:val="474442"/>
        </w:rPr>
        <w:t>sitting</w:t>
      </w:r>
      <w:r>
        <w:rPr>
          <w:color w:val="474442"/>
          <w:spacing w:val="7"/>
        </w:rPr>
        <w:t xml:space="preserve"> </w:t>
      </w:r>
      <w:r>
        <w:rPr>
          <w:color w:val="474442"/>
        </w:rPr>
        <w:t>days</w:t>
      </w:r>
      <w:r>
        <w:rPr>
          <w:color w:val="474442"/>
          <w:spacing w:val="8"/>
        </w:rPr>
        <w:t xml:space="preserve"> </w:t>
      </w:r>
      <w:r>
        <w:rPr>
          <w:color w:val="474442"/>
        </w:rPr>
        <w:t>of</w:t>
      </w:r>
      <w:r>
        <w:rPr>
          <w:color w:val="474442"/>
          <w:spacing w:val="7"/>
        </w:rPr>
        <w:t xml:space="preserve"> </w:t>
      </w:r>
      <w:r>
        <w:rPr>
          <w:color w:val="474442"/>
        </w:rPr>
        <w:t>the</w:t>
      </w:r>
      <w:r>
        <w:rPr>
          <w:color w:val="474442"/>
          <w:spacing w:val="7"/>
        </w:rPr>
        <w:t xml:space="preserve"> </w:t>
      </w:r>
      <w:r>
        <w:rPr>
          <w:color w:val="474442"/>
        </w:rPr>
        <w:t>House</w:t>
      </w:r>
      <w:r>
        <w:rPr>
          <w:color w:val="474442"/>
          <w:spacing w:val="7"/>
        </w:rPr>
        <w:t xml:space="preserve"> </w:t>
      </w:r>
      <w:r>
        <w:rPr>
          <w:color w:val="474442"/>
        </w:rPr>
        <w:t>after</w:t>
      </w:r>
      <w:r>
        <w:rPr>
          <w:color w:val="474442"/>
          <w:spacing w:val="7"/>
        </w:rPr>
        <w:t xml:space="preserve"> </w:t>
      </w:r>
      <w:r>
        <w:rPr>
          <w:color w:val="474442"/>
        </w:rPr>
        <w:t>tabling.</w:t>
      </w:r>
    </w:p>
    <w:p w14:paraId="3CFF29A6" w14:textId="77777777" w:rsidR="00FF30D7" w:rsidRDefault="00111AF6">
      <w:pPr>
        <w:pStyle w:val="BodyText"/>
        <w:spacing w:before="139" w:line="295" w:lineRule="auto"/>
        <w:ind w:left="180" w:right="597"/>
      </w:pPr>
      <w:r>
        <w:rPr>
          <w:color w:val="474442"/>
        </w:rPr>
        <w:t>A management plan for a Commonwealth reserve has effect for 10 years, subject to being revoked or amended earlier by another management plan for the reserve.</w:t>
      </w:r>
    </w:p>
    <w:p w14:paraId="3CFF29A7" w14:textId="77777777" w:rsidR="00FF30D7" w:rsidRDefault="00111AF6">
      <w:pPr>
        <w:pStyle w:val="BodyText"/>
        <w:spacing w:before="141" w:line="295" w:lineRule="auto"/>
        <w:ind w:left="180" w:right="873"/>
      </w:pPr>
      <w:r>
        <w:rPr>
          <w:color w:val="474442"/>
        </w:rPr>
        <w:t>The Director must give effect to a management plan in operation for a Commonwealth reserve. The Commonwealth and Commonwealth agencies must also not perform functions or exercise powers in relation to the reserve inconsistently with the plan (s.362).</w:t>
      </w:r>
    </w:p>
    <w:p w14:paraId="3CFF29A8" w14:textId="77777777" w:rsidR="00FF30D7" w:rsidRDefault="00111AF6">
      <w:pPr>
        <w:pStyle w:val="BodyText"/>
        <w:spacing w:before="140" w:line="295" w:lineRule="auto"/>
        <w:ind w:left="180" w:right="873"/>
      </w:pPr>
      <w:r>
        <w:rPr>
          <w:color w:val="474442"/>
        </w:rPr>
        <w:t>Under the EPBC Act (s.367) a management plan for a Commonwealth reserve must provide for the protection and conservation of the reserve.</w:t>
      </w:r>
    </w:p>
    <w:p w14:paraId="3CFF29A9" w14:textId="378AAD9B" w:rsidR="00FF30D7" w:rsidRDefault="00111AF6">
      <w:pPr>
        <w:pStyle w:val="BodyText"/>
        <w:spacing w:before="141" w:line="295" w:lineRule="auto"/>
        <w:ind w:left="180" w:right="765"/>
      </w:pPr>
      <w:r>
        <w:rPr>
          <w:color w:val="474442"/>
        </w:rPr>
        <w:t xml:space="preserve">A management plan for a Commonwealth reserve may divide the reserve into zones and assign each zone to an IUCN category (whether or not a proclamation has assigned the reserve or each zone of the reserve to that IUCN category). The category to which a zone is assigned may differ from the category to which </w:t>
      </w:r>
      <w:r>
        <w:rPr>
          <w:color w:val="474442"/>
          <w:spacing w:val="2"/>
        </w:rPr>
        <w:t xml:space="preserve">the </w:t>
      </w:r>
      <w:r>
        <w:rPr>
          <w:color w:val="474442"/>
        </w:rPr>
        <w:t>reserve is</w:t>
      </w:r>
      <w:r>
        <w:rPr>
          <w:color w:val="474442"/>
          <w:spacing w:val="10"/>
        </w:rPr>
        <w:t xml:space="preserve"> </w:t>
      </w:r>
      <w:r>
        <w:rPr>
          <w:color w:val="474442"/>
        </w:rPr>
        <w:t>assigned.</w:t>
      </w:r>
    </w:p>
    <w:p w14:paraId="3CFF29AA" w14:textId="6617957F" w:rsidR="00FF30D7" w:rsidRDefault="00111AF6">
      <w:pPr>
        <w:pStyle w:val="BodyText"/>
        <w:spacing w:before="140" w:line="295" w:lineRule="auto"/>
        <w:ind w:left="180" w:right="723"/>
      </w:pPr>
      <w:r>
        <w:rPr>
          <w:color w:val="474442"/>
        </w:rPr>
        <w:t xml:space="preserve">The provisions of a management plan for a Commonwealth reserve that relate to the reserve or a particular zone of the reserve must not be inconsistent with the Australian IUCN reserve management principles </w:t>
      </w:r>
      <w:r>
        <w:rPr>
          <w:color w:val="474442"/>
          <w:spacing w:val="2"/>
        </w:rPr>
        <w:t xml:space="preserve">for </w:t>
      </w:r>
      <w:r>
        <w:rPr>
          <w:color w:val="474442"/>
        </w:rPr>
        <w:t>the</w:t>
      </w:r>
      <w:r>
        <w:rPr>
          <w:color w:val="474442"/>
          <w:spacing w:val="6"/>
        </w:rPr>
        <w:t xml:space="preserve"> </w:t>
      </w:r>
      <w:r>
        <w:rPr>
          <w:color w:val="474442"/>
        </w:rPr>
        <w:t>IUCN</w:t>
      </w:r>
      <w:r>
        <w:rPr>
          <w:color w:val="474442"/>
          <w:spacing w:val="6"/>
        </w:rPr>
        <w:t xml:space="preserve"> </w:t>
      </w:r>
      <w:r>
        <w:rPr>
          <w:color w:val="474442"/>
        </w:rPr>
        <w:t>category</w:t>
      </w:r>
      <w:r>
        <w:rPr>
          <w:color w:val="474442"/>
          <w:spacing w:val="7"/>
        </w:rPr>
        <w:t xml:space="preserve"> </w:t>
      </w:r>
      <w:r>
        <w:rPr>
          <w:color w:val="474442"/>
        </w:rPr>
        <w:t>to</w:t>
      </w:r>
      <w:r>
        <w:rPr>
          <w:color w:val="474442"/>
          <w:spacing w:val="6"/>
        </w:rPr>
        <w:t xml:space="preserve"> </w:t>
      </w:r>
      <w:r>
        <w:rPr>
          <w:color w:val="474442"/>
        </w:rPr>
        <w:t>which</w:t>
      </w:r>
      <w:r>
        <w:rPr>
          <w:color w:val="474442"/>
          <w:spacing w:val="6"/>
        </w:rPr>
        <w:t xml:space="preserve"> </w:t>
      </w:r>
      <w:r>
        <w:rPr>
          <w:color w:val="474442"/>
        </w:rPr>
        <w:t>the</w:t>
      </w:r>
      <w:r>
        <w:rPr>
          <w:color w:val="474442"/>
          <w:spacing w:val="7"/>
        </w:rPr>
        <w:t xml:space="preserve"> </w:t>
      </w:r>
      <w:r>
        <w:rPr>
          <w:color w:val="474442"/>
        </w:rPr>
        <w:t>reserve</w:t>
      </w:r>
      <w:r>
        <w:rPr>
          <w:color w:val="474442"/>
          <w:spacing w:val="6"/>
        </w:rPr>
        <w:t xml:space="preserve"> </w:t>
      </w:r>
      <w:r>
        <w:rPr>
          <w:color w:val="474442"/>
        </w:rPr>
        <w:t>or</w:t>
      </w:r>
      <w:r>
        <w:rPr>
          <w:color w:val="474442"/>
          <w:spacing w:val="6"/>
        </w:rPr>
        <w:t xml:space="preserve"> </w:t>
      </w:r>
      <w:r>
        <w:rPr>
          <w:color w:val="474442"/>
        </w:rPr>
        <w:t>zone</w:t>
      </w:r>
      <w:r>
        <w:rPr>
          <w:color w:val="474442"/>
          <w:spacing w:val="7"/>
        </w:rPr>
        <w:t xml:space="preserve"> </w:t>
      </w:r>
      <w:r>
        <w:rPr>
          <w:color w:val="474442"/>
        </w:rPr>
        <w:t>is</w:t>
      </w:r>
      <w:r>
        <w:rPr>
          <w:color w:val="474442"/>
          <w:spacing w:val="6"/>
        </w:rPr>
        <w:t xml:space="preserve"> </w:t>
      </w:r>
      <w:r>
        <w:rPr>
          <w:color w:val="474442"/>
        </w:rPr>
        <w:t>assigned</w:t>
      </w:r>
      <w:r>
        <w:rPr>
          <w:color w:val="474442"/>
          <w:spacing w:val="7"/>
        </w:rPr>
        <w:t xml:space="preserve"> </w:t>
      </w:r>
      <w:r>
        <w:rPr>
          <w:color w:val="474442"/>
        </w:rPr>
        <w:t>by</w:t>
      </w:r>
      <w:r>
        <w:rPr>
          <w:color w:val="474442"/>
          <w:spacing w:val="6"/>
        </w:rPr>
        <w:t xml:space="preserve"> </w:t>
      </w:r>
      <w:r>
        <w:rPr>
          <w:color w:val="474442"/>
        </w:rPr>
        <w:t>the</w:t>
      </w:r>
      <w:r>
        <w:rPr>
          <w:color w:val="474442"/>
          <w:spacing w:val="6"/>
        </w:rPr>
        <w:t xml:space="preserve"> </w:t>
      </w:r>
      <w:r>
        <w:rPr>
          <w:color w:val="474442"/>
        </w:rPr>
        <w:t>plan.</w:t>
      </w:r>
    </w:p>
    <w:p w14:paraId="3CFF29AB" w14:textId="77777777" w:rsidR="00FF30D7" w:rsidRDefault="00111AF6">
      <w:pPr>
        <w:pStyle w:val="BodyText"/>
        <w:spacing w:before="141" w:line="295" w:lineRule="auto"/>
        <w:ind w:left="180" w:right="715"/>
      </w:pPr>
      <w:r>
        <w:rPr>
          <w:color w:val="474442"/>
        </w:rPr>
        <w:t>The purpose of this management plan is to describe the philosophy and direction of management for the park for the next 10 years in accordance with the EPBC Act. The plan enables management to proceed in an orderly way; it helps reconcile competing interests and identifies priorities for the allocation of available resources. Under s.367(1) of the EPBC Act, a management plan for a Commonwealth reserve (in this case, the park) must provide for the protection and conservation of the reserve. In particular, a</w:t>
      </w:r>
      <w:r>
        <w:rPr>
          <w:color w:val="474442"/>
          <w:spacing w:val="9"/>
        </w:rPr>
        <w:t xml:space="preserve"> </w:t>
      </w:r>
      <w:r>
        <w:rPr>
          <w:color w:val="474442"/>
        </w:rPr>
        <w:t>management</w:t>
      </w:r>
    </w:p>
    <w:p w14:paraId="3CFF29AC" w14:textId="77777777" w:rsidR="00FF30D7" w:rsidRDefault="00111AF6">
      <w:pPr>
        <w:pStyle w:val="BodyText"/>
        <w:spacing w:line="193" w:lineRule="exact"/>
        <w:ind w:left="180"/>
      </w:pPr>
      <w:r>
        <w:rPr>
          <w:color w:val="474442"/>
        </w:rPr>
        <w:t>plan must:</w:t>
      </w:r>
    </w:p>
    <w:p w14:paraId="3CFF29AD" w14:textId="77777777" w:rsidR="00FF30D7" w:rsidRDefault="00111AF6">
      <w:pPr>
        <w:pStyle w:val="ListParagraph"/>
        <w:numPr>
          <w:ilvl w:val="1"/>
          <w:numId w:val="25"/>
        </w:numPr>
        <w:tabs>
          <w:tab w:val="left" w:pos="408"/>
        </w:tabs>
        <w:spacing w:before="129" w:line="295" w:lineRule="auto"/>
        <w:ind w:left="407" w:right="528"/>
        <w:rPr>
          <w:sz w:val="17"/>
        </w:rPr>
      </w:pPr>
      <w:r>
        <w:rPr>
          <w:color w:val="474442"/>
          <w:sz w:val="17"/>
        </w:rPr>
        <w:t xml:space="preserve">assign the reserve to an IUCN protected area category (whether or not a Proclamation has assigned </w:t>
      </w:r>
      <w:r>
        <w:rPr>
          <w:color w:val="474442"/>
          <w:spacing w:val="2"/>
          <w:sz w:val="17"/>
        </w:rPr>
        <w:t xml:space="preserve">the </w:t>
      </w:r>
      <w:r>
        <w:rPr>
          <w:color w:val="474442"/>
          <w:sz w:val="17"/>
        </w:rPr>
        <w:t>reserve</w:t>
      </w:r>
      <w:r>
        <w:rPr>
          <w:color w:val="474442"/>
          <w:spacing w:val="5"/>
          <w:sz w:val="17"/>
        </w:rPr>
        <w:t xml:space="preserve"> </w:t>
      </w:r>
      <w:r>
        <w:rPr>
          <w:color w:val="474442"/>
          <w:sz w:val="17"/>
        </w:rPr>
        <w:t>or</w:t>
      </w:r>
      <w:r>
        <w:rPr>
          <w:color w:val="474442"/>
          <w:spacing w:val="6"/>
          <w:sz w:val="17"/>
        </w:rPr>
        <w:t xml:space="preserve"> </w:t>
      </w:r>
      <w:r>
        <w:rPr>
          <w:color w:val="474442"/>
          <w:sz w:val="17"/>
        </w:rPr>
        <w:t>a</w:t>
      </w:r>
      <w:r>
        <w:rPr>
          <w:color w:val="474442"/>
          <w:spacing w:val="6"/>
          <w:sz w:val="17"/>
        </w:rPr>
        <w:t xml:space="preserve"> </w:t>
      </w:r>
      <w:r>
        <w:rPr>
          <w:color w:val="474442"/>
          <w:sz w:val="17"/>
        </w:rPr>
        <w:t>zone</w:t>
      </w:r>
      <w:r>
        <w:rPr>
          <w:color w:val="474442"/>
          <w:spacing w:val="6"/>
          <w:sz w:val="17"/>
        </w:rPr>
        <w:t xml:space="preserve"> </w:t>
      </w:r>
      <w:r>
        <w:rPr>
          <w:color w:val="474442"/>
          <w:sz w:val="17"/>
        </w:rPr>
        <w:t>of</w:t>
      </w:r>
      <w:r>
        <w:rPr>
          <w:color w:val="474442"/>
          <w:spacing w:val="6"/>
          <w:sz w:val="17"/>
        </w:rPr>
        <w:t xml:space="preserve"> </w:t>
      </w:r>
      <w:r>
        <w:rPr>
          <w:color w:val="474442"/>
          <w:sz w:val="17"/>
        </w:rPr>
        <w:t>the</w:t>
      </w:r>
      <w:r>
        <w:rPr>
          <w:color w:val="474442"/>
          <w:spacing w:val="6"/>
          <w:sz w:val="17"/>
        </w:rPr>
        <w:t xml:space="preserve"> </w:t>
      </w:r>
      <w:r>
        <w:rPr>
          <w:color w:val="474442"/>
          <w:sz w:val="17"/>
        </w:rPr>
        <w:t>reserve</w:t>
      </w:r>
      <w:r>
        <w:rPr>
          <w:color w:val="474442"/>
          <w:spacing w:val="6"/>
          <w:sz w:val="17"/>
        </w:rPr>
        <w:t xml:space="preserve"> </w:t>
      </w:r>
      <w:r>
        <w:rPr>
          <w:color w:val="474442"/>
          <w:sz w:val="17"/>
        </w:rPr>
        <w:t>to</w:t>
      </w:r>
      <w:r>
        <w:rPr>
          <w:color w:val="474442"/>
          <w:spacing w:val="6"/>
          <w:sz w:val="17"/>
        </w:rPr>
        <w:t xml:space="preserve"> </w:t>
      </w:r>
      <w:r>
        <w:rPr>
          <w:color w:val="474442"/>
          <w:sz w:val="17"/>
        </w:rPr>
        <w:t>that</w:t>
      </w:r>
      <w:r>
        <w:rPr>
          <w:color w:val="474442"/>
          <w:spacing w:val="6"/>
          <w:sz w:val="17"/>
        </w:rPr>
        <w:t xml:space="preserve"> </w:t>
      </w:r>
      <w:r>
        <w:rPr>
          <w:color w:val="474442"/>
          <w:sz w:val="17"/>
        </w:rPr>
        <w:t>IUCN</w:t>
      </w:r>
      <w:r>
        <w:rPr>
          <w:color w:val="474442"/>
          <w:spacing w:val="6"/>
          <w:sz w:val="17"/>
        </w:rPr>
        <w:t xml:space="preserve"> </w:t>
      </w:r>
      <w:r>
        <w:rPr>
          <w:color w:val="474442"/>
          <w:sz w:val="17"/>
        </w:rPr>
        <w:t>category);</w:t>
      </w:r>
      <w:r>
        <w:rPr>
          <w:color w:val="474442"/>
          <w:spacing w:val="6"/>
          <w:sz w:val="17"/>
        </w:rPr>
        <w:t xml:space="preserve"> </w:t>
      </w:r>
      <w:r>
        <w:rPr>
          <w:color w:val="474442"/>
          <w:spacing w:val="2"/>
          <w:sz w:val="17"/>
        </w:rPr>
        <w:t>and</w:t>
      </w:r>
    </w:p>
    <w:p w14:paraId="3CFF29AE" w14:textId="77777777" w:rsidR="00FF30D7" w:rsidRDefault="00111AF6">
      <w:pPr>
        <w:pStyle w:val="ListParagraph"/>
        <w:numPr>
          <w:ilvl w:val="1"/>
          <w:numId w:val="25"/>
        </w:numPr>
        <w:tabs>
          <w:tab w:val="left" w:pos="408"/>
        </w:tabs>
        <w:ind w:left="407" w:hanging="228"/>
        <w:rPr>
          <w:sz w:val="17"/>
        </w:rPr>
      </w:pPr>
      <w:r>
        <w:rPr>
          <w:color w:val="474442"/>
          <w:sz w:val="17"/>
        </w:rPr>
        <w:t>state</w:t>
      </w:r>
      <w:r>
        <w:rPr>
          <w:color w:val="474442"/>
          <w:spacing w:val="6"/>
          <w:sz w:val="17"/>
        </w:rPr>
        <w:t xml:space="preserve"> </w:t>
      </w:r>
      <w:r>
        <w:rPr>
          <w:color w:val="474442"/>
          <w:sz w:val="17"/>
        </w:rPr>
        <w:t>how</w:t>
      </w:r>
      <w:r>
        <w:rPr>
          <w:color w:val="474442"/>
          <w:spacing w:val="6"/>
          <w:sz w:val="17"/>
        </w:rPr>
        <w:t xml:space="preserve"> </w:t>
      </w:r>
      <w:r>
        <w:rPr>
          <w:color w:val="474442"/>
          <w:sz w:val="17"/>
        </w:rPr>
        <w:t>the</w:t>
      </w:r>
      <w:r>
        <w:rPr>
          <w:color w:val="474442"/>
          <w:spacing w:val="6"/>
          <w:sz w:val="17"/>
        </w:rPr>
        <w:t xml:space="preserve"> </w:t>
      </w:r>
      <w:r>
        <w:rPr>
          <w:color w:val="474442"/>
          <w:sz w:val="17"/>
        </w:rPr>
        <w:t>reserve,</w:t>
      </w:r>
      <w:r>
        <w:rPr>
          <w:color w:val="474442"/>
          <w:spacing w:val="6"/>
          <w:sz w:val="17"/>
        </w:rPr>
        <w:t xml:space="preserve"> </w:t>
      </w:r>
      <w:r>
        <w:rPr>
          <w:color w:val="474442"/>
          <w:sz w:val="17"/>
        </w:rPr>
        <w:t>or</w:t>
      </w:r>
      <w:r>
        <w:rPr>
          <w:color w:val="474442"/>
          <w:spacing w:val="7"/>
          <w:sz w:val="17"/>
        </w:rPr>
        <w:t xml:space="preserve"> </w:t>
      </w:r>
      <w:r>
        <w:rPr>
          <w:color w:val="474442"/>
          <w:sz w:val="17"/>
        </w:rPr>
        <w:t>each</w:t>
      </w:r>
      <w:r>
        <w:rPr>
          <w:color w:val="474442"/>
          <w:spacing w:val="6"/>
          <w:sz w:val="17"/>
        </w:rPr>
        <w:t xml:space="preserve"> </w:t>
      </w:r>
      <w:r>
        <w:rPr>
          <w:color w:val="474442"/>
          <w:sz w:val="17"/>
        </w:rPr>
        <w:t>zone</w:t>
      </w:r>
      <w:r>
        <w:rPr>
          <w:color w:val="474442"/>
          <w:spacing w:val="6"/>
          <w:sz w:val="17"/>
        </w:rPr>
        <w:t xml:space="preserve"> </w:t>
      </w:r>
      <w:r>
        <w:rPr>
          <w:color w:val="474442"/>
          <w:sz w:val="17"/>
        </w:rPr>
        <w:t>of</w:t>
      </w:r>
      <w:r>
        <w:rPr>
          <w:color w:val="474442"/>
          <w:spacing w:val="6"/>
          <w:sz w:val="17"/>
        </w:rPr>
        <w:t xml:space="preserve"> </w:t>
      </w:r>
      <w:r>
        <w:rPr>
          <w:color w:val="474442"/>
          <w:sz w:val="17"/>
        </w:rPr>
        <w:t>the</w:t>
      </w:r>
      <w:r>
        <w:rPr>
          <w:color w:val="474442"/>
          <w:spacing w:val="6"/>
          <w:sz w:val="17"/>
        </w:rPr>
        <w:t xml:space="preserve"> </w:t>
      </w:r>
      <w:r>
        <w:rPr>
          <w:color w:val="474442"/>
          <w:sz w:val="17"/>
        </w:rPr>
        <w:t>reserve,</w:t>
      </w:r>
      <w:r>
        <w:rPr>
          <w:color w:val="474442"/>
          <w:spacing w:val="7"/>
          <w:sz w:val="17"/>
        </w:rPr>
        <w:t xml:space="preserve"> </w:t>
      </w:r>
      <w:r>
        <w:rPr>
          <w:color w:val="474442"/>
          <w:sz w:val="17"/>
        </w:rPr>
        <w:t>is</w:t>
      </w:r>
      <w:r>
        <w:rPr>
          <w:color w:val="474442"/>
          <w:spacing w:val="6"/>
          <w:sz w:val="17"/>
        </w:rPr>
        <w:t xml:space="preserve"> </w:t>
      </w:r>
      <w:r>
        <w:rPr>
          <w:color w:val="474442"/>
          <w:sz w:val="17"/>
        </w:rPr>
        <w:t>to</w:t>
      </w:r>
      <w:r>
        <w:rPr>
          <w:color w:val="474442"/>
          <w:spacing w:val="6"/>
          <w:sz w:val="17"/>
        </w:rPr>
        <w:t xml:space="preserve"> </w:t>
      </w:r>
      <w:r>
        <w:rPr>
          <w:color w:val="474442"/>
          <w:sz w:val="17"/>
        </w:rPr>
        <w:t>be</w:t>
      </w:r>
      <w:r>
        <w:rPr>
          <w:color w:val="474442"/>
          <w:spacing w:val="6"/>
          <w:sz w:val="17"/>
        </w:rPr>
        <w:t xml:space="preserve"> </w:t>
      </w:r>
      <w:r>
        <w:rPr>
          <w:color w:val="474442"/>
          <w:sz w:val="17"/>
        </w:rPr>
        <w:t>managed;</w:t>
      </w:r>
      <w:r>
        <w:rPr>
          <w:color w:val="474442"/>
          <w:spacing w:val="6"/>
          <w:sz w:val="17"/>
        </w:rPr>
        <w:t xml:space="preserve"> </w:t>
      </w:r>
      <w:r>
        <w:rPr>
          <w:color w:val="474442"/>
          <w:spacing w:val="2"/>
          <w:sz w:val="17"/>
        </w:rPr>
        <w:t>and</w:t>
      </w:r>
    </w:p>
    <w:p w14:paraId="3CFF29AF" w14:textId="77777777" w:rsidR="00FF30D7" w:rsidRDefault="00FF30D7">
      <w:pPr>
        <w:rPr>
          <w:sz w:val="17"/>
        </w:rPr>
        <w:sectPr w:rsidR="00FF30D7">
          <w:pgSz w:w="9980" w:h="14180"/>
          <w:pgMar w:top="760" w:right="460" w:bottom="700" w:left="500" w:header="0" w:footer="507" w:gutter="0"/>
          <w:cols w:space="720"/>
        </w:sectPr>
      </w:pPr>
    </w:p>
    <w:p w14:paraId="3CFF29B0" w14:textId="77777777" w:rsidR="00FF30D7" w:rsidRDefault="00111AF6">
      <w:pPr>
        <w:pStyle w:val="ListParagraph"/>
        <w:numPr>
          <w:ilvl w:val="1"/>
          <w:numId w:val="25"/>
        </w:numPr>
        <w:tabs>
          <w:tab w:val="left" w:pos="634"/>
        </w:tabs>
        <w:spacing w:before="70" w:line="295" w:lineRule="auto"/>
        <w:ind w:right="590"/>
        <w:rPr>
          <w:sz w:val="17"/>
        </w:rPr>
      </w:pPr>
      <w:r>
        <w:rPr>
          <w:color w:val="474442"/>
          <w:sz w:val="17"/>
        </w:rPr>
        <w:t xml:space="preserve">state how the natural features of the reserve, or of each zone of the reserve, are to be protected </w:t>
      </w:r>
      <w:r>
        <w:rPr>
          <w:color w:val="474442"/>
          <w:spacing w:val="2"/>
          <w:sz w:val="17"/>
        </w:rPr>
        <w:t xml:space="preserve">and </w:t>
      </w:r>
      <w:r>
        <w:rPr>
          <w:color w:val="474442"/>
          <w:sz w:val="17"/>
        </w:rPr>
        <w:t>conserved;</w:t>
      </w:r>
      <w:r>
        <w:rPr>
          <w:color w:val="474442"/>
          <w:spacing w:val="5"/>
          <w:sz w:val="17"/>
        </w:rPr>
        <w:t xml:space="preserve"> </w:t>
      </w:r>
      <w:r>
        <w:rPr>
          <w:color w:val="474442"/>
          <w:spacing w:val="2"/>
          <w:sz w:val="17"/>
        </w:rPr>
        <w:t>and</w:t>
      </w:r>
    </w:p>
    <w:p w14:paraId="3CFF29B1" w14:textId="77777777" w:rsidR="00FF30D7" w:rsidRDefault="00111AF6">
      <w:pPr>
        <w:pStyle w:val="ListParagraph"/>
        <w:numPr>
          <w:ilvl w:val="1"/>
          <w:numId w:val="25"/>
        </w:numPr>
        <w:tabs>
          <w:tab w:val="left" w:pos="634"/>
        </w:tabs>
        <w:spacing w:line="295" w:lineRule="auto"/>
        <w:ind w:right="220"/>
        <w:rPr>
          <w:sz w:val="17"/>
        </w:rPr>
      </w:pPr>
      <w:r>
        <w:rPr>
          <w:color w:val="474442"/>
          <w:sz w:val="17"/>
        </w:rPr>
        <w:t xml:space="preserve">if the Director holds land or seabed included in the reserve under lease—be consistent with the </w:t>
      </w:r>
      <w:r>
        <w:rPr>
          <w:color w:val="474442"/>
          <w:spacing w:val="2"/>
          <w:sz w:val="17"/>
        </w:rPr>
        <w:t xml:space="preserve">Director’s </w:t>
      </w:r>
      <w:r>
        <w:rPr>
          <w:color w:val="474442"/>
          <w:sz w:val="17"/>
        </w:rPr>
        <w:t>obligations under the lease;</w:t>
      </w:r>
      <w:r>
        <w:rPr>
          <w:color w:val="474442"/>
          <w:spacing w:val="21"/>
          <w:sz w:val="17"/>
        </w:rPr>
        <w:t xml:space="preserve"> </w:t>
      </w:r>
      <w:r>
        <w:rPr>
          <w:color w:val="474442"/>
          <w:spacing w:val="2"/>
          <w:sz w:val="17"/>
        </w:rPr>
        <w:t>and</w:t>
      </w:r>
    </w:p>
    <w:p w14:paraId="3CFF29B2" w14:textId="77777777" w:rsidR="00FF30D7" w:rsidRDefault="00111AF6">
      <w:pPr>
        <w:pStyle w:val="ListParagraph"/>
        <w:numPr>
          <w:ilvl w:val="1"/>
          <w:numId w:val="25"/>
        </w:numPr>
        <w:tabs>
          <w:tab w:val="left" w:pos="634"/>
        </w:tabs>
        <w:spacing w:line="295" w:lineRule="auto"/>
        <w:ind w:right="452"/>
        <w:rPr>
          <w:sz w:val="17"/>
        </w:rPr>
      </w:pPr>
      <w:r>
        <w:rPr>
          <w:color w:val="474442"/>
          <w:sz w:val="17"/>
        </w:rPr>
        <w:t xml:space="preserve">specify any limitation or prohibition on the exercise of a power, or performance of a function, under </w:t>
      </w:r>
      <w:r>
        <w:rPr>
          <w:color w:val="474442"/>
          <w:spacing w:val="2"/>
          <w:sz w:val="17"/>
        </w:rPr>
        <w:t xml:space="preserve">the </w:t>
      </w:r>
      <w:r>
        <w:rPr>
          <w:color w:val="474442"/>
          <w:sz w:val="17"/>
        </w:rPr>
        <w:t>EPBC Act in or in relation to the reserve;</w:t>
      </w:r>
      <w:r>
        <w:rPr>
          <w:color w:val="474442"/>
          <w:spacing w:val="39"/>
          <w:sz w:val="17"/>
        </w:rPr>
        <w:t xml:space="preserve"> </w:t>
      </w:r>
      <w:r>
        <w:rPr>
          <w:color w:val="474442"/>
          <w:spacing w:val="2"/>
          <w:sz w:val="17"/>
        </w:rPr>
        <w:t>and</w:t>
      </w:r>
    </w:p>
    <w:p w14:paraId="3CFF29B3" w14:textId="77777777" w:rsidR="00FF30D7" w:rsidRDefault="00111AF6">
      <w:pPr>
        <w:pStyle w:val="ListParagraph"/>
        <w:numPr>
          <w:ilvl w:val="1"/>
          <w:numId w:val="25"/>
        </w:numPr>
        <w:tabs>
          <w:tab w:val="left" w:pos="634"/>
        </w:tabs>
        <w:spacing w:line="295" w:lineRule="auto"/>
        <w:ind w:right="353"/>
        <w:rPr>
          <w:sz w:val="17"/>
        </w:rPr>
      </w:pPr>
      <w:r>
        <w:rPr>
          <w:color w:val="474442"/>
          <w:sz w:val="17"/>
        </w:rPr>
        <w:t xml:space="preserve">specify any mining operation, major excavation or other work that may be carried on in the reserve, </w:t>
      </w:r>
      <w:r>
        <w:rPr>
          <w:color w:val="474442"/>
          <w:spacing w:val="2"/>
          <w:sz w:val="17"/>
        </w:rPr>
        <w:t xml:space="preserve">and </w:t>
      </w:r>
      <w:r>
        <w:rPr>
          <w:color w:val="474442"/>
          <w:sz w:val="17"/>
        </w:rPr>
        <w:t>the conditions under which it may be carried on;</w:t>
      </w:r>
      <w:r>
        <w:rPr>
          <w:color w:val="474442"/>
          <w:spacing w:val="4"/>
          <w:sz w:val="17"/>
        </w:rPr>
        <w:t xml:space="preserve"> </w:t>
      </w:r>
      <w:r>
        <w:rPr>
          <w:color w:val="474442"/>
          <w:spacing w:val="2"/>
          <w:sz w:val="17"/>
        </w:rPr>
        <w:t>and</w:t>
      </w:r>
    </w:p>
    <w:p w14:paraId="3CFF29B4" w14:textId="77777777" w:rsidR="00FF30D7" w:rsidRDefault="00111AF6">
      <w:pPr>
        <w:pStyle w:val="ListParagraph"/>
        <w:numPr>
          <w:ilvl w:val="1"/>
          <w:numId w:val="25"/>
        </w:numPr>
        <w:tabs>
          <w:tab w:val="left" w:pos="634"/>
        </w:tabs>
        <w:rPr>
          <w:sz w:val="17"/>
        </w:rPr>
      </w:pPr>
      <w:r>
        <w:rPr>
          <w:color w:val="474442"/>
          <w:sz w:val="17"/>
        </w:rPr>
        <w:t>specify</w:t>
      </w:r>
      <w:r>
        <w:rPr>
          <w:color w:val="474442"/>
          <w:spacing w:val="6"/>
          <w:sz w:val="17"/>
        </w:rPr>
        <w:t xml:space="preserve"> </w:t>
      </w:r>
      <w:r>
        <w:rPr>
          <w:color w:val="474442"/>
          <w:sz w:val="17"/>
        </w:rPr>
        <w:t>any</w:t>
      </w:r>
      <w:r>
        <w:rPr>
          <w:color w:val="474442"/>
          <w:spacing w:val="7"/>
          <w:sz w:val="17"/>
        </w:rPr>
        <w:t xml:space="preserve"> </w:t>
      </w:r>
      <w:r>
        <w:rPr>
          <w:color w:val="474442"/>
          <w:sz w:val="17"/>
        </w:rPr>
        <w:t>other</w:t>
      </w:r>
      <w:r>
        <w:rPr>
          <w:color w:val="474442"/>
          <w:spacing w:val="7"/>
          <w:sz w:val="17"/>
        </w:rPr>
        <w:t xml:space="preserve"> </w:t>
      </w:r>
      <w:r>
        <w:rPr>
          <w:color w:val="474442"/>
          <w:sz w:val="17"/>
        </w:rPr>
        <w:t>operation</w:t>
      </w:r>
      <w:r>
        <w:rPr>
          <w:color w:val="474442"/>
          <w:spacing w:val="7"/>
          <w:sz w:val="17"/>
        </w:rPr>
        <w:t xml:space="preserve"> </w:t>
      </w:r>
      <w:r>
        <w:rPr>
          <w:color w:val="474442"/>
          <w:sz w:val="17"/>
        </w:rPr>
        <w:t>or</w:t>
      </w:r>
      <w:r>
        <w:rPr>
          <w:color w:val="474442"/>
          <w:spacing w:val="7"/>
          <w:sz w:val="17"/>
        </w:rPr>
        <w:t xml:space="preserve"> </w:t>
      </w:r>
      <w:r>
        <w:rPr>
          <w:color w:val="474442"/>
          <w:sz w:val="17"/>
        </w:rPr>
        <w:t>activity</w:t>
      </w:r>
      <w:r>
        <w:rPr>
          <w:color w:val="474442"/>
          <w:spacing w:val="6"/>
          <w:sz w:val="17"/>
        </w:rPr>
        <w:t xml:space="preserve"> </w:t>
      </w:r>
      <w:r>
        <w:rPr>
          <w:color w:val="474442"/>
          <w:sz w:val="17"/>
        </w:rPr>
        <w:t>that</w:t>
      </w:r>
      <w:r>
        <w:rPr>
          <w:color w:val="474442"/>
          <w:spacing w:val="7"/>
          <w:sz w:val="17"/>
        </w:rPr>
        <w:t xml:space="preserve"> </w:t>
      </w:r>
      <w:r>
        <w:rPr>
          <w:color w:val="474442"/>
          <w:sz w:val="17"/>
        </w:rPr>
        <w:t>may</w:t>
      </w:r>
      <w:r>
        <w:rPr>
          <w:color w:val="474442"/>
          <w:spacing w:val="7"/>
          <w:sz w:val="17"/>
        </w:rPr>
        <w:t xml:space="preserve"> </w:t>
      </w:r>
      <w:r>
        <w:rPr>
          <w:color w:val="474442"/>
          <w:sz w:val="17"/>
        </w:rPr>
        <w:t>be</w:t>
      </w:r>
      <w:r>
        <w:rPr>
          <w:color w:val="474442"/>
          <w:spacing w:val="7"/>
          <w:sz w:val="17"/>
        </w:rPr>
        <w:t xml:space="preserve"> </w:t>
      </w:r>
      <w:r>
        <w:rPr>
          <w:color w:val="474442"/>
          <w:sz w:val="17"/>
        </w:rPr>
        <w:t>carried</w:t>
      </w:r>
      <w:r>
        <w:rPr>
          <w:color w:val="474442"/>
          <w:spacing w:val="7"/>
          <w:sz w:val="17"/>
        </w:rPr>
        <w:t xml:space="preserve"> </w:t>
      </w:r>
      <w:r>
        <w:rPr>
          <w:color w:val="474442"/>
          <w:sz w:val="17"/>
        </w:rPr>
        <w:t>on</w:t>
      </w:r>
      <w:r>
        <w:rPr>
          <w:color w:val="474442"/>
          <w:spacing w:val="6"/>
          <w:sz w:val="17"/>
        </w:rPr>
        <w:t xml:space="preserve"> </w:t>
      </w:r>
      <w:r>
        <w:rPr>
          <w:color w:val="474442"/>
          <w:sz w:val="17"/>
        </w:rPr>
        <w:t>in</w:t>
      </w:r>
      <w:r>
        <w:rPr>
          <w:color w:val="474442"/>
          <w:spacing w:val="7"/>
          <w:sz w:val="17"/>
        </w:rPr>
        <w:t xml:space="preserve"> </w:t>
      </w:r>
      <w:r>
        <w:rPr>
          <w:color w:val="474442"/>
          <w:sz w:val="17"/>
        </w:rPr>
        <w:t>the</w:t>
      </w:r>
      <w:r>
        <w:rPr>
          <w:color w:val="474442"/>
          <w:spacing w:val="7"/>
          <w:sz w:val="17"/>
        </w:rPr>
        <w:t xml:space="preserve"> </w:t>
      </w:r>
      <w:r>
        <w:rPr>
          <w:color w:val="474442"/>
          <w:sz w:val="17"/>
        </w:rPr>
        <w:t>reserve;</w:t>
      </w:r>
      <w:r>
        <w:rPr>
          <w:color w:val="474442"/>
          <w:spacing w:val="7"/>
          <w:sz w:val="17"/>
        </w:rPr>
        <w:t xml:space="preserve"> </w:t>
      </w:r>
      <w:r>
        <w:rPr>
          <w:color w:val="474442"/>
          <w:spacing w:val="2"/>
          <w:sz w:val="17"/>
        </w:rPr>
        <w:t>and</w:t>
      </w:r>
    </w:p>
    <w:p w14:paraId="3CFF29B5" w14:textId="77777777" w:rsidR="00FF30D7" w:rsidRDefault="00111AF6">
      <w:pPr>
        <w:pStyle w:val="ListParagraph"/>
        <w:numPr>
          <w:ilvl w:val="1"/>
          <w:numId w:val="25"/>
        </w:numPr>
        <w:tabs>
          <w:tab w:val="left" w:pos="634"/>
        </w:tabs>
        <w:spacing w:before="130" w:line="295" w:lineRule="auto"/>
        <w:ind w:right="527"/>
        <w:rPr>
          <w:sz w:val="17"/>
        </w:rPr>
      </w:pPr>
      <w:r>
        <w:rPr>
          <w:color w:val="474442"/>
          <w:sz w:val="17"/>
        </w:rPr>
        <w:t>indicate generally the activities that are to be prohibited or regulated in the reserve, and the means of prohibiting or regulating them;</w:t>
      </w:r>
      <w:r>
        <w:rPr>
          <w:color w:val="474442"/>
          <w:spacing w:val="21"/>
          <w:sz w:val="17"/>
        </w:rPr>
        <w:t xml:space="preserve"> </w:t>
      </w:r>
      <w:r>
        <w:rPr>
          <w:color w:val="474442"/>
          <w:spacing w:val="2"/>
          <w:sz w:val="17"/>
        </w:rPr>
        <w:t>and</w:t>
      </w:r>
    </w:p>
    <w:p w14:paraId="3CFF29B6" w14:textId="77777777" w:rsidR="00FF30D7" w:rsidRDefault="00111AF6">
      <w:pPr>
        <w:pStyle w:val="ListParagraph"/>
        <w:numPr>
          <w:ilvl w:val="1"/>
          <w:numId w:val="25"/>
        </w:numPr>
        <w:tabs>
          <w:tab w:val="left" w:pos="634"/>
        </w:tabs>
        <w:spacing w:line="295" w:lineRule="auto"/>
        <w:ind w:right="355"/>
        <w:rPr>
          <w:sz w:val="17"/>
        </w:rPr>
      </w:pPr>
      <w:r>
        <w:rPr>
          <w:color w:val="474442"/>
          <w:sz w:val="17"/>
        </w:rPr>
        <w:t xml:space="preserve">indicate how the plan takes account of Australia’s obligations under each agreement with one or more other countries that is relevant to the reserve (including the World Heritage Convention and the </w:t>
      </w:r>
      <w:r>
        <w:rPr>
          <w:color w:val="474442"/>
          <w:spacing w:val="2"/>
          <w:sz w:val="17"/>
        </w:rPr>
        <w:t xml:space="preserve">Ramsar </w:t>
      </w:r>
      <w:r>
        <w:rPr>
          <w:color w:val="474442"/>
          <w:sz w:val="17"/>
        </w:rPr>
        <w:t>Convention, if appropriate);</w:t>
      </w:r>
      <w:r>
        <w:rPr>
          <w:color w:val="474442"/>
          <w:spacing w:val="16"/>
          <w:sz w:val="17"/>
        </w:rPr>
        <w:t xml:space="preserve"> </w:t>
      </w:r>
      <w:r>
        <w:rPr>
          <w:color w:val="474442"/>
          <w:spacing w:val="2"/>
          <w:sz w:val="17"/>
        </w:rPr>
        <w:t>and</w:t>
      </w:r>
    </w:p>
    <w:p w14:paraId="3CFF29B7" w14:textId="77777777" w:rsidR="00FF30D7" w:rsidRDefault="00111AF6">
      <w:pPr>
        <w:pStyle w:val="ListParagraph"/>
        <w:numPr>
          <w:ilvl w:val="1"/>
          <w:numId w:val="25"/>
        </w:numPr>
        <w:tabs>
          <w:tab w:val="left" w:pos="634"/>
        </w:tabs>
        <w:rPr>
          <w:sz w:val="17"/>
        </w:rPr>
      </w:pPr>
      <w:r>
        <w:rPr>
          <w:color w:val="474442"/>
          <w:sz w:val="17"/>
        </w:rPr>
        <w:t>if the reserve includes a National Heritage</w:t>
      </w:r>
      <w:r>
        <w:rPr>
          <w:color w:val="474442"/>
          <w:spacing w:val="39"/>
          <w:sz w:val="17"/>
        </w:rPr>
        <w:t xml:space="preserve"> </w:t>
      </w:r>
      <w:r>
        <w:rPr>
          <w:color w:val="474442"/>
          <w:spacing w:val="2"/>
          <w:sz w:val="17"/>
        </w:rPr>
        <w:t>place:</w:t>
      </w:r>
    </w:p>
    <w:p w14:paraId="3CFF29B8" w14:textId="77777777" w:rsidR="00FF30D7" w:rsidRDefault="00111AF6">
      <w:pPr>
        <w:pStyle w:val="ListParagraph"/>
        <w:numPr>
          <w:ilvl w:val="2"/>
          <w:numId w:val="25"/>
        </w:numPr>
        <w:tabs>
          <w:tab w:val="left" w:pos="861"/>
        </w:tabs>
        <w:spacing w:before="129"/>
        <w:ind w:hanging="228"/>
        <w:rPr>
          <w:sz w:val="17"/>
        </w:rPr>
      </w:pPr>
      <w:r>
        <w:rPr>
          <w:color w:val="474442"/>
          <w:sz w:val="17"/>
        </w:rPr>
        <w:t>not</w:t>
      </w:r>
      <w:r>
        <w:rPr>
          <w:color w:val="474442"/>
          <w:spacing w:val="6"/>
          <w:sz w:val="17"/>
        </w:rPr>
        <w:t xml:space="preserve"> </w:t>
      </w:r>
      <w:r>
        <w:rPr>
          <w:color w:val="474442"/>
          <w:sz w:val="17"/>
        </w:rPr>
        <w:t>be</w:t>
      </w:r>
      <w:r>
        <w:rPr>
          <w:color w:val="474442"/>
          <w:spacing w:val="7"/>
          <w:sz w:val="17"/>
        </w:rPr>
        <w:t xml:space="preserve"> </w:t>
      </w:r>
      <w:r>
        <w:rPr>
          <w:color w:val="474442"/>
          <w:sz w:val="17"/>
        </w:rPr>
        <w:t>inconsistent</w:t>
      </w:r>
      <w:r>
        <w:rPr>
          <w:color w:val="474442"/>
          <w:spacing w:val="7"/>
          <w:sz w:val="17"/>
        </w:rPr>
        <w:t xml:space="preserve"> </w:t>
      </w:r>
      <w:r>
        <w:rPr>
          <w:color w:val="474442"/>
          <w:sz w:val="17"/>
        </w:rPr>
        <w:t>with</w:t>
      </w:r>
      <w:r>
        <w:rPr>
          <w:color w:val="474442"/>
          <w:spacing w:val="7"/>
          <w:sz w:val="17"/>
        </w:rPr>
        <w:t xml:space="preserve"> </w:t>
      </w:r>
      <w:r>
        <w:rPr>
          <w:color w:val="474442"/>
          <w:sz w:val="17"/>
        </w:rPr>
        <w:t>the</w:t>
      </w:r>
      <w:r>
        <w:rPr>
          <w:color w:val="474442"/>
          <w:spacing w:val="7"/>
          <w:sz w:val="17"/>
        </w:rPr>
        <w:t xml:space="preserve"> </w:t>
      </w:r>
      <w:r>
        <w:rPr>
          <w:color w:val="474442"/>
          <w:sz w:val="17"/>
        </w:rPr>
        <w:t>National</w:t>
      </w:r>
      <w:r>
        <w:rPr>
          <w:color w:val="474442"/>
          <w:spacing w:val="7"/>
          <w:sz w:val="17"/>
        </w:rPr>
        <w:t xml:space="preserve"> </w:t>
      </w:r>
      <w:r>
        <w:rPr>
          <w:color w:val="474442"/>
          <w:sz w:val="17"/>
        </w:rPr>
        <w:t>Heritage</w:t>
      </w:r>
      <w:r>
        <w:rPr>
          <w:color w:val="474442"/>
          <w:spacing w:val="7"/>
          <w:sz w:val="17"/>
        </w:rPr>
        <w:t xml:space="preserve"> </w:t>
      </w:r>
      <w:r>
        <w:rPr>
          <w:color w:val="474442"/>
          <w:sz w:val="17"/>
        </w:rPr>
        <w:t>management</w:t>
      </w:r>
      <w:r>
        <w:rPr>
          <w:color w:val="474442"/>
          <w:spacing w:val="7"/>
          <w:sz w:val="17"/>
        </w:rPr>
        <w:t xml:space="preserve"> </w:t>
      </w:r>
      <w:r>
        <w:rPr>
          <w:color w:val="474442"/>
          <w:sz w:val="17"/>
        </w:rPr>
        <w:t>principles;</w:t>
      </w:r>
      <w:r>
        <w:rPr>
          <w:color w:val="474442"/>
          <w:spacing w:val="6"/>
          <w:sz w:val="17"/>
        </w:rPr>
        <w:t xml:space="preserve"> </w:t>
      </w:r>
      <w:r>
        <w:rPr>
          <w:color w:val="474442"/>
          <w:spacing w:val="2"/>
          <w:sz w:val="17"/>
        </w:rPr>
        <w:t>and</w:t>
      </w:r>
    </w:p>
    <w:p w14:paraId="3CFF29B9" w14:textId="77777777" w:rsidR="00FF30D7" w:rsidRDefault="00111AF6">
      <w:pPr>
        <w:pStyle w:val="ListParagraph"/>
        <w:numPr>
          <w:ilvl w:val="2"/>
          <w:numId w:val="25"/>
        </w:numPr>
        <w:tabs>
          <w:tab w:val="left" w:pos="861"/>
        </w:tabs>
        <w:spacing w:before="130"/>
        <w:ind w:hanging="228"/>
        <w:rPr>
          <w:sz w:val="17"/>
        </w:rPr>
      </w:pPr>
      <w:r>
        <w:rPr>
          <w:color w:val="474442"/>
          <w:sz w:val="17"/>
        </w:rPr>
        <w:t>address</w:t>
      </w:r>
      <w:r>
        <w:rPr>
          <w:color w:val="474442"/>
          <w:spacing w:val="10"/>
          <w:sz w:val="17"/>
        </w:rPr>
        <w:t xml:space="preserve"> </w:t>
      </w:r>
      <w:r>
        <w:rPr>
          <w:color w:val="474442"/>
          <w:sz w:val="17"/>
        </w:rPr>
        <w:t>the</w:t>
      </w:r>
      <w:r>
        <w:rPr>
          <w:color w:val="474442"/>
          <w:spacing w:val="11"/>
          <w:sz w:val="17"/>
        </w:rPr>
        <w:t xml:space="preserve"> </w:t>
      </w:r>
      <w:r>
        <w:rPr>
          <w:color w:val="474442"/>
          <w:sz w:val="17"/>
        </w:rPr>
        <w:t>matters</w:t>
      </w:r>
      <w:r>
        <w:rPr>
          <w:color w:val="474442"/>
          <w:spacing w:val="11"/>
          <w:sz w:val="17"/>
        </w:rPr>
        <w:t xml:space="preserve"> </w:t>
      </w:r>
      <w:r>
        <w:rPr>
          <w:color w:val="474442"/>
          <w:sz w:val="17"/>
        </w:rPr>
        <w:t>prescribed</w:t>
      </w:r>
      <w:r>
        <w:rPr>
          <w:color w:val="474442"/>
          <w:spacing w:val="11"/>
          <w:sz w:val="17"/>
        </w:rPr>
        <w:t xml:space="preserve"> </w:t>
      </w:r>
      <w:r>
        <w:rPr>
          <w:color w:val="474442"/>
          <w:sz w:val="17"/>
        </w:rPr>
        <w:t>by</w:t>
      </w:r>
      <w:r>
        <w:rPr>
          <w:color w:val="474442"/>
          <w:spacing w:val="11"/>
          <w:sz w:val="17"/>
        </w:rPr>
        <w:t xml:space="preserve"> </w:t>
      </w:r>
      <w:r>
        <w:rPr>
          <w:color w:val="474442"/>
          <w:sz w:val="17"/>
        </w:rPr>
        <w:t>regulations</w:t>
      </w:r>
      <w:r>
        <w:rPr>
          <w:color w:val="474442"/>
          <w:spacing w:val="11"/>
          <w:sz w:val="17"/>
        </w:rPr>
        <w:t xml:space="preserve"> </w:t>
      </w:r>
      <w:r>
        <w:rPr>
          <w:color w:val="474442"/>
          <w:sz w:val="17"/>
        </w:rPr>
        <w:t>made</w:t>
      </w:r>
      <w:r>
        <w:rPr>
          <w:color w:val="474442"/>
          <w:spacing w:val="11"/>
          <w:sz w:val="17"/>
        </w:rPr>
        <w:t xml:space="preserve"> </w:t>
      </w:r>
      <w:r>
        <w:rPr>
          <w:color w:val="474442"/>
          <w:sz w:val="17"/>
        </w:rPr>
        <w:t>for</w:t>
      </w:r>
      <w:r>
        <w:rPr>
          <w:color w:val="474442"/>
          <w:spacing w:val="11"/>
          <w:sz w:val="17"/>
        </w:rPr>
        <w:t xml:space="preserve"> </w:t>
      </w:r>
      <w:r>
        <w:rPr>
          <w:color w:val="474442"/>
          <w:sz w:val="17"/>
        </w:rPr>
        <w:t>the</w:t>
      </w:r>
      <w:r>
        <w:rPr>
          <w:color w:val="474442"/>
          <w:spacing w:val="11"/>
          <w:sz w:val="17"/>
        </w:rPr>
        <w:t xml:space="preserve"> </w:t>
      </w:r>
      <w:r>
        <w:rPr>
          <w:color w:val="474442"/>
          <w:sz w:val="17"/>
        </w:rPr>
        <w:t>purposes</w:t>
      </w:r>
      <w:r>
        <w:rPr>
          <w:color w:val="474442"/>
          <w:spacing w:val="10"/>
          <w:sz w:val="17"/>
        </w:rPr>
        <w:t xml:space="preserve"> </w:t>
      </w:r>
      <w:r>
        <w:rPr>
          <w:color w:val="474442"/>
          <w:sz w:val="17"/>
        </w:rPr>
        <w:t>of</w:t>
      </w:r>
      <w:r>
        <w:rPr>
          <w:color w:val="474442"/>
          <w:spacing w:val="11"/>
          <w:sz w:val="17"/>
        </w:rPr>
        <w:t xml:space="preserve"> </w:t>
      </w:r>
      <w:r>
        <w:rPr>
          <w:color w:val="474442"/>
          <w:sz w:val="17"/>
        </w:rPr>
        <w:t>paragraph</w:t>
      </w:r>
      <w:r>
        <w:rPr>
          <w:color w:val="474442"/>
          <w:spacing w:val="11"/>
          <w:sz w:val="17"/>
        </w:rPr>
        <w:t xml:space="preserve"> </w:t>
      </w:r>
      <w:r>
        <w:rPr>
          <w:color w:val="474442"/>
          <w:sz w:val="17"/>
        </w:rPr>
        <w:t>324S(4)(a);</w:t>
      </w:r>
      <w:r>
        <w:rPr>
          <w:color w:val="474442"/>
          <w:spacing w:val="11"/>
          <w:sz w:val="17"/>
        </w:rPr>
        <w:t xml:space="preserve"> </w:t>
      </w:r>
      <w:r>
        <w:rPr>
          <w:color w:val="474442"/>
          <w:spacing w:val="2"/>
          <w:sz w:val="17"/>
        </w:rPr>
        <w:t>and</w:t>
      </w:r>
    </w:p>
    <w:p w14:paraId="3CFF29BA" w14:textId="77777777" w:rsidR="00FF30D7" w:rsidRDefault="00111AF6">
      <w:pPr>
        <w:pStyle w:val="ListParagraph"/>
        <w:numPr>
          <w:ilvl w:val="1"/>
          <w:numId w:val="25"/>
        </w:numPr>
        <w:tabs>
          <w:tab w:val="left" w:pos="634"/>
        </w:tabs>
        <w:spacing w:before="129"/>
        <w:rPr>
          <w:sz w:val="17"/>
        </w:rPr>
      </w:pPr>
      <w:r>
        <w:rPr>
          <w:color w:val="474442"/>
          <w:sz w:val="17"/>
        </w:rPr>
        <w:t>if the reserve includes a Commonwealth Heritage</w:t>
      </w:r>
      <w:r>
        <w:rPr>
          <w:color w:val="474442"/>
          <w:spacing w:val="40"/>
          <w:sz w:val="17"/>
        </w:rPr>
        <w:t xml:space="preserve"> </w:t>
      </w:r>
      <w:r>
        <w:rPr>
          <w:color w:val="474442"/>
          <w:spacing w:val="2"/>
          <w:sz w:val="17"/>
        </w:rPr>
        <w:t>place:</w:t>
      </w:r>
    </w:p>
    <w:p w14:paraId="3CFF29BB" w14:textId="77777777" w:rsidR="00FF30D7" w:rsidRDefault="00111AF6">
      <w:pPr>
        <w:pStyle w:val="ListParagraph"/>
        <w:numPr>
          <w:ilvl w:val="2"/>
          <w:numId w:val="25"/>
        </w:numPr>
        <w:tabs>
          <w:tab w:val="left" w:pos="861"/>
        </w:tabs>
        <w:spacing w:before="130"/>
        <w:ind w:hanging="228"/>
        <w:rPr>
          <w:sz w:val="17"/>
        </w:rPr>
      </w:pPr>
      <w:r>
        <w:rPr>
          <w:color w:val="474442"/>
          <w:sz w:val="17"/>
        </w:rPr>
        <w:t>not</w:t>
      </w:r>
      <w:r>
        <w:rPr>
          <w:color w:val="474442"/>
          <w:spacing w:val="7"/>
          <w:sz w:val="17"/>
        </w:rPr>
        <w:t xml:space="preserve"> </w:t>
      </w:r>
      <w:r>
        <w:rPr>
          <w:color w:val="474442"/>
          <w:sz w:val="17"/>
        </w:rPr>
        <w:t>be</w:t>
      </w:r>
      <w:r>
        <w:rPr>
          <w:color w:val="474442"/>
          <w:spacing w:val="8"/>
          <w:sz w:val="17"/>
        </w:rPr>
        <w:t xml:space="preserve"> </w:t>
      </w:r>
      <w:r>
        <w:rPr>
          <w:color w:val="474442"/>
          <w:sz w:val="17"/>
        </w:rPr>
        <w:t>inconsistent</w:t>
      </w:r>
      <w:r>
        <w:rPr>
          <w:color w:val="474442"/>
          <w:spacing w:val="7"/>
          <w:sz w:val="17"/>
        </w:rPr>
        <w:t xml:space="preserve"> </w:t>
      </w:r>
      <w:r>
        <w:rPr>
          <w:color w:val="474442"/>
          <w:sz w:val="17"/>
        </w:rPr>
        <w:t>with</w:t>
      </w:r>
      <w:r>
        <w:rPr>
          <w:color w:val="474442"/>
          <w:spacing w:val="8"/>
          <w:sz w:val="17"/>
        </w:rPr>
        <w:t xml:space="preserve"> </w:t>
      </w:r>
      <w:r>
        <w:rPr>
          <w:color w:val="474442"/>
          <w:sz w:val="17"/>
        </w:rPr>
        <w:t>the</w:t>
      </w:r>
      <w:r>
        <w:rPr>
          <w:color w:val="474442"/>
          <w:spacing w:val="7"/>
          <w:sz w:val="17"/>
        </w:rPr>
        <w:t xml:space="preserve"> </w:t>
      </w:r>
      <w:r>
        <w:rPr>
          <w:color w:val="474442"/>
          <w:sz w:val="17"/>
        </w:rPr>
        <w:t>Commonwealth</w:t>
      </w:r>
      <w:r>
        <w:rPr>
          <w:color w:val="474442"/>
          <w:spacing w:val="8"/>
          <w:sz w:val="17"/>
        </w:rPr>
        <w:t xml:space="preserve"> </w:t>
      </w:r>
      <w:r>
        <w:rPr>
          <w:color w:val="474442"/>
          <w:sz w:val="17"/>
        </w:rPr>
        <w:t>Heritage</w:t>
      </w:r>
      <w:r>
        <w:rPr>
          <w:color w:val="474442"/>
          <w:spacing w:val="7"/>
          <w:sz w:val="17"/>
        </w:rPr>
        <w:t xml:space="preserve"> </w:t>
      </w:r>
      <w:r>
        <w:rPr>
          <w:color w:val="474442"/>
          <w:sz w:val="17"/>
        </w:rPr>
        <w:t>management</w:t>
      </w:r>
      <w:r>
        <w:rPr>
          <w:color w:val="474442"/>
          <w:spacing w:val="8"/>
          <w:sz w:val="17"/>
        </w:rPr>
        <w:t xml:space="preserve"> </w:t>
      </w:r>
      <w:r>
        <w:rPr>
          <w:color w:val="474442"/>
          <w:sz w:val="17"/>
        </w:rPr>
        <w:t>principles;</w:t>
      </w:r>
      <w:r>
        <w:rPr>
          <w:color w:val="474442"/>
          <w:spacing w:val="7"/>
          <w:sz w:val="17"/>
        </w:rPr>
        <w:t xml:space="preserve"> </w:t>
      </w:r>
      <w:r>
        <w:rPr>
          <w:color w:val="474442"/>
          <w:spacing w:val="2"/>
          <w:sz w:val="17"/>
        </w:rPr>
        <w:t>and</w:t>
      </w:r>
    </w:p>
    <w:p w14:paraId="3CFF29BC" w14:textId="77777777" w:rsidR="00FF30D7" w:rsidRDefault="00111AF6">
      <w:pPr>
        <w:pStyle w:val="ListParagraph"/>
        <w:numPr>
          <w:ilvl w:val="2"/>
          <w:numId w:val="25"/>
        </w:numPr>
        <w:tabs>
          <w:tab w:val="left" w:pos="861"/>
        </w:tabs>
        <w:spacing w:before="130"/>
        <w:ind w:hanging="228"/>
        <w:rPr>
          <w:sz w:val="17"/>
        </w:rPr>
      </w:pPr>
      <w:r>
        <w:rPr>
          <w:color w:val="474442"/>
          <w:sz w:val="17"/>
        </w:rPr>
        <w:t>address</w:t>
      </w:r>
      <w:r>
        <w:rPr>
          <w:color w:val="474442"/>
          <w:spacing w:val="9"/>
          <w:sz w:val="17"/>
        </w:rPr>
        <w:t xml:space="preserve"> </w:t>
      </w:r>
      <w:r>
        <w:rPr>
          <w:color w:val="474442"/>
          <w:sz w:val="17"/>
        </w:rPr>
        <w:t>the</w:t>
      </w:r>
      <w:r>
        <w:rPr>
          <w:color w:val="474442"/>
          <w:spacing w:val="10"/>
          <w:sz w:val="17"/>
        </w:rPr>
        <w:t xml:space="preserve"> </w:t>
      </w:r>
      <w:r>
        <w:rPr>
          <w:color w:val="474442"/>
          <w:sz w:val="17"/>
        </w:rPr>
        <w:t>matters</w:t>
      </w:r>
      <w:r>
        <w:rPr>
          <w:color w:val="474442"/>
          <w:spacing w:val="10"/>
          <w:sz w:val="17"/>
        </w:rPr>
        <w:t xml:space="preserve"> </w:t>
      </w:r>
      <w:r>
        <w:rPr>
          <w:color w:val="474442"/>
          <w:sz w:val="17"/>
        </w:rPr>
        <w:t>prescribed</w:t>
      </w:r>
      <w:r>
        <w:rPr>
          <w:color w:val="474442"/>
          <w:spacing w:val="10"/>
          <w:sz w:val="17"/>
        </w:rPr>
        <w:t xml:space="preserve"> </w:t>
      </w:r>
      <w:r>
        <w:rPr>
          <w:color w:val="474442"/>
          <w:sz w:val="17"/>
        </w:rPr>
        <w:t>by</w:t>
      </w:r>
      <w:r>
        <w:rPr>
          <w:color w:val="474442"/>
          <w:spacing w:val="10"/>
          <w:sz w:val="17"/>
        </w:rPr>
        <w:t xml:space="preserve"> </w:t>
      </w:r>
      <w:r>
        <w:rPr>
          <w:color w:val="474442"/>
          <w:sz w:val="17"/>
        </w:rPr>
        <w:t>regulations</w:t>
      </w:r>
      <w:r>
        <w:rPr>
          <w:color w:val="474442"/>
          <w:spacing w:val="9"/>
          <w:sz w:val="17"/>
        </w:rPr>
        <w:t xml:space="preserve"> </w:t>
      </w:r>
      <w:r>
        <w:rPr>
          <w:color w:val="474442"/>
          <w:sz w:val="17"/>
        </w:rPr>
        <w:t>made</w:t>
      </w:r>
      <w:r>
        <w:rPr>
          <w:color w:val="474442"/>
          <w:spacing w:val="10"/>
          <w:sz w:val="17"/>
        </w:rPr>
        <w:t xml:space="preserve"> </w:t>
      </w:r>
      <w:r>
        <w:rPr>
          <w:color w:val="474442"/>
          <w:sz w:val="17"/>
        </w:rPr>
        <w:t>for</w:t>
      </w:r>
      <w:r>
        <w:rPr>
          <w:color w:val="474442"/>
          <w:spacing w:val="10"/>
          <w:sz w:val="17"/>
        </w:rPr>
        <w:t xml:space="preserve"> </w:t>
      </w:r>
      <w:r>
        <w:rPr>
          <w:color w:val="474442"/>
          <w:sz w:val="17"/>
        </w:rPr>
        <w:t>the</w:t>
      </w:r>
      <w:r>
        <w:rPr>
          <w:color w:val="474442"/>
          <w:spacing w:val="10"/>
          <w:sz w:val="17"/>
        </w:rPr>
        <w:t xml:space="preserve"> </w:t>
      </w:r>
      <w:r>
        <w:rPr>
          <w:color w:val="474442"/>
          <w:sz w:val="17"/>
        </w:rPr>
        <w:t>purposes</w:t>
      </w:r>
      <w:r>
        <w:rPr>
          <w:color w:val="474442"/>
          <w:spacing w:val="10"/>
          <w:sz w:val="17"/>
        </w:rPr>
        <w:t xml:space="preserve"> </w:t>
      </w:r>
      <w:r>
        <w:rPr>
          <w:color w:val="474442"/>
          <w:sz w:val="17"/>
        </w:rPr>
        <w:t>of</w:t>
      </w:r>
      <w:r>
        <w:rPr>
          <w:color w:val="474442"/>
          <w:spacing w:val="9"/>
          <w:sz w:val="17"/>
        </w:rPr>
        <w:t xml:space="preserve"> </w:t>
      </w:r>
      <w:r>
        <w:rPr>
          <w:color w:val="474442"/>
          <w:sz w:val="17"/>
        </w:rPr>
        <w:t>paragraph</w:t>
      </w:r>
      <w:r>
        <w:rPr>
          <w:color w:val="474442"/>
          <w:spacing w:val="10"/>
          <w:sz w:val="17"/>
        </w:rPr>
        <w:t xml:space="preserve"> </w:t>
      </w:r>
      <w:r>
        <w:rPr>
          <w:color w:val="474442"/>
          <w:sz w:val="17"/>
        </w:rPr>
        <w:t>341S(4)(a).</w:t>
      </w:r>
    </w:p>
    <w:p w14:paraId="3CFF29BD" w14:textId="77777777" w:rsidR="00FF30D7" w:rsidRDefault="00FF30D7">
      <w:pPr>
        <w:pStyle w:val="BodyText"/>
        <w:spacing w:before="2"/>
        <w:rPr>
          <w:sz w:val="16"/>
        </w:rPr>
      </w:pPr>
    </w:p>
    <w:p w14:paraId="3CFF29BE" w14:textId="77C00A9B" w:rsidR="00FF30D7" w:rsidRDefault="00111AF6">
      <w:pPr>
        <w:pStyle w:val="BodyText"/>
        <w:spacing w:line="295" w:lineRule="auto"/>
        <w:ind w:left="407" w:right="445"/>
      </w:pPr>
      <w:r>
        <w:rPr>
          <w:color w:val="474442"/>
        </w:rPr>
        <w:t>In preparing a management plan the EPBC Act (s.368) also requires account to be taken of various matters. In respect to Uluṟu-Kata Tjuṯa National Park these matters</w:t>
      </w:r>
      <w:r>
        <w:rPr>
          <w:color w:val="474442"/>
          <w:spacing w:val="6"/>
        </w:rPr>
        <w:t xml:space="preserve"> </w:t>
      </w:r>
      <w:r>
        <w:rPr>
          <w:color w:val="474442"/>
        </w:rPr>
        <w:t>include:</w:t>
      </w:r>
    </w:p>
    <w:p w14:paraId="3CFF29BF" w14:textId="77777777" w:rsidR="00FF30D7" w:rsidRDefault="00111AF6">
      <w:pPr>
        <w:pStyle w:val="ListParagraph"/>
        <w:numPr>
          <w:ilvl w:val="0"/>
          <w:numId w:val="24"/>
        </w:numPr>
        <w:tabs>
          <w:tab w:val="left" w:pos="634"/>
        </w:tabs>
        <w:rPr>
          <w:sz w:val="17"/>
        </w:rPr>
      </w:pPr>
      <w:r>
        <w:rPr>
          <w:color w:val="474442"/>
          <w:sz w:val="17"/>
        </w:rPr>
        <w:t>the</w:t>
      </w:r>
      <w:r>
        <w:rPr>
          <w:color w:val="474442"/>
          <w:spacing w:val="6"/>
          <w:sz w:val="17"/>
        </w:rPr>
        <w:t xml:space="preserve"> </w:t>
      </w:r>
      <w:r>
        <w:rPr>
          <w:color w:val="474442"/>
          <w:sz w:val="17"/>
        </w:rPr>
        <w:t>regulation</w:t>
      </w:r>
      <w:r>
        <w:rPr>
          <w:color w:val="474442"/>
          <w:spacing w:val="7"/>
          <w:sz w:val="17"/>
        </w:rPr>
        <w:t xml:space="preserve"> </w:t>
      </w:r>
      <w:r>
        <w:rPr>
          <w:color w:val="474442"/>
          <w:sz w:val="17"/>
        </w:rPr>
        <w:t>of</w:t>
      </w:r>
      <w:r>
        <w:rPr>
          <w:color w:val="474442"/>
          <w:spacing w:val="6"/>
          <w:sz w:val="17"/>
        </w:rPr>
        <w:t xml:space="preserve"> </w:t>
      </w:r>
      <w:r>
        <w:rPr>
          <w:color w:val="474442"/>
          <w:sz w:val="17"/>
        </w:rPr>
        <w:t>the</w:t>
      </w:r>
      <w:r>
        <w:rPr>
          <w:color w:val="474442"/>
          <w:spacing w:val="7"/>
          <w:sz w:val="17"/>
        </w:rPr>
        <w:t xml:space="preserve"> </w:t>
      </w:r>
      <w:r>
        <w:rPr>
          <w:color w:val="474442"/>
          <w:sz w:val="17"/>
        </w:rPr>
        <w:t>use</w:t>
      </w:r>
      <w:r>
        <w:rPr>
          <w:color w:val="474442"/>
          <w:spacing w:val="6"/>
          <w:sz w:val="17"/>
        </w:rPr>
        <w:t xml:space="preserve"> </w:t>
      </w:r>
      <w:r>
        <w:rPr>
          <w:color w:val="474442"/>
          <w:sz w:val="17"/>
        </w:rPr>
        <w:t>of</w:t>
      </w:r>
      <w:r>
        <w:rPr>
          <w:color w:val="474442"/>
          <w:spacing w:val="7"/>
          <w:sz w:val="17"/>
        </w:rPr>
        <w:t xml:space="preserve"> </w:t>
      </w:r>
      <w:r>
        <w:rPr>
          <w:color w:val="474442"/>
          <w:sz w:val="17"/>
        </w:rPr>
        <w:t>the</w:t>
      </w:r>
      <w:r>
        <w:rPr>
          <w:color w:val="474442"/>
          <w:spacing w:val="7"/>
          <w:sz w:val="17"/>
        </w:rPr>
        <w:t xml:space="preserve"> </w:t>
      </w:r>
      <w:r>
        <w:rPr>
          <w:color w:val="474442"/>
          <w:sz w:val="17"/>
        </w:rPr>
        <w:t>park</w:t>
      </w:r>
      <w:r>
        <w:rPr>
          <w:color w:val="474442"/>
          <w:spacing w:val="6"/>
          <w:sz w:val="17"/>
        </w:rPr>
        <w:t xml:space="preserve"> </w:t>
      </w:r>
      <w:r>
        <w:rPr>
          <w:color w:val="474442"/>
          <w:sz w:val="17"/>
        </w:rPr>
        <w:t>for</w:t>
      </w:r>
      <w:r>
        <w:rPr>
          <w:color w:val="474442"/>
          <w:spacing w:val="7"/>
          <w:sz w:val="17"/>
        </w:rPr>
        <w:t xml:space="preserve"> </w:t>
      </w:r>
      <w:r>
        <w:rPr>
          <w:color w:val="474442"/>
          <w:sz w:val="17"/>
        </w:rPr>
        <w:t>the</w:t>
      </w:r>
      <w:r>
        <w:rPr>
          <w:color w:val="474442"/>
          <w:spacing w:val="6"/>
          <w:sz w:val="17"/>
        </w:rPr>
        <w:t xml:space="preserve"> </w:t>
      </w:r>
      <w:r>
        <w:rPr>
          <w:color w:val="474442"/>
          <w:sz w:val="17"/>
        </w:rPr>
        <w:t>purpose</w:t>
      </w:r>
      <w:r>
        <w:rPr>
          <w:color w:val="474442"/>
          <w:spacing w:val="7"/>
          <w:sz w:val="17"/>
        </w:rPr>
        <w:t xml:space="preserve"> </w:t>
      </w:r>
      <w:r>
        <w:rPr>
          <w:color w:val="474442"/>
          <w:sz w:val="17"/>
        </w:rPr>
        <w:t>for</w:t>
      </w:r>
      <w:r>
        <w:rPr>
          <w:color w:val="474442"/>
          <w:spacing w:val="7"/>
          <w:sz w:val="17"/>
        </w:rPr>
        <w:t xml:space="preserve"> </w:t>
      </w:r>
      <w:r>
        <w:rPr>
          <w:color w:val="474442"/>
          <w:sz w:val="17"/>
        </w:rPr>
        <w:t>which</w:t>
      </w:r>
      <w:r>
        <w:rPr>
          <w:color w:val="474442"/>
          <w:spacing w:val="6"/>
          <w:sz w:val="17"/>
        </w:rPr>
        <w:t xml:space="preserve"> </w:t>
      </w:r>
      <w:r>
        <w:rPr>
          <w:color w:val="474442"/>
          <w:sz w:val="17"/>
        </w:rPr>
        <w:t>it</w:t>
      </w:r>
      <w:r>
        <w:rPr>
          <w:color w:val="474442"/>
          <w:spacing w:val="7"/>
          <w:sz w:val="17"/>
        </w:rPr>
        <w:t xml:space="preserve"> </w:t>
      </w:r>
      <w:r>
        <w:rPr>
          <w:color w:val="474442"/>
          <w:sz w:val="17"/>
        </w:rPr>
        <w:t>was</w:t>
      </w:r>
      <w:r>
        <w:rPr>
          <w:color w:val="474442"/>
          <w:spacing w:val="6"/>
          <w:sz w:val="17"/>
        </w:rPr>
        <w:t xml:space="preserve"> </w:t>
      </w:r>
      <w:r>
        <w:rPr>
          <w:color w:val="474442"/>
          <w:sz w:val="17"/>
        </w:rPr>
        <w:t>declared</w:t>
      </w:r>
    </w:p>
    <w:p w14:paraId="3CFF29C0" w14:textId="77777777" w:rsidR="00FF30D7" w:rsidRDefault="00111AF6">
      <w:pPr>
        <w:pStyle w:val="ListParagraph"/>
        <w:numPr>
          <w:ilvl w:val="0"/>
          <w:numId w:val="24"/>
        </w:numPr>
        <w:tabs>
          <w:tab w:val="left" w:pos="634"/>
        </w:tabs>
        <w:spacing w:before="130"/>
        <w:rPr>
          <w:sz w:val="17"/>
        </w:rPr>
      </w:pPr>
      <w:r>
        <w:rPr>
          <w:color w:val="474442"/>
          <w:sz w:val="17"/>
        </w:rPr>
        <w:t>the interests</w:t>
      </w:r>
      <w:r>
        <w:rPr>
          <w:color w:val="474442"/>
          <w:spacing w:val="10"/>
          <w:sz w:val="17"/>
        </w:rPr>
        <w:t xml:space="preserve"> </w:t>
      </w:r>
      <w:r>
        <w:rPr>
          <w:color w:val="474442"/>
          <w:spacing w:val="2"/>
          <w:sz w:val="17"/>
        </w:rPr>
        <w:t>of:</w:t>
      </w:r>
    </w:p>
    <w:p w14:paraId="3CFF29C1" w14:textId="77777777" w:rsidR="00FF30D7" w:rsidRDefault="00111AF6">
      <w:pPr>
        <w:pStyle w:val="ListParagraph"/>
        <w:numPr>
          <w:ilvl w:val="1"/>
          <w:numId w:val="24"/>
        </w:numPr>
        <w:tabs>
          <w:tab w:val="left" w:pos="861"/>
        </w:tabs>
        <w:spacing w:before="129"/>
        <w:ind w:hanging="228"/>
        <w:rPr>
          <w:sz w:val="17"/>
        </w:rPr>
      </w:pPr>
      <w:r>
        <w:rPr>
          <w:color w:val="474442"/>
          <w:sz w:val="17"/>
        </w:rPr>
        <w:t>the traditional owners of the</w:t>
      </w:r>
      <w:r>
        <w:rPr>
          <w:color w:val="474442"/>
          <w:spacing w:val="27"/>
          <w:sz w:val="17"/>
        </w:rPr>
        <w:t xml:space="preserve"> </w:t>
      </w:r>
      <w:r>
        <w:rPr>
          <w:color w:val="474442"/>
          <w:sz w:val="17"/>
        </w:rPr>
        <w:t>park;</w:t>
      </w:r>
    </w:p>
    <w:p w14:paraId="3CFF29C2" w14:textId="77777777" w:rsidR="00FF30D7" w:rsidRDefault="00111AF6">
      <w:pPr>
        <w:pStyle w:val="ListParagraph"/>
        <w:numPr>
          <w:ilvl w:val="1"/>
          <w:numId w:val="24"/>
        </w:numPr>
        <w:tabs>
          <w:tab w:val="left" w:pos="861"/>
        </w:tabs>
        <w:spacing w:before="130"/>
        <w:ind w:hanging="228"/>
        <w:rPr>
          <w:sz w:val="17"/>
        </w:rPr>
      </w:pPr>
      <w:r>
        <w:rPr>
          <w:color w:val="474442"/>
          <w:sz w:val="17"/>
        </w:rPr>
        <w:t xml:space="preserve">any other Indigenous persons interested in the park; </w:t>
      </w:r>
      <w:r>
        <w:rPr>
          <w:color w:val="474442"/>
          <w:spacing w:val="2"/>
          <w:sz w:val="17"/>
        </w:rPr>
        <w:t>and</w:t>
      </w:r>
    </w:p>
    <w:p w14:paraId="3CFF29C3" w14:textId="77777777" w:rsidR="00FF30D7" w:rsidRDefault="00111AF6">
      <w:pPr>
        <w:pStyle w:val="ListParagraph"/>
        <w:numPr>
          <w:ilvl w:val="1"/>
          <w:numId w:val="24"/>
        </w:numPr>
        <w:tabs>
          <w:tab w:val="left" w:pos="861"/>
        </w:tabs>
        <w:spacing w:before="129" w:line="295" w:lineRule="auto"/>
        <w:ind w:right="218"/>
        <w:rPr>
          <w:sz w:val="17"/>
        </w:rPr>
      </w:pPr>
      <w:r>
        <w:rPr>
          <w:color w:val="474442"/>
          <w:sz w:val="17"/>
        </w:rPr>
        <w:t>any person who has a usage right relating to land, sea or seabed in the park that existed (or is derived from</w:t>
      </w:r>
      <w:r>
        <w:rPr>
          <w:color w:val="474442"/>
          <w:spacing w:val="6"/>
          <w:sz w:val="17"/>
        </w:rPr>
        <w:t xml:space="preserve"> </w:t>
      </w:r>
      <w:r>
        <w:rPr>
          <w:color w:val="474442"/>
          <w:sz w:val="17"/>
        </w:rPr>
        <w:t>a</w:t>
      </w:r>
      <w:r>
        <w:rPr>
          <w:color w:val="474442"/>
          <w:spacing w:val="7"/>
          <w:sz w:val="17"/>
        </w:rPr>
        <w:t xml:space="preserve"> </w:t>
      </w:r>
      <w:r>
        <w:rPr>
          <w:color w:val="474442"/>
          <w:sz w:val="17"/>
        </w:rPr>
        <w:t>usage</w:t>
      </w:r>
      <w:r>
        <w:rPr>
          <w:color w:val="474442"/>
          <w:spacing w:val="7"/>
          <w:sz w:val="17"/>
        </w:rPr>
        <w:t xml:space="preserve"> </w:t>
      </w:r>
      <w:r>
        <w:rPr>
          <w:color w:val="474442"/>
          <w:sz w:val="17"/>
        </w:rPr>
        <w:t>right</w:t>
      </w:r>
      <w:r>
        <w:rPr>
          <w:color w:val="474442"/>
          <w:spacing w:val="7"/>
          <w:sz w:val="17"/>
        </w:rPr>
        <w:t xml:space="preserve"> </w:t>
      </w:r>
      <w:r>
        <w:rPr>
          <w:color w:val="474442"/>
          <w:sz w:val="17"/>
        </w:rPr>
        <w:t>that</w:t>
      </w:r>
      <w:r>
        <w:rPr>
          <w:color w:val="474442"/>
          <w:spacing w:val="7"/>
          <w:sz w:val="17"/>
        </w:rPr>
        <w:t xml:space="preserve"> </w:t>
      </w:r>
      <w:r>
        <w:rPr>
          <w:color w:val="474442"/>
          <w:sz w:val="17"/>
        </w:rPr>
        <w:t>existed)</w:t>
      </w:r>
      <w:r>
        <w:rPr>
          <w:color w:val="474442"/>
          <w:spacing w:val="7"/>
          <w:sz w:val="17"/>
        </w:rPr>
        <w:t xml:space="preserve"> </w:t>
      </w:r>
      <w:r>
        <w:rPr>
          <w:color w:val="474442"/>
          <w:sz w:val="17"/>
        </w:rPr>
        <w:t>immediately</w:t>
      </w:r>
      <w:r>
        <w:rPr>
          <w:color w:val="474442"/>
          <w:spacing w:val="7"/>
          <w:sz w:val="17"/>
        </w:rPr>
        <w:t xml:space="preserve"> </w:t>
      </w:r>
      <w:r>
        <w:rPr>
          <w:color w:val="474442"/>
          <w:sz w:val="17"/>
        </w:rPr>
        <w:t>before</w:t>
      </w:r>
      <w:r>
        <w:rPr>
          <w:color w:val="474442"/>
          <w:spacing w:val="7"/>
          <w:sz w:val="17"/>
        </w:rPr>
        <w:t xml:space="preserve"> </w:t>
      </w:r>
      <w:r>
        <w:rPr>
          <w:color w:val="474442"/>
          <w:sz w:val="17"/>
        </w:rPr>
        <w:t>the</w:t>
      </w:r>
      <w:r>
        <w:rPr>
          <w:color w:val="474442"/>
          <w:spacing w:val="7"/>
          <w:sz w:val="17"/>
        </w:rPr>
        <w:t xml:space="preserve"> </w:t>
      </w:r>
      <w:r>
        <w:rPr>
          <w:color w:val="474442"/>
          <w:sz w:val="17"/>
        </w:rPr>
        <w:t>park</w:t>
      </w:r>
      <w:r>
        <w:rPr>
          <w:color w:val="474442"/>
          <w:spacing w:val="7"/>
          <w:sz w:val="17"/>
        </w:rPr>
        <w:t xml:space="preserve"> </w:t>
      </w:r>
      <w:r>
        <w:rPr>
          <w:color w:val="474442"/>
          <w:sz w:val="17"/>
        </w:rPr>
        <w:t>was</w:t>
      </w:r>
      <w:r>
        <w:rPr>
          <w:color w:val="474442"/>
          <w:spacing w:val="7"/>
          <w:sz w:val="17"/>
        </w:rPr>
        <w:t xml:space="preserve"> </w:t>
      </w:r>
      <w:r>
        <w:rPr>
          <w:color w:val="474442"/>
          <w:sz w:val="17"/>
        </w:rPr>
        <w:t>declared.</w:t>
      </w:r>
    </w:p>
    <w:p w14:paraId="3CFF29C4" w14:textId="77777777" w:rsidR="00FF30D7" w:rsidRDefault="00111AF6">
      <w:pPr>
        <w:pStyle w:val="ListParagraph"/>
        <w:numPr>
          <w:ilvl w:val="0"/>
          <w:numId w:val="24"/>
        </w:numPr>
        <w:tabs>
          <w:tab w:val="left" w:pos="634"/>
        </w:tabs>
        <w:spacing w:line="295" w:lineRule="auto"/>
        <w:ind w:right="685"/>
        <w:rPr>
          <w:sz w:val="17"/>
        </w:rPr>
      </w:pPr>
      <w:r>
        <w:rPr>
          <w:color w:val="474442"/>
          <w:sz w:val="17"/>
        </w:rPr>
        <w:t>the protection of the special features of the park, including objects and sites of biological, historical, palaeontological, archaeological, geological and geographical</w:t>
      </w:r>
      <w:r>
        <w:rPr>
          <w:color w:val="474442"/>
          <w:spacing w:val="37"/>
          <w:sz w:val="17"/>
        </w:rPr>
        <w:t xml:space="preserve"> </w:t>
      </w:r>
      <w:r>
        <w:rPr>
          <w:color w:val="474442"/>
          <w:sz w:val="17"/>
        </w:rPr>
        <w:t>interest;</w:t>
      </w:r>
    </w:p>
    <w:p w14:paraId="3CFF29C5" w14:textId="77777777" w:rsidR="00FF30D7" w:rsidRDefault="00111AF6">
      <w:pPr>
        <w:pStyle w:val="ListParagraph"/>
        <w:numPr>
          <w:ilvl w:val="0"/>
          <w:numId w:val="24"/>
        </w:numPr>
        <w:tabs>
          <w:tab w:val="left" w:pos="634"/>
        </w:tabs>
        <w:spacing w:before="85"/>
        <w:rPr>
          <w:sz w:val="17"/>
        </w:rPr>
      </w:pPr>
      <w:r>
        <w:rPr>
          <w:color w:val="474442"/>
          <w:sz w:val="17"/>
        </w:rPr>
        <w:t>the</w:t>
      </w:r>
      <w:r>
        <w:rPr>
          <w:color w:val="474442"/>
          <w:spacing w:val="8"/>
          <w:sz w:val="17"/>
        </w:rPr>
        <w:t xml:space="preserve"> </w:t>
      </w:r>
      <w:r>
        <w:rPr>
          <w:color w:val="474442"/>
          <w:sz w:val="17"/>
        </w:rPr>
        <w:t>protection,</w:t>
      </w:r>
      <w:r>
        <w:rPr>
          <w:color w:val="474442"/>
          <w:spacing w:val="8"/>
          <w:sz w:val="17"/>
        </w:rPr>
        <w:t xml:space="preserve"> </w:t>
      </w:r>
      <w:r>
        <w:rPr>
          <w:color w:val="474442"/>
          <w:sz w:val="17"/>
        </w:rPr>
        <w:t>conservation</w:t>
      </w:r>
      <w:r>
        <w:rPr>
          <w:color w:val="474442"/>
          <w:spacing w:val="9"/>
          <w:sz w:val="17"/>
        </w:rPr>
        <w:t xml:space="preserve"> </w:t>
      </w:r>
      <w:r>
        <w:rPr>
          <w:color w:val="474442"/>
          <w:sz w:val="17"/>
        </w:rPr>
        <w:t>and</w:t>
      </w:r>
      <w:r>
        <w:rPr>
          <w:color w:val="474442"/>
          <w:spacing w:val="8"/>
          <w:sz w:val="17"/>
        </w:rPr>
        <w:t xml:space="preserve"> </w:t>
      </w:r>
      <w:r>
        <w:rPr>
          <w:color w:val="474442"/>
          <w:sz w:val="17"/>
        </w:rPr>
        <w:t>management</w:t>
      </w:r>
      <w:r>
        <w:rPr>
          <w:color w:val="474442"/>
          <w:spacing w:val="9"/>
          <w:sz w:val="17"/>
        </w:rPr>
        <w:t xml:space="preserve"> </w:t>
      </w:r>
      <w:r>
        <w:rPr>
          <w:color w:val="474442"/>
          <w:sz w:val="17"/>
        </w:rPr>
        <w:t>of</w:t>
      </w:r>
      <w:r>
        <w:rPr>
          <w:color w:val="474442"/>
          <w:spacing w:val="8"/>
          <w:sz w:val="17"/>
        </w:rPr>
        <w:t xml:space="preserve"> </w:t>
      </w:r>
      <w:r>
        <w:rPr>
          <w:color w:val="474442"/>
          <w:sz w:val="17"/>
        </w:rPr>
        <w:t>biodiversity</w:t>
      </w:r>
      <w:r>
        <w:rPr>
          <w:color w:val="474442"/>
          <w:spacing w:val="8"/>
          <w:sz w:val="17"/>
        </w:rPr>
        <w:t xml:space="preserve"> </w:t>
      </w:r>
      <w:r>
        <w:rPr>
          <w:color w:val="474442"/>
          <w:sz w:val="17"/>
        </w:rPr>
        <w:t>and</w:t>
      </w:r>
      <w:r>
        <w:rPr>
          <w:color w:val="474442"/>
          <w:spacing w:val="9"/>
          <w:sz w:val="17"/>
        </w:rPr>
        <w:t xml:space="preserve"> </w:t>
      </w:r>
      <w:r>
        <w:rPr>
          <w:color w:val="474442"/>
          <w:sz w:val="17"/>
        </w:rPr>
        <w:t>heritage</w:t>
      </w:r>
      <w:r>
        <w:rPr>
          <w:color w:val="474442"/>
          <w:spacing w:val="8"/>
          <w:sz w:val="17"/>
        </w:rPr>
        <w:t xml:space="preserve"> </w:t>
      </w:r>
      <w:r>
        <w:rPr>
          <w:color w:val="474442"/>
          <w:sz w:val="17"/>
        </w:rPr>
        <w:t>within</w:t>
      </w:r>
      <w:r>
        <w:rPr>
          <w:color w:val="474442"/>
          <w:spacing w:val="9"/>
          <w:sz w:val="17"/>
        </w:rPr>
        <w:t xml:space="preserve"> </w:t>
      </w:r>
      <w:r>
        <w:rPr>
          <w:color w:val="474442"/>
          <w:sz w:val="17"/>
        </w:rPr>
        <w:t>the</w:t>
      </w:r>
      <w:r>
        <w:rPr>
          <w:color w:val="474442"/>
          <w:spacing w:val="8"/>
          <w:sz w:val="17"/>
        </w:rPr>
        <w:t xml:space="preserve"> </w:t>
      </w:r>
      <w:r>
        <w:rPr>
          <w:color w:val="474442"/>
          <w:sz w:val="17"/>
        </w:rPr>
        <w:t>park;</w:t>
      </w:r>
    </w:p>
    <w:p w14:paraId="3CFF29C6" w14:textId="77777777" w:rsidR="00FF30D7" w:rsidRDefault="00111AF6">
      <w:pPr>
        <w:pStyle w:val="ListParagraph"/>
        <w:numPr>
          <w:ilvl w:val="0"/>
          <w:numId w:val="24"/>
        </w:numPr>
        <w:tabs>
          <w:tab w:val="left" w:pos="634"/>
        </w:tabs>
        <w:spacing w:before="129"/>
        <w:rPr>
          <w:sz w:val="17"/>
        </w:rPr>
      </w:pPr>
      <w:r>
        <w:rPr>
          <w:color w:val="474442"/>
          <w:sz w:val="17"/>
        </w:rPr>
        <w:t>the protection of the park against damage;</w:t>
      </w:r>
      <w:r>
        <w:rPr>
          <w:color w:val="474442"/>
          <w:spacing w:val="39"/>
          <w:sz w:val="17"/>
        </w:rPr>
        <w:t xml:space="preserve"> </w:t>
      </w:r>
      <w:r>
        <w:rPr>
          <w:color w:val="474442"/>
          <w:spacing w:val="2"/>
          <w:sz w:val="17"/>
        </w:rPr>
        <w:t>and</w:t>
      </w:r>
    </w:p>
    <w:p w14:paraId="3CFF29C7" w14:textId="77777777" w:rsidR="00FF30D7" w:rsidRDefault="00111AF6">
      <w:pPr>
        <w:pStyle w:val="ListParagraph"/>
        <w:numPr>
          <w:ilvl w:val="0"/>
          <w:numId w:val="24"/>
        </w:numPr>
        <w:tabs>
          <w:tab w:val="left" w:pos="634"/>
        </w:tabs>
        <w:spacing w:before="130" w:line="295" w:lineRule="auto"/>
        <w:ind w:right="359"/>
        <w:rPr>
          <w:sz w:val="17"/>
        </w:rPr>
      </w:pPr>
      <w:r>
        <w:rPr>
          <w:color w:val="474442"/>
          <w:sz w:val="17"/>
        </w:rPr>
        <w:t>Australia’s obligations under agreements between Australia and one or more other countries relevant to the protection and conservation of biodiversity and</w:t>
      </w:r>
      <w:r>
        <w:rPr>
          <w:color w:val="474442"/>
          <w:spacing w:val="44"/>
          <w:sz w:val="17"/>
        </w:rPr>
        <w:t xml:space="preserve"> </w:t>
      </w:r>
      <w:r>
        <w:rPr>
          <w:color w:val="474442"/>
          <w:sz w:val="17"/>
        </w:rPr>
        <w:t>heritage.</w:t>
      </w:r>
    </w:p>
    <w:p w14:paraId="3CFF29C8" w14:textId="77777777" w:rsidR="00FF30D7" w:rsidRDefault="00FF30D7">
      <w:pPr>
        <w:spacing w:line="295" w:lineRule="auto"/>
        <w:rPr>
          <w:sz w:val="17"/>
        </w:rPr>
        <w:sectPr w:rsidR="00FF30D7">
          <w:pgSz w:w="9980" w:h="14180"/>
          <w:pgMar w:top="760" w:right="460" w:bottom="700" w:left="500" w:header="0" w:footer="507" w:gutter="0"/>
          <w:cols w:space="720"/>
        </w:sectPr>
      </w:pPr>
    </w:p>
    <w:p w14:paraId="3CFF29C9" w14:textId="77777777" w:rsidR="00FF30D7" w:rsidRDefault="00111AF6">
      <w:pPr>
        <w:spacing w:before="65"/>
        <w:ind w:left="180"/>
        <w:rPr>
          <w:b/>
          <w:sz w:val="19"/>
        </w:rPr>
      </w:pPr>
      <w:r>
        <w:rPr>
          <w:b/>
          <w:color w:val="474442"/>
          <w:sz w:val="19"/>
        </w:rPr>
        <w:t>Control of actions in Commonwealth reserves</w:t>
      </w:r>
    </w:p>
    <w:p w14:paraId="3CFF29CA" w14:textId="77777777" w:rsidR="00FF30D7" w:rsidRDefault="00FF30D7">
      <w:pPr>
        <w:pStyle w:val="BodyText"/>
        <w:spacing w:before="10"/>
        <w:rPr>
          <w:b/>
          <w:sz w:val="15"/>
        </w:rPr>
      </w:pPr>
    </w:p>
    <w:p w14:paraId="3CFF29CB" w14:textId="77777777" w:rsidR="00FF30D7" w:rsidRDefault="00111AF6">
      <w:pPr>
        <w:pStyle w:val="BodyText"/>
        <w:spacing w:line="295" w:lineRule="auto"/>
        <w:ind w:left="180" w:right="445"/>
      </w:pPr>
      <w:r>
        <w:rPr>
          <w:color w:val="474442"/>
        </w:rPr>
        <w:t>The EPBC Act (ss.354 and 354A) prohibits certain actions being taken in Commonwealth reserves except in accordance with a management plan. These actions are:</w:t>
      </w:r>
    </w:p>
    <w:p w14:paraId="3CFF29CC" w14:textId="77777777" w:rsidR="00FF30D7" w:rsidRDefault="00111AF6">
      <w:pPr>
        <w:pStyle w:val="ListParagraph"/>
        <w:numPr>
          <w:ilvl w:val="0"/>
          <w:numId w:val="74"/>
        </w:numPr>
        <w:tabs>
          <w:tab w:val="left" w:pos="408"/>
        </w:tabs>
        <w:ind w:hanging="228"/>
        <w:rPr>
          <w:sz w:val="17"/>
        </w:rPr>
      </w:pPr>
      <w:r>
        <w:rPr>
          <w:color w:val="474442"/>
          <w:sz w:val="17"/>
        </w:rPr>
        <w:t>kill,</w:t>
      </w:r>
      <w:r>
        <w:rPr>
          <w:color w:val="474442"/>
          <w:spacing w:val="6"/>
          <w:sz w:val="17"/>
        </w:rPr>
        <w:t xml:space="preserve"> </w:t>
      </w:r>
      <w:r>
        <w:rPr>
          <w:color w:val="474442"/>
          <w:sz w:val="17"/>
        </w:rPr>
        <w:t>injure,</w:t>
      </w:r>
      <w:r>
        <w:rPr>
          <w:color w:val="474442"/>
          <w:spacing w:val="6"/>
          <w:sz w:val="17"/>
        </w:rPr>
        <w:t xml:space="preserve"> </w:t>
      </w:r>
      <w:r>
        <w:rPr>
          <w:color w:val="474442"/>
          <w:sz w:val="17"/>
        </w:rPr>
        <w:t>take,</w:t>
      </w:r>
      <w:r>
        <w:rPr>
          <w:color w:val="474442"/>
          <w:spacing w:val="6"/>
          <w:sz w:val="17"/>
        </w:rPr>
        <w:t xml:space="preserve"> </w:t>
      </w:r>
      <w:r>
        <w:rPr>
          <w:color w:val="474442"/>
          <w:sz w:val="17"/>
        </w:rPr>
        <w:t>trade,</w:t>
      </w:r>
      <w:r>
        <w:rPr>
          <w:color w:val="474442"/>
          <w:spacing w:val="6"/>
          <w:sz w:val="17"/>
        </w:rPr>
        <w:t xml:space="preserve"> </w:t>
      </w:r>
      <w:r>
        <w:rPr>
          <w:color w:val="474442"/>
          <w:sz w:val="17"/>
        </w:rPr>
        <w:t>keep</w:t>
      </w:r>
      <w:r>
        <w:rPr>
          <w:color w:val="474442"/>
          <w:spacing w:val="7"/>
          <w:sz w:val="17"/>
        </w:rPr>
        <w:t xml:space="preserve"> </w:t>
      </w:r>
      <w:r>
        <w:rPr>
          <w:color w:val="474442"/>
          <w:sz w:val="17"/>
        </w:rPr>
        <w:t>or</w:t>
      </w:r>
      <w:r>
        <w:rPr>
          <w:color w:val="474442"/>
          <w:spacing w:val="6"/>
          <w:sz w:val="17"/>
        </w:rPr>
        <w:t xml:space="preserve"> </w:t>
      </w:r>
      <w:r>
        <w:rPr>
          <w:color w:val="474442"/>
          <w:sz w:val="17"/>
        </w:rPr>
        <w:t>move</w:t>
      </w:r>
      <w:r>
        <w:rPr>
          <w:color w:val="474442"/>
          <w:spacing w:val="6"/>
          <w:sz w:val="17"/>
        </w:rPr>
        <w:t xml:space="preserve"> </w:t>
      </w:r>
      <w:r>
        <w:rPr>
          <w:color w:val="474442"/>
          <w:sz w:val="17"/>
        </w:rPr>
        <w:t>a</w:t>
      </w:r>
      <w:r>
        <w:rPr>
          <w:color w:val="474442"/>
          <w:spacing w:val="6"/>
          <w:sz w:val="17"/>
        </w:rPr>
        <w:t xml:space="preserve"> </w:t>
      </w:r>
      <w:r>
        <w:rPr>
          <w:color w:val="474442"/>
          <w:sz w:val="17"/>
        </w:rPr>
        <w:t>member</w:t>
      </w:r>
      <w:r>
        <w:rPr>
          <w:color w:val="474442"/>
          <w:spacing w:val="7"/>
          <w:sz w:val="17"/>
        </w:rPr>
        <w:t xml:space="preserve"> </w:t>
      </w:r>
      <w:r>
        <w:rPr>
          <w:color w:val="474442"/>
          <w:sz w:val="17"/>
        </w:rPr>
        <w:t>of</w:t>
      </w:r>
      <w:r>
        <w:rPr>
          <w:color w:val="474442"/>
          <w:spacing w:val="6"/>
          <w:sz w:val="17"/>
        </w:rPr>
        <w:t xml:space="preserve"> </w:t>
      </w:r>
      <w:r>
        <w:rPr>
          <w:color w:val="474442"/>
          <w:sz w:val="17"/>
        </w:rPr>
        <w:t>a</w:t>
      </w:r>
      <w:r>
        <w:rPr>
          <w:color w:val="474442"/>
          <w:spacing w:val="6"/>
          <w:sz w:val="17"/>
        </w:rPr>
        <w:t xml:space="preserve"> </w:t>
      </w:r>
      <w:r>
        <w:rPr>
          <w:color w:val="474442"/>
          <w:sz w:val="17"/>
        </w:rPr>
        <w:t>native</w:t>
      </w:r>
      <w:r>
        <w:rPr>
          <w:color w:val="474442"/>
          <w:spacing w:val="6"/>
          <w:sz w:val="17"/>
        </w:rPr>
        <w:t xml:space="preserve"> </w:t>
      </w:r>
      <w:r>
        <w:rPr>
          <w:color w:val="474442"/>
          <w:sz w:val="17"/>
        </w:rPr>
        <w:t>species;</w:t>
      </w:r>
      <w:r>
        <w:rPr>
          <w:color w:val="474442"/>
          <w:spacing w:val="7"/>
          <w:sz w:val="17"/>
        </w:rPr>
        <w:t xml:space="preserve"> </w:t>
      </w:r>
      <w:r>
        <w:rPr>
          <w:color w:val="474442"/>
          <w:sz w:val="17"/>
        </w:rPr>
        <w:t>or</w:t>
      </w:r>
    </w:p>
    <w:p w14:paraId="3CFF29CD" w14:textId="77777777" w:rsidR="00FF30D7" w:rsidRDefault="00111AF6">
      <w:pPr>
        <w:pStyle w:val="ListParagraph"/>
        <w:numPr>
          <w:ilvl w:val="0"/>
          <w:numId w:val="74"/>
        </w:numPr>
        <w:tabs>
          <w:tab w:val="left" w:pos="408"/>
        </w:tabs>
        <w:spacing w:before="130"/>
        <w:ind w:hanging="228"/>
        <w:rPr>
          <w:sz w:val="17"/>
        </w:rPr>
      </w:pPr>
      <w:r>
        <w:rPr>
          <w:color w:val="474442"/>
          <w:sz w:val="17"/>
        </w:rPr>
        <w:t>damage heritage;</w:t>
      </w:r>
      <w:r>
        <w:rPr>
          <w:color w:val="474442"/>
          <w:spacing w:val="10"/>
          <w:sz w:val="17"/>
        </w:rPr>
        <w:t xml:space="preserve"> </w:t>
      </w:r>
      <w:r>
        <w:rPr>
          <w:color w:val="474442"/>
          <w:sz w:val="17"/>
        </w:rPr>
        <w:t>or</w:t>
      </w:r>
    </w:p>
    <w:p w14:paraId="3CFF29CE" w14:textId="77777777" w:rsidR="00FF30D7" w:rsidRDefault="00111AF6">
      <w:pPr>
        <w:pStyle w:val="ListParagraph"/>
        <w:numPr>
          <w:ilvl w:val="0"/>
          <w:numId w:val="74"/>
        </w:numPr>
        <w:tabs>
          <w:tab w:val="left" w:pos="408"/>
        </w:tabs>
        <w:spacing w:before="129"/>
        <w:ind w:hanging="228"/>
        <w:rPr>
          <w:sz w:val="17"/>
        </w:rPr>
      </w:pPr>
      <w:r>
        <w:rPr>
          <w:color w:val="474442"/>
          <w:sz w:val="17"/>
        </w:rPr>
        <w:t>carry on an excavation;</w:t>
      </w:r>
      <w:r>
        <w:rPr>
          <w:color w:val="474442"/>
          <w:spacing w:val="21"/>
          <w:sz w:val="17"/>
        </w:rPr>
        <w:t xml:space="preserve"> </w:t>
      </w:r>
      <w:r>
        <w:rPr>
          <w:color w:val="474442"/>
          <w:sz w:val="17"/>
        </w:rPr>
        <w:t>or</w:t>
      </w:r>
    </w:p>
    <w:p w14:paraId="3CFF29CF" w14:textId="77777777" w:rsidR="00FF30D7" w:rsidRDefault="00111AF6">
      <w:pPr>
        <w:pStyle w:val="ListParagraph"/>
        <w:numPr>
          <w:ilvl w:val="0"/>
          <w:numId w:val="74"/>
        </w:numPr>
        <w:tabs>
          <w:tab w:val="left" w:pos="408"/>
        </w:tabs>
        <w:spacing w:before="130"/>
        <w:ind w:hanging="228"/>
        <w:rPr>
          <w:sz w:val="17"/>
        </w:rPr>
      </w:pPr>
      <w:r>
        <w:rPr>
          <w:color w:val="474442"/>
          <w:sz w:val="17"/>
        </w:rPr>
        <w:t>erect a building or other structure;</w:t>
      </w:r>
      <w:r>
        <w:rPr>
          <w:color w:val="474442"/>
          <w:spacing w:val="32"/>
          <w:sz w:val="17"/>
        </w:rPr>
        <w:t xml:space="preserve"> </w:t>
      </w:r>
      <w:r>
        <w:rPr>
          <w:color w:val="474442"/>
          <w:sz w:val="17"/>
        </w:rPr>
        <w:t>or</w:t>
      </w:r>
    </w:p>
    <w:p w14:paraId="3CFF29D0" w14:textId="77777777" w:rsidR="00FF30D7" w:rsidRDefault="00111AF6">
      <w:pPr>
        <w:pStyle w:val="ListParagraph"/>
        <w:numPr>
          <w:ilvl w:val="0"/>
          <w:numId w:val="74"/>
        </w:numPr>
        <w:tabs>
          <w:tab w:val="left" w:pos="408"/>
        </w:tabs>
        <w:spacing w:before="129"/>
        <w:ind w:hanging="228"/>
        <w:rPr>
          <w:sz w:val="17"/>
        </w:rPr>
      </w:pPr>
      <w:r>
        <w:rPr>
          <w:color w:val="474442"/>
          <w:sz w:val="17"/>
        </w:rPr>
        <w:t>carry out works;</w:t>
      </w:r>
      <w:r>
        <w:rPr>
          <w:color w:val="474442"/>
          <w:spacing w:val="15"/>
          <w:sz w:val="17"/>
        </w:rPr>
        <w:t xml:space="preserve"> </w:t>
      </w:r>
      <w:r>
        <w:rPr>
          <w:color w:val="474442"/>
          <w:sz w:val="17"/>
        </w:rPr>
        <w:t>or</w:t>
      </w:r>
    </w:p>
    <w:p w14:paraId="3CFF29D1" w14:textId="77777777" w:rsidR="00FF30D7" w:rsidRDefault="00111AF6">
      <w:pPr>
        <w:pStyle w:val="ListParagraph"/>
        <w:numPr>
          <w:ilvl w:val="0"/>
          <w:numId w:val="74"/>
        </w:numPr>
        <w:tabs>
          <w:tab w:val="left" w:pos="408"/>
        </w:tabs>
        <w:spacing w:before="130"/>
        <w:ind w:hanging="228"/>
        <w:rPr>
          <w:sz w:val="17"/>
        </w:rPr>
      </w:pPr>
      <w:r>
        <w:rPr>
          <w:color w:val="474442"/>
          <w:sz w:val="17"/>
        </w:rPr>
        <w:t>take an action for commercial</w:t>
      </w:r>
      <w:r>
        <w:rPr>
          <w:color w:val="474442"/>
          <w:spacing w:val="27"/>
          <w:sz w:val="17"/>
        </w:rPr>
        <w:t xml:space="preserve"> </w:t>
      </w:r>
      <w:r>
        <w:rPr>
          <w:color w:val="474442"/>
          <w:sz w:val="17"/>
        </w:rPr>
        <w:t>purposes.</w:t>
      </w:r>
    </w:p>
    <w:p w14:paraId="3CFF29D2" w14:textId="77777777" w:rsidR="00FF30D7" w:rsidRDefault="00FF30D7">
      <w:pPr>
        <w:pStyle w:val="BodyText"/>
        <w:spacing w:before="2"/>
        <w:rPr>
          <w:sz w:val="16"/>
        </w:rPr>
      </w:pPr>
    </w:p>
    <w:p w14:paraId="3CFF29D3" w14:textId="77777777" w:rsidR="00FF30D7" w:rsidRDefault="00111AF6">
      <w:pPr>
        <w:pStyle w:val="BodyText"/>
        <w:spacing w:line="295" w:lineRule="auto"/>
        <w:ind w:left="180" w:right="445"/>
      </w:pPr>
      <w:r>
        <w:rPr>
          <w:color w:val="474442"/>
        </w:rPr>
        <w:t>Mining operations are also prohibited in Uluṟu-Kata Tjuṯa National Park (ss.355 and 355A of the EPBC Act) except in accordance with a management plan. Section 355(2) defines mining operations as:</w:t>
      </w:r>
    </w:p>
    <w:p w14:paraId="3CFF29D4" w14:textId="77777777" w:rsidR="00FF30D7" w:rsidRDefault="00111AF6">
      <w:pPr>
        <w:pStyle w:val="ListParagraph"/>
        <w:numPr>
          <w:ilvl w:val="0"/>
          <w:numId w:val="74"/>
        </w:numPr>
        <w:tabs>
          <w:tab w:val="left" w:pos="408"/>
        </w:tabs>
        <w:spacing w:line="295" w:lineRule="auto"/>
        <w:ind w:right="1145"/>
        <w:rPr>
          <w:sz w:val="17"/>
        </w:rPr>
      </w:pPr>
      <w:r>
        <w:rPr>
          <w:color w:val="474442"/>
          <w:sz w:val="17"/>
        </w:rPr>
        <w:t xml:space="preserve">operations or activities connected with, or incidental to, the mining or recovery of minerals or </w:t>
      </w:r>
      <w:r>
        <w:rPr>
          <w:color w:val="474442"/>
          <w:spacing w:val="2"/>
          <w:sz w:val="17"/>
        </w:rPr>
        <w:t xml:space="preserve">the </w:t>
      </w:r>
      <w:r>
        <w:rPr>
          <w:color w:val="474442"/>
          <w:sz w:val="17"/>
        </w:rPr>
        <w:t>production of material from minerals,</w:t>
      </w:r>
      <w:r>
        <w:rPr>
          <w:color w:val="474442"/>
          <w:spacing w:val="29"/>
          <w:sz w:val="17"/>
        </w:rPr>
        <w:t xml:space="preserve"> </w:t>
      </w:r>
      <w:r>
        <w:rPr>
          <w:color w:val="474442"/>
          <w:sz w:val="17"/>
        </w:rPr>
        <w:t>including:</w:t>
      </w:r>
    </w:p>
    <w:p w14:paraId="3CFF29D5" w14:textId="77777777" w:rsidR="00FF30D7" w:rsidRDefault="00111AF6">
      <w:pPr>
        <w:pStyle w:val="ListParagraph"/>
        <w:numPr>
          <w:ilvl w:val="0"/>
          <w:numId w:val="23"/>
        </w:numPr>
        <w:tabs>
          <w:tab w:val="left" w:pos="634"/>
        </w:tabs>
        <w:rPr>
          <w:sz w:val="17"/>
        </w:rPr>
      </w:pPr>
      <w:r>
        <w:rPr>
          <w:color w:val="474442"/>
          <w:sz w:val="17"/>
        </w:rPr>
        <w:t>prospecting and exploration for minerals;</w:t>
      </w:r>
      <w:r>
        <w:rPr>
          <w:color w:val="474442"/>
          <w:spacing w:val="28"/>
          <w:sz w:val="17"/>
        </w:rPr>
        <w:t xml:space="preserve"> </w:t>
      </w:r>
      <w:r>
        <w:rPr>
          <w:color w:val="474442"/>
          <w:spacing w:val="2"/>
          <w:sz w:val="17"/>
        </w:rPr>
        <w:t>and</w:t>
      </w:r>
    </w:p>
    <w:p w14:paraId="3CFF29D6" w14:textId="77777777" w:rsidR="00FF30D7" w:rsidRDefault="00111AF6">
      <w:pPr>
        <w:pStyle w:val="ListParagraph"/>
        <w:numPr>
          <w:ilvl w:val="0"/>
          <w:numId w:val="23"/>
        </w:numPr>
        <w:tabs>
          <w:tab w:val="left" w:pos="634"/>
        </w:tabs>
        <w:spacing w:before="130"/>
        <w:rPr>
          <w:sz w:val="17"/>
        </w:rPr>
      </w:pPr>
      <w:r>
        <w:rPr>
          <w:color w:val="474442"/>
          <w:sz w:val="17"/>
        </w:rPr>
        <w:t>milling, refining, treatment and processing of minerals;</w:t>
      </w:r>
      <w:r>
        <w:rPr>
          <w:color w:val="474442"/>
          <w:spacing w:val="42"/>
          <w:sz w:val="17"/>
        </w:rPr>
        <w:t xml:space="preserve"> </w:t>
      </w:r>
      <w:r>
        <w:rPr>
          <w:color w:val="474442"/>
          <w:spacing w:val="2"/>
          <w:sz w:val="17"/>
        </w:rPr>
        <w:t>and</w:t>
      </w:r>
    </w:p>
    <w:p w14:paraId="3CFF29D7" w14:textId="77777777" w:rsidR="00FF30D7" w:rsidRDefault="00111AF6">
      <w:pPr>
        <w:pStyle w:val="ListParagraph"/>
        <w:numPr>
          <w:ilvl w:val="0"/>
          <w:numId w:val="23"/>
        </w:numPr>
        <w:tabs>
          <w:tab w:val="left" w:pos="634"/>
        </w:tabs>
        <w:spacing w:before="129"/>
        <w:rPr>
          <w:sz w:val="17"/>
        </w:rPr>
      </w:pPr>
      <w:r>
        <w:rPr>
          <w:color w:val="474442"/>
          <w:sz w:val="17"/>
        </w:rPr>
        <w:t>storage and disposal of minerals and materials produced from</w:t>
      </w:r>
      <w:r>
        <w:rPr>
          <w:color w:val="474442"/>
          <w:spacing w:val="12"/>
          <w:sz w:val="17"/>
        </w:rPr>
        <w:t xml:space="preserve"> </w:t>
      </w:r>
      <w:r>
        <w:rPr>
          <w:color w:val="474442"/>
          <w:sz w:val="17"/>
        </w:rPr>
        <w:t>minerals;</w:t>
      </w:r>
    </w:p>
    <w:p w14:paraId="3CFF29D8" w14:textId="77777777" w:rsidR="00FF30D7" w:rsidRDefault="00111AF6">
      <w:pPr>
        <w:pStyle w:val="ListParagraph"/>
        <w:numPr>
          <w:ilvl w:val="0"/>
          <w:numId w:val="74"/>
        </w:numPr>
        <w:tabs>
          <w:tab w:val="left" w:pos="408"/>
        </w:tabs>
        <w:spacing w:before="130" w:line="295" w:lineRule="auto"/>
        <w:ind w:right="1095"/>
        <w:rPr>
          <w:sz w:val="17"/>
        </w:rPr>
      </w:pPr>
      <w:r>
        <w:rPr>
          <w:color w:val="474442"/>
          <w:sz w:val="17"/>
        </w:rPr>
        <w:t xml:space="preserve">the construction and use of towns, camps, dams, pipelines power lines or other structures for </w:t>
      </w:r>
      <w:r>
        <w:rPr>
          <w:color w:val="474442"/>
          <w:spacing w:val="2"/>
          <w:sz w:val="17"/>
        </w:rPr>
        <w:t xml:space="preserve">the </w:t>
      </w:r>
      <w:r>
        <w:rPr>
          <w:color w:val="474442"/>
          <w:sz w:val="17"/>
        </w:rPr>
        <w:t>purposes</w:t>
      </w:r>
      <w:r>
        <w:rPr>
          <w:color w:val="474442"/>
          <w:spacing w:val="6"/>
          <w:sz w:val="17"/>
        </w:rPr>
        <w:t xml:space="preserve"> </w:t>
      </w:r>
      <w:r>
        <w:rPr>
          <w:color w:val="474442"/>
          <w:sz w:val="17"/>
        </w:rPr>
        <w:t>of</w:t>
      </w:r>
      <w:r>
        <w:rPr>
          <w:color w:val="474442"/>
          <w:spacing w:val="7"/>
          <w:sz w:val="17"/>
        </w:rPr>
        <w:t xml:space="preserve"> </w:t>
      </w:r>
      <w:r>
        <w:rPr>
          <w:color w:val="474442"/>
          <w:sz w:val="17"/>
        </w:rPr>
        <w:t>operations</w:t>
      </w:r>
      <w:r>
        <w:rPr>
          <w:color w:val="474442"/>
          <w:spacing w:val="7"/>
          <w:sz w:val="17"/>
        </w:rPr>
        <w:t xml:space="preserve"> </w:t>
      </w:r>
      <w:r>
        <w:rPr>
          <w:color w:val="474442"/>
          <w:sz w:val="17"/>
        </w:rPr>
        <w:t>or</w:t>
      </w:r>
      <w:r>
        <w:rPr>
          <w:color w:val="474442"/>
          <w:spacing w:val="7"/>
          <w:sz w:val="17"/>
        </w:rPr>
        <w:t xml:space="preserve"> </w:t>
      </w:r>
      <w:r>
        <w:rPr>
          <w:color w:val="474442"/>
          <w:sz w:val="17"/>
        </w:rPr>
        <w:t>activities</w:t>
      </w:r>
      <w:r>
        <w:rPr>
          <w:color w:val="474442"/>
          <w:spacing w:val="6"/>
          <w:sz w:val="17"/>
        </w:rPr>
        <w:t xml:space="preserve"> </w:t>
      </w:r>
      <w:r>
        <w:rPr>
          <w:color w:val="474442"/>
          <w:sz w:val="17"/>
        </w:rPr>
        <w:t>described</w:t>
      </w:r>
      <w:r>
        <w:rPr>
          <w:color w:val="474442"/>
          <w:spacing w:val="7"/>
          <w:sz w:val="17"/>
        </w:rPr>
        <w:t xml:space="preserve"> </w:t>
      </w:r>
      <w:r>
        <w:rPr>
          <w:color w:val="474442"/>
          <w:sz w:val="17"/>
        </w:rPr>
        <w:t>in</w:t>
      </w:r>
      <w:r>
        <w:rPr>
          <w:color w:val="474442"/>
          <w:spacing w:val="7"/>
          <w:sz w:val="17"/>
        </w:rPr>
        <w:t xml:space="preserve"> </w:t>
      </w:r>
      <w:r>
        <w:rPr>
          <w:color w:val="474442"/>
          <w:sz w:val="17"/>
        </w:rPr>
        <w:t>paragraph</w:t>
      </w:r>
      <w:r>
        <w:rPr>
          <w:color w:val="474442"/>
          <w:spacing w:val="7"/>
          <w:sz w:val="17"/>
        </w:rPr>
        <w:t xml:space="preserve"> </w:t>
      </w:r>
      <w:r>
        <w:rPr>
          <w:color w:val="474442"/>
          <w:sz w:val="17"/>
        </w:rPr>
        <w:t>(a);</w:t>
      </w:r>
      <w:r>
        <w:rPr>
          <w:color w:val="474442"/>
          <w:spacing w:val="6"/>
          <w:sz w:val="17"/>
        </w:rPr>
        <w:t xml:space="preserve"> </w:t>
      </w:r>
      <w:r>
        <w:rPr>
          <w:color w:val="474442"/>
          <w:spacing w:val="2"/>
          <w:sz w:val="17"/>
        </w:rPr>
        <w:t>and</w:t>
      </w:r>
    </w:p>
    <w:p w14:paraId="3CFF29D9" w14:textId="77777777" w:rsidR="00FF30D7" w:rsidRDefault="00111AF6">
      <w:pPr>
        <w:pStyle w:val="ListParagraph"/>
        <w:numPr>
          <w:ilvl w:val="0"/>
          <w:numId w:val="74"/>
        </w:numPr>
        <w:tabs>
          <w:tab w:val="left" w:pos="408"/>
        </w:tabs>
        <w:ind w:hanging="228"/>
        <w:rPr>
          <w:sz w:val="17"/>
        </w:rPr>
      </w:pPr>
      <w:r>
        <w:rPr>
          <w:color w:val="474442"/>
          <w:sz w:val="17"/>
        </w:rPr>
        <w:t>the</w:t>
      </w:r>
      <w:r>
        <w:rPr>
          <w:color w:val="474442"/>
          <w:spacing w:val="10"/>
          <w:sz w:val="17"/>
        </w:rPr>
        <w:t xml:space="preserve"> </w:t>
      </w:r>
      <w:r>
        <w:rPr>
          <w:color w:val="474442"/>
          <w:sz w:val="17"/>
        </w:rPr>
        <w:t>performance</w:t>
      </w:r>
      <w:r>
        <w:rPr>
          <w:color w:val="474442"/>
          <w:spacing w:val="11"/>
          <w:sz w:val="17"/>
        </w:rPr>
        <w:t xml:space="preserve"> </w:t>
      </w:r>
      <w:r>
        <w:rPr>
          <w:color w:val="474442"/>
          <w:sz w:val="17"/>
        </w:rPr>
        <w:t>of</w:t>
      </w:r>
      <w:r>
        <w:rPr>
          <w:color w:val="474442"/>
          <w:spacing w:val="11"/>
          <w:sz w:val="17"/>
        </w:rPr>
        <w:t xml:space="preserve"> </w:t>
      </w:r>
      <w:r>
        <w:rPr>
          <w:color w:val="474442"/>
          <w:sz w:val="17"/>
        </w:rPr>
        <w:t>any</w:t>
      </w:r>
      <w:r>
        <w:rPr>
          <w:color w:val="474442"/>
          <w:spacing w:val="11"/>
          <w:sz w:val="17"/>
        </w:rPr>
        <w:t xml:space="preserve"> </w:t>
      </w:r>
      <w:r>
        <w:rPr>
          <w:color w:val="474442"/>
          <w:sz w:val="17"/>
        </w:rPr>
        <w:t>other</w:t>
      </w:r>
      <w:r>
        <w:rPr>
          <w:color w:val="474442"/>
          <w:spacing w:val="10"/>
          <w:sz w:val="17"/>
        </w:rPr>
        <w:t xml:space="preserve"> </w:t>
      </w:r>
      <w:r>
        <w:rPr>
          <w:color w:val="474442"/>
          <w:sz w:val="17"/>
        </w:rPr>
        <w:t>work</w:t>
      </w:r>
      <w:r>
        <w:rPr>
          <w:color w:val="474442"/>
          <w:spacing w:val="11"/>
          <w:sz w:val="17"/>
        </w:rPr>
        <w:t xml:space="preserve"> </w:t>
      </w:r>
      <w:r>
        <w:rPr>
          <w:color w:val="474442"/>
          <w:sz w:val="17"/>
        </w:rPr>
        <w:t>for</w:t>
      </w:r>
      <w:r>
        <w:rPr>
          <w:color w:val="474442"/>
          <w:spacing w:val="11"/>
          <w:sz w:val="17"/>
        </w:rPr>
        <w:t xml:space="preserve"> </w:t>
      </w:r>
      <w:r>
        <w:rPr>
          <w:color w:val="474442"/>
          <w:sz w:val="17"/>
        </w:rPr>
        <w:t>the</w:t>
      </w:r>
      <w:r>
        <w:rPr>
          <w:color w:val="474442"/>
          <w:spacing w:val="11"/>
          <w:sz w:val="17"/>
        </w:rPr>
        <w:t xml:space="preserve"> </w:t>
      </w:r>
      <w:r>
        <w:rPr>
          <w:color w:val="474442"/>
          <w:sz w:val="17"/>
        </w:rPr>
        <w:t>purposes</w:t>
      </w:r>
      <w:r>
        <w:rPr>
          <w:color w:val="474442"/>
          <w:spacing w:val="10"/>
          <w:sz w:val="17"/>
        </w:rPr>
        <w:t xml:space="preserve"> </w:t>
      </w:r>
      <w:r>
        <w:rPr>
          <w:color w:val="474442"/>
          <w:sz w:val="17"/>
        </w:rPr>
        <w:t>of</w:t>
      </w:r>
      <w:r>
        <w:rPr>
          <w:color w:val="474442"/>
          <w:spacing w:val="11"/>
          <w:sz w:val="17"/>
        </w:rPr>
        <w:t xml:space="preserve"> </w:t>
      </w:r>
      <w:r>
        <w:rPr>
          <w:color w:val="474442"/>
          <w:sz w:val="17"/>
        </w:rPr>
        <w:t>operations</w:t>
      </w:r>
      <w:r>
        <w:rPr>
          <w:color w:val="474442"/>
          <w:spacing w:val="11"/>
          <w:sz w:val="17"/>
        </w:rPr>
        <w:t xml:space="preserve"> </w:t>
      </w:r>
      <w:r>
        <w:rPr>
          <w:color w:val="474442"/>
          <w:sz w:val="17"/>
        </w:rPr>
        <w:t>or</w:t>
      </w:r>
      <w:r>
        <w:rPr>
          <w:color w:val="474442"/>
          <w:spacing w:val="11"/>
          <w:sz w:val="17"/>
        </w:rPr>
        <w:t xml:space="preserve"> </w:t>
      </w:r>
      <w:r>
        <w:rPr>
          <w:color w:val="474442"/>
          <w:sz w:val="17"/>
        </w:rPr>
        <w:t>activities</w:t>
      </w:r>
      <w:r>
        <w:rPr>
          <w:color w:val="474442"/>
          <w:spacing w:val="11"/>
          <w:sz w:val="17"/>
        </w:rPr>
        <w:t xml:space="preserve"> </w:t>
      </w:r>
      <w:r>
        <w:rPr>
          <w:color w:val="474442"/>
          <w:sz w:val="17"/>
        </w:rPr>
        <w:t>described</w:t>
      </w:r>
      <w:r>
        <w:rPr>
          <w:color w:val="474442"/>
          <w:spacing w:val="10"/>
          <w:sz w:val="17"/>
        </w:rPr>
        <w:t xml:space="preserve"> </w:t>
      </w:r>
      <w:r>
        <w:rPr>
          <w:color w:val="474442"/>
          <w:sz w:val="17"/>
        </w:rPr>
        <w:t>in</w:t>
      </w:r>
      <w:r>
        <w:rPr>
          <w:color w:val="474442"/>
          <w:spacing w:val="11"/>
          <w:sz w:val="17"/>
        </w:rPr>
        <w:t xml:space="preserve"> </w:t>
      </w:r>
      <w:r>
        <w:rPr>
          <w:color w:val="474442"/>
          <w:sz w:val="17"/>
        </w:rPr>
        <w:t>paragraph</w:t>
      </w:r>
      <w:r>
        <w:rPr>
          <w:color w:val="474442"/>
          <w:spacing w:val="11"/>
          <w:sz w:val="17"/>
        </w:rPr>
        <w:t xml:space="preserve"> </w:t>
      </w:r>
      <w:r>
        <w:rPr>
          <w:color w:val="474442"/>
          <w:sz w:val="17"/>
        </w:rPr>
        <w:t>(a).</w:t>
      </w:r>
    </w:p>
    <w:p w14:paraId="3CFF29DA" w14:textId="77777777" w:rsidR="00FF30D7" w:rsidRDefault="00111AF6">
      <w:pPr>
        <w:pStyle w:val="ListParagraph"/>
        <w:numPr>
          <w:ilvl w:val="0"/>
          <w:numId w:val="74"/>
        </w:numPr>
        <w:tabs>
          <w:tab w:val="left" w:pos="408"/>
        </w:tabs>
        <w:spacing w:before="130" w:line="295" w:lineRule="auto"/>
        <w:ind w:right="455"/>
        <w:rPr>
          <w:sz w:val="17"/>
        </w:rPr>
      </w:pPr>
      <w:r>
        <w:rPr>
          <w:color w:val="474442"/>
          <w:sz w:val="17"/>
        </w:rPr>
        <w:t xml:space="preserve">These prohibitions, and other provisions of the EPBC Act and EPBC Regulations dealing with activities in Commonwealth reserves, do not prevent Aboriginal people from continuing their traditional use of </w:t>
      </w:r>
      <w:r>
        <w:rPr>
          <w:color w:val="474442"/>
          <w:spacing w:val="2"/>
          <w:sz w:val="17"/>
        </w:rPr>
        <w:t xml:space="preserve">Uluṟu- </w:t>
      </w:r>
      <w:r>
        <w:rPr>
          <w:color w:val="474442"/>
          <w:sz w:val="17"/>
        </w:rPr>
        <w:t xml:space="preserve">Kata Tjuṯa National Park for hunting or gathering (except for purposes of sale) or for ceremonial </w:t>
      </w:r>
      <w:r>
        <w:rPr>
          <w:color w:val="474442"/>
          <w:spacing w:val="2"/>
          <w:sz w:val="17"/>
        </w:rPr>
        <w:t xml:space="preserve">and </w:t>
      </w:r>
      <w:r>
        <w:rPr>
          <w:color w:val="474442"/>
          <w:sz w:val="17"/>
        </w:rPr>
        <w:t>religious purposes</w:t>
      </w:r>
      <w:r>
        <w:rPr>
          <w:color w:val="474442"/>
          <w:spacing w:val="10"/>
          <w:sz w:val="17"/>
        </w:rPr>
        <w:t xml:space="preserve"> </w:t>
      </w:r>
      <w:r>
        <w:rPr>
          <w:color w:val="474442"/>
          <w:sz w:val="17"/>
        </w:rPr>
        <w:t>(s.359A).</w:t>
      </w:r>
    </w:p>
    <w:p w14:paraId="3CFF29DB" w14:textId="23DD2669" w:rsidR="00FF30D7" w:rsidRDefault="00111AF6">
      <w:pPr>
        <w:pStyle w:val="BodyText"/>
        <w:spacing w:before="140" w:line="295" w:lineRule="auto"/>
        <w:ind w:left="180" w:right="675"/>
      </w:pPr>
      <w:r>
        <w:rPr>
          <w:color w:val="474442"/>
        </w:rPr>
        <w:t xml:space="preserve">The EPBC Regulations control, or allow the Director to control, a range of activities in </w:t>
      </w:r>
      <w:r>
        <w:rPr>
          <w:color w:val="474442"/>
          <w:spacing w:val="2"/>
        </w:rPr>
        <w:t xml:space="preserve">Commonwealth </w:t>
      </w:r>
      <w:r>
        <w:rPr>
          <w:color w:val="474442"/>
        </w:rPr>
        <w:t xml:space="preserve">reserves, such as camping, use of vehicles, littering, commercial activities, and research. The Director applies the Regulations subject to and in accordance with the EPBC Act and management plans. </w:t>
      </w:r>
      <w:r>
        <w:rPr>
          <w:color w:val="474442"/>
          <w:spacing w:val="2"/>
        </w:rPr>
        <w:t xml:space="preserve">The </w:t>
      </w:r>
      <w:r>
        <w:rPr>
          <w:color w:val="474442"/>
        </w:rPr>
        <w:t>Regulations do not apply to the Director or to wardens or rangers appointed under the EPBC Act. Activities that are prohibited or restricted by the EPBC Regulations may be carried on if they are authorised by a permit issued by the Director and/or they are carried on in accordance with a management plan or if another exception prescribed by r.12.06(1) of the Regulations</w:t>
      </w:r>
      <w:r>
        <w:rPr>
          <w:color w:val="474442"/>
          <w:spacing w:val="42"/>
        </w:rPr>
        <w:t xml:space="preserve"> </w:t>
      </w:r>
      <w:r>
        <w:rPr>
          <w:color w:val="474442"/>
        </w:rPr>
        <w:t>applies.</w:t>
      </w:r>
    </w:p>
    <w:p w14:paraId="3CFF29DC" w14:textId="77777777" w:rsidR="00FF30D7" w:rsidRDefault="00FF30D7">
      <w:pPr>
        <w:pStyle w:val="BodyText"/>
        <w:spacing w:before="8"/>
        <w:rPr>
          <w:sz w:val="22"/>
        </w:rPr>
      </w:pPr>
    </w:p>
    <w:p w14:paraId="3CFF29DD" w14:textId="77777777" w:rsidR="00FF30D7" w:rsidRDefault="00111AF6">
      <w:pPr>
        <w:ind w:left="180"/>
        <w:rPr>
          <w:b/>
          <w:sz w:val="19"/>
        </w:rPr>
      </w:pPr>
      <w:r>
        <w:rPr>
          <w:b/>
          <w:color w:val="474442"/>
          <w:sz w:val="19"/>
        </w:rPr>
        <w:t>Matters of National Environmental Significance</w:t>
      </w:r>
    </w:p>
    <w:p w14:paraId="3CFF29DE" w14:textId="77777777" w:rsidR="00FF30D7" w:rsidRDefault="00FF30D7">
      <w:pPr>
        <w:pStyle w:val="BodyText"/>
        <w:spacing w:before="10"/>
        <w:rPr>
          <w:b/>
          <w:sz w:val="15"/>
        </w:rPr>
      </w:pPr>
    </w:p>
    <w:p w14:paraId="3CFF29DF" w14:textId="77777777" w:rsidR="00FF30D7" w:rsidRDefault="00111AF6">
      <w:pPr>
        <w:pStyle w:val="BodyText"/>
        <w:spacing w:line="295" w:lineRule="auto"/>
        <w:ind w:left="180" w:right="597"/>
      </w:pPr>
      <w:r>
        <w:rPr>
          <w:color w:val="474442"/>
        </w:rPr>
        <w:t>In addition to complying with this management plan, proposed actions that are likely to have a significant impact on ‘matters of national environmental significance’ are also subject to the referral, assessment and approval provisions of Chapters 2 to 4 of the EPBC Act (irrespective of where the action is taken).</w:t>
      </w:r>
    </w:p>
    <w:p w14:paraId="3CFF29E0" w14:textId="77777777" w:rsidR="00FF30D7" w:rsidRDefault="00111AF6">
      <w:pPr>
        <w:pStyle w:val="BodyText"/>
        <w:spacing w:before="140" w:line="295" w:lineRule="auto"/>
        <w:ind w:left="180" w:right="1249"/>
      </w:pPr>
      <w:r>
        <w:rPr>
          <w:color w:val="474442"/>
        </w:rPr>
        <w:t>At the time of preparing this plan, the matters of national environmental significance identified in the EPBC Act relevant to Uluṟu-Kata Tjuṯa National Park are:</w:t>
      </w:r>
    </w:p>
    <w:p w14:paraId="3CFF29E1" w14:textId="77777777" w:rsidR="00FF30D7" w:rsidRDefault="00111AF6">
      <w:pPr>
        <w:pStyle w:val="ListParagraph"/>
        <w:numPr>
          <w:ilvl w:val="0"/>
          <w:numId w:val="74"/>
        </w:numPr>
        <w:tabs>
          <w:tab w:val="left" w:pos="408"/>
        </w:tabs>
        <w:ind w:hanging="228"/>
        <w:rPr>
          <w:sz w:val="17"/>
        </w:rPr>
      </w:pPr>
      <w:r>
        <w:rPr>
          <w:color w:val="474442"/>
          <w:sz w:val="17"/>
        </w:rPr>
        <w:t>World Heritage</w:t>
      </w:r>
      <w:r>
        <w:rPr>
          <w:color w:val="474442"/>
          <w:spacing w:val="10"/>
          <w:sz w:val="17"/>
        </w:rPr>
        <w:t xml:space="preserve"> </w:t>
      </w:r>
      <w:r>
        <w:rPr>
          <w:color w:val="474442"/>
          <w:sz w:val="17"/>
        </w:rPr>
        <w:t>properties;</w:t>
      </w:r>
    </w:p>
    <w:p w14:paraId="3CFF29E2" w14:textId="77777777" w:rsidR="00FF30D7" w:rsidRDefault="00111AF6">
      <w:pPr>
        <w:pStyle w:val="ListParagraph"/>
        <w:numPr>
          <w:ilvl w:val="0"/>
          <w:numId w:val="74"/>
        </w:numPr>
        <w:tabs>
          <w:tab w:val="left" w:pos="408"/>
        </w:tabs>
        <w:spacing w:before="130"/>
        <w:ind w:hanging="228"/>
        <w:rPr>
          <w:sz w:val="17"/>
        </w:rPr>
      </w:pPr>
      <w:r>
        <w:rPr>
          <w:color w:val="474442"/>
          <w:sz w:val="17"/>
        </w:rPr>
        <w:t>National Heritage</w:t>
      </w:r>
      <w:r>
        <w:rPr>
          <w:color w:val="474442"/>
          <w:spacing w:val="10"/>
          <w:sz w:val="17"/>
        </w:rPr>
        <w:t xml:space="preserve"> </w:t>
      </w:r>
      <w:r>
        <w:rPr>
          <w:color w:val="474442"/>
          <w:sz w:val="17"/>
        </w:rPr>
        <w:t>places;</w:t>
      </w:r>
    </w:p>
    <w:p w14:paraId="3CFF29E3" w14:textId="77777777" w:rsidR="00FF30D7" w:rsidRDefault="00111AF6">
      <w:pPr>
        <w:pStyle w:val="ListParagraph"/>
        <w:numPr>
          <w:ilvl w:val="0"/>
          <w:numId w:val="74"/>
        </w:numPr>
        <w:tabs>
          <w:tab w:val="left" w:pos="408"/>
        </w:tabs>
        <w:spacing w:before="130"/>
        <w:ind w:hanging="228"/>
        <w:rPr>
          <w:sz w:val="17"/>
        </w:rPr>
      </w:pPr>
      <w:r>
        <w:rPr>
          <w:color w:val="474442"/>
          <w:sz w:val="17"/>
        </w:rPr>
        <w:t>nationally listed threatened species and ecological communities;</w:t>
      </w:r>
      <w:r>
        <w:rPr>
          <w:color w:val="474442"/>
          <w:spacing w:val="45"/>
          <w:sz w:val="17"/>
        </w:rPr>
        <w:t xml:space="preserve"> </w:t>
      </w:r>
      <w:r>
        <w:rPr>
          <w:color w:val="474442"/>
          <w:spacing w:val="2"/>
          <w:sz w:val="17"/>
        </w:rPr>
        <w:t>and</w:t>
      </w:r>
    </w:p>
    <w:p w14:paraId="3CFF29E4" w14:textId="77777777" w:rsidR="00FF30D7" w:rsidRDefault="00111AF6">
      <w:pPr>
        <w:pStyle w:val="ListParagraph"/>
        <w:numPr>
          <w:ilvl w:val="0"/>
          <w:numId w:val="74"/>
        </w:numPr>
        <w:tabs>
          <w:tab w:val="left" w:pos="408"/>
        </w:tabs>
        <w:spacing w:before="129"/>
        <w:ind w:hanging="228"/>
        <w:rPr>
          <w:sz w:val="17"/>
        </w:rPr>
      </w:pPr>
      <w:r>
        <w:rPr>
          <w:color w:val="474442"/>
          <w:sz w:val="17"/>
        </w:rPr>
        <w:t>listed migratory</w:t>
      </w:r>
      <w:r>
        <w:rPr>
          <w:color w:val="474442"/>
          <w:spacing w:val="10"/>
          <w:sz w:val="17"/>
        </w:rPr>
        <w:t xml:space="preserve"> </w:t>
      </w:r>
      <w:r>
        <w:rPr>
          <w:color w:val="474442"/>
          <w:sz w:val="17"/>
        </w:rPr>
        <w:t>species.</w:t>
      </w:r>
    </w:p>
    <w:p w14:paraId="3CFF29E5" w14:textId="77777777" w:rsidR="00FF30D7" w:rsidRDefault="00FF30D7">
      <w:pPr>
        <w:rPr>
          <w:sz w:val="17"/>
        </w:rPr>
        <w:sectPr w:rsidR="00FF30D7">
          <w:pgSz w:w="9980" w:h="14180"/>
          <w:pgMar w:top="760" w:right="460" w:bottom="700" w:left="500" w:header="0" w:footer="507" w:gutter="0"/>
          <w:cols w:space="720"/>
        </w:sectPr>
      </w:pPr>
    </w:p>
    <w:p w14:paraId="3CFF29E6" w14:textId="77777777" w:rsidR="00FF30D7" w:rsidRDefault="00111AF6">
      <w:pPr>
        <w:pStyle w:val="BodyText"/>
        <w:spacing w:before="70" w:line="295" w:lineRule="auto"/>
        <w:ind w:left="407" w:right="597"/>
      </w:pPr>
      <w:r>
        <w:rPr>
          <w:color w:val="474442"/>
        </w:rPr>
        <w:t>In the case of World Heritage and National Heritage places, the matter of national environmental significance protected under the EPBC Act is the listed World Heritage and the listed National Heritage values of the properties and places.</w:t>
      </w:r>
    </w:p>
    <w:p w14:paraId="3CFF29E8" w14:textId="4B3E22CE" w:rsidR="00FF30D7" w:rsidRDefault="00111AF6" w:rsidP="00A163DF">
      <w:pPr>
        <w:pStyle w:val="BodyText"/>
        <w:spacing w:before="140" w:line="295" w:lineRule="auto"/>
        <w:ind w:left="407" w:right="694"/>
      </w:pPr>
      <w:r>
        <w:rPr>
          <w:color w:val="474442"/>
        </w:rPr>
        <w:t xml:space="preserve">The referral, assessment and approval provisions also apply to actions on Commonwealth land that are likely to have a significant impact on the environment and to actions taken outside </w:t>
      </w:r>
      <w:r>
        <w:rPr>
          <w:color w:val="474442"/>
          <w:spacing w:val="2"/>
        </w:rPr>
        <w:t xml:space="preserve">Commonwealth </w:t>
      </w:r>
      <w:r>
        <w:rPr>
          <w:color w:val="474442"/>
        </w:rPr>
        <w:t>land that are likely to have a significant impact on the environment on Commonwealth land. The park is</w:t>
      </w:r>
      <w:r>
        <w:rPr>
          <w:color w:val="474442"/>
          <w:spacing w:val="12"/>
        </w:rPr>
        <w:t xml:space="preserve"> </w:t>
      </w:r>
      <w:r>
        <w:rPr>
          <w:color w:val="474442"/>
        </w:rPr>
        <w:t>Commonwealth</w:t>
      </w:r>
      <w:r>
        <w:rPr>
          <w:color w:val="474442"/>
          <w:spacing w:val="13"/>
        </w:rPr>
        <w:t xml:space="preserve"> </w:t>
      </w:r>
      <w:r>
        <w:rPr>
          <w:color w:val="474442"/>
        </w:rPr>
        <w:t>land</w:t>
      </w:r>
      <w:r>
        <w:rPr>
          <w:color w:val="474442"/>
          <w:spacing w:val="13"/>
        </w:rPr>
        <w:t xml:space="preserve"> </w:t>
      </w:r>
      <w:r>
        <w:rPr>
          <w:color w:val="474442"/>
        </w:rPr>
        <w:t>for</w:t>
      </w:r>
      <w:r>
        <w:rPr>
          <w:color w:val="474442"/>
          <w:spacing w:val="13"/>
        </w:rPr>
        <w:t xml:space="preserve"> </w:t>
      </w:r>
      <w:r>
        <w:rPr>
          <w:color w:val="474442"/>
        </w:rPr>
        <w:t>the</w:t>
      </w:r>
      <w:r>
        <w:rPr>
          <w:color w:val="474442"/>
          <w:spacing w:val="12"/>
        </w:rPr>
        <w:t xml:space="preserve"> </w:t>
      </w:r>
      <w:r>
        <w:rPr>
          <w:color w:val="474442"/>
        </w:rPr>
        <w:t>purposes</w:t>
      </w:r>
      <w:r>
        <w:rPr>
          <w:color w:val="474442"/>
          <w:spacing w:val="13"/>
        </w:rPr>
        <w:t xml:space="preserve"> </w:t>
      </w:r>
      <w:r>
        <w:rPr>
          <w:color w:val="474442"/>
        </w:rPr>
        <w:t>of</w:t>
      </w:r>
      <w:r>
        <w:rPr>
          <w:color w:val="474442"/>
          <w:spacing w:val="13"/>
        </w:rPr>
        <w:t xml:space="preserve"> </w:t>
      </w:r>
      <w:r>
        <w:rPr>
          <w:color w:val="474442"/>
        </w:rPr>
        <w:t>the</w:t>
      </w:r>
      <w:r>
        <w:rPr>
          <w:color w:val="474442"/>
          <w:spacing w:val="13"/>
        </w:rPr>
        <w:t xml:space="preserve"> </w:t>
      </w:r>
      <w:r>
        <w:rPr>
          <w:color w:val="474442"/>
        </w:rPr>
        <w:t>EPBC</w:t>
      </w:r>
      <w:r>
        <w:rPr>
          <w:color w:val="474442"/>
          <w:spacing w:val="1"/>
        </w:rPr>
        <w:t xml:space="preserve"> </w:t>
      </w:r>
      <w:r>
        <w:rPr>
          <w:color w:val="474442"/>
        </w:rPr>
        <w:t>Act.</w:t>
      </w:r>
      <w:r>
        <w:rPr>
          <w:color w:val="474442"/>
          <w:spacing w:val="13"/>
        </w:rPr>
        <w:t xml:space="preserve"> </w:t>
      </w:r>
      <w:r>
        <w:rPr>
          <w:color w:val="474442"/>
        </w:rPr>
        <w:t>Places</w:t>
      </w:r>
      <w:r>
        <w:rPr>
          <w:color w:val="474442"/>
          <w:spacing w:val="13"/>
        </w:rPr>
        <w:t xml:space="preserve"> </w:t>
      </w:r>
      <w:r>
        <w:rPr>
          <w:color w:val="474442"/>
        </w:rPr>
        <w:t>on</w:t>
      </w:r>
      <w:r>
        <w:rPr>
          <w:color w:val="474442"/>
          <w:spacing w:val="12"/>
        </w:rPr>
        <w:t xml:space="preserve"> </w:t>
      </w:r>
      <w:r>
        <w:rPr>
          <w:color w:val="474442"/>
        </w:rPr>
        <w:t>the</w:t>
      </w:r>
      <w:r>
        <w:rPr>
          <w:color w:val="474442"/>
          <w:spacing w:val="13"/>
        </w:rPr>
        <w:t xml:space="preserve"> </w:t>
      </w:r>
      <w:r>
        <w:rPr>
          <w:color w:val="474442"/>
        </w:rPr>
        <w:t>Commonwealth</w:t>
      </w:r>
      <w:r>
        <w:rPr>
          <w:color w:val="474442"/>
          <w:spacing w:val="13"/>
        </w:rPr>
        <w:t xml:space="preserve"> </w:t>
      </w:r>
      <w:r>
        <w:rPr>
          <w:color w:val="474442"/>
        </w:rPr>
        <w:t>Heritage</w:t>
      </w:r>
      <w:r>
        <w:rPr>
          <w:color w:val="474442"/>
          <w:spacing w:val="13"/>
        </w:rPr>
        <w:t xml:space="preserve"> </w:t>
      </w:r>
      <w:r>
        <w:rPr>
          <w:color w:val="474442"/>
        </w:rPr>
        <w:t>List</w:t>
      </w:r>
      <w:r w:rsidR="00A163DF">
        <w:rPr>
          <w:color w:val="474442"/>
        </w:rPr>
        <w:t xml:space="preserve"> </w:t>
      </w:r>
      <w:r>
        <w:rPr>
          <w:color w:val="474442"/>
        </w:rPr>
        <w:t>are defined as forming part of the environment for the purposes of the EPBC Act. In this case, the listed Commonwealth Heritage List values are the matters protected.</w:t>
      </w:r>
    </w:p>
    <w:p w14:paraId="3CFF29E9" w14:textId="7507E70E" w:rsidR="00FF30D7" w:rsidRDefault="00111AF6">
      <w:pPr>
        <w:pStyle w:val="BodyText"/>
        <w:spacing w:before="139" w:line="295" w:lineRule="auto"/>
        <w:ind w:left="407" w:right="538"/>
      </w:pPr>
      <w:r>
        <w:rPr>
          <w:color w:val="474442"/>
        </w:rPr>
        <w:t xml:space="preserve">Responsibility for compliance with the assessment and approvals provisions of the EPBC Act lies with persons taking relevant ‘controlled’ actions. A person proposing to take an action that the person </w:t>
      </w:r>
      <w:r>
        <w:rPr>
          <w:color w:val="474442"/>
          <w:spacing w:val="2"/>
        </w:rPr>
        <w:t xml:space="preserve">thinks </w:t>
      </w:r>
      <w:r>
        <w:rPr>
          <w:color w:val="474442"/>
        </w:rPr>
        <w:t xml:space="preserve">may be or is a controlled action should refer the proposal to the Minister for the </w:t>
      </w:r>
      <w:r>
        <w:rPr>
          <w:color w:val="474442"/>
          <w:spacing w:val="2"/>
        </w:rPr>
        <w:t xml:space="preserve">Minister’s </w:t>
      </w:r>
      <w:r>
        <w:rPr>
          <w:color w:val="474442"/>
        </w:rPr>
        <w:t>decision whether or not the action is a controlled action. The Director of National Parks may also refer proposed actions to the</w:t>
      </w:r>
      <w:r>
        <w:rPr>
          <w:color w:val="474442"/>
          <w:spacing w:val="5"/>
        </w:rPr>
        <w:t xml:space="preserve"> </w:t>
      </w:r>
      <w:r>
        <w:rPr>
          <w:color w:val="474442"/>
        </w:rPr>
        <w:t>Minister.</w:t>
      </w:r>
    </w:p>
    <w:p w14:paraId="3CFF29EA" w14:textId="77777777" w:rsidR="00FF30D7" w:rsidRDefault="00FF30D7">
      <w:pPr>
        <w:pStyle w:val="BodyText"/>
        <w:spacing w:before="9"/>
        <w:rPr>
          <w:sz w:val="22"/>
        </w:rPr>
      </w:pPr>
    </w:p>
    <w:p w14:paraId="3CFF29EB" w14:textId="77777777" w:rsidR="00FF30D7" w:rsidRDefault="00111AF6">
      <w:pPr>
        <w:ind w:left="407"/>
        <w:rPr>
          <w:b/>
          <w:sz w:val="19"/>
        </w:rPr>
      </w:pPr>
      <w:r>
        <w:rPr>
          <w:b/>
          <w:color w:val="474442"/>
          <w:sz w:val="19"/>
        </w:rPr>
        <w:t>Wildlife protection</w:t>
      </w:r>
    </w:p>
    <w:p w14:paraId="3CFF29EC" w14:textId="77777777" w:rsidR="00FF30D7" w:rsidRDefault="00FF30D7">
      <w:pPr>
        <w:pStyle w:val="BodyText"/>
        <w:spacing w:before="10"/>
        <w:rPr>
          <w:b/>
          <w:sz w:val="15"/>
        </w:rPr>
      </w:pPr>
    </w:p>
    <w:p w14:paraId="3CFF29ED" w14:textId="4B380CFB" w:rsidR="00FF30D7" w:rsidRDefault="00111AF6">
      <w:pPr>
        <w:pStyle w:val="BodyText"/>
        <w:spacing w:line="295" w:lineRule="auto"/>
        <w:ind w:left="407" w:right="445"/>
      </w:pPr>
      <w:r>
        <w:rPr>
          <w:color w:val="474442"/>
        </w:rPr>
        <w:t xml:space="preserve">The EPBC Act also contains provisions (Part 13) that prohibit or regulate actions in relation to </w:t>
      </w:r>
      <w:r>
        <w:rPr>
          <w:color w:val="474442"/>
          <w:spacing w:val="2"/>
        </w:rPr>
        <w:t xml:space="preserve">listed </w:t>
      </w:r>
      <w:r>
        <w:rPr>
          <w:color w:val="474442"/>
        </w:rPr>
        <w:t xml:space="preserve">threatened species and ecological communities, listed migratory species, cetaceans (whales and dolphins) and listed marine species. </w:t>
      </w:r>
      <w:hyperlink w:anchor="_bookmark129" w:history="1">
        <w:r>
          <w:rPr>
            <w:color w:val="474442"/>
          </w:rPr>
          <w:t xml:space="preserve">Appendix H </w:t>
        </w:r>
      </w:hyperlink>
      <w:r>
        <w:rPr>
          <w:color w:val="474442"/>
        </w:rPr>
        <w:t>to this plan identifies species in the park that are listed as threatened under</w:t>
      </w:r>
      <w:r>
        <w:rPr>
          <w:color w:val="474442"/>
          <w:spacing w:val="10"/>
        </w:rPr>
        <w:t xml:space="preserve"> </w:t>
      </w:r>
      <w:r>
        <w:rPr>
          <w:color w:val="474442"/>
        </w:rPr>
        <w:t>the</w:t>
      </w:r>
      <w:r>
        <w:rPr>
          <w:color w:val="474442"/>
          <w:spacing w:val="11"/>
        </w:rPr>
        <w:t xml:space="preserve"> </w:t>
      </w:r>
      <w:r>
        <w:rPr>
          <w:color w:val="474442"/>
        </w:rPr>
        <w:t>EPBC</w:t>
      </w:r>
      <w:r>
        <w:rPr>
          <w:color w:val="474442"/>
          <w:spacing w:val="-1"/>
        </w:rPr>
        <w:t xml:space="preserve"> </w:t>
      </w:r>
      <w:r>
        <w:rPr>
          <w:color w:val="474442"/>
        </w:rPr>
        <w:t>Act</w:t>
      </w:r>
      <w:r>
        <w:rPr>
          <w:color w:val="474442"/>
          <w:spacing w:val="11"/>
        </w:rPr>
        <w:t xml:space="preserve"> </w:t>
      </w:r>
      <w:r>
        <w:rPr>
          <w:color w:val="474442"/>
        </w:rPr>
        <w:t>and</w:t>
      </w:r>
      <w:r>
        <w:rPr>
          <w:color w:val="474442"/>
          <w:spacing w:val="10"/>
        </w:rPr>
        <w:t xml:space="preserve"> </w:t>
      </w:r>
      <w:r>
        <w:rPr>
          <w:color w:val="474442"/>
        </w:rPr>
        <w:t>Northern</w:t>
      </w:r>
      <w:r>
        <w:rPr>
          <w:color w:val="474442"/>
          <w:spacing w:val="7"/>
        </w:rPr>
        <w:t xml:space="preserve"> </w:t>
      </w:r>
      <w:r>
        <w:rPr>
          <w:color w:val="474442"/>
        </w:rPr>
        <w:t>Territory</w:t>
      </w:r>
      <w:r>
        <w:rPr>
          <w:color w:val="474442"/>
          <w:spacing w:val="10"/>
        </w:rPr>
        <w:t xml:space="preserve"> </w:t>
      </w:r>
      <w:r>
        <w:rPr>
          <w:color w:val="474442"/>
        </w:rPr>
        <w:t>legislation,</w:t>
      </w:r>
      <w:r>
        <w:rPr>
          <w:color w:val="474442"/>
          <w:spacing w:val="11"/>
        </w:rPr>
        <w:t xml:space="preserve"> </w:t>
      </w:r>
      <w:r>
        <w:rPr>
          <w:color w:val="474442"/>
        </w:rPr>
        <w:t>and</w:t>
      </w:r>
      <w:r>
        <w:rPr>
          <w:color w:val="474442"/>
          <w:spacing w:val="-1"/>
        </w:rPr>
        <w:t xml:space="preserve"> </w:t>
      </w:r>
      <w:hyperlink w:anchor="_bookmark130" w:history="1">
        <w:r>
          <w:rPr>
            <w:color w:val="474442"/>
          </w:rPr>
          <w:t>Appendix</w:t>
        </w:r>
        <w:r>
          <w:rPr>
            <w:color w:val="474442"/>
            <w:spacing w:val="11"/>
          </w:rPr>
          <w:t xml:space="preserve"> </w:t>
        </w:r>
        <w:r>
          <w:rPr>
            <w:color w:val="474442"/>
          </w:rPr>
          <w:t>I</w:t>
        </w:r>
        <w:r>
          <w:rPr>
            <w:color w:val="474442"/>
            <w:spacing w:val="10"/>
          </w:rPr>
          <w:t xml:space="preserve"> </w:t>
        </w:r>
      </w:hyperlink>
      <w:r>
        <w:rPr>
          <w:color w:val="474442"/>
        </w:rPr>
        <w:t>identifies</w:t>
      </w:r>
      <w:r>
        <w:rPr>
          <w:color w:val="474442"/>
          <w:spacing w:val="11"/>
        </w:rPr>
        <w:t xml:space="preserve"> </w:t>
      </w:r>
      <w:r>
        <w:rPr>
          <w:color w:val="474442"/>
        </w:rPr>
        <w:t>migratory</w:t>
      </w:r>
      <w:r>
        <w:rPr>
          <w:color w:val="474442"/>
          <w:spacing w:val="11"/>
        </w:rPr>
        <w:t xml:space="preserve"> </w:t>
      </w:r>
      <w:r>
        <w:rPr>
          <w:color w:val="474442"/>
        </w:rPr>
        <w:t>species</w:t>
      </w:r>
      <w:r>
        <w:rPr>
          <w:color w:val="474442"/>
          <w:spacing w:val="10"/>
        </w:rPr>
        <w:t xml:space="preserve"> </w:t>
      </w:r>
      <w:r>
        <w:rPr>
          <w:color w:val="474442"/>
        </w:rPr>
        <w:t>that</w:t>
      </w:r>
    </w:p>
    <w:p w14:paraId="3CFF29EE" w14:textId="77777777" w:rsidR="00FF30D7" w:rsidRDefault="00111AF6">
      <w:pPr>
        <w:pStyle w:val="BodyText"/>
        <w:spacing w:line="295" w:lineRule="auto"/>
        <w:ind w:left="407" w:right="445"/>
      </w:pPr>
      <w:r>
        <w:rPr>
          <w:color w:val="474442"/>
        </w:rPr>
        <w:t>are listed under the EPBC Act and under international conventions, treaties and agreements at the time of preparing this plan.</w:t>
      </w:r>
    </w:p>
    <w:p w14:paraId="3CFF29EF" w14:textId="77777777" w:rsidR="00FF30D7" w:rsidRDefault="00FF30D7">
      <w:pPr>
        <w:pStyle w:val="BodyText"/>
        <w:spacing w:before="9"/>
        <w:rPr>
          <w:sz w:val="22"/>
        </w:rPr>
      </w:pPr>
    </w:p>
    <w:p w14:paraId="3CFF29F0" w14:textId="77777777" w:rsidR="00FF30D7" w:rsidRDefault="00111AF6">
      <w:pPr>
        <w:ind w:left="407"/>
        <w:rPr>
          <w:b/>
          <w:sz w:val="19"/>
        </w:rPr>
      </w:pPr>
      <w:r>
        <w:rPr>
          <w:b/>
          <w:color w:val="474442"/>
          <w:sz w:val="19"/>
        </w:rPr>
        <w:t>Heritage protection</w:t>
      </w:r>
    </w:p>
    <w:p w14:paraId="3CFF29F1" w14:textId="77777777" w:rsidR="00FF30D7" w:rsidRDefault="00FF30D7">
      <w:pPr>
        <w:pStyle w:val="BodyText"/>
        <w:spacing w:before="9"/>
        <w:rPr>
          <w:b/>
          <w:sz w:val="15"/>
        </w:rPr>
      </w:pPr>
    </w:p>
    <w:p w14:paraId="3CFF29F2" w14:textId="77777777" w:rsidR="00FF30D7" w:rsidRDefault="00111AF6">
      <w:pPr>
        <w:pStyle w:val="BodyText"/>
        <w:spacing w:before="1" w:line="295" w:lineRule="auto"/>
        <w:ind w:left="407" w:right="597"/>
      </w:pPr>
      <w:r>
        <w:rPr>
          <w:color w:val="474442"/>
        </w:rPr>
        <w:t>As noted above, the listed World Heritage, National Heritage and Commonwealth Heritage values of the park are protected under the EPBC Act.</w:t>
      </w:r>
    </w:p>
    <w:p w14:paraId="3CFF29F3" w14:textId="77777777" w:rsidR="00FF30D7" w:rsidRDefault="00111AF6">
      <w:pPr>
        <w:pStyle w:val="BodyText"/>
        <w:spacing w:before="140"/>
        <w:ind w:left="407"/>
      </w:pPr>
      <w:r>
        <w:rPr>
          <w:color w:val="474442"/>
        </w:rPr>
        <w:t>Sections 313 to 324 of the EPBC Act provide for the protection of World Heritage properties, including:</w:t>
      </w:r>
    </w:p>
    <w:p w14:paraId="3CFF29F4" w14:textId="4C0A78B6" w:rsidR="00FF30D7" w:rsidRDefault="00111AF6">
      <w:pPr>
        <w:pStyle w:val="ListParagraph"/>
        <w:numPr>
          <w:ilvl w:val="1"/>
          <w:numId w:val="74"/>
        </w:numPr>
        <w:tabs>
          <w:tab w:val="left" w:pos="634"/>
        </w:tabs>
        <w:spacing w:before="130" w:line="295" w:lineRule="auto"/>
        <w:ind w:left="633" w:right="614"/>
        <w:rPr>
          <w:sz w:val="17"/>
        </w:rPr>
      </w:pPr>
      <w:r>
        <w:rPr>
          <w:color w:val="474442"/>
          <w:sz w:val="17"/>
        </w:rPr>
        <w:t>that the primary purpose of management of natural heritage and cultural heritage o</w:t>
      </w:r>
      <w:r w:rsidR="008C3AC3">
        <w:rPr>
          <w:color w:val="474442"/>
          <w:sz w:val="17"/>
        </w:rPr>
        <w:t>f</w:t>
      </w:r>
      <w:r>
        <w:rPr>
          <w:color w:val="474442"/>
          <w:sz w:val="17"/>
        </w:rPr>
        <w:t xml:space="preserve"> a declared world heritage property must be, in accordance with Australia’s obligations under the World Heritage Convention, to identify, protect, conserve, present, transmit to future generations and, if </w:t>
      </w:r>
      <w:r>
        <w:rPr>
          <w:color w:val="474442"/>
          <w:spacing w:val="2"/>
          <w:sz w:val="17"/>
        </w:rPr>
        <w:t xml:space="preserve">appropriate, </w:t>
      </w:r>
      <w:r>
        <w:rPr>
          <w:color w:val="474442"/>
          <w:sz w:val="17"/>
        </w:rPr>
        <w:t>rehabilitate the world heritage values of the</w:t>
      </w:r>
      <w:r>
        <w:rPr>
          <w:color w:val="474442"/>
          <w:spacing w:val="42"/>
          <w:sz w:val="17"/>
        </w:rPr>
        <w:t xml:space="preserve"> </w:t>
      </w:r>
      <w:r>
        <w:rPr>
          <w:color w:val="474442"/>
          <w:sz w:val="17"/>
        </w:rPr>
        <w:t>property;</w:t>
      </w:r>
    </w:p>
    <w:p w14:paraId="3CFF29F5" w14:textId="77777777" w:rsidR="00FF30D7" w:rsidRDefault="00111AF6">
      <w:pPr>
        <w:pStyle w:val="ListParagraph"/>
        <w:numPr>
          <w:ilvl w:val="1"/>
          <w:numId w:val="74"/>
        </w:numPr>
        <w:tabs>
          <w:tab w:val="left" w:pos="634"/>
        </w:tabs>
        <w:spacing w:before="83"/>
        <w:ind w:left="633"/>
        <w:rPr>
          <w:sz w:val="17"/>
        </w:rPr>
      </w:pPr>
      <w:r>
        <w:rPr>
          <w:color w:val="474442"/>
          <w:sz w:val="17"/>
        </w:rPr>
        <w:t>that</w:t>
      </w:r>
      <w:r>
        <w:rPr>
          <w:color w:val="474442"/>
          <w:spacing w:val="9"/>
          <w:sz w:val="17"/>
        </w:rPr>
        <w:t xml:space="preserve"> </w:t>
      </w:r>
      <w:r>
        <w:rPr>
          <w:color w:val="474442"/>
          <w:sz w:val="17"/>
        </w:rPr>
        <w:t>at</w:t>
      </w:r>
      <w:r>
        <w:rPr>
          <w:color w:val="474442"/>
          <w:spacing w:val="9"/>
          <w:sz w:val="17"/>
        </w:rPr>
        <w:t xml:space="preserve"> </w:t>
      </w:r>
      <w:r>
        <w:rPr>
          <w:color w:val="474442"/>
          <w:sz w:val="17"/>
        </w:rPr>
        <w:t>least</w:t>
      </w:r>
      <w:r>
        <w:rPr>
          <w:color w:val="474442"/>
          <w:spacing w:val="10"/>
          <w:sz w:val="17"/>
        </w:rPr>
        <w:t xml:space="preserve"> </w:t>
      </w:r>
      <w:r>
        <w:rPr>
          <w:color w:val="474442"/>
          <w:sz w:val="17"/>
        </w:rPr>
        <w:t>one</w:t>
      </w:r>
      <w:r>
        <w:rPr>
          <w:color w:val="474442"/>
          <w:spacing w:val="9"/>
          <w:sz w:val="17"/>
        </w:rPr>
        <w:t xml:space="preserve"> </w:t>
      </w:r>
      <w:r>
        <w:rPr>
          <w:color w:val="474442"/>
          <w:sz w:val="17"/>
        </w:rPr>
        <w:t>management</w:t>
      </w:r>
      <w:r>
        <w:rPr>
          <w:color w:val="474442"/>
          <w:spacing w:val="10"/>
          <w:sz w:val="17"/>
        </w:rPr>
        <w:t xml:space="preserve"> </w:t>
      </w:r>
      <w:r>
        <w:rPr>
          <w:color w:val="474442"/>
          <w:sz w:val="17"/>
        </w:rPr>
        <w:t>plan</w:t>
      </w:r>
      <w:r>
        <w:rPr>
          <w:color w:val="474442"/>
          <w:spacing w:val="9"/>
          <w:sz w:val="17"/>
        </w:rPr>
        <w:t xml:space="preserve"> </w:t>
      </w:r>
      <w:r>
        <w:rPr>
          <w:color w:val="474442"/>
          <w:sz w:val="17"/>
        </w:rPr>
        <w:t>should</w:t>
      </w:r>
      <w:r>
        <w:rPr>
          <w:color w:val="474442"/>
          <w:spacing w:val="9"/>
          <w:sz w:val="17"/>
        </w:rPr>
        <w:t xml:space="preserve"> </w:t>
      </w:r>
      <w:r>
        <w:rPr>
          <w:color w:val="474442"/>
          <w:sz w:val="17"/>
        </w:rPr>
        <w:t>be</w:t>
      </w:r>
      <w:r>
        <w:rPr>
          <w:color w:val="474442"/>
          <w:spacing w:val="10"/>
          <w:sz w:val="17"/>
        </w:rPr>
        <w:t xml:space="preserve"> </w:t>
      </w:r>
      <w:r>
        <w:rPr>
          <w:color w:val="474442"/>
          <w:sz w:val="17"/>
        </w:rPr>
        <w:t>prepared</w:t>
      </w:r>
      <w:r>
        <w:rPr>
          <w:color w:val="474442"/>
          <w:spacing w:val="9"/>
          <w:sz w:val="17"/>
        </w:rPr>
        <w:t xml:space="preserve"> </w:t>
      </w:r>
      <w:r>
        <w:rPr>
          <w:color w:val="474442"/>
          <w:sz w:val="17"/>
        </w:rPr>
        <w:t>for</w:t>
      </w:r>
      <w:r>
        <w:rPr>
          <w:color w:val="474442"/>
          <w:spacing w:val="10"/>
          <w:sz w:val="17"/>
        </w:rPr>
        <w:t xml:space="preserve"> </w:t>
      </w:r>
      <w:r>
        <w:rPr>
          <w:color w:val="474442"/>
          <w:sz w:val="17"/>
        </w:rPr>
        <w:t>each</w:t>
      </w:r>
      <w:r>
        <w:rPr>
          <w:color w:val="474442"/>
          <w:spacing w:val="9"/>
          <w:sz w:val="17"/>
        </w:rPr>
        <w:t xml:space="preserve"> </w:t>
      </w:r>
      <w:r>
        <w:rPr>
          <w:color w:val="474442"/>
          <w:sz w:val="17"/>
        </w:rPr>
        <w:t>declared</w:t>
      </w:r>
      <w:r>
        <w:rPr>
          <w:color w:val="474442"/>
          <w:spacing w:val="9"/>
          <w:sz w:val="17"/>
        </w:rPr>
        <w:t xml:space="preserve"> </w:t>
      </w:r>
      <w:r>
        <w:rPr>
          <w:color w:val="474442"/>
          <w:sz w:val="17"/>
        </w:rPr>
        <w:t>world</w:t>
      </w:r>
      <w:r>
        <w:rPr>
          <w:color w:val="474442"/>
          <w:spacing w:val="10"/>
          <w:sz w:val="17"/>
        </w:rPr>
        <w:t xml:space="preserve"> </w:t>
      </w:r>
      <w:r>
        <w:rPr>
          <w:color w:val="474442"/>
          <w:sz w:val="17"/>
        </w:rPr>
        <w:t>heritage</w:t>
      </w:r>
      <w:r>
        <w:rPr>
          <w:color w:val="474442"/>
          <w:spacing w:val="9"/>
          <w:sz w:val="17"/>
        </w:rPr>
        <w:t xml:space="preserve"> </w:t>
      </w:r>
      <w:r>
        <w:rPr>
          <w:color w:val="474442"/>
          <w:sz w:val="17"/>
        </w:rPr>
        <w:t>property;</w:t>
      </w:r>
    </w:p>
    <w:p w14:paraId="3CFF29F6" w14:textId="43870AE5" w:rsidR="00FF30D7" w:rsidRDefault="00111AF6">
      <w:pPr>
        <w:pStyle w:val="ListParagraph"/>
        <w:numPr>
          <w:ilvl w:val="1"/>
          <w:numId w:val="74"/>
        </w:numPr>
        <w:tabs>
          <w:tab w:val="left" w:pos="634"/>
        </w:tabs>
        <w:spacing w:before="130" w:line="295" w:lineRule="auto"/>
        <w:ind w:left="633" w:right="253"/>
        <w:rPr>
          <w:sz w:val="17"/>
        </w:rPr>
      </w:pPr>
      <w:r>
        <w:rPr>
          <w:color w:val="474442"/>
          <w:sz w:val="17"/>
        </w:rPr>
        <w:t xml:space="preserve">that the Commonwealth and each Commonwealth agency must take all reasonable steps to ensure it exercises its powers and performs its functions in relation to the property in a way that is not </w:t>
      </w:r>
      <w:r>
        <w:rPr>
          <w:color w:val="474442"/>
          <w:spacing w:val="2"/>
          <w:sz w:val="17"/>
        </w:rPr>
        <w:t xml:space="preserve">inconsistent </w:t>
      </w:r>
      <w:r>
        <w:rPr>
          <w:color w:val="474442"/>
          <w:sz w:val="17"/>
        </w:rPr>
        <w:t xml:space="preserve">with the World Heritage Convention, the Australian world heritage management principles; and if </w:t>
      </w:r>
      <w:r>
        <w:rPr>
          <w:color w:val="474442"/>
          <w:spacing w:val="2"/>
          <w:sz w:val="17"/>
        </w:rPr>
        <w:t xml:space="preserve">the </w:t>
      </w:r>
      <w:r>
        <w:rPr>
          <w:color w:val="474442"/>
          <w:sz w:val="17"/>
        </w:rPr>
        <w:t>property is on the World Heritage List and a plan for managing the property has been prepared as described in s.321—that plan;</w:t>
      </w:r>
      <w:r>
        <w:rPr>
          <w:color w:val="474442"/>
          <w:spacing w:val="21"/>
          <w:sz w:val="17"/>
        </w:rPr>
        <w:t xml:space="preserve"> </w:t>
      </w:r>
      <w:r>
        <w:rPr>
          <w:color w:val="474442"/>
          <w:spacing w:val="2"/>
          <w:sz w:val="17"/>
        </w:rPr>
        <w:t>and</w:t>
      </w:r>
    </w:p>
    <w:p w14:paraId="3CFF29F7" w14:textId="77777777" w:rsidR="00FF30D7" w:rsidRDefault="00111AF6">
      <w:pPr>
        <w:pStyle w:val="ListParagraph"/>
        <w:numPr>
          <w:ilvl w:val="1"/>
          <w:numId w:val="74"/>
        </w:numPr>
        <w:tabs>
          <w:tab w:val="left" w:pos="634"/>
        </w:tabs>
        <w:spacing w:before="83" w:line="295" w:lineRule="auto"/>
        <w:ind w:left="633" w:right="814"/>
        <w:rPr>
          <w:sz w:val="17"/>
        </w:rPr>
      </w:pPr>
      <w:r>
        <w:rPr>
          <w:color w:val="474442"/>
          <w:sz w:val="17"/>
        </w:rPr>
        <w:t>that an action should not be approved if it would be inconsistent with the protection, conservation, presentation</w:t>
      </w:r>
      <w:r>
        <w:rPr>
          <w:color w:val="474442"/>
          <w:spacing w:val="11"/>
          <w:sz w:val="17"/>
        </w:rPr>
        <w:t xml:space="preserve"> </w:t>
      </w:r>
      <w:r>
        <w:rPr>
          <w:color w:val="474442"/>
          <w:sz w:val="17"/>
        </w:rPr>
        <w:t>or</w:t>
      </w:r>
      <w:r>
        <w:rPr>
          <w:color w:val="474442"/>
          <w:spacing w:val="12"/>
          <w:sz w:val="17"/>
        </w:rPr>
        <w:t xml:space="preserve"> </w:t>
      </w:r>
      <w:r>
        <w:rPr>
          <w:color w:val="474442"/>
          <w:sz w:val="17"/>
        </w:rPr>
        <w:t>transmission</w:t>
      </w:r>
      <w:r>
        <w:rPr>
          <w:color w:val="474442"/>
          <w:spacing w:val="11"/>
          <w:sz w:val="17"/>
        </w:rPr>
        <w:t xml:space="preserve"> </w:t>
      </w:r>
      <w:r>
        <w:rPr>
          <w:color w:val="474442"/>
          <w:sz w:val="17"/>
        </w:rPr>
        <w:t>to</w:t>
      </w:r>
      <w:r>
        <w:rPr>
          <w:color w:val="474442"/>
          <w:spacing w:val="12"/>
          <w:sz w:val="17"/>
        </w:rPr>
        <w:t xml:space="preserve"> </w:t>
      </w:r>
      <w:r>
        <w:rPr>
          <w:color w:val="474442"/>
          <w:sz w:val="17"/>
        </w:rPr>
        <w:t>future</w:t>
      </w:r>
      <w:r>
        <w:rPr>
          <w:color w:val="474442"/>
          <w:spacing w:val="11"/>
          <w:sz w:val="17"/>
        </w:rPr>
        <w:t xml:space="preserve"> </w:t>
      </w:r>
      <w:r>
        <w:rPr>
          <w:color w:val="474442"/>
          <w:sz w:val="17"/>
        </w:rPr>
        <w:t>generations</w:t>
      </w:r>
      <w:r>
        <w:rPr>
          <w:color w:val="474442"/>
          <w:spacing w:val="12"/>
          <w:sz w:val="17"/>
        </w:rPr>
        <w:t xml:space="preserve"> </w:t>
      </w:r>
      <w:r>
        <w:rPr>
          <w:color w:val="474442"/>
          <w:sz w:val="17"/>
        </w:rPr>
        <w:t>of</w:t>
      </w:r>
      <w:r>
        <w:rPr>
          <w:color w:val="474442"/>
          <w:spacing w:val="11"/>
          <w:sz w:val="17"/>
        </w:rPr>
        <w:t xml:space="preserve"> </w:t>
      </w:r>
      <w:r>
        <w:rPr>
          <w:color w:val="474442"/>
          <w:sz w:val="17"/>
        </w:rPr>
        <w:t>the</w:t>
      </w:r>
      <w:r>
        <w:rPr>
          <w:color w:val="474442"/>
          <w:spacing w:val="12"/>
          <w:sz w:val="17"/>
        </w:rPr>
        <w:t xml:space="preserve"> </w:t>
      </w:r>
      <w:r>
        <w:rPr>
          <w:color w:val="474442"/>
          <w:sz w:val="17"/>
        </w:rPr>
        <w:t>world</w:t>
      </w:r>
      <w:r>
        <w:rPr>
          <w:color w:val="474442"/>
          <w:spacing w:val="11"/>
          <w:sz w:val="17"/>
        </w:rPr>
        <w:t xml:space="preserve"> </w:t>
      </w:r>
      <w:r>
        <w:rPr>
          <w:color w:val="474442"/>
          <w:sz w:val="17"/>
        </w:rPr>
        <w:t>heritage</w:t>
      </w:r>
      <w:r>
        <w:rPr>
          <w:color w:val="474442"/>
          <w:spacing w:val="12"/>
          <w:sz w:val="17"/>
        </w:rPr>
        <w:t xml:space="preserve"> </w:t>
      </w:r>
      <w:r>
        <w:rPr>
          <w:color w:val="474442"/>
          <w:sz w:val="17"/>
        </w:rPr>
        <w:t>values</w:t>
      </w:r>
      <w:r>
        <w:rPr>
          <w:color w:val="474442"/>
          <w:spacing w:val="11"/>
          <w:sz w:val="17"/>
        </w:rPr>
        <w:t xml:space="preserve"> </w:t>
      </w:r>
      <w:r>
        <w:rPr>
          <w:color w:val="474442"/>
          <w:sz w:val="17"/>
        </w:rPr>
        <w:t>of</w:t>
      </w:r>
      <w:r>
        <w:rPr>
          <w:color w:val="474442"/>
          <w:spacing w:val="12"/>
          <w:sz w:val="17"/>
        </w:rPr>
        <w:t xml:space="preserve"> </w:t>
      </w:r>
      <w:r>
        <w:rPr>
          <w:color w:val="474442"/>
          <w:sz w:val="17"/>
        </w:rPr>
        <w:t>the</w:t>
      </w:r>
      <w:r>
        <w:rPr>
          <w:color w:val="474442"/>
          <w:spacing w:val="11"/>
          <w:sz w:val="17"/>
        </w:rPr>
        <w:t xml:space="preserve"> </w:t>
      </w:r>
      <w:r>
        <w:rPr>
          <w:color w:val="474442"/>
          <w:sz w:val="17"/>
        </w:rPr>
        <w:t>property.</w:t>
      </w:r>
    </w:p>
    <w:p w14:paraId="3CFF29F8" w14:textId="7F824466" w:rsidR="00FF30D7" w:rsidRDefault="00111AF6">
      <w:pPr>
        <w:pStyle w:val="BodyText"/>
        <w:spacing w:before="141" w:line="295" w:lineRule="auto"/>
        <w:ind w:left="407" w:right="647"/>
      </w:pPr>
      <w:r>
        <w:rPr>
          <w:color w:val="474442"/>
        </w:rPr>
        <w:t>In addition to the protection provided to the park by the EPBC Act as a World Heritage property, the park is listed on both the National Heritage List and the Commonwealth Heritage List under the EPBC Act. In terms of National and Commonwealth Heritage listed places, the EPBC Act heritage protection provisions (ss.324A to 324ZC and ss.341A to 341ZH) relevantly</w:t>
      </w:r>
      <w:r>
        <w:rPr>
          <w:color w:val="474442"/>
          <w:spacing w:val="28"/>
        </w:rPr>
        <w:t xml:space="preserve"> </w:t>
      </w:r>
      <w:r>
        <w:rPr>
          <w:color w:val="474442"/>
        </w:rPr>
        <w:t>provide:</w:t>
      </w:r>
    </w:p>
    <w:p w14:paraId="3CFF29F9" w14:textId="77777777" w:rsidR="00FF30D7" w:rsidRDefault="00FF30D7">
      <w:pPr>
        <w:spacing w:line="295" w:lineRule="auto"/>
        <w:sectPr w:rsidR="00FF30D7">
          <w:pgSz w:w="9980" w:h="14180"/>
          <w:pgMar w:top="760" w:right="460" w:bottom="700" w:left="500" w:header="0" w:footer="507" w:gutter="0"/>
          <w:cols w:space="720"/>
        </w:sectPr>
      </w:pPr>
    </w:p>
    <w:p w14:paraId="3CFF29FA" w14:textId="77777777" w:rsidR="00FF30D7" w:rsidRDefault="00111AF6">
      <w:pPr>
        <w:pStyle w:val="ListParagraph"/>
        <w:numPr>
          <w:ilvl w:val="0"/>
          <w:numId w:val="74"/>
        </w:numPr>
        <w:tabs>
          <w:tab w:val="left" w:pos="408"/>
        </w:tabs>
        <w:spacing w:before="70" w:line="295" w:lineRule="auto"/>
        <w:ind w:right="676"/>
        <w:rPr>
          <w:sz w:val="17"/>
        </w:rPr>
      </w:pPr>
      <w:r>
        <w:rPr>
          <w:color w:val="474442"/>
          <w:sz w:val="17"/>
        </w:rPr>
        <w:t xml:space="preserve">for the establishment and maintenance of a National Heritage List and a Commonwealth Heritage List, criteria and values for inclusion of places in either list and management principles for places that </w:t>
      </w:r>
      <w:r>
        <w:rPr>
          <w:color w:val="474442"/>
          <w:spacing w:val="2"/>
          <w:sz w:val="17"/>
        </w:rPr>
        <w:t xml:space="preserve">are </w:t>
      </w:r>
      <w:r>
        <w:rPr>
          <w:color w:val="474442"/>
          <w:sz w:val="17"/>
        </w:rPr>
        <w:t>included in the two</w:t>
      </w:r>
      <w:r>
        <w:rPr>
          <w:color w:val="474442"/>
          <w:spacing w:val="20"/>
          <w:sz w:val="17"/>
        </w:rPr>
        <w:t xml:space="preserve"> </w:t>
      </w:r>
      <w:r>
        <w:rPr>
          <w:color w:val="474442"/>
          <w:spacing w:val="2"/>
          <w:sz w:val="17"/>
        </w:rPr>
        <w:t>lists;</w:t>
      </w:r>
    </w:p>
    <w:p w14:paraId="3CFF29FB" w14:textId="77777777" w:rsidR="00FF30D7" w:rsidRDefault="00111AF6">
      <w:pPr>
        <w:pStyle w:val="ListParagraph"/>
        <w:numPr>
          <w:ilvl w:val="0"/>
          <w:numId w:val="74"/>
        </w:numPr>
        <w:tabs>
          <w:tab w:val="left" w:pos="408"/>
        </w:tabs>
        <w:spacing w:before="83" w:line="295" w:lineRule="auto"/>
        <w:ind w:right="613"/>
        <w:rPr>
          <w:sz w:val="17"/>
        </w:rPr>
      </w:pPr>
      <w:r>
        <w:rPr>
          <w:color w:val="474442"/>
          <w:sz w:val="17"/>
        </w:rPr>
        <w:t xml:space="preserve">that Commonwealth agencies must not take an action that is likely to have an adverse impact on </w:t>
      </w:r>
      <w:r>
        <w:rPr>
          <w:color w:val="474442"/>
          <w:spacing w:val="2"/>
          <w:sz w:val="17"/>
        </w:rPr>
        <w:t xml:space="preserve">the </w:t>
      </w:r>
      <w:r>
        <w:rPr>
          <w:color w:val="474442"/>
          <w:sz w:val="17"/>
        </w:rPr>
        <w:t>heritage values of a place included in either list unless there is no feasible and prudent alternative to taking the action, and all measures that can reasonably be taken to mitigate the impact of the action on those values are taken;</w:t>
      </w:r>
      <w:r>
        <w:rPr>
          <w:color w:val="474442"/>
          <w:spacing w:val="21"/>
          <w:sz w:val="17"/>
        </w:rPr>
        <w:t xml:space="preserve"> </w:t>
      </w:r>
      <w:r>
        <w:rPr>
          <w:color w:val="474442"/>
          <w:spacing w:val="2"/>
          <w:sz w:val="17"/>
        </w:rPr>
        <w:t>and</w:t>
      </w:r>
    </w:p>
    <w:p w14:paraId="3CFF29FC" w14:textId="77777777" w:rsidR="00FF30D7" w:rsidRDefault="00111AF6">
      <w:pPr>
        <w:pStyle w:val="ListParagraph"/>
        <w:numPr>
          <w:ilvl w:val="0"/>
          <w:numId w:val="74"/>
        </w:numPr>
        <w:tabs>
          <w:tab w:val="left" w:pos="408"/>
        </w:tabs>
        <w:ind w:hanging="228"/>
        <w:rPr>
          <w:sz w:val="17"/>
        </w:rPr>
      </w:pPr>
      <w:r>
        <w:rPr>
          <w:color w:val="474442"/>
          <w:sz w:val="17"/>
        </w:rPr>
        <w:t>that Commonwealth agencies that own or control places</w:t>
      </w:r>
      <w:r>
        <w:rPr>
          <w:color w:val="474442"/>
          <w:spacing w:val="1"/>
          <w:sz w:val="17"/>
        </w:rPr>
        <w:t xml:space="preserve"> </w:t>
      </w:r>
      <w:r>
        <w:rPr>
          <w:color w:val="474442"/>
          <w:sz w:val="17"/>
        </w:rPr>
        <w:t>must:</w:t>
      </w:r>
    </w:p>
    <w:p w14:paraId="3CFF29FD" w14:textId="77777777" w:rsidR="00FF30D7" w:rsidRDefault="00111AF6">
      <w:pPr>
        <w:pStyle w:val="ListParagraph"/>
        <w:numPr>
          <w:ilvl w:val="0"/>
          <w:numId w:val="22"/>
        </w:numPr>
        <w:tabs>
          <w:tab w:val="left" w:pos="634"/>
        </w:tabs>
        <w:spacing w:before="129" w:line="295" w:lineRule="auto"/>
        <w:ind w:right="1182"/>
        <w:rPr>
          <w:sz w:val="17"/>
        </w:rPr>
      </w:pPr>
      <w:r>
        <w:rPr>
          <w:color w:val="474442"/>
          <w:sz w:val="17"/>
        </w:rPr>
        <w:t xml:space="preserve">make a written plan to protect and manage the Commonwealth Heritage values of each of </w:t>
      </w:r>
      <w:r>
        <w:rPr>
          <w:color w:val="474442"/>
          <w:spacing w:val="2"/>
          <w:sz w:val="17"/>
        </w:rPr>
        <w:t xml:space="preserve">its </w:t>
      </w:r>
      <w:r>
        <w:rPr>
          <w:color w:val="474442"/>
          <w:sz w:val="17"/>
        </w:rPr>
        <w:t>Commonwealth Heritage</w:t>
      </w:r>
      <w:r>
        <w:rPr>
          <w:color w:val="474442"/>
          <w:spacing w:val="11"/>
          <w:sz w:val="17"/>
        </w:rPr>
        <w:t xml:space="preserve"> </w:t>
      </w:r>
      <w:r>
        <w:rPr>
          <w:color w:val="474442"/>
          <w:sz w:val="17"/>
        </w:rPr>
        <w:t>places;</w:t>
      </w:r>
    </w:p>
    <w:p w14:paraId="3CFF29FE" w14:textId="77777777" w:rsidR="00FF30D7" w:rsidRDefault="00111AF6">
      <w:pPr>
        <w:pStyle w:val="ListParagraph"/>
        <w:numPr>
          <w:ilvl w:val="0"/>
          <w:numId w:val="22"/>
        </w:numPr>
        <w:tabs>
          <w:tab w:val="left" w:pos="634"/>
        </w:tabs>
        <w:spacing w:line="295" w:lineRule="auto"/>
        <w:ind w:right="869"/>
        <w:rPr>
          <w:sz w:val="17"/>
        </w:rPr>
      </w:pPr>
      <w:r>
        <w:rPr>
          <w:color w:val="474442"/>
          <w:sz w:val="17"/>
        </w:rPr>
        <w:t xml:space="preserve">prepare a written heritage strategy for managing those places to protect and conserve their Commonwealth Heritage values, addressing any matters required by the EPBC Regulations, </w:t>
      </w:r>
      <w:r>
        <w:rPr>
          <w:color w:val="474442"/>
          <w:spacing w:val="2"/>
          <w:sz w:val="17"/>
        </w:rPr>
        <w:t xml:space="preserve">and </w:t>
      </w:r>
      <w:r>
        <w:rPr>
          <w:color w:val="474442"/>
          <w:sz w:val="17"/>
        </w:rPr>
        <w:t>consistent with the Commonwealth Heritage management principles;</w:t>
      </w:r>
      <w:r>
        <w:rPr>
          <w:color w:val="474442"/>
          <w:spacing w:val="4"/>
          <w:sz w:val="17"/>
        </w:rPr>
        <w:t xml:space="preserve"> </w:t>
      </w:r>
      <w:r>
        <w:rPr>
          <w:color w:val="474442"/>
          <w:spacing w:val="2"/>
          <w:sz w:val="17"/>
        </w:rPr>
        <w:t>and</w:t>
      </w:r>
    </w:p>
    <w:p w14:paraId="3CFF29FF" w14:textId="77777777" w:rsidR="00FF30D7" w:rsidRDefault="00111AF6">
      <w:pPr>
        <w:pStyle w:val="ListParagraph"/>
        <w:numPr>
          <w:ilvl w:val="0"/>
          <w:numId w:val="22"/>
        </w:numPr>
        <w:tabs>
          <w:tab w:val="left" w:pos="634"/>
        </w:tabs>
        <w:spacing w:line="295" w:lineRule="auto"/>
        <w:ind w:right="450"/>
        <w:rPr>
          <w:sz w:val="17"/>
        </w:rPr>
      </w:pPr>
      <w:r>
        <w:rPr>
          <w:color w:val="474442"/>
          <w:sz w:val="17"/>
        </w:rPr>
        <w:t xml:space="preserve">identify Commonwealth Heritage values for each place, and produce a register that sets out </w:t>
      </w:r>
      <w:r>
        <w:rPr>
          <w:color w:val="474442"/>
          <w:spacing w:val="2"/>
          <w:sz w:val="17"/>
        </w:rPr>
        <w:t xml:space="preserve">the </w:t>
      </w:r>
      <w:r>
        <w:rPr>
          <w:color w:val="474442"/>
          <w:sz w:val="17"/>
        </w:rPr>
        <w:t>Commonwealth Heritage values (if any) for each place (and do so within the time frame set out in their heritage</w:t>
      </w:r>
      <w:r>
        <w:rPr>
          <w:color w:val="474442"/>
          <w:spacing w:val="5"/>
          <w:sz w:val="17"/>
        </w:rPr>
        <w:t xml:space="preserve"> </w:t>
      </w:r>
      <w:r>
        <w:rPr>
          <w:color w:val="474442"/>
          <w:spacing w:val="2"/>
          <w:sz w:val="17"/>
        </w:rPr>
        <w:t>statements).</w:t>
      </w:r>
    </w:p>
    <w:p w14:paraId="3CFF2A00" w14:textId="77777777" w:rsidR="00FF30D7" w:rsidRDefault="00111AF6">
      <w:pPr>
        <w:pStyle w:val="BodyText"/>
        <w:spacing w:before="141" w:line="295" w:lineRule="auto"/>
        <w:ind w:left="180" w:right="445"/>
      </w:pPr>
      <w:r>
        <w:rPr>
          <w:color w:val="474442"/>
        </w:rPr>
        <w:t>The prescriptions within this management plan are consistent with World Heritage, National Heritage and Commonwealth Heritage management principles and other relevant obligations under the EPBC Act for protecting and conserving the heritage values for which the park has been listed.</w:t>
      </w:r>
    </w:p>
    <w:p w14:paraId="3CFF2A01" w14:textId="77777777" w:rsidR="00FF30D7" w:rsidRDefault="00FF30D7">
      <w:pPr>
        <w:pStyle w:val="BodyText"/>
        <w:spacing w:before="10"/>
        <w:rPr>
          <w:sz w:val="22"/>
        </w:rPr>
      </w:pPr>
    </w:p>
    <w:p w14:paraId="3CFF2A02" w14:textId="77777777" w:rsidR="00FF30D7" w:rsidRDefault="00111AF6">
      <w:pPr>
        <w:ind w:left="180"/>
        <w:rPr>
          <w:b/>
          <w:sz w:val="19"/>
        </w:rPr>
      </w:pPr>
      <w:r>
        <w:rPr>
          <w:b/>
          <w:color w:val="474442"/>
          <w:sz w:val="19"/>
        </w:rPr>
        <w:t>Indigenous traditional rights and native title rights</w:t>
      </w:r>
    </w:p>
    <w:p w14:paraId="3CFF2A03" w14:textId="77777777" w:rsidR="00FF30D7" w:rsidRDefault="00FF30D7">
      <w:pPr>
        <w:pStyle w:val="BodyText"/>
        <w:spacing w:before="9"/>
        <w:rPr>
          <w:b/>
          <w:sz w:val="15"/>
        </w:rPr>
      </w:pPr>
    </w:p>
    <w:p w14:paraId="3CFF2A04" w14:textId="1E50F812" w:rsidR="00FF30D7" w:rsidRDefault="00111AF6">
      <w:pPr>
        <w:pStyle w:val="BodyText"/>
        <w:spacing w:line="295" w:lineRule="auto"/>
        <w:ind w:left="180" w:right="882"/>
      </w:pPr>
      <w:r>
        <w:rPr>
          <w:color w:val="474442"/>
        </w:rPr>
        <w:t xml:space="preserve">The EPBC Act does not affect the operation of s.211 of the </w:t>
      </w:r>
      <w:r>
        <w:rPr>
          <w:i/>
          <w:color w:val="474442"/>
        </w:rPr>
        <w:t xml:space="preserve">Native Title Act 1993 </w:t>
      </w:r>
      <w:r>
        <w:rPr>
          <w:color w:val="474442"/>
        </w:rPr>
        <w:t>(Cth)</w:t>
      </w:r>
      <w:r>
        <w:rPr>
          <w:i/>
          <w:color w:val="474442"/>
        </w:rPr>
        <w:t xml:space="preserve">, </w:t>
      </w:r>
      <w:r>
        <w:rPr>
          <w:color w:val="474442"/>
        </w:rPr>
        <w:t>which provides that holders of native title rights covering certain activities do not need authorisation required by other laws to hunt (and undertake other activities) in the exercise of native title rights without a permit or licence (s.8</w:t>
      </w:r>
      <w:r>
        <w:rPr>
          <w:color w:val="474442"/>
          <w:spacing w:val="11"/>
        </w:rPr>
        <w:t xml:space="preserve"> </w:t>
      </w:r>
      <w:r>
        <w:rPr>
          <w:color w:val="474442"/>
        </w:rPr>
        <w:t>EPBC</w:t>
      </w:r>
      <w:r>
        <w:rPr>
          <w:color w:val="474442"/>
          <w:spacing w:val="1"/>
        </w:rPr>
        <w:t xml:space="preserve"> </w:t>
      </w:r>
      <w:r>
        <w:rPr>
          <w:color w:val="474442"/>
        </w:rPr>
        <w:t>Act).</w:t>
      </w:r>
      <w:r>
        <w:rPr>
          <w:color w:val="474442"/>
          <w:spacing w:val="12"/>
        </w:rPr>
        <w:t xml:space="preserve"> </w:t>
      </w:r>
      <w:r>
        <w:rPr>
          <w:color w:val="474442"/>
        </w:rPr>
        <w:t>Prohibitions</w:t>
      </w:r>
      <w:r>
        <w:rPr>
          <w:color w:val="474442"/>
          <w:spacing w:val="11"/>
        </w:rPr>
        <w:t xml:space="preserve"> </w:t>
      </w:r>
      <w:r>
        <w:rPr>
          <w:color w:val="474442"/>
        </w:rPr>
        <w:t>and</w:t>
      </w:r>
      <w:r>
        <w:rPr>
          <w:color w:val="474442"/>
          <w:spacing w:val="12"/>
        </w:rPr>
        <w:t xml:space="preserve"> </w:t>
      </w:r>
      <w:r>
        <w:rPr>
          <w:color w:val="474442"/>
        </w:rPr>
        <w:t>other</w:t>
      </w:r>
      <w:r>
        <w:rPr>
          <w:color w:val="474442"/>
          <w:spacing w:val="12"/>
        </w:rPr>
        <w:t xml:space="preserve"> </w:t>
      </w:r>
      <w:r>
        <w:rPr>
          <w:color w:val="474442"/>
        </w:rPr>
        <w:t>provisions</w:t>
      </w:r>
      <w:r>
        <w:rPr>
          <w:color w:val="474442"/>
          <w:spacing w:val="12"/>
        </w:rPr>
        <w:t xml:space="preserve"> </w:t>
      </w:r>
      <w:r>
        <w:rPr>
          <w:color w:val="474442"/>
        </w:rPr>
        <w:t>of</w:t>
      </w:r>
      <w:r>
        <w:rPr>
          <w:color w:val="474442"/>
          <w:spacing w:val="11"/>
        </w:rPr>
        <w:t xml:space="preserve"> </w:t>
      </w:r>
      <w:r>
        <w:rPr>
          <w:color w:val="474442"/>
        </w:rPr>
        <w:t>the</w:t>
      </w:r>
      <w:r>
        <w:rPr>
          <w:color w:val="474442"/>
          <w:spacing w:val="12"/>
        </w:rPr>
        <w:t xml:space="preserve"> </w:t>
      </w:r>
      <w:r>
        <w:rPr>
          <w:color w:val="474442"/>
        </w:rPr>
        <w:t>EPBC</w:t>
      </w:r>
      <w:r>
        <w:rPr>
          <w:color w:val="474442"/>
          <w:spacing w:val="1"/>
        </w:rPr>
        <w:t xml:space="preserve"> </w:t>
      </w:r>
      <w:r>
        <w:rPr>
          <w:color w:val="474442"/>
        </w:rPr>
        <w:t>Act</w:t>
      </w:r>
      <w:r>
        <w:rPr>
          <w:color w:val="474442"/>
          <w:spacing w:val="11"/>
        </w:rPr>
        <w:t xml:space="preserve"> </w:t>
      </w:r>
      <w:r>
        <w:rPr>
          <w:color w:val="474442"/>
        </w:rPr>
        <w:t>and</w:t>
      </w:r>
      <w:r>
        <w:rPr>
          <w:color w:val="474442"/>
          <w:spacing w:val="12"/>
        </w:rPr>
        <w:t xml:space="preserve"> </w:t>
      </w:r>
      <w:r>
        <w:rPr>
          <w:color w:val="474442"/>
        </w:rPr>
        <w:t>EPBC</w:t>
      </w:r>
      <w:r>
        <w:rPr>
          <w:color w:val="474442"/>
          <w:spacing w:val="12"/>
        </w:rPr>
        <w:t xml:space="preserve"> </w:t>
      </w:r>
      <w:r>
        <w:rPr>
          <w:color w:val="474442"/>
        </w:rPr>
        <w:t>Regulations</w:t>
      </w:r>
      <w:r>
        <w:rPr>
          <w:color w:val="474442"/>
          <w:spacing w:val="12"/>
        </w:rPr>
        <w:t xml:space="preserve"> </w:t>
      </w:r>
      <w:r>
        <w:rPr>
          <w:color w:val="474442"/>
        </w:rPr>
        <w:t>dealing</w:t>
      </w:r>
      <w:r>
        <w:rPr>
          <w:color w:val="474442"/>
          <w:spacing w:val="11"/>
        </w:rPr>
        <w:t xml:space="preserve"> </w:t>
      </w:r>
      <w:r>
        <w:rPr>
          <w:color w:val="474442"/>
        </w:rPr>
        <w:t>with</w:t>
      </w:r>
    </w:p>
    <w:p w14:paraId="3CFF2A05" w14:textId="286B8E74" w:rsidR="00FF30D7" w:rsidRDefault="00111AF6">
      <w:pPr>
        <w:pStyle w:val="BodyText"/>
        <w:spacing w:line="295" w:lineRule="auto"/>
        <w:ind w:left="180" w:right="703"/>
      </w:pPr>
      <w:r>
        <w:rPr>
          <w:color w:val="474442"/>
        </w:rPr>
        <w:t xml:space="preserve">activities in Commonwealth reserves do not prevent Indigenous people from continuing their traditional </w:t>
      </w:r>
      <w:r>
        <w:rPr>
          <w:color w:val="474442"/>
          <w:spacing w:val="2"/>
        </w:rPr>
        <w:t xml:space="preserve">use </w:t>
      </w:r>
      <w:r>
        <w:rPr>
          <w:color w:val="474442"/>
        </w:rPr>
        <w:t>of an area in a reserve for hunting or gathering (except for purposes of sale), or for ceremonial and religious purposes, in accordance with the EPBC Act</w:t>
      </w:r>
      <w:r>
        <w:rPr>
          <w:color w:val="474442"/>
          <w:spacing w:val="30"/>
        </w:rPr>
        <w:t xml:space="preserve"> </w:t>
      </w:r>
      <w:r>
        <w:rPr>
          <w:color w:val="474442"/>
        </w:rPr>
        <w:t>s.359A.</w:t>
      </w:r>
    </w:p>
    <w:p w14:paraId="3CFF2A06" w14:textId="77777777" w:rsidR="00FF30D7" w:rsidRDefault="00FF30D7">
      <w:pPr>
        <w:pStyle w:val="BodyText"/>
        <w:spacing w:before="9"/>
        <w:rPr>
          <w:sz w:val="22"/>
        </w:rPr>
      </w:pPr>
    </w:p>
    <w:p w14:paraId="3CFF2A07" w14:textId="77777777" w:rsidR="00FF30D7" w:rsidRDefault="00111AF6">
      <w:pPr>
        <w:ind w:left="180"/>
        <w:rPr>
          <w:b/>
          <w:sz w:val="19"/>
        </w:rPr>
      </w:pPr>
      <w:r>
        <w:rPr>
          <w:b/>
          <w:color w:val="474442"/>
          <w:sz w:val="19"/>
        </w:rPr>
        <w:t>Access to biological resources</w:t>
      </w:r>
    </w:p>
    <w:p w14:paraId="3CFF2A08" w14:textId="77777777" w:rsidR="00FF30D7" w:rsidRDefault="00FF30D7">
      <w:pPr>
        <w:pStyle w:val="BodyText"/>
        <w:spacing w:before="9"/>
        <w:rPr>
          <w:b/>
          <w:sz w:val="15"/>
        </w:rPr>
      </w:pPr>
    </w:p>
    <w:p w14:paraId="3CFF2A09" w14:textId="2CAE9BC4" w:rsidR="00FF30D7" w:rsidRDefault="00111AF6">
      <w:pPr>
        <w:pStyle w:val="BodyText"/>
        <w:spacing w:line="295" w:lineRule="auto"/>
        <w:ind w:left="180" w:right="715"/>
      </w:pPr>
      <w:r>
        <w:rPr>
          <w:color w:val="474442"/>
        </w:rPr>
        <w:t xml:space="preserve">Access to biological resources in Commonwealth areas is regulated under Part 8A of the EPBC Regulations and a permit from the Minister is required. Access to biological resources is defined in </w:t>
      </w:r>
      <w:r>
        <w:rPr>
          <w:color w:val="474442"/>
          <w:spacing w:val="2"/>
        </w:rPr>
        <w:t xml:space="preserve">the </w:t>
      </w:r>
      <w:r>
        <w:rPr>
          <w:color w:val="474442"/>
        </w:rPr>
        <w:t xml:space="preserve">EPBC Regulations and broadly means the taking of biological resources of native species for research and development on any genetic resources, or biochemical compounds, comprising or contained in </w:t>
      </w:r>
      <w:r>
        <w:rPr>
          <w:color w:val="474442"/>
          <w:spacing w:val="2"/>
        </w:rPr>
        <w:t xml:space="preserve">the </w:t>
      </w:r>
      <w:r>
        <w:rPr>
          <w:color w:val="474442"/>
        </w:rPr>
        <w:t>biological resources. Biological resources are defined by the EPBC Act as genetic resources, organisms, parts</w:t>
      </w:r>
      <w:r>
        <w:rPr>
          <w:color w:val="474442"/>
          <w:spacing w:val="13"/>
        </w:rPr>
        <w:t xml:space="preserve"> </w:t>
      </w:r>
      <w:r>
        <w:rPr>
          <w:color w:val="474442"/>
        </w:rPr>
        <w:t>of</w:t>
      </w:r>
      <w:r>
        <w:rPr>
          <w:color w:val="474442"/>
          <w:spacing w:val="14"/>
        </w:rPr>
        <w:t xml:space="preserve"> </w:t>
      </w:r>
      <w:r>
        <w:rPr>
          <w:color w:val="474442"/>
        </w:rPr>
        <w:t>organisms,</w:t>
      </w:r>
      <w:r>
        <w:rPr>
          <w:color w:val="474442"/>
          <w:spacing w:val="13"/>
        </w:rPr>
        <w:t xml:space="preserve"> </w:t>
      </w:r>
      <w:r>
        <w:rPr>
          <w:color w:val="474442"/>
        </w:rPr>
        <w:t>populations</w:t>
      </w:r>
      <w:r>
        <w:rPr>
          <w:color w:val="474442"/>
          <w:spacing w:val="14"/>
        </w:rPr>
        <w:t xml:space="preserve"> </w:t>
      </w:r>
      <w:r>
        <w:rPr>
          <w:color w:val="474442"/>
        </w:rPr>
        <w:t>and</w:t>
      </w:r>
      <w:r>
        <w:rPr>
          <w:color w:val="474442"/>
          <w:spacing w:val="14"/>
        </w:rPr>
        <w:t xml:space="preserve"> </w:t>
      </w:r>
      <w:r>
        <w:rPr>
          <w:color w:val="474442"/>
        </w:rPr>
        <w:t>any</w:t>
      </w:r>
      <w:r>
        <w:rPr>
          <w:color w:val="474442"/>
          <w:spacing w:val="13"/>
        </w:rPr>
        <w:t xml:space="preserve"> </w:t>
      </w:r>
      <w:r>
        <w:rPr>
          <w:color w:val="474442"/>
        </w:rPr>
        <w:t>other</w:t>
      </w:r>
      <w:r>
        <w:rPr>
          <w:color w:val="474442"/>
          <w:spacing w:val="14"/>
        </w:rPr>
        <w:t xml:space="preserve"> </w:t>
      </w:r>
      <w:r>
        <w:rPr>
          <w:color w:val="474442"/>
        </w:rPr>
        <w:t>biotic</w:t>
      </w:r>
      <w:r>
        <w:rPr>
          <w:color w:val="474442"/>
          <w:spacing w:val="14"/>
        </w:rPr>
        <w:t xml:space="preserve"> </w:t>
      </w:r>
      <w:r>
        <w:rPr>
          <w:color w:val="474442"/>
        </w:rPr>
        <w:t>component</w:t>
      </w:r>
      <w:r>
        <w:rPr>
          <w:color w:val="474442"/>
          <w:spacing w:val="13"/>
        </w:rPr>
        <w:t xml:space="preserve"> </w:t>
      </w:r>
      <w:r>
        <w:rPr>
          <w:color w:val="474442"/>
        </w:rPr>
        <w:t>of</w:t>
      </w:r>
      <w:r>
        <w:rPr>
          <w:color w:val="474442"/>
          <w:spacing w:val="14"/>
        </w:rPr>
        <w:t xml:space="preserve"> </w:t>
      </w:r>
      <w:r>
        <w:rPr>
          <w:color w:val="474442"/>
        </w:rPr>
        <w:t>an</w:t>
      </w:r>
      <w:r>
        <w:rPr>
          <w:color w:val="474442"/>
          <w:spacing w:val="14"/>
        </w:rPr>
        <w:t xml:space="preserve"> </w:t>
      </w:r>
      <w:r>
        <w:rPr>
          <w:color w:val="474442"/>
        </w:rPr>
        <w:t>ecosystem</w:t>
      </w:r>
      <w:r>
        <w:rPr>
          <w:color w:val="474442"/>
          <w:spacing w:val="13"/>
        </w:rPr>
        <w:t xml:space="preserve"> </w:t>
      </w:r>
      <w:r>
        <w:rPr>
          <w:color w:val="474442"/>
        </w:rPr>
        <w:t>with</w:t>
      </w:r>
      <w:r>
        <w:rPr>
          <w:color w:val="474442"/>
          <w:spacing w:val="14"/>
        </w:rPr>
        <w:t xml:space="preserve"> </w:t>
      </w:r>
      <w:r>
        <w:rPr>
          <w:color w:val="474442"/>
        </w:rPr>
        <w:t>actual</w:t>
      </w:r>
      <w:r>
        <w:rPr>
          <w:color w:val="474442"/>
          <w:spacing w:val="14"/>
        </w:rPr>
        <w:t xml:space="preserve"> </w:t>
      </w:r>
      <w:r>
        <w:rPr>
          <w:color w:val="474442"/>
        </w:rPr>
        <w:t>or</w:t>
      </w:r>
      <w:r>
        <w:rPr>
          <w:color w:val="474442"/>
          <w:spacing w:val="13"/>
        </w:rPr>
        <w:t xml:space="preserve"> </w:t>
      </w:r>
      <w:r>
        <w:rPr>
          <w:color w:val="474442"/>
        </w:rPr>
        <w:t>potential</w:t>
      </w:r>
    </w:p>
    <w:p w14:paraId="3CFF2A0A" w14:textId="77777777" w:rsidR="00FF30D7" w:rsidRDefault="00111AF6">
      <w:pPr>
        <w:pStyle w:val="BodyText"/>
        <w:spacing w:line="295" w:lineRule="auto"/>
        <w:ind w:left="180" w:right="445"/>
      </w:pPr>
      <w:r>
        <w:rPr>
          <w:color w:val="474442"/>
        </w:rPr>
        <w:t>use or value for humanity. Genetic resources are defined by the EPBC Act as any material of plant, animal, microbial or other origin that contains functional units of heredity, and that has actual or potential value</w:t>
      </w:r>
    </w:p>
    <w:p w14:paraId="3CFF2A0B" w14:textId="534269A7" w:rsidR="00FF30D7" w:rsidRDefault="00111AF6">
      <w:pPr>
        <w:pStyle w:val="BodyText"/>
        <w:spacing w:line="295" w:lineRule="auto"/>
        <w:ind w:left="180" w:right="644"/>
      </w:pPr>
      <w:r>
        <w:rPr>
          <w:color w:val="474442"/>
        </w:rPr>
        <w:t xml:space="preserve">for humanity. Access to biological resources is also covered by ss.354 and 354A of the EPBC Act if </w:t>
      </w:r>
      <w:r>
        <w:rPr>
          <w:color w:val="474442"/>
          <w:spacing w:val="2"/>
        </w:rPr>
        <w:t xml:space="preserve">the </w:t>
      </w:r>
      <w:r>
        <w:rPr>
          <w:color w:val="474442"/>
        </w:rPr>
        <w:t>resources are members of a native species and/or if access is for commercial purposes. Access is covered by r.12.10 of the EPBC Regulations if it is in the course of scientific research; in that case access must be in accordance with a management</w:t>
      </w:r>
      <w:r>
        <w:rPr>
          <w:color w:val="474442"/>
          <w:spacing w:val="21"/>
        </w:rPr>
        <w:t xml:space="preserve"> </w:t>
      </w:r>
      <w:r>
        <w:rPr>
          <w:color w:val="474442"/>
        </w:rPr>
        <w:t>plan.</w:t>
      </w:r>
    </w:p>
    <w:p w14:paraId="3CFF2A0C" w14:textId="77777777" w:rsidR="00FF30D7" w:rsidRDefault="00FF30D7">
      <w:pPr>
        <w:pStyle w:val="BodyText"/>
        <w:spacing w:before="7"/>
        <w:rPr>
          <w:sz w:val="22"/>
        </w:rPr>
      </w:pPr>
    </w:p>
    <w:p w14:paraId="3CFF2A0D" w14:textId="77777777" w:rsidR="00FF30D7" w:rsidRDefault="00111AF6">
      <w:pPr>
        <w:ind w:left="180"/>
        <w:rPr>
          <w:b/>
          <w:sz w:val="19"/>
        </w:rPr>
      </w:pPr>
      <w:r>
        <w:rPr>
          <w:b/>
          <w:color w:val="474442"/>
          <w:sz w:val="19"/>
        </w:rPr>
        <w:t>Penalties</w:t>
      </w:r>
    </w:p>
    <w:p w14:paraId="3CFF2A0E" w14:textId="77777777" w:rsidR="00FF30D7" w:rsidRDefault="00FF30D7">
      <w:pPr>
        <w:pStyle w:val="BodyText"/>
        <w:spacing w:before="9"/>
        <w:rPr>
          <w:b/>
          <w:sz w:val="15"/>
        </w:rPr>
      </w:pPr>
    </w:p>
    <w:p w14:paraId="3CFF2A0F" w14:textId="77777777" w:rsidR="00FF30D7" w:rsidRDefault="00111AF6">
      <w:pPr>
        <w:pStyle w:val="BodyText"/>
        <w:spacing w:line="295" w:lineRule="auto"/>
        <w:ind w:left="180" w:right="445"/>
      </w:pPr>
      <w:r>
        <w:rPr>
          <w:color w:val="474442"/>
        </w:rPr>
        <w:t>Civil and criminal penalties may be imposed for breaches of the EPBC Act and criminal penalties may be imposed for breaches of the EPBC Regulations.</w:t>
      </w:r>
    </w:p>
    <w:p w14:paraId="3CFF2A10" w14:textId="77777777" w:rsidR="00FF30D7" w:rsidRDefault="00FF30D7">
      <w:pPr>
        <w:spacing w:line="295" w:lineRule="auto"/>
        <w:sectPr w:rsidR="00FF30D7">
          <w:pgSz w:w="9980" w:h="14180"/>
          <w:pgMar w:top="760" w:right="460" w:bottom="700" w:left="500" w:header="0" w:footer="507" w:gutter="0"/>
          <w:cols w:space="720"/>
        </w:sectPr>
      </w:pPr>
    </w:p>
    <w:p w14:paraId="3CFF2A11" w14:textId="77777777" w:rsidR="00FF30D7" w:rsidRDefault="00111AF6">
      <w:pPr>
        <w:spacing w:before="81" w:line="259" w:lineRule="auto"/>
        <w:ind w:left="407" w:right="597"/>
        <w:rPr>
          <w:b/>
          <w:sz w:val="21"/>
        </w:rPr>
      </w:pPr>
      <w:r>
        <w:rPr>
          <w:b/>
          <w:color w:val="CF4E12"/>
          <w:sz w:val="21"/>
        </w:rPr>
        <w:t>Aboriginal Land Rights (Northern Territory) Act 1976 (the Land Rights Act) and the park lease agreement (the lease)</w:t>
      </w:r>
    </w:p>
    <w:p w14:paraId="3CFF2A12" w14:textId="77777777" w:rsidR="00FF30D7" w:rsidRDefault="00111AF6">
      <w:pPr>
        <w:pStyle w:val="BodyText"/>
        <w:spacing w:before="158" w:line="295" w:lineRule="auto"/>
        <w:ind w:left="407" w:right="419"/>
      </w:pPr>
      <w:r>
        <w:rPr>
          <w:color w:val="474442"/>
        </w:rPr>
        <w:t>All of the park is Aboriginal land under the Land Rights Act with title held by the Uluṟu-Kata Tjuṯa Aboriginal Land Trust. The Land Trust has leased its land to the Director in accordance with the Land Rights Act for the purpose of being managed as a Commonwealth reserve.</w:t>
      </w:r>
    </w:p>
    <w:p w14:paraId="3CFF2A13" w14:textId="1842E436" w:rsidR="00FF30D7" w:rsidRDefault="00111AF6">
      <w:pPr>
        <w:pStyle w:val="BodyText"/>
        <w:spacing w:before="140" w:line="295" w:lineRule="auto"/>
        <w:ind w:left="407" w:right="316"/>
      </w:pPr>
      <w:r>
        <w:rPr>
          <w:color w:val="474442"/>
        </w:rPr>
        <w:t>The park lease agreement expires on 25 October 2084. With the exception of the term, the provisions of the lease may be reviewed by the Land Trust, the Central Land Council and the Director every five years, or at any agreed time. Five years before the Lease expires the Land Trust and the Director will negotiate for its renewal or extension. The Land Trust and the Director may agree in writing to terminate the lease at any</w:t>
      </w:r>
      <w:r>
        <w:rPr>
          <w:color w:val="474442"/>
          <w:spacing w:val="7"/>
        </w:rPr>
        <w:t xml:space="preserve"> </w:t>
      </w:r>
      <w:r>
        <w:rPr>
          <w:color w:val="474442"/>
        </w:rPr>
        <w:t>time.</w:t>
      </w:r>
    </w:p>
    <w:p w14:paraId="3CFF2A14" w14:textId="69AC2C50" w:rsidR="00FF30D7" w:rsidRDefault="00111AF6">
      <w:pPr>
        <w:pStyle w:val="BodyText"/>
        <w:spacing w:before="140" w:line="295" w:lineRule="auto"/>
        <w:ind w:left="407" w:right="471"/>
      </w:pPr>
      <w:r>
        <w:rPr>
          <w:color w:val="474442"/>
        </w:rPr>
        <w:t>If any legislation enacted in connection with the park is inconsistent with the Lease and substantially detrimental to the Land Trust or to ‘relevant Aboriginals’ in terms of the park’s administration, management or</w:t>
      </w:r>
      <w:r>
        <w:rPr>
          <w:color w:val="474442"/>
          <w:spacing w:val="9"/>
        </w:rPr>
        <w:t xml:space="preserve"> </w:t>
      </w:r>
      <w:r>
        <w:rPr>
          <w:color w:val="474442"/>
        </w:rPr>
        <w:t>control,</w:t>
      </w:r>
      <w:r>
        <w:rPr>
          <w:color w:val="474442"/>
          <w:spacing w:val="9"/>
        </w:rPr>
        <w:t xml:space="preserve"> </w:t>
      </w:r>
      <w:r>
        <w:rPr>
          <w:color w:val="474442"/>
        </w:rPr>
        <w:t>the</w:t>
      </w:r>
      <w:r>
        <w:rPr>
          <w:color w:val="474442"/>
          <w:spacing w:val="10"/>
        </w:rPr>
        <w:t xml:space="preserve"> </w:t>
      </w:r>
      <w:r>
        <w:rPr>
          <w:color w:val="474442"/>
        </w:rPr>
        <w:t>lease</w:t>
      </w:r>
      <w:r>
        <w:rPr>
          <w:color w:val="474442"/>
          <w:spacing w:val="9"/>
        </w:rPr>
        <w:t xml:space="preserve"> </w:t>
      </w:r>
      <w:r>
        <w:rPr>
          <w:color w:val="474442"/>
        </w:rPr>
        <w:t>is</w:t>
      </w:r>
      <w:r>
        <w:rPr>
          <w:color w:val="474442"/>
          <w:spacing w:val="9"/>
        </w:rPr>
        <w:t xml:space="preserve"> </w:t>
      </w:r>
      <w:r>
        <w:rPr>
          <w:color w:val="474442"/>
        </w:rPr>
        <w:t>deemed</w:t>
      </w:r>
      <w:r>
        <w:rPr>
          <w:color w:val="474442"/>
          <w:spacing w:val="10"/>
        </w:rPr>
        <w:t xml:space="preserve"> </w:t>
      </w:r>
      <w:r>
        <w:rPr>
          <w:color w:val="474442"/>
        </w:rPr>
        <w:t>to</w:t>
      </w:r>
      <w:r>
        <w:rPr>
          <w:color w:val="474442"/>
          <w:spacing w:val="9"/>
        </w:rPr>
        <w:t xml:space="preserve"> </w:t>
      </w:r>
      <w:r>
        <w:rPr>
          <w:color w:val="474442"/>
        </w:rPr>
        <w:t>be</w:t>
      </w:r>
      <w:r>
        <w:rPr>
          <w:color w:val="474442"/>
          <w:spacing w:val="10"/>
        </w:rPr>
        <w:t xml:space="preserve"> </w:t>
      </w:r>
      <w:r>
        <w:rPr>
          <w:color w:val="474442"/>
        </w:rPr>
        <w:t>breached.</w:t>
      </w:r>
      <w:r>
        <w:rPr>
          <w:color w:val="474442"/>
          <w:spacing w:val="9"/>
        </w:rPr>
        <w:t xml:space="preserve"> </w:t>
      </w:r>
      <w:r>
        <w:rPr>
          <w:color w:val="474442"/>
        </w:rPr>
        <w:t>Such</w:t>
      </w:r>
      <w:r>
        <w:rPr>
          <w:color w:val="474442"/>
          <w:spacing w:val="9"/>
        </w:rPr>
        <w:t xml:space="preserve"> </w:t>
      </w:r>
      <w:r>
        <w:rPr>
          <w:color w:val="474442"/>
        </w:rPr>
        <w:t>action</w:t>
      </w:r>
      <w:r>
        <w:rPr>
          <w:color w:val="474442"/>
          <w:spacing w:val="10"/>
        </w:rPr>
        <w:t xml:space="preserve"> </w:t>
      </w:r>
      <w:r>
        <w:rPr>
          <w:color w:val="474442"/>
        </w:rPr>
        <w:t>may</w:t>
      </w:r>
      <w:r>
        <w:rPr>
          <w:color w:val="474442"/>
          <w:spacing w:val="9"/>
        </w:rPr>
        <w:t xml:space="preserve"> </w:t>
      </w:r>
      <w:r>
        <w:rPr>
          <w:color w:val="474442"/>
        </w:rPr>
        <w:t>lead</w:t>
      </w:r>
      <w:r>
        <w:rPr>
          <w:color w:val="474442"/>
          <w:spacing w:val="9"/>
        </w:rPr>
        <w:t xml:space="preserve"> </w:t>
      </w:r>
      <w:r>
        <w:rPr>
          <w:color w:val="474442"/>
        </w:rPr>
        <w:t>to</w:t>
      </w:r>
      <w:r>
        <w:rPr>
          <w:color w:val="474442"/>
          <w:spacing w:val="10"/>
        </w:rPr>
        <w:t xml:space="preserve"> </w:t>
      </w:r>
      <w:r>
        <w:rPr>
          <w:color w:val="474442"/>
        </w:rPr>
        <w:t>termination</w:t>
      </w:r>
      <w:r>
        <w:rPr>
          <w:color w:val="474442"/>
          <w:spacing w:val="9"/>
        </w:rPr>
        <w:t xml:space="preserve"> </w:t>
      </w:r>
      <w:r>
        <w:rPr>
          <w:color w:val="474442"/>
        </w:rPr>
        <w:t>of</w:t>
      </w:r>
      <w:r>
        <w:rPr>
          <w:color w:val="474442"/>
          <w:spacing w:val="10"/>
        </w:rPr>
        <w:t xml:space="preserve"> </w:t>
      </w:r>
      <w:r>
        <w:rPr>
          <w:color w:val="474442"/>
        </w:rPr>
        <w:t>the</w:t>
      </w:r>
      <w:r>
        <w:rPr>
          <w:color w:val="474442"/>
          <w:spacing w:val="9"/>
        </w:rPr>
        <w:t xml:space="preserve"> </w:t>
      </w:r>
      <w:r>
        <w:rPr>
          <w:color w:val="474442"/>
        </w:rPr>
        <w:t>lease</w:t>
      </w:r>
      <w:r>
        <w:rPr>
          <w:color w:val="474442"/>
          <w:spacing w:val="9"/>
        </w:rPr>
        <w:t xml:space="preserve"> </w:t>
      </w:r>
      <w:r>
        <w:rPr>
          <w:color w:val="474442"/>
        </w:rPr>
        <w:t>on</w:t>
      </w:r>
    </w:p>
    <w:p w14:paraId="3CFF2A15" w14:textId="0D5E65AD" w:rsidR="00FF30D7" w:rsidRDefault="00111AF6">
      <w:pPr>
        <w:pStyle w:val="BodyText"/>
        <w:spacing w:line="295" w:lineRule="auto"/>
        <w:ind w:left="407" w:right="471"/>
      </w:pPr>
      <w:r>
        <w:rPr>
          <w:color w:val="474442"/>
        </w:rPr>
        <w:t>18 months’ notice being given by the Land Trust, subject to an obligation to negotiate bona fide with a view to a new lease being</w:t>
      </w:r>
      <w:r>
        <w:rPr>
          <w:color w:val="474442"/>
          <w:spacing w:val="26"/>
        </w:rPr>
        <w:t xml:space="preserve"> </w:t>
      </w:r>
      <w:r>
        <w:rPr>
          <w:color w:val="474442"/>
        </w:rPr>
        <w:t>granted.</w:t>
      </w:r>
    </w:p>
    <w:p w14:paraId="3CFF2A16" w14:textId="5FE8FD43" w:rsidR="00FF30D7" w:rsidRDefault="00111AF6">
      <w:pPr>
        <w:pStyle w:val="BodyText"/>
        <w:spacing w:before="140" w:line="295" w:lineRule="auto"/>
        <w:ind w:left="407" w:right="471"/>
      </w:pPr>
      <w:r>
        <w:rPr>
          <w:color w:val="474442"/>
        </w:rPr>
        <w:t>Under the lease the rights of ‘relevant Aboriginals’ are reserved, subject to reasonable constraints set out in a</w:t>
      </w:r>
      <w:r>
        <w:rPr>
          <w:color w:val="474442"/>
          <w:spacing w:val="6"/>
        </w:rPr>
        <w:t xml:space="preserve"> </w:t>
      </w:r>
      <w:r>
        <w:rPr>
          <w:color w:val="474442"/>
        </w:rPr>
        <w:t>management</w:t>
      </w:r>
      <w:r>
        <w:rPr>
          <w:color w:val="474442"/>
          <w:spacing w:val="7"/>
        </w:rPr>
        <w:t xml:space="preserve"> </w:t>
      </w:r>
      <w:r>
        <w:rPr>
          <w:color w:val="474442"/>
        </w:rPr>
        <w:t>plan</w:t>
      </w:r>
      <w:r>
        <w:rPr>
          <w:color w:val="474442"/>
          <w:spacing w:val="7"/>
        </w:rPr>
        <w:t xml:space="preserve"> </w:t>
      </w:r>
      <w:r>
        <w:rPr>
          <w:color w:val="474442"/>
        </w:rPr>
        <w:t>for</w:t>
      </w:r>
      <w:r>
        <w:rPr>
          <w:color w:val="474442"/>
          <w:spacing w:val="7"/>
        </w:rPr>
        <w:t xml:space="preserve"> </w:t>
      </w:r>
      <w:r>
        <w:rPr>
          <w:color w:val="474442"/>
        </w:rPr>
        <w:t>reasons</w:t>
      </w:r>
      <w:r>
        <w:rPr>
          <w:color w:val="474442"/>
          <w:spacing w:val="7"/>
        </w:rPr>
        <w:t xml:space="preserve"> </w:t>
      </w:r>
      <w:r>
        <w:rPr>
          <w:color w:val="474442"/>
        </w:rPr>
        <w:t>of</w:t>
      </w:r>
      <w:r>
        <w:rPr>
          <w:color w:val="474442"/>
          <w:spacing w:val="7"/>
        </w:rPr>
        <w:t xml:space="preserve"> </w:t>
      </w:r>
      <w:r>
        <w:rPr>
          <w:color w:val="474442"/>
        </w:rPr>
        <w:t>safety,</w:t>
      </w:r>
      <w:r>
        <w:rPr>
          <w:color w:val="474442"/>
          <w:spacing w:val="7"/>
        </w:rPr>
        <w:t xml:space="preserve"> </w:t>
      </w:r>
      <w:r>
        <w:rPr>
          <w:color w:val="474442"/>
        </w:rPr>
        <w:t>security,</w:t>
      </w:r>
      <w:r>
        <w:rPr>
          <w:color w:val="474442"/>
          <w:spacing w:val="6"/>
        </w:rPr>
        <w:t xml:space="preserve"> </w:t>
      </w:r>
      <w:r>
        <w:rPr>
          <w:color w:val="474442"/>
        </w:rPr>
        <w:t>privacy</w:t>
      </w:r>
      <w:r>
        <w:rPr>
          <w:color w:val="474442"/>
          <w:spacing w:val="7"/>
        </w:rPr>
        <w:t xml:space="preserve"> </w:t>
      </w:r>
      <w:r>
        <w:rPr>
          <w:color w:val="474442"/>
        </w:rPr>
        <w:t>or</w:t>
      </w:r>
      <w:r>
        <w:rPr>
          <w:color w:val="474442"/>
          <w:spacing w:val="7"/>
        </w:rPr>
        <w:t xml:space="preserve"> </w:t>
      </w:r>
      <w:r>
        <w:rPr>
          <w:color w:val="474442"/>
        </w:rPr>
        <w:t>protection</w:t>
      </w:r>
      <w:r>
        <w:rPr>
          <w:color w:val="474442"/>
          <w:spacing w:val="7"/>
        </w:rPr>
        <w:t xml:space="preserve"> </w:t>
      </w:r>
      <w:r>
        <w:rPr>
          <w:color w:val="474442"/>
        </w:rPr>
        <w:t>of</w:t>
      </w:r>
      <w:r>
        <w:rPr>
          <w:color w:val="474442"/>
          <w:spacing w:val="7"/>
        </w:rPr>
        <w:t xml:space="preserve"> </w:t>
      </w:r>
      <w:r>
        <w:rPr>
          <w:color w:val="474442"/>
        </w:rPr>
        <w:t>the</w:t>
      </w:r>
      <w:r>
        <w:rPr>
          <w:color w:val="474442"/>
          <w:spacing w:val="7"/>
        </w:rPr>
        <w:t xml:space="preserve"> </w:t>
      </w:r>
      <w:r>
        <w:rPr>
          <w:color w:val="474442"/>
        </w:rPr>
        <w:t>park.</w:t>
      </w:r>
    </w:p>
    <w:p w14:paraId="3CFF2A17" w14:textId="77777777" w:rsidR="00FF30D7" w:rsidRDefault="00FF30D7">
      <w:pPr>
        <w:pStyle w:val="BodyText"/>
        <w:spacing w:before="10"/>
        <w:rPr>
          <w:sz w:val="22"/>
        </w:rPr>
      </w:pPr>
    </w:p>
    <w:p w14:paraId="3CFF2A18" w14:textId="77777777" w:rsidR="00FF30D7" w:rsidRDefault="00111AF6">
      <w:pPr>
        <w:ind w:left="407"/>
        <w:rPr>
          <w:b/>
          <w:sz w:val="19"/>
        </w:rPr>
      </w:pPr>
      <w:r>
        <w:rPr>
          <w:b/>
          <w:color w:val="474442"/>
          <w:sz w:val="19"/>
        </w:rPr>
        <w:t>Central Land Council</w:t>
      </w:r>
    </w:p>
    <w:p w14:paraId="3CFF2A19" w14:textId="77777777" w:rsidR="00FF30D7" w:rsidRDefault="00FF30D7">
      <w:pPr>
        <w:pStyle w:val="BodyText"/>
        <w:spacing w:before="10"/>
        <w:rPr>
          <w:b/>
          <w:sz w:val="15"/>
        </w:rPr>
      </w:pPr>
    </w:p>
    <w:p w14:paraId="3CFF2A1A" w14:textId="77777777" w:rsidR="00FF30D7" w:rsidRDefault="00111AF6">
      <w:pPr>
        <w:pStyle w:val="BodyText"/>
        <w:ind w:left="407"/>
      </w:pPr>
      <w:r>
        <w:rPr>
          <w:color w:val="474442"/>
        </w:rPr>
        <w:t>The Central Land Council’s functions under the Land Rights Act for the Central Land Council region include:</w:t>
      </w:r>
    </w:p>
    <w:p w14:paraId="3CFF2A1B" w14:textId="77777777" w:rsidR="00FF30D7" w:rsidRDefault="00111AF6">
      <w:pPr>
        <w:pStyle w:val="ListParagraph"/>
        <w:numPr>
          <w:ilvl w:val="1"/>
          <w:numId w:val="74"/>
        </w:numPr>
        <w:tabs>
          <w:tab w:val="left" w:pos="634"/>
        </w:tabs>
        <w:spacing w:before="130" w:line="295" w:lineRule="auto"/>
        <w:ind w:left="633" w:right="242"/>
        <w:rPr>
          <w:sz w:val="17"/>
        </w:rPr>
      </w:pPr>
      <w:r>
        <w:rPr>
          <w:color w:val="474442"/>
          <w:sz w:val="17"/>
        </w:rPr>
        <w:t>ascertaining and expressing the wishes and opinions of Aboriginal people about the management of their land and legislation about their</w:t>
      </w:r>
      <w:r>
        <w:rPr>
          <w:color w:val="474442"/>
          <w:spacing w:val="27"/>
          <w:sz w:val="17"/>
        </w:rPr>
        <w:t xml:space="preserve"> </w:t>
      </w:r>
      <w:r>
        <w:rPr>
          <w:color w:val="474442"/>
          <w:sz w:val="17"/>
        </w:rPr>
        <w:t>land;</w:t>
      </w:r>
    </w:p>
    <w:p w14:paraId="3CFF2A1C" w14:textId="77777777" w:rsidR="00FF30D7" w:rsidRDefault="00111AF6">
      <w:pPr>
        <w:pStyle w:val="ListParagraph"/>
        <w:numPr>
          <w:ilvl w:val="1"/>
          <w:numId w:val="74"/>
        </w:numPr>
        <w:tabs>
          <w:tab w:val="left" w:pos="634"/>
        </w:tabs>
        <w:spacing w:line="295" w:lineRule="auto"/>
        <w:ind w:left="633" w:right="958"/>
        <w:rPr>
          <w:sz w:val="17"/>
        </w:rPr>
      </w:pPr>
      <w:r>
        <w:rPr>
          <w:color w:val="474442"/>
          <w:sz w:val="17"/>
        </w:rPr>
        <w:t>protecting the interests of traditional Aboriginal owners and other Aboriginal people interested in Aboriginal</w:t>
      </w:r>
      <w:r>
        <w:rPr>
          <w:color w:val="474442"/>
          <w:spacing w:val="5"/>
          <w:sz w:val="17"/>
        </w:rPr>
        <w:t xml:space="preserve"> </w:t>
      </w:r>
      <w:r>
        <w:rPr>
          <w:color w:val="474442"/>
          <w:sz w:val="17"/>
        </w:rPr>
        <w:t>land;</w:t>
      </w:r>
    </w:p>
    <w:p w14:paraId="3CFF2A1D" w14:textId="77777777" w:rsidR="00FF30D7" w:rsidRDefault="00111AF6">
      <w:pPr>
        <w:pStyle w:val="ListParagraph"/>
        <w:numPr>
          <w:ilvl w:val="1"/>
          <w:numId w:val="74"/>
        </w:numPr>
        <w:tabs>
          <w:tab w:val="left" w:pos="634"/>
        </w:tabs>
        <w:ind w:left="633"/>
        <w:rPr>
          <w:sz w:val="17"/>
        </w:rPr>
      </w:pPr>
      <w:r>
        <w:rPr>
          <w:color w:val="474442"/>
          <w:sz w:val="17"/>
        </w:rPr>
        <w:t>assisting Aboriginal people to protect sacred</w:t>
      </w:r>
      <w:r>
        <w:rPr>
          <w:color w:val="474442"/>
          <w:spacing w:val="24"/>
          <w:sz w:val="17"/>
        </w:rPr>
        <w:t xml:space="preserve"> </w:t>
      </w:r>
      <w:r>
        <w:rPr>
          <w:color w:val="474442"/>
          <w:spacing w:val="2"/>
          <w:sz w:val="17"/>
        </w:rPr>
        <w:t>sites;</w:t>
      </w:r>
    </w:p>
    <w:p w14:paraId="3CFF2A1E" w14:textId="77777777" w:rsidR="00FF30D7" w:rsidRDefault="00111AF6">
      <w:pPr>
        <w:pStyle w:val="ListParagraph"/>
        <w:numPr>
          <w:ilvl w:val="1"/>
          <w:numId w:val="74"/>
        </w:numPr>
        <w:tabs>
          <w:tab w:val="left" w:pos="634"/>
        </w:tabs>
        <w:spacing w:before="129" w:line="295" w:lineRule="auto"/>
        <w:ind w:left="633" w:right="332"/>
        <w:rPr>
          <w:sz w:val="17"/>
        </w:rPr>
      </w:pPr>
      <w:r>
        <w:rPr>
          <w:color w:val="474442"/>
          <w:sz w:val="17"/>
        </w:rPr>
        <w:t>consulting with traditional Aboriginal owners of, and other Aboriginal people interested in Aboriginal land   in the region, about proposals for the use of that</w:t>
      </w:r>
      <w:r>
        <w:rPr>
          <w:color w:val="474442"/>
          <w:spacing w:val="11"/>
          <w:sz w:val="17"/>
        </w:rPr>
        <w:t xml:space="preserve"> </w:t>
      </w:r>
      <w:r>
        <w:rPr>
          <w:color w:val="474442"/>
          <w:sz w:val="17"/>
        </w:rPr>
        <w:t>land;</w:t>
      </w:r>
    </w:p>
    <w:p w14:paraId="3CFF2A1F" w14:textId="77777777" w:rsidR="00FF30D7" w:rsidRDefault="00111AF6">
      <w:pPr>
        <w:pStyle w:val="ListParagraph"/>
        <w:numPr>
          <w:ilvl w:val="1"/>
          <w:numId w:val="74"/>
        </w:numPr>
        <w:tabs>
          <w:tab w:val="left" w:pos="634"/>
        </w:tabs>
        <w:spacing w:before="85"/>
        <w:ind w:left="633"/>
        <w:rPr>
          <w:sz w:val="17"/>
        </w:rPr>
      </w:pPr>
      <w:r>
        <w:rPr>
          <w:color w:val="474442"/>
          <w:sz w:val="17"/>
        </w:rPr>
        <w:t>assisting Aboriginal people to carry out commercial activities;</w:t>
      </w:r>
      <w:r>
        <w:rPr>
          <w:color w:val="474442"/>
          <w:spacing w:val="40"/>
          <w:sz w:val="17"/>
        </w:rPr>
        <w:t xml:space="preserve"> </w:t>
      </w:r>
      <w:r>
        <w:rPr>
          <w:color w:val="474442"/>
          <w:spacing w:val="2"/>
          <w:sz w:val="17"/>
        </w:rPr>
        <w:t>and</w:t>
      </w:r>
    </w:p>
    <w:p w14:paraId="3CFF2A20" w14:textId="77777777" w:rsidR="00FF30D7" w:rsidRDefault="00111AF6">
      <w:pPr>
        <w:pStyle w:val="ListParagraph"/>
        <w:numPr>
          <w:ilvl w:val="1"/>
          <w:numId w:val="74"/>
        </w:numPr>
        <w:tabs>
          <w:tab w:val="left" w:pos="634"/>
        </w:tabs>
        <w:spacing w:before="129"/>
        <w:ind w:left="633"/>
        <w:rPr>
          <w:sz w:val="17"/>
        </w:rPr>
      </w:pPr>
      <w:r>
        <w:rPr>
          <w:color w:val="474442"/>
          <w:sz w:val="17"/>
        </w:rPr>
        <w:t>supervise and assist Land Trusts that hold title to</w:t>
      </w:r>
      <w:r>
        <w:rPr>
          <w:color w:val="474442"/>
          <w:spacing w:val="27"/>
          <w:sz w:val="17"/>
        </w:rPr>
        <w:t xml:space="preserve"> </w:t>
      </w:r>
      <w:r>
        <w:rPr>
          <w:color w:val="474442"/>
          <w:sz w:val="17"/>
        </w:rPr>
        <w:t>Aboriginal land in the region.</w:t>
      </w:r>
    </w:p>
    <w:p w14:paraId="3CFF2A21" w14:textId="77777777" w:rsidR="00FF30D7" w:rsidRDefault="00FF30D7">
      <w:pPr>
        <w:pStyle w:val="BodyText"/>
        <w:spacing w:before="2"/>
        <w:rPr>
          <w:sz w:val="16"/>
        </w:rPr>
      </w:pPr>
    </w:p>
    <w:p w14:paraId="3CFF2A22" w14:textId="09A13B4F" w:rsidR="00FF30D7" w:rsidRDefault="00111AF6">
      <w:pPr>
        <w:pStyle w:val="BodyText"/>
        <w:spacing w:line="295" w:lineRule="auto"/>
        <w:ind w:left="407" w:right="748"/>
      </w:pPr>
      <w:r>
        <w:rPr>
          <w:color w:val="474442"/>
        </w:rPr>
        <w:t xml:space="preserve">Under the lease, the Central Land Council represents the Uluṟu-Kata Tjuṯa Aboriginal Land Trust </w:t>
      </w:r>
      <w:r>
        <w:rPr>
          <w:color w:val="474442"/>
          <w:spacing w:val="2"/>
        </w:rPr>
        <w:t xml:space="preserve">and </w:t>
      </w:r>
      <w:r>
        <w:rPr>
          <w:color w:val="474442"/>
        </w:rPr>
        <w:t xml:space="preserve">has specific functions–for example negotiating lease conditions, receiving and distributing rent and other payments, and being consulted in relation to the administration, management and control of the park, including Aboriginal employment and general staffing in the park. The Central Land Council’s role is to consult with Nguraṟitja and other Aṉangu in keeping with the requirements of the park lease and </w:t>
      </w:r>
      <w:r>
        <w:rPr>
          <w:color w:val="474442"/>
          <w:spacing w:val="2"/>
        </w:rPr>
        <w:t xml:space="preserve">the </w:t>
      </w:r>
      <w:r>
        <w:rPr>
          <w:color w:val="474442"/>
        </w:rPr>
        <w:t>management</w:t>
      </w:r>
      <w:r>
        <w:rPr>
          <w:color w:val="474442"/>
          <w:spacing w:val="5"/>
        </w:rPr>
        <w:t xml:space="preserve"> </w:t>
      </w:r>
      <w:r>
        <w:rPr>
          <w:color w:val="474442"/>
        </w:rPr>
        <w:t>plan.</w:t>
      </w:r>
    </w:p>
    <w:p w14:paraId="3CFF2A23" w14:textId="77777777" w:rsidR="00FF30D7" w:rsidRDefault="00111AF6">
      <w:pPr>
        <w:pStyle w:val="BodyText"/>
        <w:spacing w:before="140" w:line="295" w:lineRule="auto"/>
        <w:ind w:left="407" w:right="445"/>
      </w:pPr>
      <w:r>
        <w:rPr>
          <w:color w:val="474442"/>
        </w:rPr>
        <w:t>The Central Land Council contributes to the development, implementation and monitoring of management plans in specific ways, including:</w:t>
      </w:r>
    </w:p>
    <w:p w14:paraId="3CFF2A24" w14:textId="77777777" w:rsidR="00FF30D7" w:rsidRDefault="00111AF6">
      <w:pPr>
        <w:pStyle w:val="ListParagraph"/>
        <w:numPr>
          <w:ilvl w:val="1"/>
          <w:numId w:val="74"/>
        </w:numPr>
        <w:tabs>
          <w:tab w:val="left" w:pos="634"/>
        </w:tabs>
        <w:ind w:left="633"/>
        <w:rPr>
          <w:sz w:val="17"/>
        </w:rPr>
      </w:pPr>
      <w:r>
        <w:rPr>
          <w:color w:val="474442"/>
          <w:sz w:val="17"/>
        </w:rPr>
        <w:t>providing</w:t>
      </w:r>
      <w:r>
        <w:rPr>
          <w:color w:val="474442"/>
          <w:spacing w:val="8"/>
          <w:sz w:val="17"/>
        </w:rPr>
        <w:t xml:space="preserve"> </w:t>
      </w:r>
      <w:r>
        <w:rPr>
          <w:color w:val="474442"/>
          <w:sz w:val="17"/>
        </w:rPr>
        <w:t>a</w:t>
      </w:r>
      <w:r>
        <w:rPr>
          <w:color w:val="474442"/>
          <w:spacing w:val="8"/>
          <w:sz w:val="17"/>
        </w:rPr>
        <w:t xml:space="preserve"> </w:t>
      </w:r>
      <w:r>
        <w:rPr>
          <w:color w:val="474442"/>
          <w:sz w:val="17"/>
        </w:rPr>
        <w:t>staff</w:t>
      </w:r>
      <w:r>
        <w:rPr>
          <w:color w:val="474442"/>
          <w:spacing w:val="9"/>
          <w:sz w:val="17"/>
        </w:rPr>
        <w:t xml:space="preserve"> </w:t>
      </w:r>
      <w:r>
        <w:rPr>
          <w:color w:val="474442"/>
          <w:sz w:val="17"/>
        </w:rPr>
        <w:t>member</w:t>
      </w:r>
      <w:r>
        <w:rPr>
          <w:color w:val="474442"/>
          <w:spacing w:val="8"/>
          <w:sz w:val="17"/>
        </w:rPr>
        <w:t xml:space="preserve"> </w:t>
      </w:r>
      <w:r>
        <w:rPr>
          <w:color w:val="474442"/>
          <w:sz w:val="17"/>
        </w:rPr>
        <w:t>with</w:t>
      </w:r>
      <w:r>
        <w:rPr>
          <w:color w:val="474442"/>
          <w:spacing w:val="9"/>
          <w:sz w:val="17"/>
        </w:rPr>
        <w:t xml:space="preserve"> </w:t>
      </w:r>
      <w:r>
        <w:rPr>
          <w:color w:val="474442"/>
          <w:sz w:val="17"/>
        </w:rPr>
        <w:t>suitable</w:t>
      </w:r>
      <w:r>
        <w:rPr>
          <w:color w:val="474442"/>
          <w:spacing w:val="8"/>
          <w:sz w:val="17"/>
        </w:rPr>
        <w:t xml:space="preserve"> </w:t>
      </w:r>
      <w:r>
        <w:rPr>
          <w:color w:val="474442"/>
          <w:sz w:val="17"/>
        </w:rPr>
        <w:t>expertise</w:t>
      </w:r>
      <w:r>
        <w:rPr>
          <w:color w:val="474442"/>
          <w:spacing w:val="9"/>
          <w:sz w:val="17"/>
        </w:rPr>
        <w:t xml:space="preserve"> </w:t>
      </w:r>
      <w:r>
        <w:rPr>
          <w:color w:val="474442"/>
          <w:sz w:val="17"/>
        </w:rPr>
        <w:t>to</w:t>
      </w:r>
      <w:r>
        <w:rPr>
          <w:color w:val="474442"/>
          <w:spacing w:val="8"/>
          <w:sz w:val="17"/>
        </w:rPr>
        <w:t xml:space="preserve"> </w:t>
      </w:r>
      <w:r>
        <w:rPr>
          <w:color w:val="474442"/>
          <w:sz w:val="17"/>
        </w:rPr>
        <w:t>observe</w:t>
      </w:r>
      <w:r>
        <w:rPr>
          <w:color w:val="474442"/>
          <w:spacing w:val="8"/>
          <w:sz w:val="17"/>
        </w:rPr>
        <w:t xml:space="preserve"> </w:t>
      </w:r>
      <w:r>
        <w:rPr>
          <w:color w:val="474442"/>
          <w:sz w:val="17"/>
        </w:rPr>
        <w:t>and</w:t>
      </w:r>
      <w:r>
        <w:rPr>
          <w:color w:val="474442"/>
          <w:spacing w:val="9"/>
          <w:sz w:val="17"/>
        </w:rPr>
        <w:t xml:space="preserve"> </w:t>
      </w:r>
      <w:r>
        <w:rPr>
          <w:color w:val="474442"/>
          <w:sz w:val="17"/>
        </w:rPr>
        <w:t>advise</w:t>
      </w:r>
      <w:r>
        <w:rPr>
          <w:color w:val="474442"/>
          <w:spacing w:val="8"/>
          <w:sz w:val="17"/>
        </w:rPr>
        <w:t xml:space="preserve"> </w:t>
      </w:r>
      <w:r>
        <w:rPr>
          <w:color w:val="474442"/>
          <w:sz w:val="17"/>
        </w:rPr>
        <w:t>at</w:t>
      </w:r>
      <w:r>
        <w:rPr>
          <w:color w:val="474442"/>
          <w:spacing w:val="9"/>
          <w:sz w:val="17"/>
        </w:rPr>
        <w:t xml:space="preserve"> </w:t>
      </w:r>
      <w:r>
        <w:rPr>
          <w:color w:val="474442"/>
          <w:sz w:val="17"/>
        </w:rPr>
        <w:t>all</w:t>
      </w:r>
      <w:r>
        <w:rPr>
          <w:color w:val="474442"/>
          <w:spacing w:val="8"/>
          <w:sz w:val="17"/>
        </w:rPr>
        <w:t xml:space="preserve"> </w:t>
      </w:r>
      <w:r>
        <w:rPr>
          <w:color w:val="474442"/>
          <w:sz w:val="17"/>
        </w:rPr>
        <w:t>Board</w:t>
      </w:r>
      <w:r>
        <w:rPr>
          <w:color w:val="474442"/>
          <w:spacing w:val="9"/>
          <w:sz w:val="17"/>
        </w:rPr>
        <w:t xml:space="preserve"> </w:t>
      </w:r>
      <w:r>
        <w:rPr>
          <w:color w:val="474442"/>
          <w:sz w:val="17"/>
        </w:rPr>
        <w:t>meetings;</w:t>
      </w:r>
    </w:p>
    <w:p w14:paraId="3CFF2A25" w14:textId="77777777" w:rsidR="00FF30D7" w:rsidRDefault="00111AF6">
      <w:pPr>
        <w:pStyle w:val="ListParagraph"/>
        <w:numPr>
          <w:ilvl w:val="1"/>
          <w:numId w:val="74"/>
        </w:numPr>
        <w:tabs>
          <w:tab w:val="left" w:pos="634"/>
        </w:tabs>
        <w:spacing w:before="129"/>
        <w:ind w:left="633"/>
        <w:rPr>
          <w:sz w:val="17"/>
        </w:rPr>
      </w:pPr>
      <w:r>
        <w:rPr>
          <w:color w:val="474442"/>
          <w:sz w:val="17"/>
        </w:rPr>
        <w:t>providing</w:t>
      </w:r>
      <w:r>
        <w:rPr>
          <w:color w:val="474442"/>
          <w:spacing w:val="6"/>
          <w:sz w:val="17"/>
        </w:rPr>
        <w:t xml:space="preserve"> </w:t>
      </w:r>
      <w:r>
        <w:rPr>
          <w:color w:val="474442"/>
          <w:sz w:val="17"/>
        </w:rPr>
        <w:t>a</w:t>
      </w:r>
      <w:r>
        <w:rPr>
          <w:color w:val="474442"/>
          <w:spacing w:val="6"/>
          <w:sz w:val="17"/>
        </w:rPr>
        <w:t xml:space="preserve"> </w:t>
      </w:r>
      <w:r>
        <w:rPr>
          <w:color w:val="474442"/>
          <w:sz w:val="17"/>
        </w:rPr>
        <w:t>staff</w:t>
      </w:r>
      <w:r>
        <w:rPr>
          <w:color w:val="474442"/>
          <w:spacing w:val="7"/>
          <w:sz w:val="17"/>
        </w:rPr>
        <w:t xml:space="preserve"> </w:t>
      </w:r>
      <w:r>
        <w:rPr>
          <w:color w:val="474442"/>
          <w:sz w:val="17"/>
        </w:rPr>
        <w:t>member</w:t>
      </w:r>
      <w:r>
        <w:rPr>
          <w:color w:val="474442"/>
          <w:spacing w:val="6"/>
          <w:sz w:val="17"/>
        </w:rPr>
        <w:t xml:space="preserve"> </w:t>
      </w:r>
      <w:r>
        <w:rPr>
          <w:color w:val="474442"/>
          <w:sz w:val="17"/>
        </w:rPr>
        <w:t>as</w:t>
      </w:r>
      <w:r>
        <w:rPr>
          <w:color w:val="474442"/>
          <w:spacing w:val="7"/>
          <w:sz w:val="17"/>
        </w:rPr>
        <w:t xml:space="preserve"> </w:t>
      </w:r>
      <w:r>
        <w:rPr>
          <w:color w:val="474442"/>
          <w:sz w:val="17"/>
        </w:rPr>
        <w:t>a</w:t>
      </w:r>
      <w:r>
        <w:rPr>
          <w:color w:val="474442"/>
          <w:spacing w:val="6"/>
          <w:sz w:val="17"/>
        </w:rPr>
        <w:t xml:space="preserve"> </w:t>
      </w:r>
      <w:r>
        <w:rPr>
          <w:color w:val="474442"/>
          <w:sz w:val="17"/>
        </w:rPr>
        <w:t>participant</w:t>
      </w:r>
      <w:r>
        <w:rPr>
          <w:color w:val="474442"/>
          <w:spacing w:val="7"/>
          <w:sz w:val="17"/>
        </w:rPr>
        <w:t xml:space="preserve"> </w:t>
      </w:r>
      <w:r>
        <w:rPr>
          <w:color w:val="474442"/>
          <w:sz w:val="17"/>
        </w:rPr>
        <w:t>in</w:t>
      </w:r>
      <w:r>
        <w:rPr>
          <w:color w:val="474442"/>
          <w:spacing w:val="6"/>
          <w:sz w:val="17"/>
        </w:rPr>
        <w:t xml:space="preserve"> </w:t>
      </w:r>
      <w:r>
        <w:rPr>
          <w:color w:val="474442"/>
          <w:sz w:val="17"/>
        </w:rPr>
        <w:t>planning</w:t>
      </w:r>
      <w:r>
        <w:rPr>
          <w:color w:val="474442"/>
          <w:spacing w:val="6"/>
          <w:sz w:val="17"/>
        </w:rPr>
        <w:t xml:space="preserve"> </w:t>
      </w:r>
      <w:r>
        <w:rPr>
          <w:color w:val="474442"/>
          <w:sz w:val="17"/>
        </w:rPr>
        <w:t>forums</w:t>
      </w:r>
      <w:r>
        <w:rPr>
          <w:color w:val="474442"/>
          <w:spacing w:val="7"/>
          <w:sz w:val="17"/>
        </w:rPr>
        <w:t xml:space="preserve"> </w:t>
      </w:r>
      <w:r>
        <w:rPr>
          <w:color w:val="474442"/>
          <w:sz w:val="17"/>
        </w:rPr>
        <w:t>in</w:t>
      </w:r>
      <w:r>
        <w:rPr>
          <w:color w:val="474442"/>
          <w:spacing w:val="6"/>
          <w:sz w:val="17"/>
        </w:rPr>
        <w:t xml:space="preserve"> </w:t>
      </w:r>
      <w:r>
        <w:rPr>
          <w:color w:val="474442"/>
          <w:sz w:val="17"/>
        </w:rPr>
        <w:t>the</w:t>
      </w:r>
      <w:r>
        <w:rPr>
          <w:color w:val="474442"/>
          <w:spacing w:val="7"/>
          <w:sz w:val="17"/>
        </w:rPr>
        <w:t xml:space="preserve"> </w:t>
      </w:r>
      <w:r>
        <w:rPr>
          <w:color w:val="474442"/>
          <w:sz w:val="17"/>
        </w:rPr>
        <w:t>park;</w:t>
      </w:r>
    </w:p>
    <w:p w14:paraId="3CFF2A26" w14:textId="77777777" w:rsidR="00FF30D7" w:rsidRDefault="00111AF6">
      <w:pPr>
        <w:pStyle w:val="ListParagraph"/>
        <w:numPr>
          <w:ilvl w:val="1"/>
          <w:numId w:val="74"/>
        </w:numPr>
        <w:tabs>
          <w:tab w:val="left" w:pos="634"/>
        </w:tabs>
        <w:spacing w:before="130"/>
        <w:ind w:left="633"/>
        <w:rPr>
          <w:sz w:val="17"/>
        </w:rPr>
      </w:pPr>
      <w:r>
        <w:rPr>
          <w:color w:val="474442"/>
          <w:sz w:val="17"/>
        </w:rPr>
        <w:t>providing staff and resources to facilitate Aṉangu participation in park</w:t>
      </w:r>
      <w:r>
        <w:rPr>
          <w:color w:val="474442"/>
          <w:spacing w:val="12"/>
          <w:sz w:val="17"/>
        </w:rPr>
        <w:t xml:space="preserve"> </w:t>
      </w:r>
      <w:r>
        <w:rPr>
          <w:color w:val="474442"/>
          <w:sz w:val="17"/>
        </w:rPr>
        <w:t>affairs;</w:t>
      </w:r>
    </w:p>
    <w:p w14:paraId="3CFF2A27" w14:textId="0E3A7FE1" w:rsidR="00FF30D7" w:rsidRDefault="00111AF6">
      <w:pPr>
        <w:pStyle w:val="ListParagraph"/>
        <w:numPr>
          <w:ilvl w:val="1"/>
          <w:numId w:val="74"/>
        </w:numPr>
        <w:tabs>
          <w:tab w:val="left" w:pos="634"/>
        </w:tabs>
        <w:spacing w:before="129" w:line="295" w:lineRule="auto"/>
        <w:ind w:left="633" w:right="833"/>
        <w:rPr>
          <w:sz w:val="17"/>
        </w:rPr>
      </w:pPr>
      <w:r>
        <w:rPr>
          <w:color w:val="474442"/>
          <w:sz w:val="17"/>
        </w:rPr>
        <w:t xml:space="preserve">ascertaining the views of Nguraṟitja and reporting regularly on consultations with other </w:t>
      </w:r>
      <w:r>
        <w:rPr>
          <w:color w:val="474442"/>
          <w:spacing w:val="2"/>
          <w:sz w:val="17"/>
        </w:rPr>
        <w:t xml:space="preserve">people </w:t>
      </w:r>
      <w:r>
        <w:rPr>
          <w:color w:val="474442"/>
          <w:sz w:val="17"/>
        </w:rPr>
        <w:t>with traditional interests in the park regarding looking after country and culture, park employment, interpretation,</w:t>
      </w:r>
      <w:r>
        <w:rPr>
          <w:color w:val="474442"/>
          <w:spacing w:val="9"/>
          <w:sz w:val="17"/>
        </w:rPr>
        <w:t xml:space="preserve"> </w:t>
      </w:r>
      <w:r>
        <w:rPr>
          <w:color w:val="474442"/>
          <w:sz w:val="17"/>
        </w:rPr>
        <w:t>developments,</w:t>
      </w:r>
      <w:r>
        <w:rPr>
          <w:color w:val="474442"/>
          <w:spacing w:val="9"/>
          <w:sz w:val="17"/>
        </w:rPr>
        <w:t xml:space="preserve"> </w:t>
      </w:r>
      <w:r>
        <w:rPr>
          <w:color w:val="474442"/>
          <w:sz w:val="17"/>
        </w:rPr>
        <w:t>permit</w:t>
      </w:r>
      <w:r>
        <w:rPr>
          <w:color w:val="474442"/>
          <w:spacing w:val="9"/>
          <w:sz w:val="17"/>
        </w:rPr>
        <w:t xml:space="preserve"> </w:t>
      </w:r>
      <w:r>
        <w:rPr>
          <w:color w:val="474442"/>
          <w:sz w:val="17"/>
        </w:rPr>
        <w:t>applications</w:t>
      </w:r>
      <w:r>
        <w:rPr>
          <w:color w:val="474442"/>
          <w:spacing w:val="9"/>
          <w:sz w:val="17"/>
        </w:rPr>
        <w:t xml:space="preserve"> </w:t>
      </w:r>
      <w:r>
        <w:rPr>
          <w:color w:val="474442"/>
          <w:sz w:val="17"/>
        </w:rPr>
        <w:t>and</w:t>
      </w:r>
      <w:r>
        <w:rPr>
          <w:color w:val="474442"/>
          <w:spacing w:val="9"/>
          <w:sz w:val="17"/>
        </w:rPr>
        <w:t xml:space="preserve"> </w:t>
      </w:r>
      <w:r>
        <w:rPr>
          <w:color w:val="474442"/>
          <w:sz w:val="17"/>
        </w:rPr>
        <w:t>other</w:t>
      </w:r>
      <w:r>
        <w:rPr>
          <w:color w:val="474442"/>
          <w:spacing w:val="9"/>
          <w:sz w:val="17"/>
        </w:rPr>
        <w:t xml:space="preserve"> </w:t>
      </w:r>
      <w:r>
        <w:rPr>
          <w:color w:val="474442"/>
          <w:sz w:val="17"/>
        </w:rPr>
        <w:t>park</w:t>
      </w:r>
      <w:r>
        <w:rPr>
          <w:color w:val="474442"/>
          <w:spacing w:val="9"/>
          <w:sz w:val="17"/>
        </w:rPr>
        <w:t xml:space="preserve"> </w:t>
      </w:r>
      <w:r>
        <w:rPr>
          <w:color w:val="474442"/>
          <w:sz w:val="17"/>
        </w:rPr>
        <w:t>use</w:t>
      </w:r>
      <w:r>
        <w:rPr>
          <w:color w:val="474442"/>
          <w:spacing w:val="10"/>
          <w:sz w:val="17"/>
        </w:rPr>
        <w:t xml:space="preserve"> </w:t>
      </w:r>
      <w:r>
        <w:rPr>
          <w:color w:val="474442"/>
          <w:sz w:val="17"/>
        </w:rPr>
        <w:t>proposals;</w:t>
      </w:r>
      <w:r>
        <w:rPr>
          <w:color w:val="474442"/>
          <w:spacing w:val="9"/>
          <w:sz w:val="17"/>
        </w:rPr>
        <w:t xml:space="preserve"> </w:t>
      </w:r>
      <w:r>
        <w:rPr>
          <w:color w:val="474442"/>
          <w:spacing w:val="2"/>
          <w:sz w:val="17"/>
        </w:rPr>
        <w:t>and</w:t>
      </w:r>
    </w:p>
    <w:p w14:paraId="3CFF2A28" w14:textId="77777777" w:rsidR="00FF30D7" w:rsidRDefault="00111AF6">
      <w:pPr>
        <w:pStyle w:val="ListParagraph"/>
        <w:numPr>
          <w:ilvl w:val="1"/>
          <w:numId w:val="74"/>
        </w:numPr>
        <w:tabs>
          <w:tab w:val="left" w:pos="634"/>
        </w:tabs>
        <w:ind w:left="633"/>
        <w:rPr>
          <w:sz w:val="17"/>
        </w:rPr>
      </w:pPr>
      <w:r>
        <w:rPr>
          <w:color w:val="474442"/>
          <w:sz w:val="17"/>
        </w:rPr>
        <w:t>monitoring the implementation of the management</w:t>
      </w:r>
      <w:r>
        <w:rPr>
          <w:color w:val="474442"/>
          <w:spacing w:val="35"/>
          <w:sz w:val="17"/>
        </w:rPr>
        <w:t xml:space="preserve"> </w:t>
      </w:r>
      <w:r>
        <w:rPr>
          <w:color w:val="474442"/>
          <w:sz w:val="17"/>
        </w:rPr>
        <w:t>plan.</w:t>
      </w:r>
    </w:p>
    <w:p w14:paraId="3CFF2A29" w14:textId="77777777" w:rsidR="00FF30D7" w:rsidRDefault="00FF30D7">
      <w:pPr>
        <w:rPr>
          <w:sz w:val="17"/>
        </w:rPr>
        <w:sectPr w:rsidR="00FF30D7">
          <w:pgSz w:w="9980" w:h="14180"/>
          <w:pgMar w:top="740" w:right="460" w:bottom="700" w:left="500" w:header="0" w:footer="507" w:gutter="0"/>
          <w:cols w:space="720"/>
        </w:sectPr>
      </w:pPr>
    </w:p>
    <w:p w14:paraId="3CFF2A2A" w14:textId="77777777" w:rsidR="00FF30D7" w:rsidRDefault="00111AF6">
      <w:pPr>
        <w:spacing w:before="81"/>
        <w:ind w:left="180"/>
        <w:rPr>
          <w:b/>
          <w:sz w:val="21"/>
        </w:rPr>
      </w:pPr>
      <w:r>
        <w:rPr>
          <w:b/>
          <w:color w:val="CF4E12"/>
          <w:sz w:val="21"/>
        </w:rPr>
        <w:t>International agreements</w:t>
      </w:r>
    </w:p>
    <w:p w14:paraId="3CFF2A2B" w14:textId="77777777" w:rsidR="00FF30D7" w:rsidRDefault="00111AF6">
      <w:pPr>
        <w:pStyle w:val="BodyText"/>
        <w:spacing w:before="178" w:line="295" w:lineRule="auto"/>
        <w:ind w:left="180" w:right="445"/>
      </w:pPr>
      <w:r>
        <w:rPr>
          <w:color w:val="474442"/>
        </w:rPr>
        <w:t>This management plan must take account of Australia’s obligations under relevant international agreements. The following agreements are relevant to the park and are taken into account in this management plan.</w:t>
      </w:r>
    </w:p>
    <w:p w14:paraId="3CFF2A2C" w14:textId="77777777" w:rsidR="00FF30D7" w:rsidRDefault="009E1F4D">
      <w:pPr>
        <w:pStyle w:val="BodyText"/>
        <w:spacing w:line="195" w:lineRule="exact"/>
        <w:ind w:left="180"/>
      </w:pPr>
      <w:hyperlink w:anchor="_bookmark130" w:history="1">
        <w:r w:rsidR="00111AF6">
          <w:rPr>
            <w:color w:val="474442"/>
          </w:rPr>
          <w:t xml:space="preserve">Appendix I </w:t>
        </w:r>
      </w:hyperlink>
      <w:r w:rsidR="00111AF6">
        <w:rPr>
          <w:color w:val="474442"/>
        </w:rPr>
        <w:t>to this management plan describes listed migratory species found in the park.</w:t>
      </w:r>
    </w:p>
    <w:p w14:paraId="3CFF2A2D" w14:textId="77777777" w:rsidR="00FF30D7" w:rsidRDefault="00FF30D7">
      <w:pPr>
        <w:pStyle w:val="BodyText"/>
        <w:spacing w:before="10"/>
        <w:rPr>
          <w:sz w:val="26"/>
        </w:rPr>
      </w:pPr>
    </w:p>
    <w:p w14:paraId="3CFF2A2E" w14:textId="77777777" w:rsidR="00FF30D7" w:rsidRDefault="00111AF6">
      <w:pPr>
        <w:spacing w:line="264" w:lineRule="auto"/>
        <w:ind w:left="180" w:right="445"/>
        <w:rPr>
          <w:b/>
          <w:sz w:val="19"/>
        </w:rPr>
      </w:pPr>
      <w:r>
        <w:rPr>
          <w:b/>
          <w:color w:val="474442"/>
          <w:sz w:val="19"/>
        </w:rPr>
        <w:t>Agreement between the Government of Australia and the Government of the People’s Republic of China for the Protection of Migratory Birds and their Environment (CAMBA)</w:t>
      </w:r>
    </w:p>
    <w:p w14:paraId="3CFF2A2F" w14:textId="77777777" w:rsidR="00FF30D7" w:rsidRDefault="00111AF6">
      <w:pPr>
        <w:pStyle w:val="BodyText"/>
        <w:spacing w:before="160" w:line="295" w:lineRule="auto"/>
        <w:ind w:left="180" w:right="445"/>
      </w:pPr>
      <w:r>
        <w:rPr>
          <w:color w:val="474442"/>
        </w:rPr>
        <w:t>CAMBA provides for China and Australia to cooperate in the protection of migratory birds listed in the annex to the agreement and their environment. It requires each country to take appropriate measures to preserve and enhance the environment of migratory birds. Twelve species listed under this agreement occur in the park.</w:t>
      </w:r>
    </w:p>
    <w:p w14:paraId="3CFF2A30" w14:textId="77777777" w:rsidR="00FF30D7" w:rsidRDefault="00FF30D7">
      <w:pPr>
        <w:pStyle w:val="BodyText"/>
        <w:spacing w:before="10"/>
        <w:rPr>
          <w:sz w:val="22"/>
        </w:rPr>
      </w:pPr>
    </w:p>
    <w:p w14:paraId="3CFF2A31" w14:textId="77777777" w:rsidR="00FF30D7" w:rsidRDefault="00111AF6">
      <w:pPr>
        <w:spacing w:line="264" w:lineRule="auto"/>
        <w:ind w:left="180" w:right="1249"/>
        <w:rPr>
          <w:b/>
          <w:sz w:val="19"/>
        </w:rPr>
      </w:pPr>
      <w:r>
        <w:rPr>
          <w:b/>
          <w:color w:val="474442"/>
          <w:sz w:val="19"/>
        </w:rPr>
        <w:t>Agreement between the Government of Australia and the Government of Japan for the Protection of Migratory Birds and Birds in Danger of Extinction and their Environment (JAMBA)</w:t>
      </w:r>
    </w:p>
    <w:p w14:paraId="3CFF2A32" w14:textId="77777777" w:rsidR="00FF30D7" w:rsidRDefault="00111AF6">
      <w:pPr>
        <w:pStyle w:val="BodyText"/>
        <w:spacing w:before="160" w:line="295" w:lineRule="auto"/>
        <w:ind w:left="180" w:right="873"/>
      </w:pPr>
      <w:r>
        <w:rPr>
          <w:color w:val="474442"/>
        </w:rPr>
        <w:t>JAMBA provides for Japan and Australia to cooperate in taking measures for the management and protection of migratory birds, birds in danger of extinction, and the management and protection of their environments. It requires both countries to take appropriate measures to preserve and enhance the environment of birds protected under the provisions of the agreement. Twelve species listed under this agreement occur in the park.</w:t>
      </w:r>
    </w:p>
    <w:p w14:paraId="3CFF2A33" w14:textId="77777777" w:rsidR="00FF30D7" w:rsidRDefault="00FF30D7">
      <w:pPr>
        <w:pStyle w:val="BodyText"/>
        <w:spacing w:before="9"/>
        <w:rPr>
          <w:sz w:val="22"/>
        </w:rPr>
      </w:pPr>
    </w:p>
    <w:p w14:paraId="3CFF2A34" w14:textId="77777777" w:rsidR="00FF30D7" w:rsidRDefault="00111AF6">
      <w:pPr>
        <w:spacing w:line="264" w:lineRule="auto"/>
        <w:ind w:left="180" w:right="1034"/>
        <w:rPr>
          <w:b/>
          <w:sz w:val="19"/>
        </w:rPr>
      </w:pPr>
      <w:r>
        <w:rPr>
          <w:b/>
          <w:color w:val="474442"/>
          <w:sz w:val="19"/>
        </w:rPr>
        <w:t>Agreement between the Government of Australia and the Government of the Republic of Korea for the Protection of Migratory Birds 2007</w:t>
      </w:r>
      <w:r>
        <w:rPr>
          <w:b/>
          <w:color w:val="474442"/>
          <w:spacing w:val="9"/>
          <w:sz w:val="19"/>
        </w:rPr>
        <w:t xml:space="preserve"> </w:t>
      </w:r>
      <w:r>
        <w:rPr>
          <w:b/>
          <w:color w:val="474442"/>
          <w:sz w:val="19"/>
        </w:rPr>
        <w:t>(ROKAMBA)</w:t>
      </w:r>
    </w:p>
    <w:p w14:paraId="3CFF2A35" w14:textId="11837723" w:rsidR="00FF30D7" w:rsidRDefault="00111AF6">
      <w:pPr>
        <w:pStyle w:val="BodyText"/>
        <w:spacing w:before="160" w:line="295" w:lineRule="auto"/>
        <w:ind w:left="180" w:right="1033"/>
      </w:pPr>
      <w:r>
        <w:rPr>
          <w:color w:val="474442"/>
        </w:rPr>
        <w:t xml:space="preserve">ROKAMBA provides for the Republic of Korea and Australia to cooperate in taking measures for </w:t>
      </w:r>
      <w:r>
        <w:rPr>
          <w:color w:val="474442"/>
          <w:spacing w:val="2"/>
        </w:rPr>
        <w:t xml:space="preserve">the </w:t>
      </w:r>
      <w:r>
        <w:rPr>
          <w:color w:val="474442"/>
        </w:rPr>
        <w:t>management and protection of migratory birds and their habitat by providing a forum for the exchange of information, support for training activities and collaboration on migratory bird research and monitoring activities.</w:t>
      </w:r>
      <w:r>
        <w:rPr>
          <w:color w:val="474442"/>
          <w:spacing w:val="2"/>
        </w:rPr>
        <w:t xml:space="preserve"> </w:t>
      </w:r>
      <w:r>
        <w:rPr>
          <w:color w:val="474442"/>
        </w:rPr>
        <w:t>Twelve</w:t>
      </w:r>
      <w:r>
        <w:rPr>
          <w:color w:val="474442"/>
          <w:spacing w:val="7"/>
        </w:rPr>
        <w:t xml:space="preserve"> </w:t>
      </w:r>
      <w:r>
        <w:rPr>
          <w:color w:val="474442"/>
        </w:rPr>
        <w:t>species</w:t>
      </w:r>
      <w:r>
        <w:rPr>
          <w:color w:val="474442"/>
          <w:spacing w:val="6"/>
        </w:rPr>
        <w:t xml:space="preserve"> </w:t>
      </w:r>
      <w:r>
        <w:rPr>
          <w:color w:val="474442"/>
        </w:rPr>
        <w:t>listed</w:t>
      </w:r>
      <w:r>
        <w:rPr>
          <w:color w:val="474442"/>
          <w:spacing w:val="7"/>
        </w:rPr>
        <w:t xml:space="preserve"> </w:t>
      </w:r>
      <w:r>
        <w:rPr>
          <w:color w:val="474442"/>
        </w:rPr>
        <w:t>under</w:t>
      </w:r>
      <w:r>
        <w:rPr>
          <w:color w:val="474442"/>
          <w:spacing w:val="7"/>
        </w:rPr>
        <w:t xml:space="preserve"> </w:t>
      </w:r>
      <w:r>
        <w:rPr>
          <w:color w:val="474442"/>
        </w:rPr>
        <w:t>this</w:t>
      </w:r>
      <w:r>
        <w:rPr>
          <w:color w:val="474442"/>
          <w:spacing w:val="6"/>
        </w:rPr>
        <w:t xml:space="preserve"> </w:t>
      </w:r>
      <w:r>
        <w:rPr>
          <w:color w:val="474442"/>
        </w:rPr>
        <w:t>agreement</w:t>
      </w:r>
      <w:r>
        <w:rPr>
          <w:color w:val="474442"/>
          <w:spacing w:val="7"/>
        </w:rPr>
        <w:t xml:space="preserve"> </w:t>
      </w:r>
      <w:r>
        <w:rPr>
          <w:color w:val="474442"/>
        </w:rPr>
        <w:t>occur</w:t>
      </w:r>
      <w:r>
        <w:rPr>
          <w:color w:val="474442"/>
          <w:spacing w:val="7"/>
        </w:rPr>
        <w:t xml:space="preserve"> </w:t>
      </w:r>
      <w:r>
        <w:rPr>
          <w:color w:val="474442"/>
        </w:rPr>
        <w:t>in</w:t>
      </w:r>
      <w:r>
        <w:rPr>
          <w:color w:val="474442"/>
          <w:spacing w:val="6"/>
        </w:rPr>
        <w:t xml:space="preserve"> </w:t>
      </w:r>
      <w:r>
        <w:rPr>
          <w:color w:val="474442"/>
        </w:rPr>
        <w:t>the</w:t>
      </w:r>
      <w:r>
        <w:rPr>
          <w:color w:val="474442"/>
          <w:spacing w:val="7"/>
        </w:rPr>
        <w:t xml:space="preserve"> </w:t>
      </w:r>
      <w:r>
        <w:rPr>
          <w:color w:val="474442"/>
        </w:rPr>
        <w:t>park.</w:t>
      </w:r>
    </w:p>
    <w:p w14:paraId="3CFF2A36" w14:textId="77777777" w:rsidR="00FF30D7" w:rsidRDefault="00FF30D7">
      <w:pPr>
        <w:pStyle w:val="BodyText"/>
        <w:spacing w:before="10"/>
        <w:rPr>
          <w:sz w:val="22"/>
        </w:rPr>
      </w:pPr>
    </w:p>
    <w:p w14:paraId="3CFF2A37" w14:textId="77777777" w:rsidR="00FF30D7" w:rsidRDefault="00111AF6">
      <w:pPr>
        <w:ind w:left="180"/>
        <w:rPr>
          <w:b/>
          <w:sz w:val="19"/>
        </w:rPr>
      </w:pPr>
      <w:r>
        <w:rPr>
          <w:b/>
          <w:color w:val="474442"/>
          <w:sz w:val="19"/>
        </w:rPr>
        <w:t>Convention on the Conservation of Migratory Species of Wild Animals (Bonn Convention)</w:t>
      </w:r>
    </w:p>
    <w:p w14:paraId="3CFF2A38" w14:textId="77777777" w:rsidR="00FF30D7" w:rsidRDefault="00FF30D7">
      <w:pPr>
        <w:pStyle w:val="BodyText"/>
        <w:spacing w:before="9"/>
        <w:rPr>
          <w:b/>
          <w:sz w:val="15"/>
        </w:rPr>
      </w:pPr>
    </w:p>
    <w:p w14:paraId="3CFF2A39" w14:textId="1BAC4294" w:rsidR="00FF30D7" w:rsidRDefault="00111AF6">
      <w:pPr>
        <w:pStyle w:val="BodyText"/>
        <w:spacing w:before="1" w:line="295" w:lineRule="auto"/>
        <w:ind w:left="180" w:right="597"/>
      </w:pPr>
      <w:r>
        <w:rPr>
          <w:color w:val="474442"/>
        </w:rPr>
        <w:t xml:space="preserve">The Convention on the Conservation of Migratory Species of Wild Animals (the Bonn Convention) aims to conserve terrestrial, marine and avian migratory species throughout their range. Parties to this convention work together to conserve migratory species and their habitats. Species that are listed under the above migratory agreements and conventions are listed species under Part 13 of the EPBC Act. </w:t>
      </w:r>
      <w:r>
        <w:rPr>
          <w:color w:val="474442"/>
          <w:spacing w:val="-5"/>
        </w:rPr>
        <w:t xml:space="preserve">Ten </w:t>
      </w:r>
      <w:r>
        <w:rPr>
          <w:color w:val="474442"/>
        </w:rPr>
        <w:t xml:space="preserve">species </w:t>
      </w:r>
      <w:r>
        <w:rPr>
          <w:color w:val="474442"/>
          <w:spacing w:val="2"/>
        </w:rPr>
        <w:t xml:space="preserve">listed </w:t>
      </w:r>
      <w:r>
        <w:rPr>
          <w:color w:val="474442"/>
        </w:rPr>
        <w:t>under this convention occur in the</w:t>
      </w:r>
      <w:r>
        <w:rPr>
          <w:color w:val="474442"/>
          <w:spacing w:val="33"/>
        </w:rPr>
        <w:t xml:space="preserve"> </w:t>
      </w:r>
      <w:r>
        <w:rPr>
          <w:color w:val="474442"/>
        </w:rPr>
        <w:t>park.</w:t>
      </w:r>
    </w:p>
    <w:p w14:paraId="3CFF2A3A" w14:textId="77777777" w:rsidR="00FF30D7" w:rsidRDefault="00FF30D7">
      <w:pPr>
        <w:pStyle w:val="BodyText"/>
        <w:spacing w:before="9"/>
        <w:rPr>
          <w:sz w:val="22"/>
        </w:rPr>
      </w:pPr>
    </w:p>
    <w:p w14:paraId="3CFF2A3B" w14:textId="77777777" w:rsidR="00FF30D7" w:rsidRDefault="00111AF6">
      <w:pPr>
        <w:ind w:left="180"/>
        <w:rPr>
          <w:b/>
          <w:sz w:val="19"/>
        </w:rPr>
      </w:pPr>
      <w:r>
        <w:rPr>
          <w:b/>
          <w:color w:val="474442"/>
          <w:sz w:val="19"/>
        </w:rPr>
        <w:t>Convention on Biological Diversity (CBD)</w:t>
      </w:r>
    </w:p>
    <w:p w14:paraId="3CFF2A3C" w14:textId="77777777" w:rsidR="00FF30D7" w:rsidRDefault="00FF30D7">
      <w:pPr>
        <w:pStyle w:val="BodyText"/>
        <w:spacing w:before="9"/>
        <w:rPr>
          <w:b/>
          <w:sz w:val="15"/>
        </w:rPr>
      </w:pPr>
    </w:p>
    <w:p w14:paraId="3CFF2A3D" w14:textId="5B317775" w:rsidR="00FF30D7" w:rsidRDefault="00111AF6">
      <w:pPr>
        <w:pStyle w:val="BodyText"/>
        <w:spacing w:before="1" w:line="295" w:lineRule="auto"/>
        <w:ind w:left="180" w:right="873"/>
      </w:pPr>
      <w:r>
        <w:rPr>
          <w:color w:val="474442"/>
        </w:rPr>
        <w:t xml:space="preserve">Australia is a signatory to the CBD, which requires parties to pursue the conservation of biological diversity, the sustainable use of its components, and the fair and equitable sharing of the benefits arising out of the use of genetic resources. Article 8 of the convention identifies that parties should ‘establish a system of protected areas or areas where special measures need to be taken to conserve biodiversity’. The establishment and management of Uluṟu-Kata Tjuṯa National Park assists Australia in meeting </w:t>
      </w:r>
      <w:r>
        <w:rPr>
          <w:color w:val="474442"/>
          <w:spacing w:val="2"/>
        </w:rPr>
        <w:t xml:space="preserve">its </w:t>
      </w:r>
      <w:r>
        <w:rPr>
          <w:color w:val="474442"/>
        </w:rPr>
        <w:t>obligations under the</w:t>
      </w:r>
      <w:r>
        <w:rPr>
          <w:color w:val="474442"/>
          <w:spacing w:val="16"/>
        </w:rPr>
        <w:t xml:space="preserve"> </w:t>
      </w:r>
      <w:r>
        <w:rPr>
          <w:color w:val="474442"/>
        </w:rPr>
        <w:t>CBD.</w:t>
      </w:r>
    </w:p>
    <w:p w14:paraId="3CFF2A3E" w14:textId="77777777" w:rsidR="00FF30D7" w:rsidRDefault="00FF30D7">
      <w:pPr>
        <w:pStyle w:val="BodyText"/>
        <w:spacing w:before="8"/>
        <w:rPr>
          <w:sz w:val="22"/>
        </w:rPr>
      </w:pPr>
    </w:p>
    <w:p w14:paraId="3CFF2A3F" w14:textId="77777777" w:rsidR="00FF30D7" w:rsidRDefault="00111AF6">
      <w:pPr>
        <w:spacing w:before="1"/>
        <w:ind w:left="180"/>
        <w:rPr>
          <w:b/>
          <w:sz w:val="19"/>
        </w:rPr>
      </w:pPr>
      <w:r>
        <w:rPr>
          <w:b/>
          <w:color w:val="474442"/>
          <w:sz w:val="19"/>
        </w:rPr>
        <w:t>Convention on International Trade in Endangered Species of Wild Fauna and Flora (CITES)</w:t>
      </w:r>
    </w:p>
    <w:p w14:paraId="3CFF2A40" w14:textId="77777777" w:rsidR="00FF30D7" w:rsidRDefault="00FF30D7">
      <w:pPr>
        <w:pStyle w:val="BodyText"/>
        <w:spacing w:before="9"/>
        <w:rPr>
          <w:b/>
          <w:sz w:val="15"/>
        </w:rPr>
      </w:pPr>
    </w:p>
    <w:p w14:paraId="3CFF2A41" w14:textId="77777777" w:rsidR="00FF30D7" w:rsidRDefault="00111AF6">
      <w:pPr>
        <w:pStyle w:val="BodyText"/>
        <w:spacing w:line="295" w:lineRule="auto"/>
        <w:ind w:left="180" w:right="955"/>
        <w:jc w:val="both"/>
      </w:pPr>
      <w:r>
        <w:rPr>
          <w:color w:val="474442"/>
        </w:rPr>
        <w:t>CITES aims to ensure that the international trade of wild fauna and flora specimens does not threaten the survival of the species from which they are derived. It places controls on the international trade of specimens of certain</w:t>
      </w:r>
      <w:r>
        <w:rPr>
          <w:color w:val="474442"/>
          <w:spacing w:val="16"/>
        </w:rPr>
        <w:t xml:space="preserve"> </w:t>
      </w:r>
      <w:r>
        <w:rPr>
          <w:color w:val="474442"/>
        </w:rPr>
        <w:t>species.</w:t>
      </w:r>
    </w:p>
    <w:p w14:paraId="3CFF2A42" w14:textId="77777777" w:rsidR="00FF30D7" w:rsidRDefault="00FF30D7">
      <w:pPr>
        <w:spacing w:line="295" w:lineRule="auto"/>
        <w:jc w:val="both"/>
        <w:sectPr w:rsidR="00FF30D7">
          <w:pgSz w:w="9980" w:h="14180"/>
          <w:pgMar w:top="740" w:right="460" w:bottom="700" w:left="500" w:header="0" w:footer="507" w:gutter="0"/>
          <w:cols w:space="720"/>
        </w:sectPr>
      </w:pPr>
    </w:p>
    <w:p w14:paraId="3CFF2A43" w14:textId="77777777" w:rsidR="00FF30D7" w:rsidRDefault="00111AF6">
      <w:pPr>
        <w:spacing w:before="65"/>
        <w:ind w:left="407"/>
        <w:rPr>
          <w:b/>
          <w:sz w:val="19"/>
        </w:rPr>
      </w:pPr>
      <w:r>
        <w:rPr>
          <w:b/>
          <w:color w:val="474442"/>
          <w:sz w:val="19"/>
        </w:rPr>
        <w:t>The Larrakia Declaration on the Development of Indigenous Tourism</w:t>
      </w:r>
    </w:p>
    <w:p w14:paraId="3CFF2A44" w14:textId="77777777" w:rsidR="00FF30D7" w:rsidRDefault="00111AF6">
      <w:pPr>
        <w:pStyle w:val="BodyText"/>
        <w:spacing w:before="172" w:line="283" w:lineRule="auto"/>
        <w:ind w:left="407" w:right="445"/>
      </w:pPr>
      <w:r>
        <w:rPr>
          <w:color w:val="474442"/>
        </w:rPr>
        <w:t>A set of principles for governments and the tourism industry to adopt in supporting and guiding the development of an equitable and viable Indigenous tourism industry. The Declaration adopts key principles which are founded on:</w:t>
      </w:r>
    </w:p>
    <w:p w14:paraId="3CFF2A45" w14:textId="77777777" w:rsidR="00FF30D7" w:rsidRDefault="00111AF6">
      <w:pPr>
        <w:pStyle w:val="ListParagraph"/>
        <w:numPr>
          <w:ilvl w:val="1"/>
          <w:numId w:val="74"/>
        </w:numPr>
        <w:tabs>
          <w:tab w:val="left" w:pos="634"/>
        </w:tabs>
        <w:spacing w:before="83"/>
        <w:ind w:left="633"/>
        <w:rPr>
          <w:sz w:val="17"/>
        </w:rPr>
      </w:pPr>
      <w:r>
        <w:rPr>
          <w:color w:val="474442"/>
          <w:sz w:val="17"/>
        </w:rPr>
        <w:t>Respect for Indigenous culture, traditional knowledge, and cultural</w:t>
      </w:r>
      <w:r>
        <w:rPr>
          <w:color w:val="474442"/>
          <w:spacing w:val="9"/>
          <w:sz w:val="17"/>
        </w:rPr>
        <w:t xml:space="preserve"> </w:t>
      </w:r>
      <w:r>
        <w:rPr>
          <w:color w:val="474442"/>
          <w:sz w:val="17"/>
        </w:rPr>
        <w:t>heritage;</w:t>
      </w:r>
    </w:p>
    <w:p w14:paraId="3CFF2A46" w14:textId="77777777" w:rsidR="00FF30D7" w:rsidRDefault="00111AF6">
      <w:pPr>
        <w:pStyle w:val="ListParagraph"/>
        <w:numPr>
          <w:ilvl w:val="1"/>
          <w:numId w:val="74"/>
        </w:numPr>
        <w:tabs>
          <w:tab w:val="left" w:pos="634"/>
        </w:tabs>
        <w:spacing w:before="120"/>
        <w:ind w:left="633"/>
        <w:rPr>
          <w:sz w:val="17"/>
        </w:rPr>
      </w:pPr>
      <w:r>
        <w:rPr>
          <w:color w:val="474442"/>
          <w:sz w:val="17"/>
        </w:rPr>
        <w:t>Protection</w:t>
      </w:r>
      <w:r>
        <w:rPr>
          <w:color w:val="474442"/>
          <w:spacing w:val="8"/>
          <w:sz w:val="17"/>
        </w:rPr>
        <w:t xml:space="preserve"> </w:t>
      </w:r>
      <w:r>
        <w:rPr>
          <w:color w:val="474442"/>
          <w:sz w:val="17"/>
        </w:rPr>
        <w:t>and</w:t>
      </w:r>
      <w:r>
        <w:rPr>
          <w:color w:val="474442"/>
          <w:spacing w:val="8"/>
          <w:sz w:val="17"/>
        </w:rPr>
        <w:t xml:space="preserve"> </w:t>
      </w:r>
      <w:r>
        <w:rPr>
          <w:color w:val="474442"/>
          <w:sz w:val="17"/>
        </w:rPr>
        <w:t>promotion</w:t>
      </w:r>
      <w:r>
        <w:rPr>
          <w:color w:val="474442"/>
          <w:spacing w:val="9"/>
          <w:sz w:val="17"/>
        </w:rPr>
        <w:t xml:space="preserve"> </w:t>
      </w:r>
      <w:r>
        <w:rPr>
          <w:color w:val="474442"/>
          <w:sz w:val="17"/>
        </w:rPr>
        <w:t>of</w:t>
      </w:r>
      <w:r>
        <w:rPr>
          <w:color w:val="474442"/>
          <w:spacing w:val="8"/>
          <w:sz w:val="17"/>
        </w:rPr>
        <w:t xml:space="preserve"> </w:t>
      </w:r>
      <w:r>
        <w:rPr>
          <w:color w:val="474442"/>
          <w:sz w:val="17"/>
        </w:rPr>
        <w:t>Indigenous</w:t>
      </w:r>
      <w:r>
        <w:rPr>
          <w:color w:val="474442"/>
          <w:spacing w:val="9"/>
          <w:sz w:val="17"/>
        </w:rPr>
        <w:t xml:space="preserve"> </w:t>
      </w:r>
      <w:r>
        <w:rPr>
          <w:color w:val="474442"/>
          <w:sz w:val="17"/>
        </w:rPr>
        <w:t>lands</w:t>
      </w:r>
      <w:r>
        <w:rPr>
          <w:color w:val="474442"/>
          <w:spacing w:val="8"/>
          <w:sz w:val="17"/>
        </w:rPr>
        <w:t xml:space="preserve"> </w:t>
      </w:r>
      <w:r>
        <w:rPr>
          <w:color w:val="474442"/>
          <w:sz w:val="17"/>
        </w:rPr>
        <w:t>through</w:t>
      </w:r>
      <w:r>
        <w:rPr>
          <w:color w:val="474442"/>
          <w:spacing w:val="8"/>
          <w:sz w:val="17"/>
        </w:rPr>
        <w:t xml:space="preserve"> </w:t>
      </w:r>
      <w:r>
        <w:rPr>
          <w:color w:val="474442"/>
          <w:sz w:val="17"/>
        </w:rPr>
        <w:t>well</w:t>
      </w:r>
      <w:r>
        <w:rPr>
          <w:color w:val="474442"/>
          <w:spacing w:val="9"/>
          <w:sz w:val="17"/>
        </w:rPr>
        <w:t xml:space="preserve"> </w:t>
      </w:r>
      <w:r>
        <w:rPr>
          <w:color w:val="474442"/>
          <w:sz w:val="17"/>
        </w:rPr>
        <w:t>managed</w:t>
      </w:r>
      <w:r>
        <w:rPr>
          <w:color w:val="474442"/>
          <w:spacing w:val="8"/>
          <w:sz w:val="17"/>
        </w:rPr>
        <w:t xml:space="preserve"> </w:t>
      </w:r>
      <w:r>
        <w:rPr>
          <w:color w:val="474442"/>
          <w:sz w:val="17"/>
        </w:rPr>
        <w:t>tourism</w:t>
      </w:r>
      <w:r>
        <w:rPr>
          <w:color w:val="474442"/>
          <w:spacing w:val="9"/>
          <w:sz w:val="17"/>
        </w:rPr>
        <w:t xml:space="preserve"> </w:t>
      </w:r>
      <w:r>
        <w:rPr>
          <w:color w:val="474442"/>
          <w:sz w:val="17"/>
        </w:rPr>
        <w:t>practices;</w:t>
      </w:r>
      <w:r>
        <w:rPr>
          <w:color w:val="474442"/>
          <w:spacing w:val="8"/>
          <w:sz w:val="17"/>
        </w:rPr>
        <w:t xml:space="preserve"> </w:t>
      </w:r>
      <w:r>
        <w:rPr>
          <w:color w:val="474442"/>
          <w:spacing w:val="2"/>
          <w:sz w:val="17"/>
        </w:rPr>
        <w:t>and</w:t>
      </w:r>
    </w:p>
    <w:p w14:paraId="3CFF2A47" w14:textId="77777777" w:rsidR="00FF30D7" w:rsidRDefault="00111AF6">
      <w:pPr>
        <w:pStyle w:val="ListParagraph"/>
        <w:numPr>
          <w:ilvl w:val="1"/>
          <w:numId w:val="74"/>
        </w:numPr>
        <w:tabs>
          <w:tab w:val="left" w:pos="634"/>
        </w:tabs>
        <w:spacing w:before="119" w:line="283" w:lineRule="auto"/>
        <w:ind w:left="633" w:right="556"/>
        <w:rPr>
          <w:sz w:val="17"/>
        </w:rPr>
      </w:pPr>
      <w:r>
        <w:rPr>
          <w:color w:val="474442"/>
          <w:sz w:val="17"/>
        </w:rPr>
        <w:t xml:space="preserve">Supporting the empowerment of Indigenous people, including sustainable and equitable </w:t>
      </w:r>
      <w:r>
        <w:rPr>
          <w:color w:val="474442"/>
          <w:spacing w:val="2"/>
          <w:sz w:val="17"/>
        </w:rPr>
        <w:t xml:space="preserve">partnerships </w:t>
      </w:r>
      <w:r>
        <w:rPr>
          <w:color w:val="474442"/>
          <w:sz w:val="17"/>
        </w:rPr>
        <w:t>with the tourism</w:t>
      </w:r>
      <w:r>
        <w:rPr>
          <w:color w:val="474442"/>
          <w:spacing w:val="15"/>
          <w:sz w:val="17"/>
        </w:rPr>
        <w:t xml:space="preserve"> </w:t>
      </w:r>
      <w:r>
        <w:rPr>
          <w:color w:val="474442"/>
          <w:sz w:val="17"/>
        </w:rPr>
        <w:t>industry.</w:t>
      </w:r>
    </w:p>
    <w:p w14:paraId="3CFF2A48" w14:textId="77777777" w:rsidR="00FF30D7" w:rsidRDefault="00FF30D7">
      <w:pPr>
        <w:pStyle w:val="BodyText"/>
        <w:spacing w:before="9"/>
        <w:rPr>
          <w:sz w:val="23"/>
        </w:rPr>
      </w:pPr>
    </w:p>
    <w:p w14:paraId="3CFF2A49" w14:textId="77777777" w:rsidR="00FF30D7" w:rsidRDefault="00111AF6">
      <w:pPr>
        <w:ind w:left="407"/>
        <w:rPr>
          <w:b/>
          <w:sz w:val="19"/>
        </w:rPr>
      </w:pPr>
      <w:r>
        <w:rPr>
          <w:b/>
          <w:color w:val="474442"/>
          <w:sz w:val="19"/>
        </w:rPr>
        <w:t>The Nagoya Protocol</w:t>
      </w:r>
    </w:p>
    <w:p w14:paraId="3CFF2A4A" w14:textId="22C50082" w:rsidR="00FF30D7" w:rsidRDefault="00111AF6">
      <w:pPr>
        <w:pStyle w:val="BodyText"/>
        <w:spacing w:before="172" w:line="283" w:lineRule="auto"/>
        <w:ind w:left="407" w:right="445"/>
      </w:pPr>
      <w:r>
        <w:rPr>
          <w:color w:val="474442"/>
        </w:rPr>
        <w:t>In October 2010 the Conference of Parties to the Convention on Biological Diversity adopted the Nagoya Protocol on Access to Genetic Resources and the Fair and Equitable Sharing of Benefits Arising from their Utilisation to the Convention on Biological Diversity. Australia signed the protocol in January 2012 and is committed to its full implementation and ratification.</w:t>
      </w:r>
    </w:p>
    <w:p w14:paraId="3CFF2A4B" w14:textId="77777777" w:rsidR="00FF30D7" w:rsidRDefault="00111AF6">
      <w:pPr>
        <w:pStyle w:val="BodyText"/>
        <w:spacing w:before="140" w:line="283" w:lineRule="auto"/>
        <w:ind w:left="407" w:right="445"/>
      </w:pPr>
      <w:r>
        <w:rPr>
          <w:color w:val="474442"/>
        </w:rPr>
        <w:t xml:space="preserve">The protocol establishes an internationally recognised framework for access to genetic resources and associated traditional knowledge for research activities and sharing the benefits from their use. Access to biological resources in Commonwealth areas such as the park is regulated under the EPBC Act and EPBC Regulations (see also Section 3.1 </w:t>
      </w:r>
      <w:hyperlink w:anchor="_bookmark39" w:history="1">
        <w:r>
          <w:rPr>
            <w:i/>
            <w:color w:val="474442"/>
          </w:rPr>
          <w:t>Knowledge for managing country</w:t>
        </w:r>
      </w:hyperlink>
      <w:r>
        <w:rPr>
          <w:color w:val="474442"/>
        </w:rPr>
        <w:t>).</w:t>
      </w:r>
    </w:p>
    <w:p w14:paraId="3CFF2A4C" w14:textId="77777777" w:rsidR="00FF30D7" w:rsidRDefault="00FF30D7">
      <w:pPr>
        <w:pStyle w:val="BodyText"/>
        <w:spacing w:before="7"/>
        <w:rPr>
          <w:sz w:val="23"/>
        </w:rPr>
      </w:pPr>
    </w:p>
    <w:p w14:paraId="3CFF2A4D" w14:textId="77777777" w:rsidR="00FF30D7" w:rsidRDefault="00111AF6">
      <w:pPr>
        <w:ind w:left="407"/>
        <w:rPr>
          <w:b/>
          <w:sz w:val="19"/>
        </w:rPr>
      </w:pPr>
      <w:r>
        <w:rPr>
          <w:b/>
          <w:color w:val="474442"/>
          <w:sz w:val="19"/>
        </w:rPr>
        <w:t>UN Declaration on the Rights of Indigenous Peoples</w:t>
      </w:r>
    </w:p>
    <w:p w14:paraId="3CFF2A4E" w14:textId="1323C7B6" w:rsidR="00FF30D7" w:rsidRDefault="00111AF6">
      <w:pPr>
        <w:pStyle w:val="BodyText"/>
        <w:spacing w:before="172" w:line="283" w:lineRule="auto"/>
        <w:ind w:left="407" w:right="398"/>
        <w:jc w:val="both"/>
      </w:pPr>
      <w:r>
        <w:rPr>
          <w:color w:val="474442"/>
        </w:rPr>
        <w:t>On 3 April 2009 the Australian Government announced its support for the UN Declaration on the Rights of Indigenous Peoples. Although the Declaration is non-binding and does not affect existing Australian law, it does set important international principles for nations to aspire to and many of its provisions are grounded in the core human rights treaties to which Australia is a</w:t>
      </w:r>
      <w:r>
        <w:rPr>
          <w:color w:val="474442"/>
          <w:spacing w:val="7"/>
        </w:rPr>
        <w:t xml:space="preserve"> </w:t>
      </w:r>
      <w:r>
        <w:rPr>
          <w:color w:val="474442"/>
        </w:rPr>
        <w:t>party.</w:t>
      </w:r>
    </w:p>
    <w:p w14:paraId="3CFF2A4F" w14:textId="77777777" w:rsidR="00FF30D7" w:rsidRDefault="00FF30D7">
      <w:pPr>
        <w:pStyle w:val="BodyText"/>
        <w:spacing w:before="7"/>
        <w:rPr>
          <w:sz w:val="23"/>
        </w:rPr>
      </w:pPr>
    </w:p>
    <w:p w14:paraId="3CFF2A50" w14:textId="77777777" w:rsidR="00FF30D7" w:rsidRDefault="00111AF6">
      <w:pPr>
        <w:spacing w:before="1"/>
        <w:ind w:left="407"/>
        <w:rPr>
          <w:b/>
          <w:sz w:val="19"/>
        </w:rPr>
      </w:pPr>
      <w:r>
        <w:rPr>
          <w:b/>
          <w:color w:val="474442"/>
          <w:sz w:val="19"/>
        </w:rPr>
        <w:t>World Heritage Convention</w:t>
      </w:r>
    </w:p>
    <w:p w14:paraId="3CFF2A51" w14:textId="77777777" w:rsidR="00FF30D7" w:rsidRDefault="00FF30D7">
      <w:pPr>
        <w:pStyle w:val="BodyText"/>
        <w:spacing w:before="9"/>
        <w:rPr>
          <w:b/>
          <w:sz w:val="15"/>
        </w:rPr>
      </w:pPr>
    </w:p>
    <w:p w14:paraId="3CFF2A52" w14:textId="3F015B46" w:rsidR="00FF30D7" w:rsidRDefault="00111AF6">
      <w:pPr>
        <w:pStyle w:val="BodyText"/>
        <w:spacing w:line="295" w:lineRule="auto"/>
        <w:ind w:left="407" w:right="445"/>
      </w:pPr>
      <w:r>
        <w:rPr>
          <w:color w:val="474442"/>
        </w:rPr>
        <w:t xml:space="preserve">The World Heritage Convention is an international agreement which encourages countries to ensure </w:t>
      </w:r>
      <w:r>
        <w:rPr>
          <w:color w:val="474442"/>
          <w:spacing w:val="2"/>
        </w:rPr>
        <w:t xml:space="preserve">the </w:t>
      </w:r>
      <w:r>
        <w:rPr>
          <w:color w:val="474442"/>
        </w:rPr>
        <w:t xml:space="preserve">protection of their natural and cultural heritage which has outstanding universal value. The convention aims to define and conserve the world’s most outstanding heritage places by drawing up a list of sites whose outstanding universal value should be preserved for all humanity and to ensure their protection through cooperation among nations. Parties to the Convention undertake to identify, protect, conserve, present </w:t>
      </w:r>
      <w:r>
        <w:rPr>
          <w:color w:val="474442"/>
          <w:spacing w:val="2"/>
        </w:rPr>
        <w:t xml:space="preserve">and </w:t>
      </w:r>
      <w:r>
        <w:rPr>
          <w:color w:val="474442"/>
        </w:rPr>
        <w:t>transmit</w:t>
      </w:r>
      <w:r>
        <w:rPr>
          <w:color w:val="474442"/>
          <w:spacing w:val="6"/>
        </w:rPr>
        <w:t xml:space="preserve"> </w:t>
      </w:r>
      <w:r>
        <w:rPr>
          <w:color w:val="474442"/>
        </w:rPr>
        <w:t>to</w:t>
      </w:r>
      <w:r>
        <w:rPr>
          <w:color w:val="474442"/>
          <w:spacing w:val="6"/>
        </w:rPr>
        <w:t xml:space="preserve"> </w:t>
      </w:r>
      <w:r>
        <w:rPr>
          <w:color w:val="474442"/>
        </w:rPr>
        <w:t>future</w:t>
      </w:r>
      <w:r>
        <w:rPr>
          <w:color w:val="474442"/>
          <w:spacing w:val="7"/>
        </w:rPr>
        <w:t xml:space="preserve"> </w:t>
      </w:r>
      <w:r>
        <w:rPr>
          <w:color w:val="474442"/>
        </w:rPr>
        <w:t>generations</w:t>
      </w:r>
      <w:r>
        <w:rPr>
          <w:color w:val="474442"/>
          <w:spacing w:val="6"/>
        </w:rPr>
        <w:t xml:space="preserve"> </w:t>
      </w:r>
      <w:r>
        <w:rPr>
          <w:color w:val="474442"/>
        </w:rPr>
        <w:t>the</w:t>
      </w:r>
      <w:r>
        <w:rPr>
          <w:color w:val="474442"/>
          <w:spacing w:val="7"/>
        </w:rPr>
        <w:t xml:space="preserve"> </w:t>
      </w:r>
      <w:r>
        <w:rPr>
          <w:color w:val="474442"/>
        </w:rPr>
        <w:t>World</w:t>
      </w:r>
      <w:r>
        <w:rPr>
          <w:color w:val="474442"/>
          <w:spacing w:val="6"/>
        </w:rPr>
        <w:t xml:space="preserve"> </w:t>
      </w:r>
      <w:r>
        <w:rPr>
          <w:color w:val="474442"/>
        </w:rPr>
        <w:t>Heritage</w:t>
      </w:r>
      <w:r>
        <w:rPr>
          <w:color w:val="474442"/>
          <w:spacing w:val="7"/>
        </w:rPr>
        <w:t xml:space="preserve"> </w:t>
      </w:r>
      <w:r>
        <w:rPr>
          <w:color w:val="474442"/>
        </w:rPr>
        <w:t>sites</w:t>
      </w:r>
      <w:r>
        <w:rPr>
          <w:color w:val="474442"/>
          <w:spacing w:val="6"/>
        </w:rPr>
        <w:t xml:space="preserve"> </w:t>
      </w:r>
      <w:r>
        <w:rPr>
          <w:color w:val="474442"/>
        </w:rPr>
        <w:t>on</w:t>
      </w:r>
      <w:r>
        <w:rPr>
          <w:color w:val="474442"/>
          <w:spacing w:val="6"/>
        </w:rPr>
        <w:t xml:space="preserve"> </w:t>
      </w:r>
      <w:r>
        <w:rPr>
          <w:color w:val="474442"/>
        </w:rPr>
        <w:t>their</w:t>
      </w:r>
      <w:r>
        <w:rPr>
          <w:color w:val="474442"/>
          <w:spacing w:val="7"/>
        </w:rPr>
        <w:t xml:space="preserve"> </w:t>
      </w:r>
      <w:r>
        <w:rPr>
          <w:color w:val="474442"/>
        </w:rPr>
        <w:t>territory.</w:t>
      </w:r>
    </w:p>
    <w:p w14:paraId="3CFF2A53" w14:textId="2380C3B4" w:rsidR="00FF30D7" w:rsidRDefault="00111AF6">
      <w:pPr>
        <w:pStyle w:val="BodyText"/>
        <w:spacing w:before="139" w:line="295" w:lineRule="auto"/>
        <w:ind w:left="407" w:right="597"/>
      </w:pPr>
      <w:r>
        <w:rPr>
          <w:color w:val="474442"/>
        </w:rPr>
        <w:t>Australia was one of the first countries in the world to ratify the convention, which came into force in 1975. At the time of preparing this plan, the park is one of only 38 World Heritage sites listed for both its natural and cultural</w:t>
      </w:r>
      <w:r>
        <w:rPr>
          <w:color w:val="474442"/>
          <w:spacing w:val="10"/>
        </w:rPr>
        <w:t xml:space="preserve"> </w:t>
      </w:r>
      <w:r>
        <w:rPr>
          <w:color w:val="474442"/>
        </w:rPr>
        <w:t>heritage.</w:t>
      </w:r>
    </w:p>
    <w:p w14:paraId="3CFF2A54" w14:textId="77777777" w:rsidR="00FF30D7" w:rsidRDefault="00111AF6">
      <w:pPr>
        <w:pStyle w:val="BodyText"/>
        <w:spacing w:before="141" w:line="295" w:lineRule="auto"/>
        <w:ind w:left="407" w:right="445"/>
      </w:pPr>
      <w:r>
        <w:rPr>
          <w:color w:val="474442"/>
        </w:rPr>
        <w:t xml:space="preserve">The listing of Uluṟu-Kata Tjuṯa National Park as a World Heritage Cultural Landscape provides international recognition of </w:t>
      </w:r>
      <w:r>
        <w:rPr>
          <w:i/>
          <w:color w:val="474442"/>
        </w:rPr>
        <w:t xml:space="preserve">Tjukurpa </w:t>
      </w:r>
      <w:r>
        <w:rPr>
          <w:color w:val="474442"/>
        </w:rPr>
        <w:t xml:space="preserve">as a major religious philosophy which links Aṉangu to their environment. </w:t>
      </w:r>
      <w:hyperlink w:anchor="_bookmark122" w:history="1">
        <w:r>
          <w:rPr>
            <w:color w:val="474442"/>
          </w:rPr>
          <w:t>Appendix B</w:t>
        </w:r>
      </w:hyperlink>
      <w:r>
        <w:rPr>
          <w:color w:val="474442"/>
        </w:rPr>
        <w:t xml:space="preserve"> summarises the park’s World Heritage criteria and attributes.</w:t>
      </w:r>
    </w:p>
    <w:p w14:paraId="3CFF2A55" w14:textId="045C5905" w:rsidR="00FF30D7" w:rsidRDefault="00111AF6">
      <w:pPr>
        <w:pStyle w:val="BodyText"/>
        <w:spacing w:before="140" w:line="295" w:lineRule="auto"/>
        <w:ind w:left="407" w:right="419"/>
      </w:pPr>
      <w:r>
        <w:rPr>
          <w:color w:val="474442"/>
        </w:rPr>
        <w:t xml:space="preserve">In 1995 the Director and the Uluṟu-Kata Tjuṯa Board of Management were awarded the Picasso Gold </w:t>
      </w:r>
      <w:r>
        <w:rPr>
          <w:color w:val="474442"/>
          <w:spacing w:val="2"/>
        </w:rPr>
        <w:t xml:space="preserve">Medal, </w:t>
      </w:r>
      <w:r>
        <w:rPr>
          <w:color w:val="474442"/>
        </w:rPr>
        <w:t xml:space="preserve">UNESCO’s highest award, for outstanding efforts to preserve the landscape and Aṉangu culture and </w:t>
      </w:r>
      <w:r>
        <w:rPr>
          <w:color w:val="474442"/>
          <w:spacing w:val="2"/>
        </w:rPr>
        <w:t xml:space="preserve">for </w:t>
      </w:r>
      <w:r>
        <w:rPr>
          <w:color w:val="474442"/>
        </w:rPr>
        <w:t>setting new international standards for World Heritage</w:t>
      </w:r>
      <w:r>
        <w:rPr>
          <w:color w:val="474442"/>
          <w:spacing w:val="45"/>
        </w:rPr>
        <w:t xml:space="preserve"> </w:t>
      </w:r>
      <w:r>
        <w:rPr>
          <w:color w:val="474442"/>
        </w:rPr>
        <w:t>management.</w:t>
      </w:r>
    </w:p>
    <w:p w14:paraId="3CFF2A56" w14:textId="77777777" w:rsidR="00FF30D7" w:rsidRDefault="00FF30D7">
      <w:pPr>
        <w:spacing w:line="295" w:lineRule="auto"/>
        <w:sectPr w:rsidR="00FF30D7">
          <w:pgSz w:w="9980" w:h="14180"/>
          <w:pgMar w:top="760" w:right="460" w:bottom="700" w:left="500" w:header="0" w:footer="507" w:gutter="0"/>
          <w:cols w:space="720"/>
        </w:sectPr>
      </w:pPr>
    </w:p>
    <w:p w14:paraId="3CFF2A57" w14:textId="77777777" w:rsidR="00FF30D7" w:rsidRDefault="00111AF6">
      <w:pPr>
        <w:spacing w:before="75"/>
        <w:ind w:left="180"/>
        <w:rPr>
          <w:b/>
          <w:sz w:val="24"/>
        </w:rPr>
      </w:pPr>
      <w:bookmarkStart w:id="130" w:name="_bookmark128"/>
      <w:bookmarkEnd w:id="130"/>
      <w:r>
        <w:rPr>
          <w:b/>
          <w:color w:val="CF4E12"/>
          <w:sz w:val="24"/>
        </w:rPr>
        <w:t>Appendix G</w:t>
      </w:r>
    </w:p>
    <w:p w14:paraId="3CFF2A58" w14:textId="77777777" w:rsidR="00FF30D7" w:rsidRDefault="00111AF6">
      <w:pPr>
        <w:spacing w:before="44"/>
        <w:ind w:left="180"/>
        <w:rPr>
          <w:sz w:val="24"/>
        </w:rPr>
      </w:pPr>
      <w:r>
        <w:rPr>
          <w:color w:val="CF4E12"/>
          <w:sz w:val="24"/>
        </w:rPr>
        <w:t>Summary of the process used to prepare this plan</w:t>
      </w:r>
    </w:p>
    <w:p w14:paraId="3CFF2A59" w14:textId="77777777" w:rsidR="00FF30D7" w:rsidRDefault="00FF30D7">
      <w:pPr>
        <w:pStyle w:val="BodyText"/>
        <w:spacing w:before="8"/>
        <w:rPr>
          <w:sz w:val="24"/>
        </w:rPr>
      </w:pPr>
    </w:p>
    <w:p w14:paraId="3CFF2A5A" w14:textId="75B38E05" w:rsidR="00FF30D7" w:rsidRDefault="00111AF6">
      <w:pPr>
        <w:pStyle w:val="BodyText"/>
        <w:spacing w:before="1" w:line="295" w:lineRule="auto"/>
        <w:ind w:left="180" w:right="723"/>
      </w:pPr>
      <w:r>
        <w:rPr>
          <w:color w:val="474442"/>
        </w:rPr>
        <w:t>In preparing this management plan, the Uluṟu-Kata Tjuṯa Board of Management followed the process outlined in Section 368 of the EPBC Act. The actual steps taken by the Board, and the timing of each step, are shown</w:t>
      </w:r>
      <w:r>
        <w:rPr>
          <w:color w:val="474442"/>
          <w:spacing w:val="10"/>
        </w:rPr>
        <w:t xml:space="preserve"> </w:t>
      </w:r>
      <w:r>
        <w:rPr>
          <w:color w:val="474442"/>
        </w:rPr>
        <w:t>below.</w:t>
      </w:r>
    </w:p>
    <w:p w14:paraId="3CFF2A5B" w14:textId="77777777" w:rsidR="00FF30D7" w:rsidRDefault="00FF30D7">
      <w:pPr>
        <w:pStyle w:val="BodyText"/>
        <w:rPr>
          <w:sz w:val="20"/>
        </w:rPr>
      </w:pPr>
    </w:p>
    <w:p w14:paraId="3CFF2A5C" w14:textId="77777777" w:rsidR="00FF30D7" w:rsidRDefault="00FF30D7">
      <w:pPr>
        <w:pStyle w:val="BodyText"/>
        <w:spacing w:before="11"/>
        <w:rPr>
          <w:sz w:val="19"/>
        </w:rPr>
      </w:pPr>
    </w:p>
    <w:p w14:paraId="3CFF2A5D" w14:textId="77777777" w:rsidR="00FF30D7" w:rsidRDefault="009E1F4D">
      <w:pPr>
        <w:tabs>
          <w:tab w:val="left" w:pos="3648"/>
        </w:tabs>
        <w:spacing w:before="94"/>
        <w:ind w:left="350"/>
        <w:rPr>
          <w:b/>
          <w:sz w:val="19"/>
        </w:rPr>
      </w:pPr>
      <w:r>
        <w:pict w14:anchorId="3CFF3183">
          <v:group id="_x0000_s1047" style="position:absolute;left:0;text-align:left;margin-left:31pt;margin-top:-11pt;width:430.6pt;height:257.7pt;z-index:-20290048;mso-position-horizontal-relative:page" coordorigin="620,-220" coordsize="8612,5154">
            <v:shape id="_x0000_s1066" style="position:absolute;left:680;top:360;width:8391;height:4514" coordorigin="680,361" coordsize="8391,4514" path="m6294,361r-549,8l5282,395,4187,420,2647,417,1274,403,680,395r,4457l1254,4823r406,-10l2092,4823r653,29l4187,4874r2124,-3l8234,4859r837,-7l9071,395,7284,369r-990,-8xe" fillcolor="#fffdea" stroked="f">
              <v:path arrowok="t"/>
            </v:shape>
            <v:shape id="_x0000_s1065" style="position:absolute;left:680;top:-132;width:8391;height:674" coordorigin="680,-132" coordsize="8391,674" path="m9071,-127r-1787,-4l6294,-132r-549,1l5282,-127r-1095,4l2647,-123r-1373,-2l680,-127r,37l680,416r,126l1295,515r427,-13l2162,499r654,4l4247,513r4824,29l9071,416r,-506l9071,-127xe" fillcolor="#cf4e12" stroked="f">
              <v:path arrowok="t"/>
            </v:shape>
            <v:shape id="_x0000_s1064" style="position:absolute;left:680;top:-219;width:8448;height:169" coordorigin="680,-218" coordsize="8448,169" path="m3476,-218r-997,2l680,-208r,113l1518,-93r1928,4l5582,-88r1467,-7l7669,-104r422,2l8509,-85r607,35l9128,-208r-569,3l7226,-199r-1541,1l4494,-208r-465,-8l3476,-218xe" stroked="f">
              <v:path arrowok="t"/>
            </v:shape>
            <v:line id="_x0000_s1063" style="position:absolute" from="3969,499" to="3969,-93" strokecolor="#f9be8e" strokeweight="1pt"/>
            <v:line id="_x0000_s1062" style="position:absolute" from="3969,1306" to="3969,499" strokecolor="#f9be8e" strokeweight="1pt"/>
            <v:line id="_x0000_s1061" style="position:absolute" from="3969,2124" to="3969,1326" strokecolor="#f9be8e" strokeweight="1pt"/>
            <v:line id="_x0000_s1060" style="position:absolute" from="3969,3181" to="3969,2144" strokecolor="#f9be8e" strokeweight="1pt"/>
            <v:line id="_x0000_s1059" style="position:absolute" from="3969,3998" to="3969,3201" strokecolor="#f9be8e" strokeweight="1pt"/>
            <v:line id="_x0000_s1058" style="position:absolute" from="3969,4905" to="3969,4018" strokecolor="#f9be8e" strokeweight="1pt"/>
            <v:line id="_x0000_s1057" style="position:absolute" from="680,2134" to="3968,2134" strokecolor="#f9be8e" strokeweight="1pt"/>
            <v:line id="_x0000_s1056" style="position:absolute" from="3969,2134" to="9071,2134" strokecolor="#f9be8e" strokeweight="1pt"/>
            <v:line id="_x0000_s1055" style="position:absolute" from="680,3191" to="3968,3191" strokecolor="#f9be8e" strokeweight="1pt"/>
            <v:line id="_x0000_s1054" style="position:absolute" from="3969,3191" to="9071,3191" strokecolor="#f9be8e" strokeweight="1pt"/>
            <v:line id="_x0000_s1053" style="position:absolute" from="680,1316" to="3968,1316" strokecolor="#f9be8e" strokeweight="1pt"/>
            <v:line id="_x0000_s1052" style="position:absolute" from="3969,1316" to="9071,1316" strokecolor="#f9be8e" strokeweight="1pt"/>
            <v:line id="_x0000_s1051" style="position:absolute" from="680,4008" to="3968,4008" strokecolor="#f9be8e" strokeweight="1pt"/>
            <v:line id="_x0000_s1050" style="position:absolute" from="3969,4008" to="9071,4008" strokecolor="#f9be8e" strokeweight="1pt"/>
            <v:shape id="_x0000_s1049" style="position:absolute;left:620;top:-221;width:8612;height:169" coordorigin="620,-220" coordsize="8612,169" path="m3471,-220r-1017,2l620,-210r,113l1475,-95r1964,4l5618,-90r1495,-7l7745,-106r430,2l8601,-87r620,35l9232,-210r-580,4l7293,-201r-1571,1l4509,-210r-475,-8l3471,-220xe" stroked="f">
              <v:path arrowok="t"/>
            </v:shape>
            <v:shape id="_x0000_s1048" style="position:absolute;left:680;top:4806;width:8391;height:128" coordorigin="680,4806" coordsize="8391,128" path="m9071,4806r-1653,36l6472,4858r-593,l5282,4846,3937,4825,2425,4813r-1234,-5l680,4806r,117l1254,4911r406,-4l2093,4911r652,12l4273,4933r2115,-1l8262,4926r809,-3l9071,4806xe" fillcolor="#474442" stroked="f">
              <v:path arrowok="t"/>
            </v:shape>
            <w10:wrap anchorx="page"/>
          </v:group>
        </w:pict>
      </w:r>
      <w:r w:rsidR="00111AF6">
        <w:rPr>
          <w:b/>
          <w:color w:val="FFFFFF"/>
          <w:sz w:val="19"/>
        </w:rPr>
        <w:t>Timeframe</w:t>
      </w:r>
      <w:r w:rsidR="00111AF6">
        <w:rPr>
          <w:b/>
          <w:color w:val="FFFFFF"/>
          <w:sz w:val="19"/>
        </w:rPr>
        <w:tab/>
        <w:t>Step</w:t>
      </w:r>
    </w:p>
    <w:p w14:paraId="3CFF2A5E" w14:textId="77777777" w:rsidR="00FF30D7" w:rsidRDefault="00FF30D7">
      <w:pPr>
        <w:pStyle w:val="BodyText"/>
        <w:spacing w:before="7"/>
        <w:rPr>
          <w:b/>
          <w:sz w:val="24"/>
        </w:rPr>
      </w:pPr>
    </w:p>
    <w:p w14:paraId="3CFF2A5F" w14:textId="77777777" w:rsidR="00FF30D7" w:rsidRDefault="00FF30D7">
      <w:pPr>
        <w:rPr>
          <w:sz w:val="24"/>
        </w:rPr>
        <w:sectPr w:rsidR="00FF30D7">
          <w:pgSz w:w="9980" w:h="14180"/>
          <w:pgMar w:top="740" w:right="460" w:bottom="700" w:left="500" w:header="0" w:footer="507" w:gutter="0"/>
          <w:cols w:space="720"/>
        </w:sectPr>
      </w:pPr>
    </w:p>
    <w:p w14:paraId="3CFF2A60" w14:textId="77777777" w:rsidR="00FF30D7" w:rsidRDefault="00111AF6">
      <w:pPr>
        <w:pStyle w:val="BodyText"/>
        <w:spacing w:before="94"/>
        <w:ind w:left="350"/>
      </w:pPr>
      <w:r>
        <w:rPr>
          <w:color w:val="474442"/>
        </w:rPr>
        <w:t>November 2011 – March 2012</w:t>
      </w:r>
    </w:p>
    <w:p w14:paraId="3CFF2A61" w14:textId="77777777" w:rsidR="00FF30D7" w:rsidRDefault="00111AF6">
      <w:pPr>
        <w:pStyle w:val="BodyText"/>
        <w:spacing w:before="94" w:line="295" w:lineRule="auto"/>
        <w:ind w:left="350" w:right="732"/>
      </w:pPr>
      <w:r>
        <w:br w:type="column"/>
      </w:r>
      <w:r>
        <w:rPr>
          <w:color w:val="474442"/>
        </w:rPr>
        <w:t>Technical audit undertaken of the fifth Uluṟu Kata-Tjuṯa National Park management plan</w:t>
      </w:r>
    </w:p>
    <w:p w14:paraId="3CFF2A62" w14:textId="77777777" w:rsidR="00FF30D7" w:rsidRDefault="00FF30D7">
      <w:pPr>
        <w:spacing w:line="295" w:lineRule="auto"/>
        <w:sectPr w:rsidR="00FF30D7">
          <w:type w:val="continuous"/>
          <w:pgSz w:w="9980" w:h="14180"/>
          <w:pgMar w:top="1320" w:right="460" w:bottom="280" w:left="500" w:header="720" w:footer="720" w:gutter="0"/>
          <w:cols w:num="2" w:space="720" w:equalWidth="0">
            <w:col w:w="2740" w:space="558"/>
            <w:col w:w="5722"/>
          </w:cols>
        </w:sectPr>
      </w:pPr>
    </w:p>
    <w:p w14:paraId="3CFF2A63" w14:textId="77777777" w:rsidR="00FF30D7" w:rsidRDefault="00FF30D7">
      <w:pPr>
        <w:pStyle w:val="BodyText"/>
        <w:spacing w:before="1"/>
        <w:rPr>
          <w:sz w:val="21"/>
        </w:rPr>
      </w:pPr>
    </w:p>
    <w:p w14:paraId="3CFF2A64" w14:textId="77777777" w:rsidR="00FF30D7" w:rsidRDefault="00FF30D7">
      <w:pPr>
        <w:rPr>
          <w:sz w:val="21"/>
        </w:rPr>
        <w:sectPr w:rsidR="00FF30D7">
          <w:type w:val="continuous"/>
          <w:pgSz w:w="9980" w:h="14180"/>
          <w:pgMar w:top="1320" w:right="460" w:bottom="280" w:left="500" w:header="720" w:footer="720" w:gutter="0"/>
          <w:cols w:space="720"/>
        </w:sectPr>
      </w:pPr>
    </w:p>
    <w:p w14:paraId="3CFF2A65" w14:textId="77777777" w:rsidR="00FF30D7" w:rsidRDefault="00111AF6">
      <w:pPr>
        <w:pStyle w:val="BodyText"/>
        <w:spacing w:before="94"/>
        <w:ind w:left="350"/>
      </w:pPr>
      <w:r>
        <w:rPr>
          <w:color w:val="474442"/>
        </w:rPr>
        <w:t>September 2017 – November 2017</w:t>
      </w:r>
    </w:p>
    <w:p w14:paraId="3CFF2A66" w14:textId="77777777" w:rsidR="00FF30D7" w:rsidRDefault="00111AF6">
      <w:pPr>
        <w:pStyle w:val="BodyText"/>
        <w:spacing w:before="94" w:line="295" w:lineRule="auto"/>
        <w:ind w:left="350" w:right="732"/>
      </w:pPr>
      <w:r>
        <w:br w:type="column"/>
      </w:r>
      <w:r>
        <w:rPr>
          <w:color w:val="474442"/>
        </w:rPr>
        <w:t>Public and stakeholders invited to comment on the proposal to develop a new (sixth) management</w:t>
      </w:r>
      <w:r>
        <w:rPr>
          <w:color w:val="474442"/>
          <w:spacing w:val="40"/>
        </w:rPr>
        <w:t xml:space="preserve"> </w:t>
      </w:r>
      <w:r>
        <w:rPr>
          <w:color w:val="474442"/>
        </w:rPr>
        <w:t>plan</w:t>
      </w:r>
    </w:p>
    <w:p w14:paraId="3CFF2A67" w14:textId="77777777" w:rsidR="00FF30D7" w:rsidRDefault="00FF30D7">
      <w:pPr>
        <w:spacing w:line="295" w:lineRule="auto"/>
        <w:sectPr w:rsidR="00FF30D7">
          <w:type w:val="continuous"/>
          <w:pgSz w:w="9980" w:h="14180"/>
          <w:pgMar w:top="1320" w:right="460" w:bottom="280" w:left="500" w:header="720" w:footer="720" w:gutter="0"/>
          <w:cols w:num="2" w:space="720" w:equalWidth="0">
            <w:col w:w="3122" w:space="176"/>
            <w:col w:w="5722"/>
          </w:cols>
        </w:sectPr>
      </w:pPr>
    </w:p>
    <w:p w14:paraId="3CFF2A68" w14:textId="77777777" w:rsidR="00FF30D7" w:rsidRDefault="00FF30D7">
      <w:pPr>
        <w:pStyle w:val="BodyText"/>
        <w:spacing w:before="1"/>
        <w:rPr>
          <w:sz w:val="21"/>
        </w:rPr>
      </w:pPr>
    </w:p>
    <w:p w14:paraId="3CFF2A69" w14:textId="77777777" w:rsidR="00FF30D7" w:rsidRDefault="00FF30D7">
      <w:pPr>
        <w:rPr>
          <w:sz w:val="21"/>
        </w:rPr>
        <w:sectPr w:rsidR="00FF30D7">
          <w:type w:val="continuous"/>
          <w:pgSz w:w="9980" w:h="14180"/>
          <w:pgMar w:top="1320" w:right="460" w:bottom="280" w:left="500" w:header="720" w:footer="720" w:gutter="0"/>
          <w:cols w:space="720"/>
        </w:sectPr>
      </w:pPr>
    </w:p>
    <w:p w14:paraId="3CFF2A6A" w14:textId="77777777" w:rsidR="00FF30D7" w:rsidRDefault="00111AF6">
      <w:pPr>
        <w:pStyle w:val="BodyText"/>
        <w:spacing w:before="94"/>
        <w:ind w:left="350"/>
      </w:pPr>
      <w:r>
        <w:rPr>
          <w:color w:val="474442"/>
        </w:rPr>
        <w:t>October 2017 – February 2019</w:t>
      </w:r>
    </w:p>
    <w:p w14:paraId="3CFF2A6B" w14:textId="77777777" w:rsidR="00FF30D7" w:rsidRDefault="00111AF6">
      <w:pPr>
        <w:pStyle w:val="BodyText"/>
        <w:spacing w:before="94" w:line="295" w:lineRule="auto"/>
        <w:ind w:left="350" w:right="675"/>
      </w:pPr>
      <w:r>
        <w:br w:type="column"/>
      </w:r>
      <w:r>
        <w:rPr>
          <w:color w:val="474442"/>
        </w:rPr>
        <w:t>Aṉangu and Nguraṟitja consultation process undertaken.  Board of Management and Consultative Committee meetings held</w:t>
      </w:r>
      <w:r>
        <w:rPr>
          <w:color w:val="474442"/>
          <w:spacing w:val="8"/>
        </w:rPr>
        <w:t xml:space="preserve"> </w:t>
      </w:r>
      <w:r>
        <w:rPr>
          <w:color w:val="474442"/>
        </w:rPr>
        <w:t>to</w:t>
      </w:r>
      <w:r>
        <w:rPr>
          <w:color w:val="474442"/>
          <w:spacing w:val="8"/>
        </w:rPr>
        <w:t xml:space="preserve"> </w:t>
      </w:r>
      <w:r>
        <w:rPr>
          <w:color w:val="474442"/>
        </w:rPr>
        <w:t>provide</w:t>
      </w:r>
      <w:r>
        <w:rPr>
          <w:color w:val="474442"/>
          <w:spacing w:val="9"/>
        </w:rPr>
        <w:t xml:space="preserve"> </w:t>
      </w:r>
      <w:r>
        <w:rPr>
          <w:color w:val="474442"/>
        </w:rPr>
        <w:t>input</w:t>
      </w:r>
      <w:r>
        <w:rPr>
          <w:color w:val="474442"/>
          <w:spacing w:val="8"/>
        </w:rPr>
        <w:t xml:space="preserve"> </w:t>
      </w:r>
      <w:r>
        <w:rPr>
          <w:color w:val="474442"/>
        </w:rPr>
        <w:t>into</w:t>
      </w:r>
      <w:r>
        <w:rPr>
          <w:color w:val="474442"/>
          <w:spacing w:val="8"/>
        </w:rPr>
        <w:t xml:space="preserve"> </w:t>
      </w:r>
      <w:r>
        <w:rPr>
          <w:color w:val="474442"/>
        </w:rPr>
        <w:t>the</w:t>
      </w:r>
      <w:r>
        <w:rPr>
          <w:color w:val="474442"/>
          <w:spacing w:val="9"/>
        </w:rPr>
        <w:t xml:space="preserve"> </w:t>
      </w:r>
      <w:r>
        <w:rPr>
          <w:color w:val="474442"/>
        </w:rPr>
        <w:t>draft</w:t>
      </w:r>
      <w:r>
        <w:rPr>
          <w:color w:val="474442"/>
          <w:spacing w:val="8"/>
        </w:rPr>
        <w:t xml:space="preserve"> </w:t>
      </w:r>
      <w:r>
        <w:rPr>
          <w:color w:val="474442"/>
        </w:rPr>
        <w:t>management</w:t>
      </w:r>
      <w:r>
        <w:rPr>
          <w:color w:val="474442"/>
          <w:spacing w:val="8"/>
        </w:rPr>
        <w:t xml:space="preserve"> </w:t>
      </w:r>
      <w:r>
        <w:rPr>
          <w:color w:val="474442"/>
        </w:rPr>
        <w:t>plan</w:t>
      </w:r>
    </w:p>
    <w:p w14:paraId="3CFF2A6C" w14:textId="77777777" w:rsidR="00FF30D7" w:rsidRDefault="00FF30D7">
      <w:pPr>
        <w:spacing w:line="295" w:lineRule="auto"/>
        <w:sectPr w:rsidR="00FF30D7">
          <w:type w:val="continuous"/>
          <w:pgSz w:w="9980" w:h="14180"/>
          <w:pgMar w:top="1320" w:right="460" w:bottom="280" w:left="500" w:header="720" w:footer="720" w:gutter="0"/>
          <w:cols w:num="2" w:space="720" w:equalWidth="0">
            <w:col w:w="2788" w:space="510"/>
            <w:col w:w="5722"/>
          </w:cols>
        </w:sectPr>
      </w:pPr>
    </w:p>
    <w:p w14:paraId="3CFF2A6D" w14:textId="77777777" w:rsidR="00FF30D7" w:rsidRDefault="00FF30D7">
      <w:pPr>
        <w:pStyle w:val="BodyText"/>
        <w:rPr>
          <w:sz w:val="21"/>
        </w:rPr>
      </w:pPr>
    </w:p>
    <w:p w14:paraId="3CFF2A6E" w14:textId="77777777" w:rsidR="00FF30D7" w:rsidRDefault="00FF30D7">
      <w:pPr>
        <w:rPr>
          <w:sz w:val="21"/>
        </w:rPr>
        <w:sectPr w:rsidR="00FF30D7">
          <w:type w:val="continuous"/>
          <w:pgSz w:w="9980" w:h="14180"/>
          <w:pgMar w:top="1320" w:right="460" w:bottom="280" w:left="500" w:header="720" w:footer="720" w:gutter="0"/>
          <w:cols w:space="720"/>
        </w:sectPr>
      </w:pPr>
    </w:p>
    <w:p w14:paraId="3CFF2A6F" w14:textId="77777777" w:rsidR="00FF30D7" w:rsidRDefault="00111AF6">
      <w:pPr>
        <w:pStyle w:val="BodyText"/>
        <w:spacing w:before="95"/>
        <w:ind w:left="350"/>
      </w:pPr>
      <w:r>
        <w:rPr>
          <w:color w:val="474442"/>
        </w:rPr>
        <w:t>May 2019</w:t>
      </w:r>
    </w:p>
    <w:p w14:paraId="3CFF2A70" w14:textId="77777777" w:rsidR="00FF30D7" w:rsidRDefault="00111AF6">
      <w:pPr>
        <w:pStyle w:val="BodyText"/>
        <w:spacing w:before="95" w:line="295" w:lineRule="auto"/>
        <w:ind w:left="350" w:right="732"/>
      </w:pPr>
      <w:r>
        <w:br w:type="column"/>
      </w:r>
      <w:r>
        <w:rPr>
          <w:color w:val="474442"/>
        </w:rPr>
        <w:t>Draft plan for public comment approved by the Board of Management and the Director of National Parks</w:t>
      </w:r>
    </w:p>
    <w:p w14:paraId="3CFF2A71" w14:textId="77777777" w:rsidR="00FF30D7" w:rsidRDefault="00FF30D7">
      <w:pPr>
        <w:spacing w:line="295" w:lineRule="auto"/>
        <w:sectPr w:rsidR="00FF30D7">
          <w:type w:val="continuous"/>
          <w:pgSz w:w="9980" w:h="14180"/>
          <w:pgMar w:top="1320" w:right="460" w:bottom="280" w:left="500" w:header="720" w:footer="720" w:gutter="0"/>
          <w:cols w:num="2" w:space="720" w:equalWidth="0">
            <w:col w:w="1158" w:space="2140"/>
            <w:col w:w="5722"/>
          </w:cols>
        </w:sectPr>
      </w:pPr>
    </w:p>
    <w:p w14:paraId="3CFF2A72" w14:textId="77777777" w:rsidR="00FF30D7" w:rsidRDefault="00FF30D7">
      <w:pPr>
        <w:pStyle w:val="BodyText"/>
        <w:rPr>
          <w:sz w:val="21"/>
        </w:rPr>
      </w:pPr>
    </w:p>
    <w:p w14:paraId="3CFF2A73" w14:textId="77777777" w:rsidR="00FF30D7" w:rsidRDefault="00FF30D7">
      <w:pPr>
        <w:rPr>
          <w:sz w:val="21"/>
        </w:rPr>
        <w:sectPr w:rsidR="00FF30D7">
          <w:type w:val="continuous"/>
          <w:pgSz w:w="9980" w:h="14180"/>
          <w:pgMar w:top="1320" w:right="460" w:bottom="280" w:left="500" w:header="720" w:footer="720" w:gutter="0"/>
          <w:cols w:space="720"/>
        </w:sectPr>
      </w:pPr>
    </w:p>
    <w:p w14:paraId="3CFF2A74" w14:textId="77777777" w:rsidR="00FF30D7" w:rsidRDefault="00111AF6">
      <w:pPr>
        <w:pStyle w:val="BodyText"/>
        <w:spacing w:before="95"/>
        <w:ind w:left="350"/>
      </w:pPr>
      <w:r>
        <w:rPr>
          <w:color w:val="474442"/>
        </w:rPr>
        <w:t>December 2019 - February 2020</w:t>
      </w:r>
    </w:p>
    <w:p w14:paraId="3CFF2A75" w14:textId="77777777" w:rsidR="00FF30D7" w:rsidRDefault="00111AF6">
      <w:pPr>
        <w:pStyle w:val="BodyText"/>
        <w:spacing w:before="95" w:line="295" w:lineRule="auto"/>
        <w:ind w:left="350" w:right="732"/>
      </w:pPr>
      <w:r>
        <w:br w:type="column"/>
      </w:r>
      <w:r>
        <w:rPr>
          <w:color w:val="474442"/>
        </w:rPr>
        <w:t>Public and stakeholders invited to comment on the draft management plan</w:t>
      </w:r>
    </w:p>
    <w:p w14:paraId="3CFF2A76" w14:textId="77777777" w:rsidR="00FF30D7" w:rsidRDefault="00FF30D7">
      <w:pPr>
        <w:spacing w:line="295" w:lineRule="auto"/>
        <w:sectPr w:rsidR="00FF30D7">
          <w:type w:val="continuous"/>
          <w:pgSz w:w="9980" w:h="14180"/>
          <w:pgMar w:top="1320" w:right="460" w:bottom="280" w:left="500" w:header="720" w:footer="720" w:gutter="0"/>
          <w:cols w:num="2" w:space="720" w:equalWidth="0">
            <w:col w:w="2931" w:space="367"/>
            <w:col w:w="5722"/>
          </w:cols>
        </w:sectPr>
      </w:pPr>
    </w:p>
    <w:p w14:paraId="3CFF2A77" w14:textId="77777777" w:rsidR="00FF30D7" w:rsidRDefault="00FF30D7">
      <w:pPr>
        <w:pStyle w:val="BodyText"/>
        <w:rPr>
          <w:sz w:val="20"/>
        </w:rPr>
      </w:pPr>
    </w:p>
    <w:p w14:paraId="3CFF2A78" w14:textId="77777777" w:rsidR="00FF30D7" w:rsidRDefault="00FF30D7">
      <w:pPr>
        <w:pStyle w:val="BodyText"/>
        <w:spacing w:before="10"/>
        <w:rPr>
          <w:sz w:val="29"/>
        </w:rPr>
      </w:pPr>
    </w:p>
    <w:p w14:paraId="3CFF2A79" w14:textId="77777777" w:rsidR="00FF30D7" w:rsidRDefault="00111AF6">
      <w:pPr>
        <w:pStyle w:val="BodyText"/>
        <w:spacing w:before="94" w:line="295" w:lineRule="auto"/>
        <w:ind w:left="180" w:right="445"/>
      </w:pPr>
      <w:r>
        <w:rPr>
          <w:color w:val="474442"/>
        </w:rPr>
        <w:t>In undertaking these steps, preparation or discussion of the management plan occurred at most of the four Board meetings held each year from 2017 to 2019. Five Board Consultative Committee meetings and three Aṉangu consultation workshops were also held. These consultations involved more than 50 Aṉangu from Muṯitjulu and surrounding communities. A summary of key meetings is included on the following page.</w:t>
      </w:r>
    </w:p>
    <w:p w14:paraId="3CFF2A7A" w14:textId="77777777" w:rsidR="00FF30D7" w:rsidRDefault="00FF30D7">
      <w:pPr>
        <w:spacing w:line="295" w:lineRule="auto"/>
        <w:sectPr w:rsidR="00FF30D7">
          <w:type w:val="continuous"/>
          <w:pgSz w:w="9980" w:h="14180"/>
          <w:pgMar w:top="1320" w:right="460" w:bottom="280" w:left="500" w:header="720" w:footer="720" w:gutter="0"/>
          <w:cols w:space="720"/>
        </w:sectPr>
      </w:pPr>
    </w:p>
    <w:p w14:paraId="3CFF2A7B" w14:textId="77777777" w:rsidR="00FF30D7" w:rsidRDefault="009E1F4D">
      <w:pPr>
        <w:pStyle w:val="BodyText"/>
        <w:spacing w:before="10"/>
        <w:rPr>
          <w:sz w:val="10"/>
        </w:rPr>
      </w:pPr>
      <w:r>
        <w:pict w14:anchorId="3CFF3184">
          <v:group id="_x0000_s1042" style="position:absolute;margin-left:45.35pt;margin-top:37.75pt;width:430.6pt;height:610.5pt;z-index:-20289536;mso-position-horizontal-relative:page;mso-position-vertical-relative:page" coordorigin="907,755" coordsize="8612,12210">
            <v:shape id="_x0000_s1046" style="position:absolute;left:907;top:1343;width:8391;height:11580" coordorigin="907,1343" coordsize="8391,11580" path="m6521,1343r-549,23l5509,1432r-1095,62l2873,1487,1501,1453,907,1432r,11436l1480,12792r407,-25l2319,12792r653,76l4414,12923r2124,-6l8460,12886r838,-18l9298,1432,7511,1366r-990,-23xe" fillcolor="#fffdea" stroked="f">
              <v:path arrowok="t"/>
            </v:shape>
            <v:shape id="_x0000_s1045" style="position:absolute;left:907;top:848;width:8391;height:674" coordorigin="907,848" coordsize="8391,674" path="m9298,853l7511,850r-990,-2l5972,850r-463,3l4414,857r-1541,l1501,855,907,853r,132l907,1490r,32l1370,1519r369,-4l2972,1502r1822,-6l6876,1504r1711,12l9298,1522r,-32l9298,985r,-132xe" fillcolor="#cf4e12" stroked="f">
              <v:path arrowok="t"/>
            </v:shape>
            <v:shape id="_x0000_s1044" style="position:absolute;left:907;top:12813;width:8391;height:152" coordorigin="907,12814" coordsize="8391,152" path="m4347,12814r-1532,3l1479,12830r-572,8l907,12955r574,-12l1887,12939r432,4l2972,12955r1528,10l6615,12964r1874,-6l9298,12955r,-117l7510,12860r-990,7l5971,12860r-462,-22l4347,12814xe" fillcolor="#474442" stroked="f">
              <v:path arrowok="t"/>
            </v:shape>
            <v:shape id="_x0000_s1043" style="position:absolute;left:907;top:755;width:8612;height:169" coordorigin="907,755" coordsize="8612,169" path="m3757,755r-1016,3l907,766r,112l1761,881r1965,4l5905,886r1495,-8l8031,870r431,2l8888,888r619,36l9519,766r-580,3l7580,774r-1571,1l4795,766r-474,-8l3757,755xe" stroked="f">
              <v:path arrowok="t"/>
            </v:shape>
            <w10:wrap anchorx="page" anchory="page"/>
          </v:group>
        </w:pict>
      </w:r>
    </w:p>
    <w:tbl>
      <w:tblPr>
        <w:tblW w:w="0" w:type="auto"/>
        <w:tblInd w:w="414" w:type="dxa"/>
        <w:tblBorders>
          <w:top w:val="single" w:sz="8" w:space="0" w:color="F9BE8E"/>
          <w:left w:val="single" w:sz="8" w:space="0" w:color="F9BE8E"/>
          <w:bottom w:val="single" w:sz="8" w:space="0" w:color="F9BE8E"/>
          <w:right w:val="single" w:sz="8" w:space="0" w:color="F9BE8E"/>
          <w:insideH w:val="single" w:sz="8" w:space="0" w:color="F9BE8E"/>
          <w:insideV w:val="single" w:sz="8" w:space="0" w:color="F9BE8E"/>
        </w:tblBorders>
        <w:tblLayout w:type="fixed"/>
        <w:tblCellMar>
          <w:left w:w="0" w:type="dxa"/>
          <w:right w:w="0" w:type="dxa"/>
        </w:tblCellMar>
        <w:tblLook w:val="01E0" w:firstRow="1" w:lastRow="1" w:firstColumn="1" w:lastColumn="1" w:noHBand="0" w:noVBand="0"/>
      </w:tblPr>
      <w:tblGrid>
        <w:gridCol w:w="1191"/>
        <w:gridCol w:w="2325"/>
        <w:gridCol w:w="4876"/>
      </w:tblGrid>
      <w:tr w:rsidR="00FF30D7" w14:paraId="3CFF2A88" w14:textId="77777777">
        <w:trPr>
          <w:trHeight w:val="1298"/>
        </w:trPr>
        <w:tc>
          <w:tcPr>
            <w:tcW w:w="1191" w:type="dxa"/>
            <w:tcBorders>
              <w:top w:val="nil"/>
              <w:left w:val="nil"/>
            </w:tcBorders>
          </w:tcPr>
          <w:p w14:paraId="3CFF2A7C" w14:textId="77777777" w:rsidR="00FF30D7" w:rsidRDefault="00FF30D7">
            <w:pPr>
              <w:pStyle w:val="TableParagraph"/>
              <w:spacing w:before="2"/>
              <w:rPr>
                <w:sz w:val="16"/>
              </w:rPr>
            </w:pPr>
          </w:p>
          <w:p w14:paraId="3CFF2A7D" w14:textId="77777777" w:rsidR="00FF30D7" w:rsidRDefault="00111AF6">
            <w:pPr>
              <w:pStyle w:val="TableParagraph"/>
              <w:spacing w:before="1"/>
              <w:ind w:left="170"/>
              <w:rPr>
                <w:b/>
                <w:sz w:val="19"/>
              </w:rPr>
            </w:pPr>
            <w:r>
              <w:rPr>
                <w:b/>
                <w:color w:val="FFFFFF"/>
                <w:sz w:val="19"/>
              </w:rPr>
              <w:t>Year</w:t>
            </w:r>
          </w:p>
          <w:p w14:paraId="3CFF2A7E" w14:textId="77777777" w:rsidR="00FF30D7" w:rsidRDefault="00FF30D7">
            <w:pPr>
              <w:pStyle w:val="TableParagraph"/>
              <w:spacing w:before="10"/>
              <w:rPr>
                <w:sz w:val="28"/>
              </w:rPr>
            </w:pPr>
          </w:p>
          <w:p w14:paraId="3CFF2A7F" w14:textId="77777777" w:rsidR="00FF30D7" w:rsidRDefault="00111AF6">
            <w:pPr>
              <w:pStyle w:val="TableParagraph"/>
              <w:ind w:left="170"/>
              <w:rPr>
                <w:sz w:val="17"/>
              </w:rPr>
            </w:pPr>
            <w:r>
              <w:rPr>
                <w:color w:val="474442"/>
                <w:sz w:val="17"/>
              </w:rPr>
              <w:t>2017</w:t>
            </w:r>
          </w:p>
        </w:tc>
        <w:tc>
          <w:tcPr>
            <w:tcW w:w="2325" w:type="dxa"/>
            <w:tcBorders>
              <w:top w:val="nil"/>
            </w:tcBorders>
          </w:tcPr>
          <w:p w14:paraId="3CFF2A80" w14:textId="77777777" w:rsidR="00FF30D7" w:rsidRDefault="00FF30D7">
            <w:pPr>
              <w:pStyle w:val="TableParagraph"/>
              <w:spacing w:before="2"/>
              <w:rPr>
                <w:sz w:val="16"/>
              </w:rPr>
            </w:pPr>
          </w:p>
          <w:p w14:paraId="3CFF2A81" w14:textId="77777777" w:rsidR="00FF30D7" w:rsidRDefault="00111AF6">
            <w:pPr>
              <w:pStyle w:val="TableParagraph"/>
              <w:spacing w:before="1"/>
              <w:ind w:left="169"/>
              <w:rPr>
                <w:b/>
                <w:sz w:val="19"/>
              </w:rPr>
            </w:pPr>
            <w:r>
              <w:rPr>
                <w:b/>
                <w:color w:val="FFFFFF"/>
                <w:sz w:val="19"/>
              </w:rPr>
              <w:t>Meeting type</w:t>
            </w:r>
          </w:p>
          <w:p w14:paraId="3CFF2A82" w14:textId="77777777" w:rsidR="00FF30D7" w:rsidRDefault="00FF30D7">
            <w:pPr>
              <w:pStyle w:val="TableParagraph"/>
              <w:spacing w:before="10"/>
              <w:rPr>
                <w:sz w:val="28"/>
              </w:rPr>
            </w:pPr>
          </w:p>
          <w:p w14:paraId="3CFF2A83" w14:textId="77777777" w:rsidR="00FF30D7" w:rsidRDefault="00111AF6">
            <w:pPr>
              <w:pStyle w:val="TableParagraph"/>
              <w:ind w:left="169"/>
              <w:rPr>
                <w:sz w:val="17"/>
              </w:rPr>
            </w:pPr>
            <w:r>
              <w:rPr>
                <w:color w:val="474442"/>
                <w:sz w:val="17"/>
              </w:rPr>
              <w:t>Board meeting</w:t>
            </w:r>
          </w:p>
        </w:tc>
        <w:tc>
          <w:tcPr>
            <w:tcW w:w="4876" w:type="dxa"/>
            <w:tcBorders>
              <w:top w:val="nil"/>
              <w:right w:val="nil"/>
            </w:tcBorders>
          </w:tcPr>
          <w:p w14:paraId="3CFF2A84" w14:textId="77777777" w:rsidR="00FF30D7" w:rsidRDefault="00FF30D7">
            <w:pPr>
              <w:pStyle w:val="TableParagraph"/>
              <w:spacing w:before="2"/>
              <w:rPr>
                <w:sz w:val="16"/>
              </w:rPr>
            </w:pPr>
          </w:p>
          <w:p w14:paraId="3CFF2A85" w14:textId="77777777" w:rsidR="00FF30D7" w:rsidRDefault="00111AF6">
            <w:pPr>
              <w:pStyle w:val="TableParagraph"/>
              <w:spacing w:before="1"/>
              <w:ind w:left="169"/>
              <w:rPr>
                <w:b/>
                <w:sz w:val="19"/>
              </w:rPr>
            </w:pPr>
            <w:r>
              <w:rPr>
                <w:b/>
                <w:color w:val="FFFFFF"/>
                <w:sz w:val="19"/>
              </w:rPr>
              <w:t>Details</w:t>
            </w:r>
          </w:p>
          <w:p w14:paraId="3CFF2A86" w14:textId="77777777" w:rsidR="00FF30D7" w:rsidRDefault="00FF30D7">
            <w:pPr>
              <w:pStyle w:val="TableParagraph"/>
              <w:spacing w:before="10"/>
              <w:rPr>
                <w:sz w:val="28"/>
              </w:rPr>
            </w:pPr>
          </w:p>
          <w:p w14:paraId="3CFF2A87" w14:textId="77777777" w:rsidR="00FF30D7" w:rsidRDefault="00111AF6">
            <w:pPr>
              <w:pStyle w:val="TableParagraph"/>
              <w:spacing w:line="283" w:lineRule="auto"/>
              <w:ind w:left="169"/>
              <w:rPr>
                <w:sz w:val="17"/>
              </w:rPr>
            </w:pPr>
            <w:r>
              <w:rPr>
                <w:color w:val="474442"/>
                <w:sz w:val="17"/>
              </w:rPr>
              <w:t>Reviewed EPBC requirements for preparation of a management plan</w:t>
            </w:r>
          </w:p>
        </w:tc>
      </w:tr>
      <w:tr w:rsidR="00FF30D7" w14:paraId="3CFF2A8C" w14:textId="77777777">
        <w:trPr>
          <w:trHeight w:val="696"/>
        </w:trPr>
        <w:tc>
          <w:tcPr>
            <w:tcW w:w="1191" w:type="dxa"/>
            <w:tcBorders>
              <w:left w:val="nil"/>
            </w:tcBorders>
          </w:tcPr>
          <w:p w14:paraId="3CFF2A89" w14:textId="77777777" w:rsidR="00FF30D7" w:rsidRDefault="00111AF6">
            <w:pPr>
              <w:pStyle w:val="TableParagraph"/>
              <w:spacing w:before="135"/>
              <w:ind w:left="170"/>
              <w:rPr>
                <w:sz w:val="17"/>
              </w:rPr>
            </w:pPr>
            <w:r>
              <w:rPr>
                <w:color w:val="474442"/>
                <w:sz w:val="17"/>
              </w:rPr>
              <w:t>2017</w:t>
            </w:r>
          </w:p>
        </w:tc>
        <w:tc>
          <w:tcPr>
            <w:tcW w:w="2325" w:type="dxa"/>
          </w:tcPr>
          <w:p w14:paraId="3CFF2A8A" w14:textId="77777777" w:rsidR="00FF30D7" w:rsidRDefault="00111AF6">
            <w:pPr>
              <w:pStyle w:val="TableParagraph"/>
              <w:spacing w:before="135"/>
              <w:ind w:left="169"/>
              <w:rPr>
                <w:sz w:val="17"/>
              </w:rPr>
            </w:pPr>
            <w:r>
              <w:rPr>
                <w:color w:val="474442"/>
                <w:sz w:val="17"/>
              </w:rPr>
              <w:t>Board meeting</w:t>
            </w:r>
          </w:p>
        </w:tc>
        <w:tc>
          <w:tcPr>
            <w:tcW w:w="4876" w:type="dxa"/>
            <w:tcBorders>
              <w:right w:val="nil"/>
            </w:tcBorders>
          </w:tcPr>
          <w:p w14:paraId="3CFF2A8B" w14:textId="77777777" w:rsidR="00FF30D7" w:rsidRDefault="00111AF6">
            <w:pPr>
              <w:pStyle w:val="TableParagraph"/>
              <w:spacing w:before="135" w:line="283" w:lineRule="auto"/>
              <w:ind w:left="169" w:right="549"/>
              <w:rPr>
                <w:sz w:val="17"/>
              </w:rPr>
            </w:pPr>
            <w:r>
              <w:rPr>
                <w:color w:val="474442"/>
                <w:sz w:val="17"/>
              </w:rPr>
              <w:t>Determined planning and consultation processes for preparing the plan</w:t>
            </w:r>
          </w:p>
        </w:tc>
      </w:tr>
      <w:tr w:rsidR="00FF30D7" w14:paraId="3CFF2A90" w14:textId="77777777">
        <w:trPr>
          <w:trHeight w:val="466"/>
        </w:trPr>
        <w:tc>
          <w:tcPr>
            <w:tcW w:w="1191" w:type="dxa"/>
            <w:tcBorders>
              <w:left w:val="nil"/>
            </w:tcBorders>
          </w:tcPr>
          <w:p w14:paraId="3CFF2A8D" w14:textId="77777777" w:rsidR="00FF30D7" w:rsidRDefault="00111AF6">
            <w:pPr>
              <w:pStyle w:val="TableParagraph"/>
              <w:spacing w:before="135"/>
              <w:ind w:left="170"/>
              <w:rPr>
                <w:sz w:val="17"/>
              </w:rPr>
            </w:pPr>
            <w:r>
              <w:rPr>
                <w:color w:val="474442"/>
                <w:sz w:val="17"/>
              </w:rPr>
              <w:t>2017</w:t>
            </w:r>
          </w:p>
        </w:tc>
        <w:tc>
          <w:tcPr>
            <w:tcW w:w="2325" w:type="dxa"/>
          </w:tcPr>
          <w:p w14:paraId="3CFF2A8E" w14:textId="77777777" w:rsidR="00FF30D7" w:rsidRDefault="00111AF6">
            <w:pPr>
              <w:pStyle w:val="TableParagraph"/>
              <w:spacing w:before="135"/>
              <w:ind w:left="169"/>
              <w:rPr>
                <w:sz w:val="17"/>
              </w:rPr>
            </w:pPr>
            <w:r>
              <w:rPr>
                <w:color w:val="474442"/>
                <w:sz w:val="17"/>
              </w:rPr>
              <w:t>Board meeting</w:t>
            </w:r>
          </w:p>
        </w:tc>
        <w:tc>
          <w:tcPr>
            <w:tcW w:w="4876" w:type="dxa"/>
            <w:tcBorders>
              <w:right w:val="nil"/>
            </w:tcBorders>
          </w:tcPr>
          <w:p w14:paraId="3CFF2A8F" w14:textId="77777777" w:rsidR="00FF30D7" w:rsidRDefault="00111AF6">
            <w:pPr>
              <w:pStyle w:val="TableParagraph"/>
              <w:spacing w:before="135"/>
              <w:ind w:left="169"/>
              <w:rPr>
                <w:sz w:val="17"/>
              </w:rPr>
            </w:pPr>
            <w:r>
              <w:rPr>
                <w:color w:val="474442"/>
                <w:sz w:val="17"/>
              </w:rPr>
              <w:t>Prepared the vision statement and goals</w:t>
            </w:r>
          </w:p>
        </w:tc>
      </w:tr>
      <w:tr w:rsidR="00FF30D7" w14:paraId="3CFF2A94" w14:textId="77777777">
        <w:trPr>
          <w:trHeight w:val="466"/>
        </w:trPr>
        <w:tc>
          <w:tcPr>
            <w:tcW w:w="1191" w:type="dxa"/>
            <w:tcBorders>
              <w:left w:val="nil"/>
            </w:tcBorders>
          </w:tcPr>
          <w:p w14:paraId="3CFF2A91" w14:textId="77777777" w:rsidR="00FF30D7" w:rsidRDefault="00111AF6">
            <w:pPr>
              <w:pStyle w:val="TableParagraph"/>
              <w:spacing w:before="135"/>
              <w:ind w:left="170"/>
              <w:rPr>
                <w:sz w:val="17"/>
              </w:rPr>
            </w:pPr>
            <w:r>
              <w:rPr>
                <w:color w:val="474442"/>
                <w:sz w:val="17"/>
              </w:rPr>
              <w:t>2017</w:t>
            </w:r>
          </w:p>
        </w:tc>
        <w:tc>
          <w:tcPr>
            <w:tcW w:w="2325" w:type="dxa"/>
          </w:tcPr>
          <w:p w14:paraId="3CFF2A92" w14:textId="77777777" w:rsidR="00FF30D7" w:rsidRDefault="00111AF6">
            <w:pPr>
              <w:pStyle w:val="TableParagraph"/>
              <w:spacing w:before="135"/>
              <w:ind w:left="169"/>
              <w:rPr>
                <w:sz w:val="17"/>
              </w:rPr>
            </w:pPr>
            <w:r>
              <w:rPr>
                <w:color w:val="474442"/>
                <w:sz w:val="17"/>
              </w:rPr>
              <w:t>Aṉangu consultations</w:t>
            </w:r>
          </w:p>
        </w:tc>
        <w:tc>
          <w:tcPr>
            <w:tcW w:w="4876" w:type="dxa"/>
            <w:tcBorders>
              <w:right w:val="nil"/>
            </w:tcBorders>
          </w:tcPr>
          <w:p w14:paraId="3CFF2A93" w14:textId="77777777" w:rsidR="00FF30D7" w:rsidRDefault="00111AF6">
            <w:pPr>
              <w:pStyle w:val="TableParagraph"/>
              <w:spacing w:before="135"/>
              <w:ind w:left="169"/>
              <w:rPr>
                <w:sz w:val="17"/>
              </w:rPr>
            </w:pPr>
            <w:r>
              <w:rPr>
                <w:color w:val="474442"/>
                <w:sz w:val="17"/>
              </w:rPr>
              <w:t>Three consultations outlining Aṉangu priorities for the plan</w:t>
            </w:r>
          </w:p>
        </w:tc>
      </w:tr>
      <w:tr w:rsidR="00FF30D7" w14:paraId="3CFF2A99" w14:textId="77777777">
        <w:trPr>
          <w:trHeight w:val="696"/>
        </w:trPr>
        <w:tc>
          <w:tcPr>
            <w:tcW w:w="1191" w:type="dxa"/>
            <w:tcBorders>
              <w:left w:val="nil"/>
            </w:tcBorders>
          </w:tcPr>
          <w:p w14:paraId="3CFF2A95" w14:textId="77777777" w:rsidR="00FF30D7" w:rsidRDefault="00111AF6">
            <w:pPr>
              <w:pStyle w:val="TableParagraph"/>
              <w:spacing w:before="135"/>
              <w:ind w:left="170"/>
              <w:rPr>
                <w:sz w:val="17"/>
              </w:rPr>
            </w:pPr>
            <w:r>
              <w:rPr>
                <w:color w:val="474442"/>
                <w:sz w:val="17"/>
              </w:rPr>
              <w:t>2017-</w:t>
            </w:r>
          </w:p>
          <w:p w14:paraId="3CFF2A96" w14:textId="77777777" w:rsidR="00FF30D7" w:rsidRDefault="00111AF6">
            <w:pPr>
              <w:pStyle w:val="TableParagraph"/>
              <w:spacing w:before="35"/>
              <w:ind w:left="170"/>
              <w:rPr>
                <w:sz w:val="17"/>
              </w:rPr>
            </w:pPr>
            <w:r>
              <w:rPr>
                <w:color w:val="474442"/>
                <w:sz w:val="17"/>
              </w:rPr>
              <w:t>2018</w:t>
            </w:r>
          </w:p>
        </w:tc>
        <w:tc>
          <w:tcPr>
            <w:tcW w:w="2325" w:type="dxa"/>
          </w:tcPr>
          <w:p w14:paraId="3CFF2A97" w14:textId="77777777" w:rsidR="00FF30D7" w:rsidRDefault="00111AF6">
            <w:pPr>
              <w:pStyle w:val="TableParagraph"/>
              <w:spacing w:before="135" w:line="283" w:lineRule="auto"/>
              <w:ind w:left="169"/>
              <w:rPr>
                <w:sz w:val="17"/>
              </w:rPr>
            </w:pPr>
            <w:r>
              <w:rPr>
                <w:color w:val="474442"/>
                <w:sz w:val="17"/>
              </w:rPr>
              <w:t>Tourism consultative committee meeting</w:t>
            </w:r>
          </w:p>
        </w:tc>
        <w:tc>
          <w:tcPr>
            <w:tcW w:w="4876" w:type="dxa"/>
            <w:tcBorders>
              <w:right w:val="nil"/>
            </w:tcBorders>
          </w:tcPr>
          <w:p w14:paraId="3CFF2A98" w14:textId="77777777" w:rsidR="00FF30D7" w:rsidRDefault="00111AF6">
            <w:pPr>
              <w:pStyle w:val="TableParagraph"/>
              <w:spacing w:before="135" w:line="283" w:lineRule="auto"/>
              <w:ind w:left="169" w:right="549"/>
              <w:rPr>
                <w:sz w:val="17"/>
              </w:rPr>
            </w:pPr>
            <w:r>
              <w:rPr>
                <w:color w:val="474442"/>
                <w:sz w:val="17"/>
              </w:rPr>
              <w:t>Three meetings to provide input into the ‘Tourism Experiences and Services’ chapter</w:t>
            </w:r>
          </w:p>
        </w:tc>
      </w:tr>
      <w:tr w:rsidR="00FF30D7" w14:paraId="3CFF2A9D" w14:textId="77777777">
        <w:trPr>
          <w:trHeight w:val="696"/>
        </w:trPr>
        <w:tc>
          <w:tcPr>
            <w:tcW w:w="1191" w:type="dxa"/>
            <w:tcBorders>
              <w:left w:val="nil"/>
            </w:tcBorders>
          </w:tcPr>
          <w:p w14:paraId="3CFF2A9A" w14:textId="77777777" w:rsidR="00FF30D7" w:rsidRDefault="00111AF6">
            <w:pPr>
              <w:pStyle w:val="TableParagraph"/>
              <w:spacing w:before="135"/>
              <w:ind w:left="170"/>
              <w:rPr>
                <w:sz w:val="17"/>
              </w:rPr>
            </w:pPr>
            <w:r>
              <w:rPr>
                <w:color w:val="474442"/>
                <w:sz w:val="17"/>
              </w:rPr>
              <w:t>2018</w:t>
            </w:r>
          </w:p>
        </w:tc>
        <w:tc>
          <w:tcPr>
            <w:tcW w:w="2325" w:type="dxa"/>
          </w:tcPr>
          <w:p w14:paraId="3CFF2A9B" w14:textId="77777777" w:rsidR="00FF30D7" w:rsidRDefault="00111AF6">
            <w:pPr>
              <w:pStyle w:val="TableParagraph"/>
              <w:spacing w:before="135"/>
              <w:ind w:left="169"/>
              <w:rPr>
                <w:sz w:val="17"/>
              </w:rPr>
            </w:pPr>
            <w:r>
              <w:rPr>
                <w:color w:val="474442"/>
                <w:sz w:val="17"/>
              </w:rPr>
              <w:t>Board meeting</w:t>
            </w:r>
          </w:p>
        </w:tc>
        <w:tc>
          <w:tcPr>
            <w:tcW w:w="4876" w:type="dxa"/>
            <w:tcBorders>
              <w:right w:val="nil"/>
            </w:tcBorders>
          </w:tcPr>
          <w:p w14:paraId="3CFF2A9C" w14:textId="77777777" w:rsidR="00FF30D7" w:rsidRDefault="00111AF6">
            <w:pPr>
              <w:pStyle w:val="TableParagraph"/>
              <w:spacing w:before="135" w:line="283" w:lineRule="auto"/>
              <w:ind w:left="169"/>
              <w:rPr>
                <w:sz w:val="17"/>
              </w:rPr>
            </w:pPr>
            <w:r>
              <w:rPr>
                <w:color w:val="474442"/>
                <w:sz w:val="17"/>
              </w:rPr>
              <w:t>Consideration and approval of the ‘Working and Making Decisions Together’ chapter</w:t>
            </w:r>
          </w:p>
        </w:tc>
      </w:tr>
      <w:tr w:rsidR="00FF30D7" w14:paraId="3CFF2AA1" w14:textId="77777777">
        <w:trPr>
          <w:trHeight w:val="696"/>
        </w:trPr>
        <w:tc>
          <w:tcPr>
            <w:tcW w:w="1191" w:type="dxa"/>
            <w:tcBorders>
              <w:left w:val="nil"/>
            </w:tcBorders>
          </w:tcPr>
          <w:p w14:paraId="3CFF2A9E" w14:textId="77777777" w:rsidR="00FF30D7" w:rsidRDefault="00111AF6">
            <w:pPr>
              <w:pStyle w:val="TableParagraph"/>
              <w:spacing w:before="135"/>
              <w:ind w:left="170"/>
              <w:rPr>
                <w:sz w:val="17"/>
              </w:rPr>
            </w:pPr>
            <w:r>
              <w:rPr>
                <w:color w:val="474442"/>
                <w:sz w:val="17"/>
              </w:rPr>
              <w:t>2018</w:t>
            </w:r>
          </w:p>
        </w:tc>
        <w:tc>
          <w:tcPr>
            <w:tcW w:w="2325" w:type="dxa"/>
          </w:tcPr>
          <w:p w14:paraId="3CFF2A9F" w14:textId="77777777" w:rsidR="00FF30D7" w:rsidRDefault="00111AF6">
            <w:pPr>
              <w:pStyle w:val="TableParagraph"/>
              <w:spacing w:before="135" w:line="283" w:lineRule="auto"/>
              <w:ind w:left="169" w:right="691"/>
              <w:rPr>
                <w:sz w:val="17"/>
              </w:rPr>
            </w:pPr>
            <w:r>
              <w:rPr>
                <w:color w:val="474442"/>
                <w:sz w:val="17"/>
              </w:rPr>
              <w:t>Parks Australia staff meetings</w:t>
            </w:r>
          </w:p>
        </w:tc>
        <w:tc>
          <w:tcPr>
            <w:tcW w:w="4876" w:type="dxa"/>
            <w:tcBorders>
              <w:right w:val="nil"/>
            </w:tcBorders>
          </w:tcPr>
          <w:p w14:paraId="3CFF2AA0" w14:textId="77777777" w:rsidR="00FF30D7" w:rsidRDefault="00111AF6">
            <w:pPr>
              <w:pStyle w:val="TableParagraph"/>
              <w:spacing w:before="135"/>
              <w:ind w:left="169"/>
              <w:rPr>
                <w:sz w:val="17"/>
              </w:rPr>
            </w:pPr>
            <w:r>
              <w:rPr>
                <w:color w:val="474442"/>
                <w:sz w:val="17"/>
              </w:rPr>
              <w:t>Three meetings to seek staff input into the plan</w:t>
            </w:r>
          </w:p>
        </w:tc>
      </w:tr>
      <w:tr w:rsidR="00FF30D7" w14:paraId="3CFF2AA5" w14:textId="77777777">
        <w:trPr>
          <w:trHeight w:val="696"/>
        </w:trPr>
        <w:tc>
          <w:tcPr>
            <w:tcW w:w="1191" w:type="dxa"/>
            <w:tcBorders>
              <w:left w:val="nil"/>
            </w:tcBorders>
          </w:tcPr>
          <w:p w14:paraId="3CFF2AA2" w14:textId="77777777" w:rsidR="00FF30D7" w:rsidRDefault="00111AF6">
            <w:pPr>
              <w:pStyle w:val="TableParagraph"/>
              <w:spacing w:before="135"/>
              <w:ind w:left="170"/>
              <w:rPr>
                <w:sz w:val="17"/>
              </w:rPr>
            </w:pPr>
            <w:r>
              <w:rPr>
                <w:color w:val="474442"/>
                <w:sz w:val="17"/>
              </w:rPr>
              <w:t>2018</w:t>
            </w:r>
          </w:p>
        </w:tc>
        <w:tc>
          <w:tcPr>
            <w:tcW w:w="2325" w:type="dxa"/>
          </w:tcPr>
          <w:p w14:paraId="3CFF2AA3" w14:textId="77777777" w:rsidR="00FF30D7" w:rsidRDefault="00111AF6">
            <w:pPr>
              <w:pStyle w:val="TableParagraph"/>
              <w:spacing w:before="135"/>
              <w:ind w:left="169"/>
              <w:rPr>
                <w:sz w:val="17"/>
              </w:rPr>
            </w:pPr>
            <w:r>
              <w:rPr>
                <w:color w:val="474442"/>
                <w:sz w:val="17"/>
              </w:rPr>
              <w:t>Board meeting</w:t>
            </w:r>
          </w:p>
        </w:tc>
        <w:tc>
          <w:tcPr>
            <w:tcW w:w="4876" w:type="dxa"/>
            <w:tcBorders>
              <w:right w:val="nil"/>
            </w:tcBorders>
          </w:tcPr>
          <w:p w14:paraId="3CFF2AA4" w14:textId="77777777" w:rsidR="00FF30D7" w:rsidRDefault="00111AF6">
            <w:pPr>
              <w:pStyle w:val="TableParagraph"/>
              <w:spacing w:before="135" w:line="283" w:lineRule="auto"/>
              <w:ind w:left="169" w:right="549"/>
              <w:rPr>
                <w:sz w:val="17"/>
              </w:rPr>
            </w:pPr>
            <w:r>
              <w:rPr>
                <w:color w:val="474442"/>
                <w:sz w:val="17"/>
              </w:rPr>
              <w:t>Reviewed outcomes of Aṉangu consultations and public comments</w:t>
            </w:r>
          </w:p>
        </w:tc>
      </w:tr>
      <w:tr w:rsidR="00FF30D7" w14:paraId="3CFF2AA9" w14:textId="77777777">
        <w:trPr>
          <w:trHeight w:val="926"/>
        </w:trPr>
        <w:tc>
          <w:tcPr>
            <w:tcW w:w="1191" w:type="dxa"/>
            <w:tcBorders>
              <w:left w:val="nil"/>
            </w:tcBorders>
          </w:tcPr>
          <w:p w14:paraId="3CFF2AA6" w14:textId="77777777" w:rsidR="00FF30D7" w:rsidRDefault="00111AF6">
            <w:pPr>
              <w:pStyle w:val="TableParagraph"/>
              <w:spacing w:before="135"/>
              <w:ind w:left="170"/>
              <w:rPr>
                <w:sz w:val="17"/>
              </w:rPr>
            </w:pPr>
            <w:r>
              <w:rPr>
                <w:color w:val="474442"/>
                <w:sz w:val="17"/>
              </w:rPr>
              <w:t>2018</w:t>
            </w:r>
          </w:p>
        </w:tc>
        <w:tc>
          <w:tcPr>
            <w:tcW w:w="2325" w:type="dxa"/>
          </w:tcPr>
          <w:p w14:paraId="3CFF2AA7" w14:textId="77777777" w:rsidR="00FF30D7" w:rsidRDefault="00111AF6">
            <w:pPr>
              <w:pStyle w:val="TableParagraph"/>
              <w:spacing w:before="135" w:line="283" w:lineRule="auto"/>
              <w:ind w:left="169" w:right="480"/>
              <w:jc w:val="both"/>
              <w:rPr>
                <w:sz w:val="17"/>
              </w:rPr>
            </w:pPr>
            <w:r>
              <w:rPr>
                <w:color w:val="474442"/>
                <w:sz w:val="17"/>
              </w:rPr>
              <w:t>Cultural heritage and scientific consultative committee meetings</w:t>
            </w:r>
          </w:p>
        </w:tc>
        <w:tc>
          <w:tcPr>
            <w:tcW w:w="4876" w:type="dxa"/>
            <w:tcBorders>
              <w:right w:val="nil"/>
            </w:tcBorders>
          </w:tcPr>
          <w:p w14:paraId="3CFF2AA8" w14:textId="77777777" w:rsidR="00FF30D7" w:rsidRDefault="00111AF6">
            <w:pPr>
              <w:pStyle w:val="TableParagraph"/>
              <w:spacing w:before="135" w:line="283" w:lineRule="auto"/>
              <w:ind w:left="169" w:right="247"/>
              <w:rPr>
                <w:sz w:val="17"/>
              </w:rPr>
            </w:pPr>
            <w:r>
              <w:rPr>
                <w:color w:val="474442"/>
                <w:sz w:val="17"/>
              </w:rPr>
              <w:t>Two meetings to provide input into the ‘Caring for Culture and Country’ chapter</w:t>
            </w:r>
          </w:p>
        </w:tc>
      </w:tr>
      <w:tr w:rsidR="00FF30D7" w14:paraId="3CFF2AAD" w14:textId="77777777">
        <w:trPr>
          <w:trHeight w:val="1156"/>
        </w:trPr>
        <w:tc>
          <w:tcPr>
            <w:tcW w:w="1191" w:type="dxa"/>
            <w:tcBorders>
              <w:left w:val="nil"/>
            </w:tcBorders>
          </w:tcPr>
          <w:p w14:paraId="3CFF2AAA" w14:textId="77777777" w:rsidR="00FF30D7" w:rsidRDefault="00111AF6">
            <w:pPr>
              <w:pStyle w:val="TableParagraph"/>
              <w:spacing w:before="135"/>
              <w:ind w:left="170"/>
              <w:rPr>
                <w:sz w:val="17"/>
              </w:rPr>
            </w:pPr>
            <w:r>
              <w:rPr>
                <w:color w:val="474442"/>
                <w:sz w:val="17"/>
              </w:rPr>
              <w:t>2018</w:t>
            </w:r>
          </w:p>
        </w:tc>
        <w:tc>
          <w:tcPr>
            <w:tcW w:w="2325" w:type="dxa"/>
          </w:tcPr>
          <w:p w14:paraId="3CFF2AAB" w14:textId="77777777" w:rsidR="00FF30D7" w:rsidRDefault="00111AF6">
            <w:pPr>
              <w:pStyle w:val="TableParagraph"/>
              <w:spacing w:before="135" w:line="283" w:lineRule="auto"/>
              <w:ind w:left="169"/>
              <w:rPr>
                <w:sz w:val="17"/>
              </w:rPr>
            </w:pPr>
            <w:r>
              <w:rPr>
                <w:color w:val="474442"/>
                <w:sz w:val="17"/>
              </w:rPr>
              <w:t>Muṯitjulu Community Aboriginal Corporation</w:t>
            </w:r>
          </w:p>
        </w:tc>
        <w:tc>
          <w:tcPr>
            <w:tcW w:w="4876" w:type="dxa"/>
            <w:tcBorders>
              <w:right w:val="nil"/>
            </w:tcBorders>
          </w:tcPr>
          <w:p w14:paraId="3CFF2AAC" w14:textId="767B5D34" w:rsidR="00FF30D7" w:rsidRDefault="00111AF6">
            <w:pPr>
              <w:pStyle w:val="TableParagraph"/>
              <w:spacing w:before="135" w:line="283" w:lineRule="auto"/>
              <w:ind w:left="169" w:right="247"/>
              <w:rPr>
                <w:sz w:val="17"/>
              </w:rPr>
            </w:pPr>
            <w:r>
              <w:rPr>
                <w:color w:val="474442"/>
                <w:sz w:val="17"/>
              </w:rPr>
              <w:t xml:space="preserve">Meetings with MCAC to seek their views for the plan, especially the Muṯitjulu section. Included meetings with the Department of Prime Minister and Cabinet (PMC) </w:t>
            </w:r>
            <w:r>
              <w:rPr>
                <w:color w:val="474442"/>
                <w:spacing w:val="2"/>
                <w:sz w:val="17"/>
              </w:rPr>
              <w:t xml:space="preserve">and </w:t>
            </w:r>
            <w:r>
              <w:rPr>
                <w:color w:val="474442"/>
                <w:sz w:val="17"/>
              </w:rPr>
              <w:t>the Executive Director of Township Leasing</w:t>
            </w:r>
            <w:r>
              <w:rPr>
                <w:color w:val="474442"/>
                <w:spacing w:val="42"/>
                <w:sz w:val="17"/>
              </w:rPr>
              <w:t xml:space="preserve"> </w:t>
            </w:r>
            <w:r>
              <w:rPr>
                <w:color w:val="474442"/>
                <w:spacing w:val="2"/>
                <w:sz w:val="17"/>
              </w:rPr>
              <w:t>(EDTL)</w:t>
            </w:r>
          </w:p>
        </w:tc>
      </w:tr>
      <w:tr w:rsidR="00FF30D7" w14:paraId="3CFF2AB2" w14:textId="77777777">
        <w:trPr>
          <w:trHeight w:val="1386"/>
        </w:trPr>
        <w:tc>
          <w:tcPr>
            <w:tcW w:w="1191" w:type="dxa"/>
            <w:tcBorders>
              <w:left w:val="nil"/>
            </w:tcBorders>
          </w:tcPr>
          <w:p w14:paraId="3CFF2AAE" w14:textId="77777777" w:rsidR="00FF30D7" w:rsidRDefault="00111AF6">
            <w:pPr>
              <w:pStyle w:val="TableParagraph"/>
              <w:spacing w:before="135"/>
              <w:ind w:left="170"/>
              <w:rPr>
                <w:sz w:val="17"/>
              </w:rPr>
            </w:pPr>
            <w:r>
              <w:rPr>
                <w:color w:val="474442"/>
                <w:sz w:val="17"/>
              </w:rPr>
              <w:t>2018</w:t>
            </w:r>
          </w:p>
        </w:tc>
        <w:tc>
          <w:tcPr>
            <w:tcW w:w="2325" w:type="dxa"/>
          </w:tcPr>
          <w:p w14:paraId="3CFF2AAF" w14:textId="77777777" w:rsidR="00FF30D7" w:rsidRDefault="00111AF6">
            <w:pPr>
              <w:pStyle w:val="TableParagraph"/>
              <w:spacing w:before="135"/>
              <w:ind w:left="169"/>
              <w:rPr>
                <w:sz w:val="17"/>
              </w:rPr>
            </w:pPr>
            <w:r>
              <w:rPr>
                <w:color w:val="474442"/>
                <w:sz w:val="17"/>
              </w:rPr>
              <w:t>Board meeting</w:t>
            </w:r>
          </w:p>
        </w:tc>
        <w:tc>
          <w:tcPr>
            <w:tcW w:w="4876" w:type="dxa"/>
            <w:tcBorders>
              <w:right w:val="nil"/>
            </w:tcBorders>
          </w:tcPr>
          <w:p w14:paraId="3CFF2AB0" w14:textId="77777777" w:rsidR="00FF30D7" w:rsidRDefault="00111AF6">
            <w:pPr>
              <w:pStyle w:val="TableParagraph"/>
              <w:spacing w:before="135" w:line="283" w:lineRule="auto"/>
              <w:ind w:left="169" w:right="549"/>
              <w:rPr>
                <w:sz w:val="17"/>
              </w:rPr>
            </w:pPr>
            <w:r>
              <w:rPr>
                <w:color w:val="474442"/>
                <w:sz w:val="17"/>
              </w:rPr>
              <w:t>Considered objectives, prescriptions and actions for ‘Tourism Experiences and Services’ and ‘Benefits</w:t>
            </w:r>
          </w:p>
          <w:p w14:paraId="3CFF2AB1" w14:textId="77777777" w:rsidR="00FF30D7" w:rsidRDefault="00111AF6">
            <w:pPr>
              <w:pStyle w:val="TableParagraph"/>
              <w:spacing w:line="283" w:lineRule="auto"/>
              <w:ind w:left="169" w:right="549"/>
              <w:rPr>
                <w:sz w:val="17"/>
              </w:rPr>
            </w:pPr>
            <w:r>
              <w:rPr>
                <w:color w:val="474442"/>
                <w:sz w:val="17"/>
              </w:rPr>
              <w:t>to Aṉangu’ chapters. Muṯitjulu sublease input and discussion. Assignment of IUCN category to Muṯitjulu Township Zone</w:t>
            </w:r>
          </w:p>
        </w:tc>
      </w:tr>
      <w:tr w:rsidR="00FF30D7" w14:paraId="3CFF2AB6" w14:textId="77777777">
        <w:trPr>
          <w:trHeight w:val="696"/>
        </w:trPr>
        <w:tc>
          <w:tcPr>
            <w:tcW w:w="1191" w:type="dxa"/>
            <w:tcBorders>
              <w:left w:val="nil"/>
            </w:tcBorders>
          </w:tcPr>
          <w:p w14:paraId="3CFF2AB3" w14:textId="77777777" w:rsidR="00FF30D7" w:rsidRDefault="00111AF6">
            <w:pPr>
              <w:pStyle w:val="TableParagraph"/>
              <w:spacing w:before="135"/>
              <w:ind w:left="170"/>
              <w:rPr>
                <w:sz w:val="17"/>
              </w:rPr>
            </w:pPr>
            <w:r>
              <w:rPr>
                <w:color w:val="474442"/>
                <w:sz w:val="17"/>
              </w:rPr>
              <w:t>2018</w:t>
            </w:r>
          </w:p>
        </w:tc>
        <w:tc>
          <w:tcPr>
            <w:tcW w:w="2325" w:type="dxa"/>
          </w:tcPr>
          <w:p w14:paraId="3CFF2AB4" w14:textId="77777777" w:rsidR="00FF30D7" w:rsidRDefault="00111AF6">
            <w:pPr>
              <w:pStyle w:val="TableParagraph"/>
              <w:spacing w:before="135"/>
              <w:ind w:left="169"/>
              <w:rPr>
                <w:sz w:val="17"/>
              </w:rPr>
            </w:pPr>
            <w:r>
              <w:rPr>
                <w:color w:val="474442"/>
                <w:sz w:val="17"/>
              </w:rPr>
              <w:t>Board meeting</w:t>
            </w:r>
          </w:p>
        </w:tc>
        <w:tc>
          <w:tcPr>
            <w:tcW w:w="4876" w:type="dxa"/>
            <w:tcBorders>
              <w:right w:val="nil"/>
            </w:tcBorders>
          </w:tcPr>
          <w:p w14:paraId="3CFF2AB5" w14:textId="77777777" w:rsidR="00FF30D7" w:rsidRDefault="00111AF6">
            <w:pPr>
              <w:pStyle w:val="TableParagraph"/>
              <w:spacing w:before="135" w:line="283" w:lineRule="auto"/>
              <w:ind w:left="169" w:right="247"/>
              <w:rPr>
                <w:sz w:val="17"/>
              </w:rPr>
            </w:pPr>
            <w:r>
              <w:rPr>
                <w:color w:val="474442"/>
                <w:sz w:val="17"/>
              </w:rPr>
              <w:t>Considered and approved content for the ‘Caring for Culture and Country’ and ‘Benefits to Aṉangu’ chapters</w:t>
            </w:r>
          </w:p>
        </w:tc>
      </w:tr>
      <w:tr w:rsidR="00FF30D7" w14:paraId="3CFF2ABA" w14:textId="77777777">
        <w:trPr>
          <w:trHeight w:val="926"/>
        </w:trPr>
        <w:tc>
          <w:tcPr>
            <w:tcW w:w="1191" w:type="dxa"/>
            <w:tcBorders>
              <w:left w:val="nil"/>
            </w:tcBorders>
          </w:tcPr>
          <w:p w14:paraId="3CFF2AB7" w14:textId="77777777" w:rsidR="00FF30D7" w:rsidRDefault="00111AF6">
            <w:pPr>
              <w:pStyle w:val="TableParagraph"/>
              <w:spacing w:before="135"/>
              <w:ind w:left="170"/>
              <w:rPr>
                <w:sz w:val="17"/>
              </w:rPr>
            </w:pPr>
            <w:r>
              <w:rPr>
                <w:color w:val="474442"/>
                <w:sz w:val="17"/>
              </w:rPr>
              <w:t>2019</w:t>
            </w:r>
          </w:p>
        </w:tc>
        <w:tc>
          <w:tcPr>
            <w:tcW w:w="2325" w:type="dxa"/>
          </w:tcPr>
          <w:p w14:paraId="3CFF2AB8" w14:textId="77777777" w:rsidR="00FF30D7" w:rsidRDefault="00111AF6">
            <w:pPr>
              <w:pStyle w:val="TableParagraph"/>
              <w:spacing w:before="135"/>
              <w:ind w:left="169"/>
              <w:rPr>
                <w:sz w:val="17"/>
              </w:rPr>
            </w:pPr>
            <w:r>
              <w:rPr>
                <w:color w:val="474442"/>
                <w:sz w:val="17"/>
              </w:rPr>
              <w:t>Board meeting</w:t>
            </w:r>
          </w:p>
        </w:tc>
        <w:tc>
          <w:tcPr>
            <w:tcW w:w="4876" w:type="dxa"/>
            <w:tcBorders>
              <w:right w:val="nil"/>
            </w:tcBorders>
          </w:tcPr>
          <w:p w14:paraId="3CFF2AB9" w14:textId="77777777" w:rsidR="00FF30D7" w:rsidRDefault="00111AF6">
            <w:pPr>
              <w:pStyle w:val="TableParagraph"/>
              <w:spacing w:before="135" w:line="283" w:lineRule="auto"/>
              <w:ind w:left="169" w:right="303"/>
              <w:jc w:val="both"/>
              <w:rPr>
                <w:sz w:val="17"/>
              </w:rPr>
            </w:pPr>
            <w:r>
              <w:rPr>
                <w:color w:val="474442"/>
                <w:sz w:val="17"/>
              </w:rPr>
              <w:t>Considered and approved content for the ‘Administration and business management’ chapter and ‘Assessment of proposals’ chapters</w:t>
            </w:r>
          </w:p>
        </w:tc>
      </w:tr>
      <w:tr w:rsidR="00FF30D7" w14:paraId="3CFF2ABE" w14:textId="77777777">
        <w:trPr>
          <w:trHeight w:val="979"/>
        </w:trPr>
        <w:tc>
          <w:tcPr>
            <w:tcW w:w="1191" w:type="dxa"/>
            <w:tcBorders>
              <w:left w:val="nil"/>
              <w:bottom w:val="nil"/>
            </w:tcBorders>
          </w:tcPr>
          <w:p w14:paraId="3CFF2ABB" w14:textId="77777777" w:rsidR="00FF30D7" w:rsidRDefault="00111AF6">
            <w:pPr>
              <w:pStyle w:val="TableParagraph"/>
              <w:spacing w:before="135"/>
              <w:ind w:left="170"/>
              <w:rPr>
                <w:sz w:val="17"/>
              </w:rPr>
            </w:pPr>
            <w:r>
              <w:rPr>
                <w:color w:val="474442"/>
                <w:sz w:val="17"/>
              </w:rPr>
              <w:t>2019</w:t>
            </w:r>
          </w:p>
        </w:tc>
        <w:tc>
          <w:tcPr>
            <w:tcW w:w="2325" w:type="dxa"/>
            <w:tcBorders>
              <w:bottom w:val="nil"/>
            </w:tcBorders>
          </w:tcPr>
          <w:p w14:paraId="3CFF2ABC" w14:textId="77777777" w:rsidR="00FF30D7" w:rsidRDefault="00111AF6">
            <w:pPr>
              <w:pStyle w:val="TableParagraph"/>
              <w:spacing w:before="135"/>
              <w:ind w:left="169"/>
              <w:rPr>
                <w:sz w:val="17"/>
              </w:rPr>
            </w:pPr>
            <w:r>
              <w:rPr>
                <w:color w:val="474442"/>
                <w:sz w:val="17"/>
              </w:rPr>
              <w:t>Board meeting</w:t>
            </w:r>
          </w:p>
        </w:tc>
        <w:tc>
          <w:tcPr>
            <w:tcW w:w="4876" w:type="dxa"/>
            <w:tcBorders>
              <w:bottom w:val="nil"/>
              <w:right w:val="nil"/>
            </w:tcBorders>
          </w:tcPr>
          <w:p w14:paraId="3CFF2ABD" w14:textId="77777777" w:rsidR="00FF30D7" w:rsidRDefault="00111AF6">
            <w:pPr>
              <w:pStyle w:val="TableParagraph"/>
              <w:spacing w:before="135" w:line="283" w:lineRule="auto"/>
              <w:ind w:left="169" w:right="549"/>
              <w:rPr>
                <w:sz w:val="17"/>
              </w:rPr>
            </w:pPr>
            <w:r>
              <w:rPr>
                <w:color w:val="474442"/>
                <w:sz w:val="17"/>
              </w:rPr>
              <w:t>Approved release of the draft management plan for public comment</w:t>
            </w:r>
          </w:p>
        </w:tc>
      </w:tr>
    </w:tbl>
    <w:p w14:paraId="3CFF2ABF" w14:textId="77777777" w:rsidR="00FF30D7" w:rsidRDefault="00FF30D7">
      <w:pPr>
        <w:spacing w:line="283" w:lineRule="auto"/>
        <w:rPr>
          <w:sz w:val="17"/>
        </w:rPr>
        <w:sectPr w:rsidR="00FF30D7">
          <w:pgSz w:w="9980" w:h="14180"/>
          <w:pgMar w:top="740" w:right="460" w:bottom="620" w:left="500" w:header="0" w:footer="507" w:gutter="0"/>
          <w:cols w:space="720"/>
        </w:sectPr>
      </w:pPr>
    </w:p>
    <w:p w14:paraId="3CFF2AC0" w14:textId="77777777" w:rsidR="00FF30D7" w:rsidRDefault="00111AF6">
      <w:pPr>
        <w:spacing w:before="75"/>
        <w:ind w:left="180"/>
        <w:rPr>
          <w:b/>
          <w:sz w:val="24"/>
        </w:rPr>
      </w:pPr>
      <w:bookmarkStart w:id="131" w:name="_bookmark129"/>
      <w:bookmarkEnd w:id="131"/>
      <w:r>
        <w:rPr>
          <w:b/>
          <w:color w:val="CF4E12"/>
          <w:sz w:val="24"/>
        </w:rPr>
        <w:t>Appendix H</w:t>
      </w:r>
    </w:p>
    <w:p w14:paraId="3CFF2AC1" w14:textId="07EC2C63" w:rsidR="00FF30D7" w:rsidRDefault="009E1F4D">
      <w:pPr>
        <w:spacing w:before="68" w:line="249" w:lineRule="auto"/>
        <w:ind w:left="180" w:right="3299"/>
        <w:rPr>
          <w:sz w:val="24"/>
        </w:rPr>
      </w:pPr>
      <w:r>
        <w:pict w14:anchorId="3CFF3185">
          <v:group id="_x0000_s1036" style="position:absolute;left:0;text-align:left;margin-left:34pt;margin-top:46.85pt;width:430.6pt;height:385.45pt;z-index:-20289024;mso-position-horizontal-relative:page" coordorigin="680,937" coordsize="8612,7709">
            <v:shape id="_x0000_s1041" style="position:absolute;left:699;top:2294;width:8391;height:6255" coordorigin="699,2294" coordsize="8391,6255" path="m6313,2294r-549,12l5301,2342r-1095,34l2666,2372,1293,2353,699,2342r,6176l1273,8478r406,-14l2111,8478r653,40l4206,8548r2124,-3l8253,8528r837,-10l9090,2342,7303,2306r-990,-12xe" fillcolor="#fffdea" stroked="f">
              <v:path arrowok="t"/>
            </v:shape>
            <v:shape id="_x0000_s1040" style="position:absolute;left:699;top:1046;width:8391;height:1033" coordorigin="699,1046" coordsize="8391,1033" path="m6313,1046r-549,2l5301,1054r-1095,6l2666,1059r-1373,-3l699,1054r,1020l1273,2067r406,-2l2111,2067r653,7l4206,2079r2124,-1l8253,2076r837,-2l9090,1054r-1787,-6l6313,1046xe" fillcolor="#cf4e12" stroked="f">
              <v:path arrowok="t"/>
            </v:shape>
            <v:shape id="_x0000_s1039" style="position:absolute;left:699;top:1831;width:8391;height:5924" coordorigin="699,1831" coordsize="8391,5924" o:spt="100" adj="0,,0" path="m9090,7135r-1728,10l6391,7149r-568,-4l5301,7135r-1145,-9l2621,7127r-1345,5l699,7135r,590l1273,7747r406,8l2112,7747r652,-22l4245,7707r2119,2l8265,7719r825,6l9090,7135xm9090,4905l7303,4885r-991,-7l5763,4885r-462,20l4124,4929r-1531,-3l1265,4913r-566,-8l699,5485r574,27l1679,5521r433,-9l2764,5485r1496,-21l6379,5466r1892,12l9090,5485r,-580xm9090,1880r-1760,43l6348,1937r-557,-14l5301,1880,4102,1831r-1529,6l1258,1863r-559,17l699,2419r575,39l1680,2472r433,-14l2764,2419r1417,-28l6308,2394r1936,15l9090,2419r,-539xe" fillcolor="#f9be8e" stroked="f">
              <v:stroke joinstyle="round"/>
              <v:formulas/>
              <v:path arrowok="t" o:connecttype="segments"/>
            </v:shape>
            <v:shape id="_x0000_s1038" style="position:absolute;left:680;top:937;width:8612;height:169" coordorigin="680,937" coordsize="8612,169" path="m3531,937r-1017,3l680,948r,112l1535,1063r1964,4l5678,1068r1495,-8l7805,1052r430,2l8661,1070r620,36l9292,948r-580,3l7353,956r-1571,1l4569,948r-475,-8l3531,937xe" stroked="f">
              <v:path arrowok="t"/>
            </v:shape>
            <v:shape id="_x0000_s1037" style="position:absolute;left:680;top:8485;width:8391;height:161" coordorigin="680,8485" coordsize="8391,161" path="m6471,8485r-593,9l5282,8519r-1280,26l2482,8542,1212,8527r-532,-8l680,8635r574,-12l1660,8619r433,4l2745,8635r1528,11l6388,8644r1874,-5l9071,8635r,-116l7417,8494r-946,-9xe" fillcolor="#474442" stroked="f">
              <v:path arrowok="t"/>
            </v:shape>
            <w10:wrap anchorx="page"/>
          </v:group>
        </w:pict>
      </w:r>
      <w:r w:rsidR="00111AF6">
        <w:rPr>
          <w:color w:val="CF4E12"/>
          <w:spacing w:val="2"/>
          <w:sz w:val="24"/>
        </w:rPr>
        <w:t xml:space="preserve">EPBC </w:t>
      </w:r>
      <w:r w:rsidR="00111AF6">
        <w:rPr>
          <w:color w:val="CF4E12"/>
          <w:sz w:val="24"/>
        </w:rPr>
        <w:t xml:space="preserve">Act and </w:t>
      </w:r>
      <w:r w:rsidR="00111AF6">
        <w:rPr>
          <w:color w:val="CF4E12"/>
          <w:spacing w:val="2"/>
          <w:sz w:val="24"/>
        </w:rPr>
        <w:t xml:space="preserve">TPWC </w:t>
      </w:r>
      <w:r w:rsidR="00111AF6">
        <w:rPr>
          <w:color w:val="CF4E12"/>
          <w:sz w:val="24"/>
        </w:rPr>
        <w:t xml:space="preserve">Act </w:t>
      </w:r>
      <w:r w:rsidR="00111AF6">
        <w:rPr>
          <w:color w:val="CF4E12"/>
          <w:spacing w:val="2"/>
          <w:sz w:val="24"/>
        </w:rPr>
        <w:t xml:space="preserve">listed </w:t>
      </w:r>
      <w:r w:rsidR="00111AF6">
        <w:rPr>
          <w:color w:val="CF4E12"/>
          <w:spacing w:val="3"/>
          <w:sz w:val="24"/>
        </w:rPr>
        <w:t xml:space="preserve">threatened </w:t>
      </w:r>
      <w:r w:rsidR="00111AF6">
        <w:rPr>
          <w:color w:val="CF4E12"/>
          <w:spacing w:val="2"/>
          <w:sz w:val="24"/>
        </w:rPr>
        <w:t xml:space="preserve">species occuring </w:t>
      </w:r>
      <w:r w:rsidR="00111AF6">
        <w:rPr>
          <w:color w:val="CF4E12"/>
          <w:sz w:val="24"/>
        </w:rPr>
        <w:t xml:space="preserve">in </w:t>
      </w:r>
      <w:r w:rsidR="00111AF6">
        <w:rPr>
          <w:color w:val="CF4E12"/>
          <w:spacing w:val="2"/>
          <w:sz w:val="24"/>
        </w:rPr>
        <w:t>Uluṟu-Kata Tjuṯa National</w:t>
      </w:r>
      <w:r w:rsidR="00111AF6">
        <w:rPr>
          <w:color w:val="CF4E12"/>
          <w:spacing w:val="53"/>
          <w:sz w:val="24"/>
        </w:rPr>
        <w:t xml:space="preserve"> </w:t>
      </w:r>
      <w:r w:rsidR="00111AF6">
        <w:rPr>
          <w:color w:val="CF4E12"/>
          <w:spacing w:val="3"/>
          <w:sz w:val="24"/>
        </w:rPr>
        <w:t>Park</w:t>
      </w:r>
    </w:p>
    <w:p w14:paraId="3CFF2AC2" w14:textId="77777777" w:rsidR="00FF30D7" w:rsidRDefault="00FF30D7">
      <w:pPr>
        <w:pStyle w:val="BodyText"/>
        <w:rPr>
          <w:sz w:val="20"/>
        </w:rPr>
      </w:pPr>
    </w:p>
    <w:p w14:paraId="3CFF2AC3" w14:textId="77777777" w:rsidR="00FF30D7" w:rsidRDefault="00FF30D7">
      <w:pPr>
        <w:pStyle w:val="BodyText"/>
        <w:spacing w:before="8" w:after="1"/>
        <w:rPr>
          <w:sz w:val="13"/>
        </w:rPr>
      </w:pPr>
    </w:p>
    <w:tbl>
      <w:tblPr>
        <w:tblW w:w="0" w:type="auto"/>
        <w:tblInd w:w="187" w:type="dxa"/>
        <w:tblBorders>
          <w:top w:val="single" w:sz="8" w:space="0" w:color="F9BE8E"/>
          <w:left w:val="single" w:sz="8" w:space="0" w:color="F9BE8E"/>
          <w:bottom w:val="single" w:sz="8" w:space="0" w:color="F9BE8E"/>
          <w:right w:val="single" w:sz="8" w:space="0" w:color="F9BE8E"/>
          <w:insideH w:val="single" w:sz="8" w:space="0" w:color="F9BE8E"/>
          <w:insideV w:val="single" w:sz="8" w:space="0" w:color="F9BE8E"/>
        </w:tblBorders>
        <w:tblLayout w:type="fixed"/>
        <w:tblCellMar>
          <w:left w:w="0" w:type="dxa"/>
          <w:right w:w="0" w:type="dxa"/>
        </w:tblCellMar>
        <w:tblLook w:val="01E0" w:firstRow="1" w:lastRow="1" w:firstColumn="1" w:lastColumn="1" w:noHBand="0" w:noVBand="0"/>
      </w:tblPr>
      <w:tblGrid>
        <w:gridCol w:w="1587"/>
        <w:gridCol w:w="1587"/>
        <w:gridCol w:w="1133"/>
        <w:gridCol w:w="1360"/>
        <w:gridCol w:w="1360"/>
        <w:gridCol w:w="1360"/>
      </w:tblGrid>
      <w:tr w:rsidR="00FF30D7" w14:paraId="3CFF2AD2" w14:textId="77777777">
        <w:trPr>
          <w:trHeight w:val="835"/>
        </w:trPr>
        <w:tc>
          <w:tcPr>
            <w:tcW w:w="1587" w:type="dxa"/>
            <w:tcBorders>
              <w:top w:val="nil"/>
              <w:left w:val="nil"/>
              <w:bottom w:val="nil"/>
            </w:tcBorders>
          </w:tcPr>
          <w:p w14:paraId="3CFF2AC4" w14:textId="77777777" w:rsidR="00FF30D7" w:rsidRDefault="00FF30D7">
            <w:pPr>
              <w:pStyle w:val="TableParagraph"/>
              <w:spacing w:before="2"/>
              <w:rPr>
                <w:sz w:val="16"/>
              </w:rPr>
            </w:pPr>
          </w:p>
          <w:p w14:paraId="3CFF2AC5" w14:textId="77777777" w:rsidR="00FF30D7" w:rsidRDefault="00111AF6">
            <w:pPr>
              <w:pStyle w:val="TableParagraph"/>
              <w:spacing w:before="1" w:line="264" w:lineRule="auto"/>
              <w:ind w:left="170" w:right="563"/>
              <w:rPr>
                <w:b/>
                <w:sz w:val="19"/>
              </w:rPr>
            </w:pPr>
            <w:r>
              <w:rPr>
                <w:b/>
                <w:color w:val="FFFFFF"/>
                <w:sz w:val="19"/>
              </w:rPr>
              <w:t>Common name</w:t>
            </w:r>
          </w:p>
        </w:tc>
        <w:tc>
          <w:tcPr>
            <w:tcW w:w="1587" w:type="dxa"/>
            <w:tcBorders>
              <w:top w:val="nil"/>
              <w:bottom w:val="nil"/>
            </w:tcBorders>
          </w:tcPr>
          <w:p w14:paraId="3CFF2AC6" w14:textId="77777777" w:rsidR="00FF30D7" w:rsidRDefault="00FF30D7">
            <w:pPr>
              <w:pStyle w:val="TableParagraph"/>
              <w:spacing w:before="2"/>
              <w:rPr>
                <w:sz w:val="16"/>
              </w:rPr>
            </w:pPr>
          </w:p>
          <w:p w14:paraId="3CFF2AC7" w14:textId="77777777" w:rsidR="00FF30D7" w:rsidRDefault="00111AF6">
            <w:pPr>
              <w:pStyle w:val="TableParagraph"/>
              <w:spacing w:before="1" w:line="264" w:lineRule="auto"/>
              <w:ind w:left="170" w:right="75"/>
              <w:rPr>
                <w:b/>
                <w:sz w:val="19"/>
              </w:rPr>
            </w:pPr>
            <w:r>
              <w:rPr>
                <w:b/>
                <w:color w:val="FFFFFF"/>
                <w:sz w:val="19"/>
              </w:rPr>
              <w:t>Scientific name</w:t>
            </w:r>
          </w:p>
        </w:tc>
        <w:tc>
          <w:tcPr>
            <w:tcW w:w="1133" w:type="dxa"/>
            <w:tcBorders>
              <w:top w:val="nil"/>
              <w:bottom w:val="nil"/>
            </w:tcBorders>
          </w:tcPr>
          <w:p w14:paraId="3CFF2AC8" w14:textId="77777777" w:rsidR="00FF30D7" w:rsidRDefault="00FF30D7">
            <w:pPr>
              <w:pStyle w:val="TableParagraph"/>
              <w:spacing w:before="2"/>
              <w:rPr>
                <w:sz w:val="16"/>
              </w:rPr>
            </w:pPr>
          </w:p>
          <w:p w14:paraId="3CFF2AC9" w14:textId="77777777" w:rsidR="00FF30D7" w:rsidRDefault="00111AF6">
            <w:pPr>
              <w:pStyle w:val="TableParagraph"/>
              <w:spacing w:before="1" w:line="264" w:lineRule="auto"/>
              <w:ind w:left="170" w:right="215"/>
              <w:rPr>
                <w:b/>
                <w:sz w:val="19"/>
              </w:rPr>
            </w:pPr>
            <w:r>
              <w:rPr>
                <w:b/>
                <w:color w:val="FFFFFF"/>
                <w:sz w:val="19"/>
              </w:rPr>
              <w:t>Aṉangu name</w:t>
            </w:r>
          </w:p>
        </w:tc>
        <w:tc>
          <w:tcPr>
            <w:tcW w:w="1360" w:type="dxa"/>
            <w:tcBorders>
              <w:top w:val="nil"/>
              <w:bottom w:val="nil"/>
            </w:tcBorders>
          </w:tcPr>
          <w:p w14:paraId="3CFF2ACA" w14:textId="77777777" w:rsidR="00FF30D7" w:rsidRDefault="00FF30D7">
            <w:pPr>
              <w:pStyle w:val="TableParagraph"/>
              <w:spacing w:before="2"/>
              <w:rPr>
                <w:sz w:val="16"/>
              </w:rPr>
            </w:pPr>
          </w:p>
          <w:p w14:paraId="3CFF2ACB" w14:textId="77777777" w:rsidR="00FF30D7" w:rsidRDefault="00111AF6">
            <w:pPr>
              <w:pStyle w:val="TableParagraph"/>
              <w:spacing w:before="1" w:line="264" w:lineRule="auto"/>
              <w:ind w:left="171" w:right="262"/>
              <w:rPr>
                <w:b/>
                <w:sz w:val="19"/>
              </w:rPr>
            </w:pPr>
            <w:r>
              <w:rPr>
                <w:b/>
                <w:color w:val="FFFFFF"/>
                <w:sz w:val="19"/>
              </w:rPr>
              <w:t>Status in the park</w:t>
            </w:r>
          </w:p>
        </w:tc>
        <w:tc>
          <w:tcPr>
            <w:tcW w:w="1360" w:type="dxa"/>
            <w:tcBorders>
              <w:top w:val="nil"/>
              <w:bottom w:val="nil"/>
            </w:tcBorders>
          </w:tcPr>
          <w:p w14:paraId="3CFF2ACC" w14:textId="77777777" w:rsidR="00FF30D7" w:rsidRDefault="00FF30D7">
            <w:pPr>
              <w:pStyle w:val="TableParagraph"/>
              <w:spacing w:before="2"/>
              <w:rPr>
                <w:sz w:val="16"/>
              </w:rPr>
            </w:pPr>
          </w:p>
          <w:p w14:paraId="3CFF2ACD" w14:textId="77777777" w:rsidR="00FF30D7" w:rsidRDefault="00111AF6">
            <w:pPr>
              <w:pStyle w:val="TableParagraph"/>
              <w:spacing w:before="1"/>
              <w:ind w:left="172"/>
              <w:rPr>
                <w:b/>
                <w:sz w:val="19"/>
              </w:rPr>
            </w:pPr>
            <w:r>
              <w:rPr>
                <w:b/>
                <w:color w:val="FFFFFF"/>
                <w:sz w:val="19"/>
              </w:rPr>
              <w:t>EPBC Act</w:t>
            </w:r>
          </w:p>
          <w:p w14:paraId="3CFF2ACE" w14:textId="77777777" w:rsidR="00FF30D7" w:rsidRDefault="00111AF6">
            <w:pPr>
              <w:pStyle w:val="TableParagraph"/>
              <w:spacing w:before="21"/>
              <w:ind w:left="172"/>
              <w:rPr>
                <w:b/>
                <w:sz w:val="19"/>
              </w:rPr>
            </w:pPr>
            <w:r>
              <w:rPr>
                <w:b/>
                <w:color w:val="FFFFFF"/>
                <w:sz w:val="19"/>
              </w:rPr>
              <w:t>status</w:t>
            </w:r>
          </w:p>
        </w:tc>
        <w:tc>
          <w:tcPr>
            <w:tcW w:w="1360" w:type="dxa"/>
            <w:tcBorders>
              <w:top w:val="nil"/>
              <w:bottom w:val="nil"/>
              <w:right w:val="nil"/>
            </w:tcBorders>
          </w:tcPr>
          <w:p w14:paraId="3CFF2ACF" w14:textId="77777777" w:rsidR="00FF30D7" w:rsidRDefault="00FF30D7">
            <w:pPr>
              <w:pStyle w:val="TableParagraph"/>
              <w:spacing w:before="2"/>
              <w:rPr>
                <w:sz w:val="16"/>
              </w:rPr>
            </w:pPr>
          </w:p>
          <w:p w14:paraId="3CFF2AD0" w14:textId="77777777" w:rsidR="00FF30D7" w:rsidRDefault="00111AF6">
            <w:pPr>
              <w:pStyle w:val="TableParagraph"/>
              <w:spacing w:before="1"/>
              <w:ind w:left="172"/>
              <w:rPr>
                <w:b/>
                <w:sz w:val="19"/>
              </w:rPr>
            </w:pPr>
            <w:r>
              <w:rPr>
                <w:b/>
                <w:color w:val="FFFFFF"/>
                <w:sz w:val="19"/>
              </w:rPr>
              <w:t>TPWC Act</w:t>
            </w:r>
          </w:p>
          <w:p w14:paraId="3CFF2AD1" w14:textId="77777777" w:rsidR="00FF30D7" w:rsidRDefault="00111AF6">
            <w:pPr>
              <w:pStyle w:val="TableParagraph"/>
              <w:spacing w:before="21"/>
              <w:ind w:left="172"/>
              <w:rPr>
                <w:b/>
                <w:sz w:val="19"/>
              </w:rPr>
            </w:pPr>
            <w:r>
              <w:rPr>
                <w:b/>
                <w:color w:val="FFFFFF"/>
                <w:sz w:val="19"/>
              </w:rPr>
              <w:t>status</w:t>
            </w:r>
          </w:p>
        </w:tc>
      </w:tr>
      <w:tr w:rsidR="00FF30D7" w14:paraId="3CFF2ADA" w14:textId="77777777">
        <w:trPr>
          <w:trHeight w:val="593"/>
        </w:trPr>
        <w:tc>
          <w:tcPr>
            <w:tcW w:w="1587" w:type="dxa"/>
            <w:tcBorders>
              <w:top w:val="nil"/>
              <w:left w:val="nil"/>
              <w:bottom w:val="nil"/>
            </w:tcBorders>
          </w:tcPr>
          <w:p w14:paraId="3CFF2AD3" w14:textId="77777777" w:rsidR="00FF30D7" w:rsidRDefault="00FF30D7">
            <w:pPr>
              <w:pStyle w:val="TableParagraph"/>
              <w:spacing w:before="11"/>
              <w:rPr>
                <w:sz w:val="15"/>
              </w:rPr>
            </w:pPr>
          </w:p>
          <w:p w14:paraId="3CFF2AD4" w14:textId="77777777" w:rsidR="00FF30D7" w:rsidRDefault="00111AF6">
            <w:pPr>
              <w:pStyle w:val="TableParagraph"/>
              <w:ind w:left="170"/>
              <w:rPr>
                <w:b/>
                <w:sz w:val="19"/>
              </w:rPr>
            </w:pPr>
            <w:r>
              <w:rPr>
                <w:b/>
                <w:color w:val="474442"/>
                <w:sz w:val="19"/>
              </w:rPr>
              <w:t>Mammals</w:t>
            </w:r>
          </w:p>
        </w:tc>
        <w:tc>
          <w:tcPr>
            <w:tcW w:w="1587" w:type="dxa"/>
            <w:tcBorders>
              <w:top w:val="nil"/>
              <w:bottom w:val="nil"/>
            </w:tcBorders>
          </w:tcPr>
          <w:p w14:paraId="3CFF2AD5" w14:textId="77777777" w:rsidR="00FF30D7" w:rsidRDefault="00FF30D7">
            <w:pPr>
              <w:pStyle w:val="TableParagraph"/>
              <w:rPr>
                <w:rFonts w:ascii="Times New Roman"/>
                <w:sz w:val="18"/>
              </w:rPr>
            </w:pPr>
          </w:p>
        </w:tc>
        <w:tc>
          <w:tcPr>
            <w:tcW w:w="1133" w:type="dxa"/>
            <w:tcBorders>
              <w:top w:val="nil"/>
              <w:bottom w:val="nil"/>
            </w:tcBorders>
          </w:tcPr>
          <w:p w14:paraId="3CFF2AD6" w14:textId="77777777" w:rsidR="00FF30D7" w:rsidRDefault="00FF30D7">
            <w:pPr>
              <w:pStyle w:val="TableParagraph"/>
              <w:rPr>
                <w:rFonts w:ascii="Times New Roman"/>
                <w:sz w:val="18"/>
              </w:rPr>
            </w:pPr>
          </w:p>
        </w:tc>
        <w:tc>
          <w:tcPr>
            <w:tcW w:w="1360" w:type="dxa"/>
            <w:tcBorders>
              <w:top w:val="nil"/>
              <w:bottom w:val="nil"/>
            </w:tcBorders>
          </w:tcPr>
          <w:p w14:paraId="3CFF2AD7" w14:textId="77777777" w:rsidR="00FF30D7" w:rsidRDefault="00FF30D7">
            <w:pPr>
              <w:pStyle w:val="TableParagraph"/>
              <w:rPr>
                <w:rFonts w:ascii="Times New Roman"/>
                <w:sz w:val="18"/>
              </w:rPr>
            </w:pPr>
          </w:p>
        </w:tc>
        <w:tc>
          <w:tcPr>
            <w:tcW w:w="1360" w:type="dxa"/>
            <w:tcBorders>
              <w:top w:val="nil"/>
              <w:bottom w:val="nil"/>
            </w:tcBorders>
          </w:tcPr>
          <w:p w14:paraId="3CFF2AD8" w14:textId="77777777" w:rsidR="00FF30D7" w:rsidRDefault="00FF30D7">
            <w:pPr>
              <w:pStyle w:val="TableParagraph"/>
              <w:rPr>
                <w:rFonts w:ascii="Times New Roman"/>
                <w:sz w:val="18"/>
              </w:rPr>
            </w:pPr>
          </w:p>
        </w:tc>
        <w:tc>
          <w:tcPr>
            <w:tcW w:w="1360" w:type="dxa"/>
            <w:tcBorders>
              <w:top w:val="nil"/>
              <w:bottom w:val="nil"/>
              <w:right w:val="nil"/>
            </w:tcBorders>
          </w:tcPr>
          <w:p w14:paraId="3CFF2AD9" w14:textId="77777777" w:rsidR="00FF30D7" w:rsidRDefault="00FF30D7">
            <w:pPr>
              <w:pStyle w:val="TableParagraph"/>
              <w:rPr>
                <w:rFonts w:ascii="Times New Roman"/>
                <w:sz w:val="18"/>
              </w:rPr>
            </w:pPr>
          </w:p>
        </w:tc>
      </w:tr>
      <w:tr w:rsidR="00FF30D7" w14:paraId="3CFF2AE7" w14:textId="77777777">
        <w:trPr>
          <w:trHeight w:val="802"/>
        </w:trPr>
        <w:tc>
          <w:tcPr>
            <w:tcW w:w="1587" w:type="dxa"/>
            <w:tcBorders>
              <w:top w:val="nil"/>
              <w:left w:val="nil"/>
            </w:tcBorders>
          </w:tcPr>
          <w:p w14:paraId="3CFF2ADB" w14:textId="77777777" w:rsidR="00FF30D7" w:rsidRDefault="00FF30D7">
            <w:pPr>
              <w:pStyle w:val="TableParagraph"/>
              <w:spacing w:before="2"/>
              <w:rPr>
                <w:sz w:val="16"/>
              </w:rPr>
            </w:pPr>
          </w:p>
          <w:p w14:paraId="3CFF2ADC" w14:textId="77777777" w:rsidR="00FF30D7" w:rsidRDefault="00111AF6">
            <w:pPr>
              <w:pStyle w:val="TableParagraph"/>
              <w:ind w:left="170"/>
              <w:rPr>
                <w:sz w:val="17"/>
              </w:rPr>
            </w:pPr>
            <w:r>
              <w:rPr>
                <w:color w:val="474442"/>
                <w:sz w:val="17"/>
              </w:rPr>
              <w:t>Mulgara</w:t>
            </w:r>
          </w:p>
        </w:tc>
        <w:tc>
          <w:tcPr>
            <w:tcW w:w="1587" w:type="dxa"/>
            <w:tcBorders>
              <w:top w:val="nil"/>
            </w:tcBorders>
          </w:tcPr>
          <w:p w14:paraId="3CFF2ADD" w14:textId="77777777" w:rsidR="00FF30D7" w:rsidRDefault="00FF30D7">
            <w:pPr>
              <w:pStyle w:val="TableParagraph"/>
              <w:spacing w:before="2"/>
              <w:rPr>
                <w:sz w:val="16"/>
              </w:rPr>
            </w:pPr>
          </w:p>
          <w:p w14:paraId="3CFF2ADE" w14:textId="77777777" w:rsidR="00FF30D7" w:rsidRDefault="00111AF6">
            <w:pPr>
              <w:pStyle w:val="TableParagraph"/>
              <w:spacing w:line="295" w:lineRule="auto"/>
              <w:ind w:left="170" w:right="75"/>
              <w:rPr>
                <w:i/>
                <w:sz w:val="17"/>
              </w:rPr>
            </w:pPr>
            <w:r>
              <w:rPr>
                <w:i/>
                <w:color w:val="474442"/>
                <w:sz w:val="17"/>
              </w:rPr>
              <w:t>Dasycercus cristicauda</w:t>
            </w:r>
          </w:p>
        </w:tc>
        <w:tc>
          <w:tcPr>
            <w:tcW w:w="1133" w:type="dxa"/>
            <w:tcBorders>
              <w:top w:val="nil"/>
            </w:tcBorders>
          </w:tcPr>
          <w:p w14:paraId="3CFF2ADF" w14:textId="77777777" w:rsidR="00FF30D7" w:rsidRDefault="00FF30D7">
            <w:pPr>
              <w:pStyle w:val="TableParagraph"/>
              <w:spacing w:before="2"/>
              <w:rPr>
                <w:sz w:val="16"/>
              </w:rPr>
            </w:pPr>
          </w:p>
          <w:p w14:paraId="3CFF2AE0" w14:textId="77777777" w:rsidR="00FF30D7" w:rsidRDefault="00111AF6">
            <w:pPr>
              <w:pStyle w:val="TableParagraph"/>
              <w:ind w:left="170"/>
              <w:rPr>
                <w:i/>
                <w:sz w:val="17"/>
              </w:rPr>
            </w:pPr>
            <w:r>
              <w:rPr>
                <w:i/>
                <w:color w:val="474442"/>
                <w:sz w:val="17"/>
              </w:rPr>
              <w:t>Murtja</w:t>
            </w:r>
          </w:p>
        </w:tc>
        <w:tc>
          <w:tcPr>
            <w:tcW w:w="1360" w:type="dxa"/>
            <w:tcBorders>
              <w:top w:val="nil"/>
            </w:tcBorders>
          </w:tcPr>
          <w:p w14:paraId="3CFF2AE1" w14:textId="77777777" w:rsidR="00FF30D7" w:rsidRDefault="00FF30D7">
            <w:pPr>
              <w:pStyle w:val="TableParagraph"/>
              <w:spacing w:before="2"/>
              <w:rPr>
                <w:sz w:val="16"/>
              </w:rPr>
            </w:pPr>
          </w:p>
          <w:p w14:paraId="3CFF2AE2" w14:textId="77777777" w:rsidR="00FF30D7" w:rsidRDefault="00111AF6">
            <w:pPr>
              <w:pStyle w:val="TableParagraph"/>
              <w:ind w:left="171"/>
              <w:rPr>
                <w:sz w:val="17"/>
              </w:rPr>
            </w:pPr>
            <w:r>
              <w:rPr>
                <w:color w:val="474442"/>
                <w:sz w:val="17"/>
              </w:rPr>
              <w:t>Vulnerable</w:t>
            </w:r>
          </w:p>
        </w:tc>
        <w:tc>
          <w:tcPr>
            <w:tcW w:w="1360" w:type="dxa"/>
            <w:tcBorders>
              <w:top w:val="nil"/>
            </w:tcBorders>
          </w:tcPr>
          <w:p w14:paraId="3CFF2AE3" w14:textId="77777777" w:rsidR="00FF30D7" w:rsidRDefault="00FF30D7">
            <w:pPr>
              <w:pStyle w:val="TableParagraph"/>
              <w:spacing w:before="2"/>
              <w:rPr>
                <w:sz w:val="16"/>
              </w:rPr>
            </w:pPr>
          </w:p>
          <w:p w14:paraId="3CFF2AE4" w14:textId="77777777" w:rsidR="00FF30D7" w:rsidRDefault="00111AF6">
            <w:pPr>
              <w:pStyle w:val="TableParagraph"/>
              <w:ind w:left="172"/>
              <w:rPr>
                <w:sz w:val="17"/>
              </w:rPr>
            </w:pPr>
            <w:r>
              <w:rPr>
                <w:color w:val="474442"/>
                <w:sz w:val="17"/>
              </w:rPr>
              <w:t>Not listed</w:t>
            </w:r>
          </w:p>
        </w:tc>
        <w:tc>
          <w:tcPr>
            <w:tcW w:w="1360" w:type="dxa"/>
            <w:tcBorders>
              <w:top w:val="nil"/>
              <w:right w:val="nil"/>
            </w:tcBorders>
          </w:tcPr>
          <w:p w14:paraId="3CFF2AE5" w14:textId="77777777" w:rsidR="00FF30D7" w:rsidRDefault="00FF30D7">
            <w:pPr>
              <w:pStyle w:val="TableParagraph"/>
              <w:spacing w:before="2"/>
              <w:rPr>
                <w:sz w:val="16"/>
              </w:rPr>
            </w:pPr>
          </w:p>
          <w:p w14:paraId="3CFF2AE6" w14:textId="77777777" w:rsidR="00FF30D7" w:rsidRDefault="00111AF6">
            <w:pPr>
              <w:pStyle w:val="TableParagraph"/>
              <w:ind w:left="173"/>
              <w:rPr>
                <w:sz w:val="17"/>
              </w:rPr>
            </w:pPr>
            <w:r>
              <w:rPr>
                <w:color w:val="474442"/>
                <w:sz w:val="17"/>
              </w:rPr>
              <w:t>Vulnerable</w:t>
            </w:r>
          </w:p>
        </w:tc>
      </w:tr>
      <w:tr w:rsidR="00FF30D7" w14:paraId="3CFF2AF4" w14:textId="77777777">
        <w:trPr>
          <w:trHeight w:val="797"/>
        </w:trPr>
        <w:tc>
          <w:tcPr>
            <w:tcW w:w="1587" w:type="dxa"/>
            <w:tcBorders>
              <w:left w:val="nil"/>
            </w:tcBorders>
          </w:tcPr>
          <w:p w14:paraId="3CFF2AE8" w14:textId="77777777" w:rsidR="00FF30D7" w:rsidRDefault="00FF30D7">
            <w:pPr>
              <w:pStyle w:val="TableParagraph"/>
              <w:spacing w:before="8"/>
              <w:rPr>
                <w:sz w:val="15"/>
              </w:rPr>
            </w:pPr>
          </w:p>
          <w:p w14:paraId="3CFF2AE9" w14:textId="77777777" w:rsidR="00FF30D7" w:rsidRDefault="00111AF6">
            <w:pPr>
              <w:pStyle w:val="TableParagraph"/>
              <w:spacing w:line="295" w:lineRule="auto"/>
              <w:ind w:left="170"/>
              <w:rPr>
                <w:sz w:val="17"/>
              </w:rPr>
            </w:pPr>
            <w:r>
              <w:rPr>
                <w:color w:val="474442"/>
                <w:sz w:val="17"/>
              </w:rPr>
              <w:t>Rufus hare- wallaby, mala</w:t>
            </w:r>
          </w:p>
        </w:tc>
        <w:tc>
          <w:tcPr>
            <w:tcW w:w="1587" w:type="dxa"/>
          </w:tcPr>
          <w:p w14:paraId="3CFF2AEA" w14:textId="77777777" w:rsidR="00FF30D7" w:rsidRDefault="00FF30D7">
            <w:pPr>
              <w:pStyle w:val="TableParagraph"/>
              <w:spacing w:before="8"/>
              <w:rPr>
                <w:sz w:val="15"/>
              </w:rPr>
            </w:pPr>
          </w:p>
          <w:p w14:paraId="3CFF2AEB" w14:textId="77777777" w:rsidR="00FF30D7" w:rsidRDefault="00111AF6">
            <w:pPr>
              <w:pStyle w:val="TableParagraph"/>
              <w:spacing w:line="295" w:lineRule="auto"/>
              <w:ind w:left="170" w:right="75"/>
              <w:rPr>
                <w:i/>
                <w:sz w:val="17"/>
              </w:rPr>
            </w:pPr>
            <w:r>
              <w:rPr>
                <w:i/>
                <w:color w:val="474442"/>
                <w:sz w:val="17"/>
              </w:rPr>
              <w:t>Lagorchestes hirsutus</w:t>
            </w:r>
          </w:p>
        </w:tc>
        <w:tc>
          <w:tcPr>
            <w:tcW w:w="1133" w:type="dxa"/>
          </w:tcPr>
          <w:p w14:paraId="3CFF2AEC" w14:textId="77777777" w:rsidR="00FF30D7" w:rsidRDefault="00FF30D7">
            <w:pPr>
              <w:pStyle w:val="TableParagraph"/>
              <w:spacing w:before="8"/>
              <w:rPr>
                <w:sz w:val="15"/>
              </w:rPr>
            </w:pPr>
          </w:p>
          <w:p w14:paraId="3CFF2AED" w14:textId="77777777" w:rsidR="00FF30D7" w:rsidRDefault="00111AF6">
            <w:pPr>
              <w:pStyle w:val="TableParagraph"/>
              <w:ind w:left="171"/>
              <w:rPr>
                <w:i/>
                <w:sz w:val="17"/>
              </w:rPr>
            </w:pPr>
            <w:r>
              <w:rPr>
                <w:i/>
                <w:color w:val="474442"/>
                <w:sz w:val="17"/>
              </w:rPr>
              <w:t>Mala</w:t>
            </w:r>
          </w:p>
        </w:tc>
        <w:tc>
          <w:tcPr>
            <w:tcW w:w="1360" w:type="dxa"/>
          </w:tcPr>
          <w:p w14:paraId="3CFF2AEE" w14:textId="77777777" w:rsidR="00FF30D7" w:rsidRDefault="00FF30D7">
            <w:pPr>
              <w:pStyle w:val="TableParagraph"/>
              <w:spacing w:before="8"/>
              <w:rPr>
                <w:sz w:val="15"/>
              </w:rPr>
            </w:pPr>
          </w:p>
          <w:p w14:paraId="3CFF2AEF" w14:textId="77777777" w:rsidR="00FF30D7" w:rsidRDefault="00111AF6">
            <w:pPr>
              <w:pStyle w:val="TableParagraph"/>
              <w:spacing w:line="295" w:lineRule="auto"/>
              <w:ind w:left="171" w:right="262"/>
              <w:rPr>
                <w:sz w:val="17"/>
              </w:rPr>
            </w:pPr>
            <w:r>
              <w:rPr>
                <w:color w:val="474442"/>
                <w:sz w:val="17"/>
              </w:rPr>
              <w:t>Extinct in the wild</w:t>
            </w:r>
          </w:p>
        </w:tc>
        <w:tc>
          <w:tcPr>
            <w:tcW w:w="1360" w:type="dxa"/>
          </w:tcPr>
          <w:p w14:paraId="3CFF2AF0" w14:textId="77777777" w:rsidR="00FF30D7" w:rsidRDefault="00FF30D7">
            <w:pPr>
              <w:pStyle w:val="TableParagraph"/>
              <w:spacing w:before="8"/>
              <w:rPr>
                <w:sz w:val="15"/>
              </w:rPr>
            </w:pPr>
          </w:p>
          <w:p w14:paraId="3CFF2AF1" w14:textId="77777777" w:rsidR="00FF30D7" w:rsidRDefault="00111AF6">
            <w:pPr>
              <w:pStyle w:val="TableParagraph"/>
              <w:ind w:left="172"/>
              <w:rPr>
                <w:sz w:val="17"/>
              </w:rPr>
            </w:pPr>
            <w:r>
              <w:rPr>
                <w:color w:val="474442"/>
                <w:sz w:val="17"/>
              </w:rPr>
              <w:t>Endangered</w:t>
            </w:r>
          </w:p>
        </w:tc>
        <w:tc>
          <w:tcPr>
            <w:tcW w:w="1360" w:type="dxa"/>
            <w:tcBorders>
              <w:right w:val="nil"/>
            </w:tcBorders>
          </w:tcPr>
          <w:p w14:paraId="3CFF2AF2" w14:textId="77777777" w:rsidR="00FF30D7" w:rsidRDefault="00FF30D7">
            <w:pPr>
              <w:pStyle w:val="TableParagraph"/>
              <w:spacing w:before="8"/>
              <w:rPr>
                <w:sz w:val="15"/>
              </w:rPr>
            </w:pPr>
          </w:p>
          <w:p w14:paraId="3CFF2AF3" w14:textId="77777777" w:rsidR="00FF30D7" w:rsidRDefault="00111AF6">
            <w:pPr>
              <w:pStyle w:val="TableParagraph"/>
              <w:spacing w:line="295" w:lineRule="auto"/>
              <w:ind w:left="173" w:right="270"/>
              <w:rPr>
                <w:sz w:val="17"/>
              </w:rPr>
            </w:pPr>
            <w:r>
              <w:rPr>
                <w:color w:val="474442"/>
                <w:sz w:val="17"/>
              </w:rPr>
              <w:t>Extinct in the wild</w:t>
            </w:r>
          </w:p>
        </w:tc>
      </w:tr>
      <w:tr w:rsidR="00FF30D7" w14:paraId="3CFF2B01" w14:textId="77777777">
        <w:trPr>
          <w:trHeight w:val="401"/>
        </w:trPr>
        <w:tc>
          <w:tcPr>
            <w:tcW w:w="1587" w:type="dxa"/>
            <w:tcBorders>
              <w:left w:val="nil"/>
              <w:bottom w:val="nil"/>
            </w:tcBorders>
          </w:tcPr>
          <w:p w14:paraId="3CFF2AF5" w14:textId="77777777" w:rsidR="00FF30D7" w:rsidRDefault="00FF30D7">
            <w:pPr>
              <w:pStyle w:val="TableParagraph"/>
              <w:spacing w:before="8"/>
              <w:rPr>
                <w:sz w:val="15"/>
              </w:rPr>
            </w:pPr>
          </w:p>
          <w:p w14:paraId="3CFF2AF6" w14:textId="77777777" w:rsidR="00FF30D7" w:rsidRDefault="00111AF6">
            <w:pPr>
              <w:pStyle w:val="TableParagraph"/>
              <w:ind w:left="170"/>
              <w:rPr>
                <w:sz w:val="17"/>
              </w:rPr>
            </w:pPr>
            <w:r>
              <w:rPr>
                <w:color w:val="474442"/>
                <w:sz w:val="17"/>
              </w:rPr>
              <w:t>Marsupial mole</w:t>
            </w:r>
          </w:p>
        </w:tc>
        <w:tc>
          <w:tcPr>
            <w:tcW w:w="1587" w:type="dxa"/>
            <w:tcBorders>
              <w:bottom w:val="nil"/>
            </w:tcBorders>
          </w:tcPr>
          <w:p w14:paraId="3CFF2AF7" w14:textId="77777777" w:rsidR="00FF30D7" w:rsidRDefault="00FF30D7">
            <w:pPr>
              <w:pStyle w:val="TableParagraph"/>
              <w:spacing w:before="8"/>
              <w:rPr>
                <w:sz w:val="15"/>
              </w:rPr>
            </w:pPr>
          </w:p>
          <w:p w14:paraId="3CFF2AF8" w14:textId="77777777" w:rsidR="00FF30D7" w:rsidRDefault="00111AF6">
            <w:pPr>
              <w:pStyle w:val="TableParagraph"/>
              <w:ind w:left="170"/>
              <w:rPr>
                <w:i/>
                <w:sz w:val="17"/>
              </w:rPr>
            </w:pPr>
            <w:r>
              <w:rPr>
                <w:i/>
                <w:color w:val="474442"/>
                <w:sz w:val="17"/>
              </w:rPr>
              <w:t>Notoryctes</w:t>
            </w:r>
          </w:p>
        </w:tc>
        <w:tc>
          <w:tcPr>
            <w:tcW w:w="1133" w:type="dxa"/>
            <w:tcBorders>
              <w:bottom w:val="nil"/>
            </w:tcBorders>
          </w:tcPr>
          <w:p w14:paraId="3CFF2AF9" w14:textId="77777777" w:rsidR="00FF30D7" w:rsidRDefault="00FF30D7">
            <w:pPr>
              <w:pStyle w:val="TableParagraph"/>
              <w:spacing w:before="8"/>
              <w:rPr>
                <w:sz w:val="15"/>
              </w:rPr>
            </w:pPr>
          </w:p>
          <w:p w14:paraId="3CFF2AFA" w14:textId="77777777" w:rsidR="00FF30D7" w:rsidRDefault="00111AF6">
            <w:pPr>
              <w:pStyle w:val="TableParagraph"/>
              <w:ind w:left="171"/>
              <w:rPr>
                <w:i/>
                <w:sz w:val="17"/>
              </w:rPr>
            </w:pPr>
            <w:r>
              <w:rPr>
                <w:i/>
                <w:color w:val="474442"/>
                <w:sz w:val="17"/>
              </w:rPr>
              <w:t>Itjaritjari</w:t>
            </w:r>
          </w:p>
        </w:tc>
        <w:tc>
          <w:tcPr>
            <w:tcW w:w="1360" w:type="dxa"/>
            <w:tcBorders>
              <w:bottom w:val="nil"/>
            </w:tcBorders>
          </w:tcPr>
          <w:p w14:paraId="3CFF2AFB" w14:textId="77777777" w:rsidR="00FF30D7" w:rsidRDefault="00FF30D7">
            <w:pPr>
              <w:pStyle w:val="TableParagraph"/>
              <w:spacing w:before="8"/>
              <w:rPr>
                <w:sz w:val="15"/>
              </w:rPr>
            </w:pPr>
          </w:p>
          <w:p w14:paraId="3CFF2AFC" w14:textId="77777777" w:rsidR="00FF30D7" w:rsidRDefault="00111AF6">
            <w:pPr>
              <w:pStyle w:val="TableParagraph"/>
              <w:ind w:left="172"/>
              <w:rPr>
                <w:sz w:val="17"/>
              </w:rPr>
            </w:pPr>
            <w:r>
              <w:rPr>
                <w:color w:val="474442"/>
                <w:sz w:val="17"/>
              </w:rPr>
              <w:t>Rare</w:t>
            </w:r>
          </w:p>
        </w:tc>
        <w:tc>
          <w:tcPr>
            <w:tcW w:w="1360" w:type="dxa"/>
            <w:tcBorders>
              <w:bottom w:val="nil"/>
            </w:tcBorders>
          </w:tcPr>
          <w:p w14:paraId="3CFF2AFD" w14:textId="77777777" w:rsidR="00FF30D7" w:rsidRDefault="00FF30D7">
            <w:pPr>
              <w:pStyle w:val="TableParagraph"/>
              <w:spacing w:before="8"/>
              <w:rPr>
                <w:sz w:val="15"/>
              </w:rPr>
            </w:pPr>
          </w:p>
          <w:p w14:paraId="3CFF2AFE" w14:textId="77777777" w:rsidR="00FF30D7" w:rsidRDefault="00111AF6">
            <w:pPr>
              <w:pStyle w:val="TableParagraph"/>
              <w:ind w:left="172"/>
              <w:rPr>
                <w:sz w:val="17"/>
              </w:rPr>
            </w:pPr>
            <w:r>
              <w:rPr>
                <w:color w:val="474442"/>
                <w:sz w:val="17"/>
              </w:rPr>
              <w:t>Not listed</w:t>
            </w:r>
          </w:p>
        </w:tc>
        <w:tc>
          <w:tcPr>
            <w:tcW w:w="1360" w:type="dxa"/>
            <w:tcBorders>
              <w:bottom w:val="nil"/>
              <w:right w:val="nil"/>
            </w:tcBorders>
          </w:tcPr>
          <w:p w14:paraId="3CFF2AFF" w14:textId="77777777" w:rsidR="00FF30D7" w:rsidRDefault="00FF30D7">
            <w:pPr>
              <w:pStyle w:val="TableParagraph"/>
              <w:spacing w:before="8"/>
              <w:rPr>
                <w:sz w:val="15"/>
              </w:rPr>
            </w:pPr>
          </w:p>
          <w:p w14:paraId="3CFF2B00" w14:textId="77777777" w:rsidR="00FF30D7" w:rsidRDefault="00111AF6">
            <w:pPr>
              <w:pStyle w:val="TableParagraph"/>
              <w:ind w:left="173"/>
              <w:rPr>
                <w:sz w:val="17"/>
              </w:rPr>
            </w:pPr>
            <w:r>
              <w:rPr>
                <w:color w:val="474442"/>
                <w:sz w:val="17"/>
              </w:rPr>
              <w:t>Vulnerable</w:t>
            </w:r>
          </w:p>
        </w:tc>
      </w:tr>
      <w:tr w:rsidR="00FF30D7" w14:paraId="3CFF2B08" w14:textId="77777777">
        <w:trPr>
          <w:trHeight w:val="406"/>
        </w:trPr>
        <w:tc>
          <w:tcPr>
            <w:tcW w:w="1587" w:type="dxa"/>
            <w:tcBorders>
              <w:top w:val="nil"/>
              <w:left w:val="nil"/>
              <w:bottom w:val="nil"/>
            </w:tcBorders>
          </w:tcPr>
          <w:p w14:paraId="3CFF2B02" w14:textId="77777777" w:rsidR="00FF30D7" w:rsidRDefault="00FF30D7">
            <w:pPr>
              <w:pStyle w:val="TableParagraph"/>
              <w:rPr>
                <w:rFonts w:ascii="Times New Roman"/>
                <w:sz w:val="18"/>
              </w:rPr>
            </w:pPr>
          </w:p>
        </w:tc>
        <w:tc>
          <w:tcPr>
            <w:tcW w:w="1587" w:type="dxa"/>
            <w:tcBorders>
              <w:top w:val="nil"/>
              <w:bottom w:val="nil"/>
            </w:tcBorders>
          </w:tcPr>
          <w:p w14:paraId="3CFF2B03" w14:textId="77777777" w:rsidR="00FF30D7" w:rsidRDefault="00111AF6">
            <w:pPr>
              <w:pStyle w:val="TableParagraph"/>
              <w:spacing w:before="19"/>
              <w:ind w:left="170"/>
              <w:rPr>
                <w:i/>
                <w:sz w:val="17"/>
              </w:rPr>
            </w:pPr>
            <w:r>
              <w:rPr>
                <w:i/>
                <w:color w:val="474442"/>
                <w:sz w:val="17"/>
              </w:rPr>
              <w:t>typhlops</w:t>
            </w:r>
          </w:p>
        </w:tc>
        <w:tc>
          <w:tcPr>
            <w:tcW w:w="1133" w:type="dxa"/>
            <w:tcBorders>
              <w:top w:val="nil"/>
              <w:bottom w:val="nil"/>
            </w:tcBorders>
          </w:tcPr>
          <w:p w14:paraId="3CFF2B04" w14:textId="77777777" w:rsidR="00FF30D7" w:rsidRDefault="00FF30D7">
            <w:pPr>
              <w:pStyle w:val="TableParagraph"/>
              <w:rPr>
                <w:rFonts w:ascii="Times New Roman"/>
                <w:sz w:val="18"/>
              </w:rPr>
            </w:pPr>
          </w:p>
        </w:tc>
        <w:tc>
          <w:tcPr>
            <w:tcW w:w="1360" w:type="dxa"/>
            <w:tcBorders>
              <w:top w:val="nil"/>
              <w:bottom w:val="nil"/>
            </w:tcBorders>
          </w:tcPr>
          <w:p w14:paraId="3CFF2B05" w14:textId="77777777" w:rsidR="00FF30D7" w:rsidRDefault="00FF30D7">
            <w:pPr>
              <w:pStyle w:val="TableParagraph"/>
              <w:rPr>
                <w:rFonts w:ascii="Times New Roman"/>
                <w:sz w:val="18"/>
              </w:rPr>
            </w:pPr>
          </w:p>
        </w:tc>
        <w:tc>
          <w:tcPr>
            <w:tcW w:w="1360" w:type="dxa"/>
            <w:tcBorders>
              <w:top w:val="nil"/>
              <w:bottom w:val="nil"/>
            </w:tcBorders>
          </w:tcPr>
          <w:p w14:paraId="3CFF2B06" w14:textId="77777777" w:rsidR="00FF30D7" w:rsidRDefault="00FF30D7">
            <w:pPr>
              <w:pStyle w:val="TableParagraph"/>
              <w:rPr>
                <w:rFonts w:ascii="Times New Roman"/>
                <w:sz w:val="18"/>
              </w:rPr>
            </w:pPr>
          </w:p>
        </w:tc>
        <w:tc>
          <w:tcPr>
            <w:tcW w:w="1360" w:type="dxa"/>
            <w:tcBorders>
              <w:top w:val="nil"/>
              <w:bottom w:val="nil"/>
              <w:right w:val="nil"/>
            </w:tcBorders>
          </w:tcPr>
          <w:p w14:paraId="3CFF2B07" w14:textId="77777777" w:rsidR="00FF30D7" w:rsidRDefault="00FF30D7">
            <w:pPr>
              <w:pStyle w:val="TableParagraph"/>
              <w:rPr>
                <w:rFonts w:ascii="Times New Roman"/>
                <w:sz w:val="18"/>
              </w:rPr>
            </w:pPr>
          </w:p>
        </w:tc>
      </w:tr>
      <w:tr w:rsidR="00FF30D7" w14:paraId="3CFF2B10" w14:textId="77777777">
        <w:trPr>
          <w:trHeight w:val="595"/>
        </w:trPr>
        <w:tc>
          <w:tcPr>
            <w:tcW w:w="1587" w:type="dxa"/>
            <w:tcBorders>
              <w:top w:val="nil"/>
              <w:left w:val="nil"/>
              <w:bottom w:val="nil"/>
            </w:tcBorders>
          </w:tcPr>
          <w:p w14:paraId="3CFF2B09" w14:textId="77777777" w:rsidR="00FF30D7" w:rsidRDefault="00FF30D7">
            <w:pPr>
              <w:pStyle w:val="TableParagraph"/>
              <w:spacing w:before="1"/>
              <w:rPr>
                <w:sz w:val="16"/>
              </w:rPr>
            </w:pPr>
          </w:p>
          <w:p w14:paraId="3CFF2B0A" w14:textId="77777777" w:rsidR="00FF30D7" w:rsidRDefault="00111AF6">
            <w:pPr>
              <w:pStyle w:val="TableParagraph"/>
              <w:ind w:left="170"/>
              <w:rPr>
                <w:b/>
                <w:sz w:val="19"/>
              </w:rPr>
            </w:pPr>
            <w:r>
              <w:rPr>
                <w:b/>
                <w:color w:val="474442"/>
                <w:sz w:val="19"/>
              </w:rPr>
              <w:t>Birds</w:t>
            </w:r>
          </w:p>
        </w:tc>
        <w:tc>
          <w:tcPr>
            <w:tcW w:w="1587" w:type="dxa"/>
            <w:tcBorders>
              <w:top w:val="nil"/>
              <w:bottom w:val="nil"/>
            </w:tcBorders>
          </w:tcPr>
          <w:p w14:paraId="3CFF2B0B" w14:textId="77777777" w:rsidR="00FF30D7" w:rsidRDefault="00FF30D7">
            <w:pPr>
              <w:pStyle w:val="TableParagraph"/>
              <w:rPr>
                <w:rFonts w:ascii="Times New Roman"/>
                <w:sz w:val="18"/>
              </w:rPr>
            </w:pPr>
          </w:p>
        </w:tc>
        <w:tc>
          <w:tcPr>
            <w:tcW w:w="1133" w:type="dxa"/>
            <w:tcBorders>
              <w:top w:val="nil"/>
              <w:bottom w:val="nil"/>
            </w:tcBorders>
          </w:tcPr>
          <w:p w14:paraId="3CFF2B0C" w14:textId="77777777" w:rsidR="00FF30D7" w:rsidRDefault="00FF30D7">
            <w:pPr>
              <w:pStyle w:val="TableParagraph"/>
              <w:rPr>
                <w:rFonts w:ascii="Times New Roman"/>
                <w:sz w:val="18"/>
              </w:rPr>
            </w:pPr>
          </w:p>
        </w:tc>
        <w:tc>
          <w:tcPr>
            <w:tcW w:w="1360" w:type="dxa"/>
            <w:tcBorders>
              <w:top w:val="nil"/>
              <w:bottom w:val="nil"/>
            </w:tcBorders>
          </w:tcPr>
          <w:p w14:paraId="3CFF2B0D" w14:textId="77777777" w:rsidR="00FF30D7" w:rsidRDefault="00FF30D7">
            <w:pPr>
              <w:pStyle w:val="TableParagraph"/>
              <w:rPr>
                <w:rFonts w:ascii="Times New Roman"/>
                <w:sz w:val="18"/>
              </w:rPr>
            </w:pPr>
          </w:p>
        </w:tc>
        <w:tc>
          <w:tcPr>
            <w:tcW w:w="1360" w:type="dxa"/>
            <w:tcBorders>
              <w:top w:val="nil"/>
              <w:bottom w:val="nil"/>
            </w:tcBorders>
          </w:tcPr>
          <w:p w14:paraId="3CFF2B0E" w14:textId="77777777" w:rsidR="00FF30D7" w:rsidRDefault="00FF30D7">
            <w:pPr>
              <w:pStyle w:val="TableParagraph"/>
              <w:rPr>
                <w:rFonts w:ascii="Times New Roman"/>
                <w:sz w:val="18"/>
              </w:rPr>
            </w:pPr>
          </w:p>
        </w:tc>
        <w:tc>
          <w:tcPr>
            <w:tcW w:w="1360" w:type="dxa"/>
            <w:tcBorders>
              <w:top w:val="nil"/>
              <w:bottom w:val="nil"/>
              <w:right w:val="nil"/>
            </w:tcBorders>
          </w:tcPr>
          <w:p w14:paraId="3CFF2B0F" w14:textId="77777777" w:rsidR="00FF30D7" w:rsidRDefault="00FF30D7">
            <w:pPr>
              <w:pStyle w:val="TableParagraph"/>
              <w:rPr>
                <w:rFonts w:ascii="Times New Roman"/>
                <w:sz w:val="18"/>
              </w:rPr>
            </w:pPr>
          </w:p>
        </w:tc>
      </w:tr>
      <w:tr w:rsidR="00FF30D7" w14:paraId="3CFF2B1D" w14:textId="77777777">
        <w:trPr>
          <w:trHeight w:val="406"/>
        </w:trPr>
        <w:tc>
          <w:tcPr>
            <w:tcW w:w="1587" w:type="dxa"/>
            <w:tcBorders>
              <w:top w:val="nil"/>
              <w:left w:val="nil"/>
              <w:bottom w:val="nil"/>
            </w:tcBorders>
          </w:tcPr>
          <w:p w14:paraId="3CFF2B11" w14:textId="77777777" w:rsidR="00FF30D7" w:rsidRDefault="00FF30D7">
            <w:pPr>
              <w:pStyle w:val="TableParagraph"/>
              <w:spacing w:before="2"/>
              <w:rPr>
                <w:sz w:val="16"/>
              </w:rPr>
            </w:pPr>
          </w:p>
          <w:p w14:paraId="3CFF2B12" w14:textId="77777777" w:rsidR="00FF30D7" w:rsidRDefault="00111AF6">
            <w:pPr>
              <w:pStyle w:val="TableParagraph"/>
              <w:ind w:left="170"/>
              <w:rPr>
                <w:sz w:val="17"/>
              </w:rPr>
            </w:pPr>
            <w:r>
              <w:rPr>
                <w:color w:val="474442"/>
                <w:sz w:val="17"/>
              </w:rPr>
              <w:t>Grey falcon</w:t>
            </w:r>
          </w:p>
        </w:tc>
        <w:tc>
          <w:tcPr>
            <w:tcW w:w="1587" w:type="dxa"/>
            <w:tcBorders>
              <w:top w:val="nil"/>
              <w:bottom w:val="nil"/>
            </w:tcBorders>
          </w:tcPr>
          <w:p w14:paraId="3CFF2B13" w14:textId="77777777" w:rsidR="00FF30D7" w:rsidRDefault="00FF30D7">
            <w:pPr>
              <w:pStyle w:val="TableParagraph"/>
              <w:spacing w:before="2"/>
              <w:rPr>
                <w:sz w:val="16"/>
              </w:rPr>
            </w:pPr>
          </w:p>
          <w:p w14:paraId="3CFF2B14" w14:textId="77777777" w:rsidR="00FF30D7" w:rsidRDefault="00111AF6">
            <w:pPr>
              <w:pStyle w:val="TableParagraph"/>
              <w:ind w:left="170"/>
              <w:rPr>
                <w:i/>
                <w:sz w:val="17"/>
              </w:rPr>
            </w:pPr>
            <w:r>
              <w:rPr>
                <w:i/>
                <w:color w:val="474442"/>
                <w:sz w:val="17"/>
              </w:rPr>
              <w:t>Falco</w:t>
            </w:r>
          </w:p>
        </w:tc>
        <w:tc>
          <w:tcPr>
            <w:tcW w:w="1133" w:type="dxa"/>
            <w:tcBorders>
              <w:top w:val="nil"/>
              <w:bottom w:val="nil"/>
            </w:tcBorders>
          </w:tcPr>
          <w:p w14:paraId="3CFF2B15" w14:textId="77777777" w:rsidR="00FF30D7" w:rsidRDefault="00FF30D7">
            <w:pPr>
              <w:pStyle w:val="TableParagraph"/>
              <w:spacing w:before="2"/>
              <w:rPr>
                <w:sz w:val="16"/>
              </w:rPr>
            </w:pPr>
          </w:p>
          <w:p w14:paraId="3CFF2B16" w14:textId="77777777" w:rsidR="00FF30D7" w:rsidRDefault="00111AF6">
            <w:pPr>
              <w:pStyle w:val="TableParagraph"/>
              <w:ind w:left="170"/>
              <w:rPr>
                <w:i/>
                <w:sz w:val="17"/>
              </w:rPr>
            </w:pPr>
            <w:r>
              <w:rPr>
                <w:i/>
                <w:color w:val="474442"/>
                <w:sz w:val="17"/>
              </w:rPr>
              <w:t>wiiny</w:t>
            </w:r>
          </w:p>
        </w:tc>
        <w:tc>
          <w:tcPr>
            <w:tcW w:w="1360" w:type="dxa"/>
            <w:tcBorders>
              <w:top w:val="nil"/>
              <w:bottom w:val="nil"/>
            </w:tcBorders>
          </w:tcPr>
          <w:p w14:paraId="3CFF2B17" w14:textId="77777777" w:rsidR="00FF30D7" w:rsidRDefault="00FF30D7">
            <w:pPr>
              <w:pStyle w:val="TableParagraph"/>
              <w:spacing w:before="2"/>
              <w:rPr>
                <w:sz w:val="16"/>
              </w:rPr>
            </w:pPr>
          </w:p>
          <w:p w14:paraId="3CFF2B18" w14:textId="77777777" w:rsidR="00FF30D7" w:rsidRDefault="00111AF6">
            <w:pPr>
              <w:pStyle w:val="TableParagraph"/>
              <w:ind w:left="171"/>
              <w:rPr>
                <w:sz w:val="17"/>
              </w:rPr>
            </w:pPr>
            <w:r>
              <w:rPr>
                <w:color w:val="474442"/>
                <w:sz w:val="17"/>
              </w:rPr>
              <w:t>Rare nomad</w:t>
            </w:r>
          </w:p>
        </w:tc>
        <w:tc>
          <w:tcPr>
            <w:tcW w:w="1360" w:type="dxa"/>
            <w:tcBorders>
              <w:top w:val="nil"/>
              <w:bottom w:val="nil"/>
            </w:tcBorders>
          </w:tcPr>
          <w:p w14:paraId="3CFF2B19" w14:textId="77777777" w:rsidR="00FF30D7" w:rsidRDefault="00FF30D7">
            <w:pPr>
              <w:pStyle w:val="TableParagraph"/>
              <w:spacing w:before="2"/>
              <w:rPr>
                <w:sz w:val="16"/>
              </w:rPr>
            </w:pPr>
          </w:p>
          <w:p w14:paraId="3CFF2B1A" w14:textId="77777777" w:rsidR="00FF30D7" w:rsidRDefault="00111AF6">
            <w:pPr>
              <w:pStyle w:val="TableParagraph"/>
              <w:ind w:left="172"/>
              <w:rPr>
                <w:sz w:val="17"/>
              </w:rPr>
            </w:pPr>
            <w:r>
              <w:rPr>
                <w:color w:val="474442"/>
                <w:sz w:val="17"/>
              </w:rPr>
              <w:t>Not listed</w:t>
            </w:r>
          </w:p>
        </w:tc>
        <w:tc>
          <w:tcPr>
            <w:tcW w:w="1360" w:type="dxa"/>
            <w:tcBorders>
              <w:top w:val="nil"/>
              <w:bottom w:val="nil"/>
              <w:right w:val="nil"/>
            </w:tcBorders>
          </w:tcPr>
          <w:p w14:paraId="3CFF2B1B" w14:textId="77777777" w:rsidR="00FF30D7" w:rsidRDefault="00FF30D7">
            <w:pPr>
              <w:pStyle w:val="TableParagraph"/>
              <w:spacing w:before="2"/>
              <w:rPr>
                <w:sz w:val="16"/>
              </w:rPr>
            </w:pPr>
          </w:p>
          <w:p w14:paraId="3CFF2B1C" w14:textId="77777777" w:rsidR="00FF30D7" w:rsidRDefault="00111AF6">
            <w:pPr>
              <w:pStyle w:val="TableParagraph"/>
              <w:ind w:left="173"/>
              <w:rPr>
                <w:sz w:val="17"/>
              </w:rPr>
            </w:pPr>
            <w:r>
              <w:rPr>
                <w:color w:val="474442"/>
                <w:sz w:val="17"/>
              </w:rPr>
              <w:t>Vulnerable</w:t>
            </w:r>
          </w:p>
        </w:tc>
      </w:tr>
      <w:tr w:rsidR="00FF30D7" w14:paraId="3CFF2B24" w14:textId="77777777">
        <w:trPr>
          <w:trHeight w:val="395"/>
        </w:trPr>
        <w:tc>
          <w:tcPr>
            <w:tcW w:w="1587" w:type="dxa"/>
            <w:tcBorders>
              <w:top w:val="nil"/>
              <w:left w:val="nil"/>
            </w:tcBorders>
          </w:tcPr>
          <w:p w14:paraId="3CFF2B1E" w14:textId="77777777" w:rsidR="00FF30D7" w:rsidRDefault="00FF30D7">
            <w:pPr>
              <w:pStyle w:val="TableParagraph"/>
              <w:rPr>
                <w:rFonts w:ascii="Times New Roman"/>
                <w:sz w:val="18"/>
              </w:rPr>
            </w:pPr>
          </w:p>
        </w:tc>
        <w:tc>
          <w:tcPr>
            <w:tcW w:w="1587" w:type="dxa"/>
            <w:tcBorders>
              <w:top w:val="nil"/>
            </w:tcBorders>
          </w:tcPr>
          <w:p w14:paraId="3CFF2B1F" w14:textId="77777777" w:rsidR="00FF30D7" w:rsidRDefault="00111AF6">
            <w:pPr>
              <w:pStyle w:val="TableParagraph"/>
              <w:spacing w:before="19"/>
              <w:ind w:left="170"/>
              <w:rPr>
                <w:i/>
                <w:sz w:val="17"/>
              </w:rPr>
            </w:pPr>
            <w:r>
              <w:rPr>
                <w:i/>
                <w:color w:val="474442"/>
                <w:sz w:val="17"/>
              </w:rPr>
              <w:t>hypoleucos</w:t>
            </w:r>
          </w:p>
        </w:tc>
        <w:tc>
          <w:tcPr>
            <w:tcW w:w="1133" w:type="dxa"/>
            <w:tcBorders>
              <w:top w:val="nil"/>
            </w:tcBorders>
          </w:tcPr>
          <w:p w14:paraId="3CFF2B20" w14:textId="77777777" w:rsidR="00FF30D7" w:rsidRDefault="00111AF6">
            <w:pPr>
              <w:pStyle w:val="TableParagraph"/>
              <w:spacing w:before="19"/>
              <w:ind w:left="170"/>
              <w:rPr>
                <w:i/>
                <w:sz w:val="17"/>
              </w:rPr>
            </w:pPr>
            <w:r>
              <w:rPr>
                <w:i/>
                <w:color w:val="474442"/>
                <w:sz w:val="17"/>
              </w:rPr>
              <w:t>wiiny (pa)</w:t>
            </w:r>
          </w:p>
        </w:tc>
        <w:tc>
          <w:tcPr>
            <w:tcW w:w="1360" w:type="dxa"/>
            <w:tcBorders>
              <w:top w:val="nil"/>
            </w:tcBorders>
          </w:tcPr>
          <w:p w14:paraId="3CFF2B21" w14:textId="77777777" w:rsidR="00FF30D7" w:rsidRDefault="00FF30D7">
            <w:pPr>
              <w:pStyle w:val="TableParagraph"/>
              <w:rPr>
                <w:rFonts w:ascii="Times New Roman"/>
                <w:sz w:val="18"/>
              </w:rPr>
            </w:pPr>
          </w:p>
        </w:tc>
        <w:tc>
          <w:tcPr>
            <w:tcW w:w="1360" w:type="dxa"/>
            <w:tcBorders>
              <w:top w:val="nil"/>
            </w:tcBorders>
          </w:tcPr>
          <w:p w14:paraId="3CFF2B22" w14:textId="77777777" w:rsidR="00FF30D7" w:rsidRDefault="00FF30D7">
            <w:pPr>
              <w:pStyle w:val="TableParagraph"/>
              <w:rPr>
                <w:rFonts w:ascii="Times New Roman"/>
                <w:sz w:val="18"/>
              </w:rPr>
            </w:pPr>
          </w:p>
        </w:tc>
        <w:tc>
          <w:tcPr>
            <w:tcW w:w="1360" w:type="dxa"/>
            <w:tcBorders>
              <w:top w:val="nil"/>
              <w:right w:val="nil"/>
            </w:tcBorders>
          </w:tcPr>
          <w:p w14:paraId="3CFF2B23" w14:textId="77777777" w:rsidR="00FF30D7" w:rsidRDefault="00FF30D7">
            <w:pPr>
              <w:pStyle w:val="TableParagraph"/>
              <w:rPr>
                <w:rFonts w:ascii="Times New Roman"/>
                <w:sz w:val="18"/>
              </w:rPr>
            </w:pPr>
          </w:p>
        </w:tc>
      </w:tr>
      <w:tr w:rsidR="00FF30D7" w14:paraId="3CFF2B31" w14:textId="77777777">
        <w:trPr>
          <w:trHeight w:val="401"/>
        </w:trPr>
        <w:tc>
          <w:tcPr>
            <w:tcW w:w="1587" w:type="dxa"/>
            <w:tcBorders>
              <w:left w:val="nil"/>
              <w:bottom w:val="nil"/>
            </w:tcBorders>
          </w:tcPr>
          <w:p w14:paraId="3CFF2B25" w14:textId="77777777" w:rsidR="00FF30D7" w:rsidRDefault="00FF30D7">
            <w:pPr>
              <w:pStyle w:val="TableParagraph"/>
              <w:spacing w:before="8"/>
              <w:rPr>
                <w:sz w:val="15"/>
              </w:rPr>
            </w:pPr>
          </w:p>
          <w:p w14:paraId="3CFF2B26" w14:textId="77777777" w:rsidR="00FF30D7" w:rsidRDefault="00111AF6">
            <w:pPr>
              <w:pStyle w:val="TableParagraph"/>
              <w:ind w:left="170"/>
              <w:rPr>
                <w:sz w:val="17"/>
              </w:rPr>
            </w:pPr>
            <w:r>
              <w:rPr>
                <w:color w:val="474442"/>
                <w:sz w:val="17"/>
              </w:rPr>
              <w:t>Princess parrot</w:t>
            </w:r>
          </w:p>
        </w:tc>
        <w:tc>
          <w:tcPr>
            <w:tcW w:w="1587" w:type="dxa"/>
            <w:tcBorders>
              <w:bottom w:val="nil"/>
            </w:tcBorders>
          </w:tcPr>
          <w:p w14:paraId="3CFF2B27" w14:textId="77777777" w:rsidR="00FF30D7" w:rsidRDefault="00FF30D7">
            <w:pPr>
              <w:pStyle w:val="TableParagraph"/>
              <w:spacing w:before="8"/>
              <w:rPr>
                <w:sz w:val="15"/>
              </w:rPr>
            </w:pPr>
          </w:p>
          <w:p w14:paraId="3CFF2B28" w14:textId="77777777" w:rsidR="00FF30D7" w:rsidRDefault="00111AF6">
            <w:pPr>
              <w:pStyle w:val="TableParagraph"/>
              <w:ind w:left="170"/>
              <w:rPr>
                <w:i/>
                <w:sz w:val="17"/>
              </w:rPr>
            </w:pPr>
            <w:r>
              <w:rPr>
                <w:i/>
                <w:color w:val="474442"/>
                <w:sz w:val="17"/>
              </w:rPr>
              <w:t>Polytelis</w:t>
            </w:r>
          </w:p>
        </w:tc>
        <w:tc>
          <w:tcPr>
            <w:tcW w:w="1133" w:type="dxa"/>
            <w:tcBorders>
              <w:bottom w:val="nil"/>
            </w:tcBorders>
          </w:tcPr>
          <w:p w14:paraId="3CFF2B29" w14:textId="77777777" w:rsidR="00FF30D7" w:rsidRDefault="00FF30D7">
            <w:pPr>
              <w:pStyle w:val="TableParagraph"/>
              <w:spacing w:before="8"/>
              <w:rPr>
                <w:sz w:val="15"/>
              </w:rPr>
            </w:pPr>
          </w:p>
          <w:p w14:paraId="3CFF2B2A" w14:textId="77777777" w:rsidR="00FF30D7" w:rsidRDefault="00111AF6">
            <w:pPr>
              <w:pStyle w:val="TableParagraph"/>
              <w:ind w:left="171"/>
              <w:rPr>
                <w:i/>
                <w:sz w:val="17"/>
              </w:rPr>
            </w:pPr>
            <w:r>
              <w:rPr>
                <w:i/>
                <w:color w:val="474442"/>
                <w:sz w:val="17"/>
              </w:rPr>
              <w:t>Tjuḻpu</w:t>
            </w:r>
          </w:p>
        </w:tc>
        <w:tc>
          <w:tcPr>
            <w:tcW w:w="1360" w:type="dxa"/>
            <w:tcBorders>
              <w:bottom w:val="nil"/>
            </w:tcBorders>
          </w:tcPr>
          <w:p w14:paraId="3CFF2B2B" w14:textId="77777777" w:rsidR="00FF30D7" w:rsidRDefault="00FF30D7">
            <w:pPr>
              <w:pStyle w:val="TableParagraph"/>
              <w:spacing w:before="8"/>
              <w:rPr>
                <w:sz w:val="15"/>
              </w:rPr>
            </w:pPr>
          </w:p>
          <w:p w14:paraId="3CFF2B2C" w14:textId="77777777" w:rsidR="00FF30D7" w:rsidRDefault="00111AF6">
            <w:pPr>
              <w:pStyle w:val="TableParagraph"/>
              <w:ind w:left="171"/>
              <w:rPr>
                <w:sz w:val="17"/>
              </w:rPr>
            </w:pPr>
            <w:r>
              <w:rPr>
                <w:color w:val="474442"/>
                <w:sz w:val="17"/>
              </w:rPr>
              <w:t>Rare nomad</w:t>
            </w:r>
          </w:p>
        </w:tc>
        <w:tc>
          <w:tcPr>
            <w:tcW w:w="1360" w:type="dxa"/>
            <w:tcBorders>
              <w:bottom w:val="nil"/>
            </w:tcBorders>
          </w:tcPr>
          <w:p w14:paraId="3CFF2B2D" w14:textId="77777777" w:rsidR="00FF30D7" w:rsidRDefault="00FF30D7">
            <w:pPr>
              <w:pStyle w:val="TableParagraph"/>
              <w:spacing w:before="8"/>
              <w:rPr>
                <w:sz w:val="15"/>
              </w:rPr>
            </w:pPr>
          </w:p>
          <w:p w14:paraId="3CFF2B2E" w14:textId="77777777" w:rsidR="00FF30D7" w:rsidRDefault="00111AF6">
            <w:pPr>
              <w:pStyle w:val="TableParagraph"/>
              <w:ind w:left="172"/>
              <w:rPr>
                <w:sz w:val="17"/>
              </w:rPr>
            </w:pPr>
            <w:r>
              <w:rPr>
                <w:color w:val="474442"/>
                <w:sz w:val="17"/>
              </w:rPr>
              <w:t>Vulnerable</w:t>
            </w:r>
          </w:p>
        </w:tc>
        <w:tc>
          <w:tcPr>
            <w:tcW w:w="1360" w:type="dxa"/>
            <w:tcBorders>
              <w:bottom w:val="nil"/>
              <w:right w:val="nil"/>
            </w:tcBorders>
          </w:tcPr>
          <w:p w14:paraId="3CFF2B2F" w14:textId="77777777" w:rsidR="00FF30D7" w:rsidRDefault="00FF30D7">
            <w:pPr>
              <w:pStyle w:val="TableParagraph"/>
              <w:spacing w:before="8"/>
              <w:rPr>
                <w:sz w:val="15"/>
              </w:rPr>
            </w:pPr>
          </w:p>
          <w:p w14:paraId="3CFF2B30" w14:textId="77777777" w:rsidR="00FF30D7" w:rsidRDefault="00111AF6">
            <w:pPr>
              <w:pStyle w:val="TableParagraph"/>
              <w:ind w:left="173"/>
              <w:rPr>
                <w:sz w:val="17"/>
              </w:rPr>
            </w:pPr>
            <w:r>
              <w:rPr>
                <w:color w:val="474442"/>
                <w:sz w:val="17"/>
              </w:rPr>
              <w:t>Vulnerable</w:t>
            </w:r>
          </w:p>
        </w:tc>
      </w:tr>
      <w:tr w:rsidR="00FF30D7" w14:paraId="3CFF2B38" w14:textId="77777777">
        <w:trPr>
          <w:trHeight w:val="406"/>
        </w:trPr>
        <w:tc>
          <w:tcPr>
            <w:tcW w:w="1587" w:type="dxa"/>
            <w:tcBorders>
              <w:top w:val="nil"/>
              <w:left w:val="nil"/>
              <w:bottom w:val="nil"/>
            </w:tcBorders>
          </w:tcPr>
          <w:p w14:paraId="3CFF2B32" w14:textId="77777777" w:rsidR="00FF30D7" w:rsidRDefault="00FF30D7">
            <w:pPr>
              <w:pStyle w:val="TableParagraph"/>
              <w:rPr>
                <w:rFonts w:ascii="Times New Roman"/>
                <w:sz w:val="18"/>
              </w:rPr>
            </w:pPr>
          </w:p>
        </w:tc>
        <w:tc>
          <w:tcPr>
            <w:tcW w:w="1587" w:type="dxa"/>
            <w:tcBorders>
              <w:top w:val="nil"/>
              <w:bottom w:val="nil"/>
            </w:tcBorders>
          </w:tcPr>
          <w:p w14:paraId="3CFF2B33" w14:textId="77777777" w:rsidR="00FF30D7" w:rsidRDefault="00111AF6">
            <w:pPr>
              <w:pStyle w:val="TableParagraph"/>
              <w:spacing w:before="19"/>
              <w:ind w:left="170"/>
              <w:rPr>
                <w:i/>
                <w:sz w:val="17"/>
              </w:rPr>
            </w:pPr>
            <w:r>
              <w:rPr>
                <w:i/>
                <w:color w:val="474442"/>
                <w:sz w:val="17"/>
              </w:rPr>
              <w:t>alexandrae</w:t>
            </w:r>
          </w:p>
        </w:tc>
        <w:tc>
          <w:tcPr>
            <w:tcW w:w="1133" w:type="dxa"/>
            <w:tcBorders>
              <w:top w:val="nil"/>
              <w:bottom w:val="nil"/>
            </w:tcBorders>
          </w:tcPr>
          <w:p w14:paraId="3CFF2B34" w14:textId="77777777" w:rsidR="00FF30D7" w:rsidRDefault="00FF30D7">
            <w:pPr>
              <w:pStyle w:val="TableParagraph"/>
              <w:rPr>
                <w:rFonts w:ascii="Times New Roman"/>
                <w:sz w:val="18"/>
              </w:rPr>
            </w:pPr>
          </w:p>
        </w:tc>
        <w:tc>
          <w:tcPr>
            <w:tcW w:w="1360" w:type="dxa"/>
            <w:tcBorders>
              <w:top w:val="nil"/>
              <w:bottom w:val="nil"/>
            </w:tcBorders>
          </w:tcPr>
          <w:p w14:paraId="3CFF2B35" w14:textId="77777777" w:rsidR="00FF30D7" w:rsidRDefault="00FF30D7">
            <w:pPr>
              <w:pStyle w:val="TableParagraph"/>
              <w:rPr>
                <w:rFonts w:ascii="Times New Roman"/>
                <w:sz w:val="18"/>
              </w:rPr>
            </w:pPr>
          </w:p>
        </w:tc>
        <w:tc>
          <w:tcPr>
            <w:tcW w:w="1360" w:type="dxa"/>
            <w:tcBorders>
              <w:top w:val="nil"/>
              <w:bottom w:val="nil"/>
            </w:tcBorders>
          </w:tcPr>
          <w:p w14:paraId="3CFF2B36" w14:textId="77777777" w:rsidR="00FF30D7" w:rsidRDefault="00FF30D7">
            <w:pPr>
              <w:pStyle w:val="TableParagraph"/>
              <w:rPr>
                <w:rFonts w:ascii="Times New Roman"/>
                <w:sz w:val="18"/>
              </w:rPr>
            </w:pPr>
          </w:p>
        </w:tc>
        <w:tc>
          <w:tcPr>
            <w:tcW w:w="1360" w:type="dxa"/>
            <w:tcBorders>
              <w:top w:val="nil"/>
              <w:bottom w:val="nil"/>
              <w:right w:val="nil"/>
            </w:tcBorders>
          </w:tcPr>
          <w:p w14:paraId="3CFF2B37" w14:textId="77777777" w:rsidR="00FF30D7" w:rsidRDefault="00FF30D7">
            <w:pPr>
              <w:pStyle w:val="TableParagraph"/>
              <w:rPr>
                <w:rFonts w:ascii="Times New Roman"/>
                <w:sz w:val="18"/>
              </w:rPr>
            </w:pPr>
          </w:p>
        </w:tc>
      </w:tr>
      <w:tr w:rsidR="00FF30D7" w14:paraId="3CFF2B40" w14:textId="77777777">
        <w:trPr>
          <w:trHeight w:val="595"/>
        </w:trPr>
        <w:tc>
          <w:tcPr>
            <w:tcW w:w="1587" w:type="dxa"/>
            <w:tcBorders>
              <w:top w:val="nil"/>
              <w:left w:val="nil"/>
              <w:bottom w:val="nil"/>
            </w:tcBorders>
          </w:tcPr>
          <w:p w14:paraId="3CFF2B39" w14:textId="77777777" w:rsidR="00FF30D7" w:rsidRDefault="00FF30D7">
            <w:pPr>
              <w:pStyle w:val="TableParagraph"/>
              <w:spacing w:before="1"/>
              <w:rPr>
                <w:sz w:val="16"/>
              </w:rPr>
            </w:pPr>
          </w:p>
          <w:p w14:paraId="3CFF2B3A" w14:textId="77777777" w:rsidR="00FF30D7" w:rsidRDefault="00111AF6">
            <w:pPr>
              <w:pStyle w:val="TableParagraph"/>
              <w:ind w:left="170"/>
              <w:rPr>
                <w:b/>
                <w:sz w:val="19"/>
              </w:rPr>
            </w:pPr>
            <w:r>
              <w:rPr>
                <w:b/>
                <w:color w:val="474442"/>
                <w:sz w:val="19"/>
              </w:rPr>
              <w:t>Reptiles</w:t>
            </w:r>
          </w:p>
        </w:tc>
        <w:tc>
          <w:tcPr>
            <w:tcW w:w="1587" w:type="dxa"/>
            <w:tcBorders>
              <w:top w:val="nil"/>
              <w:bottom w:val="nil"/>
            </w:tcBorders>
          </w:tcPr>
          <w:p w14:paraId="3CFF2B3B" w14:textId="77777777" w:rsidR="00FF30D7" w:rsidRDefault="00FF30D7">
            <w:pPr>
              <w:pStyle w:val="TableParagraph"/>
              <w:rPr>
                <w:rFonts w:ascii="Times New Roman"/>
                <w:sz w:val="18"/>
              </w:rPr>
            </w:pPr>
          </w:p>
        </w:tc>
        <w:tc>
          <w:tcPr>
            <w:tcW w:w="1133" w:type="dxa"/>
            <w:tcBorders>
              <w:top w:val="nil"/>
              <w:bottom w:val="nil"/>
            </w:tcBorders>
          </w:tcPr>
          <w:p w14:paraId="3CFF2B3C" w14:textId="77777777" w:rsidR="00FF30D7" w:rsidRDefault="00FF30D7">
            <w:pPr>
              <w:pStyle w:val="TableParagraph"/>
              <w:rPr>
                <w:rFonts w:ascii="Times New Roman"/>
                <w:sz w:val="18"/>
              </w:rPr>
            </w:pPr>
          </w:p>
        </w:tc>
        <w:tc>
          <w:tcPr>
            <w:tcW w:w="1360" w:type="dxa"/>
            <w:tcBorders>
              <w:top w:val="nil"/>
              <w:bottom w:val="nil"/>
            </w:tcBorders>
          </w:tcPr>
          <w:p w14:paraId="3CFF2B3D" w14:textId="77777777" w:rsidR="00FF30D7" w:rsidRDefault="00FF30D7">
            <w:pPr>
              <w:pStyle w:val="TableParagraph"/>
              <w:rPr>
                <w:rFonts w:ascii="Times New Roman"/>
                <w:sz w:val="18"/>
              </w:rPr>
            </w:pPr>
          </w:p>
        </w:tc>
        <w:tc>
          <w:tcPr>
            <w:tcW w:w="1360" w:type="dxa"/>
            <w:tcBorders>
              <w:top w:val="nil"/>
              <w:bottom w:val="nil"/>
            </w:tcBorders>
          </w:tcPr>
          <w:p w14:paraId="3CFF2B3E" w14:textId="77777777" w:rsidR="00FF30D7" w:rsidRDefault="00FF30D7">
            <w:pPr>
              <w:pStyle w:val="TableParagraph"/>
              <w:rPr>
                <w:rFonts w:ascii="Times New Roman"/>
                <w:sz w:val="18"/>
              </w:rPr>
            </w:pPr>
          </w:p>
        </w:tc>
        <w:tc>
          <w:tcPr>
            <w:tcW w:w="1360" w:type="dxa"/>
            <w:tcBorders>
              <w:top w:val="nil"/>
              <w:bottom w:val="nil"/>
              <w:right w:val="nil"/>
            </w:tcBorders>
          </w:tcPr>
          <w:p w14:paraId="3CFF2B3F" w14:textId="77777777" w:rsidR="00FF30D7" w:rsidRDefault="00FF30D7">
            <w:pPr>
              <w:pStyle w:val="TableParagraph"/>
              <w:rPr>
                <w:rFonts w:ascii="Times New Roman"/>
                <w:sz w:val="18"/>
              </w:rPr>
            </w:pPr>
          </w:p>
        </w:tc>
      </w:tr>
      <w:tr w:rsidR="00FF30D7" w14:paraId="3CFF2B4D" w14:textId="77777777">
        <w:trPr>
          <w:trHeight w:val="406"/>
        </w:trPr>
        <w:tc>
          <w:tcPr>
            <w:tcW w:w="1587" w:type="dxa"/>
            <w:tcBorders>
              <w:top w:val="nil"/>
              <w:left w:val="nil"/>
              <w:bottom w:val="nil"/>
            </w:tcBorders>
          </w:tcPr>
          <w:p w14:paraId="3CFF2B41" w14:textId="77777777" w:rsidR="00FF30D7" w:rsidRDefault="00FF30D7">
            <w:pPr>
              <w:pStyle w:val="TableParagraph"/>
              <w:spacing w:before="2"/>
              <w:rPr>
                <w:sz w:val="16"/>
              </w:rPr>
            </w:pPr>
          </w:p>
          <w:p w14:paraId="3CFF2B42" w14:textId="77777777" w:rsidR="00FF30D7" w:rsidRDefault="00111AF6">
            <w:pPr>
              <w:pStyle w:val="TableParagraph"/>
              <w:ind w:left="170"/>
              <w:rPr>
                <w:sz w:val="17"/>
              </w:rPr>
            </w:pPr>
            <w:r>
              <w:rPr>
                <w:color w:val="474442"/>
                <w:sz w:val="17"/>
              </w:rPr>
              <w:t>Great desert</w:t>
            </w:r>
          </w:p>
        </w:tc>
        <w:tc>
          <w:tcPr>
            <w:tcW w:w="1587" w:type="dxa"/>
            <w:tcBorders>
              <w:top w:val="nil"/>
              <w:bottom w:val="nil"/>
            </w:tcBorders>
          </w:tcPr>
          <w:p w14:paraId="3CFF2B43" w14:textId="77777777" w:rsidR="00FF30D7" w:rsidRDefault="00FF30D7">
            <w:pPr>
              <w:pStyle w:val="TableParagraph"/>
              <w:spacing w:before="2"/>
              <w:rPr>
                <w:sz w:val="16"/>
              </w:rPr>
            </w:pPr>
          </w:p>
          <w:p w14:paraId="3CFF2B44" w14:textId="77777777" w:rsidR="00FF30D7" w:rsidRDefault="00111AF6">
            <w:pPr>
              <w:pStyle w:val="TableParagraph"/>
              <w:ind w:left="170"/>
              <w:rPr>
                <w:i/>
                <w:sz w:val="17"/>
              </w:rPr>
            </w:pPr>
            <w:r>
              <w:rPr>
                <w:i/>
                <w:color w:val="474442"/>
                <w:sz w:val="17"/>
              </w:rPr>
              <w:t>Liopholis</w:t>
            </w:r>
          </w:p>
        </w:tc>
        <w:tc>
          <w:tcPr>
            <w:tcW w:w="1133" w:type="dxa"/>
            <w:tcBorders>
              <w:top w:val="nil"/>
              <w:bottom w:val="nil"/>
            </w:tcBorders>
          </w:tcPr>
          <w:p w14:paraId="3CFF2B45" w14:textId="77777777" w:rsidR="00FF30D7" w:rsidRDefault="00FF30D7">
            <w:pPr>
              <w:pStyle w:val="TableParagraph"/>
              <w:spacing w:before="2"/>
              <w:rPr>
                <w:sz w:val="16"/>
              </w:rPr>
            </w:pPr>
          </w:p>
          <w:p w14:paraId="3CFF2B46" w14:textId="77777777" w:rsidR="00FF30D7" w:rsidRDefault="00111AF6">
            <w:pPr>
              <w:pStyle w:val="TableParagraph"/>
              <w:ind w:left="170"/>
              <w:rPr>
                <w:i/>
                <w:sz w:val="17"/>
              </w:rPr>
            </w:pPr>
            <w:r>
              <w:rPr>
                <w:i/>
                <w:color w:val="474442"/>
                <w:sz w:val="17"/>
              </w:rPr>
              <w:t>Tjakuṟa</w:t>
            </w:r>
          </w:p>
        </w:tc>
        <w:tc>
          <w:tcPr>
            <w:tcW w:w="1360" w:type="dxa"/>
            <w:tcBorders>
              <w:top w:val="nil"/>
              <w:bottom w:val="nil"/>
            </w:tcBorders>
          </w:tcPr>
          <w:p w14:paraId="3CFF2B47" w14:textId="77777777" w:rsidR="00FF30D7" w:rsidRDefault="00FF30D7">
            <w:pPr>
              <w:pStyle w:val="TableParagraph"/>
              <w:spacing w:before="2"/>
              <w:rPr>
                <w:sz w:val="16"/>
              </w:rPr>
            </w:pPr>
          </w:p>
          <w:p w14:paraId="3CFF2B48" w14:textId="77777777" w:rsidR="00FF30D7" w:rsidRDefault="00111AF6">
            <w:pPr>
              <w:pStyle w:val="TableParagraph"/>
              <w:ind w:left="171"/>
              <w:rPr>
                <w:sz w:val="17"/>
              </w:rPr>
            </w:pPr>
            <w:r>
              <w:rPr>
                <w:color w:val="474442"/>
                <w:sz w:val="17"/>
              </w:rPr>
              <w:t>Vulnerable</w:t>
            </w:r>
          </w:p>
        </w:tc>
        <w:tc>
          <w:tcPr>
            <w:tcW w:w="1360" w:type="dxa"/>
            <w:tcBorders>
              <w:top w:val="nil"/>
              <w:bottom w:val="nil"/>
            </w:tcBorders>
          </w:tcPr>
          <w:p w14:paraId="3CFF2B49" w14:textId="77777777" w:rsidR="00FF30D7" w:rsidRDefault="00FF30D7">
            <w:pPr>
              <w:pStyle w:val="TableParagraph"/>
              <w:spacing w:before="2"/>
              <w:rPr>
                <w:sz w:val="16"/>
              </w:rPr>
            </w:pPr>
          </w:p>
          <w:p w14:paraId="3CFF2B4A" w14:textId="77777777" w:rsidR="00FF30D7" w:rsidRDefault="00111AF6">
            <w:pPr>
              <w:pStyle w:val="TableParagraph"/>
              <w:ind w:left="172"/>
              <w:rPr>
                <w:sz w:val="17"/>
              </w:rPr>
            </w:pPr>
            <w:r>
              <w:rPr>
                <w:color w:val="474442"/>
                <w:sz w:val="17"/>
              </w:rPr>
              <w:t>Vulnerable</w:t>
            </w:r>
          </w:p>
        </w:tc>
        <w:tc>
          <w:tcPr>
            <w:tcW w:w="1360" w:type="dxa"/>
            <w:tcBorders>
              <w:top w:val="nil"/>
              <w:bottom w:val="nil"/>
              <w:right w:val="nil"/>
            </w:tcBorders>
          </w:tcPr>
          <w:p w14:paraId="3CFF2B4B" w14:textId="77777777" w:rsidR="00FF30D7" w:rsidRDefault="00FF30D7">
            <w:pPr>
              <w:pStyle w:val="TableParagraph"/>
              <w:spacing w:before="2"/>
              <w:rPr>
                <w:sz w:val="16"/>
              </w:rPr>
            </w:pPr>
          </w:p>
          <w:p w14:paraId="3CFF2B4C" w14:textId="77777777" w:rsidR="00FF30D7" w:rsidRDefault="00111AF6">
            <w:pPr>
              <w:pStyle w:val="TableParagraph"/>
              <w:ind w:left="173"/>
              <w:rPr>
                <w:sz w:val="17"/>
              </w:rPr>
            </w:pPr>
            <w:r>
              <w:rPr>
                <w:color w:val="474442"/>
                <w:sz w:val="17"/>
              </w:rPr>
              <w:t>Vulnerable</w:t>
            </w:r>
          </w:p>
        </w:tc>
      </w:tr>
      <w:tr w:rsidR="00FF30D7" w14:paraId="3CFF2B54" w14:textId="77777777">
        <w:trPr>
          <w:trHeight w:val="405"/>
        </w:trPr>
        <w:tc>
          <w:tcPr>
            <w:tcW w:w="1587" w:type="dxa"/>
            <w:tcBorders>
              <w:top w:val="nil"/>
              <w:left w:val="nil"/>
              <w:bottom w:val="nil"/>
            </w:tcBorders>
          </w:tcPr>
          <w:p w14:paraId="3CFF2B4E" w14:textId="77777777" w:rsidR="00FF30D7" w:rsidRDefault="00111AF6">
            <w:pPr>
              <w:pStyle w:val="TableParagraph"/>
              <w:spacing w:before="19"/>
              <w:ind w:left="170"/>
              <w:rPr>
                <w:sz w:val="17"/>
              </w:rPr>
            </w:pPr>
            <w:r>
              <w:rPr>
                <w:color w:val="474442"/>
                <w:sz w:val="17"/>
              </w:rPr>
              <w:t>skink</w:t>
            </w:r>
          </w:p>
        </w:tc>
        <w:tc>
          <w:tcPr>
            <w:tcW w:w="1587" w:type="dxa"/>
            <w:tcBorders>
              <w:top w:val="nil"/>
              <w:bottom w:val="nil"/>
            </w:tcBorders>
          </w:tcPr>
          <w:p w14:paraId="3CFF2B4F" w14:textId="77777777" w:rsidR="00FF30D7" w:rsidRDefault="00111AF6">
            <w:pPr>
              <w:pStyle w:val="TableParagraph"/>
              <w:spacing w:before="19"/>
              <w:ind w:left="170"/>
              <w:rPr>
                <w:i/>
                <w:sz w:val="17"/>
              </w:rPr>
            </w:pPr>
            <w:r>
              <w:rPr>
                <w:i/>
                <w:color w:val="474442"/>
                <w:sz w:val="17"/>
              </w:rPr>
              <w:t>kintorei</w:t>
            </w:r>
          </w:p>
        </w:tc>
        <w:tc>
          <w:tcPr>
            <w:tcW w:w="1133" w:type="dxa"/>
            <w:tcBorders>
              <w:top w:val="nil"/>
              <w:bottom w:val="nil"/>
            </w:tcBorders>
          </w:tcPr>
          <w:p w14:paraId="3CFF2B50" w14:textId="77777777" w:rsidR="00FF30D7" w:rsidRDefault="00FF30D7">
            <w:pPr>
              <w:pStyle w:val="TableParagraph"/>
              <w:rPr>
                <w:rFonts w:ascii="Times New Roman"/>
                <w:sz w:val="18"/>
              </w:rPr>
            </w:pPr>
          </w:p>
        </w:tc>
        <w:tc>
          <w:tcPr>
            <w:tcW w:w="1360" w:type="dxa"/>
            <w:tcBorders>
              <w:top w:val="nil"/>
              <w:bottom w:val="nil"/>
            </w:tcBorders>
          </w:tcPr>
          <w:p w14:paraId="3CFF2B51" w14:textId="77777777" w:rsidR="00FF30D7" w:rsidRDefault="00FF30D7">
            <w:pPr>
              <w:pStyle w:val="TableParagraph"/>
              <w:rPr>
                <w:rFonts w:ascii="Times New Roman"/>
                <w:sz w:val="18"/>
              </w:rPr>
            </w:pPr>
          </w:p>
        </w:tc>
        <w:tc>
          <w:tcPr>
            <w:tcW w:w="1360" w:type="dxa"/>
            <w:tcBorders>
              <w:top w:val="nil"/>
              <w:bottom w:val="nil"/>
            </w:tcBorders>
          </w:tcPr>
          <w:p w14:paraId="3CFF2B52" w14:textId="77777777" w:rsidR="00FF30D7" w:rsidRDefault="00FF30D7">
            <w:pPr>
              <w:pStyle w:val="TableParagraph"/>
              <w:rPr>
                <w:rFonts w:ascii="Times New Roman"/>
                <w:sz w:val="18"/>
              </w:rPr>
            </w:pPr>
          </w:p>
        </w:tc>
        <w:tc>
          <w:tcPr>
            <w:tcW w:w="1360" w:type="dxa"/>
            <w:tcBorders>
              <w:top w:val="nil"/>
              <w:bottom w:val="nil"/>
              <w:right w:val="nil"/>
            </w:tcBorders>
          </w:tcPr>
          <w:p w14:paraId="3CFF2B53" w14:textId="77777777" w:rsidR="00FF30D7" w:rsidRDefault="00FF30D7">
            <w:pPr>
              <w:pStyle w:val="TableParagraph"/>
              <w:rPr>
                <w:rFonts w:ascii="Times New Roman"/>
                <w:sz w:val="18"/>
              </w:rPr>
            </w:pPr>
          </w:p>
        </w:tc>
      </w:tr>
    </w:tbl>
    <w:p w14:paraId="3CFF2B55" w14:textId="77777777" w:rsidR="00FF30D7" w:rsidRDefault="00FF30D7">
      <w:pPr>
        <w:rPr>
          <w:rFonts w:ascii="Times New Roman"/>
          <w:sz w:val="18"/>
        </w:rPr>
        <w:sectPr w:rsidR="00FF30D7">
          <w:pgSz w:w="9980" w:h="14180"/>
          <w:pgMar w:top="740" w:right="460" w:bottom="700" w:left="500" w:header="0" w:footer="507" w:gutter="0"/>
          <w:cols w:space="720"/>
        </w:sectPr>
      </w:pPr>
    </w:p>
    <w:p w14:paraId="3CFF2B56" w14:textId="77777777" w:rsidR="00FF30D7" w:rsidRDefault="00111AF6">
      <w:pPr>
        <w:spacing w:before="75"/>
        <w:ind w:left="407"/>
        <w:rPr>
          <w:b/>
          <w:sz w:val="24"/>
        </w:rPr>
      </w:pPr>
      <w:bookmarkStart w:id="132" w:name="_bookmark130"/>
      <w:bookmarkEnd w:id="132"/>
      <w:r>
        <w:rPr>
          <w:b/>
          <w:color w:val="CF4E12"/>
          <w:sz w:val="24"/>
        </w:rPr>
        <w:t>Appendix I</w:t>
      </w:r>
    </w:p>
    <w:p w14:paraId="3CFF2B57" w14:textId="77777777" w:rsidR="00FF30D7" w:rsidRDefault="009E1F4D">
      <w:pPr>
        <w:spacing w:before="68" w:line="249" w:lineRule="auto"/>
        <w:ind w:left="407" w:right="3873"/>
        <w:rPr>
          <w:sz w:val="24"/>
        </w:rPr>
      </w:pPr>
      <w:r>
        <w:pict w14:anchorId="3CFF3186">
          <v:group id="_x0000_s1033" style="position:absolute;left:0;text-align:left;margin-left:45.35pt;margin-top:89.95pt;width:419.55pt;height:439.75pt;z-index:-20288512;mso-position-horizontal-relative:page" coordorigin="907,1799" coordsize="8391,8795">
            <v:shape id="_x0000_s1035" style="position:absolute;left:907;top:1798;width:8391;height:8772" coordorigin="907,1799" coordsize="8391,8772" path="m6521,1799r-549,16l5509,1866r-1095,47l2873,1908,1501,1882,907,1866r,8678l1450,10564r395,6l2288,10564r684,-20l4416,10530r2124,2l8461,10539r837,5l9298,1866,7511,1815r-990,-16xe" fillcolor="#fffdea" stroked="f">
              <v:path arrowok="t"/>
            </v:shape>
            <v:shape id="_x0000_s1034" style="position:absolute;left:907;top:10441;width:8391;height:152" coordorigin="907,10442" coordsize="8391,152" path="m4347,10442r-1532,2l1479,10458r-572,8l907,10582r574,-11l1887,10567r432,4l2972,10582r1528,11l6615,10592r1874,-6l9298,10582r,-116l7510,10488r-990,7l5971,10488r-462,-22l4347,10442xe" fillcolor="#474442" stroked="f">
              <v:path arrowok="t"/>
            </v:shape>
            <w10:wrap anchorx="page"/>
          </v:group>
        </w:pict>
      </w:r>
      <w:r>
        <w:pict w14:anchorId="3CFF3187">
          <v:group id="_x0000_s1030" style="position:absolute;left:0;text-align:left;margin-left:45.35pt;margin-top:46.85pt;width:430.6pt;height:49.35pt;z-index:-20288000;mso-position-horizontal-relative:page" coordorigin="907,937" coordsize="8612,987">
            <v:shape id="_x0000_s1032" style="position:absolute;left:907;top:1046;width:8391;height:878" coordorigin="907,1047" coordsize="8391,878" path="m6521,1047r-549,1l5509,1053r-1095,5l2873,1057r-1372,-2l907,1053r,842l1481,1917r406,7l2320,1917r652,-22l4484,1877r2117,2l8484,1889r814,6l9298,1053r-1787,-5l6521,1047xe" fillcolor="#cf4e12" stroked="f">
              <v:path arrowok="t"/>
            </v:shape>
            <v:shape id="_x0000_s1031" style="position:absolute;left:907;top:937;width:8612;height:169" coordorigin="907,937" coordsize="8612,169" path="m3757,937r-1016,3l907,948r,112l1761,1063r1965,4l5905,1068r1495,-8l8031,1052r431,2l8888,1070r619,36l9519,948r-580,3l7580,956r-1571,1l4795,948r-474,-8l3757,937xe" stroked="f">
              <v:path arrowok="t"/>
            </v:shape>
            <w10:wrap anchorx="page"/>
          </v:group>
        </w:pict>
      </w:r>
      <w:r w:rsidR="00111AF6">
        <w:rPr>
          <w:color w:val="CF4E12"/>
          <w:sz w:val="24"/>
        </w:rPr>
        <w:t>EPBC Act listed migratory species occurring in Uluṟu-Kata Tjuṯa National Park</w:t>
      </w:r>
    </w:p>
    <w:p w14:paraId="3CFF2B58" w14:textId="77777777" w:rsidR="00FF30D7" w:rsidRDefault="00FF30D7">
      <w:pPr>
        <w:pStyle w:val="BodyText"/>
        <w:rPr>
          <w:sz w:val="20"/>
        </w:rPr>
      </w:pPr>
    </w:p>
    <w:p w14:paraId="3CFF2B59" w14:textId="77777777" w:rsidR="00FF30D7" w:rsidRDefault="00FF30D7">
      <w:pPr>
        <w:pStyle w:val="BodyText"/>
        <w:spacing w:before="8" w:after="1"/>
        <w:rPr>
          <w:sz w:val="13"/>
        </w:rPr>
      </w:pPr>
    </w:p>
    <w:tbl>
      <w:tblPr>
        <w:tblW w:w="0" w:type="auto"/>
        <w:tblInd w:w="414" w:type="dxa"/>
        <w:tblBorders>
          <w:top w:val="single" w:sz="8" w:space="0" w:color="F9BE8E"/>
          <w:left w:val="single" w:sz="8" w:space="0" w:color="F9BE8E"/>
          <w:bottom w:val="single" w:sz="8" w:space="0" w:color="F9BE8E"/>
          <w:right w:val="single" w:sz="8" w:space="0" w:color="F9BE8E"/>
          <w:insideH w:val="single" w:sz="8" w:space="0" w:color="F9BE8E"/>
          <w:insideV w:val="single" w:sz="8" w:space="0" w:color="F9BE8E"/>
        </w:tblBorders>
        <w:tblLayout w:type="fixed"/>
        <w:tblCellMar>
          <w:left w:w="0" w:type="dxa"/>
          <w:right w:w="0" w:type="dxa"/>
        </w:tblCellMar>
        <w:tblLook w:val="01E0" w:firstRow="1" w:lastRow="1" w:firstColumn="1" w:lastColumn="1" w:noHBand="0" w:noVBand="0"/>
      </w:tblPr>
      <w:tblGrid>
        <w:gridCol w:w="1814"/>
        <w:gridCol w:w="1800"/>
        <w:gridCol w:w="1191"/>
        <w:gridCol w:w="1191"/>
        <w:gridCol w:w="1191"/>
        <w:gridCol w:w="1191"/>
      </w:tblGrid>
      <w:tr w:rsidR="00FF30D7" w14:paraId="3CFF2B76" w14:textId="77777777">
        <w:trPr>
          <w:trHeight w:val="1517"/>
        </w:trPr>
        <w:tc>
          <w:tcPr>
            <w:tcW w:w="1814" w:type="dxa"/>
            <w:tcBorders>
              <w:top w:val="nil"/>
              <w:left w:val="nil"/>
            </w:tcBorders>
          </w:tcPr>
          <w:p w14:paraId="3CFF2B5A" w14:textId="77777777" w:rsidR="00FF30D7" w:rsidRDefault="00FF30D7">
            <w:pPr>
              <w:pStyle w:val="TableParagraph"/>
              <w:spacing w:before="2"/>
              <w:rPr>
                <w:sz w:val="16"/>
              </w:rPr>
            </w:pPr>
          </w:p>
          <w:p w14:paraId="3CFF2B5B" w14:textId="77777777" w:rsidR="00FF30D7" w:rsidRDefault="00111AF6">
            <w:pPr>
              <w:pStyle w:val="TableParagraph"/>
              <w:spacing w:before="1" w:line="264" w:lineRule="auto"/>
              <w:ind w:left="170" w:right="790"/>
              <w:rPr>
                <w:b/>
                <w:sz w:val="19"/>
              </w:rPr>
            </w:pPr>
            <w:r>
              <w:rPr>
                <w:b/>
                <w:color w:val="FFFFFF"/>
                <w:sz w:val="19"/>
              </w:rPr>
              <w:t>Common name</w:t>
            </w:r>
          </w:p>
          <w:p w14:paraId="3CFF2B5C" w14:textId="77777777" w:rsidR="00FF30D7" w:rsidRDefault="00FF30D7">
            <w:pPr>
              <w:pStyle w:val="TableParagraph"/>
              <w:spacing w:before="5"/>
              <w:rPr>
                <w:sz w:val="26"/>
              </w:rPr>
            </w:pPr>
          </w:p>
          <w:p w14:paraId="3CFF2B5D" w14:textId="77777777" w:rsidR="00FF30D7" w:rsidRDefault="00111AF6">
            <w:pPr>
              <w:pStyle w:val="TableParagraph"/>
              <w:spacing w:line="271" w:lineRule="auto"/>
              <w:ind w:left="170" w:right="790"/>
              <w:rPr>
                <w:sz w:val="10"/>
              </w:rPr>
            </w:pPr>
            <w:r>
              <w:rPr>
                <w:color w:val="474442"/>
                <w:sz w:val="17"/>
              </w:rPr>
              <w:t>Common sandpiper</w:t>
            </w:r>
            <w:r>
              <w:rPr>
                <w:color w:val="474442"/>
                <w:position w:val="6"/>
                <w:sz w:val="10"/>
              </w:rPr>
              <w:t>#</w:t>
            </w:r>
          </w:p>
        </w:tc>
        <w:tc>
          <w:tcPr>
            <w:tcW w:w="1800" w:type="dxa"/>
            <w:tcBorders>
              <w:top w:val="nil"/>
            </w:tcBorders>
          </w:tcPr>
          <w:p w14:paraId="3CFF2B5E" w14:textId="77777777" w:rsidR="00FF30D7" w:rsidRDefault="00FF30D7">
            <w:pPr>
              <w:pStyle w:val="TableParagraph"/>
              <w:spacing w:before="2"/>
              <w:rPr>
                <w:sz w:val="16"/>
              </w:rPr>
            </w:pPr>
          </w:p>
          <w:p w14:paraId="3CFF2B5F" w14:textId="77777777" w:rsidR="00FF30D7" w:rsidRDefault="00111AF6">
            <w:pPr>
              <w:pStyle w:val="TableParagraph"/>
              <w:spacing w:before="1" w:line="264" w:lineRule="auto"/>
              <w:ind w:left="170" w:right="288"/>
              <w:rPr>
                <w:b/>
                <w:sz w:val="19"/>
              </w:rPr>
            </w:pPr>
            <w:r>
              <w:rPr>
                <w:b/>
                <w:color w:val="FFFFFF"/>
                <w:sz w:val="19"/>
              </w:rPr>
              <w:t>Scientific name</w:t>
            </w:r>
          </w:p>
          <w:p w14:paraId="3CFF2B60" w14:textId="77777777" w:rsidR="00FF30D7" w:rsidRDefault="00FF30D7">
            <w:pPr>
              <w:pStyle w:val="TableParagraph"/>
              <w:spacing w:before="5"/>
              <w:rPr>
                <w:sz w:val="26"/>
              </w:rPr>
            </w:pPr>
          </w:p>
          <w:p w14:paraId="3CFF2B61" w14:textId="77777777" w:rsidR="00FF30D7" w:rsidRDefault="00111AF6">
            <w:pPr>
              <w:pStyle w:val="TableParagraph"/>
              <w:ind w:left="170"/>
              <w:rPr>
                <w:i/>
                <w:sz w:val="17"/>
              </w:rPr>
            </w:pPr>
            <w:r>
              <w:rPr>
                <w:i/>
                <w:color w:val="474442"/>
                <w:sz w:val="17"/>
              </w:rPr>
              <w:t>Actitis hypoleucos</w:t>
            </w:r>
          </w:p>
        </w:tc>
        <w:tc>
          <w:tcPr>
            <w:tcW w:w="1191" w:type="dxa"/>
            <w:tcBorders>
              <w:top w:val="nil"/>
            </w:tcBorders>
          </w:tcPr>
          <w:p w14:paraId="3CFF2B62" w14:textId="77777777" w:rsidR="00FF30D7" w:rsidRDefault="00FF30D7">
            <w:pPr>
              <w:pStyle w:val="TableParagraph"/>
              <w:spacing w:before="2"/>
              <w:rPr>
                <w:sz w:val="16"/>
              </w:rPr>
            </w:pPr>
          </w:p>
          <w:p w14:paraId="3CFF2B63" w14:textId="77777777" w:rsidR="00FF30D7" w:rsidRDefault="00111AF6">
            <w:pPr>
              <w:pStyle w:val="TableParagraph"/>
              <w:spacing w:before="1"/>
              <w:ind w:left="71" w:right="62"/>
              <w:jc w:val="center"/>
              <w:rPr>
                <w:b/>
                <w:sz w:val="19"/>
              </w:rPr>
            </w:pPr>
            <w:r>
              <w:rPr>
                <w:b/>
                <w:color w:val="FFFFFF"/>
                <w:sz w:val="19"/>
              </w:rPr>
              <w:t>CAMBA</w:t>
            </w:r>
          </w:p>
          <w:p w14:paraId="3CFF2B64" w14:textId="77777777" w:rsidR="00FF30D7" w:rsidRDefault="00FF30D7">
            <w:pPr>
              <w:pStyle w:val="TableParagraph"/>
              <w:rPr>
                <w:sz w:val="20"/>
              </w:rPr>
            </w:pPr>
          </w:p>
          <w:p w14:paraId="3CFF2B65" w14:textId="77777777" w:rsidR="00FF30D7" w:rsidRDefault="00FF30D7">
            <w:pPr>
              <w:pStyle w:val="TableParagraph"/>
              <w:spacing w:before="9"/>
              <w:rPr>
                <w:sz w:val="28"/>
              </w:rPr>
            </w:pPr>
          </w:p>
          <w:p w14:paraId="3CFF2B66" w14:textId="77777777" w:rsidR="00FF30D7" w:rsidRDefault="00111AF6">
            <w:pPr>
              <w:pStyle w:val="TableParagraph"/>
              <w:jc w:val="center"/>
              <w:rPr>
                <w:rFonts w:ascii="MS UI Gothic" w:hAnsi="MS UI Gothic"/>
                <w:sz w:val="17"/>
              </w:rPr>
            </w:pPr>
            <w:r>
              <w:rPr>
                <w:rFonts w:ascii="MS UI Gothic" w:hAnsi="MS UI Gothic"/>
                <w:color w:val="474442"/>
                <w:w w:val="75"/>
                <w:sz w:val="17"/>
              </w:rPr>
              <w:t>✓</w:t>
            </w:r>
          </w:p>
        </w:tc>
        <w:tc>
          <w:tcPr>
            <w:tcW w:w="1191" w:type="dxa"/>
            <w:tcBorders>
              <w:top w:val="nil"/>
            </w:tcBorders>
          </w:tcPr>
          <w:p w14:paraId="3CFF2B67" w14:textId="77777777" w:rsidR="00FF30D7" w:rsidRDefault="00FF30D7">
            <w:pPr>
              <w:pStyle w:val="TableParagraph"/>
              <w:spacing w:before="2"/>
              <w:rPr>
                <w:sz w:val="16"/>
              </w:rPr>
            </w:pPr>
          </w:p>
          <w:p w14:paraId="3CFF2B68" w14:textId="77777777" w:rsidR="00FF30D7" w:rsidRDefault="00111AF6">
            <w:pPr>
              <w:pStyle w:val="TableParagraph"/>
              <w:spacing w:before="1"/>
              <w:ind w:left="71" w:right="63"/>
              <w:jc w:val="center"/>
              <w:rPr>
                <w:b/>
                <w:sz w:val="19"/>
              </w:rPr>
            </w:pPr>
            <w:r>
              <w:rPr>
                <w:b/>
                <w:color w:val="FFFFFF"/>
                <w:sz w:val="19"/>
              </w:rPr>
              <w:t>JAMBA</w:t>
            </w:r>
          </w:p>
          <w:p w14:paraId="3CFF2B69" w14:textId="77777777" w:rsidR="00FF30D7" w:rsidRDefault="00FF30D7">
            <w:pPr>
              <w:pStyle w:val="TableParagraph"/>
              <w:rPr>
                <w:sz w:val="20"/>
              </w:rPr>
            </w:pPr>
          </w:p>
          <w:p w14:paraId="3CFF2B6A" w14:textId="77777777" w:rsidR="00FF30D7" w:rsidRDefault="00FF30D7">
            <w:pPr>
              <w:pStyle w:val="TableParagraph"/>
              <w:spacing w:before="9"/>
              <w:rPr>
                <w:sz w:val="28"/>
              </w:rPr>
            </w:pPr>
          </w:p>
          <w:p w14:paraId="3CFF2B6B" w14:textId="77777777" w:rsidR="00FF30D7" w:rsidRDefault="00111AF6">
            <w:pPr>
              <w:pStyle w:val="TableParagraph"/>
              <w:ind w:right="1"/>
              <w:jc w:val="center"/>
              <w:rPr>
                <w:rFonts w:ascii="MS UI Gothic" w:hAnsi="MS UI Gothic"/>
                <w:sz w:val="17"/>
              </w:rPr>
            </w:pPr>
            <w:r>
              <w:rPr>
                <w:rFonts w:ascii="MS UI Gothic" w:hAnsi="MS UI Gothic"/>
                <w:color w:val="474442"/>
                <w:w w:val="75"/>
                <w:sz w:val="17"/>
              </w:rPr>
              <w:t>✓</w:t>
            </w:r>
          </w:p>
        </w:tc>
        <w:tc>
          <w:tcPr>
            <w:tcW w:w="1191" w:type="dxa"/>
            <w:tcBorders>
              <w:top w:val="nil"/>
            </w:tcBorders>
          </w:tcPr>
          <w:p w14:paraId="3CFF2B6C" w14:textId="77777777" w:rsidR="00FF30D7" w:rsidRDefault="00FF30D7">
            <w:pPr>
              <w:pStyle w:val="TableParagraph"/>
              <w:spacing w:before="2"/>
              <w:rPr>
                <w:sz w:val="16"/>
              </w:rPr>
            </w:pPr>
          </w:p>
          <w:p w14:paraId="3CFF2B6D" w14:textId="77777777" w:rsidR="00FF30D7" w:rsidRDefault="00111AF6">
            <w:pPr>
              <w:pStyle w:val="TableParagraph"/>
              <w:spacing w:before="1"/>
              <w:ind w:left="71" w:right="66"/>
              <w:jc w:val="center"/>
              <w:rPr>
                <w:b/>
                <w:sz w:val="19"/>
              </w:rPr>
            </w:pPr>
            <w:r>
              <w:rPr>
                <w:b/>
                <w:color w:val="FFFFFF"/>
                <w:sz w:val="19"/>
              </w:rPr>
              <w:t>ROKAMBA</w:t>
            </w:r>
          </w:p>
          <w:p w14:paraId="3CFF2B6E" w14:textId="77777777" w:rsidR="00FF30D7" w:rsidRDefault="00FF30D7">
            <w:pPr>
              <w:pStyle w:val="TableParagraph"/>
              <w:rPr>
                <w:sz w:val="20"/>
              </w:rPr>
            </w:pPr>
          </w:p>
          <w:p w14:paraId="3CFF2B6F" w14:textId="77777777" w:rsidR="00FF30D7" w:rsidRDefault="00FF30D7">
            <w:pPr>
              <w:pStyle w:val="TableParagraph"/>
              <w:spacing w:before="9"/>
              <w:rPr>
                <w:sz w:val="28"/>
              </w:rPr>
            </w:pPr>
          </w:p>
          <w:p w14:paraId="3CFF2B70" w14:textId="77777777" w:rsidR="00FF30D7" w:rsidRDefault="00111AF6">
            <w:pPr>
              <w:pStyle w:val="TableParagraph"/>
              <w:jc w:val="center"/>
              <w:rPr>
                <w:rFonts w:ascii="MS UI Gothic" w:hAnsi="MS UI Gothic"/>
                <w:sz w:val="17"/>
              </w:rPr>
            </w:pPr>
            <w:r>
              <w:rPr>
                <w:rFonts w:ascii="MS UI Gothic" w:hAnsi="MS UI Gothic"/>
                <w:color w:val="474442"/>
                <w:w w:val="75"/>
                <w:sz w:val="17"/>
              </w:rPr>
              <w:t>✓</w:t>
            </w:r>
          </w:p>
        </w:tc>
        <w:tc>
          <w:tcPr>
            <w:tcW w:w="1191" w:type="dxa"/>
            <w:tcBorders>
              <w:top w:val="nil"/>
              <w:right w:val="nil"/>
            </w:tcBorders>
          </w:tcPr>
          <w:p w14:paraId="3CFF2B71" w14:textId="77777777" w:rsidR="00FF30D7" w:rsidRDefault="00FF30D7">
            <w:pPr>
              <w:pStyle w:val="TableParagraph"/>
              <w:spacing w:before="2"/>
              <w:rPr>
                <w:sz w:val="16"/>
              </w:rPr>
            </w:pPr>
          </w:p>
          <w:p w14:paraId="3CFF2B72" w14:textId="77777777" w:rsidR="00FF30D7" w:rsidRDefault="00111AF6">
            <w:pPr>
              <w:pStyle w:val="TableParagraph"/>
              <w:spacing w:before="1"/>
              <w:ind w:left="327" w:right="327"/>
              <w:jc w:val="center"/>
              <w:rPr>
                <w:b/>
                <w:sz w:val="19"/>
              </w:rPr>
            </w:pPr>
            <w:r>
              <w:rPr>
                <w:b/>
                <w:color w:val="FFFFFF"/>
                <w:sz w:val="19"/>
              </w:rPr>
              <w:t>Bonn</w:t>
            </w:r>
          </w:p>
          <w:p w14:paraId="3CFF2B73" w14:textId="77777777" w:rsidR="00FF30D7" w:rsidRDefault="00FF30D7">
            <w:pPr>
              <w:pStyle w:val="TableParagraph"/>
              <w:rPr>
                <w:sz w:val="20"/>
              </w:rPr>
            </w:pPr>
          </w:p>
          <w:p w14:paraId="3CFF2B74" w14:textId="77777777" w:rsidR="00FF30D7" w:rsidRDefault="00FF30D7">
            <w:pPr>
              <w:pStyle w:val="TableParagraph"/>
              <w:spacing w:before="9"/>
              <w:rPr>
                <w:sz w:val="28"/>
              </w:rPr>
            </w:pPr>
          </w:p>
          <w:p w14:paraId="3CFF2B75" w14:textId="77777777" w:rsidR="00FF30D7" w:rsidRDefault="00111AF6">
            <w:pPr>
              <w:pStyle w:val="TableParagraph"/>
              <w:jc w:val="center"/>
              <w:rPr>
                <w:rFonts w:ascii="MS UI Gothic" w:hAnsi="MS UI Gothic"/>
                <w:sz w:val="17"/>
              </w:rPr>
            </w:pPr>
            <w:r>
              <w:rPr>
                <w:rFonts w:ascii="MS UI Gothic" w:hAnsi="MS UI Gothic"/>
                <w:color w:val="474442"/>
                <w:w w:val="75"/>
                <w:sz w:val="17"/>
              </w:rPr>
              <w:t>✓</w:t>
            </w:r>
          </w:p>
        </w:tc>
      </w:tr>
      <w:tr w:rsidR="00FF30D7" w14:paraId="3CFF2B7D" w14:textId="77777777">
        <w:trPr>
          <w:trHeight w:val="460"/>
        </w:trPr>
        <w:tc>
          <w:tcPr>
            <w:tcW w:w="1814" w:type="dxa"/>
            <w:tcBorders>
              <w:left w:val="nil"/>
            </w:tcBorders>
          </w:tcPr>
          <w:p w14:paraId="3CFF2B77" w14:textId="77777777" w:rsidR="00FF30D7" w:rsidRDefault="00111AF6">
            <w:pPr>
              <w:pStyle w:val="TableParagraph"/>
              <w:spacing w:before="130"/>
              <w:ind w:left="169"/>
              <w:rPr>
                <w:sz w:val="17"/>
              </w:rPr>
            </w:pPr>
            <w:r>
              <w:rPr>
                <w:color w:val="474442"/>
                <w:sz w:val="17"/>
              </w:rPr>
              <w:t>Fork-tailed swift</w:t>
            </w:r>
          </w:p>
        </w:tc>
        <w:tc>
          <w:tcPr>
            <w:tcW w:w="1800" w:type="dxa"/>
          </w:tcPr>
          <w:p w14:paraId="3CFF2B78" w14:textId="77777777" w:rsidR="00FF30D7" w:rsidRDefault="00111AF6">
            <w:pPr>
              <w:pStyle w:val="TableParagraph"/>
              <w:spacing w:before="130"/>
              <w:ind w:left="170"/>
              <w:rPr>
                <w:i/>
                <w:sz w:val="17"/>
              </w:rPr>
            </w:pPr>
            <w:r>
              <w:rPr>
                <w:i/>
                <w:color w:val="474442"/>
                <w:sz w:val="17"/>
              </w:rPr>
              <w:t>Apus pacificus</w:t>
            </w:r>
          </w:p>
        </w:tc>
        <w:tc>
          <w:tcPr>
            <w:tcW w:w="1191" w:type="dxa"/>
          </w:tcPr>
          <w:p w14:paraId="3CFF2B79" w14:textId="77777777" w:rsidR="00FF30D7" w:rsidRDefault="00111AF6">
            <w:pPr>
              <w:pStyle w:val="TableParagraph"/>
              <w:spacing w:before="125"/>
              <w:jc w:val="center"/>
              <w:rPr>
                <w:rFonts w:ascii="MS UI Gothic" w:hAnsi="MS UI Gothic"/>
                <w:sz w:val="17"/>
              </w:rPr>
            </w:pPr>
            <w:r>
              <w:rPr>
                <w:rFonts w:ascii="MS UI Gothic" w:hAnsi="MS UI Gothic"/>
                <w:color w:val="474442"/>
                <w:w w:val="75"/>
                <w:sz w:val="17"/>
              </w:rPr>
              <w:t>✓</w:t>
            </w:r>
          </w:p>
        </w:tc>
        <w:tc>
          <w:tcPr>
            <w:tcW w:w="1191" w:type="dxa"/>
          </w:tcPr>
          <w:p w14:paraId="3CFF2B7A" w14:textId="77777777" w:rsidR="00FF30D7" w:rsidRDefault="00111AF6">
            <w:pPr>
              <w:pStyle w:val="TableParagraph"/>
              <w:spacing w:before="125"/>
              <w:ind w:right="520"/>
              <w:jc w:val="right"/>
              <w:rPr>
                <w:rFonts w:ascii="MS UI Gothic" w:hAnsi="MS UI Gothic"/>
                <w:sz w:val="17"/>
              </w:rPr>
            </w:pPr>
            <w:r>
              <w:rPr>
                <w:rFonts w:ascii="MS UI Gothic" w:hAnsi="MS UI Gothic"/>
                <w:color w:val="474442"/>
                <w:w w:val="75"/>
                <w:sz w:val="17"/>
              </w:rPr>
              <w:t>✓</w:t>
            </w:r>
          </w:p>
        </w:tc>
        <w:tc>
          <w:tcPr>
            <w:tcW w:w="1191" w:type="dxa"/>
          </w:tcPr>
          <w:p w14:paraId="3CFF2B7B" w14:textId="77777777" w:rsidR="00FF30D7" w:rsidRDefault="00111AF6">
            <w:pPr>
              <w:pStyle w:val="TableParagraph"/>
              <w:spacing w:before="125"/>
              <w:ind w:right="520"/>
              <w:jc w:val="right"/>
              <w:rPr>
                <w:rFonts w:ascii="MS UI Gothic" w:hAnsi="MS UI Gothic"/>
                <w:sz w:val="17"/>
              </w:rPr>
            </w:pPr>
            <w:r>
              <w:rPr>
                <w:rFonts w:ascii="MS UI Gothic" w:hAnsi="MS UI Gothic"/>
                <w:color w:val="474442"/>
                <w:w w:val="75"/>
                <w:sz w:val="17"/>
              </w:rPr>
              <w:t>✓</w:t>
            </w:r>
          </w:p>
        </w:tc>
        <w:tc>
          <w:tcPr>
            <w:tcW w:w="1191" w:type="dxa"/>
            <w:tcBorders>
              <w:right w:val="nil"/>
            </w:tcBorders>
          </w:tcPr>
          <w:p w14:paraId="3CFF2B7C" w14:textId="77777777" w:rsidR="00FF30D7" w:rsidRDefault="00FF30D7">
            <w:pPr>
              <w:pStyle w:val="TableParagraph"/>
              <w:rPr>
                <w:rFonts w:ascii="Times New Roman"/>
                <w:sz w:val="16"/>
              </w:rPr>
            </w:pPr>
          </w:p>
        </w:tc>
      </w:tr>
      <w:tr w:rsidR="00FF30D7" w14:paraId="3CFF2B84" w14:textId="77777777">
        <w:trPr>
          <w:trHeight w:val="675"/>
        </w:trPr>
        <w:tc>
          <w:tcPr>
            <w:tcW w:w="1814" w:type="dxa"/>
            <w:tcBorders>
              <w:left w:val="nil"/>
            </w:tcBorders>
          </w:tcPr>
          <w:p w14:paraId="3CFF2B7E" w14:textId="77777777" w:rsidR="00FF30D7" w:rsidRDefault="00111AF6">
            <w:pPr>
              <w:pStyle w:val="TableParagraph"/>
              <w:spacing w:before="130" w:line="271" w:lineRule="auto"/>
              <w:ind w:left="169"/>
              <w:rPr>
                <w:sz w:val="10"/>
              </w:rPr>
            </w:pPr>
            <w:r>
              <w:rPr>
                <w:color w:val="474442"/>
                <w:sz w:val="17"/>
              </w:rPr>
              <w:t>Sharp-tailed sandpiper</w:t>
            </w:r>
            <w:r>
              <w:rPr>
                <w:color w:val="474442"/>
                <w:position w:val="6"/>
                <w:sz w:val="10"/>
              </w:rPr>
              <w:t>#</w:t>
            </w:r>
          </w:p>
        </w:tc>
        <w:tc>
          <w:tcPr>
            <w:tcW w:w="1800" w:type="dxa"/>
          </w:tcPr>
          <w:p w14:paraId="3CFF2B7F" w14:textId="77777777" w:rsidR="00FF30D7" w:rsidRDefault="00111AF6">
            <w:pPr>
              <w:pStyle w:val="TableParagraph"/>
              <w:spacing w:before="130"/>
              <w:ind w:left="170"/>
              <w:rPr>
                <w:i/>
                <w:sz w:val="17"/>
              </w:rPr>
            </w:pPr>
            <w:r>
              <w:rPr>
                <w:i/>
                <w:color w:val="474442"/>
                <w:sz w:val="17"/>
              </w:rPr>
              <w:t>Calidris acuminata</w:t>
            </w:r>
          </w:p>
        </w:tc>
        <w:tc>
          <w:tcPr>
            <w:tcW w:w="1191" w:type="dxa"/>
          </w:tcPr>
          <w:p w14:paraId="3CFF2B80" w14:textId="77777777" w:rsidR="00FF30D7" w:rsidRDefault="00111AF6">
            <w:pPr>
              <w:pStyle w:val="TableParagraph"/>
              <w:spacing w:before="125"/>
              <w:jc w:val="center"/>
              <w:rPr>
                <w:rFonts w:ascii="MS UI Gothic" w:hAnsi="MS UI Gothic"/>
                <w:sz w:val="17"/>
              </w:rPr>
            </w:pPr>
            <w:r>
              <w:rPr>
                <w:rFonts w:ascii="MS UI Gothic" w:hAnsi="MS UI Gothic"/>
                <w:color w:val="474442"/>
                <w:w w:val="75"/>
                <w:sz w:val="17"/>
              </w:rPr>
              <w:t>✓</w:t>
            </w:r>
          </w:p>
        </w:tc>
        <w:tc>
          <w:tcPr>
            <w:tcW w:w="1191" w:type="dxa"/>
          </w:tcPr>
          <w:p w14:paraId="3CFF2B81" w14:textId="77777777" w:rsidR="00FF30D7" w:rsidRDefault="00111AF6">
            <w:pPr>
              <w:pStyle w:val="TableParagraph"/>
              <w:spacing w:before="125"/>
              <w:ind w:right="519"/>
              <w:jc w:val="right"/>
              <w:rPr>
                <w:rFonts w:ascii="MS UI Gothic" w:hAnsi="MS UI Gothic"/>
                <w:sz w:val="17"/>
              </w:rPr>
            </w:pPr>
            <w:r>
              <w:rPr>
                <w:rFonts w:ascii="MS UI Gothic" w:hAnsi="MS UI Gothic"/>
                <w:color w:val="474442"/>
                <w:w w:val="75"/>
                <w:sz w:val="17"/>
              </w:rPr>
              <w:t>✓</w:t>
            </w:r>
          </w:p>
        </w:tc>
        <w:tc>
          <w:tcPr>
            <w:tcW w:w="1191" w:type="dxa"/>
          </w:tcPr>
          <w:p w14:paraId="3CFF2B82" w14:textId="77777777" w:rsidR="00FF30D7" w:rsidRDefault="00111AF6">
            <w:pPr>
              <w:pStyle w:val="TableParagraph"/>
              <w:spacing w:before="125"/>
              <w:ind w:right="520"/>
              <w:jc w:val="right"/>
              <w:rPr>
                <w:rFonts w:ascii="MS UI Gothic" w:hAnsi="MS UI Gothic"/>
                <w:sz w:val="17"/>
              </w:rPr>
            </w:pPr>
            <w:r>
              <w:rPr>
                <w:rFonts w:ascii="MS UI Gothic" w:hAnsi="MS UI Gothic"/>
                <w:color w:val="474442"/>
                <w:w w:val="75"/>
                <w:sz w:val="17"/>
              </w:rPr>
              <w:t>✓</w:t>
            </w:r>
          </w:p>
        </w:tc>
        <w:tc>
          <w:tcPr>
            <w:tcW w:w="1191" w:type="dxa"/>
            <w:tcBorders>
              <w:right w:val="nil"/>
            </w:tcBorders>
          </w:tcPr>
          <w:p w14:paraId="3CFF2B83" w14:textId="77777777" w:rsidR="00FF30D7" w:rsidRDefault="00111AF6">
            <w:pPr>
              <w:pStyle w:val="TableParagraph"/>
              <w:spacing w:before="125"/>
              <w:jc w:val="center"/>
              <w:rPr>
                <w:rFonts w:ascii="MS UI Gothic" w:hAnsi="MS UI Gothic"/>
                <w:sz w:val="17"/>
              </w:rPr>
            </w:pPr>
            <w:r>
              <w:rPr>
                <w:rFonts w:ascii="MS UI Gothic" w:hAnsi="MS UI Gothic"/>
                <w:color w:val="474442"/>
                <w:w w:val="75"/>
                <w:sz w:val="17"/>
              </w:rPr>
              <w:t>✓</w:t>
            </w:r>
          </w:p>
        </w:tc>
      </w:tr>
      <w:tr w:rsidR="00FF30D7" w14:paraId="3CFF2B8B" w14:textId="77777777">
        <w:trPr>
          <w:trHeight w:val="460"/>
        </w:trPr>
        <w:tc>
          <w:tcPr>
            <w:tcW w:w="1814" w:type="dxa"/>
            <w:tcBorders>
              <w:left w:val="nil"/>
            </w:tcBorders>
          </w:tcPr>
          <w:p w14:paraId="3CFF2B85" w14:textId="77777777" w:rsidR="00FF30D7" w:rsidRDefault="00111AF6">
            <w:pPr>
              <w:pStyle w:val="TableParagraph"/>
              <w:spacing w:before="130"/>
              <w:ind w:left="169"/>
              <w:rPr>
                <w:sz w:val="10"/>
              </w:rPr>
            </w:pPr>
            <w:r>
              <w:rPr>
                <w:color w:val="474442"/>
                <w:sz w:val="17"/>
              </w:rPr>
              <w:t>Red-necked stint</w:t>
            </w:r>
            <w:r>
              <w:rPr>
                <w:color w:val="474442"/>
                <w:position w:val="6"/>
                <w:sz w:val="10"/>
              </w:rPr>
              <w:t>#</w:t>
            </w:r>
          </w:p>
        </w:tc>
        <w:tc>
          <w:tcPr>
            <w:tcW w:w="1800" w:type="dxa"/>
          </w:tcPr>
          <w:p w14:paraId="3CFF2B86" w14:textId="77777777" w:rsidR="00FF30D7" w:rsidRDefault="00111AF6">
            <w:pPr>
              <w:pStyle w:val="TableParagraph"/>
              <w:spacing w:before="130"/>
              <w:ind w:left="170"/>
              <w:rPr>
                <w:i/>
                <w:sz w:val="17"/>
              </w:rPr>
            </w:pPr>
            <w:r>
              <w:rPr>
                <w:i/>
                <w:color w:val="474442"/>
                <w:sz w:val="17"/>
              </w:rPr>
              <w:t>Calidris ruficollis</w:t>
            </w:r>
          </w:p>
        </w:tc>
        <w:tc>
          <w:tcPr>
            <w:tcW w:w="1191" w:type="dxa"/>
          </w:tcPr>
          <w:p w14:paraId="3CFF2B87" w14:textId="77777777" w:rsidR="00FF30D7" w:rsidRDefault="00111AF6">
            <w:pPr>
              <w:pStyle w:val="TableParagraph"/>
              <w:spacing w:before="125"/>
              <w:jc w:val="center"/>
              <w:rPr>
                <w:rFonts w:ascii="MS UI Gothic" w:hAnsi="MS UI Gothic"/>
                <w:sz w:val="17"/>
              </w:rPr>
            </w:pPr>
            <w:r>
              <w:rPr>
                <w:rFonts w:ascii="MS UI Gothic" w:hAnsi="MS UI Gothic"/>
                <w:color w:val="474442"/>
                <w:w w:val="75"/>
                <w:sz w:val="17"/>
              </w:rPr>
              <w:t>✓</w:t>
            </w:r>
          </w:p>
        </w:tc>
        <w:tc>
          <w:tcPr>
            <w:tcW w:w="1191" w:type="dxa"/>
          </w:tcPr>
          <w:p w14:paraId="3CFF2B88" w14:textId="77777777" w:rsidR="00FF30D7" w:rsidRDefault="00111AF6">
            <w:pPr>
              <w:pStyle w:val="TableParagraph"/>
              <w:spacing w:before="125"/>
              <w:ind w:right="519"/>
              <w:jc w:val="right"/>
              <w:rPr>
                <w:rFonts w:ascii="MS UI Gothic" w:hAnsi="MS UI Gothic"/>
                <w:sz w:val="17"/>
              </w:rPr>
            </w:pPr>
            <w:r>
              <w:rPr>
                <w:rFonts w:ascii="MS UI Gothic" w:hAnsi="MS UI Gothic"/>
                <w:color w:val="474442"/>
                <w:w w:val="75"/>
                <w:sz w:val="17"/>
              </w:rPr>
              <w:t>✓</w:t>
            </w:r>
          </w:p>
        </w:tc>
        <w:tc>
          <w:tcPr>
            <w:tcW w:w="1191" w:type="dxa"/>
          </w:tcPr>
          <w:p w14:paraId="3CFF2B89" w14:textId="77777777" w:rsidR="00FF30D7" w:rsidRDefault="00111AF6">
            <w:pPr>
              <w:pStyle w:val="TableParagraph"/>
              <w:spacing w:before="125"/>
              <w:ind w:right="520"/>
              <w:jc w:val="right"/>
              <w:rPr>
                <w:rFonts w:ascii="MS UI Gothic" w:hAnsi="MS UI Gothic"/>
                <w:sz w:val="17"/>
              </w:rPr>
            </w:pPr>
            <w:r>
              <w:rPr>
                <w:rFonts w:ascii="MS UI Gothic" w:hAnsi="MS UI Gothic"/>
                <w:color w:val="474442"/>
                <w:w w:val="75"/>
                <w:sz w:val="17"/>
              </w:rPr>
              <w:t>✓</w:t>
            </w:r>
          </w:p>
        </w:tc>
        <w:tc>
          <w:tcPr>
            <w:tcW w:w="1191" w:type="dxa"/>
            <w:tcBorders>
              <w:right w:val="nil"/>
            </w:tcBorders>
          </w:tcPr>
          <w:p w14:paraId="3CFF2B8A" w14:textId="77777777" w:rsidR="00FF30D7" w:rsidRDefault="00111AF6">
            <w:pPr>
              <w:pStyle w:val="TableParagraph"/>
              <w:spacing w:before="125"/>
              <w:jc w:val="center"/>
              <w:rPr>
                <w:rFonts w:ascii="MS UI Gothic" w:hAnsi="MS UI Gothic"/>
                <w:sz w:val="17"/>
              </w:rPr>
            </w:pPr>
            <w:r>
              <w:rPr>
                <w:rFonts w:ascii="MS UI Gothic" w:hAnsi="MS UI Gothic"/>
                <w:color w:val="474442"/>
                <w:w w:val="75"/>
                <w:sz w:val="17"/>
              </w:rPr>
              <w:t>✓</w:t>
            </w:r>
          </w:p>
        </w:tc>
      </w:tr>
      <w:tr w:rsidR="00FF30D7" w14:paraId="3CFF2B92" w14:textId="77777777">
        <w:trPr>
          <w:trHeight w:val="675"/>
        </w:trPr>
        <w:tc>
          <w:tcPr>
            <w:tcW w:w="1814" w:type="dxa"/>
            <w:tcBorders>
              <w:left w:val="nil"/>
            </w:tcBorders>
          </w:tcPr>
          <w:p w14:paraId="3CFF2B8C" w14:textId="77777777" w:rsidR="00FF30D7" w:rsidRDefault="00111AF6">
            <w:pPr>
              <w:pStyle w:val="TableParagraph"/>
              <w:spacing w:before="130"/>
              <w:ind w:left="169"/>
              <w:rPr>
                <w:sz w:val="10"/>
              </w:rPr>
            </w:pPr>
            <w:r>
              <w:rPr>
                <w:color w:val="474442"/>
                <w:sz w:val="17"/>
              </w:rPr>
              <w:t>Great knot</w:t>
            </w:r>
            <w:r>
              <w:rPr>
                <w:color w:val="474442"/>
                <w:position w:val="6"/>
                <w:sz w:val="10"/>
              </w:rPr>
              <w:t>#</w:t>
            </w:r>
          </w:p>
        </w:tc>
        <w:tc>
          <w:tcPr>
            <w:tcW w:w="1800" w:type="dxa"/>
          </w:tcPr>
          <w:p w14:paraId="3CFF2B8D" w14:textId="77777777" w:rsidR="00FF30D7" w:rsidRDefault="00111AF6">
            <w:pPr>
              <w:pStyle w:val="TableParagraph"/>
              <w:spacing w:before="130" w:line="271" w:lineRule="auto"/>
              <w:ind w:left="170" w:right="288"/>
              <w:rPr>
                <w:i/>
                <w:sz w:val="17"/>
              </w:rPr>
            </w:pPr>
            <w:r>
              <w:rPr>
                <w:i/>
                <w:color w:val="474442"/>
                <w:sz w:val="17"/>
              </w:rPr>
              <w:t>Calidris tenuirostris</w:t>
            </w:r>
          </w:p>
        </w:tc>
        <w:tc>
          <w:tcPr>
            <w:tcW w:w="1191" w:type="dxa"/>
          </w:tcPr>
          <w:p w14:paraId="3CFF2B8E" w14:textId="77777777" w:rsidR="00FF30D7" w:rsidRDefault="00111AF6">
            <w:pPr>
              <w:pStyle w:val="TableParagraph"/>
              <w:spacing w:before="125"/>
              <w:jc w:val="center"/>
              <w:rPr>
                <w:rFonts w:ascii="MS UI Gothic" w:hAnsi="MS UI Gothic"/>
                <w:sz w:val="17"/>
              </w:rPr>
            </w:pPr>
            <w:r>
              <w:rPr>
                <w:rFonts w:ascii="MS UI Gothic" w:hAnsi="MS UI Gothic"/>
                <w:color w:val="474442"/>
                <w:w w:val="75"/>
                <w:sz w:val="17"/>
              </w:rPr>
              <w:t>✓</w:t>
            </w:r>
          </w:p>
        </w:tc>
        <w:tc>
          <w:tcPr>
            <w:tcW w:w="1191" w:type="dxa"/>
          </w:tcPr>
          <w:p w14:paraId="3CFF2B8F" w14:textId="77777777" w:rsidR="00FF30D7" w:rsidRDefault="00111AF6">
            <w:pPr>
              <w:pStyle w:val="TableParagraph"/>
              <w:spacing w:before="125"/>
              <w:ind w:right="519"/>
              <w:jc w:val="right"/>
              <w:rPr>
                <w:rFonts w:ascii="MS UI Gothic" w:hAnsi="MS UI Gothic"/>
                <w:sz w:val="17"/>
              </w:rPr>
            </w:pPr>
            <w:r>
              <w:rPr>
                <w:rFonts w:ascii="MS UI Gothic" w:hAnsi="MS UI Gothic"/>
                <w:color w:val="474442"/>
                <w:w w:val="75"/>
                <w:sz w:val="17"/>
              </w:rPr>
              <w:t>✓</w:t>
            </w:r>
          </w:p>
        </w:tc>
        <w:tc>
          <w:tcPr>
            <w:tcW w:w="1191" w:type="dxa"/>
          </w:tcPr>
          <w:p w14:paraId="3CFF2B90" w14:textId="77777777" w:rsidR="00FF30D7" w:rsidRDefault="00111AF6">
            <w:pPr>
              <w:pStyle w:val="TableParagraph"/>
              <w:spacing w:before="125"/>
              <w:ind w:right="520"/>
              <w:jc w:val="right"/>
              <w:rPr>
                <w:rFonts w:ascii="MS UI Gothic" w:hAnsi="MS UI Gothic"/>
                <w:sz w:val="17"/>
              </w:rPr>
            </w:pPr>
            <w:r>
              <w:rPr>
                <w:rFonts w:ascii="MS UI Gothic" w:hAnsi="MS UI Gothic"/>
                <w:color w:val="474442"/>
                <w:w w:val="75"/>
                <w:sz w:val="17"/>
              </w:rPr>
              <w:t>✓</w:t>
            </w:r>
          </w:p>
        </w:tc>
        <w:tc>
          <w:tcPr>
            <w:tcW w:w="1191" w:type="dxa"/>
            <w:tcBorders>
              <w:right w:val="nil"/>
            </w:tcBorders>
          </w:tcPr>
          <w:p w14:paraId="3CFF2B91" w14:textId="77777777" w:rsidR="00FF30D7" w:rsidRDefault="00111AF6">
            <w:pPr>
              <w:pStyle w:val="TableParagraph"/>
              <w:spacing w:before="125"/>
              <w:jc w:val="center"/>
              <w:rPr>
                <w:rFonts w:ascii="MS UI Gothic" w:hAnsi="MS UI Gothic"/>
                <w:sz w:val="17"/>
              </w:rPr>
            </w:pPr>
            <w:r>
              <w:rPr>
                <w:rFonts w:ascii="MS UI Gothic" w:hAnsi="MS UI Gothic"/>
                <w:color w:val="474442"/>
                <w:w w:val="75"/>
                <w:sz w:val="17"/>
              </w:rPr>
              <w:t>✓</w:t>
            </w:r>
          </w:p>
        </w:tc>
      </w:tr>
      <w:tr w:rsidR="00FF30D7" w14:paraId="3CFF2B99" w14:textId="77777777">
        <w:trPr>
          <w:trHeight w:val="675"/>
        </w:trPr>
        <w:tc>
          <w:tcPr>
            <w:tcW w:w="1814" w:type="dxa"/>
            <w:tcBorders>
              <w:left w:val="nil"/>
            </w:tcBorders>
          </w:tcPr>
          <w:p w14:paraId="3CFF2B93" w14:textId="77777777" w:rsidR="00FF30D7" w:rsidRDefault="00111AF6">
            <w:pPr>
              <w:pStyle w:val="TableParagraph"/>
              <w:spacing w:before="130"/>
              <w:ind w:left="169"/>
              <w:rPr>
                <w:sz w:val="10"/>
              </w:rPr>
            </w:pPr>
            <w:r>
              <w:rPr>
                <w:color w:val="474442"/>
                <w:sz w:val="17"/>
              </w:rPr>
              <w:t>Oriental plover</w:t>
            </w:r>
            <w:r>
              <w:rPr>
                <w:color w:val="474442"/>
                <w:position w:val="6"/>
                <w:sz w:val="10"/>
              </w:rPr>
              <w:t>#</w:t>
            </w:r>
          </w:p>
        </w:tc>
        <w:tc>
          <w:tcPr>
            <w:tcW w:w="1800" w:type="dxa"/>
          </w:tcPr>
          <w:p w14:paraId="3CFF2B94" w14:textId="77777777" w:rsidR="00FF30D7" w:rsidRDefault="00111AF6">
            <w:pPr>
              <w:pStyle w:val="TableParagraph"/>
              <w:spacing w:before="130" w:line="271" w:lineRule="auto"/>
              <w:ind w:left="170" w:right="288"/>
              <w:rPr>
                <w:i/>
                <w:sz w:val="17"/>
              </w:rPr>
            </w:pPr>
            <w:r>
              <w:rPr>
                <w:i/>
                <w:color w:val="474442"/>
                <w:sz w:val="17"/>
              </w:rPr>
              <w:t>Charadrius veredus</w:t>
            </w:r>
          </w:p>
        </w:tc>
        <w:tc>
          <w:tcPr>
            <w:tcW w:w="1191" w:type="dxa"/>
          </w:tcPr>
          <w:p w14:paraId="3CFF2B95" w14:textId="77777777" w:rsidR="00FF30D7" w:rsidRDefault="00111AF6">
            <w:pPr>
              <w:pStyle w:val="TableParagraph"/>
              <w:spacing w:before="125"/>
              <w:jc w:val="center"/>
              <w:rPr>
                <w:rFonts w:ascii="MS UI Gothic" w:hAnsi="MS UI Gothic"/>
                <w:sz w:val="17"/>
              </w:rPr>
            </w:pPr>
            <w:r>
              <w:rPr>
                <w:rFonts w:ascii="MS UI Gothic" w:hAnsi="MS UI Gothic"/>
                <w:color w:val="474442"/>
                <w:w w:val="75"/>
                <w:sz w:val="17"/>
              </w:rPr>
              <w:t>✓</w:t>
            </w:r>
          </w:p>
        </w:tc>
        <w:tc>
          <w:tcPr>
            <w:tcW w:w="1191" w:type="dxa"/>
          </w:tcPr>
          <w:p w14:paraId="3CFF2B96" w14:textId="77777777" w:rsidR="00FF30D7" w:rsidRDefault="00111AF6">
            <w:pPr>
              <w:pStyle w:val="TableParagraph"/>
              <w:spacing w:before="125"/>
              <w:ind w:right="519"/>
              <w:jc w:val="right"/>
              <w:rPr>
                <w:rFonts w:ascii="MS UI Gothic" w:hAnsi="MS UI Gothic"/>
                <w:sz w:val="17"/>
              </w:rPr>
            </w:pPr>
            <w:r>
              <w:rPr>
                <w:rFonts w:ascii="MS UI Gothic" w:hAnsi="MS UI Gothic"/>
                <w:color w:val="474442"/>
                <w:w w:val="75"/>
                <w:sz w:val="17"/>
              </w:rPr>
              <w:t>✓</w:t>
            </w:r>
          </w:p>
        </w:tc>
        <w:tc>
          <w:tcPr>
            <w:tcW w:w="1191" w:type="dxa"/>
          </w:tcPr>
          <w:p w14:paraId="3CFF2B97" w14:textId="77777777" w:rsidR="00FF30D7" w:rsidRDefault="00111AF6">
            <w:pPr>
              <w:pStyle w:val="TableParagraph"/>
              <w:spacing w:before="125"/>
              <w:ind w:right="520"/>
              <w:jc w:val="right"/>
              <w:rPr>
                <w:rFonts w:ascii="MS UI Gothic" w:hAnsi="MS UI Gothic"/>
                <w:sz w:val="17"/>
              </w:rPr>
            </w:pPr>
            <w:r>
              <w:rPr>
                <w:rFonts w:ascii="MS UI Gothic" w:hAnsi="MS UI Gothic"/>
                <w:color w:val="474442"/>
                <w:w w:val="75"/>
                <w:sz w:val="17"/>
              </w:rPr>
              <w:t>✓</w:t>
            </w:r>
          </w:p>
        </w:tc>
        <w:tc>
          <w:tcPr>
            <w:tcW w:w="1191" w:type="dxa"/>
            <w:tcBorders>
              <w:right w:val="nil"/>
            </w:tcBorders>
          </w:tcPr>
          <w:p w14:paraId="3CFF2B98" w14:textId="77777777" w:rsidR="00FF30D7" w:rsidRDefault="00111AF6">
            <w:pPr>
              <w:pStyle w:val="TableParagraph"/>
              <w:spacing w:before="125"/>
              <w:jc w:val="center"/>
              <w:rPr>
                <w:rFonts w:ascii="MS UI Gothic" w:hAnsi="MS UI Gothic"/>
                <w:sz w:val="17"/>
              </w:rPr>
            </w:pPr>
            <w:r>
              <w:rPr>
                <w:rFonts w:ascii="MS UI Gothic" w:hAnsi="MS UI Gothic"/>
                <w:color w:val="474442"/>
                <w:w w:val="75"/>
                <w:sz w:val="17"/>
              </w:rPr>
              <w:t>✓</w:t>
            </w:r>
          </w:p>
        </w:tc>
      </w:tr>
      <w:tr w:rsidR="00FF30D7" w14:paraId="3CFF2BA0" w14:textId="77777777">
        <w:trPr>
          <w:trHeight w:val="675"/>
        </w:trPr>
        <w:tc>
          <w:tcPr>
            <w:tcW w:w="1814" w:type="dxa"/>
            <w:tcBorders>
              <w:left w:val="nil"/>
            </w:tcBorders>
          </w:tcPr>
          <w:p w14:paraId="3CFF2B9A" w14:textId="77777777" w:rsidR="00FF30D7" w:rsidRDefault="00111AF6">
            <w:pPr>
              <w:pStyle w:val="TableParagraph"/>
              <w:spacing w:before="130" w:line="271" w:lineRule="auto"/>
              <w:ind w:left="169" w:right="228"/>
              <w:rPr>
                <w:sz w:val="17"/>
              </w:rPr>
            </w:pPr>
            <w:r>
              <w:rPr>
                <w:color w:val="474442"/>
                <w:sz w:val="17"/>
              </w:rPr>
              <w:t>White-winged black tern</w:t>
            </w:r>
          </w:p>
        </w:tc>
        <w:tc>
          <w:tcPr>
            <w:tcW w:w="1800" w:type="dxa"/>
          </w:tcPr>
          <w:p w14:paraId="3CFF2B9B" w14:textId="77777777" w:rsidR="00FF30D7" w:rsidRDefault="00111AF6">
            <w:pPr>
              <w:pStyle w:val="TableParagraph"/>
              <w:spacing w:before="130" w:line="271" w:lineRule="auto"/>
              <w:ind w:left="170" w:right="288"/>
              <w:rPr>
                <w:i/>
                <w:sz w:val="17"/>
              </w:rPr>
            </w:pPr>
            <w:r>
              <w:rPr>
                <w:i/>
                <w:color w:val="474442"/>
                <w:sz w:val="17"/>
              </w:rPr>
              <w:t>Chlidonias leucopterus</w:t>
            </w:r>
          </w:p>
        </w:tc>
        <w:tc>
          <w:tcPr>
            <w:tcW w:w="1191" w:type="dxa"/>
          </w:tcPr>
          <w:p w14:paraId="3CFF2B9C" w14:textId="77777777" w:rsidR="00FF30D7" w:rsidRDefault="00111AF6">
            <w:pPr>
              <w:pStyle w:val="TableParagraph"/>
              <w:spacing w:before="125"/>
              <w:jc w:val="center"/>
              <w:rPr>
                <w:rFonts w:ascii="MS UI Gothic" w:hAnsi="MS UI Gothic"/>
                <w:sz w:val="17"/>
              </w:rPr>
            </w:pPr>
            <w:r>
              <w:rPr>
                <w:rFonts w:ascii="MS UI Gothic" w:hAnsi="MS UI Gothic"/>
                <w:color w:val="474442"/>
                <w:w w:val="75"/>
                <w:sz w:val="17"/>
              </w:rPr>
              <w:t>✓</w:t>
            </w:r>
          </w:p>
        </w:tc>
        <w:tc>
          <w:tcPr>
            <w:tcW w:w="1191" w:type="dxa"/>
          </w:tcPr>
          <w:p w14:paraId="3CFF2B9D" w14:textId="77777777" w:rsidR="00FF30D7" w:rsidRDefault="00111AF6">
            <w:pPr>
              <w:pStyle w:val="TableParagraph"/>
              <w:spacing w:before="125"/>
              <w:ind w:right="520"/>
              <w:jc w:val="right"/>
              <w:rPr>
                <w:rFonts w:ascii="MS UI Gothic" w:hAnsi="MS UI Gothic"/>
                <w:sz w:val="17"/>
              </w:rPr>
            </w:pPr>
            <w:r>
              <w:rPr>
                <w:rFonts w:ascii="MS UI Gothic" w:hAnsi="MS UI Gothic"/>
                <w:color w:val="474442"/>
                <w:w w:val="75"/>
                <w:sz w:val="17"/>
              </w:rPr>
              <w:t>✓</w:t>
            </w:r>
          </w:p>
        </w:tc>
        <w:tc>
          <w:tcPr>
            <w:tcW w:w="1191" w:type="dxa"/>
          </w:tcPr>
          <w:p w14:paraId="3CFF2B9E" w14:textId="77777777" w:rsidR="00FF30D7" w:rsidRDefault="00111AF6">
            <w:pPr>
              <w:pStyle w:val="TableParagraph"/>
              <w:spacing w:before="125"/>
              <w:ind w:right="520"/>
              <w:jc w:val="right"/>
              <w:rPr>
                <w:rFonts w:ascii="MS UI Gothic" w:hAnsi="MS UI Gothic"/>
                <w:sz w:val="17"/>
              </w:rPr>
            </w:pPr>
            <w:r>
              <w:rPr>
                <w:rFonts w:ascii="MS UI Gothic" w:hAnsi="MS UI Gothic"/>
                <w:color w:val="474442"/>
                <w:w w:val="75"/>
                <w:sz w:val="17"/>
              </w:rPr>
              <w:t>✓</w:t>
            </w:r>
          </w:p>
        </w:tc>
        <w:tc>
          <w:tcPr>
            <w:tcW w:w="1191" w:type="dxa"/>
            <w:tcBorders>
              <w:right w:val="nil"/>
            </w:tcBorders>
          </w:tcPr>
          <w:p w14:paraId="3CFF2B9F" w14:textId="77777777" w:rsidR="00FF30D7" w:rsidRDefault="00FF30D7">
            <w:pPr>
              <w:pStyle w:val="TableParagraph"/>
              <w:rPr>
                <w:rFonts w:ascii="Times New Roman"/>
                <w:sz w:val="16"/>
              </w:rPr>
            </w:pPr>
          </w:p>
        </w:tc>
      </w:tr>
      <w:tr w:rsidR="00FF30D7" w14:paraId="3CFF2BA7" w14:textId="77777777">
        <w:trPr>
          <w:trHeight w:val="675"/>
        </w:trPr>
        <w:tc>
          <w:tcPr>
            <w:tcW w:w="1814" w:type="dxa"/>
            <w:tcBorders>
              <w:left w:val="nil"/>
            </w:tcBorders>
          </w:tcPr>
          <w:p w14:paraId="3CFF2BA1" w14:textId="77777777" w:rsidR="00FF30D7" w:rsidRDefault="00111AF6">
            <w:pPr>
              <w:pStyle w:val="TableParagraph"/>
              <w:spacing w:before="130"/>
              <w:ind w:left="169"/>
              <w:rPr>
                <w:sz w:val="17"/>
              </w:rPr>
            </w:pPr>
            <w:r>
              <w:rPr>
                <w:color w:val="474442"/>
                <w:sz w:val="17"/>
              </w:rPr>
              <w:t>Oriental pratincole</w:t>
            </w:r>
          </w:p>
        </w:tc>
        <w:tc>
          <w:tcPr>
            <w:tcW w:w="1800" w:type="dxa"/>
          </w:tcPr>
          <w:p w14:paraId="3CFF2BA2" w14:textId="77777777" w:rsidR="00FF30D7" w:rsidRDefault="00111AF6">
            <w:pPr>
              <w:pStyle w:val="TableParagraph"/>
              <w:spacing w:before="130" w:line="271" w:lineRule="auto"/>
              <w:ind w:left="169" w:right="288"/>
              <w:rPr>
                <w:i/>
                <w:sz w:val="17"/>
              </w:rPr>
            </w:pPr>
            <w:r>
              <w:rPr>
                <w:i/>
                <w:color w:val="474442"/>
                <w:sz w:val="17"/>
              </w:rPr>
              <w:t>Glareola maldivarum</w:t>
            </w:r>
          </w:p>
        </w:tc>
        <w:tc>
          <w:tcPr>
            <w:tcW w:w="1191" w:type="dxa"/>
          </w:tcPr>
          <w:p w14:paraId="3CFF2BA3" w14:textId="77777777" w:rsidR="00FF30D7" w:rsidRDefault="00111AF6">
            <w:pPr>
              <w:pStyle w:val="TableParagraph"/>
              <w:spacing w:before="125"/>
              <w:jc w:val="center"/>
              <w:rPr>
                <w:rFonts w:ascii="MS UI Gothic" w:hAnsi="MS UI Gothic"/>
                <w:sz w:val="17"/>
              </w:rPr>
            </w:pPr>
            <w:r>
              <w:rPr>
                <w:rFonts w:ascii="MS UI Gothic" w:hAnsi="MS UI Gothic"/>
                <w:color w:val="474442"/>
                <w:w w:val="75"/>
                <w:sz w:val="17"/>
              </w:rPr>
              <w:t>✓</w:t>
            </w:r>
          </w:p>
        </w:tc>
        <w:tc>
          <w:tcPr>
            <w:tcW w:w="1191" w:type="dxa"/>
          </w:tcPr>
          <w:p w14:paraId="3CFF2BA4" w14:textId="77777777" w:rsidR="00FF30D7" w:rsidRDefault="00111AF6">
            <w:pPr>
              <w:pStyle w:val="TableParagraph"/>
              <w:spacing w:before="125"/>
              <w:ind w:right="520"/>
              <w:jc w:val="right"/>
              <w:rPr>
                <w:rFonts w:ascii="MS UI Gothic" w:hAnsi="MS UI Gothic"/>
                <w:sz w:val="17"/>
              </w:rPr>
            </w:pPr>
            <w:r>
              <w:rPr>
                <w:rFonts w:ascii="MS UI Gothic" w:hAnsi="MS UI Gothic"/>
                <w:color w:val="474442"/>
                <w:w w:val="75"/>
                <w:sz w:val="17"/>
              </w:rPr>
              <w:t>✓</w:t>
            </w:r>
          </w:p>
        </w:tc>
        <w:tc>
          <w:tcPr>
            <w:tcW w:w="1191" w:type="dxa"/>
          </w:tcPr>
          <w:p w14:paraId="3CFF2BA5" w14:textId="77777777" w:rsidR="00FF30D7" w:rsidRDefault="00111AF6">
            <w:pPr>
              <w:pStyle w:val="TableParagraph"/>
              <w:spacing w:before="125"/>
              <w:ind w:right="520"/>
              <w:jc w:val="right"/>
              <w:rPr>
                <w:rFonts w:ascii="MS UI Gothic" w:hAnsi="MS UI Gothic"/>
                <w:sz w:val="17"/>
              </w:rPr>
            </w:pPr>
            <w:r>
              <w:rPr>
                <w:rFonts w:ascii="MS UI Gothic" w:hAnsi="MS UI Gothic"/>
                <w:color w:val="474442"/>
                <w:w w:val="75"/>
                <w:sz w:val="17"/>
              </w:rPr>
              <w:t>✓</w:t>
            </w:r>
          </w:p>
        </w:tc>
        <w:tc>
          <w:tcPr>
            <w:tcW w:w="1191" w:type="dxa"/>
            <w:tcBorders>
              <w:right w:val="nil"/>
            </w:tcBorders>
          </w:tcPr>
          <w:p w14:paraId="3CFF2BA6" w14:textId="77777777" w:rsidR="00FF30D7" w:rsidRDefault="00FF30D7">
            <w:pPr>
              <w:pStyle w:val="TableParagraph"/>
              <w:rPr>
                <w:rFonts w:ascii="Times New Roman"/>
                <w:sz w:val="16"/>
              </w:rPr>
            </w:pPr>
          </w:p>
        </w:tc>
      </w:tr>
      <w:tr w:rsidR="00FF30D7" w14:paraId="3CFF2BAE" w14:textId="77777777">
        <w:trPr>
          <w:trHeight w:val="675"/>
        </w:trPr>
        <w:tc>
          <w:tcPr>
            <w:tcW w:w="1814" w:type="dxa"/>
            <w:tcBorders>
              <w:left w:val="nil"/>
            </w:tcBorders>
          </w:tcPr>
          <w:p w14:paraId="3CFF2BA8" w14:textId="77777777" w:rsidR="00FF30D7" w:rsidRDefault="00111AF6">
            <w:pPr>
              <w:pStyle w:val="TableParagraph"/>
              <w:spacing w:before="130" w:line="271" w:lineRule="auto"/>
              <w:ind w:left="169"/>
              <w:rPr>
                <w:sz w:val="10"/>
              </w:rPr>
            </w:pPr>
            <w:r>
              <w:rPr>
                <w:color w:val="474442"/>
                <w:sz w:val="17"/>
              </w:rPr>
              <w:t>Broad-billed sandpiper</w:t>
            </w:r>
            <w:r>
              <w:rPr>
                <w:color w:val="474442"/>
                <w:position w:val="6"/>
                <w:sz w:val="10"/>
              </w:rPr>
              <w:t>#</w:t>
            </w:r>
          </w:p>
        </w:tc>
        <w:tc>
          <w:tcPr>
            <w:tcW w:w="1800" w:type="dxa"/>
          </w:tcPr>
          <w:p w14:paraId="3CFF2BA9" w14:textId="77777777" w:rsidR="00FF30D7" w:rsidRDefault="00111AF6">
            <w:pPr>
              <w:pStyle w:val="TableParagraph"/>
              <w:spacing w:before="130" w:line="271" w:lineRule="auto"/>
              <w:ind w:left="170" w:right="288"/>
              <w:rPr>
                <w:i/>
                <w:sz w:val="17"/>
              </w:rPr>
            </w:pPr>
            <w:r>
              <w:rPr>
                <w:i/>
                <w:color w:val="474442"/>
                <w:sz w:val="17"/>
              </w:rPr>
              <w:t>Limicola falcinellus</w:t>
            </w:r>
          </w:p>
        </w:tc>
        <w:tc>
          <w:tcPr>
            <w:tcW w:w="1191" w:type="dxa"/>
          </w:tcPr>
          <w:p w14:paraId="3CFF2BAA" w14:textId="77777777" w:rsidR="00FF30D7" w:rsidRDefault="00111AF6">
            <w:pPr>
              <w:pStyle w:val="TableParagraph"/>
              <w:spacing w:before="125"/>
              <w:jc w:val="center"/>
              <w:rPr>
                <w:rFonts w:ascii="MS UI Gothic" w:hAnsi="MS UI Gothic"/>
                <w:sz w:val="17"/>
              </w:rPr>
            </w:pPr>
            <w:r>
              <w:rPr>
                <w:rFonts w:ascii="MS UI Gothic" w:hAnsi="MS UI Gothic"/>
                <w:color w:val="474442"/>
                <w:w w:val="75"/>
                <w:sz w:val="17"/>
              </w:rPr>
              <w:t>✓</w:t>
            </w:r>
          </w:p>
        </w:tc>
        <w:tc>
          <w:tcPr>
            <w:tcW w:w="1191" w:type="dxa"/>
          </w:tcPr>
          <w:p w14:paraId="3CFF2BAB" w14:textId="77777777" w:rsidR="00FF30D7" w:rsidRDefault="00111AF6">
            <w:pPr>
              <w:pStyle w:val="TableParagraph"/>
              <w:spacing w:before="125"/>
              <w:ind w:right="519"/>
              <w:jc w:val="right"/>
              <w:rPr>
                <w:rFonts w:ascii="MS UI Gothic" w:hAnsi="MS UI Gothic"/>
                <w:sz w:val="17"/>
              </w:rPr>
            </w:pPr>
            <w:r>
              <w:rPr>
                <w:rFonts w:ascii="MS UI Gothic" w:hAnsi="MS UI Gothic"/>
                <w:color w:val="474442"/>
                <w:w w:val="75"/>
                <w:sz w:val="17"/>
              </w:rPr>
              <w:t>✓</w:t>
            </w:r>
          </w:p>
        </w:tc>
        <w:tc>
          <w:tcPr>
            <w:tcW w:w="1191" w:type="dxa"/>
          </w:tcPr>
          <w:p w14:paraId="3CFF2BAC" w14:textId="77777777" w:rsidR="00FF30D7" w:rsidRDefault="00111AF6">
            <w:pPr>
              <w:pStyle w:val="TableParagraph"/>
              <w:spacing w:before="125"/>
              <w:ind w:right="520"/>
              <w:jc w:val="right"/>
              <w:rPr>
                <w:rFonts w:ascii="MS UI Gothic" w:hAnsi="MS UI Gothic"/>
                <w:sz w:val="17"/>
              </w:rPr>
            </w:pPr>
            <w:r>
              <w:rPr>
                <w:rFonts w:ascii="MS UI Gothic" w:hAnsi="MS UI Gothic"/>
                <w:color w:val="474442"/>
                <w:w w:val="75"/>
                <w:sz w:val="17"/>
              </w:rPr>
              <w:t>✓</w:t>
            </w:r>
          </w:p>
        </w:tc>
        <w:tc>
          <w:tcPr>
            <w:tcW w:w="1191" w:type="dxa"/>
            <w:tcBorders>
              <w:right w:val="nil"/>
            </w:tcBorders>
          </w:tcPr>
          <w:p w14:paraId="3CFF2BAD" w14:textId="77777777" w:rsidR="00FF30D7" w:rsidRDefault="00111AF6">
            <w:pPr>
              <w:pStyle w:val="TableParagraph"/>
              <w:spacing w:before="125"/>
              <w:jc w:val="center"/>
              <w:rPr>
                <w:rFonts w:ascii="MS UI Gothic" w:hAnsi="MS UI Gothic"/>
                <w:sz w:val="17"/>
              </w:rPr>
            </w:pPr>
            <w:r>
              <w:rPr>
                <w:rFonts w:ascii="MS UI Gothic" w:hAnsi="MS UI Gothic"/>
                <w:color w:val="474442"/>
                <w:w w:val="75"/>
                <w:sz w:val="17"/>
              </w:rPr>
              <w:t>✓</w:t>
            </w:r>
          </w:p>
        </w:tc>
      </w:tr>
      <w:tr w:rsidR="00FF30D7" w14:paraId="3CFF2BB5" w14:textId="77777777">
        <w:trPr>
          <w:trHeight w:val="675"/>
        </w:trPr>
        <w:tc>
          <w:tcPr>
            <w:tcW w:w="1814" w:type="dxa"/>
            <w:tcBorders>
              <w:left w:val="nil"/>
            </w:tcBorders>
          </w:tcPr>
          <w:p w14:paraId="3CFF2BAF" w14:textId="77777777" w:rsidR="00FF30D7" w:rsidRDefault="00111AF6">
            <w:pPr>
              <w:pStyle w:val="TableParagraph"/>
              <w:spacing w:before="130"/>
              <w:ind w:left="169"/>
              <w:rPr>
                <w:sz w:val="10"/>
              </w:rPr>
            </w:pPr>
            <w:r>
              <w:rPr>
                <w:color w:val="474442"/>
                <w:sz w:val="17"/>
              </w:rPr>
              <w:t>Glossy ibis</w:t>
            </w:r>
            <w:r>
              <w:rPr>
                <w:color w:val="474442"/>
                <w:position w:val="6"/>
                <w:sz w:val="10"/>
              </w:rPr>
              <w:t>#</w:t>
            </w:r>
          </w:p>
        </w:tc>
        <w:tc>
          <w:tcPr>
            <w:tcW w:w="1800" w:type="dxa"/>
          </w:tcPr>
          <w:p w14:paraId="3CFF2BB0" w14:textId="77777777" w:rsidR="00FF30D7" w:rsidRDefault="00111AF6">
            <w:pPr>
              <w:pStyle w:val="TableParagraph"/>
              <w:spacing w:before="130" w:line="271" w:lineRule="auto"/>
              <w:ind w:left="170" w:right="288"/>
              <w:rPr>
                <w:i/>
                <w:sz w:val="17"/>
              </w:rPr>
            </w:pPr>
            <w:r>
              <w:rPr>
                <w:i/>
                <w:color w:val="474442"/>
                <w:sz w:val="17"/>
              </w:rPr>
              <w:t>Plegadis falcinellus</w:t>
            </w:r>
          </w:p>
        </w:tc>
        <w:tc>
          <w:tcPr>
            <w:tcW w:w="1191" w:type="dxa"/>
          </w:tcPr>
          <w:p w14:paraId="3CFF2BB1" w14:textId="77777777" w:rsidR="00FF30D7" w:rsidRDefault="00FF30D7">
            <w:pPr>
              <w:pStyle w:val="TableParagraph"/>
              <w:rPr>
                <w:rFonts w:ascii="Times New Roman"/>
                <w:sz w:val="16"/>
              </w:rPr>
            </w:pPr>
          </w:p>
        </w:tc>
        <w:tc>
          <w:tcPr>
            <w:tcW w:w="1191" w:type="dxa"/>
          </w:tcPr>
          <w:p w14:paraId="3CFF2BB2" w14:textId="77777777" w:rsidR="00FF30D7" w:rsidRDefault="00FF30D7">
            <w:pPr>
              <w:pStyle w:val="TableParagraph"/>
              <w:rPr>
                <w:rFonts w:ascii="Times New Roman"/>
                <w:sz w:val="16"/>
              </w:rPr>
            </w:pPr>
          </w:p>
        </w:tc>
        <w:tc>
          <w:tcPr>
            <w:tcW w:w="1191" w:type="dxa"/>
          </w:tcPr>
          <w:p w14:paraId="3CFF2BB3" w14:textId="77777777" w:rsidR="00FF30D7" w:rsidRDefault="00FF30D7">
            <w:pPr>
              <w:pStyle w:val="TableParagraph"/>
              <w:rPr>
                <w:rFonts w:ascii="Times New Roman"/>
                <w:sz w:val="16"/>
              </w:rPr>
            </w:pPr>
          </w:p>
        </w:tc>
        <w:tc>
          <w:tcPr>
            <w:tcW w:w="1191" w:type="dxa"/>
            <w:tcBorders>
              <w:right w:val="nil"/>
            </w:tcBorders>
          </w:tcPr>
          <w:p w14:paraId="3CFF2BB4" w14:textId="77777777" w:rsidR="00FF30D7" w:rsidRDefault="00111AF6">
            <w:pPr>
              <w:pStyle w:val="TableParagraph"/>
              <w:spacing w:before="125"/>
              <w:jc w:val="center"/>
              <w:rPr>
                <w:rFonts w:ascii="MS UI Gothic" w:hAnsi="MS UI Gothic"/>
                <w:sz w:val="17"/>
              </w:rPr>
            </w:pPr>
            <w:r>
              <w:rPr>
                <w:rFonts w:ascii="MS UI Gothic" w:hAnsi="MS UI Gothic"/>
                <w:color w:val="474442"/>
                <w:w w:val="75"/>
                <w:sz w:val="17"/>
              </w:rPr>
              <w:t>✓</w:t>
            </w:r>
          </w:p>
        </w:tc>
      </w:tr>
      <w:tr w:rsidR="00FF30D7" w14:paraId="3CFF2BBC" w14:textId="77777777">
        <w:trPr>
          <w:trHeight w:val="460"/>
        </w:trPr>
        <w:tc>
          <w:tcPr>
            <w:tcW w:w="1814" w:type="dxa"/>
            <w:tcBorders>
              <w:left w:val="nil"/>
            </w:tcBorders>
          </w:tcPr>
          <w:p w14:paraId="3CFF2BB6" w14:textId="77777777" w:rsidR="00FF30D7" w:rsidRDefault="00111AF6">
            <w:pPr>
              <w:pStyle w:val="TableParagraph"/>
              <w:spacing w:before="130"/>
              <w:ind w:left="169"/>
              <w:rPr>
                <w:sz w:val="10"/>
              </w:rPr>
            </w:pPr>
            <w:r>
              <w:rPr>
                <w:color w:val="474442"/>
                <w:sz w:val="17"/>
              </w:rPr>
              <w:t>Wood sandpiper</w:t>
            </w:r>
            <w:r>
              <w:rPr>
                <w:color w:val="474442"/>
                <w:position w:val="6"/>
                <w:sz w:val="10"/>
              </w:rPr>
              <w:t>#</w:t>
            </w:r>
          </w:p>
        </w:tc>
        <w:tc>
          <w:tcPr>
            <w:tcW w:w="1800" w:type="dxa"/>
          </w:tcPr>
          <w:p w14:paraId="3CFF2BB7" w14:textId="77777777" w:rsidR="00FF30D7" w:rsidRDefault="00111AF6">
            <w:pPr>
              <w:pStyle w:val="TableParagraph"/>
              <w:spacing w:before="130"/>
              <w:ind w:left="170"/>
              <w:rPr>
                <w:i/>
                <w:sz w:val="17"/>
              </w:rPr>
            </w:pPr>
            <w:r>
              <w:rPr>
                <w:i/>
                <w:color w:val="474442"/>
                <w:sz w:val="17"/>
              </w:rPr>
              <w:t>Tringa glareola</w:t>
            </w:r>
          </w:p>
        </w:tc>
        <w:tc>
          <w:tcPr>
            <w:tcW w:w="1191" w:type="dxa"/>
          </w:tcPr>
          <w:p w14:paraId="3CFF2BB8" w14:textId="77777777" w:rsidR="00FF30D7" w:rsidRDefault="00111AF6">
            <w:pPr>
              <w:pStyle w:val="TableParagraph"/>
              <w:spacing w:before="125"/>
              <w:jc w:val="center"/>
              <w:rPr>
                <w:rFonts w:ascii="MS UI Gothic" w:hAnsi="MS UI Gothic"/>
                <w:sz w:val="17"/>
              </w:rPr>
            </w:pPr>
            <w:r>
              <w:rPr>
                <w:rFonts w:ascii="MS UI Gothic" w:hAnsi="MS UI Gothic"/>
                <w:color w:val="474442"/>
                <w:w w:val="75"/>
                <w:sz w:val="17"/>
              </w:rPr>
              <w:t>✓</w:t>
            </w:r>
          </w:p>
        </w:tc>
        <w:tc>
          <w:tcPr>
            <w:tcW w:w="1191" w:type="dxa"/>
          </w:tcPr>
          <w:p w14:paraId="3CFF2BB9" w14:textId="77777777" w:rsidR="00FF30D7" w:rsidRDefault="00111AF6">
            <w:pPr>
              <w:pStyle w:val="TableParagraph"/>
              <w:spacing w:before="125"/>
              <w:ind w:right="519"/>
              <w:jc w:val="right"/>
              <w:rPr>
                <w:rFonts w:ascii="MS UI Gothic" w:hAnsi="MS UI Gothic"/>
                <w:sz w:val="17"/>
              </w:rPr>
            </w:pPr>
            <w:r>
              <w:rPr>
                <w:rFonts w:ascii="MS UI Gothic" w:hAnsi="MS UI Gothic"/>
                <w:color w:val="474442"/>
                <w:w w:val="75"/>
                <w:sz w:val="17"/>
              </w:rPr>
              <w:t>✓</w:t>
            </w:r>
          </w:p>
        </w:tc>
        <w:tc>
          <w:tcPr>
            <w:tcW w:w="1191" w:type="dxa"/>
          </w:tcPr>
          <w:p w14:paraId="3CFF2BBA" w14:textId="77777777" w:rsidR="00FF30D7" w:rsidRDefault="00111AF6">
            <w:pPr>
              <w:pStyle w:val="TableParagraph"/>
              <w:spacing w:before="125"/>
              <w:ind w:right="520"/>
              <w:jc w:val="right"/>
              <w:rPr>
                <w:rFonts w:ascii="MS UI Gothic" w:hAnsi="MS UI Gothic"/>
                <w:sz w:val="17"/>
              </w:rPr>
            </w:pPr>
            <w:r>
              <w:rPr>
                <w:rFonts w:ascii="MS UI Gothic" w:hAnsi="MS UI Gothic"/>
                <w:color w:val="474442"/>
                <w:w w:val="75"/>
                <w:sz w:val="17"/>
              </w:rPr>
              <w:t>✓</w:t>
            </w:r>
          </w:p>
        </w:tc>
        <w:tc>
          <w:tcPr>
            <w:tcW w:w="1191" w:type="dxa"/>
            <w:tcBorders>
              <w:right w:val="nil"/>
            </w:tcBorders>
          </w:tcPr>
          <w:p w14:paraId="3CFF2BBB" w14:textId="77777777" w:rsidR="00FF30D7" w:rsidRDefault="00111AF6">
            <w:pPr>
              <w:pStyle w:val="TableParagraph"/>
              <w:spacing w:before="125"/>
              <w:jc w:val="center"/>
              <w:rPr>
                <w:rFonts w:ascii="MS UI Gothic" w:hAnsi="MS UI Gothic"/>
                <w:sz w:val="17"/>
              </w:rPr>
            </w:pPr>
            <w:r>
              <w:rPr>
                <w:rFonts w:ascii="MS UI Gothic" w:hAnsi="MS UI Gothic"/>
                <w:color w:val="474442"/>
                <w:w w:val="75"/>
                <w:sz w:val="17"/>
              </w:rPr>
              <w:t>✓</w:t>
            </w:r>
          </w:p>
        </w:tc>
      </w:tr>
      <w:tr w:rsidR="00FF30D7" w14:paraId="3CFF2BC3" w14:textId="77777777">
        <w:trPr>
          <w:trHeight w:val="895"/>
        </w:trPr>
        <w:tc>
          <w:tcPr>
            <w:tcW w:w="1814" w:type="dxa"/>
            <w:tcBorders>
              <w:left w:val="nil"/>
            </w:tcBorders>
          </w:tcPr>
          <w:p w14:paraId="3CFF2BBD" w14:textId="77777777" w:rsidR="00FF30D7" w:rsidRDefault="00111AF6">
            <w:pPr>
              <w:pStyle w:val="TableParagraph"/>
              <w:spacing w:before="130" w:line="271" w:lineRule="auto"/>
              <w:ind w:left="169" w:right="228"/>
              <w:rPr>
                <w:sz w:val="10"/>
              </w:rPr>
            </w:pPr>
            <w:r>
              <w:rPr>
                <w:color w:val="474442"/>
                <w:sz w:val="17"/>
              </w:rPr>
              <w:t>Common greenshank, greenshank</w:t>
            </w:r>
            <w:r>
              <w:rPr>
                <w:color w:val="474442"/>
                <w:position w:val="6"/>
                <w:sz w:val="10"/>
              </w:rPr>
              <w:t>#</w:t>
            </w:r>
          </w:p>
        </w:tc>
        <w:tc>
          <w:tcPr>
            <w:tcW w:w="1800" w:type="dxa"/>
          </w:tcPr>
          <w:p w14:paraId="3CFF2BBE" w14:textId="77777777" w:rsidR="00FF30D7" w:rsidRDefault="00111AF6">
            <w:pPr>
              <w:pStyle w:val="TableParagraph"/>
              <w:spacing w:before="130"/>
              <w:ind w:left="170"/>
              <w:rPr>
                <w:i/>
                <w:sz w:val="17"/>
              </w:rPr>
            </w:pPr>
            <w:r>
              <w:rPr>
                <w:i/>
                <w:color w:val="474442"/>
                <w:sz w:val="17"/>
              </w:rPr>
              <w:t>Tringa nebularia</w:t>
            </w:r>
          </w:p>
        </w:tc>
        <w:tc>
          <w:tcPr>
            <w:tcW w:w="1191" w:type="dxa"/>
          </w:tcPr>
          <w:p w14:paraId="3CFF2BBF" w14:textId="77777777" w:rsidR="00FF30D7" w:rsidRDefault="00111AF6">
            <w:pPr>
              <w:pStyle w:val="TableParagraph"/>
              <w:spacing w:before="125"/>
              <w:jc w:val="center"/>
              <w:rPr>
                <w:rFonts w:ascii="MS UI Gothic" w:hAnsi="MS UI Gothic"/>
                <w:sz w:val="17"/>
              </w:rPr>
            </w:pPr>
            <w:r>
              <w:rPr>
                <w:rFonts w:ascii="MS UI Gothic" w:hAnsi="MS UI Gothic"/>
                <w:color w:val="474442"/>
                <w:w w:val="75"/>
                <w:sz w:val="17"/>
              </w:rPr>
              <w:t>✓</w:t>
            </w:r>
          </w:p>
        </w:tc>
        <w:tc>
          <w:tcPr>
            <w:tcW w:w="1191" w:type="dxa"/>
          </w:tcPr>
          <w:p w14:paraId="3CFF2BC0" w14:textId="77777777" w:rsidR="00FF30D7" w:rsidRDefault="00111AF6">
            <w:pPr>
              <w:pStyle w:val="TableParagraph"/>
              <w:spacing w:before="125"/>
              <w:ind w:right="519"/>
              <w:jc w:val="right"/>
              <w:rPr>
                <w:rFonts w:ascii="MS UI Gothic" w:hAnsi="MS UI Gothic"/>
                <w:sz w:val="17"/>
              </w:rPr>
            </w:pPr>
            <w:r>
              <w:rPr>
                <w:rFonts w:ascii="MS UI Gothic" w:hAnsi="MS UI Gothic"/>
                <w:color w:val="474442"/>
                <w:w w:val="75"/>
                <w:sz w:val="17"/>
              </w:rPr>
              <w:t>✓</w:t>
            </w:r>
          </w:p>
        </w:tc>
        <w:tc>
          <w:tcPr>
            <w:tcW w:w="1191" w:type="dxa"/>
          </w:tcPr>
          <w:p w14:paraId="3CFF2BC1" w14:textId="77777777" w:rsidR="00FF30D7" w:rsidRDefault="00111AF6">
            <w:pPr>
              <w:pStyle w:val="TableParagraph"/>
              <w:spacing w:before="125"/>
              <w:ind w:right="520"/>
              <w:jc w:val="right"/>
              <w:rPr>
                <w:rFonts w:ascii="MS UI Gothic" w:hAnsi="MS UI Gothic"/>
                <w:sz w:val="17"/>
              </w:rPr>
            </w:pPr>
            <w:r>
              <w:rPr>
                <w:rFonts w:ascii="MS UI Gothic" w:hAnsi="MS UI Gothic"/>
                <w:color w:val="474442"/>
                <w:w w:val="75"/>
                <w:sz w:val="17"/>
              </w:rPr>
              <w:t>✓</w:t>
            </w:r>
          </w:p>
        </w:tc>
        <w:tc>
          <w:tcPr>
            <w:tcW w:w="1191" w:type="dxa"/>
            <w:tcBorders>
              <w:right w:val="nil"/>
            </w:tcBorders>
          </w:tcPr>
          <w:p w14:paraId="3CFF2BC2" w14:textId="77777777" w:rsidR="00FF30D7" w:rsidRDefault="00111AF6">
            <w:pPr>
              <w:pStyle w:val="TableParagraph"/>
              <w:spacing w:before="125"/>
              <w:jc w:val="center"/>
              <w:rPr>
                <w:rFonts w:ascii="MS UI Gothic" w:hAnsi="MS UI Gothic"/>
                <w:sz w:val="17"/>
              </w:rPr>
            </w:pPr>
            <w:r>
              <w:rPr>
                <w:rFonts w:ascii="MS UI Gothic" w:hAnsi="MS UI Gothic"/>
                <w:color w:val="474442"/>
                <w:w w:val="75"/>
                <w:sz w:val="17"/>
              </w:rPr>
              <w:t>✓</w:t>
            </w:r>
          </w:p>
        </w:tc>
      </w:tr>
      <w:tr w:rsidR="00FF30D7" w14:paraId="3CFF2BCA" w14:textId="77777777">
        <w:trPr>
          <w:trHeight w:val="685"/>
        </w:trPr>
        <w:tc>
          <w:tcPr>
            <w:tcW w:w="1814" w:type="dxa"/>
            <w:tcBorders>
              <w:left w:val="nil"/>
              <w:bottom w:val="nil"/>
            </w:tcBorders>
          </w:tcPr>
          <w:p w14:paraId="3CFF2BC4" w14:textId="77777777" w:rsidR="00FF30D7" w:rsidRDefault="00111AF6">
            <w:pPr>
              <w:pStyle w:val="TableParagraph"/>
              <w:spacing w:before="130" w:line="271" w:lineRule="auto"/>
              <w:ind w:left="169" w:right="228"/>
              <w:rPr>
                <w:sz w:val="10"/>
              </w:rPr>
            </w:pPr>
            <w:r>
              <w:rPr>
                <w:color w:val="474442"/>
                <w:sz w:val="17"/>
              </w:rPr>
              <w:t>Marsh sandpiper, little greenshank</w:t>
            </w:r>
            <w:r>
              <w:rPr>
                <w:color w:val="474442"/>
                <w:position w:val="6"/>
                <w:sz w:val="10"/>
              </w:rPr>
              <w:t>#</w:t>
            </w:r>
          </w:p>
        </w:tc>
        <w:tc>
          <w:tcPr>
            <w:tcW w:w="1800" w:type="dxa"/>
            <w:tcBorders>
              <w:bottom w:val="nil"/>
            </w:tcBorders>
          </w:tcPr>
          <w:p w14:paraId="3CFF2BC5" w14:textId="77777777" w:rsidR="00FF30D7" w:rsidRDefault="00111AF6">
            <w:pPr>
              <w:pStyle w:val="TableParagraph"/>
              <w:spacing w:before="130"/>
              <w:ind w:left="170"/>
              <w:rPr>
                <w:i/>
                <w:sz w:val="17"/>
              </w:rPr>
            </w:pPr>
            <w:r>
              <w:rPr>
                <w:i/>
                <w:color w:val="474442"/>
                <w:sz w:val="17"/>
              </w:rPr>
              <w:t>Tringa stagnatilis</w:t>
            </w:r>
          </w:p>
        </w:tc>
        <w:tc>
          <w:tcPr>
            <w:tcW w:w="1191" w:type="dxa"/>
            <w:tcBorders>
              <w:bottom w:val="nil"/>
            </w:tcBorders>
          </w:tcPr>
          <w:p w14:paraId="3CFF2BC6" w14:textId="77777777" w:rsidR="00FF30D7" w:rsidRDefault="00111AF6">
            <w:pPr>
              <w:pStyle w:val="TableParagraph"/>
              <w:spacing w:before="125"/>
              <w:jc w:val="center"/>
              <w:rPr>
                <w:rFonts w:ascii="MS UI Gothic" w:hAnsi="MS UI Gothic"/>
                <w:sz w:val="17"/>
              </w:rPr>
            </w:pPr>
            <w:r>
              <w:rPr>
                <w:rFonts w:ascii="MS UI Gothic" w:hAnsi="MS UI Gothic"/>
                <w:color w:val="474442"/>
                <w:w w:val="75"/>
                <w:sz w:val="17"/>
              </w:rPr>
              <w:t>✓</w:t>
            </w:r>
          </w:p>
        </w:tc>
        <w:tc>
          <w:tcPr>
            <w:tcW w:w="1191" w:type="dxa"/>
            <w:tcBorders>
              <w:bottom w:val="nil"/>
            </w:tcBorders>
          </w:tcPr>
          <w:p w14:paraId="3CFF2BC7" w14:textId="77777777" w:rsidR="00FF30D7" w:rsidRDefault="00111AF6">
            <w:pPr>
              <w:pStyle w:val="TableParagraph"/>
              <w:spacing w:before="125"/>
              <w:ind w:right="519"/>
              <w:jc w:val="right"/>
              <w:rPr>
                <w:rFonts w:ascii="MS UI Gothic" w:hAnsi="MS UI Gothic"/>
                <w:sz w:val="17"/>
              </w:rPr>
            </w:pPr>
            <w:r>
              <w:rPr>
                <w:rFonts w:ascii="MS UI Gothic" w:hAnsi="MS UI Gothic"/>
                <w:color w:val="474442"/>
                <w:w w:val="75"/>
                <w:sz w:val="17"/>
              </w:rPr>
              <w:t>✓</w:t>
            </w:r>
          </w:p>
        </w:tc>
        <w:tc>
          <w:tcPr>
            <w:tcW w:w="1191" w:type="dxa"/>
            <w:tcBorders>
              <w:bottom w:val="nil"/>
            </w:tcBorders>
          </w:tcPr>
          <w:p w14:paraId="3CFF2BC8" w14:textId="77777777" w:rsidR="00FF30D7" w:rsidRDefault="00111AF6">
            <w:pPr>
              <w:pStyle w:val="TableParagraph"/>
              <w:spacing w:before="125"/>
              <w:ind w:right="520"/>
              <w:jc w:val="right"/>
              <w:rPr>
                <w:rFonts w:ascii="MS UI Gothic" w:hAnsi="MS UI Gothic"/>
                <w:sz w:val="17"/>
              </w:rPr>
            </w:pPr>
            <w:r>
              <w:rPr>
                <w:rFonts w:ascii="MS UI Gothic" w:hAnsi="MS UI Gothic"/>
                <w:color w:val="474442"/>
                <w:w w:val="75"/>
                <w:sz w:val="17"/>
              </w:rPr>
              <w:t>✓</w:t>
            </w:r>
          </w:p>
        </w:tc>
        <w:tc>
          <w:tcPr>
            <w:tcW w:w="1191" w:type="dxa"/>
            <w:tcBorders>
              <w:bottom w:val="nil"/>
              <w:right w:val="nil"/>
            </w:tcBorders>
          </w:tcPr>
          <w:p w14:paraId="3CFF2BC9" w14:textId="77777777" w:rsidR="00FF30D7" w:rsidRDefault="00111AF6">
            <w:pPr>
              <w:pStyle w:val="TableParagraph"/>
              <w:spacing w:before="125"/>
              <w:jc w:val="center"/>
              <w:rPr>
                <w:rFonts w:ascii="MS UI Gothic" w:hAnsi="MS UI Gothic"/>
                <w:sz w:val="17"/>
              </w:rPr>
            </w:pPr>
            <w:r>
              <w:rPr>
                <w:rFonts w:ascii="MS UI Gothic" w:hAnsi="MS UI Gothic"/>
                <w:color w:val="474442"/>
                <w:w w:val="75"/>
                <w:sz w:val="17"/>
              </w:rPr>
              <w:t>✓</w:t>
            </w:r>
          </w:p>
        </w:tc>
      </w:tr>
    </w:tbl>
    <w:p w14:paraId="3CFF2BCB" w14:textId="77777777" w:rsidR="00FF30D7" w:rsidRDefault="00FF30D7">
      <w:pPr>
        <w:pStyle w:val="BodyText"/>
        <w:spacing w:before="8"/>
        <w:rPr>
          <w:sz w:val="24"/>
        </w:rPr>
      </w:pPr>
    </w:p>
    <w:p w14:paraId="3CFF2BCC" w14:textId="77777777" w:rsidR="00FF30D7" w:rsidRDefault="00111AF6">
      <w:pPr>
        <w:pStyle w:val="BodyText"/>
        <w:spacing w:line="295" w:lineRule="auto"/>
        <w:ind w:left="407" w:right="4051"/>
      </w:pPr>
      <w:r>
        <w:rPr>
          <w:b/>
          <w:color w:val="474442"/>
        </w:rPr>
        <w:t xml:space="preserve">CAMBA </w:t>
      </w:r>
      <w:r>
        <w:rPr>
          <w:color w:val="474442"/>
        </w:rPr>
        <w:t xml:space="preserve">(China–Australia Migratory Bird Agreement) </w:t>
      </w:r>
      <w:r>
        <w:rPr>
          <w:b/>
          <w:color w:val="474442"/>
        </w:rPr>
        <w:t xml:space="preserve">JAMBA </w:t>
      </w:r>
      <w:r>
        <w:rPr>
          <w:color w:val="474442"/>
        </w:rPr>
        <w:t xml:space="preserve">(Japan–Australia Migratory Bird Agreement) </w:t>
      </w:r>
      <w:r>
        <w:rPr>
          <w:b/>
          <w:color w:val="474442"/>
        </w:rPr>
        <w:t xml:space="preserve">ROKAMBA </w:t>
      </w:r>
      <w:r>
        <w:rPr>
          <w:color w:val="474442"/>
        </w:rPr>
        <w:t xml:space="preserve">(Korea–Australia Migratory Bird Agreement) </w:t>
      </w:r>
      <w:r>
        <w:rPr>
          <w:b/>
          <w:color w:val="474442"/>
        </w:rPr>
        <w:t xml:space="preserve">Bonn </w:t>
      </w:r>
      <w:r>
        <w:rPr>
          <w:color w:val="474442"/>
        </w:rPr>
        <w:t>(Bonn Convention)</w:t>
      </w:r>
    </w:p>
    <w:p w14:paraId="3CFF2BCD" w14:textId="77777777" w:rsidR="00FF30D7" w:rsidRDefault="00111AF6">
      <w:pPr>
        <w:pStyle w:val="BodyText"/>
        <w:spacing w:line="194" w:lineRule="exact"/>
        <w:ind w:left="407"/>
      </w:pPr>
      <w:r>
        <w:rPr>
          <w:color w:val="474442"/>
          <w:position w:val="6"/>
          <w:sz w:val="10"/>
        </w:rPr>
        <w:t>#</w:t>
      </w:r>
      <w:r>
        <w:rPr>
          <w:color w:val="474442"/>
        </w:rPr>
        <w:t>Member of a family listed under the Bonn Convention</w:t>
      </w:r>
    </w:p>
    <w:p w14:paraId="3CFF2BCE" w14:textId="77777777" w:rsidR="00FF30D7" w:rsidRDefault="00FF30D7">
      <w:pPr>
        <w:spacing w:line="194" w:lineRule="exact"/>
        <w:sectPr w:rsidR="00FF30D7">
          <w:pgSz w:w="9980" w:h="14180"/>
          <w:pgMar w:top="740" w:right="460" w:bottom="620" w:left="500" w:header="0" w:footer="507" w:gutter="0"/>
          <w:cols w:space="720"/>
        </w:sectPr>
      </w:pPr>
    </w:p>
    <w:p w14:paraId="3CFF2BCF" w14:textId="77777777" w:rsidR="00FF30D7" w:rsidRDefault="00111AF6">
      <w:pPr>
        <w:spacing w:before="75"/>
        <w:ind w:left="180"/>
        <w:rPr>
          <w:b/>
          <w:sz w:val="24"/>
        </w:rPr>
      </w:pPr>
      <w:bookmarkStart w:id="133" w:name="_bookmark131"/>
      <w:bookmarkEnd w:id="133"/>
      <w:r>
        <w:rPr>
          <w:b/>
          <w:color w:val="CF4E12"/>
          <w:sz w:val="24"/>
        </w:rPr>
        <w:t>Appendix J</w:t>
      </w:r>
    </w:p>
    <w:p w14:paraId="3CFF2BD0" w14:textId="77777777" w:rsidR="00FF30D7" w:rsidRDefault="00111AF6">
      <w:pPr>
        <w:spacing w:before="12"/>
        <w:ind w:left="180"/>
        <w:rPr>
          <w:sz w:val="24"/>
        </w:rPr>
      </w:pPr>
      <w:r>
        <w:rPr>
          <w:color w:val="CF4E12"/>
          <w:sz w:val="24"/>
        </w:rPr>
        <w:t>European history of the park</w:t>
      </w:r>
    </w:p>
    <w:p w14:paraId="3CFF2BD1" w14:textId="77777777" w:rsidR="00FF30D7" w:rsidRDefault="00FF30D7">
      <w:pPr>
        <w:pStyle w:val="BodyText"/>
        <w:spacing w:before="8"/>
        <w:rPr>
          <w:sz w:val="24"/>
        </w:rPr>
      </w:pPr>
    </w:p>
    <w:p w14:paraId="3CFF2BD2" w14:textId="095811CB" w:rsidR="00FF30D7" w:rsidRDefault="00111AF6">
      <w:pPr>
        <w:pStyle w:val="BodyText"/>
        <w:spacing w:before="1" w:line="295" w:lineRule="auto"/>
        <w:ind w:left="180" w:right="765"/>
      </w:pPr>
      <w:r>
        <w:rPr>
          <w:color w:val="474442"/>
        </w:rPr>
        <w:t>During the 1870s expedition parties headed by explorers Ernest Giles and William Gosse were the first Europeans to visit the area. As part of the colonisation process, Uluṟu was named ‘Ayers Rock’ and Kata Tjuṯa ‘The Olgas’ by these explorers in honour of political figures of the day. Further explorations quickly followed with the aim of establishing the area’s potential for pastoral expansion. It was soon concluded that the area was unsuitable for pastoralism. Few Europeans visited over the following decades, apart from small numbers of mineral prospectors, surveyors and</w:t>
      </w:r>
      <w:r>
        <w:rPr>
          <w:color w:val="474442"/>
          <w:spacing w:val="44"/>
        </w:rPr>
        <w:t xml:space="preserve"> </w:t>
      </w:r>
      <w:r>
        <w:rPr>
          <w:color w:val="474442"/>
        </w:rPr>
        <w:t>scientists.</w:t>
      </w:r>
    </w:p>
    <w:p w14:paraId="3CFF2BD3" w14:textId="79111B65" w:rsidR="00FF30D7" w:rsidRDefault="00111AF6">
      <w:pPr>
        <w:pStyle w:val="BodyText"/>
        <w:spacing w:before="139" w:line="295" w:lineRule="auto"/>
        <w:ind w:left="180" w:right="696"/>
      </w:pPr>
      <w:r>
        <w:rPr>
          <w:color w:val="474442"/>
        </w:rPr>
        <w:t xml:space="preserve">In the 1920s the Commonwealth, South Australian and Western Australian Governments declared the great central reserves, including the area that is now the park, as sanctuaries for a nomadic people who </w:t>
      </w:r>
      <w:r>
        <w:rPr>
          <w:color w:val="474442"/>
          <w:spacing w:val="2"/>
        </w:rPr>
        <w:t xml:space="preserve">had </w:t>
      </w:r>
      <w:r>
        <w:rPr>
          <w:color w:val="474442"/>
        </w:rPr>
        <w:t xml:space="preserve">virtually no contact with white people. Despite this initiative, small parties of prospectors continued to visit the area and from 1936 were joined by the first tourists. A number of the oldest people now living at Uluṟu can recall meetings and incidents associated with white visitors during this period. Some of that contact </w:t>
      </w:r>
      <w:r>
        <w:rPr>
          <w:color w:val="474442"/>
          <w:spacing w:val="2"/>
        </w:rPr>
        <w:t xml:space="preserve">was </w:t>
      </w:r>
      <w:r>
        <w:rPr>
          <w:color w:val="474442"/>
        </w:rPr>
        <w:t xml:space="preserve">violent and engendered a fear of white authority. From the 1940s the two main reasons for permanent </w:t>
      </w:r>
      <w:r>
        <w:rPr>
          <w:color w:val="474442"/>
          <w:spacing w:val="2"/>
        </w:rPr>
        <w:t xml:space="preserve">and </w:t>
      </w:r>
      <w:r>
        <w:rPr>
          <w:color w:val="474442"/>
        </w:rPr>
        <w:t>substantial</w:t>
      </w:r>
      <w:r>
        <w:rPr>
          <w:color w:val="474442"/>
          <w:spacing w:val="13"/>
        </w:rPr>
        <w:t xml:space="preserve"> </w:t>
      </w:r>
      <w:r>
        <w:rPr>
          <w:color w:val="474442"/>
        </w:rPr>
        <w:t>European</w:t>
      </w:r>
      <w:r>
        <w:rPr>
          <w:color w:val="474442"/>
          <w:spacing w:val="13"/>
        </w:rPr>
        <w:t xml:space="preserve"> </w:t>
      </w:r>
      <w:r>
        <w:rPr>
          <w:color w:val="474442"/>
        </w:rPr>
        <w:t>settlement</w:t>
      </w:r>
      <w:r>
        <w:rPr>
          <w:color w:val="474442"/>
          <w:spacing w:val="13"/>
        </w:rPr>
        <w:t xml:space="preserve"> </w:t>
      </w:r>
      <w:r>
        <w:rPr>
          <w:color w:val="474442"/>
        </w:rPr>
        <w:t>in</w:t>
      </w:r>
      <w:r>
        <w:rPr>
          <w:color w:val="474442"/>
          <w:spacing w:val="14"/>
        </w:rPr>
        <w:t xml:space="preserve"> </w:t>
      </w:r>
      <w:r>
        <w:rPr>
          <w:color w:val="474442"/>
        </w:rPr>
        <w:t>the</w:t>
      </w:r>
      <w:r>
        <w:rPr>
          <w:color w:val="474442"/>
          <w:spacing w:val="13"/>
        </w:rPr>
        <w:t xml:space="preserve"> </w:t>
      </w:r>
      <w:r>
        <w:rPr>
          <w:color w:val="474442"/>
        </w:rPr>
        <w:t>region</w:t>
      </w:r>
      <w:r>
        <w:rPr>
          <w:color w:val="474442"/>
          <w:spacing w:val="13"/>
        </w:rPr>
        <w:t xml:space="preserve"> </w:t>
      </w:r>
      <w:r>
        <w:rPr>
          <w:color w:val="474442"/>
        </w:rPr>
        <w:t>were</w:t>
      </w:r>
      <w:r>
        <w:rPr>
          <w:color w:val="474442"/>
          <w:spacing w:val="2"/>
        </w:rPr>
        <w:t xml:space="preserve"> </w:t>
      </w:r>
      <w:r>
        <w:rPr>
          <w:color w:val="474442"/>
        </w:rPr>
        <w:t>Aboriginal</w:t>
      </w:r>
      <w:r>
        <w:rPr>
          <w:color w:val="474442"/>
          <w:spacing w:val="13"/>
        </w:rPr>
        <w:t xml:space="preserve"> </w:t>
      </w:r>
      <w:r>
        <w:rPr>
          <w:color w:val="474442"/>
        </w:rPr>
        <w:t>welfare</w:t>
      </w:r>
      <w:r>
        <w:rPr>
          <w:color w:val="474442"/>
          <w:spacing w:val="14"/>
        </w:rPr>
        <w:t xml:space="preserve"> </w:t>
      </w:r>
      <w:r>
        <w:rPr>
          <w:color w:val="474442"/>
        </w:rPr>
        <w:t>policy</w:t>
      </w:r>
      <w:r>
        <w:rPr>
          <w:color w:val="474442"/>
          <w:spacing w:val="13"/>
        </w:rPr>
        <w:t xml:space="preserve"> </w:t>
      </w:r>
      <w:r>
        <w:rPr>
          <w:color w:val="474442"/>
        </w:rPr>
        <w:t>and</w:t>
      </w:r>
      <w:r>
        <w:rPr>
          <w:color w:val="474442"/>
          <w:spacing w:val="13"/>
        </w:rPr>
        <w:t xml:space="preserve"> </w:t>
      </w:r>
      <w:r>
        <w:rPr>
          <w:color w:val="474442"/>
        </w:rPr>
        <w:t>the</w:t>
      </w:r>
      <w:r>
        <w:rPr>
          <w:color w:val="474442"/>
          <w:spacing w:val="14"/>
        </w:rPr>
        <w:t xml:space="preserve"> </w:t>
      </w:r>
      <w:r>
        <w:rPr>
          <w:color w:val="474442"/>
        </w:rPr>
        <w:t>promotion</w:t>
      </w:r>
      <w:r>
        <w:rPr>
          <w:color w:val="474442"/>
          <w:spacing w:val="13"/>
        </w:rPr>
        <w:t xml:space="preserve"> </w:t>
      </w:r>
      <w:r>
        <w:rPr>
          <w:color w:val="474442"/>
        </w:rPr>
        <w:t>of</w:t>
      </w:r>
      <w:r>
        <w:rPr>
          <w:color w:val="474442"/>
          <w:spacing w:val="13"/>
        </w:rPr>
        <w:t xml:space="preserve"> </w:t>
      </w:r>
      <w:r>
        <w:rPr>
          <w:color w:val="474442"/>
        </w:rPr>
        <w:t>tourism</w:t>
      </w:r>
    </w:p>
    <w:p w14:paraId="3CFF2BD4" w14:textId="77777777" w:rsidR="00FF30D7" w:rsidRDefault="00111AF6">
      <w:pPr>
        <w:pStyle w:val="BodyText"/>
        <w:spacing w:line="295" w:lineRule="auto"/>
        <w:ind w:left="180" w:right="445"/>
      </w:pPr>
      <w:r>
        <w:rPr>
          <w:color w:val="474442"/>
        </w:rPr>
        <w:t>at Uluṟu. These two endeavours, sometimes in harmony and sometimes in conflict, have determined the relationships between Europeans and Aṉangu.</w:t>
      </w:r>
    </w:p>
    <w:p w14:paraId="3CFF2BD5" w14:textId="642A7FD1" w:rsidR="00FF30D7" w:rsidRDefault="00111AF6">
      <w:pPr>
        <w:pStyle w:val="BodyText"/>
        <w:spacing w:before="138" w:line="295" w:lineRule="auto"/>
        <w:ind w:left="180" w:right="836"/>
      </w:pPr>
      <w:r>
        <w:rPr>
          <w:color w:val="474442"/>
        </w:rPr>
        <w:t xml:space="preserve">Road access to Uluṟu was established in response to increasing tourism interest in the region. </w:t>
      </w:r>
      <w:r>
        <w:rPr>
          <w:color w:val="474442"/>
          <w:spacing w:val="-4"/>
        </w:rPr>
        <w:t xml:space="preserve">Tour </w:t>
      </w:r>
      <w:r>
        <w:rPr>
          <w:color w:val="474442"/>
          <w:spacing w:val="2"/>
        </w:rPr>
        <w:t xml:space="preserve">bus </w:t>
      </w:r>
      <w:r>
        <w:rPr>
          <w:color w:val="474442"/>
        </w:rPr>
        <w:t xml:space="preserve">services began in the early 1950s and later an airstrip, several motels and a camping ground were built at the base of Uluṟu. In 1958, in response to pressures to support tourism enterprises, the area that is </w:t>
      </w:r>
      <w:r>
        <w:rPr>
          <w:color w:val="474442"/>
          <w:spacing w:val="2"/>
        </w:rPr>
        <w:t xml:space="preserve">now </w:t>
      </w:r>
      <w:r>
        <w:rPr>
          <w:color w:val="474442"/>
        </w:rPr>
        <w:t>the park was excised from the Petermann Aboriginal Reserve to be managed by the Northern Territory Reserves Board as the Ayers Rock–Mount Olga National Park. The first ranger was the legendary Central Australian figure Bill</w:t>
      </w:r>
      <w:r>
        <w:rPr>
          <w:color w:val="474442"/>
          <w:spacing w:val="15"/>
        </w:rPr>
        <w:t xml:space="preserve"> </w:t>
      </w:r>
      <w:r>
        <w:rPr>
          <w:color w:val="474442"/>
        </w:rPr>
        <w:t>Harney.</w:t>
      </w:r>
    </w:p>
    <w:p w14:paraId="3CFF2BD6" w14:textId="73B4158A" w:rsidR="00FF30D7" w:rsidRDefault="00111AF6">
      <w:pPr>
        <w:pStyle w:val="BodyText"/>
        <w:spacing w:before="139" w:line="295" w:lineRule="auto"/>
        <w:ind w:left="180" w:right="686"/>
      </w:pPr>
      <w:r>
        <w:rPr>
          <w:color w:val="474442"/>
        </w:rPr>
        <w:t xml:space="preserve">Post-war assimilation policies assumed that Pitjantjatjara and Yankunytjatjara people had begun a rapid </w:t>
      </w:r>
      <w:r>
        <w:rPr>
          <w:color w:val="474442"/>
          <w:spacing w:val="2"/>
        </w:rPr>
        <w:t xml:space="preserve">and </w:t>
      </w:r>
      <w:r>
        <w:rPr>
          <w:color w:val="474442"/>
        </w:rPr>
        <w:t xml:space="preserve">irreversible transition into mainstream Australian society and would give up their nomadic lifestyle, </w:t>
      </w:r>
      <w:r>
        <w:rPr>
          <w:color w:val="474442"/>
          <w:spacing w:val="2"/>
        </w:rPr>
        <w:t xml:space="preserve">moving </w:t>
      </w:r>
      <w:r>
        <w:rPr>
          <w:color w:val="474442"/>
        </w:rPr>
        <w:t xml:space="preserve">to specific Aboriginal settlements developed by welfare authorities for this purpose. However, </w:t>
      </w:r>
      <w:r>
        <w:rPr>
          <w:color w:val="474442"/>
          <w:spacing w:val="2"/>
        </w:rPr>
        <w:t xml:space="preserve">Aṉangu </w:t>
      </w:r>
      <w:r>
        <w:rPr>
          <w:color w:val="474442"/>
        </w:rPr>
        <w:t xml:space="preserve">continued to travel widely over their homelands, pursuing ceremonial life, visiting kin, and hunting </w:t>
      </w:r>
      <w:r>
        <w:rPr>
          <w:color w:val="474442"/>
          <w:spacing w:val="2"/>
        </w:rPr>
        <w:t xml:space="preserve">and </w:t>
      </w:r>
      <w:r>
        <w:rPr>
          <w:color w:val="474442"/>
        </w:rPr>
        <w:t>collecting</w:t>
      </w:r>
      <w:r>
        <w:rPr>
          <w:color w:val="474442"/>
          <w:spacing w:val="5"/>
        </w:rPr>
        <w:t xml:space="preserve"> </w:t>
      </w:r>
      <w:r>
        <w:rPr>
          <w:color w:val="474442"/>
        </w:rPr>
        <w:t>food.</w:t>
      </w:r>
    </w:p>
    <w:p w14:paraId="3CFF2BD7" w14:textId="7F0B27DC" w:rsidR="00FF30D7" w:rsidRDefault="00111AF6">
      <w:pPr>
        <w:pStyle w:val="BodyText"/>
        <w:spacing w:before="140" w:line="295" w:lineRule="auto"/>
        <w:ind w:left="180" w:right="765"/>
      </w:pPr>
      <w:r>
        <w:rPr>
          <w:color w:val="474442"/>
        </w:rPr>
        <w:t xml:space="preserve">In 1964 pastoral subsidies in the region were revoked, forcing large numbers of Aṉangu off pastoral </w:t>
      </w:r>
      <w:r>
        <w:rPr>
          <w:color w:val="474442"/>
          <w:spacing w:val="2"/>
        </w:rPr>
        <w:t xml:space="preserve">leases </w:t>
      </w:r>
      <w:r>
        <w:rPr>
          <w:color w:val="474442"/>
        </w:rPr>
        <w:t>and increasing the numbers of Aṉangu residing at Uluṟu. By the early 1970s Aṉangu found their traditional country unprecedentedly accessible with roads, vehicles, radio communications and an extended network of settlements. At a time of major change in government policies, new approaches to welfare promoting economic self-sufficiency for Aboriginal people began to conflict with the then prevailing park management policies. The Ininti Store was established in 1972 as an Aboriginal enterprise offering supplies and services to tourists and this became the centre of a permanent Aṉangu community within the park – Muṯitjulu (for more</w:t>
      </w:r>
      <w:r>
        <w:rPr>
          <w:color w:val="474442"/>
          <w:spacing w:val="7"/>
        </w:rPr>
        <w:t xml:space="preserve"> </w:t>
      </w:r>
      <w:r>
        <w:rPr>
          <w:color w:val="474442"/>
        </w:rPr>
        <w:t>information</w:t>
      </w:r>
      <w:r>
        <w:rPr>
          <w:color w:val="474442"/>
          <w:spacing w:val="8"/>
        </w:rPr>
        <w:t xml:space="preserve"> </w:t>
      </w:r>
      <w:r>
        <w:rPr>
          <w:color w:val="474442"/>
        </w:rPr>
        <w:t>on</w:t>
      </w:r>
      <w:r>
        <w:rPr>
          <w:color w:val="474442"/>
          <w:spacing w:val="8"/>
        </w:rPr>
        <w:t xml:space="preserve"> </w:t>
      </w:r>
      <w:r>
        <w:rPr>
          <w:color w:val="474442"/>
        </w:rPr>
        <w:t>the</w:t>
      </w:r>
      <w:r>
        <w:rPr>
          <w:color w:val="474442"/>
          <w:spacing w:val="8"/>
        </w:rPr>
        <w:t xml:space="preserve"> </w:t>
      </w:r>
      <w:r>
        <w:rPr>
          <w:color w:val="474442"/>
        </w:rPr>
        <w:t>history</w:t>
      </w:r>
      <w:r>
        <w:rPr>
          <w:color w:val="474442"/>
          <w:spacing w:val="7"/>
        </w:rPr>
        <w:t xml:space="preserve"> </w:t>
      </w:r>
      <w:r>
        <w:rPr>
          <w:color w:val="474442"/>
        </w:rPr>
        <w:t>of</w:t>
      </w:r>
      <w:r>
        <w:rPr>
          <w:color w:val="474442"/>
          <w:spacing w:val="8"/>
        </w:rPr>
        <w:t xml:space="preserve"> </w:t>
      </w:r>
      <w:r>
        <w:rPr>
          <w:color w:val="474442"/>
        </w:rPr>
        <w:t>Muṯitjulu</w:t>
      </w:r>
      <w:r>
        <w:rPr>
          <w:color w:val="474442"/>
          <w:spacing w:val="8"/>
        </w:rPr>
        <w:t xml:space="preserve"> </w:t>
      </w:r>
      <w:r>
        <w:rPr>
          <w:color w:val="474442"/>
        </w:rPr>
        <w:t>refer</w:t>
      </w:r>
      <w:r>
        <w:rPr>
          <w:color w:val="474442"/>
          <w:spacing w:val="8"/>
        </w:rPr>
        <w:t xml:space="preserve"> </w:t>
      </w:r>
      <w:r>
        <w:rPr>
          <w:color w:val="474442"/>
        </w:rPr>
        <w:t>to</w:t>
      </w:r>
      <w:r>
        <w:rPr>
          <w:color w:val="474442"/>
          <w:spacing w:val="7"/>
        </w:rPr>
        <w:t xml:space="preserve"> </w:t>
      </w:r>
      <w:r>
        <w:rPr>
          <w:color w:val="474442"/>
        </w:rPr>
        <w:t>Section</w:t>
      </w:r>
      <w:r>
        <w:rPr>
          <w:color w:val="474442"/>
          <w:spacing w:val="8"/>
        </w:rPr>
        <w:t xml:space="preserve"> </w:t>
      </w:r>
      <w:r>
        <w:rPr>
          <w:color w:val="474442"/>
        </w:rPr>
        <w:t>4.2</w:t>
      </w:r>
      <w:r>
        <w:rPr>
          <w:color w:val="474442"/>
          <w:spacing w:val="8"/>
        </w:rPr>
        <w:t xml:space="preserve"> </w:t>
      </w:r>
      <w:hyperlink w:anchor="_bookmark85" w:history="1">
        <w:r>
          <w:rPr>
            <w:i/>
            <w:color w:val="474442"/>
          </w:rPr>
          <w:t>Muṯitjulu</w:t>
        </w:r>
        <w:r>
          <w:rPr>
            <w:i/>
            <w:color w:val="474442"/>
            <w:spacing w:val="8"/>
          </w:rPr>
          <w:t xml:space="preserve"> </w:t>
        </w:r>
        <w:r>
          <w:rPr>
            <w:i/>
            <w:color w:val="474442"/>
          </w:rPr>
          <w:t>community</w:t>
        </w:r>
      </w:hyperlink>
      <w:r>
        <w:rPr>
          <w:color w:val="474442"/>
        </w:rPr>
        <w:t>).</w:t>
      </w:r>
    </w:p>
    <w:p w14:paraId="3CFF2BD8" w14:textId="77777777" w:rsidR="00FF30D7" w:rsidRDefault="00111AF6">
      <w:pPr>
        <w:pStyle w:val="BodyText"/>
        <w:spacing w:before="138" w:line="295" w:lineRule="auto"/>
        <w:ind w:left="180" w:right="497"/>
      </w:pPr>
      <w:r>
        <w:rPr>
          <w:color w:val="474442"/>
        </w:rPr>
        <w:t>The ad hoc development of tourism infrastructure adjacent to the base of Uluṟu that began in the 1950s soon produced adverse environmental impacts. It was decided in the early 1970s to remove all accommodation related tourist facilities and re-establish them outside the park. In 1975 a reservation of 104 square kilometres of land beyond the park’s northern boundary, 15 kilometres from Uluṟu, was approved for the development of a tourist facility and an associated airport, to be known as Yulara. The campground within the park was closed in 1983 and the motels finally closed in late 1984, coinciding with the opening of the Yulara resort.</w:t>
      </w:r>
    </w:p>
    <w:p w14:paraId="3CFF2BD9" w14:textId="12D05C28" w:rsidR="00FF30D7" w:rsidRDefault="00111AF6">
      <w:pPr>
        <w:pStyle w:val="BodyText"/>
        <w:spacing w:before="139" w:line="295" w:lineRule="auto"/>
        <w:ind w:left="180" w:right="635"/>
      </w:pPr>
      <w:r>
        <w:rPr>
          <w:color w:val="474442"/>
        </w:rPr>
        <w:t>Confusion about representation of Aṉangu in decision-making associated with the relocation of facilities to Yulara led to decisions being made which were adverse to Aṉangu interests. It was not until passage of the Land Rights Act and the subsequent establishment of the Central Land Council that Aṉangu began to influence</w:t>
      </w:r>
      <w:r>
        <w:rPr>
          <w:color w:val="474442"/>
          <w:spacing w:val="6"/>
        </w:rPr>
        <w:t xml:space="preserve"> </w:t>
      </w:r>
      <w:r>
        <w:rPr>
          <w:color w:val="474442"/>
        </w:rPr>
        <w:t>the</w:t>
      </w:r>
      <w:r>
        <w:rPr>
          <w:color w:val="474442"/>
          <w:spacing w:val="7"/>
        </w:rPr>
        <w:t xml:space="preserve"> </w:t>
      </w:r>
      <w:r>
        <w:rPr>
          <w:color w:val="474442"/>
        </w:rPr>
        <w:t>ways</w:t>
      </w:r>
      <w:r>
        <w:rPr>
          <w:color w:val="474442"/>
          <w:spacing w:val="7"/>
        </w:rPr>
        <w:t xml:space="preserve"> </w:t>
      </w:r>
      <w:r>
        <w:rPr>
          <w:color w:val="474442"/>
        </w:rPr>
        <w:t>in</w:t>
      </w:r>
      <w:r>
        <w:rPr>
          <w:color w:val="474442"/>
          <w:spacing w:val="6"/>
        </w:rPr>
        <w:t xml:space="preserve"> </w:t>
      </w:r>
      <w:r>
        <w:rPr>
          <w:color w:val="474442"/>
        </w:rPr>
        <w:t>which</w:t>
      </w:r>
      <w:r>
        <w:rPr>
          <w:color w:val="474442"/>
          <w:spacing w:val="7"/>
        </w:rPr>
        <w:t xml:space="preserve"> </w:t>
      </w:r>
      <w:r>
        <w:rPr>
          <w:color w:val="474442"/>
        </w:rPr>
        <w:t>their</w:t>
      </w:r>
      <w:r>
        <w:rPr>
          <w:color w:val="474442"/>
          <w:spacing w:val="7"/>
        </w:rPr>
        <w:t xml:space="preserve"> </w:t>
      </w:r>
      <w:r>
        <w:rPr>
          <w:color w:val="474442"/>
        </w:rPr>
        <w:t>views</w:t>
      </w:r>
      <w:r>
        <w:rPr>
          <w:color w:val="474442"/>
          <w:spacing w:val="6"/>
        </w:rPr>
        <w:t xml:space="preserve"> </w:t>
      </w:r>
      <w:r>
        <w:rPr>
          <w:color w:val="474442"/>
        </w:rPr>
        <w:t>were</w:t>
      </w:r>
      <w:r>
        <w:rPr>
          <w:color w:val="474442"/>
          <w:spacing w:val="7"/>
        </w:rPr>
        <w:t xml:space="preserve"> </w:t>
      </w:r>
      <w:r>
        <w:rPr>
          <w:color w:val="474442"/>
        </w:rPr>
        <w:t>represented</w:t>
      </w:r>
      <w:r>
        <w:rPr>
          <w:color w:val="474442"/>
          <w:spacing w:val="7"/>
        </w:rPr>
        <w:t xml:space="preserve"> </w:t>
      </w:r>
      <w:r>
        <w:rPr>
          <w:color w:val="474442"/>
        </w:rPr>
        <w:t>to</w:t>
      </w:r>
      <w:r>
        <w:rPr>
          <w:color w:val="474442"/>
          <w:spacing w:val="6"/>
        </w:rPr>
        <w:t xml:space="preserve"> </w:t>
      </w:r>
      <w:r>
        <w:rPr>
          <w:color w:val="474442"/>
        </w:rPr>
        <w:t>government.</w:t>
      </w:r>
    </w:p>
    <w:p w14:paraId="3CFF2BDA" w14:textId="77777777" w:rsidR="00FF30D7" w:rsidRDefault="00FF30D7">
      <w:pPr>
        <w:spacing w:line="295" w:lineRule="auto"/>
        <w:sectPr w:rsidR="00FF30D7">
          <w:pgSz w:w="9980" w:h="14180"/>
          <w:pgMar w:top="740" w:right="460" w:bottom="700" w:left="500" w:header="0" w:footer="507" w:gutter="0"/>
          <w:cols w:space="720"/>
        </w:sectPr>
      </w:pPr>
    </w:p>
    <w:p w14:paraId="3CFF2BDB" w14:textId="77777777" w:rsidR="00FF30D7" w:rsidRDefault="00111AF6">
      <w:pPr>
        <w:spacing w:before="75"/>
        <w:ind w:left="407"/>
        <w:rPr>
          <w:b/>
          <w:sz w:val="24"/>
        </w:rPr>
      </w:pPr>
      <w:bookmarkStart w:id="134" w:name="_bookmark132"/>
      <w:bookmarkEnd w:id="134"/>
      <w:r>
        <w:rPr>
          <w:b/>
          <w:color w:val="CF4E12"/>
          <w:sz w:val="24"/>
        </w:rPr>
        <w:t>Appendix K</w:t>
      </w:r>
    </w:p>
    <w:p w14:paraId="3CFF2BDC" w14:textId="77777777" w:rsidR="00FF30D7" w:rsidRDefault="00111AF6">
      <w:pPr>
        <w:spacing w:before="12"/>
        <w:ind w:left="407"/>
        <w:rPr>
          <w:sz w:val="24"/>
        </w:rPr>
      </w:pPr>
      <w:r>
        <w:rPr>
          <w:color w:val="CF4E12"/>
          <w:sz w:val="24"/>
        </w:rPr>
        <w:t>Significance of the park</w:t>
      </w:r>
    </w:p>
    <w:p w14:paraId="3CFF2BDD" w14:textId="77777777" w:rsidR="00FF30D7" w:rsidRDefault="00FF30D7">
      <w:pPr>
        <w:pStyle w:val="BodyText"/>
        <w:spacing w:before="2"/>
        <w:rPr>
          <w:sz w:val="23"/>
        </w:rPr>
      </w:pPr>
    </w:p>
    <w:p w14:paraId="3CFF2BDE" w14:textId="77777777" w:rsidR="00FF30D7" w:rsidRDefault="00111AF6">
      <w:pPr>
        <w:spacing w:before="1"/>
        <w:ind w:left="407"/>
        <w:rPr>
          <w:b/>
          <w:sz w:val="21"/>
        </w:rPr>
      </w:pPr>
      <w:r>
        <w:rPr>
          <w:b/>
          <w:color w:val="CF4E12"/>
          <w:sz w:val="21"/>
        </w:rPr>
        <w:t>Regional significance</w:t>
      </w:r>
    </w:p>
    <w:p w14:paraId="3CFF2BDF" w14:textId="48EB5271" w:rsidR="00FF30D7" w:rsidRDefault="00111AF6">
      <w:pPr>
        <w:pStyle w:val="BodyText"/>
        <w:spacing w:before="173" w:line="290" w:lineRule="auto"/>
        <w:ind w:left="407" w:right="376"/>
      </w:pPr>
      <w:r>
        <w:rPr>
          <w:color w:val="474442"/>
        </w:rPr>
        <w:t xml:space="preserve">The park includes habitats not well represented in other protected areas in the Central Australian </w:t>
      </w:r>
      <w:r>
        <w:rPr>
          <w:color w:val="474442"/>
          <w:spacing w:val="2"/>
        </w:rPr>
        <w:t xml:space="preserve">region </w:t>
      </w:r>
      <w:r>
        <w:rPr>
          <w:color w:val="474442"/>
        </w:rPr>
        <w:t>as</w:t>
      </w:r>
      <w:r>
        <w:rPr>
          <w:color w:val="474442"/>
          <w:spacing w:val="14"/>
        </w:rPr>
        <w:t xml:space="preserve"> </w:t>
      </w:r>
      <w:r>
        <w:rPr>
          <w:color w:val="474442"/>
        </w:rPr>
        <w:t>other</w:t>
      </w:r>
      <w:r>
        <w:rPr>
          <w:color w:val="474442"/>
          <w:spacing w:val="14"/>
        </w:rPr>
        <w:t xml:space="preserve"> </w:t>
      </w:r>
      <w:r>
        <w:rPr>
          <w:color w:val="474442"/>
        </w:rPr>
        <w:t>reserves</w:t>
      </w:r>
      <w:r>
        <w:rPr>
          <w:color w:val="474442"/>
          <w:spacing w:val="15"/>
        </w:rPr>
        <w:t xml:space="preserve"> </w:t>
      </w:r>
      <w:r>
        <w:rPr>
          <w:color w:val="474442"/>
        </w:rPr>
        <w:t>generally</w:t>
      </w:r>
      <w:r>
        <w:rPr>
          <w:color w:val="474442"/>
          <w:spacing w:val="14"/>
        </w:rPr>
        <w:t xml:space="preserve"> </w:t>
      </w:r>
      <w:r>
        <w:rPr>
          <w:color w:val="474442"/>
        </w:rPr>
        <w:t>cover</w:t>
      </w:r>
      <w:r>
        <w:rPr>
          <w:color w:val="474442"/>
          <w:spacing w:val="15"/>
        </w:rPr>
        <w:t xml:space="preserve"> </w:t>
      </w:r>
      <w:r>
        <w:rPr>
          <w:color w:val="474442"/>
        </w:rPr>
        <w:t>hill,</w:t>
      </w:r>
      <w:r>
        <w:rPr>
          <w:color w:val="474442"/>
          <w:spacing w:val="14"/>
        </w:rPr>
        <w:t xml:space="preserve"> </w:t>
      </w:r>
      <w:r>
        <w:rPr>
          <w:color w:val="474442"/>
        </w:rPr>
        <w:t>mountain</w:t>
      </w:r>
      <w:r>
        <w:rPr>
          <w:color w:val="474442"/>
          <w:spacing w:val="15"/>
        </w:rPr>
        <w:t xml:space="preserve"> </w:t>
      </w:r>
      <w:r>
        <w:rPr>
          <w:color w:val="474442"/>
        </w:rPr>
        <w:t>range</w:t>
      </w:r>
      <w:r>
        <w:rPr>
          <w:color w:val="474442"/>
          <w:spacing w:val="14"/>
        </w:rPr>
        <w:t xml:space="preserve"> </w:t>
      </w:r>
      <w:r>
        <w:rPr>
          <w:color w:val="474442"/>
        </w:rPr>
        <w:t>or</w:t>
      </w:r>
      <w:r>
        <w:rPr>
          <w:color w:val="474442"/>
          <w:spacing w:val="15"/>
        </w:rPr>
        <w:t xml:space="preserve"> </w:t>
      </w:r>
      <w:r>
        <w:rPr>
          <w:color w:val="474442"/>
        </w:rPr>
        <w:t>riverine</w:t>
      </w:r>
      <w:r>
        <w:rPr>
          <w:color w:val="474442"/>
          <w:spacing w:val="14"/>
        </w:rPr>
        <w:t xml:space="preserve"> </w:t>
      </w:r>
      <w:r>
        <w:rPr>
          <w:color w:val="474442"/>
        </w:rPr>
        <w:t>country</w:t>
      </w:r>
      <w:r>
        <w:rPr>
          <w:color w:val="474442"/>
          <w:spacing w:val="14"/>
        </w:rPr>
        <w:t xml:space="preserve"> </w:t>
      </w:r>
      <w:r>
        <w:rPr>
          <w:color w:val="474442"/>
        </w:rPr>
        <w:t>and</w:t>
      </w:r>
      <w:r>
        <w:rPr>
          <w:color w:val="474442"/>
          <w:spacing w:val="15"/>
        </w:rPr>
        <w:t xml:space="preserve"> </w:t>
      </w:r>
      <w:r>
        <w:rPr>
          <w:color w:val="474442"/>
        </w:rPr>
        <w:t>are</w:t>
      </w:r>
      <w:r>
        <w:rPr>
          <w:color w:val="474442"/>
          <w:spacing w:val="14"/>
        </w:rPr>
        <w:t xml:space="preserve"> </w:t>
      </w:r>
      <w:r>
        <w:rPr>
          <w:color w:val="474442"/>
        </w:rPr>
        <w:t>managed</w:t>
      </w:r>
      <w:r>
        <w:rPr>
          <w:color w:val="474442"/>
          <w:spacing w:val="15"/>
        </w:rPr>
        <w:t xml:space="preserve"> </w:t>
      </w:r>
      <w:r>
        <w:rPr>
          <w:color w:val="474442"/>
        </w:rPr>
        <w:t>under</w:t>
      </w:r>
      <w:r>
        <w:rPr>
          <w:color w:val="474442"/>
          <w:spacing w:val="14"/>
        </w:rPr>
        <w:t xml:space="preserve"> </w:t>
      </w:r>
      <w:r>
        <w:rPr>
          <w:color w:val="474442"/>
        </w:rPr>
        <w:t>relevant</w:t>
      </w:r>
    </w:p>
    <w:p w14:paraId="3CFF2BE0" w14:textId="77777777" w:rsidR="00FF30D7" w:rsidRDefault="00111AF6">
      <w:pPr>
        <w:pStyle w:val="BodyText"/>
        <w:spacing w:line="290" w:lineRule="auto"/>
        <w:ind w:left="407" w:right="445"/>
      </w:pPr>
      <w:r>
        <w:rPr>
          <w:color w:val="474442"/>
        </w:rPr>
        <w:t xml:space="preserve">Northern Territory and state legislation. Several species in the park have conservation status in the Northern Territory – there are five Northern Territory listed vulnerable animal species, one EPBC listed endangered mammal species (see </w:t>
      </w:r>
      <w:hyperlink w:anchor="_bookmark129" w:history="1">
        <w:r>
          <w:rPr>
            <w:color w:val="474442"/>
          </w:rPr>
          <w:t xml:space="preserve">Appendix </w:t>
        </w:r>
      </w:hyperlink>
      <w:r>
        <w:rPr>
          <w:color w:val="474442"/>
        </w:rPr>
        <w:t>H).</w:t>
      </w:r>
    </w:p>
    <w:p w14:paraId="3CFF2BE1" w14:textId="68D3C898" w:rsidR="00FF30D7" w:rsidRDefault="00111AF6">
      <w:pPr>
        <w:pStyle w:val="BodyText"/>
        <w:spacing w:before="139" w:line="290" w:lineRule="auto"/>
        <w:ind w:left="407" w:right="419"/>
      </w:pPr>
      <w:r>
        <w:rPr>
          <w:color w:val="474442"/>
        </w:rPr>
        <w:t xml:space="preserve">The Central Australian community supports a number of tour operators and others who derive a significant proportion of their income from visitors to the park. Tourism is central to the regional economy, particularly in terms of employment, and it is important that tourism development in the park is compatible with other plans for regional development. The standard of visitor facilities that Parks Australia develops and maintains in </w:t>
      </w:r>
      <w:r>
        <w:rPr>
          <w:color w:val="474442"/>
          <w:spacing w:val="2"/>
        </w:rPr>
        <w:t xml:space="preserve">the </w:t>
      </w:r>
      <w:r>
        <w:rPr>
          <w:color w:val="474442"/>
        </w:rPr>
        <w:t>park greatly influences the quality of tourists’ experience of the</w:t>
      </w:r>
      <w:r>
        <w:rPr>
          <w:color w:val="474442"/>
          <w:spacing w:val="11"/>
        </w:rPr>
        <w:t xml:space="preserve"> </w:t>
      </w:r>
      <w:r>
        <w:rPr>
          <w:color w:val="474442"/>
        </w:rPr>
        <w:t>region.</w:t>
      </w:r>
    </w:p>
    <w:p w14:paraId="3CFF2BE2" w14:textId="77777777" w:rsidR="00FF30D7" w:rsidRDefault="00FF30D7">
      <w:pPr>
        <w:pStyle w:val="BodyText"/>
        <w:rPr>
          <w:sz w:val="18"/>
        </w:rPr>
      </w:pPr>
    </w:p>
    <w:p w14:paraId="3CFF2BE3" w14:textId="77777777" w:rsidR="00FF30D7" w:rsidRDefault="00111AF6">
      <w:pPr>
        <w:spacing w:before="117"/>
        <w:ind w:left="407"/>
        <w:rPr>
          <w:b/>
          <w:sz w:val="21"/>
        </w:rPr>
      </w:pPr>
      <w:r>
        <w:rPr>
          <w:b/>
          <w:color w:val="CF4E12"/>
          <w:sz w:val="21"/>
        </w:rPr>
        <w:t>National significance</w:t>
      </w:r>
    </w:p>
    <w:p w14:paraId="3CFF2BE4" w14:textId="22FCB5F5" w:rsidR="00FF30D7" w:rsidRDefault="00111AF6">
      <w:pPr>
        <w:pStyle w:val="BodyText"/>
        <w:spacing w:before="174" w:line="290" w:lineRule="auto"/>
        <w:ind w:left="407" w:right="597"/>
      </w:pPr>
      <w:r>
        <w:rPr>
          <w:color w:val="474442"/>
        </w:rPr>
        <w:t>The park was listed on the Commonwealth Heritage List in 2004 and on the National Heritage List in 2007 for</w:t>
      </w:r>
      <w:r>
        <w:rPr>
          <w:color w:val="474442"/>
          <w:spacing w:val="9"/>
        </w:rPr>
        <w:t xml:space="preserve"> </w:t>
      </w:r>
      <w:r>
        <w:rPr>
          <w:color w:val="474442"/>
        </w:rPr>
        <w:t>its</w:t>
      </w:r>
      <w:r>
        <w:rPr>
          <w:color w:val="474442"/>
          <w:spacing w:val="9"/>
        </w:rPr>
        <w:t xml:space="preserve"> </w:t>
      </w:r>
      <w:r>
        <w:rPr>
          <w:color w:val="474442"/>
        </w:rPr>
        <w:t>Indigenous</w:t>
      </w:r>
      <w:r>
        <w:rPr>
          <w:color w:val="474442"/>
          <w:spacing w:val="10"/>
        </w:rPr>
        <w:t xml:space="preserve"> </w:t>
      </w:r>
      <w:r>
        <w:rPr>
          <w:color w:val="474442"/>
        </w:rPr>
        <w:t>cultural</w:t>
      </w:r>
      <w:r>
        <w:rPr>
          <w:color w:val="474442"/>
          <w:spacing w:val="9"/>
        </w:rPr>
        <w:t xml:space="preserve"> </w:t>
      </w:r>
      <w:r>
        <w:rPr>
          <w:color w:val="474442"/>
        </w:rPr>
        <w:t>heritage</w:t>
      </w:r>
      <w:r>
        <w:rPr>
          <w:color w:val="474442"/>
          <w:spacing w:val="9"/>
        </w:rPr>
        <w:t xml:space="preserve"> </w:t>
      </w:r>
      <w:r>
        <w:rPr>
          <w:color w:val="474442"/>
        </w:rPr>
        <w:t>and</w:t>
      </w:r>
      <w:r>
        <w:rPr>
          <w:color w:val="474442"/>
          <w:spacing w:val="10"/>
        </w:rPr>
        <w:t xml:space="preserve"> </w:t>
      </w:r>
      <w:r>
        <w:rPr>
          <w:color w:val="474442"/>
        </w:rPr>
        <w:t>for</w:t>
      </w:r>
      <w:r>
        <w:rPr>
          <w:color w:val="474442"/>
          <w:spacing w:val="9"/>
        </w:rPr>
        <w:t xml:space="preserve"> </w:t>
      </w:r>
      <w:r>
        <w:rPr>
          <w:color w:val="474442"/>
        </w:rPr>
        <w:t>its</w:t>
      </w:r>
      <w:r>
        <w:rPr>
          <w:color w:val="474442"/>
          <w:spacing w:val="9"/>
        </w:rPr>
        <w:t xml:space="preserve"> </w:t>
      </w:r>
      <w:r>
        <w:rPr>
          <w:color w:val="474442"/>
        </w:rPr>
        <w:t>natural</w:t>
      </w:r>
      <w:r>
        <w:rPr>
          <w:color w:val="474442"/>
          <w:spacing w:val="10"/>
        </w:rPr>
        <w:t xml:space="preserve"> </w:t>
      </w:r>
      <w:r>
        <w:rPr>
          <w:color w:val="474442"/>
        </w:rPr>
        <w:t>heritage</w:t>
      </w:r>
      <w:r>
        <w:rPr>
          <w:color w:val="474442"/>
          <w:spacing w:val="9"/>
        </w:rPr>
        <w:t xml:space="preserve"> </w:t>
      </w:r>
      <w:r>
        <w:rPr>
          <w:color w:val="474442"/>
        </w:rPr>
        <w:t>(see</w:t>
      </w:r>
      <w:r>
        <w:rPr>
          <w:color w:val="474442"/>
          <w:spacing w:val="-1"/>
        </w:rPr>
        <w:t xml:space="preserve"> </w:t>
      </w:r>
      <w:hyperlink w:anchor="_bookmark125" w:history="1">
        <w:r>
          <w:rPr>
            <w:color w:val="474442"/>
          </w:rPr>
          <w:t>Appendix</w:t>
        </w:r>
        <w:r>
          <w:rPr>
            <w:color w:val="474442"/>
            <w:spacing w:val="9"/>
          </w:rPr>
          <w:t xml:space="preserve"> </w:t>
        </w:r>
        <w:r>
          <w:rPr>
            <w:color w:val="474442"/>
          </w:rPr>
          <w:t>D</w:t>
        </w:r>
        <w:r>
          <w:rPr>
            <w:color w:val="474442"/>
            <w:spacing w:val="9"/>
          </w:rPr>
          <w:t xml:space="preserve"> </w:t>
        </w:r>
      </w:hyperlink>
      <w:r>
        <w:rPr>
          <w:color w:val="474442"/>
        </w:rPr>
        <w:t>and</w:t>
      </w:r>
      <w:r>
        <w:rPr>
          <w:color w:val="474442"/>
          <w:spacing w:val="-1"/>
        </w:rPr>
        <w:t xml:space="preserve"> </w:t>
      </w:r>
      <w:hyperlink w:anchor="_bookmark126" w:history="1">
        <w:r>
          <w:rPr>
            <w:color w:val="474442"/>
          </w:rPr>
          <w:t>Appendix</w:t>
        </w:r>
        <w:r>
          <w:rPr>
            <w:color w:val="474442"/>
            <w:spacing w:val="9"/>
          </w:rPr>
          <w:t xml:space="preserve"> </w:t>
        </w:r>
      </w:hyperlink>
      <w:r>
        <w:rPr>
          <w:color w:val="474442"/>
          <w:spacing w:val="2"/>
        </w:rPr>
        <w:t>E).</w:t>
      </w:r>
    </w:p>
    <w:p w14:paraId="3CFF2BE5" w14:textId="2BC0EACE" w:rsidR="00FF30D7" w:rsidRDefault="00111AF6">
      <w:pPr>
        <w:pStyle w:val="BodyText"/>
        <w:spacing w:before="141" w:line="290" w:lineRule="auto"/>
        <w:ind w:left="407" w:right="471"/>
      </w:pPr>
      <w:r>
        <w:rPr>
          <w:color w:val="474442"/>
        </w:rPr>
        <w:t>The national park status and effective conservation management of Uluṟu-Kata Tjuṯa National Park contribute towards meeting the objectives of a number of Australian national conservation strategies which include:</w:t>
      </w:r>
    </w:p>
    <w:p w14:paraId="3CFF2BE6" w14:textId="77777777" w:rsidR="00FF30D7" w:rsidRDefault="00111AF6">
      <w:pPr>
        <w:pStyle w:val="ListParagraph"/>
        <w:numPr>
          <w:ilvl w:val="1"/>
          <w:numId w:val="74"/>
        </w:numPr>
        <w:tabs>
          <w:tab w:val="left" w:pos="634"/>
        </w:tabs>
        <w:spacing w:before="83" w:line="290" w:lineRule="auto"/>
        <w:ind w:left="633" w:right="266"/>
        <w:rPr>
          <w:sz w:val="17"/>
        </w:rPr>
      </w:pPr>
      <w:r>
        <w:rPr>
          <w:color w:val="474442"/>
          <w:sz w:val="17"/>
        </w:rPr>
        <w:t>the National Reserve System - aims to contain samples of all regional ecosystems across Australia, their constituent biota and associated conservation</w:t>
      </w:r>
      <w:r>
        <w:rPr>
          <w:color w:val="474442"/>
          <w:spacing w:val="30"/>
          <w:sz w:val="17"/>
        </w:rPr>
        <w:t xml:space="preserve"> </w:t>
      </w:r>
      <w:r>
        <w:rPr>
          <w:color w:val="474442"/>
          <w:sz w:val="17"/>
        </w:rPr>
        <w:t>values;</w:t>
      </w:r>
    </w:p>
    <w:p w14:paraId="3CFF2BE7" w14:textId="77777777" w:rsidR="00FF30D7" w:rsidRDefault="00111AF6">
      <w:pPr>
        <w:pStyle w:val="ListParagraph"/>
        <w:numPr>
          <w:ilvl w:val="1"/>
          <w:numId w:val="74"/>
        </w:numPr>
        <w:tabs>
          <w:tab w:val="left" w:pos="634"/>
        </w:tabs>
        <w:spacing w:line="290" w:lineRule="auto"/>
        <w:ind w:left="633" w:right="230"/>
        <w:rPr>
          <w:sz w:val="17"/>
        </w:rPr>
      </w:pPr>
      <w:r>
        <w:rPr>
          <w:color w:val="474442"/>
          <w:sz w:val="17"/>
        </w:rPr>
        <w:t>the National Strategy for the Conservation of Australia’s Biological Diversity – aims to conserve biological diversity, integrate conservation and natural resource management, manage threatening processes, improve</w:t>
      </w:r>
      <w:r>
        <w:rPr>
          <w:color w:val="474442"/>
          <w:spacing w:val="13"/>
          <w:sz w:val="17"/>
        </w:rPr>
        <w:t xml:space="preserve"> </w:t>
      </w:r>
      <w:r>
        <w:rPr>
          <w:color w:val="474442"/>
          <w:sz w:val="17"/>
        </w:rPr>
        <w:t>knowledge</w:t>
      </w:r>
      <w:r>
        <w:rPr>
          <w:color w:val="474442"/>
          <w:spacing w:val="13"/>
          <w:sz w:val="17"/>
        </w:rPr>
        <w:t xml:space="preserve"> </w:t>
      </w:r>
      <w:r>
        <w:rPr>
          <w:color w:val="474442"/>
          <w:sz w:val="17"/>
        </w:rPr>
        <w:t>of</w:t>
      </w:r>
      <w:r>
        <w:rPr>
          <w:color w:val="474442"/>
          <w:spacing w:val="13"/>
          <w:sz w:val="17"/>
        </w:rPr>
        <w:t xml:space="preserve"> </w:t>
      </w:r>
      <w:r>
        <w:rPr>
          <w:color w:val="474442"/>
          <w:sz w:val="17"/>
        </w:rPr>
        <w:t>biological</w:t>
      </w:r>
      <w:r>
        <w:rPr>
          <w:color w:val="474442"/>
          <w:spacing w:val="13"/>
          <w:sz w:val="17"/>
        </w:rPr>
        <w:t xml:space="preserve"> </w:t>
      </w:r>
      <w:r>
        <w:rPr>
          <w:color w:val="474442"/>
          <w:sz w:val="17"/>
        </w:rPr>
        <w:t>diversity</w:t>
      </w:r>
      <w:r>
        <w:rPr>
          <w:color w:val="474442"/>
          <w:spacing w:val="13"/>
          <w:sz w:val="17"/>
        </w:rPr>
        <w:t xml:space="preserve"> </w:t>
      </w:r>
      <w:r>
        <w:rPr>
          <w:color w:val="474442"/>
          <w:sz w:val="17"/>
        </w:rPr>
        <w:t>and</w:t>
      </w:r>
      <w:r>
        <w:rPr>
          <w:color w:val="474442"/>
          <w:spacing w:val="13"/>
          <w:sz w:val="17"/>
        </w:rPr>
        <w:t xml:space="preserve"> </w:t>
      </w:r>
      <w:r>
        <w:rPr>
          <w:color w:val="474442"/>
          <w:sz w:val="17"/>
        </w:rPr>
        <w:t>involve</w:t>
      </w:r>
      <w:r>
        <w:rPr>
          <w:color w:val="474442"/>
          <w:spacing w:val="13"/>
          <w:sz w:val="17"/>
        </w:rPr>
        <w:t xml:space="preserve"> </w:t>
      </w:r>
      <w:r>
        <w:rPr>
          <w:color w:val="474442"/>
          <w:sz w:val="17"/>
        </w:rPr>
        <w:t>the</w:t>
      </w:r>
      <w:r>
        <w:rPr>
          <w:color w:val="474442"/>
          <w:spacing w:val="13"/>
          <w:sz w:val="17"/>
        </w:rPr>
        <w:t xml:space="preserve"> </w:t>
      </w:r>
      <w:r>
        <w:rPr>
          <w:color w:val="474442"/>
          <w:sz w:val="17"/>
        </w:rPr>
        <w:t>community</w:t>
      </w:r>
      <w:r>
        <w:rPr>
          <w:color w:val="474442"/>
          <w:spacing w:val="13"/>
          <w:sz w:val="17"/>
        </w:rPr>
        <w:t xml:space="preserve"> </w:t>
      </w:r>
      <w:r>
        <w:rPr>
          <w:color w:val="474442"/>
          <w:sz w:val="17"/>
        </w:rPr>
        <w:t>in</w:t>
      </w:r>
      <w:r>
        <w:rPr>
          <w:color w:val="474442"/>
          <w:spacing w:val="13"/>
          <w:sz w:val="17"/>
        </w:rPr>
        <w:t xml:space="preserve"> </w:t>
      </w:r>
      <w:r>
        <w:rPr>
          <w:color w:val="474442"/>
          <w:sz w:val="17"/>
        </w:rPr>
        <w:t>biodiversity</w:t>
      </w:r>
      <w:r>
        <w:rPr>
          <w:color w:val="474442"/>
          <w:spacing w:val="13"/>
          <w:sz w:val="17"/>
        </w:rPr>
        <w:t xml:space="preserve"> </w:t>
      </w:r>
      <w:r>
        <w:rPr>
          <w:color w:val="474442"/>
          <w:sz w:val="17"/>
        </w:rPr>
        <w:t>conservation;</w:t>
      </w:r>
      <w:r>
        <w:rPr>
          <w:color w:val="474442"/>
          <w:spacing w:val="13"/>
          <w:sz w:val="17"/>
        </w:rPr>
        <w:t xml:space="preserve"> </w:t>
      </w:r>
      <w:r>
        <w:rPr>
          <w:color w:val="474442"/>
          <w:spacing w:val="2"/>
          <w:sz w:val="17"/>
        </w:rPr>
        <w:t>and</w:t>
      </w:r>
    </w:p>
    <w:p w14:paraId="3CFF2BE8" w14:textId="77777777" w:rsidR="00FF30D7" w:rsidRDefault="00111AF6">
      <w:pPr>
        <w:pStyle w:val="ListParagraph"/>
        <w:numPr>
          <w:ilvl w:val="1"/>
          <w:numId w:val="74"/>
        </w:numPr>
        <w:tabs>
          <w:tab w:val="left" w:pos="634"/>
        </w:tabs>
        <w:spacing w:before="83" w:line="290" w:lineRule="auto"/>
        <w:ind w:left="633" w:right="717"/>
        <w:rPr>
          <w:sz w:val="17"/>
        </w:rPr>
      </w:pPr>
      <w:r>
        <w:rPr>
          <w:color w:val="474442"/>
          <w:sz w:val="17"/>
        </w:rPr>
        <w:t xml:space="preserve">the National Strategy for Ecologically Sustainable Development – aims to protect and conserve </w:t>
      </w:r>
      <w:r>
        <w:rPr>
          <w:color w:val="474442"/>
          <w:spacing w:val="2"/>
          <w:sz w:val="17"/>
        </w:rPr>
        <w:t xml:space="preserve">the </w:t>
      </w:r>
      <w:r>
        <w:rPr>
          <w:color w:val="474442"/>
          <w:sz w:val="17"/>
        </w:rPr>
        <w:t>natural</w:t>
      </w:r>
      <w:r>
        <w:rPr>
          <w:color w:val="474442"/>
          <w:spacing w:val="8"/>
          <w:sz w:val="17"/>
        </w:rPr>
        <w:t xml:space="preserve"> </w:t>
      </w:r>
      <w:r>
        <w:rPr>
          <w:color w:val="474442"/>
          <w:sz w:val="17"/>
        </w:rPr>
        <w:t>environment</w:t>
      </w:r>
      <w:r>
        <w:rPr>
          <w:color w:val="474442"/>
          <w:spacing w:val="9"/>
          <w:sz w:val="17"/>
        </w:rPr>
        <w:t xml:space="preserve"> </w:t>
      </w:r>
      <w:r>
        <w:rPr>
          <w:color w:val="474442"/>
          <w:sz w:val="17"/>
        </w:rPr>
        <w:t>and</w:t>
      </w:r>
      <w:r>
        <w:rPr>
          <w:color w:val="474442"/>
          <w:spacing w:val="8"/>
          <w:sz w:val="17"/>
        </w:rPr>
        <w:t xml:space="preserve"> </w:t>
      </w:r>
      <w:r>
        <w:rPr>
          <w:color w:val="474442"/>
          <w:sz w:val="17"/>
        </w:rPr>
        <w:t>promote</w:t>
      </w:r>
      <w:r>
        <w:rPr>
          <w:color w:val="474442"/>
          <w:spacing w:val="9"/>
          <w:sz w:val="17"/>
        </w:rPr>
        <w:t xml:space="preserve"> </w:t>
      </w:r>
      <w:r>
        <w:rPr>
          <w:color w:val="474442"/>
          <w:sz w:val="17"/>
        </w:rPr>
        <w:t>and</w:t>
      </w:r>
      <w:r>
        <w:rPr>
          <w:color w:val="474442"/>
          <w:spacing w:val="8"/>
          <w:sz w:val="17"/>
        </w:rPr>
        <w:t xml:space="preserve"> </w:t>
      </w:r>
      <w:r>
        <w:rPr>
          <w:color w:val="474442"/>
          <w:sz w:val="17"/>
        </w:rPr>
        <w:t>support</w:t>
      </w:r>
      <w:r>
        <w:rPr>
          <w:color w:val="474442"/>
          <w:spacing w:val="9"/>
          <w:sz w:val="17"/>
        </w:rPr>
        <w:t xml:space="preserve"> </w:t>
      </w:r>
      <w:r>
        <w:rPr>
          <w:color w:val="474442"/>
          <w:sz w:val="17"/>
        </w:rPr>
        <w:t>ecologically</w:t>
      </w:r>
      <w:r>
        <w:rPr>
          <w:color w:val="474442"/>
          <w:spacing w:val="8"/>
          <w:sz w:val="17"/>
        </w:rPr>
        <w:t xml:space="preserve"> </w:t>
      </w:r>
      <w:r>
        <w:rPr>
          <w:color w:val="474442"/>
          <w:sz w:val="17"/>
        </w:rPr>
        <w:t>sustainable</w:t>
      </w:r>
      <w:r>
        <w:rPr>
          <w:color w:val="474442"/>
          <w:spacing w:val="9"/>
          <w:sz w:val="17"/>
        </w:rPr>
        <w:t xml:space="preserve"> </w:t>
      </w:r>
      <w:r>
        <w:rPr>
          <w:color w:val="474442"/>
          <w:spacing w:val="2"/>
          <w:sz w:val="17"/>
        </w:rPr>
        <w:t>development.</w:t>
      </w:r>
    </w:p>
    <w:p w14:paraId="3CFF2BE9" w14:textId="77777777" w:rsidR="00FF30D7" w:rsidRDefault="00111AF6">
      <w:pPr>
        <w:pStyle w:val="BodyText"/>
        <w:spacing w:before="141" w:line="290" w:lineRule="auto"/>
        <w:ind w:left="407" w:right="445"/>
      </w:pPr>
      <w:r>
        <w:rPr>
          <w:color w:val="474442"/>
        </w:rPr>
        <w:t>Tourism is a major export industry in Australia and is actively promoted by governments at all levels. Along with other places of natural beauty in Australia Uluṟu has become a major tourism attraction for overseas visitors.</w:t>
      </w:r>
    </w:p>
    <w:p w14:paraId="3CFF2BEA" w14:textId="77777777" w:rsidR="00FF30D7" w:rsidRDefault="00FF30D7">
      <w:pPr>
        <w:spacing w:line="290" w:lineRule="auto"/>
        <w:sectPr w:rsidR="00FF30D7">
          <w:pgSz w:w="9980" w:h="14180"/>
          <w:pgMar w:top="740" w:right="460" w:bottom="700" w:left="500" w:header="0" w:footer="507" w:gutter="0"/>
          <w:cols w:space="720"/>
        </w:sectPr>
      </w:pPr>
    </w:p>
    <w:p w14:paraId="3CFF2BEB" w14:textId="77777777" w:rsidR="00FF30D7" w:rsidRDefault="00111AF6">
      <w:pPr>
        <w:spacing w:before="81"/>
        <w:ind w:left="180"/>
        <w:rPr>
          <w:b/>
          <w:sz w:val="21"/>
        </w:rPr>
      </w:pPr>
      <w:r>
        <w:rPr>
          <w:b/>
          <w:color w:val="CF4E12"/>
          <w:sz w:val="21"/>
        </w:rPr>
        <w:t>International significance</w:t>
      </w:r>
    </w:p>
    <w:p w14:paraId="3CFF2BEC" w14:textId="5342A3FB" w:rsidR="00FF30D7" w:rsidRDefault="00111AF6">
      <w:pPr>
        <w:pStyle w:val="BodyText"/>
        <w:spacing w:before="174" w:line="290" w:lineRule="auto"/>
        <w:ind w:left="180" w:right="597"/>
      </w:pPr>
      <w:r>
        <w:rPr>
          <w:color w:val="474442"/>
        </w:rPr>
        <w:t xml:space="preserve">Uluṟu-Kata Tjuṯa National Park is inscribed on the World Heritage List under the World Heritage Convention for its outstanding cultural and natural values. At the time of preparing this plan, the park is one of only 38 sites that are listed under the World Heritage Convention for both cultural and natural values. </w:t>
      </w:r>
      <w:hyperlink w:anchor="_bookmark123" w:history="1">
        <w:r>
          <w:rPr>
            <w:color w:val="474442"/>
          </w:rPr>
          <w:t xml:space="preserve">Appendix C </w:t>
        </w:r>
      </w:hyperlink>
      <w:r>
        <w:rPr>
          <w:color w:val="474442"/>
        </w:rPr>
        <w:t>to this</w:t>
      </w:r>
      <w:r>
        <w:rPr>
          <w:color w:val="474442"/>
          <w:spacing w:val="6"/>
        </w:rPr>
        <w:t xml:space="preserve"> </w:t>
      </w:r>
      <w:r>
        <w:rPr>
          <w:color w:val="474442"/>
        </w:rPr>
        <w:t>plan</w:t>
      </w:r>
      <w:r>
        <w:rPr>
          <w:color w:val="474442"/>
          <w:spacing w:val="7"/>
        </w:rPr>
        <w:t xml:space="preserve"> </w:t>
      </w:r>
      <w:r>
        <w:rPr>
          <w:color w:val="474442"/>
        </w:rPr>
        <w:t>summarises</w:t>
      </w:r>
      <w:r>
        <w:rPr>
          <w:color w:val="474442"/>
          <w:spacing w:val="7"/>
        </w:rPr>
        <w:t xml:space="preserve"> </w:t>
      </w:r>
      <w:r>
        <w:rPr>
          <w:color w:val="474442"/>
        </w:rPr>
        <w:t>the</w:t>
      </w:r>
      <w:r>
        <w:rPr>
          <w:color w:val="474442"/>
          <w:spacing w:val="6"/>
        </w:rPr>
        <w:t xml:space="preserve"> </w:t>
      </w:r>
      <w:r>
        <w:rPr>
          <w:color w:val="474442"/>
        </w:rPr>
        <w:t>park’s</w:t>
      </w:r>
      <w:r>
        <w:rPr>
          <w:color w:val="474442"/>
          <w:spacing w:val="7"/>
        </w:rPr>
        <w:t xml:space="preserve"> </w:t>
      </w:r>
      <w:r>
        <w:rPr>
          <w:color w:val="474442"/>
        </w:rPr>
        <w:t>listing</w:t>
      </w:r>
      <w:r>
        <w:rPr>
          <w:color w:val="474442"/>
          <w:spacing w:val="7"/>
        </w:rPr>
        <w:t xml:space="preserve"> </w:t>
      </w:r>
      <w:r>
        <w:rPr>
          <w:color w:val="474442"/>
        </w:rPr>
        <w:t>against</w:t>
      </w:r>
      <w:r>
        <w:rPr>
          <w:color w:val="474442"/>
          <w:spacing w:val="7"/>
        </w:rPr>
        <w:t xml:space="preserve"> </w:t>
      </w:r>
      <w:r>
        <w:rPr>
          <w:color w:val="474442"/>
        </w:rPr>
        <w:t>the</w:t>
      </w:r>
      <w:r>
        <w:rPr>
          <w:color w:val="474442"/>
          <w:spacing w:val="6"/>
        </w:rPr>
        <w:t xml:space="preserve"> </w:t>
      </w:r>
      <w:r>
        <w:rPr>
          <w:color w:val="474442"/>
        </w:rPr>
        <w:t>World</w:t>
      </w:r>
      <w:r>
        <w:rPr>
          <w:color w:val="474442"/>
          <w:spacing w:val="7"/>
        </w:rPr>
        <w:t xml:space="preserve"> </w:t>
      </w:r>
      <w:r>
        <w:rPr>
          <w:color w:val="474442"/>
        </w:rPr>
        <w:t>Heritage</w:t>
      </w:r>
      <w:r>
        <w:rPr>
          <w:color w:val="474442"/>
          <w:spacing w:val="7"/>
        </w:rPr>
        <w:t xml:space="preserve"> </w:t>
      </w:r>
      <w:r>
        <w:rPr>
          <w:color w:val="474442"/>
        </w:rPr>
        <w:t>criteria.</w:t>
      </w:r>
    </w:p>
    <w:p w14:paraId="3CFF2BED" w14:textId="77777777" w:rsidR="00FF30D7" w:rsidRDefault="00111AF6">
      <w:pPr>
        <w:pStyle w:val="BodyText"/>
        <w:spacing w:before="139" w:line="290" w:lineRule="auto"/>
        <w:ind w:left="180" w:right="597"/>
      </w:pPr>
      <w:r>
        <w:rPr>
          <w:color w:val="474442"/>
        </w:rPr>
        <w:t>The independent International Council on Monuments and Sites (ICOMOS), which assessed the cultural values of Uluṟu-Kata Tjuṯa National Park for the World Heritage Council, gave international recognition of:</w:t>
      </w:r>
    </w:p>
    <w:p w14:paraId="3CFF2BEE" w14:textId="77777777" w:rsidR="00FF30D7" w:rsidRDefault="00111AF6">
      <w:pPr>
        <w:pStyle w:val="ListParagraph"/>
        <w:numPr>
          <w:ilvl w:val="0"/>
          <w:numId w:val="74"/>
        </w:numPr>
        <w:tabs>
          <w:tab w:val="left" w:pos="408"/>
        </w:tabs>
        <w:ind w:hanging="228"/>
        <w:rPr>
          <w:sz w:val="17"/>
        </w:rPr>
      </w:pPr>
      <w:r>
        <w:rPr>
          <w:i/>
          <w:color w:val="474442"/>
          <w:sz w:val="17"/>
        </w:rPr>
        <w:t xml:space="preserve">Tjukurpa </w:t>
      </w:r>
      <w:r>
        <w:rPr>
          <w:color w:val="474442"/>
          <w:sz w:val="17"/>
        </w:rPr>
        <w:t>as a religious philosophy linking Aṉangu to their environment</w:t>
      </w:r>
    </w:p>
    <w:p w14:paraId="3CFF2BEF" w14:textId="77777777" w:rsidR="00FF30D7" w:rsidRDefault="00111AF6">
      <w:pPr>
        <w:pStyle w:val="ListParagraph"/>
        <w:numPr>
          <w:ilvl w:val="0"/>
          <w:numId w:val="74"/>
        </w:numPr>
        <w:tabs>
          <w:tab w:val="left" w:pos="408"/>
        </w:tabs>
        <w:spacing w:before="126"/>
        <w:ind w:hanging="228"/>
        <w:rPr>
          <w:sz w:val="17"/>
        </w:rPr>
      </w:pPr>
      <w:r>
        <w:rPr>
          <w:color w:val="474442"/>
          <w:sz w:val="17"/>
        </w:rPr>
        <w:t>Aṉangu culture as an integral part of the</w:t>
      </w:r>
      <w:r>
        <w:rPr>
          <w:color w:val="474442"/>
          <w:spacing w:val="45"/>
          <w:sz w:val="17"/>
        </w:rPr>
        <w:t xml:space="preserve"> </w:t>
      </w:r>
      <w:r>
        <w:rPr>
          <w:color w:val="474442"/>
          <w:sz w:val="17"/>
        </w:rPr>
        <w:t>landscape</w:t>
      </w:r>
    </w:p>
    <w:p w14:paraId="3CFF2BF0" w14:textId="77777777" w:rsidR="00FF30D7" w:rsidRDefault="00111AF6">
      <w:pPr>
        <w:pStyle w:val="ListParagraph"/>
        <w:numPr>
          <w:ilvl w:val="0"/>
          <w:numId w:val="74"/>
        </w:numPr>
        <w:tabs>
          <w:tab w:val="left" w:pos="408"/>
        </w:tabs>
        <w:spacing w:before="129"/>
        <w:ind w:hanging="228"/>
        <w:rPr>
          <w:sz w:val="17"/>
        </w:rPr>
      </w:pPr>
      <w:r>
        <w:rPr>
          <w:color w:val="474442"/>
          <w:sz w:val="17"/>
        </w:rPr>
        <w:t>Aṉangu understanding of and interaction with the</w:t>
      </w:r>
      <w:r>
        <w:rPr>
          <w:color w:val="474442"/>
          <w:spacing w:val="42"/>
          <w:sz w:val="17"/>
        </w:rPr>
        <w:t xml:space="preserve"> </w:t>
      </w:r>
      <w:r>
        <w:rPr>
          <w:color w:val="474442"/>
          <w:sz w:val="17"/>
        </w:rPr>
        <w:t>landscape.</w:t>
      </w:r>
    </w:p>
    <w:p w14:paraId="3CFF2BF1" w14:textId="77777777" w:rsidR="00FF30D7" w:rsidRDefault="00FF30D7">
      <w:pPr>
        <w:pStyle w:val="BodyText"/>
        <w:spacing w:before="2"/>
        <w:rPr>
          <w:sz w:val="16"/>
        </w:rPr>
      </w:pPr>
    </w:p>
    <w:p w14:paraId="3CFF2BF2" w14:textId="775EABAA" w:rsidR="00FF30D7" w:rsidRDefault="00111AF6">
      <w:pPr>
        <w:pStyle w:val="BodyText"/>
        <w:spacing w:line="295" w:lineRule="auto"/>
        <w:ind w:left="180" w:right="597"/>
      </w:pPr>
      <w:r>
        <w:rPr>
          <w:color w:val="474442"/>
        </w:rPr>
        <w:t xml:space="preserve">In 1995 the Director and the Uluṟu-Kata Tjuṯa Board of Management were awarded the Picasso Gold </w:t>
      </w:r>
      <w:r>
        <w:rPr>
          <w:color w:val="474442"/>
          <w:spacing w:val="2"/>
        </w:rPr>
        <w:t xml:space="preserve">Medal, </w:t>
      </w:r>
      <w:r>
        <w:rPr>
          <w:color w:val="474442"/>
        </w:rPr>
        <w:t>the highest award given by the United Nations Educational, Scientific and Cultural Organisation (UNESCO), for outstanding efforts to preserve the landscape and Aṉangu culture and for setting new international standards for World Heritage</w:t>
      </w:r>
      <w:r>
        <w:rPr>
          <w:color w:val="474442"/>
          <w:spacing w:val="22"/>
        </w:rPr>
        <w:t xml:space="preserve"> </w:t>
      </w:r>
      <w:r>
        <w:rPr>
          <w:color w:val="474442"/>
        </w:rPr>
        <w:t>management.</w:t>
      </w:r>
    </w:p>
    <w:p w14:paraId="3CFF2BF3" w14:textId="77777777" w:rsidR="00FF30D7" w:rsidRDefault="00111AF6">
      <w:pPr>
        <w:pStyle w:val="BodyText"/>
        <w:spacing w:before="140" w:line="295" w:lineRule="auto"/>
        <w:ind w:left="180" w:right="445"/>
      </w:pPr>
      <w:r>
        <w:rPr>
          <w:color w:val="474442"/>
        </w:rPr>
        <w:t xml:space="preserve">Numerous migratory species that occur in Uluṟu-Kata Tjuṯa National Park are protected under international agreements such as the Bonn Convention for conserving migratory species, and Australia’s migratory bird protection agreements with China (CAMBA), Japan (JAMBA) and Korea (ROKAMBA). </w:t>
      </w:r>
      <w:hyperlink w:anchor="_bookmark130" w:history="1">
        <w:r>
          <w:rPr>
            <w:color w:val="474442"/>
          </w:rPr>
          <w:t xml:space="preserve">Appendix I </w:t>
        </w:r>
      </w:hyperlink>
      <w:r>
        <w:rPr>
          <w:color w:val="474442"/>
        </w:rPr>
        <w:t>outlines the EPBC Act listed migratory species that occur in the park.</w:t>
      </w:r>
    </w:p>
    <w:p w14:paraId="3CFF2BF4" w14:textId="77777777" w:rsidR="00FF30D7" w:rsidRDefault="00FF30D7">
      <w:pPr>
        <w:spacing w:line="295" w:lineRule="auto"/>
        <w:sectPr w:rsidR="00FF30D7">
          <w:pgSz w:w="9980" w:h="14180"/>
          <w:pgMar w:top="740" w:right="460" w:bottom="700" w:left="500" w:header="0" w:footer="507" w:gutter="0"/>
          <w:cols w:space="720"/>
        </w:sectPr>
      </w:pPr>
    </w:p>
    <w:p w14:paraId="3CFF2BF5" w14:textId="77777777" w:rsidR="00FF30D7" w:rsidRDefault="00111AF6">
      <w:pPr>
        <w:spacing w:before="75"/>
        <w:ind w:left="407"/>
        <w:rPr>
          <w:b/>
          <w:sz w:val="24"/>
        </w:rPr>
      </w:pPr>
      <w:r>
        <w:rPr>
          <w:b/>
          <w:color w:val="CF4E12"/>
          <w:sz w:val="24"/>
        </w:rPr>
        <w:t>Appendix L</w:t>
      </w:r>
    </w:p>
    <w:p w14:paraId="3CFF2BF6" w14:textId="77777777" w:rsidR="00FF30D7" w:rsidRDefault="00111AF6">
      <w:pPr>
        <w:spacing w:before="12" w:line="249" w:lineRule="auto"/>
        <w:ind w:left="407" w:right="445"/>
        <w:rPr>
          <w:sz w:val="24"/>
        </w:rPr>
      </w:pPr>
      <w:r>
        <w:rPr>
          <w:color w:val="CF4E12"/>
          <w:sz w:val="24"/>
        </w:rPr>
        <w:t>Provisions of the lease between the Uluṟu-Kata Tjuṯa Aboriginal Land Trust and the Director of National Parks</w:t>
      </w:r>
    </w:p>
    <w:p w14:paraId="3CFF2BF7" w14:textId="77777777" w:rsidR="00FF30D7" w:rsidRDefault="00FF30D7">
      <w:pPr>
        <w:pStyle w:val="BodyText"/>
        <w:rPr>
          <w:sz w:val="26"/>
        </w:rPr>
      </w:pPr>
    </w:p>
    <w:p w14:paraId="3CFF2BF8" w14:textId="139C75BE" w:rsidR="00FF30D7" w:rsidRDefault="00F849F6">
      <w:pPr>
        <w:spacing w:before="157"/>
        <w:ind w:left="407"/>
        <w:rPr>
          <w:b/>
          <w:sz w:val="21"/>
        </w:rPr>
      </w:pPr>
      <w:r w:rsidRPr="00F849F6">
        <w:rPr>
          <w:b/>
          <w:color w:val="CF4E12"/>
          <w:sz w:val="21"/>
        </w:rPr>
        <w:t>Uluṟu-Kata Tjuṯa</w:t>
      </w:r>
      <w:r>
        <w:rPr>
          <w:color w:val="CF4E12"/>
          <w:sz w:val="24"/>
        </w:rPr>
        <w:t xml:space="preserve"> </w:t>
      </w:r>
      <w:r w:rsidR="00111AF6">
        <w:rPr>
          <w:b/>
          <w:color w:val="CF4E12"/>
          <w:sz w:val="21"/>
        </w:rPr>
        <w:t>National Park</w:t>
      </w:r>
    </w:p>
    <w:p w14:paraId="3CFF2BF9" w14:textId="77777777" w:rsidR="00FF30D7" w:rsidRDefault="00FF30D7">
      <w:pPr>
        <w:pStyle w:val="BodyText"/>
        <w:spacing w:before="1"/>
        <w:rPr>
          <w:b/>
          <w:sz w:val="26"/>
        </w:rPr>
      </w:pPr>
    </w:p>
    <w:p w14:paraId="3CFF2BFA" w14:textId="77777777" w:rsidR="00FF30D7" w:rsidRDefault="00111AF6">
      <w:pPr>
        <w:ind w:left="407"/>
        <w:rPr>
          <w:b/>
          <w:sz w:val="19"/>
        </w:rPr>
      </w:pPr>
      <w:r>
        <w:rPr>
          <w:b/>
          <w:color w:val="474442"/>
          <w:sz w:val="19"/>
        </w:rPr>
        <w:t>The Northern Territory of Australia Memorandum of Lease</w:t>
      </w:r>
    </w:p>
    <w:p w14:paraId="3CFF2BFB" w14:textId="77777777" w:rsidR="00FF30D7" w:rsidRDefault="00FF30D7">
      <w:pPr>
        <w:pStyle w:val="BodyText"/>
        <w:spacing w:before="10"/>
        <w:rPr>
          <w:b/>
          <w:sz w:val="15"/>
        </w:rPr>
      </w:pPr>
    </w:p>
    <w:p w14:paraId="3CFF2BFC" w14:textId="46B504A3" w:rsidR="00FF30D7" w:rsidRDefault="00111AF6">
      <w:pPr>
        <w:pStyle w:val="BodyText"/>
        <w:spacing w:line="295" w:lineRule="auto"/>
        <w:ind w:left="407" w:right="265"/>
      </w:pPr>
      <w:r>
        <w:rPr>
          <w:color w:val="474442"/>
        </w:rPr>
        <w:t>ULU</w:t>
      </w:r>
      <w:r w:rsidR="0068314B" w:rsidRPr="0068314B">
        <w:rPr>
          <w:color w:val="474442"/>
          <w:u w:val="single"/>
        </w:rPr>
        <w:t>R</w:t>
      </w:r>
      <w:r>
        <w:rPr>
          <w:color w:val="474442"/>
        </w:rPr>
        <w:t>U–KATA</w:t>
      </w:r>
      <w:r w:rsidR="00DF1BDE">
        <w:rPr>
          <w:color w:val="474442"/>
        </w:rPr>
        <w:t xml:space="preserve"> </w:t>
      </w:r>
      <w:r>
        <w:rPr>
          <w:color w:val="474442"/>
        </w:rPr>
        <w:t>TJU</w:t>
      </w:r>
      <w:r w:rsidRPr="0068314B">
        <w:rPr>
          <w:color w:val="474442"/>
          <w:u w:val="single"/>
        </w:rPr>
        <w:t>T</w:t>
      </w:r>
      <w:r>
        <w:rPr>
          <w:color w:val="474442"/>
        </w:rPr>
        <w:t xml:space="preserve">A ABORIGINAL LAND TRUST being a Land Trust established by Notice published in </w:t>
      </w:r>
      <w:r>
        <w:rPr>
          <w:color w:val="474442"/>
          <w:spacing w:val="2"/>
        </w:rPr>
        <w:t xml:space="preserve">the </w:t>
      </w:r>
      <w:r>
        <w:rPr>
          <w:color w:val="474442"/>
        </w:rPr>
        <w:t>Commonwealth of Australia Gazette No. S 403 on the 30th day of September 1985 pursuant to sub-section 4(1)</w:t>
      </w:r>
      <w:r>
        <w:rPr>
          <w:color w:val="474442"/>
          <w:spacing w:val="11"/>
        </w:rPr>
        <w:t xml:space="preserve"> </w:t>
      </w:r>
      <w:r>
        <w:rPr>
          <w:color w:val="474442"/>
        </w:rPr>
        <w:t>of</w:t>
      </w:r>
      <w:r>
        <w:rPr>
          <w:color w:val="474442"/>
          <w:spacing w:val="12"/>
        </w:rPr>
        <w:t xml:space="preserve"> </w:t>
      </w:r>
      <w:r>
        <w:rPr>
          <w:color w:val="474442"/>
        </w:rPr>
        <w:t>the</w:t>
      </w:r>
      <w:r>
        <w:rPr>
          <w:color w:val="474442"/>
          <w:spacing w:val="1"/>
        </w:rPr>
        <w:t xml:space="preserve"> </w:t>
      </w:r>
      <w:r>
        <w:rPr>
          <w:color w:val="474442"/>
        </w:rPr>
        <w:t>Aboriginal</w:t>
      </w:r>
      <w:r>
        <w:rPr>
          <w:color w:val="474442"/>
          <w:spacing w:val="12"/>
        </w:rPr>
        <w:t xml:space="preserve"> </w:t>
      </w:r>
      <w:r>
        <w:rPr>
          <w:color w:val="474442"/>
        </w:rPr>
        <w:t>Land</w:t>
      </w:r>
      <w:r>
        <w:rPr>
          <w:color w:val="474442"/>
          <w:spacing w:val="12"/>
        </w:rPr>
        <w:t xml:space="preserve"> </w:t>
      </w:r>
      <w:r>
        <w:rPr>
          <w:color w:val="474442"/>
        </w:rPr>
        <w:t>Rights</w:t>
      </w:r>
      <w:r>
        <w:rPr>
          <w:color w:val="474442"/>
          <w:spacing w:val="12"/>
        </w:rPr>
        <w:t xml:space="preserve"> </w:t>
      </w:r>
      <w:r>
        <w:rPr>
          <w:color w:val="474442"/>
        </w:rPr>
        <w:t>(Northern</w:t>
      </w:r>
      <w:r>
        <w:rPr>
          <w:color w:val="474442"/>
          <w:spacing w:val="8"/>
        </w:rPr>
        <w:t xml:space="preserve"> </w:t>
      </w:r>
      <w:r>
        <w:rPr>
          <w:color w:val="474442"/>
        </w:rPr>
        <w:t>Territory)</w:t>
      </w:r>
      <w:r>
        <w:rPr>
          <w:color w:val="474442"/>
          <w:spacing w:val="1"/>
        </w:rPr>
        <w:t xml:space="preserve"> </w:t>
      </w:r>
      <w:r>
        <w:rPr>
          <w:color w:val="474442"/>
        </w:rPr>
        <w:t>Act</w:t>
      </w:r>
      <w:r>
        <w:rPr>
          <w:color w:val="474442"/>
          <w:spacing w:val="12"/>
        </w:rPr>
        <w:t xml:space="preserve"> </w:t>
      </w:r>
      <w:r>
        <w:rPr>
          <w:color w:val="474442"/>
        </w:rPr>
        <w:t>1976</w:t>
      </w:r>
      <w:r>
        <w:rPr>
          <w:color w:val="474442"/>
          <w:spacing w:val="12"/>
        </w:rPr>
        <w:t xml:space="preserve"> </w:t>
      </w:r>
      <w:r>
        <w:rPr>
          <w:color w:val="474442"/>
        </w:rPr>
        <w:t>(Cth)</w:t>
      </w:r>
      <w:r>
        <w:rPr>
          <w:color w:val="474442"/>
          <w:spacing w:val="11"/>
        </w:rPr>
        <w:t xml:space="preserve"> </w:t>
      </w:r>
      <w:r>
        <w:rPr>
          <w:color w:val="474442"/>
        </w:rPr>
        <w:t>(“the</w:t>
      </w:r>
      <w:r>
        <w:rPr>
          <w:color w:val="474442"/>
          <w:spacing w:val="12"/>
        </w:rPr>
        <w:t xml:space="preserve"> </w:t>
      </w:r>
      <w:r>
        <w:rPr>
          <w:color w:val="474442"/>
        </w:rPr>
        <w:t>Lessor”),</w:t>
      </w:r>
      <w:r>
        <w:rPr>
          <w:color w:val="474442"/>
          <w:spacing w:val="12"/>
        </w:rPr>
        <w:t xml:space="preserve"> </w:t>
      </w:r>
      <w:r>
        <w:rPr>
          <w:color w:val="474442"/>
        </w:rPr>
        <w:t>BEING</w:t>
      </w:r>
      <w:r>
        <w:rPr>
          <w:color w:val="474442"/>
          <w:spacing w:val="12"/>
        </w:rPr>
        <w:t xml:space="preserve"> </w:t>
      </w:r>
      <w:r>
        <w:rPr>
          <w:color w:val="474442"/>
        </w:rPr>
        <w:t>the</w:t>
      </w:r>
      <w:r>
        <w:rPr>
          <w:color w:val="474442"/>
          <w:spacing w:val="12"/>
        </w:rPr>
        <w:t xml:space="preserve"> </w:t>
      </w:r>
      <w:r>
        <w:rPr>
          <w:color w:val="474442"/>
        </w:rPr>
        <w:t>proprietor</w:t>
      </w:r>
    </w:p>
    <w:p w14:paraId="3CFF2BFD" w14:textId="77777777" w:rsidR="00FF30D7" w:rsidRDefault="00111AF6">
      <w:pPr>
        <w:pStyle w:val="BodyText"/>
        <w:spacing w:line="295" w:lineRule="auto"/>
        <w:ind w:left="407" w:right="445"/>
      </w:pPr>
      <w:r>
        <w:rPr>
          <w:color w:val="474442"/>
        </w:rPr>
        <w:t>of an estate in fee simple in the land in the Northern Territory known as the Ulu</w:t>
      </w:r>
      <w:r w:rsidRPr="00B83FD2">
        <w:rPr>
          <w:color w:val="474442"/>
          <w:u w:val="single"/>
        </w:rPr>
        <w:t>r</w:t>
      </w:r>
      <w:r>
        <w:rPr>
          <w:color w:val="474442"/>
        </w:rPr>
        <w:t>u–Kata Tju</w:t>
      </w:r>
      <w:r w:rsidRPr="00B83FD2">
        <w:rPr>
          <w:color w:val="474442"/>
          <w:u w:val="single"/>
        </w:rPr>
        <w:t>t</w:t>
      </w:r>
      <w:r>
        <w:rPr>
          <w:color w:val="474442"/>
        </w:rPr>
        <w:t>a National Park (“the Park”) previously described herein, AND having received a direction from the Central Land Council in accordance with sub-section 12(2C) of the Aboriginal Land Rights (Northern Territory) Act 1976 (Cth), that direction having been given by the Central Land Council on its being satisfied that:</w:t>
      </w:r>
    </w:p>
    <w:p w14:paraId="3CFF2BFE" w14:textId="77777777" w:rsidR="00FF30D7" w:rsidRDefault="00111AF6">
      <w:pPr>
        <w:pStyle w:val="ListParagraph"/>
        <w:numPr>
          <w:ilvl w:val="0"/>
          <w:numId w:val="21"/>
        </w:numPr>
        <w:tabs>
          <w:tab w:val="left" w:pos="634"/>
        </w:tabs>
        <w:spacing w:before="82" w:line="295" w:lineRule="auto"/>
        <w:ind w:right="439"/>
        <w:rPr>
          <w:sz w:val="17"/>
        </w:rPr>
      </w:pPr>
      <w:r>
        <w:rPr>
          <w:color w:val="474442"/>
          <w:sz w:val="17"/>
        </w:rPr>
        <w:t>the traditional Aboriginal owners of the Park understand the nature and purpose of this lease and, as a group, consent to</w:t>
      </w:r>
      <w:r>
        <w:rPr>
          <w:color w:val="474442"/>
          <w:spacing w:val="15"/>
          <w:sz w:val="17"/>
        </w:rPr>
        <w:t xml:space="preserve"> </w:t>
      </w:r>
      <w:r>
        <w:rPr>
          <w:color w:val="474442"/>
          <w:spacing w:val="2"/>
          <w:sz w:val="17"/>
        </w:rPr>
        <w:t>it;</w:t>
      </w:r>
    </w:p>
    <w:p w14:paraId="3CFF2BFF" w14:textId="77777777" w:rsidR="00FF30D7" w:rsidRDefault="00111AF6">
      <w:pPr>
        <w:pStyle w:val="ListParagraph"/>
        <w:numPr>
          <w:ilvl w:val="0"/>
          <w:numId w:val="21"/>
        </w:numPr>
        <w:tabs>
          <w:tab w:val="left" w:pos="634"/>
        </w:tabs>
        <w:spacing w:line="295" w:lineRule="auto"/>
        <w:ind w:right="219"/>
        <w:rPr>
          <w:sz w:val="17"/>
        </w:rPr>
      </w:pPr>
      <w:r>
        <w:rPr>
          <w:color w:val="474442"/>
          <w:sz w:val="17"/>
        </w:rPr>
        <w:t xml:space="preserve">that the Aboriginal communities and groups which may be affected by the lease have been consulted </w:t>
      </w:r>
      <w:r>
        <w:rPr>
          <w:color w:val="474442"/>
          <w:spacing w:val="2"/>
          <w:sz w:val="17"/>
        </w:rPr>
        <w:t xml:space="preserve">and </w:t>
      </w:r>
      <w:r>
        <w:rPr>
          <w:color w:val="474442"/>
          <w:sz w:val="17"/>
        </w:rPr>
        <w:t>have</w:t>
      </w:r>
      <w:r>
        <w:rPr>
          <w:color w:val="474442"/>
          <w:spacing w:val="7"/>
          <w:sz w:val="17"/>
        </w:rPr>
        <w:t xml:space="preserve"> </w:t>
      </w:r>
      <w:r>
        <w:rPr>
          <w:color w:val="474442"/>
          <w:sz w:val="17"/>
        </w:rPr>
        <w:t>had</w:t>
      </w:r>
      <w:r>
        <w:rPr>
          <w:color w:val="474442"/>
          <w:spacing w:val="8"/>
          <w:sz w:val="17"/>
        </w:rPr>
        <w:t xml:space="preserve"> </w:t>
      </w:r>
      <w:r>
        <w:rPr>
          <w:color w:val="474442"/>
          <w:sz w:val="17"/>
        </w:rPr>
        <w:t>adequate</w:t>
      </w:r>
      <w:r>
        <w:rPr>
          <w:color w:val="474442"/>
          <w:spacing w:val="8"/>
          <w:sz w:val="17"/>
        </w:rPr>
        <w:t xml:space="preserve"> </w:t>
      </w:r>
      <w:r>
        <w:rPr>
          <w:color w:val="474442"/>
          <w:sz w:val="17"/>
        </w:rPr>
        <w:t>opportunity</w:t>
      </w:r>
      <w:r>
        <w:rPr>
          <w:color w:val="474442"/>
          <w:spacing w:val="7"/>
          <w:sz w:val="17"/>
        </w:rPr>
        <w:t xml:space="preserve"> </w:t>
      </w:r>
      <w:r>
        <w:rPr>
          <w:color w:val="474442"/>
          <w:sz w:val="17"/>
        </w:rPr>
        <w:t>to</w:t>
      </w:r>
      <w:r>
        <w:rPr>
          <w:color w:val="474442"/>
          <w:spacing w:val="8"/>
          <w:sz w:val="17"/>
        </w:rPr>
        <w:t xml:space="preserve"> </w:t>
      </w:r>
      <w:r>
        <w:rPr>
          <w:color w:val="474442"/>
          <w:sz w:val="17"/>
        </w:rPr>
        <w:t>express</w:t>
      </w:r>
      <w:r>
        <w:rPr>
          <w:color w:val="474442"/>
          <w:spacing w:val="8"/>
          <w:sz w:val="17"/>
        </w:rPr>
        <w:t xml:space="preserve"> </w:t>
      </w:r>
      <w:r>
        <w:rPr>
          <w:color w:val="474442"/>
          <w:sz w:val="17"/>
        </w:rPr>
        <w:t>their</w:t>
      </w:r>
      <w:r>
        <w:rPr>
          <w:color w:val="474442"/>
          <w:spacing w:val="8"/>
          <w:sz w:val="17"/>
        </w:rPr>
        <w:t xml:space="preserve"> </w:t>
      </w:r>
      <w:r>
        <w:rPr>
          <w:color w:val="474442"/>
          <w:sz w:val="17"/>
        </w:rPr>
        <w:t>views</w:t>
      </w:r>
      <w:r>
        <w:rPr>
          <w:color w:val="474442"/>
          <w:spacing w:val="7"/>
          <w:sz w:val="17"/>
        </w:rPr>
        <w:t xml:space="preserve"> </w:t>
      </w:r>
      <w:r>
        <w:rPr>
          <w:color w:val="474442"/>
          <w:sz w:val="17"/>
        </w:rPr>
        <w:t>to</w:t>
      </w:r>
      <w:r>
        <w:rPr>
          <w:color w:val="474442"/>
          <w:spacing w:val="8"/>
          <w:sz w:val="17"/>
        </w:rPr>
        <w:t xml:space="preserve"> </w:t>
      </w:r>
      <w:r>
        <w:rPr>
          <w:color w:val="474442"/>
          <w:sz w:val="17"/>
        </w:rPr>
        <w:t>the</w:t>
      </w:r>
      <w:r>
        <w:rPr>
          <w:color w:val="474442"/>
          <w:spacing w:val="8"/>
          <w:sz w:val="17"/>
        </w:rPr>
        <w:t xml:space="preserve"> </w:t>
      </w:r>
      <w:r>
        <w:rPr>
          <w:color w:val="474442"/>
          <w:sz w:val="17"/>
        </w:rPr>
        <w:t>Central</w:t>
      </w:r>
      <w:r>
        <w:rPr>
          <w:color w:val="474442"/>
          <w:spacing w:val="7"/>
          <w:sz w:val="17"/>
        </w:rPr>
        <w:t xml:space="preserve"> </w:t>
      </w:r>
      <w:r>
        <w:rPr>
          <w:color w:val="474442"/>
          <w:sz w:val="17"/>
        </w:rPr>
        <w:t>Land</w:t>
      </w:r>
      <w:r>
        <w:rPr>
          <w:color w:val="474442"/>
          <w:spacing w:val="8"/>
          <w:sz w:val="17"/>
        </w:rPr>
        <w:t xml:space="preserve"> </w:t>
      </w:r>
      <w:r>
        <w:rPr>
          <w:color w:val="474442"/>
          <w:sz w:val="17"/>
        </w:rPr>
        <w:t>Council;</w:t>
      </w:r>
      <w:r>
        <w:rPr>
          <w:color w:val="474442"/>
          <w:spacing w:val="8"/>
          <w:sz w:val="17"/>
        </w:rPr>
        <w:t xml:space="preserve"> </w:t>
      </w:r>
      <w:r>
        <w:rPr>
          <w:color w:val="474442"/>
          <w:spacing w:val="2"/>
          <w:sz w:val="17"/>
        </w:rPr>
        <w:t>and</w:t>
      </w:r>
    </w:p>
    <w:p w14:paraId="3CFF2C00" w14:textId="77777777" w:rsidR="00FF30D7" w:rsidRDefault="00111AF6">
      <w:pPr>
        <w:pStyle w:val="ListParagraph"/>
        <w:numPr>
          <w:ilvl w:val="0"/>
          <w:numId w:val="21"/>
        </w:numPr>
        <w:tabs>
          <w:tab w:val="left" w:pos="634"/>
        </w:tabs>
        <w:rPr>
          <w:sz w:val="17"/>
        </w:rPr>
      </w:pPr>
      <w:r>
        <w:rPr>
          <w:color w:val="474442"/>
          <w:sz w:val="17"/>
        </w:rPr>
        <w:t>the terms and conditions of this lease are</w:t>
      </w:r>
      <w:r>
        <w:rPr>
          <w:color w:val="474442"/>
          <w:spacing w:val="46"/>
          <w:sz w:val="17"/>
        </w:rPr>
        <w:t xml:space="preserve"> </w:t>
      </w:r>
      <w:r>
        <w:rPr>
          <w:color w:val="474442"/>
          <w:sz w:val="17"/>
        </w:rPr>
        <w:t>reasonable.</w:t>
      </w:r>
    </w:p>
    <w:p w14:paraId="3CFF2C01" w14:textId="77777777" w:rsidR="00FF30D7" w:rsidRDefault="00FF30D7">
      <w:pPr>
        <w:pStyle w:val="BodyText"/>
        <w:spacing w:before="2"/>
        <w:rPr>
          <w:sz w:val="16"/>
        </w:rPr>
      </w:pPr>
    </w:p>
    <w:p w14:paraId="3CFF2C02" w14:textId="7C063508" w:rsidR="00FF30D7" w:rsidRDefault="00111AF6">
      <w:pPr>
        <w:pStyle w:val="BodyText"/>
        <w:spacing w:before="1" w:line="295" w:lineRule="auto"/>
        <w:ind w:left="407" w:right="327"/>
      </w:pPr>
      <w:r>
        <w:rPr>
          <w:color w:val="474442"/>
        </w:rPr>
        <w:t xml:space="preserve">HEREBY GRANTS a lease of the Park to the DIRECTOR OF NATIONAL PARKS AND WILDLIFE (“the Lessee”) a corporation established by the National Parks and Wildlife Conservation Act 1975 SUBJECT TO AND IN ACCORDANCE WITH THE FOLLOWING RESERVATIONS, PROVISIONS, COVENANTS </w:t>
      </w:r>
      <w:r>
        <w:rPr>
          <w:color w:val="474442"/>
          <w:spacing w:val="2"/>
        </w:rPr>
        <w:t xml:space="preserve">AND </w:t>
      </w:r>
      <w:r>
        <w:rPr>
          <w:color w:val="474442"/>
        </w:rPr>
        <w:t>CONDITIONS:</w:t>
      </w:r>
    </w:p>
    <w:p w14:paraId="3CFF2C03" w14:textId="77777777" w:rsidR="00FF30D7" w:rsidRDefault="00FF30D7">
      <w:pPr>
        <w:pStyle w:val="BodyText"/>
        <w:rPr>
          <w:sz w:val="18"/>
        </w:rPr>
      </w:pPr>
    </w:p>
    <w:p w14:paraId="3CFF2C04" w14:textId="77777777" w:rsidR="00FF30D7" w:rsidRDefault="00111AF6">
      <w:pPr>
        <w:spacing w:before="113"/>
        <w:ind w:left="407"/>
        <w:rPr>
          <w:b/>
          <w:sz w:val="21"/>
        </w:rPr>
      </w:pPr>
      <w:r>
        <w:rPr>
          <w:b/>
          <w:color w:val="CF4E12"/>
          <w:sz w:val="21"/>
        </w:rPr>
        <w:t>Part I – Reservations</w:t>
      </w:r>
    </w:p>
    <w:p w14:paraId="3CFF2C05" w14:textId="77777777" w:rsidR="00FF30D7" w:rsidRDefault="00FF30D7">
      <w:pPr>
        <w:pStyle w:val="BodyText"/>
        <w:spacing w:before="2"/>
        <w:rPr>
          <w:b/>
          <w:sz w:val="26"/>
        </w:rPr>
      </w:pPr>
    </w:p>
    <w:p w14:paraId="3CFF2C06" w14:textId="77777777" w:rsidR="00FF30D7" w:rsidRDefault="00111AF6">
      <w:pPr>
        <w:pStyle w:val="ListParagraph"/>
        <w:numPr>
          <w:ilvl w:val="0"/>
          <w:numId w:val="20"/>
        </w:numPr>
        <w:tabs>
          <w:tab w:val="left" w:pos="768"/>
        </w:tabs>
        <w:spacing w:before="0"/>
        <w:rPr>
          <w:b/>
          <w:sz w:val="19"/>
        </w:rPr>
      </w:pPr>
      <w:r>
        <w:rPr>
          <w:b/>
          <w:color w:val="474442"/>
          <w:sz w:val="19"/>
        </w:rPr>
        <w:t>Reservation of Right of Entry and</w:t>
      </w:r>
      <w:r>
        <w:rPr>
          <w:b/>
          <w:color w:val="474442"/>
          <w:spacing w:val="34"/>
          <w:sz w:val="19"/>
        </w:rPr>
        <w:t xml:space="preserve"> </w:t>
      </w:r>
      <w:r>
        <w:rPr>
          <w:b/>
          <w:color w:val="474442"/>
          <w:sz w:val="19"/>
        </w:rPr>
        <w:t>Inspection</w:t>
      </w:r>
    </w:p>
    <w:p w14:paraId="3CFF2C07" w14:textId="77777777" w:rsidR="00FF30D7" w:rsidRDefault="00FF30D7">
      <w:pPr>
        <w:pStyle w:val="BodyText"/>
        <w:spacing w:before="9"/>
        <w:rPr>
          <w:b/>
          <w:sz w:val="15"/>
        </w:rPr>
      </w:pPr>
    </w:p>
    <w:p w14:paraId="3CFF2C08" w14:textId="6AB13466" w:rsidR="00FF30D7" w:rsidRDefault="00111AF6">
      <w:pPr>
        <w:pStyle w:val="BodyText"/>
        <w:spacing w:line="295" w:lineRule="auto"/>
        <w:ind w:left="407" w:right="445"/>
      </w:pPr>
      <w:r>
        <w:rPr>
          <w:color w:val="474442"/>
        </w:rPr>
        <w:t xml:space="preserve">The Lessor reserves a right in favour of the Chairman of the Lessor and any person authorised in writing by the Land Council after reasonable notice and at all reasonable times, to enter upon the Park or any part of it and to inspect the Park and any improvements on the Park, subject to such reasonable constraints as </w:t>
      </w:r>
      <w:r>
        <w:rPr>
          <w:color w:val="474442"/>
          <w:spacing w:val="2"/>
        </w:rPr>
        <w:t xml:space="preserve">may </w:t>
      </w:r>
      <w:r>
        <w:rPr>
          <w:color w:val="474442"/>
        </w:rPr>
        <w:t>be</w:t>
      </w:r>
      <w:r>
        <w:rPr>
          <w:color w:val="474442"/>
          <w:spacing w:val="9"/>
        </w:rPr>
        <w:t xml:space="preserve"> </w:t>
      </w:r>
      <w:r>
        <w:rPr>
          <w:color w:val="474442"/>
        </w:rPr>
        <w:t>contained</w:t>
      </w:r>
      <w:r>
        <w:rPr>
          <w:color w:val="474442"/>
          <w:spacing w:val="10"/>
        </w:rPr>
        <w:t xml:space="preserve"> </w:t>
      </w:r>
      <w:r>
        <w:rPr>
          <w:color w:val="474442"/>
        </w:rPr>
        <w:t>in</w:t>
      </w:r>
      <w:r>
        <w:rPr>
          <w:color w:val="474442"/>
          <w:spacing w:val="10"/>
        </w:rPr>
        <w:t xml:space="preserve"> </w:t>
      </w:r>
      <w:r>
        <w:rPr>
          <w:color w:val="474442"/>
        </w:rPr>
        <w:t>the</w:t>
      </w:r>
      <w:r>
        <w:rPr>
          <w:color w:val="474442"/>
          <w:spacing w:val="10"/>
        </w:rPr>
        <w:t xml:space="preserve"> </w:t>
      </w:r>
      <w:r>
        <w:rPr>
          <w:color w:val="474442"/>
        </w:rPr>
        <w:t>Plan</w:t>
      </w:r>
      <w:r>
        <w:rPr>
          <w:color w:val="474442"/>
          <w:spacing w:val="9"/>
        </w:rPr>
        <w:t xml:space="preserve"> </w:t>
      </w:r>
      <w:r>
        <w:rPr>
          <w:color w:val="474442"/>
        </w:rPr>
        <w:t>of</w:t>
      </w:r>
      <w:r>
        <w:rPr>
          <w:color w:val="474442"/>
          <w:spacing w:val="10"/>
        </w:rPr>
        <w:t xml:space="preserve"> </w:t>
      </w:r>
      <w:r>
        <w:rPr>
          <w:color w:val="474442"/>
        </w:rPr>
        <w:t>Management</w:t>
      </w:r>
      <w:r>
        <w:rPr>
          <w:color w:val="474442"/>
          <w:spacing w:val="10"/>
        </w:rPr>
        <w:t xml:space="preserve"> </w:t>
      </w:r>
      <w:r>
        <w:rPr>
          <w:color w:val="474442"/>
        </w:rPr>
        <w:t>for</w:t>
      </w:r>
      <w:r>
        <w:rPr>
          <w:color w:val="474442"/>
          <w:spacing w:val="10"/>
        </w:rPr>
        <w:t xml:space="preserve"> </w:t>
      </w:r>
      <w:r>
        <w:rPr>
          <w:color w:val="474442"/>
        </w:rPr>
        <w:t>reason</w:t>
      </w:r>
      <w:r>
        <w:rPr>
          <w:color w:val="474442"/>
          <w:spacing w:val="9"/>
        </w:rPr>
        <w:t xml:space="preserve"> </w:t>
      </w:r>
      <w:r>
        <w:rPr>
          <w:color w:val="474442"/>
        </w:rPr>
        <w:t>or</w:t>
      </w:r>
      <w:r>
        <w:rPr>
          <w:color w:val="474442"/>
          <w:spacing w:val="10"/>
        </w:rPr>
        <w:t xml:space="preserve"> </w:t>
      </w:r>
      <w:r>
        <w:rPr>
          <w:color w:val="474442"/>
        </w:rPr>
        <w:t>safety,</w:t>
      </w:r>
      <w:r>
        <w:rPr>
          <w:color w:val="474442"/>
          <w:spacing w:val="10"/>
        </w:rPr>
        <w:t xml:space="preserve"> </w:t>
      </w:r>
      <w:r>
        <w:rPr>
          <w:color w:val="474442"/>
        </w:rPr>
        <w:t>security,</w:t>
      </w:r>
      <w:r>
        <w:rPr>
          <w:color w:val="474442"/>
          <w:spacing w:val="10"/>
        </w:rPr>
        <w:t xml:space="preserve"> </w:t>
      </w:r>
      <w:r>
        <w:rPr>
          <w:color w:val="474442"/>
        </w:rPr>
        <w:t>privacy</w:t>
      </w:r>
      <w:r>
        <w:rPr>
          <w:color w:val="474442"/>
          <w:spacing w:val="9"/>
        </w:rPr>
        <w:t xml:space="preserve"> </w:t>
      </w:r>
      <w:r>
        <w:rPr>
          <w:color w:val="474442"/>
        </w:rPr>
        <w:t>or</w:t>
      </w:r>
      <w:r>
        <w:rPr>
          <w:color w:val="474442"/>
          <w:spacing w:val="10"/>
        </w:rPr>
        <w:t xml:space="preserve"> </w:t>
      </w:r>
      <w:r>
        <w:rPr>
          <w:color w:val="474442"/>
        </w:rPr>
        <w:t>protection</w:t>
      </w:r>
      <w:r>
        <w:rPr>
          <w:color w:val="474442"/>
          <w:spacing w:val="10"/>
        </w:rPr>
        <w:t xml:space="preserve"> </w:t>
      </w:r>
      <w:r>
        <w:rPr>
          <w:color w:val="474442"/>
        </w:rPr>
        <w:t>of</w:t>
      </w:r>
      <w:r>
        <w:rPr>
          <w:color w:val="474442"/>
          <w:spacing w:val="10"/>
        </w:rPr>
        <w:t xml:space="preserve"> </w:t>
      </w:r>
      <w:r>
        <w:rPr>
          <w:color w:val="474442"/>
        </w:rPr>
        <w:t>the</w:t>
      </w:r>
      <w:r>
        <w:rPr>
          <w:color w:val="474442"/>
          <w:spacing w:val="9"/>
        </w:rPr>
        <w:t xml:space="preserve"> </w:t>
      </w:r>
      <w:r>
        <w:rPr>
          <w:color w:val="474442"/>
        </w:rPr>
        <w:t>Park.</w:t>
      </w:r>
    </w:p>
    <w:p w14:paraId="3CFF2C09" w14:textId="77777777" w:rsidR="00FF30D7" w:rsidRDefault="00FF30D7">
      <w:pPr>
        <w:pStyle w:val="BodyText"/>
        <w:spacing w:before="10"/>
        <w:rPr>
          <w:sz w:val="22"/>
        </w:rPr>
      </w:pPr>
    </w:p>
    <w:p w14:paraId="3CFF2C0A" w14:textId="77777777" w:rsidR="00FF30D7" w:rsidRDefault="00111AF6">
      <w:pPr>
        <w:pStyle w:val="ListParagraph"/>
        <w:numPr>
          <w:ilvl w:val="0"/>
          <w:numId w:val="20"/>
        </w:numPr>
        <w:tabs>
          <w:tab w:val="left" w:pos="768"/>
        </w:tabs>
        <w:spacing w:before="0"/>
        <w:rPr>
          <w:b/>
          <w:sz w:val="19"/>
        </w:rPr>
      </w:pPr>
      <w:r>
        <w:rPr>
          <w:b/>
          <w:color w:val="474442"/>
          <w:sz w:val="19"/>
        </w:rPr>
        <w:t>Reservation of Aboriginal Rights to Use and</w:t>
      </w:r>
      <w:r>
        <w:rPr>
          <w:b/>
          <w:color w:val="474442"/>
          <w:spacing w:val="34"/>
          <w:sz w:val="19"/>
        </w:rPr>
        <w:t xml:space="preserve"> </w:t>
      </w:r>
      <w:r>
        <w:rPr>
          <w:b/>
          <w:color w:val="474442"/>
          <w:spacing w:val="2"/>
          <w:sz w:val="19"/>
        </w:rPr>
        <w:t>Occupy</w:t>
      </w:r>
    </w:p>
    <w:p w14:paraId="3CFF2C0B" w14:textId="77777777" w:rsidR="00FF30D7" w:rsidRDefault="00FF30D7">
      <w:pPr>
        <w:pStyle w:val="BodyText"/>
        <w:spacing w:before="10"/>
        <w:rPr>
          <w:b/>
          <w:sz w:val="15"/>
        </w:rPr>
      </w:pPr>
    </w:p>
    <w:p w14:paraId="3CFF2C0C" w14:textId="01350ED6" w:rsidR="00FF30D7" w:rsidRDefault="00111AF6">
      <w:pPr>
        <w:pStyle w:val="BodyText"/>
        <w:spacing w:line="295" w:lineRule="auto"/>
        <w:ind w:left="407" w:right="445"/>
      </w:pPr>
      <w:r>
        <w:rPr>
          <w:color w:val="474442"/>
        </w:rPr>
        <w:t>The Lessor reserves in favour of relevant Aboriginals and groups of relevant Aboriginals the following rights, which shall operate subject to the directions or decisions of the Ulu</w:t>
      </w:r>
      <w:r w:rsidRPr="00CC0EB7">
        <w:rPr>
          <w:color w:val="474442"/>
          <w:u w:val="single"/>
        </w:rPr>
        <w:t>r</w:t>
      </w:r>
      <w:r>
        <w:rPr>
          <w:color w:val="474442"/>
        </w:rPr>
        <w:t>u–Kata</w:t>
      </w:r>
      <w:r w:rsidR="00CC0EB7">
        <w:rPr>
          <w:color w:val="474442"/>
        </w:rPr>
        <w:t xml:space="preserve"> T</w:t>
      </w:r>
      <w:r>
        <w:rPr>
          <w:color w:val="474442"/>
        </w:rPr>
        <w:t>ju</w:t>
      </w:r>
      <w:r w:rsidRPr="00CC0EB7">
        <w:rPr>
          <w:color w:val="474442"/>
          <w:u w:val="single"/>
        </w:rPr>
        <w:t>t</w:t>
      </w:r>
      <w:r>
        <w:rPr>
          <w:color w:val="474442"/>
        </w:rPr>
        <w:t>a Board with respect to health, safety or</w:t>
      </w:r>
      <w:r>
        <w:rPr>
          <w:color w:val="474442"/>
          <w:spacing w:val="15"/>
        </w:rPr>
        <w:t xml:space="preserve"> </w:t>
      </w:r>
      <w:r>
        <w:rPr>
          <w:color w:val="474442"/>
        </w:rPr>
        <w:t>privacy:</w:t>
      </w:r>
    </w:p>
    <w:p w14:paraId="3CFF2C0D" w14:textId="1E78685A" w:rsidR="00FF30D7" w:rsidRDefault="00111AF6">
      <w:pPr>
        <w:pStyle w:val="ListParagraph"/>
        <w:numPr>
          <w:ilvl w:val="0"/>
          <w:numId w:val="19"/>
        </w:numPr>
        <w:tabs>
          <w:tab w:val="left" w:pos="634"/>
        </w:tabs>
        <w:spacing w:line="295" w:lineRule="auto"/>
        <w:ind w:right="740"/>
        <w:jc w:val="left"/>
        <w:rPr>
          <w:sz w:val="17"/>
        </w:rPr>
      </w:pPr>
      <w:r>
        <w:rPr>
          <w:color w:val="474442"/>
          <w:sz w:val="17"/>
        </w:rPr>
        <w:t xml:space="preserve">the right to enter upon the Park and use or occupy the Park to the extent that the entry, occupation or use is in accordance with Aboriginal tradition governing the rights of those Aboriginals or </w:t>
      </w:r>
      <w:r>
        <w:rPr>
          <w:color w:val="474442"/>
          <w:spacing w:val="2"/>
          <w:sz w:val="17"/>
        </w:rPr>
        <w:t xml:space="preserve">groups </w:t>
      </w:r>
      <w:r>
        <w:rPr>
          <w:color w:val="474442"/>
          <w:sz w:val="17"/>
        </w:rPr>
        <w:t>of Aboriginals with respect to the Park, whether or not those rights are qualified as to place, time, circumstances, purpose, permission or any other</w:t>
      </w:r>
      <w:r>
        <w:rPr>
          <w:color w:val="474442"/>
          <w:spacing w:val="37"/>
          <w:sz w:val="17"/>
        </w:rPr>
        <w:t xml:space="preserve"> </w:t>
      </w:r>
      <w:r>
        <w:rPr>
          <w:color w:val="474442"/>
          <w:sz w:val="17"/>
        </w:rPr>
        <w:t>factor;</w:t>
      </w:r>
    </w:p>
    <w:p w14:paraId="3CFF2C0E" w14:textId="77777777" w:rsidR="00FF30D7" w:rsidRDefault="00111AF6">
      <w:pPr>
        <w:pStyle w:val="ListParagraph"/>
        <w:numPr>
          <w:ilvl w:val="0"/>
          <w:numId w:val="19"/>
        </w:numPr>
        <w:tabs>
          <w:tab w:val="left" w:pos="634"/>
        </w:tabs>
        <w:spacing w:before="83" w:line="295" w:lineRule="auto"/>
        <w:ind w:right="573"/>
        <w:jc w:val="left"/>
        <w:rPr>
          <w:sz w:val="17"/>
        </w:rPr>
      </w:pPr>
      <w:r>
        <w:rPr>
          <w:color w:val="474442"/>
          <w:sz w:val="17"/>
        </w:rPr>
        <w:t>the right to continue, in accordance with law, the traditional use of any area of the Park for hunting or food-gathering (otherwise than for purposes of</w:t>
      </w:r>
      <w:r>
        <w:rPr>
          <w:color w:val="474442"/>
          <w:spacing w:val="35"/>
          <w:sz w:val="17"/>
        </w:rPr>
        <w:t xml:space="preserve"> </w:t>
      </w:r>
      <w:r>
        <w:rPr>
          <w:color w:val="474442"/>
          <w:spacing w:val="2"/>
          <w:sz w:val="17"/>
        </w:rPr>
        <w:t>sale);</w:t>
      </w:r>
    </w:p>
    <w:p w14:paraId="3CFF2C0F" w14:textId="77777777" w:rsidR="00FF30D7" w:rsidRDefault="00FF30D7">
      <w:pPr>
        <w:spacing w:line="295" w:lineRule="auto"/>
        <w:rPr>
          <w:sz w:val="17"/>
        </w:rPr>
        <w:sectPr w:rsidR="00FF30D7">
          <w:pgSz w:w="9980" w:h="14180"/>
          <w:pgMar w:top="740" w:right="460" w:bottom="700" w:left="500" w:header="0" w:footer="507" w:gutter="0"/>
          <w:cols w:space="720"/>
        </w:sectPr>
      </w:pPr>
    </w:p>
    <w:p w14:paraId="3CFF2C10" w14:textId="77777777" w:rsidR="00FF30D7" w:rsidRDefault="00111AF6">
      <w:pPr>
        <w:pStyle w:val="ListParagraph"/>
        <w:numPr>
          <w:ilvl w:val="0"/>
          <w:numId w:val="19"/>
        </w:numPr>
        <w:tabs>
          <w:tab w:val="left" w:pos="408"/>
        </w:tabs>
        <w:spacing w:before="70" w:line="295" w:lineRule="auto"/>
        <w:ind w:left="407" w:right="763"/>
        <w:jc w:val="left"/>
        <w:rPr>
          <w:sz w:val="17"/>
        </w:rPr>
      </w:pPr>
      <w:r>
        <w:rPr>
          <w:color w:val="474442"/>
          <w:sz w:val="17"/>
        </w:rPr>
        <w:t xml:space="preserve">the right to continue the traditional use of any area of the Park for ceremonial and religious purposes; </w:t>
      </w:r>
      <w:r>
        <w:rPr>
          <w:color w:val="474442"/>
          <w:spacing w:val="2"/>
          <w:sz w:val="17"/>
        </w:rPr>
        <w:t>and</w:t>
      </w:r>
    </w:p>
    <w:p w14:paraId="3CFF2C11" w14:textId="757F6166" w:rsidR="00FF30D7" w:rsidRDefault="00111AF6">
      <w:pPr>
        <w:pStyle w:val="ListParagraph"/>
        <w:numPr>
          <w:ilvl w:val="0"/>
          <w:numId w:val="19"/>
        </w:numPr>
        <w:tabs>
          <w:tab w:val="left" w:pos="408"/>
        </w:tabs>
        <w:spacing w:line="295" w:lineRule="auto"/>
        <w:ind w:left="407" w:right="693"/>
        <w:jc w:val="left"/>
        <w:rPr>
          <w:sz w:val="17"/>
        </w:rPr>
      </w:pPr>
      <w:r>
        <w:rPr>
          <w:color w:val="474442"/>
          <w:sz w:val="17"/>
        </w:rPr>
        <w:t>the right to reside within the Park in the vicinity of the present Mutitjulu Community or at such other locations as may be specified in the Plan of Management together with rights of access and residence for their employees, staff, invitees and</w:t>
      </w:r>
      <w:r>
        <w:rPr>
          <w:color w:val="474442"/>
          <w:spacing w:val="34"/>
          <w:sz w:val="17"/>
        </w:rPr>
        <w:t xml:space="preserve"> </w:t>
      </w:r>
      <w:r>
        <w:rPr>
          <w:color w:val="474442"/>
          <w:sz w:val="17"/>
        </w:rPr>
        <w:t>agents.</w:t>
      </w:r>
    </w:p>
    <w:p w14:paraId="3CFF2C12" w14:textId="77777777" w:rsidR="00FF30D7" w:rsidRDefault="00111AF6">
      <w:pPr>
        <w:pStyle w:val="BodyText"/>
        <w:spacing w:before="140" w:line="295" w:lineRule="auto"/>
        <w:ind w:left="180" w:right="445"/>
      </w:pPr>
      <w:r>
        <w:rPr>
          <w:color w:val="474442"/>
        </w:rPr>
        <w:t>The above reservation is subject to such reasonable constraints as may be contained in the Plan of Management for reasons of safety, security, privacy or protection of the Park.</w:t>
      </w:r>
    </w:p>
    <w:p w14:paraId="3CFF2C13" w14:textId="77777777" w:rsidR="00FF30D7" w:rsidRDefault="00FF30D7">
      <w:pPr>
        <w:pStyle w:val="BodyText"/>
        <w:spacing w:before="11"/>
        <w:rPr>
          <w:sz w:val="22"/>
        </w:rPr>
      </w:pPr>
    </w:p>
    <w:p w14:paraId="3CFF2C14" w14:textId="77777777" w:rsidR="00FF30D7" w:rsidRDefault="00111AF6">
      <w:pPr>
        <w:pStyle w:val="ListParagraph"/>
        <w:numPr>
          <w:ilvl w:val="0"/>
          <w:numId w:val="18"/>
        </w:numPr>
        <w:tabs>
          <w:tab w:val="left" w:pos="541"/>
        </w:tabs>
        <w:spacing w:before="0"/>
        <w:rPr>
          <w:b/>
          <w:sz w:val="19"/>
        </w:rPr>
      </w:pPr>
      <w:r>
        <w:rPr>
          <w:b/>
          <w:color w:val="474442"/>
          <w:sz w:val="19"/>
        </w:rPr>
        <w:t>Reservation of requirements to sublet part of</w:t>
      </w:r>
      <w:r>
        <w:rPr>
          <w:b/>
          <w:color w:val="474442"/>
          <w:spacing w:val="41"/>
          <w:sz w:val="19"/>
        </w:rPr>
        <w:t xml:space="preserve"> </w:t>
      </w:r>
      <w:r>
        <w:rPr>
          <w:b/>
          <w:color w:val="474442"/>
          <w:sz w:val="19"/>
        </w:rPr>
        <w:t>Park</w:t>
      </w:r>
    </w:p>
    <w:p w14:paraId="3CFF2C15" w14:textId="77777777" w:rsidR="00FF30D7" w:rsidRDefault="00FF30D7">
      <w:pPr>
        <w:pStyle w:val="BodyText"/>
        <w:spacing w:before="9"/>
        <w:rPr>
          <w:b/>
          <w:sz w:val="15"/>
        </w:rPr>
      </w:pPr>
    </w:p>
    <w:p w14:paraId="3CFF2C16" w14:textId="2F3A9553" w:rsidR="00FF30D7" w:rsidRDefault="00111AF6">
      <w:pPr>
        <w:pStyle w:val="BodyText"/>
        <w:spacing w:line="295" w:lineRule="auto"/>
        <w:ind w:left="180" w:right="723"/>
      </w:pPr>
      <w:r>
        <w:rPr>
          <w:color w:val="474442"/>
        </w:rPr>
        <w:t xml:space="preserve">The Lessor reserves the right to request the Lessee to sublet any reasonable part of the Park to a Relevant Aboriginal Association. The Lessee shall not unreasonably or capriciously refuse to grant a sublease to such Relevant Aboriginal Association where it is in accordance with the Act, the Land Rights Act and </w:t>
      </w:r>
      <w:r>
        <w:rPr>
          <w:color w:val="474442"/>
          <w:spacing w:val="2"/>
        </w:rPr>
        <w:t xml:space="preserve">the </w:t>
      </w:r>
      <w:r>
        <w:rPr>
          <w:color w:val="474442"/>
        </w:rPr>
        <w:t>Plan of</w:t>
      </w:r>
      <w:r>
        <w:rPr>
          <w:color w:val="474442"/>
          <w:spacing w:val="10"/>
        </w:rPr>
        <w:t xml:space="preserve"> </w:t>
      </w:r>
      <w:r>
        <w:rPr>
          <w:color w:val="474442"/>
        </w:rPr>
        <w:t>Management.</w:t>
      </w:r>
    </w:p>
    <w:p w14:paraId="3CFF2C17" w14:textId="77777777" w:rsidR="00FF30D7" w:rsidRDefault="00FF30D7">
      <w:pPr>
        <w:pStyle w:val="BodyText"/>
        <w:rPr>
          <w:sz w:val="18"/>
        </w:rPr>
      </w:pPr>
    </w:p>
    <w:p w14:paraId="3CFF2C18" w14:textId="77777777" w:rsidR="00FF30D7" w:rsidRDefault="00111AF6">
      <w:pPr>
        <w:spacing w:before="114"/>
        <w:ind w:left="180"/>
        <w:rPr>
          <w:b/>
          <w:sz w:val="21"/>
        </w:rPr>
      </w:pPr>
      <w:r>
        <w:rPr>
          <w:b/>
          <w:color w:val="CF4E12"/>
          <w:sz w:val="21"/>
        </w:rPr>
        <w:t>Part II – Provisions</w:t>
      </w:r>
    </w:p>
    <w:p w14:paraId="3CFF2C19" w14:textId="77777777" w:rsidR="00FF30D7" w:rsidRDefault="00FF30D7">
      <w:pPr>
        <w:pStyle w:val="BodyText"/>
        <w:spacing w:before="2"/>
        <w:rPr>
          <w:b/>
          <w:sz w:val="26"/>
        </w:rPr>
      </w:pPr>
    </w:p>
    <w:p w14:paraId="3CFF2C1A" w14:textId="77777777" w:rsidR="00FF30D7" w:rsidRDefault="00111AF6">
      <w:pPr>
        <w:pStyle w:val="ListParagraph"/>
        <w:numPr>
          <w:ilvl w:val="0"/>
          <w:numId w:val="18"/>
        </w:numPr>
        <w:tabs>
          <w:tab w:val="left" w:pos="541"/>
        </w:tabs>
        <w:spacing w:before="0"/>
        <w:rPr>
          <w:b/>
          <w:sz w:val="19"/>
        </w:rPr>
      </w:pPr>
      <w:r>
        <w:rPr>
          <w:b/>
          <w:color w:val="474442"/>
          <w:spacing w:val="2"/>
          <w:sz w:val="19"/>
        </w:rPr>
        <w:t>Commencement</w:t>
      </w:r>
    </w:p>
    <w:p w14:paraId="3CFF2C1B" w14:textId="77777777" w:rsidR="00FF30D7" w:rsidRDefault="00FF30D7">
      <w:pPr>
        <w:pStyle w:val="BodyText"/>
        <w:spacing w:before="9"/>
        <w:rPr>
          <w:b/>
          <w:sz w:val="15"/>
        </w:rPr>
      </w:pPr>
    </w:p>
    <w:p w14:paraId="3CFF2C1C" w14:textId="77777777" w:rsidR="00FF30D7" w:rsidRDefault="00111AF6">
      <w:pPr>
        <w:pStyle w:val="BodyText"/>
        <w:spacing w:before="1"/>
        <w:ind w:left="180"/>
      </w:pPr>
      <w:r>
        <w:rPr>
          <w:color w:val="474442"/>
        </w:rPr>
        <w:t>The lease shall commence on the 1st day of January 1994 .</w:t>
      </w:r>
    </w:p>
    <w:p w14:paraId="3CFF2C1D" w14:textId="77777777" w:rsidR="00FF30D7" w:rsidRDefault="00FF30D7">
      <w:pPr>
        <w:pStyle w:val="BodyText"/>
        <w:spacing w:before="10"/>
        <w:rPr>
          <w:sz w:val="26"/>
        </w:rPr>
      </w:pPr>
    </w:p>
    <w:p w14:paraId="3CFF2C1E" w14:textId="77777777" w:rsidR="00FF30D7" w:rsidRDefault="00111AF6">
      <w:pPr>
        <w:pStyle w:val="ListParagraph"/>
        <w:numPr>
          <w:ilvl w:val="0"/>
          <w:numId w:val="18"/>
        </w:numPr>
        <w:tabs>
          <w:tab w:val="left" w:pos="541"/>
        </w:tabs>
        <w:spacing w:before="0"/>
        <w:rPr>
          <w:b/>
          <w:sz w:val="19"/>
        </w:rPr>
      </w:pPr>
      <w:r>
        <w:rPr>
          <w:b/>
          <w:color w:val="474442"/>
          <w:sz w:val="19"/>
        </w:rPr>
        <w:t>Term</w:t>
      </w:r>
    </w:p>
    <w:p w14:paraId="3CFF2C1F" w14:textId="77777777" w:rsidR="00FF30D7" w:rsidRDefault="00FF30D7">
      <w:pPr>
        <w:pStyle w:val="BodyText"/>
        <w:spacing w:before="9"/>
        <w:rPr>
          <w:b/>
          <w:sz w:val="15"/>
        </w:rPr>
      </w:pPr>
    </w:p>
    <w:p w14:paraId="3CFF2C20" w14:textId="77777777" w:rsidR="00FF30D7" w:rsidRDefault="00111AF6">
      <w:pPr>
        <w:pStyle w:val="BodyText"/>
        <w:ind w:left="180"/>
      </w:pPr>
      <w:r>
        <w:rPr>
          <w:color w:val="474442"/>
        </w:rPr>
        <w:t>The lease shall be for a term expiring on 25 October 2084.</w:t>
      </w:r>
    </w:p>
    <w:p w14:paraId="3CFF2C21" w14:textId="77777777" w:rsidR="00FF30D7" w:rsidRDefault="00FF30D7">
      <w:pPr>
        <w:pStyle w:val="BodyText"/>
        <w:spacing w:before="10"/>
        <w:rPr>
          <w:sz w:val="26"/>
        </w:rPr>
      </w:pPr>
    </w:p>
    <w:p w14:paraId="3CFF2C22" w14:textId="77777777" w:rsidR="00FF30D7" w:rsidRDefault="00111AF6">
      <w:pPr>
        <w:pStyle w:val="ListParagraph"/>
        <w:numPr>
          <w:ilvl w:val="0"/>
          <w:numId w:val="18"/>
        </w:numPr>
        <w:tabs>
          <w:tab w:val="left" w:pos="541"/>
        </w:tabs>
        <w:spacing w:before="1"/>
        <w:rPr>
          <w:b/>
          <w:sz w:val="19"/>
        </w:rPr>
      </w:pPr>
      <w:r>
        <w:rPr>
          <w:b/>
          <w:color w:val="474442"/>
          <w:sz w:val="19"/>
        </w:rPr>
        <w:t>Rent</w:t>
      </w:r>
    </w:p>
    <w:p w14:paraId="3CFF2C23" w14:textId="77777777" w:rsidR="00FF30D7" w:rsidRDefault="00111AF6">
      <w:pPr>
        <w:pStyle w:val="ListParagraph"/>
        <w:numPr>
          <w:ilvl w:val="0"/>
          <w:numId w:val="17"/>
        </w:numPr>
        <w:tabs>
          <w:tab w:val="left" w:pos="408"/>
        </w:tabs>
        <w:spacing w:before="125" w:line="295" w:lineRule="auto"/>
        <w:ind w:right="484"/>
        <w:jc w:val="both"/>
        <w:rPr>
          <w:i/>
          <w:sz w:val="17"/>
        </w:rPr>
      </w:pPr>
      <w:r>
        <w:rPr>
          <w:i/>
          <w:color w:val="474442"/>
          <w:sz w:val="17"/>
        </w:rPr>
        <w:t xml:space="preserve">The Lessee shall pay to the Land Council on behalf of the Lessor an annual rent of one hundred and fifty thousand dollars ($150,000.00) (to be indexed from May 1990 to January 1994) payable in advance </w:t>
      </w:r>
      <w:r>
        <w:rPr>
          <w:i/>
          <w:color w:val="474442"/>
          <w:spacing w:val="2"/>
          <w:sz w:val="17"/>
        </w:rPr>
        <w:t xml:space="preserve">and </w:t>
      </w:r>
      <w:r>
        <w:rPr>
          <w:i/>
          <w:color w:val="474442"/>
          <w:sz w:val="17"/>
        </w:rPr>
        <w:t>shall</w:t>
      </w:r>
      <w:r>
        <w:rPr>
          <w:i/>
          <w:color w:val="474442"/>
          <w:spacing w:val="6"/>
          <w:sz w:val="17"/>
        </w:rPr>
        <w:t xml:space="preserve"> </w:t>
      </w:r>
      <w:r>
        <w:rPr>
          <w:i/>
          <w:color w:val="474442"/>
          <w:sz w:val="17"/>
        </w:rPr>
        <w:t>further</w:t>
      </w:r>
      <w:r>
        <w:rPr>
          <w:i/>
          <w:color w:val="474442"/>
          <w:spacing w:val="6"/>
          <w:sz w:val="17"/>
        </w:rPr>
        <w:t xml:space="preserve"> </w:t>
      </w:r>
      <w:r>
        <w:rPr>
          <w:i/>
          <w:color w:val="474442"/>
          <w:sz w:val="17"/>
        </w:rPr>
        <w:t>pay</w:t>
      </w:r>
      <w:r>
        <w:rPr>
          <w:i/>
          <w:color w:val="474442"/>
          <w:spacing w:val="6"/>
          <w:sz w:val="17"/>
        </w:rPr>
        <w:t xml:space="preserve"> </w:t>
      </w:r>
      <w:r>
        <w:rPr>
          <w:i/>
          <w:color w:val="474442"/>
          <w:sz w:val="17"/>
        </w:rPr>
        <w:t>to</w:t>
      </w:r>
      <w:r>
        <w:rPr>
          <w:i/>
          <w:color w:val="474442"/>
          <w:spacing w:val="6"/>
          <w:sz w:val="17"/>
        </w:rPr>
        <w:t xml:space="preserve"> </w:t>
      </w:r>
      <w:r>
        <w:rPr>
          <w:i/>
          <w:color w:val="474442"/>
          <w:sz w:val="17"/>
        </w:rPr>
        <w:t>the</w:t>
      </w:r>
      <w:r>
        <w:rPr>
          <w:i/>
          <w:color w:val="474442"/>
          <w:spacing w:val="6"/>
          <w:sz w:val="17"/>
        </w:rPr>
        <w:t xml:space="preserve"> </w:t>
      </w:r>
      <w:r>
        <w:rPr>
          <w:i/>
          <w:color w:val="474442"/>
          <w:sz w:val="17"/>
        </w:rPr>
        <w:t>Land</w:t>
      </w:r>
      <w:r>
        <w:rPr>
          <w:i/>
          <w:color w:val="474442"/>
          <w:spacing w:val="6"/>
          <w:sz w:val="17"/>
        </w:rPr>
        <w:t xml:space="preserve"> </w:t>
      </w:r>
      <w:r>
        <w:rPr>
          <w:i/>
          <w:color w:val="474442"/>
          <w:sz w:val="17"/>
        </w:rPr>
        <w:t>Council</w:t>
      </w:r>
      <w:r>
        <w:rPr>
          <w:i/>
          <w:color w:val="474442"/>
          <w:spacing w:val="6"/>
          <w:sz w:val="17"/>
        </w:rPr>
        <w:t xml:space="preserve"> </w:t>
      </w:r>
      <w:r>
        <w:rPr>
          <w:i/>
          <w:color w:val="474442"/>
          <w:sz w:val="17"/>
        </w:rPr>
        <w:t>on</w:t>
      </w:r>
      <w:r>
        <w:rPr>
          <w:i/>
          <w:color w:val="474442"/>
          <w:spacing w:val="6"/>
          <w:sz w:val="17"/>
        </w:rPr>
        <w:t xml:space="preserve"> </w:t>
      </w:r>
      <w:r>
        <w:rPr>
          <w:i/>
          <w:color w:val="474442"/>
          <w:sz w:val="17"/>
        </w:rPr>
        <w:t>behalf</w:t>
      </w:r>
      <w:r>
        <w:rPr>
          <w:i/>
          <w:color w:val="474442"/>
          <w:spacing w:val="6"/>
          <w:sz w:val="17"/>
        </w:rPr>
        <w:t xml:space="preserve"> </w:t>
      </w:r>
      <w:r>
        <w:rPr>
          <w:i/>
          <w:color w:val="474442"/>
          <w:sz w:val="17"/>
        </w:rPr>
        <w:t>of</w:t>
      </w:r>
      <w:r>
        <w:rPr>
          <w:i/>
          <w:color w:val="474442"/>
          <w:spacing w:val="6"/>
          <w:sz w:val="17"/>
        </w:rPr>
        <w:t xml:space="preserve"> </w:t>
      </w:r>
      <w:r>
        <w:rPr>
          <w:i/>
          <w:color w:val="474442"/>
          <w:sz w:val="17"/>
        </w:rPr>
        <w:t>the</w:t>
      </w:r>
      <w:r>
        <w:rPr>
          <w:i/>
          <w:color w:val="474442"/>
          <w:spacing w:val="6"/>
          <w:sz w:val="17"/>
        </w:rPr>
        <w:t xml:space="preserve"> </w:t>
      </w:r>
      <w:r>
        <w:rPr>
          <w:i/>
          <w:color w:val="474442"/>
          <w:sz w:val="17"/>
        </w:rPr>
        <w:t>Lessor;</w:t>
      </w:r>
    </w:p>
    <w:p w14:paraId="3CFF2C24" w14:textId="77777777" w:rsidR="00FF30D7" w:rsidRDefault="00111AF6">
      <w:pPr>
        <w:pStyle w:val="ListParagraph"/>
        <w:numPr>
          <w:ilvl w:val="1"/>
          <w:numId w:val="17"/>
        </w:numPr>
        <w:tabs>
          <w:tab w:val="left" w:pos="1031"/>
        </w:tabs>
        <w:spacing w:line="295" w:lineRule="auto"/>
        <w:ind w:right="902"/>
        <w:rPr>
          <w:i/>
          <w:color w:val="CF4E12"/>
          <w:sz w:val="17"/>
        </w:rPr>
      </w:pPr>
      <w:r>
        <w:rPr>
          <w:i/>
          <w:color w:val="474442"/>
          <w:sz w:val="17"/>
        </w:rPr>
        <w:t>an amount equal to 25% of receipts from any entrance fees and other charges imposed in pursuance of subsection 17(1A) of the Act, such amounts to be paid quarterly calculated by reference to receipts of the previous</w:t>
      </w:r>
      <w:r>
        <w:rPr>
          <w:i/>
          <w:color w:val="474442"/>
          <w:spacing w:val="34"/>
          <w:sz w:val="17"/>
        </w:rPr>
        <w:t xml:space="preserve"> </w:t>
      </w:r>
      <w:r>
        <w:rPr>
          <w:i/>
          <w:color w:val="474442"/>
          <w:sz w:val="17"/>
        </w:rPr>
        <w:t>quarter.</w:t>
      </w:r>
    </w:p>
    <w:p w14:paraId="3CFF2C25" w14:textId="1ED03FD7" w:rsidR="00FF30D7" w:rsidRDefault="00111AF6">
      <w:pPr>
        <w:pStyle w:val="ListParagraph"/>
        <w:numPr>
          <w:ilvl w:val="1"/>
          <w:numId w:val="17"/>
        </w:numPr>
        <w:tabs>
          <w:tab w:val="left" w:pos="1031"/>
        </w:tabs>
        <w:spacing w:before="53" w:line="261" w:lineRule="auto"/>
        <w:ind w:right="489"/>
        <w:rPr>
          <w:color w:val="CF4E12"/>
          <w:sz w:val="16"/>
        </w:rPr>
      </w:pPr>
      <w:r>
        <w:rPr>
          <w:color w:val="474442"/>
          <w:sz w:val="16"/>
        </w:rPr>
        <w:t xml:space="preserve">an amount equal to 25% of receipts in respect of any charge, penalty, fee, fine of impost received by the Lessee or the Commonwealth of Australia arising out of the operation of the provisions of the </w:t>
      </w:r>
      <w:r>
        <w:rPr>
          <w:color w:val="474442"/>
          <w:spacing w:val="2"/>
          <w:sz w:val="16"/>
        </w:rPr>
        <w:t xml:space="preserve">Act </w:t>
      </w:r>
      <w:r>
        <w:rPr>
          <w:color w:val="474442"/>
          <w:sz w:val="16"/>
        </w:rPr>
        <w:t>or the Regulations made thereunder in respect of commercial activities undertaken within the Park in excess of the sum of Thirty Thousand Dollars ($30,000) (“the threshold amount”) to be paid annually in arrears and calculated by reference to receipts of the previous</w:t>
      </w:r>
      <w:r>
        <w:rPr>
          <w:color w:val="474442"/>
          <w:spacing w:val="9"/>
          <w:sz w:val="16"/>
        </w:rPr>
        <w:t xml:space="preserve"> </w:t>
      </w:r>
      <w:r>
        <w:rPr>
          <w:color w:val="474442"/>
          <w:sz w:val="16"/>
        </w:rPr>
        <w:t>year.</w:t>
      </w:r>
    </w:p>
    <w:p w14:paraId="3CFF2C26" w14:textId="52932507" w:rsidR="00FF30D7" w:rsidRDefault="00637AA8">
      <w:pPr>
        <w:pStyle w:val="ListParagraph"/>
        <w:numPr>
          <w:ilvl w:val="0"/>
          <w:numId w:val="17"/>
        </w:numPr>
        <w:tabs>
          <w:tab w:val="left" w:pos="408"/>
        </w:tabs>
        <w:spacing w:before="113" w:line="295" w:lineRule="auto"/>
        <w:ind w:right="662"/>
        <w:rPr>
          <w:i/>
          <w:sz w:val="17"/>
        </w:rPr>
      </w:pPr>
      <w:r>
        <w:rPr>
          <w:i/>
          <w:color w:val="474442"/>
          <w:sz w:val="17"/>
        </w:rPr>
        <w:t>notwithstanding</w:t>
      </w:r>
      <w:r w:rsidR="00111AF6">
        <w:rPr>
          <w:i/>
          <w:color w:val="474442"/>
          <w:sz w:val="17"/>
        </w:rPr>
        <w:t xml:space="preserve"> any term or provision of this lease to the contrary nothing in this clause extends to any charge, penalty, fee, fine, or impost received by the Lessee or the Commonwealth of Australia </w:t>
      </w:r>
      <w:r w:rsidR="00111AF6">
        <w:rPr>
          <w:i/>
          <w:color w:val="474442"/>
          <w:spacing w:val="2"/>
          <w:sz w:val="17"/>
        </w:rPr>
        <w:t xml:space="preserve">and </w:t>
      </w:r>
      <w:r w:rsidR="00111AF6">
        <w:rPr>
          <w:i/>
          <w:color w:val="474442"/>
          <w:sz w:val="17"/>
        </w:rPr>
        <w:t>arising out of the operation of the provisions of the Act or the Regulations made thereunder other than the</w:t>
      </w:r>
      <w:r w:rsidR="00111AF6">
        <w:rPr>
          <w:i/>
          <w:color w:val="474442"/>
          <w:spacing w:val="7"/>
          <w:sz w:val="17"/>
        </w:rPr>
        <w:t xml:space="preserve"> </w:t>
      </w:r>
      <w:r w:rsidR="00111AF6">
        <w:rPr>
          <w:i/>
          <w:color w:val="474442"/>
          <w:sz w:val="17"/>
        </w:rPr>
        <w:t>charges,</w:t>
      </w:r>
      <w:r w:rsidR="00111AF6">
        <w:rPr>
          <w:i/>
          <w:color w:val="474442"/>
          <w:spacing w:val="7"/>
          <w:sz w:val="17"/>
        </w:rPr>
        <w:t xml:space="preserve"> </w:t>
      </w:r>
      <w:r w:rsidR="00111AF6">
        <w:rPr>
          <w:i/>
          <w:color w:val="474442"/>
          <w:sz w:val="17"/>
        </w:rPr>
        <w:t>penalties,</w:t>
      </w:r>
      <w:r w:rsidR="00111AF6">
        <w:rPr>
          <w:i/>
          <w:color w:val="474442"/>
          <w:spacing w:val="7"/>
          <w:sz w:val="17"/>
        </w:rPr>
        <w:t xml:space="preserve"> </w:t>
      </w:r>
      <w:r w:rsidR="00111AF6">
        <w:rPr>
          <w:i/>
          <w:color w:val="474442"/>
          <w:sz w:val="17"/>
        </w:rPr>
        <w:t>fees,</w:t>
      </w:r>
      <w:r w:rsidR="00111AF6">
        <w:rPr>
          <w:i/>
          <w:color w:val="474442"/>
          <w:spacing w:val="7"/>
          <w:sz w:val="17"/>
        </w:rPr>
        <w:t xml:space="preserve"> </w:t>
      </w:r>
      <w:r w:rsidR="00111AF6">
        <w:rPr>
          <w:i/>
          <w:color w:val="474442"/>
          <w:sz w:val="17"/>
        </w:rPr>
        <w:t>fines</w:t>
      </w:r>
      <w:r w:rsidR="00111AF6">
        <w:rPr>
          <w:i/>
          <w:color w:val="474442"/>
          <w:spacing w:val="7"/>
          <w:sz w:val="17"/>
        </w:rPr>
        <w:t xml:space="preserve"> </w:t>
      </w:r>
      <w:r w:rsidR="00111AF6">
        <w:rPr>
          <w:i/>
          <w:color w:val="474442"/>
          <w:sz w:val="17"/>
        </w:rPr>
        <w:t>or</w:t>
      </w:r>
      <w:r w:rsidR="00111AF6">
        <w:rPr>
          <w:i/>
          <w:color w:val="474442"/>
          <w:spacing w:val="7"/>
          <w:sz w:val="17"/>
        </w:rPr>
        <w:t xml:space="preserve"> </w:t>
      </w:r>
      <w:r w:rsidR="00111AF6">
        <w:rPr>
          <w:i/>
          <w:color w:val="474442"/>
          <w:sz w:val="17"/>
        </w:rPr>
        <w:t>imposts</w:t>
      </w:r>
      <w:r w:rsidR="00111AF6">
        <w:rPr>
          <w:i/>
          <w:color w:val="474442"/>
          <w:spacing w:val="7"/>
          <w:sz w:val="17"/>
        </w:rPr>
        <w:t xml:space="preserve"> </w:t>
      </w:r>
      <w:r w:rsidR="00111AF6">
        <w:rPr>
          <w:i/>
          <w:color w:val="474442"/>
          <w:sz w:val="17"/>
        </w:rPr>
        <w:t>referred</w:t>
      </w:r>
      <w:r w:rsidR="00111AF6">
        <w:rPr>
          <w:i/>
          <w:color w:val="474442"/>
          <w:spacing w:val="7"/>
          <w:sz w:val="17"/>
        </w:rPr>
        <w:t xml:space="preserve"> </w:t>
      </w:r>
      <w:r w:rsidR="00111AF6">
        <w:rPr>
          <w:i/>
          <w:color w:val="474442"/>
          <w:sz w:val="17"/>
        </w:rPr>
        <w:t>to</w:t>
      </w:r>
      <w:r w:rsidR="00111AF6">
        <w:rPr>
          <w:i/>
          <w:color w:val="474442"/>
          <w:spacing w:val="7"/>
          <w:sz w:val="17"/>
        </w:rPr>
        <w:t xml:space="preserve"> </w:t>
      </w:r>
      <w:r w:rsidR="00111AF6">
        <w:rPr>
          <w:i/>
          <w:color w:val="474442"/>
          <w:sz w:val="17"/>
        </w:rPr>
        <w:t>in</w:t>
      </w:r>
      <w:r w:rsidR="00111AF6">
        <w:rPr>
          <w:i/>
          <w:color w:val="474442"/>
          <w:spacing w:val="7"/>
          <w:sz w:val="17"/>
        </w:rPr>
        <w:t xml:space="preserve"> </w:t>
      </w:r>
      <w:r w:rsidR="00111AF6">
        <w:rPr>
          <w:i/>
          <w:color w:val="474442"/>
          <w:sz w:val="17"/>
        </w:rPr>
        <w:t>sub-clause</w:t>
      </w:r>
      <w:r w:rsidR="00111AF6">
        <w:rPr>
          <w:i/>
          <w:color w:val="474442"/>
          <w:spacing w:val="7"/>
          <w:sz w:val="17"/>
        </w:rPr>
        <w:t xml:space="preserve"> </w:t>
      </w:r>
      <w:r w:rsidR="00111AF6">
        <w:rPr>
          <w:i/>
          <w:color w:val="474442"/>
          <w:sz w:val="17"/>
        </w:rPr>
        <w:t>(1).</w:t>
      </w:r>
    </w:p>
    <w:p w14:paraId="3CFF2C27" w14:textId="77777777" w:rsidR="00FF30D7" w:rsidRDefault="00FF30D7">
      <w:pPr>
        <w:spacing w:line="295" w:lineRule="auto"/>
        <w:rPr>
          <w:sz w:val="17"/>
        </w:rPr>
        <w:sectPr w:rsidR="00FF30D7">
          <w:pgSz w:w="9980" w:h="14180"/>
          <w:pgMar w:top="760" w:right="460" w:bottom="700" w:left="500" w:header="0" w:footer="507" w:gutter="0"/>
          <w:cols w:space="720"/>
        </w:sectPr>
      </w:pPr>
    </w:p>
    <w:p w14:paraId="3CFF2C28" w14:textId="77777777" w:rsidR="00FF30D7" w:rsidRDefault="00111AF6">
      <w:pPr>
        <w:spacing w:before="65"/>
        <w:ind w:left="407"/>
        <w:rPr>
          <w:b/>
          <w:sz w:val="19"/>
        </w:rPr>
      </w:pPr>
      <w:r>
        <w:rPr>
          <w:b/>
          <w:color w:val="474442"/>
          <w:sz w:val="19"/>
        </w:rPr>
        <w:t>7. Rent Review</w:t>
      </w:r>
    </w:p>
    <w:p w14:paraId="3CFF2C29" w14:textId="3C73B35B" w:rsidR="00FF30D7" w:rsidRDefault="00111AF6">
      <w:pPr>
        <w:pStyle w:val="ListParagraph"/>
        <w:numPr>
          <w:ilvl w:val="0"/>
          <w:numId w:val="16"/>
        </w:numPr>
        <w:tabs>
          <w:tab w:val="left" w:pos="634"/>
        </w:tabs>
        <w:spacing w:before="126" w:line="295" w:lineRule="auto"/>
        <w:ind w:right="396"/>
        <w:rPr>
          <w:sz w:val="17"/>
        </w:rPr>
      </w:pPr>
      <w:r>
        <w:rPr>
          <w:color w:val="474442"/>
          <w:sz w:val="17"/>
        </w:rPr>
        <w:t>The annual rent to be paid under clause 6 and the threshold amount pursuant to paragraph 6(1)(b) (collectively “the review figures”) shall be reviewed on the 5th anniversary of the commencement date and thereafter at 5 yearly intervals during the term of the lease (collectively “the review date”) and shall be calculated by individually multiplying each of the review figures at the commencement of this lease (called “base period”) by the fraction</w:t>
      </w:r>
      <w:r>
        <w:rPr>
          <w:color w:val="474442"/>
          <w:spacing w:val="33"/>
          <w:sz w:val="17"/>
        </w:rPr>
        <w:t xml:space="preserve"> </w:t>
      </w:r>
      <w:r>
        <w:rPr>
          <w:color w:val="474442"/>
          <w:spacing w:val="2"/>
          <w:sz w:val="17"/>
        </w:rPr>
        <w:t>NI/B1.</w:t>
      </w:r>
    </w:p>
    <w:p w14:paraId="3CFF2C2A" w14:textId="4693469D" w:rsidR="00FF30D7" w:rsidRDefault="00111AF6">
      <w:pPr>
        <w:pStyle w:val="BodyText"/>
        <w:spacing w:line="295" w:lineRule="auto"/>
        <w:ind w:left="633" w:right="517"/>
      </w:pPr>
      <w:r>
        <w:rPr>
          <w:color w:val="474442"/>
        </w:rPr>
        <w:t>N1 refers to the Consumer Price Index for Darwin (all groups) published by the Australian Bureau of Statistics (“the Bureau”) in respect of the quarter immediately preceding the particular review date and B 1 is the Consumer Price Index for Darwin (all groups) published by that Bureau in respect of the quarter immediately preceding the base</w:t>
      </w:r>
      <w:r>
        <w:rPr>
          <w:color w:val="474442"/>
          <w:spacing w:val="22"/>
        </w:rPr>
        <w:t xml:space="preserve"> </w:t>
      </w:r>
      <w:r>
        <w:rPr>
          <w:color w:val="474442"/>
        </w:rPr>
        <w:t>period.</w:t>
      </w:r>
    </w:p>
    <w:p w14:paraId="3CFF2C2B" w14:textId="7E8BF9A4" w:rsidR="00FF30D7" w:rsidRDefault="00111AF6">
      <w:pPr>
        <w:pStyle w:val="ListParagraph"/>
        <w:numPr>
          <w:ilvl w:val="0"/>
          <w:numId w:val="16"/>
        </w:numPr>
        <w:tabs>
          <w:tab w:val="left" w:pos="634"/>
        </w:tabs>
        <w:spacing w:before="81" w:line="295" w:lineRule="auto"/>
        <w:ind w:right="315"/>
        <w:rPr>
          <w:sz w:val="17"/>
        </w:rPr>
      </w:pPr>
      <w:r>
        <w:rPr>
          <w:color w:val="474442"/>
          <w:sz w:val="17"/>
        </w:rPr>
        <w:t xml:space="preserve">In the event that at any time during the term of this lease the Bureau shall up-date the reference base of that index, the required conversion shall be made to preserve the intended continuity of the </w:t>
      </w:r>
      <w:r>
        <w:rPr>
          <w:color w:val="474442"/>
          <w:spacing w:val="2"/>
          <w:sz w:val="17"/>
        </w:rPr>
        <w:t xml:space="preserve">calculations </w:t>
      </w:r>
      <w:r>
        <w:rPr>
          <w:color w:val="474442"/>
          <w:sz w:val="17"/>
        </w:rPr>
        <w:t>by making the appropriate arithmetical adjustment to make the up-dated index number correspond in reference base to the index number at the review</w:t>
      </w:r>
      <w:r>
        <w:rPr>
          <w:color w:val="474442"/>
          <w:spacing w:val="5"/>
          <w:sz w:val="17"/>
        </w:rPr>
        <w:t xml:space="preserve"> </w:t>
      </w:r>
      <w:r>
        <w:rPr>
          <w:color w:val="474442"/>
          <w:sz w:val="17"/>
        </w:rPr>
        <w:t>date.</w:t>
      </w:r>
    </w:p>
    <w:p w14:paraId="3CFF2C2C" w14:textId="77777777" w:rsidR="00FF30D7" w:rsidRDefault="00111AF6">
      <w:pPr>
        <w:pStyle w:val="ListParagraph"/>
        <w:numPr>
          <w:ilvl w:val="0"/>
          <w:numId w:val="16"/>
        </w:numPr>
        <w:tabs>
          <w:tab w:val="left" w:pos="634"/>
        </w:tabs>
        <w:spacing w:before="83"/>
        <w:rPr>
          <w:sz w:val="17"/>
        </w:rPr>
      </w:pPr>
      <w:r>
        <w:rPr>
          <w:color w:val="474442"/>
          <w:sz w:val="17"/>
        </w:rPr>
        <w:t>In</w:t>
      </w:r>
      <w:r>
        <w:rPr>
          <w:color w:val="474442"/>
          <w:spacing w:val="9"/>
          <w:sz w:val="17"/>
        </w:rPr>
        <w:t xml:space="preserve"> </w:t>
      </w:r>
      <w:r>
        <w:rPr>
          <w:color w:val="474442"/>
          <w:sz w:val="17"/>
        </w:rPr>
        <w:t>the</w:t>
      </w:r>
      <w:r>
        <w:rPr>
          <w:color w:val="474442"/>
          <w:spacing w:val="10"/>
          <w:sz w:val="17"/>
        </w:rPr>
        <w:t xml:space="preserve"> </w:t>
      </w:r>
      <w:r>
        <w:rPr>
          <w:color w:val="474442"/>
          <w:sz w:val="17"/>
        </w:rPr>
        <w:t>event</w:t>
      </w:r>
      <w:r>
        <w:rPr>
          <w:color w:val="474442"/>
          <w:spacing w:val="10"/>
          <w:sz w:val="17"/>
        </w:rPr>
        <w:t xml:space="preserve"> </w:t>
      </w:r>
      <w:r>
        <w:rPr>
          <w:color w:val="474442"/>
          <w:sz w:val="17"/>
        </w:rPr>
        <w:t>that</w:t>
      </w:r>
      <w:r>
        <w:rPr>
          <w:color w:val="474442"/>
          <w:spacing w:val="10"/>
          <w:sz w:val="17"/>
        </w:rPr>
        <w:t xml:space="preserve"> </w:t>
      </w:r>
      <w:r>
        <w:rPr>
          <w:color w:val="474442"/>
          <w:sz w:val="17"/>
        </w:rPr>
        <w:t>it</w:t>
      </w:r>
      <w:r>
        <w:rPr>
          <w:color w:val="474442"/>
          <w:spacing w:val="10"/>
          <w:sz w:val="17"/>
        </w:rPr>
        <w:t xml:space="preserve"> </w:t>
      </w:r>
      <w:r>
        <w:rPr>
          <w:color w:val="474442"/>
          <w:sz w:val="17"/>
        </w:rPr>
        <w:t>is</w:t>
      </w:r>
      <w:r>
        <w:rPr>
          <w:color w:val="474442"/>
          <w:spacing w:val="9"/>
          <w:sz w:val="17"/>
        </w:rPr>
        <w:t xml:space="preserve"> </w:t>
      </w:r>
      <w:r>
        <w:rPr>
          <w:color w:val="474442"/>
          <w:sz w:val="17"/>
        </w:rPr>
        <w:t>not</w:t>
      </w:r>
      <w:r>
        <w:rPr>
          <w:color w:val="474442"/>
          <w:spacing w:val="10"/>
          <w:sz w:val="17"/>
        </w:rPr>
        <w:t xml:space="preserve"> </w:t>
      </w:r>
      <w:r>
        <w:rPr>
          <w:color w:val="474442"/>
          <w:sz w:val="17"/>
        </w:rPr>
        <w:t>possible</w:t>
      </w:r>
      <w:r>
        <w:rPr>
          <w:color w:val="474442"/>
          <w:spacing w:val="10"/>
          <w:sz w:val="17"/>
        </w:rPr>
        <w:t xml:space="preserve"> </w:t>
      </w:r>
      <w:r>
        <w:rPr>
          <w:color w:val="474442"/>
          <w:sz w:val="17"/>
        </w:rPr>
        <w:t>to</w:t>
      </w:r>
      <w:r>
        <w:rPr>
          <w:color w:val="474442"/>
          <w:spacing w:val="10"/>
          <w:sz w:val="17"/>
        </w:rPr>
        <w:t xml:space="preserve"> </w:t>
      </w:r>
      <w:r>
        <w:rPr>
          <w:color w:val="474442"/>
          <w:sz w:val="17"/>
        </w:rPr>
        <w:t>make</w:t>
      </w:r>
      <w:r>
        <w:rPr>
          <w:color w:val="474442"/>
          <w:spacing w:val="10"/>
          <w:sz w:val="17"/>
        </w:rPr>
        <w:t xml:space="preserve"> </w:t>
      </w:r>
      <w:r>
        <w:rPr>
          <w:color w:val="474442"/>
          <w:sz w:val="17"/>
        </w:rPr>
        <w:t>an</w:t>
      </w:r>
      <w:r>
        <w:rPr>
          <w:color w:val="474442"/>
          <w:spacing w:val="9"/>
          <w:sz w:val="17"/>
        </w:rPr>
        <w:t xml:space="preserve"> </w:t>
      </w:r>
      <w:r>
        <w:rPr>
          <w:color w:val="474442"/>
          <w:sz w:val="17"/>
        </w:rPr>
        <w:t>arithmetical</w:t>
      </w:r>
      <w:r>
        <w:rPr>
          <w:color w:val="474442"/>
          <w:spacing w:val="10"/>
          <w:sz w:val="17"/>
        </w:rPr>
        <w:t xml:space="preserve"> </w:t>
      </w:r>
      <w:r>
        <w:rPr>
          <w:color w:val="474442"/>
          <w:sz w:val="17"/>
        </w:rPr>
        <w:t>adjustment</w:t>
      </w:r>
      <w:r>
        <w:rPr>
          <w:color w:val="474442"/>
          <w:spacing w:val="10"/>
          <w:sz w:val="17"/>
        </w:rPr>
        <w:t xml:space="preserve"> </w:t>
      </w:r>
      <w:r>
        <w:rPr>
          <w:color w:val="474442"/>
          <w:sz w:val="17"/>
        </w:rPr>
        <w:t>as</w:t>
      </w:r>
      <w:r>
        <w:rPr>
          <w:color w:val="474442"/>
          <w:spacing w:val="10"/>
          <w:sz w:val="17"/>
        </w:rPr>
        <w:t xml:space="preserve"> </w:t>
      </w:r>
      <w:r>
        <w:rPr>
          <w:color w:val="474442"/>
          <w:sz w:val="17"/>
        </w:rPr>
        <w:t>specified</w:t>
      </w:r>
      <w:r>
        <w:rPr>
          <w:color w:val="474442"/>
          <w:spacing w:val="9"/>
          <w:sz w:val="17"/>
        </w:rPr>
        <w:t xml:space="preserve"> </w:t>
      </w:r>
      <w:r>
        <w:rPr>
          <w:color w:val="474442"/>
          <w:sz w:val="17"/>
        </w:rPr>
        <w:t>in</w:t>
      </w:r>
      <w:r>
        <w:rPr>
          <w:color w:val="474442"/>
          <w:spacing w:val="10"/>
          <w:sz w:val="17"/>
        </w:rPr>
        <w:t xml:space="preserve"> </w:t>
      </w:r>
      <w:r>
        <w:rPr>
          <w:color w:val="474442"/>
          <w:sz w:val="17"/>
        </w:rPr>
        <w:t>sub-clause</w:t>
      </w:r>
      <w:r>
        <w:rPr>
          <w:color w:val="474442"/>
          <w:spacing w:val="10"/>
          <w:sz w:val="17"/>
        </w:rPr>
        <w:t xml:space="preserve"> </w:t>
      </w:r>
      <w:r>
        <w:rPr>
          <w:color w:val="474442"/>
          <w:sz w:val="17"/>
        </w:rPr>
        <w:t>7(2),</w:t>
      </w:r>
    </w:p>
    <w:p w14:paraId="3CFF2C2D" w14:textId="1E5D9294" w:rsidR="00FF30D7" w:rsidRDefault="00111AF6">
      <w:pPr>
        <w:pStyle w:val="BodyText"/>
        <w:spacing w:before="45" w:line="295" w:lineRule="auto"/>
        <w:ind w:left="633" w:right="597"/>
      </w:pPr>
      <w:r>
        <w:rPr>
          <w:color w:val="474442"/>
        </w:rPr>
        <w:t xml:space="preserve">or if there is a change in the basis of assessment of that index or its calculation has been suspended or discontinued, then in the event of the parties failing to agree upon a formula provided for in sub-clause 7(1) then the matter shall be referred for determination by the Australian Statistician to fix a formula </w:t>
      </w:r>
      <w:r>
        <w:rPr>
          <w:color w:val="474442"/>
          <w:spacing w:val="2"/>
        </w:rPr>
        <w:t xml:space="preserve">for </w:t>
      </w:r>
      <w:r>
        <w:rPr>
          <w:color w:val="474442"/>
        </w:rPr>
        <w:t xml:space="preserve">review of the review figures on the review date which will provide as nearly as practicable the same adjustments of their review figures as if the Consumer Price Index referred to in sub-clause 7(1) </w:t>
      </w:r>
      <w:r>
        <w:rPr>
          <w:color w:val="474442"/>
          <w:spacing w:val="2"/>
        </w:rPr>
        <w:t xml:space="preserve">had </w:t>
      </w:r>
      <w:r>
        <w:rPr>
          <w:color w:val="474442"/>
        </w:rPr>
        <w:t>been</w:t>
      </w:r>
      <w:r>
        <w:rPr>
          <w:color w:val="474442"/>
          <w:spacing w:val="11"/>
        </w:rPr>
        <w:t xml:space="preserve"> </w:t>
      </w:r>
      <w:r>
        <w:rPr>
          <w:color w:val="474442"/>
        </w:rPr>
        <w:t>continued</w:t>
      </w:r>
      <w:r>
        <w:rPr>
          <w:color w:val="474442"/>
          <w:spacing w:val="11"/>
        </w:rPr>
        <w:t xml:space="preserve"> </w:t>
      </w:r>
      <w:r>
        <w:rPr>
          <w:color w:val="474442"/>
        </w:rPr>
        <w:t>without</w:t>
      </w:r>
      <w:r>
        <w:rPr>
          <w:color w:val="474442"/>
          <w:spacing w:val="11"/>
        </w:rPr>
        <w:t xml:space="preserve"> </w:t>
      </w:r>
      <w:r>
        <w:rPr>
          <w:color w:val="474442"/>
        </w:rPr>
        <w:t>variation</w:t>
      </w:r>
      <w:r>
        <w:rPr>
          <w:color w:val="474442"/>
          <w:spacing w:val="11"/>
        </w:rPr>
        <w:t xml:space="preserve"> </w:t>
      </w:r>
      <w:r>
        <w:rPr>
          <w:color w:val="474442"/>
        </w:rPr>
        <w:t>and</w:t>
      </w:r>
      <w:r>
        <w:rPr>
          <w:color w:val="474442"/>
          <w:spacing w:val="11"/>
        </w:rPr>
        <w:t xml:space="preserve"> </w:t>
      </w:r>
      <w:r>
        <w:rPr>
          <w:color w:val="474442"/>
        </w:rPr>
        <w:t>the</w:t>
      </w:r>
      <w:r>
        <w:rPr>
          <w:color w:val="474442"/>
          <w:spacing w:val="12"/>
        </w:rPr>
        <w:t xml:space="preserve"> </w:t>
      </w:r>
      <w:r>
        <w:rPr>
          <w:color w:val="474442"/>
        </w:rPr>
        <w:t>determination</w:t>
      </w:r>
      <w:r>
        <w:rPr>
          <w:color w:val="474442"/>
          <w:spacing w:val="11"/>
        </w:rPr>
        <w:t xml:space="preserve"> </w:t>
      </w:r>
      <w:r>
        <w:rPr>
          <w:color w:val="474442"/>
        </w:rPr>
        <w:t>shall</w:t>
      </w:r>
      <w:r>
        <w:rPr>
          <w:color w:val="474442"/>
          <w:spacing w:val="11"/>
        </w:rPr>
        <w:t xml:space="preserve"> </w:t>
      </w:r>
      <w:r>
        <w:rPr>
          <w:color w:val="474442"/>
        </w:rPr>
        <w:t>be</w:t>
      </w:r>
      <w:r>
        <w:rPr>
          <w:color w:val="474442"/>
          <w:spacing w:val="11"/>
        </w:rPr>
        <w:t xml:space="preserve"> </w:t>
      </w:r>
      <w:r>
        <w:rPr>
          <w:color w:val="474442"/>
        </w:rPr>
        <w:t>final</w:t>
      </w:r>
      <w:r>
        <w:rPr>
          <w:color w:val="474442"/>
          <w:spacing w:val="11"/>
        </w:rPr>
        <w:t xml:space="preserve"> </w:t>
      </w:r>
      <w:r>
        <w:rPr>
          <w:color w:val="474442"/>
        </w:rPr>
        <w:t>and</w:t>
      </w:r>
      <w:r>
        <w:rPr>
          <w:color w:val="474442"/>
          <w:spacing w:val="12"/>
        </w:rPr>
        <w:t xml:space="preserve"> </w:t>
      </w:r>
      <w:r>
        <w:rPr>
          <w:color w:val="474442"/>
        </w:rPr>
        <w:t>binding</w:t>
      </w:r>
      <w:r>
        <w:rPr>
          <w:color w:val="474442"/>
          <w:spacing w:val="11"/>
        </w:rPr>
        <w:t xml:space="preserve"> </w:t>
      </w:r>
      <w:r>
        <w:rPr>
          <w:color w:val="474442"/>
        </w:rPr>
        <w:t>upon</w:t>
      </w:r>
      <w:r>
        <w:rPr>
          <w:color w:val="474442"/>
          <w:spacing w:val="11"/>
        </w:rPr>
        <w:t xml:space="preserve"> </w:t>
      </w:r>
      <w:r>
        <w:rPr>
          <w:color w:val="474442"/>
        </w:rPr>
        <w:t>the</w:t>
      </w:r>
      <w:r>
        <w:rPr>
          <w:color w:val="474442"/>
          <w:spacing w:val="11"/>
        </w:rPr>
        <w:t xml:space="preserve"> </w:t>
      </w:r>
      <w:r>
        <w:rPr>
          <w:color w:val="474442"/>
        </w:rPr>
        <w:t>parties.</w:t>
      </w:r>
    </w:p>
    <w:p w14:paraId="3CFF2C2E" w14:textId="77777777" w:rsidR="00FF30D7" w:rsidRDefault="00111AF6">
      <w:pPr>
        <w:pStyle w:val="ListParagraph"/>
        <w:numPr>
          <w:ilvl w:val="0"/>
          <w:numId w:val="16"/>
        </w:numPr>
        <w:tabs>
          <w:tab w:val="left" w:pos="634"/>
        </w:tabs>
        <w:spacing w:before="83"/>
        <w:rPr>
          <w:sz w:val="17"/>
        </w:rPr>
      </w:pPr>
      <w:r>
        <w:rPr>
          <w:color w:val="474442"/>
          <w:sz w:val="17"/>
        </w:rPr>
        <w:t>Each</w:t>
      </w:r>
      <w:r>
        <w:rPr>
          <w:color w:val="474442"/>
          <w:spacing w:val="6"/>
          <w:sz w:val="17"/>
        </w:rPr>
        <w:t xml:space="preserve"> </w:t>
      </w:r>
      <w:r>
        <w:rPr>
          <w:color w:val="474442"/>
          <w:sz w:val="17"/>
        </w:rPr>
        <w:t>rent</w:t>
      </w:r>
      <w:r>
        <w:rPr>
          <w:color w:val="474442"/>
          <w:spacing w:val="6"/>
          <w:sz w:val="17"/>
        </w:rPr>
        <w:t xml:space="preserve"> </w:t>
      </w:r>
      <w:r>
        <w:rPr>
          <w:color w:val="474442"/>
          <w:sz w:val="17"/>
        </w:rPr>
        <w:t>review</w:t>
      </w:r>
      <w:r>
        <w:rPr>
          <w:color w:val="474442"/>
          <w:spacing w:val="7"/>
          <w:sz w:val="17"/>
        </w:rPr>
        <w:t xml:space="preserve"> </w:t>
      </w:r>
      <w:r>
        <w:rPr>
          <w:color w:val="474442"/>
          <w:sz w:val="17"/>
        </w:rPr>
        <w:t>shall</w:t>
      </w:r>
      <w:r>
        <w:rPr>
          <w:color w:val="474442"/>
          <w:spacing w:val="6"/>
          <w:sz w:val="17"/>
        </w:rPr>
        <w:t xml:space="preserve"> </w:t>
      </w:r>
      <w:r>
        <w:rPr>
          <w:color w:val="474442"/>
          <w:sz w:val="17"/>
        </w:rPr>
        <w:t>be</w:t>
      </w:r>
      <w:r>
        <w:rPr>
          <w:color w:val="474442"/>
          <w:spacing w:val="6"/>
          <w:sz w:val="17"/>
        </w:rPr>
        <w:t xml:space="preserve"> </w:t>
      </w:r>
      <w:r>
        <w:rPr>
          <w:color w:val="474442"/>
          <w:sz w:val="17"/>
        </w:rPr>
        <w:t>made</w:t>
      </w:r>
      <w:r>
        <w:rPr>
          <w:color w:val="474442"/>
          <w:spacing w:val="7"/>
          <w:sz w:val="17"/>
        </w:rPr>
        <w:t xml:space="preserve"> </w:t>
      </w:r>
      <w:r>
        <w:rPr>
          <w:color w:val="474442"/>
          <w:sz w:val="17"/>
        </w:rPr>
        <w:t>within</w:t>
      </w:r>
      <w:r>
        <w:rPr>
          <w:color w:val="474442"/>
          <w:spacing w:val="6"/>
          <w:sz w:val="17"/>
        </w:rPr>
        <w:t xml:space="preserve"> </w:t>
      </w:r>
      <w:r>
        <w:rPr>
          <w:color w:val="474442"/>
          <w:sz w:val="17"/>
        </w:rPr>
        <w:t>3</w:t>
      </w:r>
      <w:r>
        <w:rPr>
          <w:color w:val="474442"/>
          <w:spacing w:val="7"/>
          <w:sz w:val="17"/>
        </w:rPr>
        <w:t xml:space="preserve"> </w:t>
      </w:r>
      <w:r>
        <w:rPr>
          <w:color w:val="474442"/>
          <w:sz w:val="17"/>
        </w:rPr>
        <w:t>months</w:t>
      </w:r>
      <w:r>
        <w:rPr>
          <w:color w:val="474442"/>
          <w:spacing w:val="6"/>
          <w:sz w:val="17"/>
        </w:rPr>
        <w:t xml:space="preserve"> </w:t>
      </w:r>
      <w:r>
        <w:rPr>
          <w:color w:val="474442"/>
          <w:sz w:val="17"/>
        </w:rPr>
        <w:t>prior</w:t>
      </w:r>
      <w:r>
        <w:rPr>
          <w:color w:val="474442"/>
          <w:spacing w:val="6"/>
          <w:sz w:val="17"/>
        </w:rPr>
        <w:t xml:space="preserve"> </w:t>
      </w:r>
      <w:r>
        <w:rPr>
          <w:color w:val="474442"/>
          <w:sz w:val="17"/>
        </w:rPr>
        <w:t>to</w:t>
      </w:r>
      <w:r>
        <w:rPr>
          <w:color w:val="474442"/>
          <w:spacing w:val="7"/>
          <w:sz w:val="17"/>
        </w:rPr>
        <w:t xml:space="preserve"> </w:t>
      </w:r>
      <w:r>
        <w:rPr>
          <w:color w:val="474442"/>
          <w:sz w:val="17"/>
        </w:rPr>
        <w:t>the</w:t>
      </w:r>
      <w:r>
        <w:rPr>
          <w:color w:val="474442"/>
          <w:spacing w:val="6"/>
          <w:sz w:val="17"/>
        </w:rPr>
        <w:t xml:space="preserve"> </w:t>
      </w:r>
      <w:r>
        <w:rPr>
          <w:color w:val="474442"/>
          <w:sz w:val="17"/>
        </w:rPr>
        <w:t>review</w:t>
      </w:r>
      <w:r>
        <w:rPr>
          <w:color w:val="474442"/>
          <w:spacing w:val="6"/>
          <w:sz w:val="17"/>
        </w:rPr>
        <w:t xml:space="preserve"> </w:t>
      </w:r>
      <w:r>
        <w:rPr>
          <w:color w:val="474442"/>
          <w:sz w:val="17"/>
        </w:rPr>
        <w:t>date.</w:t>
      </w:r>
    </w:p>
    <w:p w14:paraId="3CFF2C2F" w14:textId="77777777" w:rsidR="00FF30D7" w:rsidRDefault="00111AF6">
      <w:pPr>
        <w:pStyle w:val="ListParagraph"/>
        <w:numPr>
          <w:ilvl w:val="0"/>
          <w:numId w:val="16"/>
        </w:numPr>
        <w:tabs>
          <w:tab w:val="left" w:pos="634"/>
        </w:tabs>
        <w:spacing w:before="129" w:line="295" w:lineRule="auto"/>
        <w:ind w:right="312"/>
        <w:rPr>
          <w:sz w:val="17"/>
        </w:rPr>
      </w:pPr>
      <w:r>
        <w:rPr>
          <w:color w:val="474442"/>
          <w:sz w:val="17"/>
        </w:rPr>
        <w:t xml:space="preserve">The Lessor shall notify the Lessee in writing of its calculation of the increase in the review figures on </w:t>
      </w:r>
      <w:r>
        <w:rPr>
          <w:color w:val="474442"/>
          <w:spacing w:val="2"/>
          <w:sz w:val="17"/>
        </w:rPr>
        <w:t xml:space="preserve">the </w:t>
      </w:r>
      <w:r>
        <w:rPr>
          <w:color w:val="474442"/>
          <w:sz w:val="17"/>
        </w:rPr>
        <w:t>review</w:t>
      </w:r>
      <w:r>
        <w:rPr>
          <w:color w:val="474442"/>
          <w:spacing w:val="5"/>
          <w:sz w:val="17"/>
        </w:rPr>
        <w:t xml:space="preserve"> </w:t>
      </w:r>
      <w:r>
        <w:rPr>
          <w:color w:val="474442"/>
          <w:sz w:val="17"/>
        </w:rPr>
        <w:t>date.</w:t>
      </w:r>
    </w:p>
    <w:p w14:paraId="3CFF2C30" w14:textId="77777777" w:rsidR="00FF30D7" w:rsidRDefault="00111AF6">
      <w:pPr>
        <w:pStyle w:val="ListParagraph"/>
        <w:numPr>
          <w:ilvl w:val="0"/>
          <w:numId w:val="16"/>
        </w:numPr>
        <w:tabs>
          <w:tab w:val="left" w:pos="634"/>
        </w:tabs>
        <w:spacing w:line="295" w:lineRule="auto"/>
        <w:ind w:right="901"/>
        <w:rPr>
          <w:sz w:val="17"/>
        </w:rPr>
      </w:pPr>
      <w:r>
        <w:rPr>
          <w:color w:val="474442"/>
          <w:sz w:val="17"/>
        </w:rPr>
        <w:t xml:space="preserve">The review figures shall not be reduced in the event of a decrease in the index number since </w:t>
      </w:r>
      <w:r>
        <w:rPr>
          <w:color w:val="474442"/>
          <w:spacing w:val="2"/>
          <w:sz w:val="17"/>
        </w:rPr>
        <w:t xml:space="preserve">the </w:t>
      </w:r>
      <w:r>
        <w:rPr>
          <w:color w:val="474442"/>
          <w:sz w:val="17"/>
        </w:rPr>
        <w:t>previous review</w:t>
      </w:r>
      <w:r>
        <w:rPr>
          <w:color w:val="474442"/>
          <w:spacing w:val="10"/>
          <w:sz w:val="17"/>
        </w:rPr>
        <w:t xml:space="preserve"> </w:t>
      </w:r>
      <w:r>
        <w:rPr>
          <w:color w:val="474442"/>
          <w:sz w:val="17"/>
        </w:rPr>
        <w:t>date.</w:t>
      </w:r>
    </w:p>
    <w:p w14:paraId="3CFF2C31" w14:textId="3C23FDBC" w:rsidR="00FF30D7" w:rsidRDefault="00111AF6">
      <w:pPr>
        <w:pStyle w:val="ListParagraph"/>
        <w:numPr>
          <w:ilvl w:val="0"/>
          <w:numId w:val="16"/>
        </w:numPr>
        <w:tabs>
          <w:tab w:val="left" w:pos="634"/>
        </w:tabs>
        <w:spacing w:line="295" w:lineRule="auto"/>
        <w:ind w:right="352"/>
        <w:rPr>
          <w:sz w:val="17"/>
        </w:rPr>
      </w:pPr>
      <w:r>
        <w:rPr>
          <w:color w:val="474442"/>
          <w:sz w:val="17"/>
        </w:rPr>
        <w:t xml:space="preserve">If the Lessee fails or refuses to accept the </w:t>
      </w:r>
      <w:r>
        <w:rPr>
          <w:color w:val="474442"/>
          <w:spacing w:val="2"/>
          <w:sz w:val="17"/>
        </w:rPr>
        <w:t xml:space="preserve">Lessor’s </w:t>
      </w:r>
      <w:r>
        <w:rPr>
          <w:color w:val="474442"/>
          <w:sz w:val="17"/>
        </w:rPr>
        <w:t xml:space="preserve">assessment of the review figures by notice in writing or the parties fail to agree upon the review figures at the review date within 30 days after service of notice thereof by the Lessor the review figures shall be determined by reference to arbitration </w:t>
      </w:r>
      <w:r>
        <w:rPr>
          <w:color w:val="474442"/>
          <w:spacing w:val="2"/>
          <w:sz w:val="17"/>
        </w:rPr>
        <w:t xml:space="preserve">and </w:t>
      </w:r>
      <w:r>
        <w:rPr>
          <w:color w:val="474442"/>
          <w:sz w:val="17"/>
        </w:rPr>
        <w:t>thereupon</w:t>
      </w:r>
      <w:r>
        <w:rPr>
          <w:color w:val="474442"/>
          <w:spacing w:val="7"/>
          <w:sz w:val="17"/>
        </w:rPr>
        <w:t xml:space="preserve"> </w:t>
      </w:r>
      <w:r>
        <w:rPr>
          <w:color w:val="474442"/>
          <w:sz w:val="17"/>
        </w:rPr>
        <w:t>the</w:t>
      </w:r>
      <w:r>
        <w:rPr>
          <w:color w:val="474442"/>
          <w:spacing w:val="8"/>
          <w:sz w:val="17"/>
        </w:rPr>
        <w:t xml:space="preserve"> </w:t>
      </w:r>
      <w:r>
        <w:rPr>
          <w:color w:val="474442"/>
          <w:sz w:val="17"/>
        </w:rPr>
        <w:t>provision</w:t>
      </w:r>
      <w:r>
        <w:rPr>
          <w:color w:val="474442"/>
          <w:spacing w:val="8"/>
          <w:sz w:val="17"/>
        </w:rPr>
        <w:t xml:space="preserve"> </w:t>
      </w:r>
      <w:r>
        <w:rPr>
          <w:color w:val="474442"/>
          <w:sz w:val="17"/>
        </w:rPr>
        <w:t>of</w:t>
      </w:r>
      <w:r>
        <w:rPr>
          <w:color w:val="474442"/>
          <w:spacing w:val="8"/>
          <w:sz w:val="17"/>
        </w:rPr>
        <w:t xml:space="preserve"> </w:t>
      </w:r>
      <w:r>
        <w:rPr>
          <w:color w:val="474442"/>
          <w:sz w:val="17"/>
        </w:rPr>
        <w:t>paragraphs</w:t>
      </w:r>
      <w:r>
        <w:rPr>
          <w:color w:val="474442"/>
          <w:spacing w:val="8"/>
          <w:sz w:val="17"/>
        </w:rPr>
        <w:t xml:space="preserve"> </w:t>
      </w:r>
      <w:r>
        <w:rPr>
          <w:color w:val="474442"/>
          <w:sz w:val="17"/>
        </w:rPr>
        <w:t>21(2)(a)</w:t>
      </w:r>
      <w:r>
        <w:rPr>
          <w:color w:val="474442"/>
          <w:spacing w:val="8"/>
          <w:sz w:val="17"/>
        </w:rPr>
        <w:t xml:space="preserve"> </w:t>
      </w:r>
      <w:r>
        <w:rPr>
          <w:color w:val="474442"/>
          <w:sz w:val="17"/>
        </w:rPr>
        <w:t>to</w:t>
      </w:r>
      <w:r>
        <w:rPr>
          <w:color w:val="474442"/>
          <w:spacing w:val="7"/>
          <w:sz w:val="17"/>
        </w:rPr>
        <w:t xml:space="preserve"> </w:t>
      </w:r>
      <w:r>
        <w:rPr>
          <w:color w:val="474442"/>
          <w:sz w:val="17"/>
        </w:rPr>
        <w:t>(d)</w:t>
      </w:r>
      <w:r>
        <w:rPr>
          <w:color w:val="474442"/>
          <w:spacing w:val="8"/>
          <w:sz w:val="17"/>
        </w:rPr>
        <w:t xml:space="preserve"> </w:t>
      </w:r>
      <w:r>
        <w:rPr>
          <w:color w:val="474442"/>
          <w:sz w:val="17"/>
        </w:rPr>
        <w:t>shall</w:t>
      </w:r>
      <w:r>
        <w:rPr>
          <w:color w:val="474442"/>
          <w:spacing w:val="8"/>
          <w:sz w:val="17"/>
        </w:rPr>
        <w:t xml:space="preserve"> </w:t>
      </w:r>
      <w:r>
        <w:rPr>
          <w:color w:val="474442"/>
          <w:sz w:val="17"/>
        </w:rPr>
        <w:t>apply</w:t>
      </w:r>
      <w:r>
        <w:rPr>
          <w:color w:val="474442"/>
          <w:spacing w:val="8"/>
          <w:sz w:val="17"/>
        </w:rPr>
        <w:t xml:space="preserve"> </w:t>
      </w:r>
      <w:r>
        <w:rPr>
          <w:color w:val="474442"/>
          <w:sz w:val="17"/>
        </w:rPr>
        <w:t>mutatis</w:t>
      </w:r>
      <w:r>
        <w:rPr>
          <w:color w:val="474442"/>
          <w:spacing w:val="8"/>
          <w:sz w:val="17"/>
        </w:rPr>
        <w:t xml:space="preserve"> </w:t>
      </w:r>
      <w:r>
        <w:rPr>
          <w:color w:val="474442"/>
          <w:sz w:val="17"/>
        </w:rPr>
        <w:t>mutandis.</w:t>
      </w:r>
    </w:p>
    <w:p w14:paraId="3CFF2C32" w14:textId="77777777" w:rsidR="00FF30D7" w:rsidRDefault="00111AF6">
      <w:pPr>
        <w:pStyle w:val="ListParagraph"/>
        <w:numPr>
          <w:ilvl w:val="0"/>
          <w:numId w:val="16"/>
        </w:numPr>
        <w:tabs>
          <w:tab w:val="left" w:pos="634"/>
        </w:tabs>
        <w:spacing w:line="295" w:lineRule="auto"/>
        <w:ind w:right="472"/>
        <w:rPr>
          <w:sz w:val="17"/>
        </w:rPr>
      </w:pPr>
      <w:r>
        <w:rPr>
          <w:color w:val="474442"/>
          <w:sz w:val="17"/>
        </w:rPr>
        <w:t xml:space="preserve">The Lessee shall in the interim pay the rent including an amount equal to not less than half of </w:t>
      </w:r>
      <w:r>
        <w:rPr>
          <w:color w:val="474442"/>
          <w:spacing w:val="2"/>
          <w:sz w:val="17"/>
        </w:rPr>
        <w:t xml:space="preserve">the </w:t>
      </w:r>
      <w:r>
        <w:rPr>
          <w:color w:val="474442"/>
          <w:sz w:val="17"/>
        </w:rPr>
        <w:t>increase in rent payable as calculated by the Lessor in the event that the parties are unable to resolve the</w:t>
      </w:r>
      <w:r>
        <w:rPr>
          <w:color w:val="474442"/>
          <w:spacing w:val="6"/>
          <w:sz w:val="17"/>
        </w:rPr>
        <w:t xml:space="preserve"> </w:t>
      </w:r>
      <w:r>
        <w:rPr>
          <w:color w:val="474442"/>
          <w:sz w:val="17"/>
        </w:rPr>
        <w:t>difference</w:t>
      </w:r>
      <w:r>
        <w:rPr>
          <w:color w:val="474442"/>
          <w:spacing w:val="7"/>
          <w:sz w:val="17"/>
        </w:rPr>
        <w:t xml:space="preserve"> </w:t>
      </w:r>
      <w:r>
        <w:rPr>
          <w:color w:val="474442"/>
          <w:sz w:val="17"/>
        </w:rPr>
        <w:t>in</w:t>
      </w:r>
      <w:r>
        <w:rPr>
          <w:color w:val="474442"/>
          <w:spacing w:val="7"/>
          <w:sz w:val="17"/>
        </w:rPr>
        <w:t xml:space="preserve"> </w:t>
      </w:r>
      <w:r>
        <w:rPr>
          <w:color w:val="474442"/>
          <w:sz w:val="17"/>
        </w:rPr>
        <w:t>their</w:t>
      </w:r>
      <w:r>
        <w:rPr>
          <w:color w:val="474442"/>
          <w:spacing w:val="7"/>
          <w:sz w:val="17"/>
        </w:rPr>
        <w:t xml:space="preserve"> </w:t>
      </w:r>
      <w:r>
        <w:rPr>
          <w:color w:val="474442"/>
          <w:sz w:val="17"/>
        </w:rPr>
        <w:t>calculations</w:t>
      </w:r>
      <w:r>
        <w:rPr>
          <w:color w:val="474442"/>
          <w:spacing w:val="7"/>
          <w:sz w:val="17"/>
        </w:rPr>
        <w:t xml:space="preserve"> </w:t>
      </w:r>
      <w:r>
        <w:rPr>
          <w:color w:val="474442"/>
          <w:sz w:val="17"/>
        </w:rPr>
        <w:t>prior</w:t>
      </w:r>
      <w:r>
        <w:rPr>
          <w:color w:val="474442"/>
          <w:spacing w:val="7"/>
          <w:sz w:val="17"/>
        </w:rPr>
        <w:t xml:space="preserve"> </w:t>
      </w:r>
      <w:r>
        <w:rPr>
          <w:color w:val="474442"/>
          <w:sz w:val="17"/>
        </w:rPr>
        <w:t>to</w:t>
      </w:r>
      <w:r>
        <w:rPr>
          <w:color w:val="474442"/>
          <w:spacing w:val="7"/>
          <w:sz w:val="17"/>
        </w:rPr>
        <w:t xml:space="preserve"> </w:t>
      </w:r>
      <w:r>
        <w:rPr>
          <w:color w:val="474442"/>
          <w:sz w:val="17"/>
        </w:rPr>
        <w:t>the</w:t>
      </w:r>
      <w:r>
        <w:rPr>
          <w:color w:val="474442"/>
          <w:spacing w:val="7"/>
          <w:sz w:val="17"/>
        </w:rPr>
        <w:t xml:space="preserve"> </w:t>
      </w:r>
      <w:r>
        <w:rPr>
          <w:color w:val="474442"/>
          <w:sz w:val="17"/>
        </w:rPr>
        <w:t>date</w:t>
      </w:r>
      <w:r>
        <w:rPr>
          <w:color w:val="474442"/>
          <w:spacing w:val="6"/>
          <w:sz w:val="17"/>
        </w:rPr>
        <w:t xml:space="preserve"> </w:t>
      </w:r>
      <w:r>
        <w:rPr>
          <w:color w:val="474442"/>
          <w:sz w:val="17"/>
        </w:rPr>
        <w:t>for</w:t>
      </w:r>
      <w:r>
        <w:rPr>
          <w:color w:val="474442"/>
          <w:spacing w:val="7"/>
          <w:sz w:val="17"/>
        </w:rPr>
        <w:t xml:space="preserve"> </w:t>
      </w:r>
      <w:r>
        <w:rPr>
          <w:color w:val="474442"/>
          <w:sz w:val="17"/>
        </w:rPr>
        <w:t>payment</w:t>
      </w:r>
      <w:r>
        <w:rPr>
          <w:color w:val="474442"/>
          <w:spacing w:val="7"/>
          <w:sz w:val="17"/>
        </w:rPr>
        <w:t xml:space="preserve"> </w:t>
      </w:r>
      <w:r>
        <w:rPr>
          <w:color w:val="474442"/>
          <w:sz w:val="17"/>
        </w:rPr>
        <w:t>of</w:t>
      </w:r>
      <w:r>
        <w:rPr>
          <w:color w:val="474442"/>
          <w:spacing w:val="7"/>
          <w:sz w:val="17"/>
        </w:rPr>
        <w:t xml:space="preserve"> </w:t>
      </w:r>
      <w:r>
        <w:rPr>
          <w:color w:val="474442"/>
          <w:sz w:val="17"/>
        </w:rPr>
        <w:t>the</w:t>
      </w:r>
      <w:r>
        <w:rPr>
          <w:color w:val="474442"/>
          <w:spacing w:val="7"/>
          <w:sz w:val="17"/>
        </w:rPr>
        <w:t xml:space="preserve"> </w:t>
      </w:r>
      <w:r>
        <w:rPr>
          <w:color w:val="474442"/>
          <w:sz w:val="17"/>
        </w:rPr>
        <w:t>rent.</w:t>
      </w:r>
    </w:p>
    <w:p w14:paraId="3CFF2C33" w14:textId="26AC6F82" w:rsidR="00FF30D7" w:rsidRDefault="00111AF6">
      <w:pPr>
        <w:pStyle w:val="ListParagraph"/>
        <w:numPr>
          <w:ilvl w:val="0"/>
          <w:numId w:val="16"/>
        </w:numPr>
        <w:tabs>
          <w:tab w:val="left" w:pos="634"/>
        </w:tabs>
        <w:spacing w:line="295" w:lineRule="auto"/>
        <w:ind w:right="386"/>
        <w:rPr>
          <w:sz w:val="17"/>
        </w:rPr>
      </w:pPr>
      <w:r>
        <w:rPr>
          <w:color w:val="474442"/>
          <w:sz w:val="17"/>
        </w:rPr>
        <w:t xml:space="preserve">If the Lessee has paid rent in excess of the current amount due because of the </w:t>
      </w:r>
      <w:r>
        <w:rPr>
          <w:color w:val="474442"/>
          <w:spacing w:val="2"/>
          <w:sz w:val="17"/>
        </w:rPr>
        <w:t xml:space="preserve">Lessor’s </w:t>
      </w:r>
      <w:r>
        <w:rPr>
          <w:color w:val="474442"/>
          <w:sz w:val="17"/>
        </w:rPr>
        <w:t xml:space="preserve">calculation </w:t>
      </w:r>
      <w:r>
        <w:rPr>
          <w:color w:val="474442"/>
          <w:spacing w:val="2"/>
          <w:sz w:val="17"/>
        </w:rPr>
        <w:t xml:space="preserve">the </w:t>
      </w:r>
      <w:r>
        <w:rPr>
          <w:color w:val="474442"/>
          <w:sz w:val="17"/>
        </w:rPr>
        <w:t>Lessor shall repay the excess together with interest thereon at a rate equal to the interest rate charged at the time of the interim payment by the Lessee’s banker for amounts equal to the excess rent paid calculated at a daily</w:t>
      </w:r>
      <w:r>
        <w:rPr>
          <w:color w:val="474442"/>
          <w:spacing w:val="21"/>
          <w:sz w:val="17"/>
        </w:rPr>
        <w:t xml:space="preserve"> </w:t>
      </w:r>
      <w:r>
        <w:rPr>
          <w:color w:val="474442"/>
          <w:sz w:val="17"/>
        </w:rPr>
        <w:t>rate.</w:t>
      </w:r>
    </w:p>
    <w:p w14:paraId="3CFF2C34" w14:textId="77777777" w:rsidR="00FF30D7" w:rsidRDefault="00FF30D7">
      <w:pPr>
        <w:spacing w:line="295" w:lineRule="auto"/>
        <w:rPr>
          <w:sz w:val="17"/>
        </w:rPr>
        <w:sectPr w:rsidR="00FF30D7">
          <w:pgSz w:w="9980" w:h="14180"/>
          <w:pgMar w:top="760" w:right="460" w:bottom="700" w:left="500" w:header="0" w:footer="507" w:gutter="0"/>
          <w:cols w:space="720"/>
        </w:sectPr>
      </w:pPr>
    </w:p>
    <w:p w14:paraId="3CFF2C35" w14:textId="77777777" w:rsidR="00FF30D7" w:rsidRDefault="00111AF6">
      <w:pPr>
        <w:spacing w:before="81"/>
        <w:ind w:left="180"/>
        <w:rPr>
          <w:b/>
          <w:sz w:val="21"/>
        </w:rPr>
      </w:pPr>
      <w:r>
        <w:rPr>
          <w:b/>
          <w:color w:val="CF4E12"/>
          <w:sz w:val="21"/>
        </w:rPr>
        <w:t>Part III – Covenants and Conditions Lessee’s Covenants</w:t>
      </w:r>
    </w:p>
    <w:p w14:paraId="3CFF2C36" w14:textId="77777777" w:rsidR="00FF30D7" w:rsidRDefault="00FF30D7">
      <w:pPr>
        <w:pStyle w:val="BodyText"/>
        <w:spacing w:before="2"/>
        <w:rPr>
          <w:b/>
          <w:sz w:val="26"/>
        </w:rPr>
      </w:pPr>
    </w:p>
    <w:p w14:paraId="3CFF2C37" w14:textId="77777777" w:rsidR="00FF30D7" w:rsidRDefault="00111AF6">
      <w:pPr>
        <w:ind w:left="180"/>
        <w:rPr>
          <w:b/>
          <w:sz w:val="19"/>
        </w:rPr>
      </w:pPr>
      <w:r>
        <w:rPr>
          <w:b/>
          <w:color w:val="474442"/>
          <w:sz w:val="19"/>
        </w:rPr>
        <w:t>8. The Lessee covenants:</w:t>
      </w:r>
    </w:p>
    <w:p w14:paraId="3CFF2C38" w14:textId="77777777" w:rsidR="00FF30D7" w:rsidRDefault="00111AF6">
      <w:pPr>
        <w:pStyle w:val="ListParagraph"/>
        <w:numPr>
          <w:ilvl w:val="0"/>
          <w:numId w:val="15"/>
        </w:numPr>
        <w:tabs>
          <w:tab w:val="left" w:pos="408"/>
        </w:tabs>
        <w:spacing w:before="125" w:line="295" w:lineRule="auto"/>
        <w:ind w:right="574"/>
        <w:rPr>
          <w:sz w:val="17"/>
        </w:rPr>
      </w:pPr>
      <w:r>
        <w:rPr>
          <w:color w:val="474442"/>
          <w:sz w:val="17"/>
        </w:rPr>
        <w:t xml:space="preserve">to take all practicable steps to ensure compliance by all persons with the Act, Regulations under the </w:t>
      </w:r>
      <w:r>
        <w:rPr>
          <w:color w:val="474442"/>
          <w:spacing w:val="2"/>
          <w:sz w:val="17"/>
        </w:rPr>
        <w:t xml:space="preserve">Act </w:t>
      </w:r>
      <w:r>
        <w:rPr>
          <w:color w:val="474442"/>
          <w:sz w:val="17"/>
        </w:rPr>
        <w:t>and the Plan of</w:t>
      </w:r>
      <w:r>
        <w:rPr>
          <w:color w:val="474442"/>
          <w:spacing w:val="21"/>
          <w:sz w:val="17"/>
        </w:rPr>
        <w:t xml:space="preserve"> </w:t>
      </w:r>
      <w:r>
        <w:rPr>
          <w:color w:val="474442"/>
          <w:sz w:val="17"/>
        </w:rPr>
        <w:t>Management;</w:t>
      </w:r>
    </w:p>
    <w:p w14:paraId="3CFF2C39" w14:textId="1A44DF2B" w:rsidR="00FF30D7" w:rsidRDefault="00111AF6">
      <w:pPr>
        <w:pStyle w:val="ListParagraph"/>
        <w:numPr>
          <w:ilvl w:val="0"/>
          <w:numId w:val="15"/>
        </w:numPr>
        <w:tabs>
          <w:tab w:val="left" w:pos="408"/>
        </w:tabs>
        <w:spacing w:line="295" w:lineRule="auto"/>
        <w:ind w:right="787"/>
        <w:rPr>
          <w:sz w:val="17"/>
        </w:rPr>
      </w:pPr>
      <w:r>
        <w:rPr>
          <w:color w:val="474442"/>
          <w:sz w:val="17"/>
        </w:rPr>
        <w:t xml:space="preserve">(not to transfer, assign, sublet, part with the possession of, or otherwise dispose of the Park or </w:t>
      </w:r>
      <w:r>
        <w:rPr>
          <w:color w:val="474442"/>
          <w:spacing w:val="2"/>
          <w:sz w:val="17"/>
        </w:rPr>
        <w:t xml:space="preserve">any </w:t>
      </w:r>
      <w:r>
        <w:rPr>
          <w:color w:val="474442"/>
          <w:sz w:val="17"/>
        </w:rPr>
        <w:t>part thereof without the consent in writing of the Lessor and then only in. accordance with the Plan of Management;</w:t>
      </w:r>
    </w:p>
    <w:p w14:paraId="3CFF2C3A" w14:textId="77777777" w:rsidR="00FF30D7" w:rsidRDefault="00111AF6">
      <w:pPr>
        <w:pStyle w:val="ListParagraph"/>
        <w:numPr>
          <w:ilvl w:val="0"/>
          <w:numId w:val="15"/>
        </w:numPr>
        <w:tabs>
          <w:tab w:val="left" w:pos="408"/>
        </w:tabs>
        <w:spacing w:line="295" w:lineRule="auto"/>
        <w:ind w:right="650"/>
        <w:rPr>
          <w:sz w:val="17"/>
        </w:rPr>
      </w:pPr>
      <w:r>
        <w:rPr>
          <w:color w:val="474442"/>
          <w:sz w:val="17"/>
        </w:rPr>
        <w:t>to pay all reasonable costs of and incidental to the registration, preparation, execution and stamping of this</w:t>
      </w:r>
      <w:r>
        <w:rPr>
          <w:color w:val="474442"/>
          <w:spacing w:val="5"/>
          <w:sz w:val="17"/>
        </w:rPr>
        <w:t xml:space="preserve"> </w:t>
      </w:r>
      <w:r>
        <w:rPr>
          <w:color w:val="474442"/>
          <w:spacing w:val="2"/>
          <w:sz w:val="17"/>
        </w:rPr>
        <w:t>lease;</w:t>
      </w:r>
    </w:p>
    <w:p w14:paraId="3CFF2C3B" w14:textId="77777777" w:rsidR="00FF30D7" w:rsidRDefault="00111AF6">
      <w:pPr>
        <w:pStyle w:val="ListParagraph"/>
        <w:numPr>
          <w:ilvl w:val="1"/>
          <w:numId w:val="15"/>
        </w:numPr>
        <w:tabs>
          <w:tab w:val="left" w:pos="1031"/>
        </w:tabs>
        <w:ind w:hanging="228"/>
        <w:rPr>
          <w:sz w:val="17"/>
        </w:rPr>
      </w:pPr>
      <w:r>
        <w:rPr>
          <w:color w:val="474442"/>
          <w:sz w:val="17"/>
        </w:rPr>
        <w:t>to</w:t>
      </w:r>
      <w:r>
        <w:rPr>
          <w:color w:val="474442"/>
          <w:spacing w:val="7"/>
          <w:sz w:val="17"/>
        </w:rPr>
        <w:t xml:space="preserve"> </w:t>
      </w:r>
      <w:r>
        <w:rPr>
          <w:color w:val="474442"/>
          <w:sz w:val="17"/>
        </w:rPr>
        <w:t>pay</w:t>
      </w:r>
      <w:r>
        <w:rPr>
          <w:color w:val="474442"/>
          <w:spacing w:val="7"/>
          <w:sz w:val="17"/>
        </w:rPr>
        <w:t xml:space="preserve"> </w:t>
      </w:r>
      <w:r>
        <w:rPr>
          <w:color w:val="474442"/>
          <w:sz w:val="17"/>
        </w:rPr>
        <w:t>all</w:t>
      </w:r>
      <w:r>
        <w:rPr>
          <w:color w:val="474442"/>
          <w:spacing w:val="7"/>
          <w:sz w:val="17"/>
        </w:rPr>
        <w:t xml:space="preserve"> </w:t>
      </w:r>
      <w:r>
        <w:rPr>
          <w:color w:val="474442"/>
          <w:sz w:val="17"/>
        </w:rPr>
        <w:t>rates</w:t>
      </w:r>
      <w:r>
        <w:rPr>
          <w:color w:val="474442"/>
          <w:spacing w:val="7"/>
          <w:sz w:val="17"/>
        </w:rPr>
        <w:t xml:space="preserve"> </w:t>
      </w:r>
      <w:r>
        <w:rPr>
          <w:color w:val="474442"/>
          <w:sz w:val="17"/>
        </w:rPr>
        <w:t>and</w:t>
      </w:r>
      <w:r>
        <w:rPr>
          <w:color w:val="474442"/>
          <w:spacing w:val="7"/>
          <w:sz w:val="17"/>
        </w:rPr>
        <w:t xml:space="preserve"> </w:t>
      </w:r>
      <w:r>
        <w:rPr>
          <w:color w:val="474442"/>
          <w:sz w:val="17"/>
        </w:rPr>
        <w:t>taxes</w:t>
      </w:r>
      <w:r>
        <w:rPr>
          <w:color w:val="474442"/>
          <w:spacing w:val="7"/>
          <w:sz w:val="17"/>
        </w:rPr>
        <w:t xml:space="preserve"> </w:t>
      </w:r>
      <w:r>
        <w:rPr>
          <w:color w:val="474442"/>
          <w:sz w:val="17"/>
        </w:rPr>
        <w:t>which</w:t>
      </w:r>
      <w:r>
        <w:rPr>
          <w:color w:val="474442"/>
          <w:spacing w:val="7"/>
          <w:sz w:val="17"/>
        </w:rPr>
        <w:t xml:space="preserve"> </w:t>
      </w:r>
      <w:r>
        <w:rPr>
          <w:color w:val="474442"/>
          <w:sz w:val="17"/>
        </w:rPr>
        <w:t>may</w:t>
      </w:r>
      <w:r>
        <w:rPr>
          <w:color w:val="474442"/>
          <w:spacing w:val="8"/>
          <w:sz w:val="17"/>
        </w:rPr>
        <w:t xml:space="preserve"> </w:t>
      </w:r>
      <w:r>
        <w:rPr>
          <w:color w:val="474442"/>
          <w:sz w:val="17"/>
        </w:rPr>
        <w:t>at</w:t>
      </w:r>
      <w:r>
        <w:rPr>
          <w:color w:val="474442"/>
          <w:spacing w:val="7"/>
          <w:sz w:val="17"/>
        </w:rPr>
        <w:t xml:space="preserve"> </w:t>
      </w:r>
      <w:r>
        <w:rPr>
          <w:color w:val="474442"/>
          <w:sz w:val="17"/>
        </w:rPr>
        <w:t>any</w:t>
      </w:r>
      <w:r>
        <w:rPr>
          <w:color w:val="474442"/>
          <w:spacing w:val="7"/>
          <w:sz w:val="17"/>
        </w:rPr>
        <w:t xml:space="preserve"> </w:t>
      </w:r>
      <w:r>
        <w:rPr>
          <w:color w:val="474442"/>
          <w:sz w:val="17"/>
        </w:rPr>
        <w:t>time</w:t>
      </w:r>
      <w:r>
        <w:rPr>
          <w:color w:val="474442"/>
          <w:spacing w:val="7"/>
          <w:sz w:val="17"/>
        </w:rPr>
        <w:t xml:space="preserve"> </w:t>
      </w:r>
      <w:r>
        <w:rPr>
          <w:color w:val="474442"/>
          <w:sz w:val="17"/>
        </w:rPr>
        <w:t>become</w:t>
      </w:r>
      <w:r>
        <w:rPr>
          <w:color w:val="474442"/>
          <w:spacing w:val="7"/>
          <w:sz w:val="17"/>
        </w:rPr>
        <w:t xml:space="preserve"> </w:t>
      </w:r>
      <w:r>
        <w:rPr>
          <w:color w:val="474442"/>
          <w:sz w:val="17"/>
        </w:rPr>
        <w:t>due</w:t>
      </w:r>
      <w:r>
        <w:rPr>
          <w:color w:val="474442"/>
          <w:spacing w:val="7"/>
          <w:sz w:val="17"/>
        </w:rPr>
        <w:t xml:space="preserve"> </w:t>
      </w:r>
      <w:r>
        <w:rPr>
          <w:color w:val="474442"/>
          <w:sz w:val="17"/>
        </w:rPr>
        <w:t>in</w:t>
      </w:r>
      <w:r>
        <w:rPr>
          <w:color w:val="474442"/>
          <w:spacing w:val="7"/>
          <w:sz w:val="17"/>
        </w:rPr>
        <w:t xml:space="preserve"> </w:t>
      </w:r>
      <w:r>
        <w:rPr>
          <w:color w:val="474442"/>
          <w:sz w:val="17"/>
        </w:rPr>
        <w:t>respect</w:t>
      </w:r>
      <w:r>
        <w:rPr>
          <w:color w:val="474442"/>
          <w:spacing w:val="8"/>
          <w:sz w:val="17"/>
        </w:rPr>
        <w:t xml:space="preserve"> </w:t>
      </w:r>
      <w:r>
        <w:rPr>
          <w:color w:val="474442"/>
          <w:sz w:val="17"/>
        </w:rPr>
        <w:t>of</w:t>
      </w:r>
      <w:r>
        <w:rPr>
          <w:color w:val="474442"/>
          <w:spacing w:val="7"/>
          <w:sz w:val="17"/>
        </w:rPr>
        <w:t xml:space="preserve"> </w:t>
      </w:r>
      <w:r>
        <w:rPr>
          <w:color w:val="474442"/>
          <w:sz w:val="17"/>
        </w:rPr>
        <w:t>the</w:t>
      </w:r>
      <w:r>
        <w:rPr>
          <w:color w:val="474442"/>
          <w:spacing w:val="7"/>
          <w:sz w:val="17"/>
        </w:rPr>
        <w:t xml:space="preserve"> </w:t>
      </w:r>
      <w:r>
        <w:rPr>
          <w:color w:val="474442"/>
          <w:sz w:val="17"/>
        </w:rPr>
        <w:t>Park;</w:t>
      </w:r>
    </w:p>
    <w:p w14:paraId="3CFF2C3C" w14:textId="3C847EAF" w:rsidR="00FF30D7" w:rsidRDefault="00111AF6">
      <w:pPr>
        <w:pStyle w:val="BodyText"/>
        <w:spacing w:before="45" w:line="295" w:lineRule="auto"/>
        <w:ind w:left="1030" w:right="644"/>
      </w:pPr>
      <w:r>
        <w:rPr>
          <w:color w:val="474442"/>
        </w:rPr>
        <w:t xml:space="preserve">to carry all of the risk as self-insurer in respect of the timely reinstatement to full value of any of the improvements in the Park which may be damaged or destroyed, without the consent of </w:t>
      </w:r>
      <w:r>
        <w:rPr>
          <w:color w:val="474442"/>
          <w:spacing w:val="2"/>
        </w:rPr>
        <w:t xml:space="preserve">the </w:t>
      </w:r>
      <w:r>
        <w:rPr>
          <w:color w:val="474442"/>
        </w:rPr>
        <w:t xml:space="preserve">Lessor being improvements existing at the date of the commencement of this lease and such other improvements as may be made except such improvements in respect of which there </w:t>
      </w:r>
      <w:r>
        <w:rPr>
          <w:color w:val="474442"/>
          <w:spacing w:val="2"/>
        </w:rPr>
        <w:t xml:space="preserve">exists </w:t>
      </w:r>
      <w:r>
        <w:rPr>
          <w:color w:val="474442"/>
        </w:rPr>
        <w:t>a contract of insurance insuring the risk to the extent of liability imposed upon the Lessee under this</w:t>
      </w:r>
      <w:r>
        <w:rPr>
          <w:color w:val="474442"/>
          <w:spacing w:val="5"/>
        </w:rPr>
        <w:t xml:space="preserve"> </w:t>
      </w:r>
      <w:r>
        <w:rPr>
          <w:color w:val="474442"/>
        </w:rPr>
        <w:t>sub-clause.</w:t>
      </w:r>
    </w:p>
    <w:p w14:paraId="3CFF2C3D" w14:textId="77777777" w:rsidR="00FF30D7" w:rsidRDefault="00111AF6">
      <w:pPr>
        <w:pStyle w:val="ListParagraph"/>
        <w:numPr>
          <w:ilvl w:val="1"/>
          <w:numId w:val="15"/>
        </w:numPr>
        <w:tabs>
          <w:tab w:val="left" w:pos="1031"/>
        </w:tabs>
        <w:spacing w:before="83" w:line="295" w:lineRule="auto"/>
        <w:ind w:right="639"/>
        <w:rPr>
          <w:sz w:val="17"/>
        </w:rPr>
      </w:pPr>
      <w:r>
        <w:rPr>
          <w:color w:val="474442"/>
          <w:sz w:val="17"/>
        </w:rPr>
        <w:t>to carry all of the risk as self-insurer as occupier of the Park as regards any liability to any third person;</w:t>
      </w:r>
      <w:r>
        <w:rPr>
          <w:color w:val="474442"/>
          <w:spacing w:val="5"/>
          <w:sz w:val="17"/>
        </w:rPr>
        <w:t xml:space="preserve"> </w:t>
      </w:r>
      <w:r>
        <w:rPr>
          <w:color w:val="474442"/>
          <w:spacing w:val="2"/>
          <w:sz w:val="17"/>
        </w:rPr>
        <w:t>and</w:t>
      </w:r>
    </w:p>
    <w:p w14:paraId="3CFF2C3E" w14:textId="59D0C879" w:rsidR="00FF30D7" w:rsidRDefault="00111AF6">
      <w:pPr>
        <w:pStyle w:val="ListParagraph"/>
        <w:numPr>
          <w:ilvl w:val="1"/>
          <w:numId w:val="15"/>
        </w:numPr>
        <w:tabs>
          <w:tab w:val="left" w:pos="1081"/>
        </w:tabs>
        <w:spacing w:line="295" w:lineRule="auto"/>
        <w:ind w:right="527"/>
        <w:rPr>
          <w:sz w:val="17"/>
        </w:rPr>
      </w:pPr>
      <w:r>
        <w:tab/>
      </w:r>
      <w:r>
        <w:rPr>
          <w:color w:val="474442"/>
          <w:sz w:val="17"/>
        </w:rPr>
        <w:t xml:space="preserve">as far as is practicable, to make good any damage to the Park (other than improvements) being damage caused by the Lessee except where that damage to the Park was occasioned with </w:t>
      </w:r>
      <w:r>
        <w:rPr>
          <w:color w:val="474442"/>
          <w:spacing w:val="2"/>
          <w:sz w:val="17"/>
        </w:rPr>
        <w:t xml:space="preserve">the </w:t>
      </w:r>
      <w:r>
        <w:rPr>
          <w:color w:val="474442"/>
          <w:sz w:val="17"/>
        </w:rPr>
        <w:t>consent of the Lessor or the Ulu</w:t>
      </w:r>
      <w:r w:rsidRPr="00CC0EB7">
        <w:rPr>
          <w:color w:val="474442"/>
          <w:sz w:val="17"/>
          <w:u w:val="single"/>
        </w:rPr>
        <w:t>r</w:t>
      </w:r>
      <w:r>
        <w:rPr>
          <w:color w:val="474442"/>
          <w:sz w:val="17"/>
        </w:rPr>
        <w:t>u–Kata</w:t>
      </w:r>
      <w:r w:rsidR="00CC0EB7">
        <w:rPr>
          <w:color w:val="474442"/>
          <w:sz w:val="17"/>
        </w:rPr>
        <w:t xml:space="preserve"> T</w:t>
      </w:r>
      <w:r>
        <w:rPr>
          <w:color w:val="474442"/>
          <w:sz w:val="17"/>
        </w:rPr>
        <w:t>ju</w:t>
      </w:r>
      <w:r w:rsidRPr="00CC0EB7">
        <w:rPr>
          <w:color w:val="474442"/>
          <w:sz w:val="17"/>
          <w:u w:val="single"/>
        </w:rPr>
        <w:t>t</w:t>
      </w:r>
      <w:r>
        <w:rPr>
          <w:color w:val="474442"/>
          <w:sz w:val="17"/>
        </w:rPr>
        <w:t>a</w:t>
      </w:r>
      <w:r>
        <w:rPr>
          <w:color w:val="474442"/>
          <w:spacing w:val="40"/>
          <w:sz w:val="17"/>
        </w:rPr>
        <w:t xml:space="preserve"> </w:t>
      </w:r>
      <w:r>
        <w:rPr>
          <w:color w:val="474442"/>
          <w:spacing w:val="2"/>
          <w:sz w:val="17"/>
        </w:rPr>
        <w:t>Board.</w:t>
      </w:r>
    </w:p>
    <w:p w14:paraId="3CFF2C3F" w14:textId="77777777" w:rsidR="00FF30D7" w:rsidRDefault="00111AF6">
      <w:pPr>
        <w:pStyle w:val="ListParagraph"/>
        <w:numPr>
          <w:ilvl w:val="0"/>
          <w:numId w:val="15"/>
        </w:numPr>
        <w:tabs>
          <w:tab w:val="left" w:pos="408"/>
        </w:tabs>
        <w:spacing w:before="83"/>
        <w:ind w:hanging="228"/>
        <w:rPr>
          <w:sz w:val="17"/>
        </w:rPr>
      </w:pPr>
      <w:r>
        <w:rPr>
          <w:color w:val="474442"/>
          <w:sz w:val="17"/>
        </w:rPr>
        <w:t>to comply with all</w:t>
      </w:r>
      <w:r>
        <w:rPr>
          <w:color w:val="474442"/>
          <w:spacing w:val="35"/>
          <w:sz w:val="17"/>
        </w:rPr>
        <w:t xml:space="preserve"> </w:t>
      </w:r>
      <w:r>
        <w:rPr>
          <w:color w:val="474442"/>
          <w:sz w:val="17"/>
        </w:rPr>
        <w:t>Acts, Regulations and other laws otherwise applicable to the land.</w:t>
      </w:r>
    </w:p>
    <w:p w14:paraId="3CFF2C40" w14:textId="77777777" w:rsidR="00FF30D7" w:rsidRDefault="00111AF6">
      <w:pPr>
        <w:pStyle w:val="ListParagraph"/>
        <w:numPr>
          <w:ilvl w:val="0"/>
          <w:numId w:val="15"/>
        </w:numPr>
        <w:tabs>
          <w:tab w:val="left" w:pos="408"/>
        </w:tabs>
        <w:spacing w:before="130"/>
        <w:ind w:hanging="228"/>
        <w:rPr>
          <w:sz w:val="17"/>
        </w:rPr>
      </w:pPr>
      <w:r>
        <w:rPr>
          <w:color w:val="474442"/>
          <w:sz w:val="17"/>
        </w:rPr>
        <w:t>The Lessee covenants subject to the Plan of Management:</w:t>
      </w:r>
    </w:p>
    <w:p w14:paraId="3CFF2C41" w14:textId="77777777" w:rsidR="00FF30D7" w:rsidRDefault="00111AF6">
      <w:pPr>
        <w:pStyle w:val="ListParagraph"/>
        <w:numPr>
          <w:ilvl w:val="1"/>
          <w:numId w:val="15"/>
        </w:numPr>
        <w:tabs>
          <w:tab w:val="left" w:pos="1031"/>
        </w:tabs>
        <w:spacing w:before="130"/>
        <w:ind w:hanging="228"/>
        <w:rPr>
          <w:sz w:val="17"/>
        </w:rPr>
      </w:pPr>
      <w:r>
        <w:rPr>
          <w:color w:val="474442"/>
          <w:sz w:val="17"/>
        </w:rPr>
        <w:t>to promote and protect the interests of relevant</w:t>
      </w:r>
      <w:r>
        <w:rPr>
          <w:color w:val="474442"/>
          <w:spacing w:val="37"/>
          <w:sz w:val="17"/>
        </w:rPr>
        <w:t xml:space="preserve"> </w:t>
      </w:r>
      <w:r>
        <w:rPr>
          <w:color w:val="474442"/>
          <w:spacing w:val="2"/>
          <w:sz w:val="17"/>
        </w:rPr>
        <w:t>Aboriginals;</w:t>
      </w:r>
    </w:p>
    <w:p w14:paraId="3CFF2C42" w14:textId="77777777" w:rsidR="00FF30D7" w:rsidRDefault="00111AF6">
      <w:pPr>
        <w:pStyle w:val="ListParagraph"/>
        <w:numPr>
          <w:ilvl w:val="1"/>
          <w:numId w:val="15"/>
        </w:numPr>
        <w:tabs>
          <w:tab w:val="left" w:pos="1031"/>
        </w:tabs>
        <w:spacing w:before="129"/>
        <w:ind w:hanging="228"/>
        <w:rPr>
          <w:sz w:val="17"/>
        </w:rPr>
      </w:pPr>
      <w:r>
        <w:rPr>
          <w:color w:val="474442"/>
          <w:sz w:val="17"/>
        </w:rPr>
        <w:t>to protect areas and things of significance to relevant</w:t>
      </w:r>
      <w:r>
        <w:rPr>
          <w:color w:val="474442"/>
          <w:spacing w:val="45"/>
          <w:sz w:val="17"/>
        </w:rPr>
        <w:t xml:space="preserve"> </w:t>
      </w:r>
      <w:r>
        <w:rPr>
          <w:color w:val="474442"/>
          <w:spacing w:val="2"/>
          <w:sz w:val="17"/>
        </w:rPr>
        <w:t>Aboriginals;</w:t>
      </w:r>
    </w:p>
    <w:p w14:paraId="3CFF2C43" w14:textId="77777777" w:rsidR="00FF30D7" w:rsidRDefault="00111AF6">
      <w:pPr>
        <w:pStyle w:val="ListParagraph"/>
        <w:numPr>
          <w:ilvl w:val="1"/>
          <w:numId w:val="15"/>
        </w:numPr>
        <w:tabs>
          <w:tab w:val="left" w:pos="1031"/>
        </w:tabs>
        <w:spacing w:before="130"/>
        <w:ind w:hanging="228"/>
        <w:rPr>
          <w:sz w:val="17"/>
        </w:rPr>
      </w:pPr>
      <w:r>
        <w:rPr>
          <w:color w:val="474442"/>
          <w:sz w:val="17"/>
        </w:rPr>
        <w:t>to encourage the maintenance of the Aboriginal tradition of relevant</w:t>
      </w:r>
      <w:r>
        <w:rPr>
          <w:color w:val="474442"/>
          <w:spacing w:val="3"/>
          <w:sz w:val="17"/>
        </w:rPr>
        <w:t xml:space="preserve"> </w:t>
      </w:r>
      <w:r>
        <w:rPr>
          <w:color w:val="474442"/>
          <w:spacing w:val="2"/>
          <w:sz w:val="17"/>
        </w:rPr>
        <w:t>Aboriginals;</w:t>
      </w:r>
    </w:p>
    <w:p w14:paraId="3CFF2C44" w14:textId="77777777" w:rsidR="00FF30D7" w:rsidRDefault="00111AF6">
      <w:pPr>
        <w:pStyle w:val="ListParagraph"/>
        <w:numPr>
          <w:ilvl w:val="1"/>
          <w:numId w:val="15"/>
        </w:numPr>
        <w:tabs>
          <w:tab w:val="left" w:pos="1031"/>
        </w:tabs>
        <w:spacing w:before="129" w:line="295" w:lineRule="auto"/>
        <w:ind w:right="481"/>
        <w:rPr>
          <w:sz w:val="17"/>
        </w:rPr>
      </w:pPr>
      <w:r>
        <w:rPr>
          <w:color w:val="474442"/>
          <w:sz w:val="17"/>
        </w:rPr>
        <w:t xml:space="preserve">to take all practicable steps to promote Aboriginal administration, management and control of </w:t>
      </w:r>
      <w:r>
        <w:rPr>
          <w:color w:val="474442"/>
          <w:spacing w:val="2"/>
          <w:sz w:val="17"/>
        </w:rPr>
        <w:t xml:space="preserve">the </w:t>
      </w:r>
      <w:r>
        <w:rPr>
          <w:color w:val="474442"/>
          <w:sz w:val="17"/>
        </w:rPr>
        <w:t>Park; and without limiting the generality of the</w:t>
      </w:r>
      <w:r>
        <w:rPr>
          <w:color w:val="474442"/>
          <w:spacing w:val="2"/>
          <w:sz w:val="17"/>
        </w:rPr>
        <w:t xml:space="preserve"> </w:t>
      </w:r>
      <w:r>
        <w:rPr>
          <w:color w:val="474442"/>
          <w:sz w:val="17"/>
        </w:rPr>
        <w:t>foregoing.</w:t>
      </w:r>
    </w:p>
    <w:p w14:paraId="3CFF2C45" w14:textId="77777777" w:rsidR="00FF30D7" w:rsidRDefault="00111AF6">
      <w:pPr>
        <w:pStyle w:val="ListParagraph"/>
        <w:numPr>
          <w:ilvl w:val="1"/>
          <w:numId w:val="15"/>
        </w:numPr>
        <w:tabs>
          <w:tab w:val="left" w:pos="1031"/>
        </w:tabs>
        <w:spacing w:line="295" w:lineRule="auto"/>
        <w:ind w:right="651"/>
        <w:rPr>
          <w:sz w:val="17"/>
        </w:rPr>
      </w:pPr>
      <w:r>
        <w:rPr>
          <w:color w:val="474442"/>
          <w:sz w:val="17"/>
        </w:rPr>
        <w:t>within six months of the commencement of this lease to establish and implement a programme for training reasonable numbers of relevant Aboriginals in skills relevant to the administration, management and control of the</w:t>
      </w:r>
      <w:r>
        <w:rPr>
          <w:color w:val="474442"/>
          <w:spacing w:val="27"/>
          <w:sz w:val="17"/>
        </w:rPr>
        <w:t xml:space="preserve"> </w:t>
      </w:r>
      <w:r>
        <w:rPr>
          <w:color w:val="474442"/>
          <w:sz w:val="17"/>
        </w:rPr>
        <w:t>Park;</w:t>
      </w:r>
    </w:p>
    <w:p w14:paraId="3CFF2C46" w14:textId="77777777" w:rsidR="00FF30D7" w:rsidRDefault="00111AF6">
      <w:pPr>
        <w:pStyle w:val="ListParagraph"/>
        <w:numPr>
          <w:ilvl w:val="1"/>
          <w:numId w:val="15"/>
        </w:numPr>
        <w:tabs>
          <w:tab w:val="left" w:pos="1031"/>
        </w:tabs>
        <w:spacing w:line="295" w:lineRule="auto"/>
        <w:ind w:right="545"/>
        <w:rPr>
          <w:sz w:val="17"/>
        </w:rPr>
      </w:pPr>
      <w:r>
        <w:rPr>
          <w:color w:val="474442"/>
          <w:sz w:val="17"/>
        </w:rPr>
        <w:t>to engage as many relevant Aboriginals as is practicable to provide services in and in relation to the</w:t>
      </w:r>
      <w:r>
        <w:rPr>
          <w:color w:val="474442"/>
          <w:spacing w:val="5"/>
          <w:sz w:val="17"/>
        </w:rPr>
        <w:t xml:space="preserve"> </w:t>
      </w:r>
      <w:r>
        <w:rPr>
          <w:color w:val="474442"/>
          <w:sz w:val="17"/>
        </w:rPr>
        <w:t>Park;</w:t>
      </w:r>
    </w:p>
    <w:p w14:paraId="3CFF2C47" w14:textId="77777777" w:rsidR="00FF30D7" w:rsidRDefault="00111AF6">
      <w:pPr>
        <w:pStyle w:val="ListParagraph"/>
        <w:numPr>
          <w:ilvl w:val="1"/>
          <w:numId w:val="15"/>
        </w:numPr>
        <w:tabs>
          <w:tab w:val="left" w:pos="1031"/>
        </w:tabs>
        <w:spacing w:line="295" w:lineRule="auto"/>
        <w:ind w:right="674"/>
        <w:rPr>
          <w:sz w:val="17"/>
        </w:rPr>
      </w:pPr>
      <w:r>
        <w:rPr>
          <w:color w:val="474442"/>
          <w:sz w:val="17"/>
        </w:rPr>
        <w:t>to take all reasonable steps to adjust working hours and conditions to the needs and culture of Aboriginals employed in the</w:t>
      </w:r>
      <w:r>
        <w:rPr>
          <w:color w:val="474442"/>
          <w:spacing w:val="22"/>
          <w:sz w:val="17"/>
        </w:rPr>
        <w:t xml:space="preserve"> </w:t>
      </w:r>
      <w:r>
        <w:rPr>
          <w:color w:val="474442"/>
          <w:sz w:val="17"/>
        </w:rPr>
        <w:t>Park,</w:t>
      </w:r>
    </w:p>
    <w:p w14:paraId="3CFF2C48" w14:textId="77777777" w:rsidR="00FF30D7" w:rsidRDefault="00111AF6">
      <w:pPr>
        <w:pStyle w:val="ListParagraph"/>
        <w:numPr>
          <w:ilvl w:val="1"/>
          <w:numId w:val="15"/>
        </w:numPr>
        <w:tabs>
          <w:tab w:val="left" w:pos="1081"/>
        </w:tabs>
        <w:spacing w:before="85" w:line="295" w:lineRule="auto"/>
        <w:ind w:right="889"/>
        <w:rPr>
          <w:sz w:val="17"/>
        </w:rPr>
      </w:pPr>
      <w:r>
        <w:tab/>
      </w:r>
      <w:r>
        <w:rPr>
          <w:color w:val="474442"/>
          <w:sz w:val="17"/>
        </w:rPr>
        <w:t xml:space="preserve">to utilise the traditional skills of Aboriginal individuals and groups in the management of </w:t>
      </w:r>
      <w:r>
        <w:rPr>
          <w:color w:val="474442"/>
          <w:spacing w:val="2"/>
          <w:sz w:val="17"/>
        </w:rPr>
        <w:t xml:space="preserve">the </w:t>
      </w:r>
      <w:r>
        <w:rPr>
          <w:color w:val="474442"/>
          <w:sz w:val="17"/>
        </w:rPr>
        <w:t>Park;</w:t>
      </w:r>
    </w:p>
    <w:p w14:paraId="3CFF2C49" w14:textId="77777777" w:rsidR="00FF30D7" w:rsidRDefault="00111AF6">
      <w:pPr>
        <w:pStyle w:val="ListParagraph"/>
        <w:numPr>
          <w:ilvl w:val="1"/>
          <w:numId w:val="15"/>
        </w:numPr>
        <w:tabs>
          <w:tab w:val="left" w:pos="1031"/>
        </w:tabs>
        <w:spacing w:line="295" w:lineRule="auto"/>
        <w:ind w:right="786"/>
        <w:rPr>
          <w:sz w:val="17"/>
        </w:rPr>
      </w:pPr>
      <w:r>
        <w:rPr>
          <w:color w:val="474442"/>
          <w:sz w:val="17"/>
        </w:rPr>
        <w:t xml:space="preserve">to promote among non-Aboriginals employed in the management of the Park and, to </w:t>
      </w:r>
      <w:r>
        <w:rPr>
          <w:color w:val="474442"/>
          <w:spacing w:val="2"/>
          <w:sz w:val="17"/>
        </w:rPr>
        <w:t xml:space="preserve">the   </w:t>
      </w:r>
      <w:r>
        <w:rPr>
          <w:color w:val="474442"/>
          <w:sz w:val="17"/>
        </w:rPr>
        <w:t>extent</w:t>
      </w:r>
      <w:r>
        <w:rPr>
          <w:color w:val="474442"/>
          <w:spacing w:val="12"/>
          <w:sz w:val="17"/>
        </w:rPr>
        <w:t xml:space="preserve"> </w:t>
      </w:r>
      <w:r>
        <w:rPr>
          <w:color w:val="474442"/>
          <w:sz w:val="17"/>
        </w:rPr>
        <w:t>that</w:t>
      </w:r>
      <w:r>
        <w:rPr>
          <w:color w:val="474442"/>
          <w:spacing w:val="13"/>
          <w:sz w:val="17"/>
        </w:rPr>
        <w:t xml:space="preserve"> </w:t>
      </w:r>
      <w:r>
        <w:rPr>
          <w:color w:val="474442"/>
          <w:sz w:val="17"/>
        </w:rPr>
        <w:t>is</w:t>
      </w:r>
      <w:r>
        <w:rPr>
          <w:color w:val="474442"/>
          <w:spacing w:val="12"/>
          <w:sz w:val="17"/>
        </w:rPr>
        <w:t xml:space="preserve"> </w:t>
      </w:r>
      <w:r>
        <w:rPr>
          <w:color w:val="474442"/>
          <w:sz w:val="17"/>
        </w:rPr>
        <w:t>reasonably</w:t>
      </w:r>
      <w:r>
        <w:rPr>
          <w:color w:val="474442"/>
          <w:spacing w:val="13"/>
          <w:sz w:val="17"/>
        </w:rPr>
        <w:t xml:space="preserve"> </w:t>
      </w:r>
      <w:r>
        <w:rPr>
          <w:color w:val="474442"/>
          <w:sz w:val="17"/>
        </w:rPr>
        <w:t>practicable,</w:t>
      </w:r>
      <w:r>
        <w:rPr>
          <w:color w:val="474442"/>
          <w:spacing w:val="12"/>
          <w:sz w:val="17"/>
        </w:rPr>
        <w:t xml:space="preserve"> </w:t>
      </w:r>
      <w:r>
        <w:rPr>
          <w:color w:val="474442"/>
          <w:sz w:val="17"/>
        </w:rPr>
        <w:t>among</w:t>
      </w:r>
      <w:r>
        <w:rPr>
          <w:color w:val="474442"/>
          <w:spacing w:val="13"/>
          <w:sz w:val="17"/>
        </w:rPr>
        <w:t xml:space="preserve"> </w:t>
      </w:r>
      <w:r>
        <w:rPr>
          <w:color w:val="474442"/>
          <w:sz w:val="17"/>
        </w:rPr>
        <w:t>visitors</w:t>
      </w:r>
      <w:r>
        <w:rPr>
          <w:color w:val="474442"/>
          <w:spacing w:val="13"/>
          <w:sz w:val="17"/>
        </w:rPr>
        <w:t xml:space="preserve"> </w:t>
      </w:r>
      <w:r>
        <w:rPr>
          <w:color w:val="474442"/>
          <w:sz w:val="17"/>
        </w:rPr>
        <w:t>to</w:t>
      </w:r>
      <w:r>
        <w:rPr>
          <w:color w:val="474442"/>
          <w:spacing w:val="12"/>
          <w:sz w:val="17"/>
        </w:rPr>
        <w:t xml:space="preserve"> </w:t>
      </w:r>
      <w:r>
        <w:rPr>
          <w:color w:val="474442"/>
          <w:sz w:val="17"/>
        </w:rPr>
        <w:t>the</w:t>
      </w:r>
      <w:r>
        <w:rPr>
          <w:color w:val="474442"/>
          <w:spacing w:val="13"/>
          <w:sz w:val="17"/>
        </w:rPr>
        <w:t xml:space="preserve"> </w:t>
      </w:r>
      <w:r>
        <w:rPr>
          <w:color w:val="474442"/>
          <w:sz w:val="17"/>
        </w:rPr>
        <w:t>park</w:t>
      </w:r>
      <w:r>
        <w:rPr>
          <w:color w:val="474442"/>
          <w:spacing w:val="12"/>
          <w:sz w:val="17"/>
        </w:rPr>
        <w:t xml:space="preserve"> </w:t>
      </w:r>
      <w:r>
        <w:rPr>
          <w:color w:val="474442"/>
          <w:sz w:val="17"/>
        </w:rPr>
        <w:t>and</w:t>
      </w:r>
      <w:r>
        <w:rPr>
          <w:color w:val="474442"/>
          <w:spacing w:val="13"/>
          <w:sz w:val="17"/>
        </w:rPr>
        <w:t xml:space="preserve"> </w:t>
      </w:r>
      <w:r>
        <w:rPr>
          <w:color w:val="474442"/>
          <w:sz w:val="17"/>
        </w:rPr>
        <w:t>residents</w:t>
      </w:r>
      <w:r>
        <w:rPr>
          <w:color w:val="474442"/>
          <w:spacing w:val="13"/>
          <w:sz w:val="17"/>
        </w:rPr>
        <w:t xml:space="preserve"> </w:t>
      </w:r>
      <w:r>
        <w:rPr>
          <w:color w:val="474442"/>
          <w:sz w:val="17"/>
        </w:rPr>
        <w:t>of</w:t>
      </w:r>
      <w:r>
        <w:rPr>
          <w:color w:val="474442"/>
          <w:spacing w:val="12"/>
          <w:sz w:val="17"/>
        </w:rPr>
        <w:t xml:space="preserve"> </w:t>
      </w:r>
      <w:r>
        <w:rPr>
          <w:color w:val="474442"/>
          <w:sz w:val="17"/>
        </w:rPr>
        <w:t>the</w:t>
      </w:r>
      <w:r>
        <w:rPr>
          <w:color w:val="474442"/>
          <w:spacing w:val="9"/>
          <w:sz w:val="17"/>
        </w:rPr>
        <w:t xml:space="preserve"> </w:t>
      </w:r>
      <w:r>
        <w:rPr>
          <w:color w:val="474442"/>
          <w:sz w:val="17"/>
        </w:rPr>
        <w:t>Yulara</w:t>
      </w:r>
      <w:r>
        <w:rPr>
          <w:color w:val="474442"/>
          <w:spacing w:val="13"/>
          <w:sz w:val="17"/>
        </w:rPr>
        <w:t xml:space="preserve"> </w:t>
      </w:r>
      <w:r>
        <w:rPr>
          <w:color w:val="474442"/>
          <w:sz w:val="17"/>
        </w:rPr>
        <w:t>a</w:t>
      </w:r>
    </w:p>
    <w:p w14:paraId="3CFF2C4A" w14:textId="22F57A60" w:rsidR="00FF30D7" w:rsidRDefault="00111AF6">
      <w:pPr>
        <w:pStyle w:val="BodyText"/>
        <w:spacing w:line="295" w:lineRule="auto"/>
        <w:ind w:left="1030" w:right="539"/>
        <w:jc w:val="both"/>
      </w:pPr>
      <w:r>
        <w:rPr>
          <w:color w:val="474442"/>
        </w:rPr>
        <w:t xml:space="preserve">knowledge and understanding of and respect for the traditions, languages, culture, customs </w:t>
      </w:r>
      <w:r>
        <w:rPr>
          <w:color w:val="474442"/>
          <w:spacing w:val="2"/>
        </w:rPr>
        <w:t xml:space="preserve">and </w:t>
      </w:r>
      <w:r>
        <w:rPr>
          <w:color w:val="474442"/>
        </w:rPr>
        <w:t>skills of relevant Aboriginals and to arrange for appropriate instruction in connection therewith to be</w:t>
      </w:r>
      <w:r>
        <w:rPr>
          <w:color w:val="474442"/>
          <w:spacing w:val="12"/>
        </w:rPr>
        <w:t xml:space="preserve"> </w:t>
      </w:r>
      <w:r>
        <w:rPr>
          <w:color w:val="474442"/>
        </w:rPr>
        <w:t>given,</w:t>
      </w:r>
      <w:r>
        <w:rPr>
          <w:color w:val="474442"/>
          <w:spacing w:val="12"/>
        </w:rPr>
        <w:t xml:space="preserve"> </w:t>
      </w:r>
      <w:r>
        <w:rPr>
          <w:color w:val="474442"/>
        </w:rPr>
        <w:t>to</w:t>
      </w:r>
      <w:r>
        <w:rPr>
          <w:color w:val="474442"/>
          <w:spacing w:val="13"/>
        </w:rPr>
        <w:t xml:space="preserve"> </w:t>
      </w:r>
      <w:r>
        <w:rPr>
          <w:color w:val="474442"/>
        </w:rPr>
        <w:t>the</w:t>
      </w:r>
      <w:r>
        <w:rPr>
          <w:color w:val="474442"/>
          <w:spacing w:val="12"/>
        </w:rPr>
        <w:t xml:space="preserve"> </w:t>
      </w:r>
      <w:r>
        <w:rPr>
          <w:color w:val="474442"/>
        </w:rPr>
        <w:t>extent</w:t>
      </w:r>
      <w:r>
        <w:rPr>
          <w:color w:val="474442"/>
          <w:spacing w:val="12"/>
        </w:rPr>
        <w:t xml:space="preserve"> </w:t>
      </w:r>
      <w:r>
        <w:rPr>
          <w:color w:val="474442"/>
        </w:rPr>
        <w:t>that</w:t>
      </w:r>
      <w:r>
        <w:rPr>
          <w:color w:val="474442"/>
          <w:spacing w:val="13"/>
        </w:rPr>
        <w:t xml:space="preserve"> </w:t>
      </w:r>
      <w:r>
        <w:rPr>
          <w:color w:val="474442"/>
        </w:rPr>
        <w:t>is</w:t>
      </w:r>
      <w:r>
        <w:rPr>
          <w:color w:val="474442"/>
          <w:spacing w:val="12"/>
        </w:rPr>
        <w:t xml:space="preserve"> </w:t>
      </w:r>
      <w:r>
        <w:rPr>
          <w:color w:val="474442"/>
        </w:rPr>
        <w:t>reasonably</w:t>
      </w:r>
      <w:r>
        <w:rPr>
          <w:color w:val="474442"/>
          <w:spacing w:val="13"/>
        </w:rPr>
        <w:t xml:space="preserve"> </w:t>
      </w:r>
      <w:r>
        <w:rPr>
          <w:color w:val="474442"/>
        </w:rPr>
        <w:t>practicable,</w:t>
      </w:r>
      <w:r>
        <w:rPr>
          <w:color w:val="474442"/>
          <w:spacing w:val="12"/>
        </w:rPr>
        <w:t xml:space="preserve"> </w:t>
      </w:r>
      <w:r>
        <w:rPr>
          <w:color w:val="474442"/>
        </w:rPr>
        <w:t>by</w:t>
      </w:r>
      <w:r>
        <w:rPr>
          <w:color w:val="474442"/>
          <w:spacing w:val="1"/>
        </w:rPr>
        <w:t xml:space="preserve"> </w:t>
      </w:r>
      <w:r>
        <w:rPr>
          <w:color w:val="474442"/>
        </w:rPr>
        <w:t>Aboriginals</w:t>
      </w:r>
      <w:r>
        <w:rPr>
          <w:color w:val="474442"/>
          <w:spacing w:val="12"/>
        </w:rPr>
        <w:t xml:space="preserve"> </w:t>
      </w:r>
      <w:r>
        <w:rPr>
          <w:color w:val="474442"/>
        </w:rPr>
        <w:t>engaged</w:t>
      </w:r>
      <w:r>
        <w:rPr>
          <w:color w:val="474442"/>
          <w:spacing w:val="13"/>
        </w:rPr>
        <w:t xml:space="preserve"> </w:t>
      </w:r>
      <w:r>
        <w:rPr>
          <w:color w:val="474442"/>
        </w:rPr>
        <w:t>for</w:t>
      </w:r>
      <w:r>
        <w:rPr>
          <w:color w:val="474442"/>
          <w:spacing w:val="12"/>
        </w:rPr>
        <w:t xml:space="preserve"> </w:t>
      </w:r>
      <w:r>
        <w:rPr>
          <w:color w:val="474442"/>
        </w:rPr>
        <w:t>the</w:t>
      </w:r>
      <w:r>
        <w:rPr>
          <w:color w:val="474442"/>
          <w:spacing w:val="13"/>
        </w:rPr>
        <w:t xml:space="preserve"> </w:t>
      </w:r>
      <w:r>
        <w:rPr>
          <w:color w:val="474442"/>
        </w:rPr>
        <w:t>purpose;</w:t>
      </w:r>
    </w:p>
    <w:p w14:paraId="3CFF2C4B" w14:textId="77777777" w:rsidR="00FF30D7" w:rsidRDefault="00FF30D7">
      <w:pPr>
        <w:spacing w:line="295" w:lineRule="auto"/>
        <w:jc w:val="both"/>
        <w:sectPr w:rsidR="00FF30D7">
          <w:pgSz w:w="9980" w:h="14180"/>
          <w:pgMar w:top="740" w:right="460" w:bottom="700" w:left="500" w:header="0" w:footer="507" w:gutter="0"/>
          <w:cols w:space="720"/>
        </w:sectPr>
      </w:pPr>
    </w:p>
    <w:p w14:paraId="3CFF2C4C" w14:textId="77777777" w:rsidR="00FF30D7" w:rsidRDefault="00111AF6">
      <w:pPr>
        <w:pStyle w:val="ListParagraph"/>
        <w:numPr>
          <w:ilvl w:val="1"/>
          <w:numId w:val="15"/>
        </w:numPr>
        <w:tabs>
          <w:tab w:val="left" w:pos="1258"/>
        </w:tabs>
        <w:spacing w:before="70" w:line="295" w:lineRule="auto"/>
        <w:ind w:left="1257" w:right="246"/>
        <w:rPr>
          <w:sz w:val="17"/>
        </w:rPr>
      </w:pPr>
      <w:r>
        <w:rPr>
          <w:color w:val="474442"/>
          <w:sz w:val="17"/>
        </w:rPr>
        <w:t xml:space="preserve">to regularly consult and liaise with the Land Council , the relevant Aboriginal Association, and </w:t>
      </w:r>
      <w:r>
        <w:rPr>
          <w:color w:val="474442"/>
          <w:spacing w:val="2"/>
          <w:sz w:val="17"/>
        </w:rPr>
        <w:t xml:space="preserve">the </w:t>
      </w:r>
      <w:r>
        <w:rPr>
          <w:color w:val="474442"/>
          <w:sz w:val="17"/>
        </w:rPr>
        <w:t>Pitjantjatjara</w:t>
      </w:r>
      <w:r>
        <w:rPr>
          <w:color w:val="474442"/>
          <w:spacing w:val="15"/>
          <w:sz w:val="17"/>
        </w:rPr>
        <w:t xml:space="preserve"> </w:t>
      </w:r>
      <w:r>
        <w:rPr>
          <w:color w:val="474442"/>
          <w:sz w:val="17"/>
        </w:rPr>
        <w:t>Council</w:t>
      </w:r>
      <w:r>
        <w:rPr>
          <w:color w:val="474442"/>
          <w:spacing w:val="16"/>
          <w:sz w:val="17"/>
        </w:rPr>
        <w:t xml:space="preserve"> </w:t>
      </w:r>
      <w:r>
        <w:rPr>
          <w:color w:val="474442"/>
          <w:sz w:val="17"/>
        </w:rPr>
        <w:t>in</w:t>
      </w:r>
      <w:r>
        <w:rPr>
          <w:color w:val="474442"/>
          <w:spacing w:val="16"/>
          <w:sz w:val="17"/>
        </w:rPr>
        <w:t xml:space="preserve"> </w:t>
      </w:r>
      <w:r>
        <w:rPr>
          <w:color w:val="474442"/>
          <w:sz w:val="17"/>
        </w:rPr>
        <w:t>connection</w:t>
      </w:r>
      <w:r>
        <w:rPr>
          <w:color w:val="474442"/>
          <w:spacing w:val="16"/>
          <w:sz w:val="17"/>
        </w:rPr>
        <w:t xml:space="preserve"> </w:t>
      </w:r>
      <w:r>
        <w:rPr>
          <w:color w:val="474442"/>
          <w:sz w:val="17"/>
        </w:rPr>
        <w:t>with</w:t>
      </w:r>
      <w:r>
        <w:rPr>
          <w:color w:val="474442"/>
          <w:spacing w:val="15"/>
          <w:sz w:val="17"/>
        </w:rPr>
        <w:t xml:space="preserve"> </w:t>
      </w:r>
      <w:r>
        <w:rPr>
          <w:color w:val="474442"/>
          <w:sz w:val="17"/>
        </w:rPr>
        <w:t>the</w:t>
      </w:r>
      <w:r>
        <w:rPr>
          <w:color w:val="474442"/>
          <w:spacing w:val="16"/>
          <w:sz w:val="17"/>
        </w:rPr>
        <w:t xml:space="preserve"> </w:t>
      </w:r>
      <w:r>
        <w:rPr>
          <w:color w:val="474442"/>
          <w:sz w:val="17"/>
        </w:rPr>
        <w:t>administration,</w:t>
      </w:r>
      <w:r>
        <w:rPr>
          <w:color w:val="474442"/>
          <w:spacing w:val="16"/>
          <w:sz w:val="17"/>
        </w:rPr>
        <w:t xml:space="preserve"> </w:t>
      </w:r>
      <w:r>
        <w:rPr>
          <w:color w:val="474442"/>
          <w:sz w:val="17"/>
        </w:rPr>
        <w:t>management</w:t>
      </w:r>
      <w:r>
        <w:rPr>
          <w:color w:val="474442"/>
          <w:spacing w:val="16"/>
          <w:sz w:val="17"/>
        </w:rPr>
        <w:t xml:space="preserve"> </w:t>
      </w:r>
      <w:r>
        <w:rPr>
          <w:color w:val="474442"/>
          <w:sz w:val="17"/>
        </w:rPr>
        <w:t>and</w:t>
      </w:r>
      <w:r>
        <w:rPr>
          <w:color w:val="474442"/>
          <w:spacing w:val="15"/>
          <w:sz w:val="17"/>
        </w:rPr>
        <w:t xml:space="preserve"> </w:t>
      </w:r>
      <w:r>
        <w:rPr>
          <w:color w:val="474442"/>
          <w:sz w:val="17"/>
        </w:rPr>
        <w:t>control</w:t>
      </w:r>
      <w:r>
        <w:rPr>
          <w:color w:val="474442"/>
          <w:spacing w:val="16"/>
          <w:sz w:val="17"/>
        </w:rPr>
        <w:t xml:space="preserve"> </w:t>
      </w:r>
      <w:r>
        <w:rPr>
          <w:color w:val="474442"/>
          <w:sz w:val="17"/>
        </w:rPr>
        <w:t>of</w:t>
      </w:r>
      <w:r>
        <w:rPr>
          <w:color w:val="474442"/>
          <w:spacing w:val="16"/>
          <w:sz w:val="17"/>
        </w:rPr>
        <w:t xml:space="preserve"> </w:t>
      </w:r>
      <w:r>
        <w:rPr>
          <w:color w:val="474442"/>
          <w:sz w:val="17"/>
        </w:rPr>
        <w:t>the</w:t>
      </w:r>
      <w:r>
        <w:rPr>
          <w:color w:val="474442"/>
          <w:spacing w:val="16"/>
          <w:sz w:val="17"/>
        </w:rPr>
        <w:t xml:space="preserve"> </w:t>
      </w:r>
      <w:r>
        <w:rPr>
          <w:color w:val="474442"/>
          <w:sz w:val="17"/>
        </w:rPr>
        <w:t>Park;</w:t>
      </w:r>
    </w:p>
    <w:p w14:paraId="3CFF2C4D" w14:textId="77777777" w:rsidR="00FF30D7" w:rsidRDefault="00111AF6">
      <w:pPr>
        <w:pStyle w:val="ListParagraph"/>
        <w:numPr>
          <w:ilvl w:val="1"/>
          <w:numId w:val="15"/>
        </w:numPr>
        <w:tabs>
          <w:tab w:val="left" w:pos="1258"/>
        </w:tabs>
        <w:ind w:left="1257" w:hanging="228"/>
        <w:rPr>
          <w:sz w:val="17"/>
        </w:rPr>
      </w:pPr>
      <w:r>
        <w:rPr>
          <w:color w:val="474442"/>
          <w:sz w:val="17"/>
        </w:rPr>
        <w:t>to</w:t>
      </w:r>
      <w:r>
        <w:rPr>
          <w:color w:val="474442"/>
          <w:spacing w:val="11"/>
          <w:sz w:val="17"/>
        </w:rPr>
        <w:t xml:space="preserve"> </w:t>
      </w:r>
      <w:r>
        <w:rPr>
          <w:color w:val="474442"/>
          <w:sz w:val="17"/>
        </w:rPr>
        <w:t>encourage</w:t>
      </w:r>
      <w:r>
        <w:rPr>
          <w:color w:val="474442"/>
          <w:spacing w:val="-1"/>
          <w:sz w:val="17"/>
        </w:rPr>
        <w:t xml:space="preserve"> </w:t>
      </w:r>
      <w:r>
        <w:rPr>
          <w:color w:val="474442"/>
          <w:sz w:val="17"/>
        </w:rPr>
        <w:t>Aboriginal</w:t>
      </w:r>
      <w:r>
        <w:rPr>
          <w:color w:val="474442"/>
          <w:spacing w:val="12"/>
          <w:sz w:val="17"/>
        </w:rPr>
        <w:t xml:space="preserve"> </w:t>
      </w:r>
      <w:r>
        <w:rPr>
          <w:color w:val="474442"/>
          <w:sz w:val="17"/>
        </w:rPr>
        <w:t>business</w:t>
      </w:r>
      <w:r>
        <w:rPr>
          <w:color w:val="474442"/>
          <w:spacing w:val="11"/>
          <w:sz w:val="17"/>
        </w:rPr>
        <w:t xml:space="preserve"> </w:t>
      </w:r>
      <w:r>
        <w:rPr>
          <w:color w:val="474442"/>
          <w:sz w:val="17"/>
        </w:rPr>
        <w:t>and</w:t>
      </w:r>
      <w:r>
        <w:rPr>
          <w:color w:val="474442"/>
          <w:spacing w:val="11"/>
          <w:sz w:val="17"/>
        </w:rPr>
        <w:t xml:space="preserve"> </w:t>
      </w:r>
      <w:r>
        <w:rPr>
          <w:color w:val="474442"/>
          <w:sz w:val="17"/>
        </w:rPr>
        <w:t>commercial</w:t>
      </w:r>
      <w:r>
        <w:rPr>
          <w:color w:val="474442"/>
          <w:spacing w:val="11"/>
          <w:sz w:val="17"/>
        </w:rPr>
        <w:t xml:space="preserve"> </w:t>
      </w:r>
      <w:r>
        <w:rPr>
          <w:color w:val="474442"/>
          <w:sz w:val="17"/>
        </w:rPr>
        <w:t>initiatives</w:t>
      </w:r>
      <w:r>
        <w:rPr>
          <w:color w:val="474442"/>
          <w:spacing w:val="11"/>
          <w:sz w:val="17"/>
        </w:rPr>
        <w:t xml:space="preserve"> </w:t>
      </w:r>
      <w:r>
        <w:rPr>
          <w:color w:val="474442"/>
          <w:sz w:val="17"/>
        </w:rPr>
        <w:t>and</w:t>
      </w:r>
      <w:r>
        <w:rPr>
          <w:color w:val="474442"/>
          <w:spacing w:val="11"/>
          <w:sz w:val="17"/>
        </w:rPr>
        <w:t xml:space="preserve"> </w:t>
      </w:r>
      <w:r>
        <w:rPr>
          <w:color w:val="474442"/>
          <w:sz w:val="17"/>
        </w:rPr>
        <w:t>enterprises</w:t>
      </w:r>
      <w:r>
        <w:rPr>
          <w:color w:val="474442"/>
          <w:spacing w:val="11"/>
          <w:sz w:val="17"/>
        </w:rPr>
        <w:t xml:space="preserve"> </w:t>
      </w:r>
      <w:r>
        <w:rPr>
          <w:color w:val="474442"/>
          <w:sz w:val="17"/>
        </w:rPr>
        <w:t>within</w:t>
      </w:r>
      <w:r>
        <w:rPr>
          <w:color w:val="474442"/>
          <w:spacing w:val="11"/>
          <w:sz w:val="17"/>
        </w:rPr>
        <w:t xml:space="preserve"> </w:t>
      </w:r>
      <w:r>
        <w:rPr>
          <w:color w:val="474442"/>
          <w:sz w:val="17"/>
        </w:rPr>
        <w:t>the</w:t>
      </w:r>
      <w:r>
        <w:rPr>
          <w:color w:val="474442"/>
          <w:spacing w:val="11"/>
          <w:sz w:val="17"/>
        </w:rPr>
        <w:t xml:space="preserve"> </w:t>
      </w:r>
      <w:r>
        <w:rPr>
          <w:color w:val="474442"/>
          <w:sz w:val="17"/>
        </w:rPr>
        <w:t>Park;</w:t>
      </w:r>
    </w:p>
    <w:p w14:paraId="3CFF2C4E" w14:textId="77777777" w:rsidR="00FF30D7" w:rsidRDefault="00111AF6">
      <w:pPr>
        <w:pStyle w:val="ListParagraph"/>
        <w:numPr>
          <w:ilvl w:val="1"/>
          <w:numId w:val="15"/>
        </w:numPr>
        <w:tabs>
          <w:tab w:val="left" w:pos="1258"/>
        </w:tabs>
        <w:spacing w:before="129" w:line="295" w:lineRule="auto"/>
        <w:ind w:left="1257" w:right="578"/>
        <w:rPr>
          <w:sz w:val="17"/>
        </w:rPr>
      </w:pPr>
      <w:r>
        <w:rPr>
          <w:color w:val="474442"/>
          <w:sz w:val="17"/>
        </w:rPr>
        <w:t xml:space="preserve">to consult with relevant Aboriginals only through the Land Council and where appropriate </w:t>
      </w:r>
      <w:r>
        <w:rPr>
          <w:color w:val="474442"/>
          <w:spacing w:val="2"/>
          <w:sz w:val="17"/>
        </w:rPr>
        <w:t xml:space="preserve">the </w:t>
      </w:r>
      <w:r>
        <w:rPr>
          <w:color w:val="474442"/>
          <w:sz w:val="17"/>
        </w:rPr>
        <w:t>Relevant Aboriginal</w:t>
      </w:r>
      <w:r>
        <w:rPr>
          <w:color w:val="474442"/>
          <w:spacing w:val="-10"/>
          <w:sz w:val="17"/>
        </w:rPr>
        <w:t xml:space="preserve"> </w:t>
      </w:r>
      <w:r>
        <w:rPr>
          <w:color w:val="474442"/>
          <w:spacing w:val="2"/>
          <w:sz w:val="17"/>
        </w:rPr>
        <w:t>Association;</w:t>
      </w:r>
    </w:p>
    <w:p w14:paraId="3CFF2C4F" w14:textId="77777777" w:rsidR="00FF30D7" w:rsidRDefault="00111AF6">
      <w:pPr>
        <w:pStyle w:val="ListParagraph"/>
        <w:numPr>
          <w:ilvl w:val="1"/>
          <w:numId w:val="15"/>
        </w:numPr>
        <w:tabs>
          <w:tab w:val="left" w:pos="1258"/>
        </w:tabs>
        <w:spacing w:line="295" w:lineRule="auto"/>
        <w:ind w:left="1257" w:right="520"/>
        <w:rPr>
          <w:sz w:val="17"/>
        </w:rPr>
      </w:pPr>
      <w:r>
        <w:rPr>
          <w:color w:val="474442"/>
          <w:sz w:val="17"/>
        </w:rPr>
        <w:t>to provide funding to the Relevant Aboriginal Association for the purpose of providing a Community Liaison Officer in accordance with the budget approved by the Board from time to time;</w:t>
      </w:r>
    </w:p>
    <w:p w14:paraId="3CFF2C50" w14:textId="77777777" w:rsidR="00FF30D7" w:rsidRDefault="00111AF6">
      <w:pPr>
        <w:pStyle w:val="ListParagraph"/>
        <w:numPr>
          <w:ilvl w:val="1"/>
          <w:numId w:val="15"/>
        </w:numPr>
        <w:tabs>
          <w:tab w:val="left" w:pos="1258"/>
        </w:tabs>
        <w:spacing w:line="295" w:lineRule="auto"/>
        <w:ind w:left="1257" w:right="357"/>
        <w:rPr>
          <w:sz w:val="17"/>
        </w:rPr>
      </w:pPr>
      <w:r>
        <w:rPr>
          <w:color w:val="474442"/>
          <w:sz w:val="17"/>
        </w:rPr>
        <w:t>to consult with and have regard to the views of the Land Council in respect of the formulation of any educational and interpretive policy in relation to the</w:t>
      </w:r>
      <w:r>
        <w:rPr>
          <w:color w:val="474442"/>
          <w:spacing w:val="11"/>
          <w:sz w:val="17"/>
        </w:rPr>
        <w:t xml:space="preserve"> </w:t>
      </w:r>
      <w:r>
        <w:rPr>
          <w:color w:val="474442"/>
          <w:sz w:val="17"/>
        </w:rPr>
        <w:t>Park;</w:t>
      </w:r>
    </w:p>
    <w:p w14:paraId="3CFF2C51" w14:textId="77777777" w:rsidR="00FF30D7" w:rsidRDefault="00111AF6">
      <w:pPr>
        <w:pStyle w:val="ListParagraph"/>
        <w:numPr>
          <w:ilvl w:val="1"/>
          <w:numId w:val="15"/>
        </w:numPr>
        <w:tabs>
          <w:tab w:val="left" w:pos="1258"/>
        </w:tabs>
        <w:spacing w:line="295" w:lineRule="auto"/>
        <w:ind w:left="1257" w:right="435"/>
        <w:rPr>
          <w:sz w:val="17"/>
        </w:rPr>
      </w:pPr>
      <w:r>
        <w:rPr>
          <w:color w:val="474442"/>
          <w:sz w:val="17"/>
        </w:rPr>
        <w:t>as far as practicable and subject to the Plan of Management and to the Lease, to provide such capital equipment and machinery as is reasonably required for the adequate maintenance of roads, and all other Park improvements ( being roads , facilities, or improvements owned or controlled by the</w:t>
      </w:r>
      <w:r>
        <w:rPr>
          <w:color w:val="474442"/>
          <w:spacing w:val="16"/>
          <w:sz w:val="17"/>
        </w:rPr>
        <w:t xml:space="preserve"> </w:t>
      </w:r>
      <w:r>
        <w:rPr>
          <w:color w:val="474442"/>
          <w:sz w:val="17"/>
        </w:rPr>
        <w:t>Lessee);</w:t>
      </w:r>
    </w:p>
    <w:p w14:paraId="3CFF2C53" w14:textId="595E7EA3" w:rsidR="00FF30D7" w:rsidRPr="003A50C4" w:rsidRDefault="00111AF6" w:rsidP="003A50C4">
      <w:pPr>
        <w:pStyle w:val="ListParagraph"/>
        <w:numPr>
          <w:ilvl w:val="1"/>
          <w:numId w:val="15"/>
        </w:numPr>
        <w:tabs>
          <w:tab w:val="left" w:pos="1258"/>
        </w:tabs>
        <w:spacing w:line="295" w:lineRule="auto"/>
        <w:ind w:left="1257" w:right="282"/>
        <w:rPr>
          <w:sz w:val="17"/>
        </w:rPr>
      </w:pPr>
      <w:r>
        <w:rPr>
          <w:color w:val="474442"/>
          <w:sz w:val="17"/>
        </w:rPr>
        <w:t xml:space="preserve">after consultation with and having regard to the views of the Relevant Aboriginal Association </w:t>
      </w:r>
      <w:r>
        <w:rPr>
          <w:color w:val="474442"/>
          <w:spacing w:val="2"/>
          <w:sz w:val="17"/>
        </w:rPr>
        <w:t xml:space="preserve">and </w:t>
      </w:r>
      <w:r>
        <w:rPr>
          <w:color w:val="474442"/>
          <w:sz w:val="17"/>
        </w:rPr>
        <w:t>the Land Council, and subject to the Plan of</w:t>
      </w:r>
      <w:r>
        <w:rPr>
          <w:color w:val="474442"/>
          <w:spacing w:val="8"/>
          <w:sz w:val="17"/>
        </w:rPr>
        <w:t xml:space="preserve"> </w:t>
      </w:r>
      <w:r>
        <w:rPr>
          <w:color w:val="474442"/>
          <w:sz w:val="17"/>
        </w:rPr>
        <w:t>Management</w:t>
      </w:r>
      <w:r w:rsidR="003A50C4">
        <w:rPr>
          <w:color w:val="474442"/>
          <w:sz w:val="17"/>
        </w:rPr>
        <w:t xml:space="preserve">, </w:t>
      </w:r>
      <w:r w:rsidRPr="003A50C4">
        <w:rPr>
          <w:color w:val="474442"/>
          <w:sz w:val="17"/>
        </w:rPr>
        <w:t>to implement a licensing and induction scheme for tour operators carrying on commercial activities in the</w:t>
      </w:r>
      <w:r w:rsidRPr="003A50C4">
        <w:rPr>
          <w:color w:val="474442"/>
          <w:spacing w:val="15"/>
          <w:sz w:val="17"/>
        </w:rPr>
        <w:t xml:space="preserve"> </w:t>
      </w:r>
      <w:r w:rsidRPr="003A50C4">
        <w:rPr>
          <w:color w:val="474442"/>
          <w:sz w:val="17"/>
        </w:rPr>
        <w:t>Park;</w:t>
      </w:r>
    </w:p>
    <w:p w14:paraId="3CFF2C54" w14:textId="6595DE84" w:rsidR="00FF30D7" w:rsidRDefault="00111AF6">
      <w:pPr>
        <w:pStyle w:val="ListParagraph"/>
        <w:numPr>
          <w:ilvl w:val="1"/>
          <w:numId w:val="15"/>
        </w:numPr>
        <w:tabs>
          <w:tab w:val="left" w:pos="1258"/>
        </w:tabs>
        <w:spacing w:line="295" w:lineRule="auto"/>
        <w:ind w:left="1257" w:right="265"/>
        <w:rPr>
          <w:sz w:val="17"/>
        </w:rPr>
      </w:pPr>
      <w:r>
        <w:rPr>
          <w:color w:val="474442"/>
          <w:sz w:val="17"/>
        </w:rPr>
        <w:t>subject to the Plan of Management and the Act to use its best endeavours to collect entrance and</w:t>
      </w:r>
      <w:r>
        <w:rPr>
          <w:color w:val="474442"/>
          <w:spacing w:val="12"/>
          <w:sz w:val="17"/>
        </w:rPr>
        <w:t xml:space="preserve"> </w:t>
      </w:r>
      <w:r>
        <w:rPr>
          <w:color w:val="474442"/>
          <w:sz w:val="17"/>
        </w:rPr>
        <w:t>other</w:t>
      </w:r>
      <w:r>
        <w:rPr>
          <w:color w:val="474442"/>
          <w:spacing w:val="13"/>
          <w:sz w:val="17"/>
        </w:rPr>
        <w:t xml:space="preserve"> </w:t>
      </w:r>
      <w:r>
        <w:rPr>
          <w:color w:val="474442"/>
          <w:sz w:val="17"/>
        </w:rPr>
        <w:t>charges</w:t>
      </w:r>
      <w:r>
        <w:rPr>
          <w:color w:val="474442"/>
          <w:spacing w:val="12"/>
          <w:sz w:val="17"/>
        </w:rPr>
        <w:t xml:space="preserve"> </w:t>
      </w:r>
      <w:r>
        <w:rPr>
          <w:color w:val="474442"/>
          <w:sz w:val="17"/>
        </w:rPr>
        <w:t>and</w:t>
      </w:r>
      <w:r>
        <w:rPr>
          <w:color w:val="474442"/>
          <w:spacing w:val="13"/>
          <w:sz w:val="17"/>
        </w:rPr>
        <w:t xml:space="preserve"> </w:t>
      </w:r>
      <w:r>
        <w:rPr>
          <w:color w:val="474442"/>
          <w:sz w:val="17"/>
        </w:rPr>
        <w:t>ensure</w:t>
      </w:r>
      <w:r>
        <w:rPr>
          <w:color w:val="474442"/>
          <w:spacing w:val="13"/>
          <w:sz w:val="17"/>
        </w:rPr>
        <w:t xml:space="preserve"> </w:t>
      </w:r>
      <w:r>
        <w:rPr>
          <w:color w:val="474442"/>
          <w:sz w:val="17"/>
        </w:rPr>
        <w:t>such</w:t>
      </w:r>
      <w:r>
        <w:rPr>
          <w:color w:val="474442"/>
          <w:spacing w:val="12"/>
          <w:sz w:val="17"/>
        </w:rPr>
        <w:t xml:space="preserve"> </w:t>
      </w:r>
      <w:r>
        <w:rPr>
          <w:color w:val="474442"/>
          <w:sz w:val="17"/>
        </w:rPr>
        <w:t>charges</w:t>
      </w:r>
      <w:r>
        <w:rPr>
          <w:color w:val="474442"/>
          <w:spacing w:val="13"/>
          <w:sz w:val="17"/>
        </w:rPr>
        <w:t xml:space="preserve"> </w:t>
      </w:r>
      <w:r>
        <w:rPr>
          <w:color w:val="474442"/>
          <w:sz w:val="17"/>
        </w:rPr>
        <w:t>are</w:t>
      </w:r>
      <w:r>
        <w:rPr>
          <w:color w:val="474442"/>
          <w:spacing w:val="12"/>
          <w:sz w:val="17"/>
        </w:rPr>
        <w:t xml:space="preserve"> </w:t>
      </w:r>
      <w:r>
        <w:rPr>
          <w:color w:val="474442"/>
          <w:sz w:val="17"/>
        </w:rPr>
        <w:t>properly</w:t>
      </w:r>
      <w:r>
        <w:rPr>
          <w:color w:val="474442"/>
          <w:spacing w:val="13"/>
          <w:sz w:val="17"/>
        </w:rPr>
        <w:t xml:space="preserve"> </w:t>
      </w:r>
      <w:r>
        <w:rPr>
          <w:color w:val="474442"/>
          <w:sz w:val="17"/>
        </w:rPr>
        <w:t>accounted</w:t>
      </w:r>
      <w:r>
        <w:rPr>
          <w:color w:val="474442"/>
          <w:spacing w:val="13"/>
          <w:sz w:val="17"/>
        </w:rPr>
        <w:t xml:space="preserve"> </w:t>
      </w:r>
      <w:r>
        <w:rPr>
          <w:color w:val="474442"/>
          <w:sz w:val="17"/>
        </w:rPr>
        <w:t>for</w:t>
      </w:r>
      <w:r>
        <w:rPr>
          <w:color w:val="474442"/>
          <w:spacing w:val="12"/>
          <w:sz w:val="17"/>
        </w:rPr>
        <w:t xml:space="preserve"> </w:t>
      </w:r>
      <w:r>
        <w:rPr>
          <w:color w:val="474442"/>
          <w:sz w:val="17"/>
        </w:rPr>
        <w:t>on</w:t>
      </w:r>
      <w:r>
        <w:rPr>
          <w:color w:val="474442"/>
          <w:spacing w:val="13"/>
          <w:sz w:val="17"/>
        </w:rPr>
        <w:t xml:space="preserve"> </w:t>
      </w:r>
      <w:r>
        <w:rPr>
          <w:color w:val="474442"/>
          <w:sz w:val="17"/>
        </w:rPr>
        <w:t>an</w:t>
      </w:r>
      <w:r>
        <w:rPr>
          <w:color w:val="474442"/>
          <w:spacing w:val="13"/>
          <w:sz w:val="17"/>
        </w:rPr>
        <w:t xml:space="preserve"> </w:t>
      </w:r>
      <w:r>
        <w:rPr>
          <w:color w:val="474442"/>
          <w:sz w:val="17"/>
        </w:rPr>
        <w:t>audited</w:t>
      </w:r>
      <w:r>
        <w:rPr>
          <w:color w:val="474442"/>
          <w:spacing w:val="12"/>
          <w:sz w:val="17"/>
        </w:rPr>
        <w:t xml:space="preserve"> </w:t>
      </w:r>
      <w:r>
        <w:rPr>
          <w:color w:val="474442"/>
          <w:sz w:val="17"/>
        </w:rPr>
        <w:t>basis;</w:t>
      </w:r>
      <w:r>
        <w:rPr>
          <w:color w:val="474442"/>
          <w:spacing w:val="13"/>
          <w:sz w:val="17"/>
        </w:rPr>
        <w:t xml:space="preserve"> </w:t>
      </w:r>
      <w:r>
        <w:rPr>
          <w:color w:val="474442"/>
          <w:spacing w:val="2"/>
          <w:sz w:val="17"/>
        </w:rPr>
        <w:t>and</w:t>
      </w:r>
    </w:p>
    <w:p w14:paraId="3CFF2C55" w14:textId="4F0049F7" w:rsidR="00FF30D7" w:rsidRDefault="00111AF6">
      <w:pPr>
        <w:pStyle w:val="ListParagraph"/>
        <w:numPr>
          <w:ilvl w:val="1"/>
          <w:numId w:val="15"/>
        </w:numPr>
        <w:tabs>
          <w:tab w:val="left" w:pos="1258"/>
        </w:tabs>
        <w:spacing w:line="295" w:lineRule="auto"/>
        <w:ind w:left="1257" w:right="244"/>
        <w:rPr>
          <w:sz w:val="17"/>
        </w:rPr>
      </w:pPr>
      <w:r>
        <w:rPr>
          <w:color w:val="474442"/>
          <w:sz w:val="17"/>
        </w:rPr>
        <w:t>subject to the Plan of Management, to permit an officer or officers of the Land Council to enter and move freely in the Park for the purpose of performing on behalf of the Land Council statutory powers or functions of the Land</w:t>
      </w:r>
      <w:r>
        <w:rPr>
          <w:color w:val="474442"/>
          <w:spacing w:val="33"/>
          <w:sz w:val="17"/>
        </w:rPr>
        <w:t xml:space="preserve"> </w:t>
      </w:r>
      <w:r>
        <w:rPr>
          <w:color w:val="474442"/>
          <w:sz w:val="17"/>
        </w:rPr>
        <w:t>Council.</w:t>
      </w:r>
    </w:p>
    <w:p w14:paraId="3CFF2C56" w14:textId="77777777" w:rsidR="00FF30D7" w:rsidRDefault="00FF30D7">
      <w:pPr>
        <w:pStyle w:val="BodyText"/>
        <w:spacing w:before="10"/>
        <w:rPr>
          <w:sz w:val="22"/>
        </w:rPr>
      </w:pPr>
    </w:p>
    <w:p w14:paraId="3CFF2C57" w14:textId="77777777" w:rsidR="00FF30D7" w:rsidRDefault="00111AF6">
      <w:pPr>
        <w:ind w:left="407"/>
        <w:rPr>
          <w:b/>
          <w:sz w:val="19"/>
        </w:rPr>
      </w:pPr>
      <w:r>
        <w:rPr>
          <w:b/>
          <w:color w:val="474442"/>
          <w:sz w:val="19"/>
        </w:rPr>
        <w:t>9.</w:t>
      </w:r>
    </w:p>
    <w:p w14:paraId="3CFF2C58" w14:textId="49EA8F66" w:rsidR="00FF30D7" w:rsidRDefault="00111AF6">
      <w:pPr>
        <w:pStyle w:val="ListParagraph"/>
        <w:numPr>
          <w:ilvl w:val="0"/>
          <w:numId w:val="14"/>
        </w:numPr>
        <w:tabs>
          <w:tab w:val="left" w:pos="634"/>
        </w:tabs>
        <w:spacing w:before="126" w:line="295" w:lineRule="auto"/>
        <w:ind w:right="468"/>
        <w:jc w:val="left"/>
        <w:rPr>
          <w:sz w:val="17"/>
        </w:rPr>
      </w:pPr>
      <w:r>
        <w:rPr>
          <w:color w:val="474442"/>
          <w:sz w:val="17"/>
        </w:rPr>
        <w:t xml:space="preserve">Subject to any lawful obligation imposed upon the Lessee by the Act, the Audit Act 1901 (Cth) or </w:t>
      </w:r>
      <w:r>
        <w:rPr>
          <w:color w:val="474442"/>
          <w:spacing w:val="2"/>
          <w:sz w:val="17"/>
        </w:rPr>
        <w:t xml:space="preserve">the </w:t>
      </w:r>
      <w:r>
        <w:rPr>
          <w:color w:val="474442"/>
          <w:sz w:val="17"/>
        </w:rPr>
        <w:t>Finance Directions issued thereunder, if at any time during the term hereof the Lessee is desirous of disposing of its interest in any property or equipment of the Lessee used in the operation of the Park, to give the Lessor, the Land Council or its nominee, the Relevant Aboriginal Association and any other incorporated body the membership of which is limited to Relevant Aboriginals or groups of Relevant Aboriginals</w:t>
      </w:r>
      <w:r>
        <w:rPr>
          <w:color w:val="474442"/>
          <w:spacing w:val="11"/>
          <w:sz w:val="17"/>
        </w:rPr>
        <w:t xml:space="preserve"> </w:t>
      </w:r>
      <w:r>
        <w:rPr>
          <w:color w:val="474442"/>
          <w:sz w:val="17"/>
        </w:rPr>
        <w:t>(in</w:t>
      </w:r>
      <w:r>
        <w:rPr>
          <w:color w:val="474442"/>
          <w:spacing w:val="11"/>
          <w:sz w:val="17"/>
        </w:rPr>
        <w:t xml:space="preserve"> </w:t>
      </w:r>
      <w:r>
        <w:rPr>
          <w:color w:val="474442"/>
          <w:sz w:val="17"/>
        </w:rPr>
        <w:t>this</w:t>
      </w:r>
      <w:r>
        <w:rPr>
          <w:color w:val="474442"/>
          <w:spacing w:val="11"/>
          <w:sz w:val="17"/>
        </w:rPr>
        <w:t xml:space="preserve"> </w:t>
      </w:r>
      <w:r>
        <w:rPr>
          <w:color w:val="474442"/>
          <w:sz w:val="17"/>
        </w:rPr>
        <w:t>clause</w:t>
      </w:r>
      <w:r>
        <w:rPr>
          <w:color w:val="474442"/>
          <w:spacing w:val="11"/>
          <w:sz w:val="17"/>
        </w:rPr>
        <w:t xml:space="preserve"> </w:t>
      </w:r>
      <w:r>
        <w:rPr>
          <w:color w:val="474442"/>
          <w:sz w:val="17"/>
        </w:rPr>
        <w:t>referred</w:t>
      </w:r>
      <w:r>
        <w:rPr>
          <w:color w:val="474442"/>
          <w:spacing w:val="11"/>
          <w:sz w:val="17"/>
        </w:rPr>
        <w:t xml:space="preserve"> </w:t>
      </w:r>
      <w:r>
        <w:rPr>
          <w:color w:val="474442"/>
          <w:sz w:val="17"/>
        </w:rPr>
        <w:t>to</w:t>
      </w:r>
      <w:r>
        <w:rPr>
          <w:color w:val="474442"/>
          <w:spacing w:val="11"/>
          <w:sz w:val="17"/>
        </w:rPr>
        <w:t xml:space="preserve"> </w:t>
      </w:r>
      <w:r>
        <w:rPr>
          <w:color w:val="474442"/>
          <w:sz w:val="17"/>
        </w:rPr>
        <w:t>as</w:t>
      </w:r>
      <w:r>
        <w:rPr>
          <w:color w:val="474442"/>
          <w:spacing w:val="11"/>
          <w:sz w:val="17"/>
        </w:rPr>
        <w:t xml:space="preserve"> </w:t>
      </w:r>
      <w:r>
        <w:rPr>
          <w:color w:val="474442"/>
          <w:sz w:val="17"/>
        </w:rPr>
        <w:t>the</w:t>
      </w:r>
      <w:r>
        <w:rPr>
          <w:color w:val="474442"/>
          <w:spacing w:val="12"/>
          <w:sz w:val="17"/>
        </w:rPr>
        <w:t xml:space="preserve"> </w:t>
      </w:r>
      <w:r>
        <w:rPr>
          <w:color w:val="474442"/>
          <w:sz w:val="17"/>
        </w:rPr>
        <w:t>“permitted Aboriginal</w:t>
      </w:r>
      <w:r>
        <w:rPr>
          <w:color w:val="474442"/>
          <w:spacing w:val="11"/>
          <w:sz w:val="17"/>
        </w:rPr>
        <w:t xml:space="preserve"> </w:t>
      </w:r>
      <w:r>
        <w:rPr>
          <w:color w:val="474442"/>
          <w:sz w:val="17"/>
        </w:rPr>
        <w:t>purchaser”)</w:t>
      </w:r>
      <w:r>
        <w:rPr>
          <w:color w:val="474442"/>
          <w:spacing w:val="11"/>
          <w:sz w:val="17"/>
        </w:rPr>
        <w:t xml:space="preserve"> </w:t>
      </w:r>
      <w:r>
        <w:rPr>
          <w:color w:val="474442"/>
          <w:sz w:val="17"/>
        </w:rPr>
        <w:t>the</w:t>
      </w:r>
      <w:r>
        <w:rPr>
          <w:color w:val="474442"/>
          <w:spacing w:val="11"/>
          <w:sz w:val="17"/>
        </w:rPr>
        <w:t xml:space="preserve"> </w:t>
      </w:r>
      <w:r>
        <w:rPr>
          <w:color w:val="474442"/>
          <w:sz w:val="17"/>
        </w:rPr>
        <w:t>right</w:t>
      </w:r>
      <w:r>
        <w:rPr>
          <w:color w:val="474442"/>
          <w:spacing w:val="11"/>
          <w:sz w:val="17"/>
        </w:rPr>
        <w:t xml:space="preserve"> </w:t>
      </w:r>
      <w:r>
        <w:rPr>
          <w:color w:val="474442"/>
          <w:sz w:val="17"/>
        </w:rPr>
        <w:t>of</w:t>
      </w:r>
      <w:r>
        <w:rPr>
          <w:color w:val="474442"/>
          <w:spacing w:val="11"/>
          <w:sz w:val="17"/>
        </w:rPr>
        <w:t xml:space="preserve"> </w:t>
      </w:r>
      <w:r>
        <w:rPr>
          <w:color w:val="474442"/>
          <w:sz w:val="17"/>
        </w:rPr>
        <w:t>the</w:t>
      </w:r>
      <w:r>
        <w:rPr>
          <w:color w:val="474442"/>
          <w:spacing w:val="11"/>
          <w:sz w:val="17"/>
        </w:rPr>
        <w:t xml:space="preserve"> </w:t>
      </w:r>
      <w:r>
        <w:rPr>
          <w:color w:val="474442"/>
          <w:sz w:val="17"/>
        </w:rPr>
        <w:t>first</w:t>
      </w:r>
    </w:p>
    <w:p w14:paraId="3CFF2C59" w14:textId="77777777" w:rsidR="00FF30D7" w:rsidRDefault="00111AF6">
      <w:pPr>
        <w:pStyle w:val="BodyText"/>
        <w:spacing w:line="295" w:lineRule="auto"/>
        <w:ind w:left="633" w:right="445"/>
      </w:pPr>
      <w:r>
        <w:rPr>
          <w:color w:val="474442"/>
        </w:rPr>
        <w:t>refusal to purchase the said property or equipment or any part thereof subject to the following terms and conditions:</w:t>
      </w:r>
    </w:p>
    <w:p w14:paraId="3CFF2C5A" w14:textId="27A42EF0" w:rsidR="00FF30D7" w:rsidRDefault="00111AF6">
      <w:pPr>
        <w:pStyle w:val="ListParagraph"/>
        <w:numPr>
          <w:ilvl w:val="0"/>
          <w:numId w:val="13"/>
        </w:numPr>
        <w:tabs>
          <w:tab w:val="left" w:pos="1258"/>
        </w:tabs>
        <w:spacing w:before="81" w:line="295" w:lineRule="auto"/>
        <w:ind w:right="245"/>
        <w:jc w:val="left"/>
        <w:rPr>
          <w:sz w:val="17"/>
        </w:rPr>
      </w:pPr>
      <w:r>
        <w:rPr>
          <w:color w:val="474442"/>
          <w:sz w:val="17"/>
        </w:rPr>
        <w:t>the Lessee shall give notice in writing to the Relevant Aboriginal Association and the Land Council of the Lessee’s intention to dispose of any such property or equipment. The notice shall constitute an offer by the Lessee to sell any such property or equipment to a permitted Aboriginal purchaser and shall specify the consideration required by the Lessee from a permitted Aboriginal purchaser</w:t>
      </w:r>
      <w:r>
        <w:rPr>
          <w:color w:val="474442"/>
          <w:spacing w:val="9"/>
          <w:sz w:val="17"/>
        </w:rPr>
        <w:t xml:space="preserve"> </w:t>
      </w:r>
      <w:r>
        <w:rPr>
          <w:color w:val="474442"/>
          <w:sz w:val="17"/>
        </w:rPr>
        <w:t>for</w:t>
      </w:r>
      <w:r>
        <w:rPr>
          <w:color w:val="474442"/>
          <w:spacing w:val="10"/>
          <w:sz w:val="17"/>
        </w:rPr>
        <w:t xml:space="preserve"> </w:t>
      </w:r>
      <w:r>
        <w:rPr>
          <w:color w:val="474442"/>
          <w:sz w:val="17"/>
        </w:rPr>
        <w:t>the</w:t>
      </w:r>
      <w:r>
        <w:rPr>
          <w:color w:val="474442"/>
          <w:spacing w:val="10"/>
          <w:sz w:val="17"/>
        </w:rPr>
        <w:t xml:space="preserve"> </w:t>
      </w:r>
      <w:r>
        <w:rPr>
          <w:color w:val="474442"/>
          <w:sz w:val="17"/>
        </w:rPr>
        <w:t>purchase</w:t>
      </w:r>
      <w:r>
        <w:rPr>
          <w:color w:val="474442"/>
          <w:spacing w:val="10"/>
          <w:sz w:val="17"/>
        </w:rPr>
        <w:t xml:space="preserve"> </w:t>
      </w:r>
      <w:r>
        <w:rPr>
          <w:color w:val="474442"/>
          <w:sz w:val="17"/>
        </w:rPr>
        <w:t>of</w:t>
      </w:r>
      <w:r>
        <w:rPr>
          <w:color w:val="474442"/>
          <w:spacing w:val="10"/>
          <w:sz w:val="17"/>
        </w:rPr>
        <w:t xml:space="preserve"> </w:t>
      </w:r>
      <w:r>
        <w:rPr>
          <w:color w:val="474442"/>
          <w:sz w:val="17"/>
        </w:rPr>
        <w:t>the</w:t>
      </w:r>
      <w:r>
        <w:rPr>
          <w:color w:val="474442"/>
          <w:spacing w:val="10"/>
          <w:sz w:val="17"/>
        </w:rPr>
        <w:t xml:space="preserve"> </w:t>
      </w:r>
      <w:r>
        <w:rPr>
          <w:color w:val="474442"/>
          <w:sz w:val="17"/>
        </w:rPr>
        <w:t>Lessee’s</w:t>
      </w:r>
      <w:r>
        <w:rPr>
          <w:color w:val="474442"/>
          <w:spacing w:val="10"/>
          <w:sz w:val="17"/>
        </w:rPr>
        <w:t xml:space="preserve"> </w:t>
      </w:r>
      <w:r>
        <w:rPr>
          <w:color w:val="474442"/>
          <w:sz w:val="17"/>
        </w:rPr>
        <w:t>interest</w:t>
      </w:r>
      <w:r>
        <w:rPr>
          <w:color w:val="474442"/>
          <w:spacing w:val="10"/>
          <w:sz w:val="17"/>
        </w:rPr>
        <w:t xml:space="preserve"> </w:t>
      </w:r>
      <w:r>
        <w:rPr>
          <w:color w:val="474442"/>
          <w:sz w:val="17"/>
        </w:rPr>
        <w:t>therein,</w:t>
      </w:r>
      <w:r>
        <w:rPr>
          <w:color w:val="474442"/>
          <w:spacing w:val="10"/>
          <w:sz w:val="17"/>
        </w:rPr>
        <w:t xml:space="preserve"> </w:t>
      </w:r>
      <w:r>
        <w:rPr>
          <w:color w:val="474442"/>
          <w:sz w:val="17"/>
        </w:rPr>
        <w:t>which</w:t>
      </w:r>
      <w:r>
        <w:rPr>
          <w:color w:val="474442"/>
          <w:spacing w:val="10"/>
          <w:sz w:val="17"/>
        </w:rPr>
        <w:t xml:space="preserve"> </w:t>
      </w:r>
      <w:r>
        <w:rPr>
          <w:color w:val="474442"/>
          <w:sz w:val="17"/>
        </w:rPr>
        <w:t>consideration</w:t>
      </w:r>
      <w:r>
        <w:rPr>
          <w:color w:val="474442"/>
          <w:spacing w:val="10"/>
          <w:sz w:val="17"/>
        </w:rPr>
        <w:t xml:space="preserve"> </w:t>
      </w:r>
      <w:r>
        <w:rPr>
          <w:color w:val="474442"/>
          <w:sz w:val="17"/>
        </w:rPr>
        <w:t>shall</w:t>
      </w:r>
      <w:r>
        <w:rPr>
          <w:color w:val="474442"/>
          <w:spacing w:val="10"/>
          <w:sz w:val="17"/>
        </w:rPr>
        <w:t xml:space="preserve"> </w:t>
      </w:r>
      <w:r>
        <w:rPr>
          <w:color w:val="474442"/>
          <w:spacing w:val="2"/>
          <w:sz w:val="17"/>
        </w:rPr>
        <w:t>not</w:t>
      </w:r>
    </w:p>
    <w:p w14:paraId="3CFF2C5B" w14:textId="77777777" w:rsidR="00FF30D7" w:rsidRDefault="00111AF6">
      <w:pPr>
        <w:pStyle w:val="BodyText"/>
        <w:spacing w:line="295" w:lineRule="auto"/>
        <w:ind w:left="1257" w:right="445"/>
      </w:pPr>
      <w:r>
        <w:rPr>
          <w:color w:val="474442"/>
        </w:rPr>
        <w:t>impose any more onerous obligation or duty upon permitted Aboriginal purchaser or require the permitted Aboriginal purchaser to pay any greater pecuniary sum than the Lessee would impose upon or require from a purchaser other than a permitted Aboriginal purchaser;</w:t>
      </w:r>
    </w:p>
    <w:p w14:paraId="3CFF2C5C" w14:textId="396FA9C0" w:rsidR="00FF30D7" w:rsidRDefault="00111AF6">
      <w:pPr>
        <w:pStyle w:val="ListParagraph"/>
        <w:numPr>
          <w:ilvl w:val="0"/>
          <w:numId w:val="13"/>
        </w:numPr>
        <w:tabs>
          <w:tab w:val="left" w:pos="1258"/>
        </w:tabs>
        <w:spacing w:before="82" w:line="295" w:lineRule="auto"/>
        <w:ind w:right="302"/>
        <w:jc w:val="left"/>
        <w:rPr>
          <w:sz w:val="17"/>
        </w:rPr>
      </w:pPr>
      <w:r>
        <w:rPr>
          <w:color w:val="474442"/>
          <w:sz w:val="17"/>
        </w:rPr>
        <w:t xml:space="preserve">within fourteen (14) days after the Lessee gives the said notice a permitted Aboriginal purchaser shall give notice in writing to the Lessee of acceptance or rejection of the Lessee’s offer to sell. In the event of giving notice of acceptance there shall be deemed to be a binding contract </w:t>
      </w:r>
      <w:r>
        <w:rPr>
          <w:color w:val="474442"/>
          <w:spacing w:val="2"/>
          <w:sz w:val="17"/>
        </w:rPr>
        <w:t xml:space="preserve">for </w:t>
      </w:r>
      <w:r>
        <w:rPr>
          <w:color w:val="474442"/>
          <w:sz w:val="17"/>
        </w:rPr>
        <w:t>sale by the Lessee and purchase by the permitted Aboriginal purchaser of the Lessee’s interest in</w:t>
      </w:r>
      <w:r>
        <w:rPr>
          <w:color w:val="474442"/>
          <w:spacing w:val="8"/>
          <w:sz w:val="17"/>
        </w:rPr>
        <w:t xml:space="preserve"> </w:t>
      </w:r>
      <w:r>
        <w:rPr>
          <w:color w:val="474442"/>
          <w:sz w:val="17"/>
        </w:rPr>
        <w:t>the</w:t>
      </w:r>
      <w:r>
        <w:rPr>
          <w:color w:val="474442"/>
          <w:spacing w:val="9"/>
          <w:sz w:val="17"/>
        </w:rPr>
        <w:t xml:space="preserve"> </w:t>
      </w:r>
      <w:r>
        <w:rPr>
          <w:color w:val="474442"/>
          <w:sz w:val="17"/>
        </w:rPr>
        <w:t>said</w:t>
      </w:r>
      <w:r>
        <w:rPr>
          <w:color w:val="474442"/>
          <w:spacing w:val="9"/>
          <w:sz w:val="17"/>
        </w:rPr>
        <w:t xml:space="preserve"> </w:t>
      </w:r>
      <w:r>
        <w:rPr>
          <w:color w:val="474442"/>
          <w:sz w:val="17"/>
        </w:rPr>
        <w:t>property</w:t>
      </w:r>
      <w:r>
        <w:rPr>
          <w:color w:val="474442"/>
          <w:spacing w:val="8"/>
          <w:sz w:val="17"/>
        </w:rPr>
        <w:t xml:space="preserve"> </w:t>
      </w:r>
      <w:r>
        <w:rPr>
          <w:color w:val="474442"/>
          <w:sz w:val="17"/>
        </w:rPr>
        <w:t>or</w:t>
      </w:r>
      <w:r>
        <w:rPr>
          <w:color w:val="474442"/>
          <w:spacing w:val="9"/>
          <w:sz w:val="17"/>
        </w:rPr>
        <w:t xml:space="preserve"> </w:t>
      </w:r>
      <w:r>
        <w:rPr>
          <w:color w:val="474442"/>
          <w:sz w:val="17"/>
        </w:rPr>
        <w:t>equipment</w:t>
      </w:r>
      <w:r>
        <w:rPr>
          <w:color w:val="474442"/>
          <w:spacing w:val="9"/>
          <w:sz w:val="17"/>
        </w:rPr>
        <w:t xml:space="preserve"> </w:t>
      </w:r>
      <w:r>
        <w:rPr>
          <w:color w:val="474442"/>
          <w:sz w:val="17"/>
        </w:rPr>
        <w:t>for</w:t>
      </w:r>
      <w:r>
        <w:rPr>
          <w:color w:val="474442"/>
          <w:spacing w:val="9"/>
          <w:sz w:val="17"/>
        </w:rPr>
        <w:t xml:space="preserve"> </w:t>
      </w:r>
      <w:r>
        <w:rPr>
          <w:color w:val="474442"/>
          <w:sz w:val="17"/>
        </w:rPr>
        <w:t>the</w:t>
      </w:r>
      <w:r>
        <w:rPr>
          <w:color w:val="474442"/>
          <w:spacing w:val="8"/>
          <w:sz w:val="17"/>
        </w:rPr>
        <w:t xml:space="preserve"> </w:t>
      </w:r>
      <w:r>
        <w:rPr>
          <w:color w:val="474442"/>
          <w:sz w:val="17"/>
        </w:rPr>
        <w:t>consideration</w:t>
      </w:r>
      <w:r>
        <w:rPr>
          <w:color w:val="474442"/>
          <w:spacing w:val="9"/>
          <w:sz w:val="17"/>
        </w:rPr>
        <w:t xml:space="preserve"> </w:t>
      </w:r>
      <w:r>
        <w:rPr>
          <w:color w:val="474442"/>
          <w:sz w:val="17"/>
        </w:rPr>
        <w:t>stated</w:t>
      </w:r>
      <w:r>
        <w:rPr>
          <w:color w:val="474442"/>
          <w:spacing w:val="9"/>
          <w:sz w:val="17"/>
        </w:rPr>
        <w:t xml:space="preserve"> </w:t>
      </w:r>
      <w:r>
        <w:rPr>
          <w:color w:val="474442"/>
          <w:sz w:val="17"/>
        </w:rPr>
        <w:t>in</w:t>
      </w:r>
      <w:r>
        <w:rPr>
          <w:color w:val="474442"/>
          <w:spacing w:val="8"/>
          <w:sz w:val="17"/>
        </w:rPr>
        <w:t xml:space="preserve"> </w:t>
      </w:r>
      <w:r>
        <w:rPr>
          <w:color w:val="474442"/>
          <w:sz w:val="17"/>
        </w:rPr>
        <w:t>the</w:t>
      </w:r>
      <w:r>
        <w:rPr>
          <w:color w:val="474442"/>
          <w:spacing w:val="9"/>
          <w:sz w:val="17"/>
        </w:rPr>
        <w:t xml:space="preserve"> </w:t>
      </w:r>
      <w:r>
        <w:rPr>
          <w:color w:val="474442"/>
          <w:sz w:val="17"/>
        </w:rPr>
        <w:t>Lessee’s</w:t>
      </w:r>
      <w:r>
        <w:rPr>
          <w:color w:val="474442"/>
          <w:spacing w:val="9"/>
          <w:sz w:val="17"/>
        </w:rPr>
        <w:t xml:space="preserve"> </w:t>
      </w:r>
      <w:r>
        <w:rPr>
          <w:color w:val="474442"/>
          <w:sz w:val="17"/>
        </w:rPr>
        <w:t>notice;</w:t>
      </w:r>
    </w:p>
    <w:p w14:paraId="3CFF2C5D" w14:textId="77777777" w:rsidR="00FF30D7" w:rsidRDefault="00FF30D7">
      <w:pPr>
        <w:spacing w:line="295" w:lineRule="auto"/>
        <w:rPr>
          <w:sz w:val="17"/>
        </w:rPr>
        <w:sectPr w:rsidR="00FF30D7">
          <w:pgSz w:w="9980" w:h="14180"/>
          <w:pgMar w:top="760" w:right="460" w:bottom="700" w:left="500" w:header="0" w:footer="507" w:gutter="0"/>
          <w:cols w:space="720"/>
        </w:sectPr>
      </w:pPr>
    </w:p>
    <w:p w14:paraId="3CFF2C5E" w14:textId="772D4CC1" w:rsidR="00FF30D7" w:rsidRDefault="00111AF6">
      <w:pPr>
        <w:pStyle w:val="ListParagraph"/>
        <w:numPr>
          <w:ilvl w:val="0"/>
          <w:numId w:val="13"/>
        </w:numPr>
        <w:tabs>
          <w:tab w:val="left" w:pos="1031"/>
        </w:tabs>
        <w:spacing w:before="70" w:line="295" w:lineRule="auto"/>
        <w:ind w:left="1030" w:right="573"/>
        <w:jc w:val="left"/>
        <w:rPr>
          <w:sz w:val="17"/>
        </w:rPr>
      </w:pPr>
      <w:r>
        <w:rPr>
          <w:color w:val="474442"/>
          <w:sz w:val="17"/>
        </w:rPr>
        <w:t xml:space="preserve">the purchase price shall be paid within thirty (30) days from the date on which the notice of acceptance is given to the Lessee and, if the permitted Aboriginal purchaser shall make default in payment of the purchase price or any part thereof, it shall be lawful for the Lessee at </w:t>
      </w:r>
      <w:r>
        <w:rPr>
          <w:color w:val="474442"/>
          <w:spacing w:val="2"/>
          <w:sz w:val="17"/>
        </w:rPr>
        <w:t xml:space="preserve">its </w:t>
      </w:r>
      <w:r>
        <w:rPr>
          <w:color w:val="474442"/>
          <w:sz w:val="17"/>
        </w:rPr>
        <w:t xml:space="preserve">option and, without prejudice to any other legal rights or remedies that the Lessee may have, upon giving fourteen (14) </w:t>
      </w:r>
      <w:r w:rsidR="00943D9F">
        <w:rPr>
          <w:color w:val="474442"/>
          <w:sz w:val="17"/>
        </w:rPr>
        <w:t>days’ notice</w:t>
      </w:r>
      <w:r>
        <w:rPr>
          <w:color w:val="474442"/>
          <w:sz w:val="17"/>
        </w:rPr>
        <w:t xml:space="preserve"> in writing to the permitted Aboriginal purchaser, to rescind the contract constituted pursuant to paragraph (b) and thereupon to resell the said property or equipment by public auction or private contract and any deficiency on resale together with </w:t>
      </w:r>
      <w:r>
        <w:rPr>
          <w:color w:val="474442"/>
          <w:spacing w:val="2"/>
          <w:sz w:val="17"/>
        </w:rPr>
        <w:t xml:space="preserve">all </w:t>
      </w:r>
      <w:r>
        <w:rPr>
          <w:color w:val="474442"/>
          <w:sz w:val="17"/>
        </w:rPr>
        <w:t>outgoing costs and expenses of and incidental to resale shall immediately thereafter be made good by the particular permitted Aboriginal purchaser to the</w:t>
      </w:r>
      <w:r>
        <w:rPr>
          <w:color w:val="474442"/>
          <w:spacing w:val="5"/>
          <w:sz w:val="17"/>
        </w:rPr>
        <w:t xml:space="preserve"> </w:t>
      </w:r>
      <w:r>
        <w:rPr>
          <w:color w:val="474442"/>
          <w:sz w:val="17"/>
        </w:rPr>
        <w:t>Lessee.</w:t>
      </w:r>
    </w:p>
    <w:p w14:paraId="3CFF2C5F" w14:textId="14216D88" w:rsidR="00FF30D7" w:rsidRDefault="00111AF6">
      <w:pPr>
        <w:pStyle w:val="ListParagraph"/>
        <w:numPr>
          <w:ilvl w:val="0"/>
          <w:numId w:val="13"/>
        </w:numPr>
        <w:tabs>
          <w:tab w:val="left" w:pos="1031"/>
        </w:tabs>
        <w:spacing w:before="81" w:line="295" w:lineRule="auto"/>
        <w:ind w:left="1030" w:right="540"/>
        <w:jc w:val="left"/>
        <w:rPr>
          <w:sz w:val="17"/>
        </w:rPr>
      </w:pPr>
      <w:r>
        <w:rPr>
          <w:color w:val="474442"/>
          <w:sz w:val="17"/>
        </w:rPr>
        <w:t xml:space="preserve">In the event that a notice of acceptance is not given within the stated time limit, the Lessee shall then be at liberty to sell the said property or equipment by private contract to any other </w:t>
      </w:r>
      <w:r>
        <w:rPr>
          <w:color w:val="474442"/>
          <w:spacing w:val="2"/>
          <w:sz w:val="17"/>
        </w:rPr>
        <w:t xml:space="preserve">person </w:t>
      </w:r>
      <w:r>
        <w:rPr>
          <w:color w:val="474442"/>
          <w:sz w:val="17"/>
        </w:rPr>
        <w:t>for a pecuniary sum being not less than that specified in the notice in writing given pursuant to paragraph (a) or by public</w:t>
      </w:r>
      <w:r>
        <w:rPr>
          <w:color w:val="474442"/>
          <w:spacing w:val="27"/>
          <w:sz w:val="17"/>
        </w:rPr>
        <w:t xml:space="preserve"> </w:t>
      </w:r>
      <w:r>
        <w:rPr>
          <w:color w:val="474442"/>
          <w:sz w:val="17"/>
        </w:rPr>
        <w:t>auction.</w:t>
      </w:r>
    </w:p>
    <w:p w14:paraId="3CFF2C60" w14:textId="77777777" w:rsidR="00FF30D7" w:rsidRDefault="00111AF6">
      <w:pPr>
        <w:pStyle w:val="ListParagraph"/>
        <w:numPr>
          <w:ilvl w:val="0"/>
          <w:numId w:val="14"/>
        </w:numPr>
        <w:tabs>
          <w:tab w:val="left" w:pos="408"/>
        </w:tabs>
        <w:spacing w:before="83" w:line="295" w:lineRule="auto"/>
        <w:ind w:left="407" w:right="444"/>
        <w:jc w:val="left"/>
        <w:rPr>
          <w:sz w:val="17"/>
        </w:rPr>
      </w:pPr>
      <w:r>
        <w:rPr>
          <w:color w:val="474442"/>
          <w:sz w:val="17"/>
        </w:rPr>
        <w:t>In this clause “property or equipment used in the operation of the Park” means property and equipment in such</w:t>
      </w:r>
      <w:r>
        <w:rPr>
          <w:color w:val="474442"/>
          <w:spacing w:val="7"/>
          <w:sz w:val="17"/>
        </w:rPr>
        <w:t xml:space="preserve"> </w:t>
      </w:r>
      <w:r>
        <w:rPr>
          <w:color w:val="474442"/>
          <w:sz w:val="17"/>
        </w:rPr>
        <w:t>categories</w:t>
      </w:r>
      <w:r>
        <w:rPr>
          <w:color w:val="474442"/>
          <w:spacing w:val="7"/>
          <w:sz w:val="17"/>
        </w:rPr>
        <w:t xml:space="preserve"> </w:t>
      </w:r>
      <w:r>
        <w:rPr>
          <w:color w:val="474442"/>
          <w:sz w:val="17"/>
        </w:rPr>
        <w:t>as</w:t>
      </w:r>
      <w:r>
        <w:rPr>
          <w:color w:val="474442"/>
          <w:spacing w:val="7"/>
          <w:sz w:val="17"/>
        </w:rPr>
        <w:t xml:space="preserve"> </w:t>
      </w:r>
      <w:r>
        <w:rPr>
          <w:color w:val="474442"/>
          <w:sz w:val="17"/>
        </w:rPr>
        <w:t>are</w:t>
      </w:r>
      <w:r>
        <w:rPr>
          <w:color w:val="474442"/>
          <w:spacing w:val="7"/>
          <w:sz w:val="17"/>
        </w:rPr>
        <w:t xml:space="preserve"> </w:t>
      </w:r>
      <w:r>
        <w:rPr>
          <w:color w:val="474442"/>
          <w:sz w:val="17"/>
        </w:rPr>
        <w:t>agreed</w:t>
      </w:r>
      <w:r>
        <w:rPr>
          <w:color w:val="474442"/>
          <w:spacing w:val="7"/>
          <w:sz w:val="17"/>
        </w:rPr>
        <w:t xml:space="preserve"> </w:t>
      </w:r>
      <w:r>
        <w:rPr>
          <w:color w:val="474442"/>
          <w:sz w:val="17"/>
        </w:rPr>
        <w:t>upon</w:t>
      </w:r>
      <w:r>
        <w:rPr>
          <w:color w:val="474442"/>
          <w:spacing w:val="7"/>
          <w:sz w:val="17"/>
        </w:rPr>
        <w:t xml:space="preserve"> </w:t>
      </w:r>
      <w:r>
        <w:rPr>
          <w:color w:val="474442"/>
          <w:sz w:val="17"/>
        </w:rPr>
        <w:t>between</w:t>
      </w:r>
      <w:r>
        <w:rPr>
          <w:color w:val="474442"/>
          <w:spacing w:val="7"/>
          <w:sz w:val="17"/>
        </w:rPr>
        <w:t xml:space="preserve"> </w:t>
      </w:r>
      <w:r>
        <w:rPr>
          <w:color w:val="474442"/>
          <w:sz w:val="17"/>
        </w:rPr>
        <w:t>the</w:t>
      </w:r>
      <w:r>
        <w:rPr>
          <w:color w:val="474442"/>
          <w:spacing w:val="7"/>
          <w:sz w:val="17"/>
        </w:rPr>
        <w:t xml:space="preserve"> </w:t>
      </w:r>
      <w:r>
        <w:rPr>
          <w:color w:val="474442"/>
          <w:sz w:val="17"/>
        </w:rPr>
        <w:t>Land</w:t>
      </w:r>
      <w:r>
        <w:rPr>
          <w:color w:val="474442"/>
          <w:spacing w:val="7"/>
          <w:sz w:val="17"/>
        </w:rPr>
        <w:t xml:space="preserve"> </w:t>
      </w:r>
      <w:r>
        <w:rPr>
          <w:color w:val="474442"/>
          <w:sz w:val="17"/>
        </w:rPr>
        <w:t>Council</w:t>
      </w:r>
      <w:r>
        <w:rPr>
          <w:color w:val="474442"/>
          <w:spacing w:val="7"/>
          <w:sz w:val="17"/>
        </w:rPr>
        <w:t xml:space="preserve"> </w:t>
      </w:r>
      <w:r>
        <w:rPr>
          <w:color w:val="474442"/>
          <w:sz w:val="17"/>
        </w:rPr>
        <w:t>and</w:t>
      </w:r>
      <w:r>
        <w:rPr>
          <w:color w:val="474442"/>
          <w:spacing w:val="7"/>
          <w:sz w:val="17"/>
        </w:rPr>
        <w:t xml:space="preserve"> </w:t>
      </w:r>
      <w:r>
        <w:rPr>
          <w:color w:val="474442"/>
          <w:sz w:val="17"/>
        </w:rPr>
        <w:t>the</w:t>
      </w:r>
      <w:r>
        <w:rPr>
          <w:color w:val="474442"/>
          <w:spacing w:val="7"/>
          <w:sz w:val="17"/>
        </w:rPr>
        <w:t xml:space="preserve"> </w:t>
      </w:r>
      <w:r>
        <w:rPr>
          <w:color w:val="474442"/>
          <w:sz w:val="17"/>
        </w:rPr>
        <w:t>Lessee.</w:t>
      </w:r>
    </w:p>
    <w:p w14:paraId="3CFF2C61" w14:textId="77777777" w:rsidR="00FF30D7" w:rsidRDefault="00FF30D7">
      <w:pPr>
        <w:pStyle w:val="BodyText"/>
        <w:spacing w:before="10"/>
        <w:rPr>
          <w:sz w:val="22"/>
        </w:rPr>
      </w:pPr>
    </w:p>
    <w:p w14:paraId="3CFF2C62" w14:textId="77777777" w:rsidR="00FF30D7" w:rsidRDefault="00111AF6">
      <w:pPr>
        <w:spacing w:before="1"/>
        <w:ind w:left="180"/>
        <w:rPr>
          <w:b/>
          <w:sz w:val="19"/>
        </w:rPr>
      </w:pPr>
      <w:r>
        <w:rPr>
          <w:b/>
          <w:color w:val="474442"/>
          <w:sz w:val="19"/>
        </w:rPr>
        <w:t>10. Funding</w:t>
      </w:r>
    </w:p>
    <w:p w14:paraId="3CFF2C63" w14:textId="00440C5D" w:rsidR="00FF30D7" w:rsidRDefault="00111AF6">
      <w:pPr>
        <w:pStyle w:val="ListParagraph"/>
        <w:numPr>
          <w:ilvl w:val="0"/>
          <w:numId w:val="12"/>
        </w:numPr>
        <w:tabs>
          <w:tab w:val="left" w:pos="408"/>
        </w:tabs>
        <w:spacing w:before="125" w:line="295" w:lineRule="auto"/>
        <w:ind w:right="716"/>
        <w:rPr>
          <w:sz w:val="17"/>
        </w:rPr>
      </w:pPr>
      <w:r>
        <w:rPr>
          <w:color w:val="474442"/>
          <w:sz w:val="17"/>
        </w:rPr>
        <w:t xml:space="preserve">Subject to the Act the Lessee shall from monies lawfully available to the Lessee provide such </w:t>
      </w:r>
      <w:r>
        <w:rPr>
          <w:color w:val="474442"/>
          <w:spacing w:val="2"/>
          <w:sz w:val="17"/>
        </w:rPr>
        <w:t xml:space="preserve">moneys </w:t>
      </w:r>
      <w:r>
        <w:rPr>
          <w:color w:val="474442"/>
          <w:sz w:val="17"/>
        </w:rPr>
        <w:t xml:space="preserve">as are reasonably required for the administration of the Board and, for the payment of any reasonable expenses incurred by members of the Board in the performance of their duties (herein </w:t>
      </w:r>
      <w:r>
        <w:rPr>
          <w:color w:val="474442"/>
          <w:spacing w:val="2"/>
          <w:sz w:val="17"/>
        </w:rPr>
        <w:t xml:space="preserve">collectively </w:t>
      </w:r>
      <w:r>
        <w:rPr>
          <w:color w:val="474442"/>
          <w:sz w:val="17"/>
        </w:rPr>
        <w:t>referred to as “the administrative costs of the Board”).</w:t>
      </w:r>
    </w:p>
    <w:p w14:paraId="3CFF2C64" w14:textId="77777777" w:rsidR="00FF30D7" w:rsidRDefault="00111AF6">
      <w:pPr>
        <w:pStyle w:val="ListParagraph"/>
        <w:numPr>
          <w:ilvl w:val="0"/>
          <w:numId w:val="12"/>
        </w:numPr>
        <w:tabs>
          <w:tab w:val="left" w:pos="408"/>
        </w:tabs>
        <w:spacing w:before="83" w:line="295" w:lineRule="auto"/>
        <w:ind w:right="489"/>
        <w:rPr>
          <w:sz w:val="17"/>
        </w:rPr>
      </w:pPr>
      <w:r>
        <w:rPr>
          <w:color w:val="474442"/>
          <w:sz w:val="17"/>
        </w:rPr>
        <w:t>This clause does not have operation to the extent that the administrative costs of the Board are met from another</w:t>
      </w:r>
      <w:r>
        <w:rPr>
          <w:color w:val="474442"/>
          <w:spacing w:val="6"/>
          <w:sz w:val="17"/>
        </w:rPr>
        <w:t xml:space="preserve"> </w:t>
      </w:r>
      <w:r>
        <w:rPr>
          <w:color w:val="474442"/>
          <w:sz w:val="17"/>
        </w:rPr>
        <w:t>source</w:t>
      </w:r>
      <w:r>
        <w:rPr>
          <w:color w:val="474442"/>
          <w:spacing w:val="7"/>
          <w:sz w:val="17"/>
        </w:rPr>
        <w:t xml:space="preserve"> </w:t>
      </w:r>
      <w:r>
        <w:rPr>
          <w:color w:val="474442"/>
          <w:sz w:val="17"/>
        </w:rPr>
        <w:t>or</w:t>
      </w:r>
      <w:r>
        <w:rPr>
          <w:color w:val="474442"/>
          <w:spacing w:val="7"/>
          <w:sz w:val="17"/>
        </w:rPr>
        <w:t xml:space="preserve"> </w:t>
      </w:r>
      <w:r>
        <w:rPr>
          <w:color w:val="474442"/>
          <w:sz w:val="17"/>
        </w:rPr>
        <w:t>sources,</w:t>
      </w:r>
      <w:r>
        <w:rPr>
          <w:color w:val="474442"/>
          <w:spacing w:val="7"/>
          <w:sz w:val="17"/>
        </w:rPr>
        <w:t xml:space="preserve"> </w:t>
      </w:r>
      <w:r>
        <w:rPr>
          <w:color w:val="474442"/>
          <w:sz w:val="17"/>
        </w:rPr>
        <w:t>including</w:t>
      </w:r>
      <w:r>
        <w:rPr>
          <w:color w:val="474442"/>
          <w:spacing w:val="7"/>
          <w:sz w:val="17"/>
        </w:rPr>
        <w:t xml:space="preserve"> </w:t>
      </w:r>
      <w:r>
        <w:rPr>
          <w:color w:val="474442"/>
          <w:sz w:val="17"/>
        </w:rPr>
        <w:t>an</w:t>
      </w:r>
      <w:r>
        <w:rPr>
          <w:color w:val="474442"/>
          <w:spacing w:val="7"/>
          <w:sz w:val="17"/>
        </w:rPr>
        <w:t xml:space="preserve"> </w:t>
      </w:r>
      <w:r>
        <w:rPr>
          <w:color w:val="474442"/>
          <w:sz w:val="17"/>
        </w:rPr>
        <w:t>appropriation</w:t>
      </w:r>
      <w:r>
        <w:rPr>
          <w:color w:val="474442"/>
          <w:spacing w:val="7"/>
          <w:sz w:val="17"/>
        </w:rPr>
        <w:t xml:space="preserve"> </w:t>
      </w:r>
      <w:r>
        <w:rPr>
          <w:color w:val="474442"/>
          <w:sz w:val="17"/>
        </w:rPr>
        <w:t>by</w:t>
      </w:r>
      <w:r>
        <w:rPr>
          <w:color w:val="474442"/>
          <w:spacing w:val="7"/>
          <w:sz w:val="17"/>
        </w:rPr>
        <w:t xml:space="preserve"> </w:t>
      </w:r>
      <w:r>
        <w:rPr>
          <w:color w:val="474442"/>
          <w:sz w:val="17"/>
        </w:rPr>
        <w:t>the</w:t>
      </w:r>
      <w:r>
        <w:rPr>
          <w:color w:val="474442"/>
          <w:spacing w:val="6"/>
          <w:sz w:val="17"/>
        </w:rPr>
        <w:t xml:space="preserve"> </w:t>
      </w:r>
      <w:r>
        <w:rPr>
          <w:color w:val="474442"/>
          <w:sz w:val="17"/>
        </w:rPr>
        <w:t>Parliament.</w:t>
      </w:r>
    </w:p>
    <w:p w14:paraId="3CFF2C65" w14:textId="77777777" w:rsidR="00FF30D7" w:rsidRDefault="00FF30D7">
      <w:pPr>
        <w:pStyle w:val="BodyText"/>
        <w:spacing w:before="11"/>
        <w:rPr>
          <w:sz w:val="22"/>
        </w:rPr>
      </w:pPr>
    </w:p>
    <w:p w14:paraId="3CFF2C66" w14:textId="77777777" w:rsidR="00FF30D7" w:rsidRDefault="00111AF6">
      <w:pPr>
        <w:ind w:left="180"/>
        <w:rPr>
          <w:b/>
          <w:sz w:val="19"/>
        </w:rPr>
      </w:pPr>
      <w:r>
        <w:rPr>
          <w:b/>
          <w:color w:val="474442"/>
          <w:sz w:val="19"/>
        </w:rPr>
        <w:t>11. Staffing</w:t>
      </w:r>
    </w:p>
    <w:p w14:paraId="3CFF2C67" w14:textId="77777777" w:rsidR="00FF30D7" w:rsidRDefault="00111AF6">
      <w:pPr>
        <w:pStyle w:val="ListParagraph"/>
        <w:numPr>
          <w:ilvl w:val="0"/>
          <w:numId w:val="11"/>
        </w:numPr>
        <w:tabs>
          <w:tab w:val="left" w:pos="408"/>
        </w:tabs>
        <w:spacing w:before="125" w:line="295" w:lineRule="auto"/>
        <w:ind w:right="866"/>
        <w:rPr>
          <w:sz w:val="17"/>
        </w:rPr>
      </w:pPr>
      <w:r>
        <w:rPr>
          <w:color w:val="474442"/>
          <w:sz w:val="17"/>
        </w:rPr>
        <w:t xml:space="preserve">The Lessee will at all times use its best endeavours to maintain staff within the Park at the level </w:t>
      </w:r>
      <w:r>
        <w:rPr>
          <w:color w:val="474442"/>
          <w:spacing w:val="2"/>
          <w:sz w:val="17"/>
        </w:rPr>
        <w:t xml:space="preserve">and </w:t>
      </w:r>
      <w:r>
        <w:rPr>
          <w:color w:val="474442"/>
          <w:sz w:val="17"/>
        </w:rPr>
        <w:t>designations</w:t>
      </w:r>
      <w:r>
        <w:rPr>
          <w:color w:val="474442"/>
          <w:spacing w:val="7"/>
          <w:sz w:val="17"/>
        </w:rPr>
        <w:t xml:space="preserve"> </w:t>
      </w:r>
      <w:r>
        <w:rPr>
          <w:color w:val="474442"/>
          <w:sz w:val="17"/>
        </w:rPr>
        <w:t>of</w:t>
      </w:r>
      <w:r>
        <w:rPr>
          <w:color w:val="474442"/>
          <w:spacing w:val="7"/>
          <w:sz w:val="17"/>
        </w:rPr>
        <w:t xml:space="preserve"> </w:t>
      </w:r>
      <w:r>
        <w:rPr>
          <w:color w:val="474442"/>
          <w:sz w:val="17"/>
        </w:rPr>
        <w:t>staff</w:t>
      </w:r>
      <w:r>
        <w:rPr>
          <w:color w:val="474442"/>
          <w:spacing w:val="7"/>
          <w:sz w:val="17"/>
        </w:rPr>
        <w:t xml:space="preserve"> </w:t>
      </w:r>
      <w:r>
        <w:rPr>
          <w:color w:val="474442"/>
          <w:sz w:val="17"/>
        </w:rPr>
        <w:t>requirements</w:t>
      </w:r>
      <w:r>
        <w:rPr>
          <w:color w:val="474442"/>
          <w:spacing w:val="7"/>
          <w:sz w:val="17"/>
        </w:rPr>
        <w:t xml:space="preserve"> </w:t>
      </w:r>
      <w:r>
        <w:rPr>
          <w:color w:val="474442"/>
          <w:sz w:val="17"/>
        </w:rPr>
        <w:t>provided</w:t>
      </w:r>
      <w:r>
        <w:rPr>
          <w:color w:val="474442"/>
          <w:spacing w:val="8"/>
          <w:sz w:val="17"/>
        </w:rPr>
        <w:t xml:space="preserve"> </w:t>
      </w:r>
      <w:r>
        <w:rPr>
          <w:color w:val="474442"/>
          <w:sz w:val="17"/>
        </w:rPr>
        <w:t>for</w:t>
      </w:r>
      <w:r>
        <w:rPr>
          <w:color w:val="474442"/>
          <w:spacing w:val="7"/>
          <w:sz w:val="17"/>
        </w:rPr>
        <w:t xml:space="preserve"> </w:t>
      </w:r>
      <w:r>
        <w:rPr>
          <w:color w:val="474442"/>
          <w:sz w:val="17"/>
        </w:rPr>
        <w:t>in</w:t>
      </w:r>
      <w:r>
        <w:rPr>
          <w:color w:val="474442"/>
          <w:spacing w:val="7"/>
          <w:sz w:val="17"/>
        </w:rPr>
        <w:t xml:space="preserve"> </w:t>
      </w:r>
      <w:r>
        <w:rPr>
          <w:color w:val="474442"/>
          <w:sz w:val="17"/>
        </w:rPr>
        <w:t>the</w:t>
      </w:r>
      <w:r>
        <w:rPr>
          <w:color w:val="474442"/>
          <w:spacing w:val="7"/>
          <w:sz w:val="17"/>
        </w:rPr>
        <w:t xml:space="preserve"> </w:t>
      </w:r>
      <w:r>
        <w:rPr>
          <w:color w:val="474442"/>
          <w:sz w:val="17"/>
        </w:rPr>
        <w:t>Plan</w:t>
      </w:r>
      <w:r>
        <w:rPr>
          <w:color w:val="474442"/>
          <w:spacing w:val="7"/>
          <w:sz w:val="17"/>
        </w:rPr>
        <w:t xml:space="preserve"> </w:t>
      </w:r>
      <w:r>
        <w:rPr>
          <w:color w:val="474442"/>
          <w:sz w:val="17"/>
        </w:rPr>
        <w:t>of</w:t>
      </w:r>
      <w:r>
        <w:rPr>
          <w:color w:val="474442"/>
          <w:spacing w:val="8"/>
          <w:sz w:val="17"/>
        </w:rPr>
        <w:t xml:space="preserve"> </w:t>
      </w:r>
      <w:r>
        <w:rPr>
          <w:color w:val="474442"/>
          <w:sz w:val="17"/>
        </w:rPr>
        <w:t>Management.</w:t>
      </w:r>
    </w:p>
    <w:p w14:paraId="3CFF2C68" w14:textId="7A751012" w:rsidR="00FF30D7" w:rsidRDefault="00111AF6">
      <w:pPr>
        <w:pStyle w:val="ListParagraph"/>
        <w:numPr>
          <w:ilvl w:val="0"/>
          <w:numId w:val="11"/>
        </w:numPr>
        <w:tabs>
          <w:tab w:val="left" w:pos="408"/>
        </w:tabs>
        <w:spacing w:before="85" w:line="295" w:lineRule="auto"/>
        <w:ind w:right="782"/>
        <w:rPr>
          <w:sz w:val="17"/>
        </w:rPr>
      </w:pPr>
      <w:r>
        <w:rPr>
          <w:color w:val="474442"/>
          <w:sz w:val="17"/>
        </w:rPr>
        <w:t>(Subject to the Public Service Act 1922 and industrial awards and agreements, the Lessee agrees that arrangements set out in the Plan of Management in force on 1 April 1992 in respect of Aboriginal representation</w:t>
      </w:r>
      <w:r>
        <w:rPr>
          <w:color w:val="474442"/>
          <w:spacing w:val="9"/>
          <w:sz w:val="17"/>
        </w:rPr>
        <w:t xml:space="preserve"> </w:t>
      </w:r>
      <w:r>
        <w:rPr>
          <w:color w:val="474442"/>
          <w:sz w:val="17"/>
        </w:rPr>
        <w:t>on</w:t>
      </w:r>
      <w:r>
        <w:rPr>
          <w:color w:val="474442"/>
          <w:spacing w:val="10"/>
          <w:sz w:val="17"/>
        </w:rPr>
        <w:t xml:space="preserve"> </w:t>
      </w:r>
      <w:r>
        <w:rPr>
          <w:color w:val="474442"/>
          <w:sz w:val="17"/>
        </w:rPr>
        <w:t>staff</w:t>
      </w:r>
      <w:r>
        <w:rPr>
          <w:color w:val="474442"/>
          <w:spacing w:val="10"/>
          <w:sz w:val="17"/>
        </w:rPr>
        <w:t xml:space="preserve"> </w:t>
      </w:r>
      <w:r>
        <w:rPr>
          <w:color w:val="474442"/>
          <w:sz w:val="17"/>
        </w:rPr>
        <w:t>selection</w:t>
      </w:r>
      <w:r>
        <w:rPr>
          <w:color w:val="474442"/>
          <w:spacing w:val="9"/>
          <w:sz w:val="17"/>
        </w:rPr>
        <w:t xml:space="preserve"> </w:t>
      </w:r>
      <w:r>
        <w:rPr>
          <w:color w:val="474442"/>
          <w:sz w:val="17"/>
        </w:rPr>
        <w:t>panels</w:t>
      </w:r>
      <w:r>
        <w:rPr>
          <w:color w:val="474442"/>
          <w:spacing w:val="10"/>
          <w:sz w:val="17"/>
        </w:rPr>
        <w:t xml:space="preserve"> </w:t>
      </w:r>
      <w:r>
        <w:rPr>
          <w:color w:val="474442"/>
          <w:sz w:val="17"/>
        </w:rPr>
        <w:t>shall</w:t>
      </w:r>
      <w:r>
        <w:rPr>
          <w:color w:val="474442"/>
          <w:spacing w:val="10"/>
          <w:sz w:val="17"/>
        </w:rPr>
        <w:t xml:space="preserve"> </w:t>
      </w:r>
      <w:r>
        <w:rPr>
          <w:color w:val="474442"/>
          <w:sz w:val="17"/>
        </w:rPr>
        <w:t>continue</w:t>
      </w:r>
      <w:r>
        <w:rPr>
          <w:color w:val="474442"/>
          <w:spacing w:val="10"/>
          <w:sz w:val="17"/>
        </w:rPr>
        <w:t xml:space="preserve"> </w:t>
      </w:r>
      <w:r>
        <w:rPr>
          <w:color w:val="474442"/>
          <w:sz w:val="17"/>
        </w:rPr>
        <w:t>for</w:t>
      </w:r>
      <w:r>
        <w:rPr>
          <w:color w:val="474442"/>
          <w:spacing w:val="9"/>
          <w:sz w:val="17"/>
        </w:rPr>
        <w:t xml:space="preserve"> </w:t>
      </w:r>
      <w:r>
        <w:rPr>
          <w:color w:val="474442"/>
          <w:sz w:val="17"/>
        </w:rPr>
        <w:t>the</w:t>
      </w:r>
      <w:r>
        <w:rPr>
          <w:color w:val="474442"/>
          <w:spacing w:val="10"/>
          <w:sz w:val="17"/>
        </w:rPr>
        <w:t xml:space="preserve"> </w:t>
      </w:r>
      <w:r>
        <w:rPr>
          <w:color w:val="474442"/>
          <w:sz w:val="17"/>
        </w:rPr>
        <w:t>term</w:t>
      </w:r>
      <w:r>
        <w:rPr>
          <w:color w:val="474442"/>
          <w:spacing w:val="10"/>
          <w:sz w:val="17"/>
        </w:rPr>
        <w:t xml:space="preserve"> </w:t>
      </w:r>
      <w:r>
        <w:rPr>
          <w:color w:val="474442"/>
          <w:sz w:val="17"/>
        </w:rPr>
        <w:t>of</w:t>
      </w:r>
      <w:r>
        <w:rPr>
          <w:color w:val="474442"/>
          <w:spacing w:val="9"/>
          <w:sz w:val="17"/>
        </w:rPr>
        <w:t xml:space="preserve"> </w:t>
      </w:r>
      <w:r>
        <w:rPr>
          <w:color w:val="474442"/>
          <w:sz w:val="17"/>
        </w:rPr>
        <w:t>this</w:t>
      </w:r>
      <w:r>
        <w:rPr>
          <w:color w:val="474442"/>
          <w:spacing w:val="10"/>
          <w:sz w:val="17"/>
        </w:rPr>
        <w:t xml:space="preserve"> </w:t>
      </w:r>
      <w:r>
        <w:rPr>
          <w:color w:val="474442"/>
          <w:sz w:val="17"/>
        </w:rPr>
        <w:t>lease</w:t>
      </w:r>
      <w:r>
        <w:rPr>
          <w:color w:val="474442"/>
          <w:spacing w:val="10"/>
          <w:sz w:val="17"/>
        </w:rPr>
        <w:t xml:space="preserve"> </w:t>
      </w:r>
      <w:r>
        <w:rPr>
          <w:color w:val="474442"/>
          <w:sz w:val="17"/>
        </w:rPr>
        <w:t>and</w:t>
      </w:r>
      <w:r>
        <w:rPr>
          <w:color w:val="474442"/>
          <w:spacing w:val="10"/>
          <w:sz w:val="17"/>
        </w:rPr>
        <w:t xml:space="preserve"> </w:t>
      </w:r>
      <w:r>
        <w:rPr>
          <w:color w:val="474442"/>
          <w:sz w:val="17"/>
        </w:rPr>
        <w:t>that</w:t>
      </w:r>
      <w:r>
        <w:rPr>
          <w:color w:val="474442"/>
          <w:spacing w:val="9"/>
          <w:sz w:val="17"/>
        </w:rPr>
        <w:t xml:space="preserve"> </w:t>
      </w:r>
      <w:r>
        <w:rPr>
          <w:color w:val="474442"/>
          <w:sz w:val="17"/>
        </w:rPr>
        <w:t>such</w:t>
      </w:r>
    </w:p>
    <w:p w14:paraId="3CFF2C69" w14:textId="77777777" w:rsidR="00FF30D7" w:rsidRDefault="00111AF6">
      <w:pPr>
        <w:pStyle w:val="BodyText"/>
        <w:spacing w:line="295" w:lineRule="auto"/>
        <w:ind w:left="407" w:right="445"/>
      </w:pPr>
      <w:r>
        <w:rPr>
          <w:color w:val="474442"/>
        </w:rPr>
        <w:t>representation may be by Aboriginal representatives or nominee or nominees of the Relevant Aboriginal Association or the Land Council.</w:t>
      </w:r>
    </w:p>
    <w:p w14:paraId="3CFF2C6A" w14:textId="5A462C86" w:rsidR="00FF30D7" w:rsidRDefault="00111AF6">
      <w:pPr>
        <w:pStyle w:val="ListParagraph"/>
        <w:numPr>
          <w:ilvl w:val="0"/>
          <w:numId w:val="11"/>
        </w:numPr>
        <w:tabs>
          <w:tab w:val="left" w:pos="408"/>
        </w:tabs>
        <w:spacing w:before="83" w:line="295" w:lineRule="auto"/>
        <w:ind w:right="659"/>
        <w:rPr>
          <w:sz w:val="17"/>
        </w:rPr>
      </w:pPr>
      <w:r>
        <w:rPr>
          <w:color w:val="474442"/>
          <w:sz w:val="17"/>
        </w:rPr>
        <w:t>If by operation of law sub-clause 12(2) is held to be of no force or effect, the Lessee agrees to consult with the Land Council concerning the procedures for selection and appointment of any permanent staff in the Park where duties and functions will involve substantial involvement with park administration management or</w:t>
      </w:r>
      <w:r>
        <w:rPr>
          <w:color w:val="474442"/>
          <w:spacing w:val="10"/>
          <w:sz w:val="17"/>
        </w:rPr>
        <w:t xml:space="preserve"> </w:t>
      </w:r>
      <w:r>
        <w:rPr>
          <w:color w:val="474442"/>
          <w:sz w:val="17"/>
        </w:rPr>
        <w:t>control.</w:t>
      </w:r>
    </w:p>
    <w:p w14:paraId="3CFF2C6B" w14:textId="77777777" w:rsidR="00FF30D7" w:rsidRDefault="00111AF6">
      <w:pPr>
        <w:pStyle w:val="ListParagraph"/>
        <w:numPr>
          <w:ilvl w:val="0"/>
          <w:numId w:val="11"/>
        </w:numPr>
        <w:tabs>
          <w:tab w:val="left" w:pos="408"/>
        </w:tabs>
        <w:spacing w:before="83" w:line="295" w:lineRule="auto"/>
        <w:ind w:right="592"/>
        <w:rPr>
          <w:sz w:val="17"/>
        </w:rPr>
      </w:pPr>
      <w:r>
        <w:rPr>
          <w:color w:val="474442"/>
          <w:sz w:val="17"/>
        </w:rPr>
        <w:t xml:space="preserve">Where levels of staff in the Park fall significantly below those referred to in sub-clause 12(1) the </w:t>
      </w:r>
      <w:r>
        <w:rPr>
          <w:color w:val="474442"/>
          <w:spacing w:val="2"/>
          <w:sz w:val="17"/>
        </w:rPr>
        <w:t xml:space="preserve">Lessee </w:t>
      </w:r>
      <w:r>
        <w:rPr>
          <w:color w:val="474442"/>
          <w:sz w:val="17"/>
        </w:rPr>
        <w:t>and</w:t>
      </w:r>
      <w:r>
        <w:rPr>
          <w:color w:val="474442"/>
          <w:spacing w:val="8"/>
          <w:sz w:val="17"/>
        </w:rPr>
        <w:t xml:space="preserve"> </w:t>
      </w:r>
      <w:r>
        <w:rPr>
          <w:color w:val="474442"/>
          <w:sz w:val="17"/>
        </w:rPr>
        <w:t>the</w:t>
      </w:r>
      <w:r>
        <w:rPr>
          <w:color w:val="474442"/>
          <w:spacing w:val="8"/>
          <w:sz w:val="17"/>
        </w:rPr>
        <w:t xml:space="preserve"> </w:t>
      </w:r>
      <w:r>
        <w:rPr>
          <w:color w:val="474442"/>
          <w:sz w:val="17"/>
        </w:rPr>
        <w:t>Land</w:t>
      </w:r>
      <w:r>
        <w:rPr>
          <w:color w:val="474442"/>
          <w:spacing w:val="8"/>
          <w:sz w:val="17"/>
        </w:rPr>
        <w:t xml:space="preserve"> </w:t>
      </w:r>
      <w:r>
        <w:rPr>
          <w:color w:val="474442"/>
          <w:sz w:val="17"/>
        </w:rPr>
        <w:t>Council</w:t>
      </w:r>
      <w:r>
        <w:rPr>
          <w:color w:val="474442"/>
          <w:spacing w:val="8"/>
          <w:sz w:val="17"/>
        </w:rPr>
        <w:t xml:space="preserve"> </w:t>
      </w:r>
      <w:r>
        <w:rPr>
          <w:color w:val="474442"/>
          <w:sz w:val="17"/>
        </w:rPr>
        <w:t>shall</w:t>
      </w:r>
      <w:r>
        <w:rPr>
          <w:color w:val="474442"/>
          <w:spacing w:val="8"/>
          <w:sz w:val="17"/>
        </w:rPr>
        <w:t xml:space="preserve"> </w:t>
      </w:r>
      <w:r>
        <w:rPr>
          <w:color w:val="474442"/>
          <w:sz w:val="17"/>
        </w:rPr>
        <w:t>meet</w:t>
      </w:r>
      <w:r>
        <w:rPr>
          <w:color w:val="474442"/>
          <w:spacing w:val="9"/>
          <w:sz w:val="17"/>
        </w:rPr>
        <w:t xml:space="preserve"> </w:t>
      </w:r>
      <w:r>
        <w:rPr>
          <w:color w:val="474442"/>
          <w:sz w:val="17"/>
        </w:rPr>
        <w:t>and</w:t>
      </w:r>
      <w:r>
        <w:rPr>
          <w:color w:val="474442"/>
          <w:spacing w:val="8"/>
          <w:sz w:val="17"/>
        </w:rPr>
        <w:t xml:space="preserve"> </w:t>
      </w:r>
      <w:r>
        <w:rPr>
          <w:color w:val="474442"/>
          <w:sz w:val="17"/>
        </w:rPr>
        <w:t>discuss</w:t>
      </w:r>
      <w:r>
        <w:rPr>
          <w:color w:val="474442"/>
          <w:spacing w:val="8"/>
          <w:sz w:val="17"/>
        </w:rPr>
        <w:t xml:space="preserve"> </w:t>
      </w:r>
      <w:r>
        <w:rPr>
          <w:color w:val="474442"/>
          <w:sz w:val="17"/>
        </w:rPr>
        <w:t>matters</w:t>
      </w:r>
      <w:r>
        <w:rPr>
          <w:color w:val="474442"/>
          <w:spacing w:val="8"/>
          <w:sz w:val="17"/>
        </w:rPr>
        <w:t xml:space="preserve"> </w:t>
      </w:r>
      <w:r>
        <w:rPr>
          <w:color w:val="474442"/>
          <w:sz w:val="17"/>
        </w:rPr>
        <w:t>arising</w:t>
      </w:r>
      <w:r>
        <w:rPr>
          <w:color w:val="474442"/>
          <w:spacing w:val="8"/>
          <w:sz w:val="17"/>
        </w:rPr>
        <w:t xml:space="preserve"> </w:t>
      </w:r>
      <w:r>
        <w:rPr>
          <w:color w:val="474442"/>
          <w:sz w:val="17"/>
        </w:rPr>
        <w:t>as</w:t>
      </w:r>
      <w:r>
        <w:rPr>
          <w:color w:val="474442"/>
          <w:spacing w:val="8"/>
          <w:sz w:val="17"/>
        </w:rPr>
        <w:t xml:space="preserve"> </w:t>
      </w:r>
      <w:r>
        <w:rPr>
          <w:color w:val="474442"/>
          <w:sz w:val="17"/>
        </w:rPr>
        <w:t>a</w:t>
      </w:r>
      <w:r>
        <w:rPr>
          <w:color w:val="474442"/>
          <w:spacing w:val="9"/>
          <w:sz w:val="17"/>
        </w:rPr>
        <w:t xml:space="preserve"> </w:t>
      </w:r>
      <w:r>
        <w:rPr>
          <w:color w:val="474442"/>
          <w:sz w:val="17"/>
        </w:rPr>
        <w:t>result</w:t>
      </w:r>
      <w:r>
        <w:rPr>
          <w:color w:val="474442"/>
          <w:spacing w:val="8"/>
          <w:sz w:val="17"/>
        </w:rPr>
        <w:t xml:space="preserve"> </w:t>
      </w:r>
      <w:r>
        <w:rPr>
          <w:color w:val="474442"/>
          <w:sz w:val="17"/>
        </w:rPr>
        <w:t>of</w:t>
      </w:r>
      <w:r>
        <w:rPr>
          <w:color w:val="474442"/>
          <w:spacing w:val="8"/>
          <w:sz w:val="17"/>
        </w:rPr>
        <w:t xml:space="preserve"> </w:t>
      </w:r>
      <w:r>
        <w:rPr>
          <w:color w:val="474442"/>
          <w:sz w:val="17"/>
        </w:rPr>
        <w:t>the</w:t>
      </w:r>
      <w:r>
        <w:rPr>
          <w:color w:val="474442"/>
          <w:spacing w:val="8"/>
          <w:sz w:val="17"/>
        </w:rPr>
        <w:t xml:space="preserve"> </w:t>
      </w:r>
      <w:r>
        <w:rPr>
          <w:color w:val="474442"/>
          <w:sz w:val="17"/>
        </w:rPr>
        <w:t>staff</w:t>
      </w:r>
      <w:r>
        <w:rPr>
          <w:color w:val="474442"/>
          <w:spacing w:val="8"/>
          <w:sz w:val="17"/>
        </w:rPr>
        <w:t xml:space="preserve"> </w:t>
      </w:r>
      <w:r>
        <w:rPr>
          <w:color w:val="474442"/>
          <w:sz w:val="17"/>
        </w:rPr>
        <w:t>levels.</w:t>
      </w:r>
    </w:p>
    <w:p w14:paraId="3CFF2C6C" w14:textId="77777777" w:rsidR="00FF30D7" w:rsidRDefault="00FF30D7">
      <w:pPr>
        <w:pStyle w:val="BodyText"/>
        <w:spacing w:before="10"/>
        <w:rPr>
          <w:sz w:val="22"/>
        </w:rPr>
      </w:pPr>
    </w:p>
    <w:p w14:paraId="3CFF2C6D" w14:textId="77777777" w:rsidR="00FF30D7" w:rsidRDefault="00111AF6">
      <w:pPr>
        <w:pStyle w:val="ListParagraph"/>
        <w:numPr>
          <w:ilvl w:val="0"/>
          <w:numId w:val="10"/>
        </w:numPr>
        <w:tabs>
          <w:tab w:val="left" w:pos="541"/>
        </w:tabs>
        <w:spacing w:before="0"/>
        <w:jc w:val="left"/>
        <w:rPr>
          <w:b/>
          <w:sz w:val="19"/>
        </w:rPr>
      </w:pPr>
      <w:r>
        <w:rPr>
          <w:b/>
          <w:color w:val="474442"/>
          <w:sz w:val="19"/>
        </w:rPr>
        <w:t>Quiet</w:t>
      </w:r>
      <w:r>
        <w:rPr>
          <w:b/>
          <w:color w:val="474442"/>
          <w:spacing w:val="5"/>
          <w:sz w:val="19"/>
        </w:rPr>
        <w:t xml:space="preserve"> </w:t>
      </w:r>
      <w:r>
        <w:rPr>
          <w:b/>
          <w:color w:val="474442"/>
          <w:sz w:val="19"/>
        </w:rPr>
        <w:t>Enjoyment</w:t>
      </w:r>
    </w:p>
    <w:p w14:paraId="3CFF2C6E" w14:textId="77777777" w:rsidR="00FF30D7" w:rsidRDefault="00FF30D7">
      <w:pPr>
        <w:pStyle w:val="BodyText"/>
        <w:spacing w:before="10"/>
        <w:rPr>
          <w:b/>
          <w:sz w:val="15"/>
        </w:rPr>
      </w:pPr>
    </w:p>
    <w:p w14:paraId="3CFF2C6F" w14:textId="7D1AB724" w:rsidR="00FF30D7" w:rsidRDefault="00111AF6">
      <w:pPr>
        <w:pStyle w:val="BodyText"/>
        <w:spacing w:line="295" w:lineRule="auto"/>
        <w:ind w:left="180" w:right="744"/>
      </w:pPr>
      <w:r>
        <w:rPr>
          <w:color w:val="474442"/>
        </w:rPr>
        <w:t xml:space="preserve">The Lessee paying the rent hereby reserved and observing and performing the several covenants on </w:t>
      </w:r>
      <w:r>
        <w:rPr>
          <w:color w:val="474442"/>
          <w:spacing w:val="2"/>
        </w:rPr>
        <w:t xml:space="preserve">its </w:t>
      </w:r>
      <w:r>
        <w:rPr>
          <w:color w:val="474442"/>
        </w:rPr>
        <w:t xml:space="preserve">part and the conditions herein contained shall during the whole of the term hereby granted quietly enjoy </w:t>
      </w:r>
      <w:r>
        <w:rPr>
          <w:color w:val="474442"/>
          <w:spacing w:val="2"/>
        </w:rPr>
        <w:t xml:space="preserve">the </w:t>
      </w:r>
      <w:r>
        <w:rPr>
          <w:color w:val="474442"/>
        </w:rPr>
        <w:t xml:space="preserve">demised land without any interruption or disturbance by the Lessor or any person claiming </w:t>
      </w:r>
      <w:r>
        <w:rPr>
          <w:color w:val="474442"/>
          <w:spacing w:val="-3"/>
        </w:rPr>
        <w:t xml:space="preserve">by, </w:t>
      </w:r>
      <w:r>
        <w:rPr>
          <w:color w:val="474442"/>
        </w:rPr>
        <w:t>from, under or in trust for the</w:t>
      </w:r>
      <w:r>
        <w:rPr>
          <w:color w:val="474442"/>
          <w:spacing w:val="25"/>
        </w:rPr>
        <w:t xml:space="preserve"> </w:t>
      </w:r>
      <w:r>
        <w:rPr>
          <w:color w:val="474442"/>
        </w:rPr>
        <w:t>Lessor.</w:t>
      </w:r>
    </w:p>
    <w:p w14:paraId="3CFF2C70" w14:textId="77777777" w:rsidR="00FF30D7" w:rsidRDefault="00FF30D7">
      <w:pPr>
        <w:spacing w:line="295" w:lineRule="auto"/>
        <w:sectPr w:rsidR="00FF30D7">
          <w:footerReference w:type="even" r:id="rId104"/>
          <w:footerReference w:type="default" r:id="rId105"/>
          <w:pgSz w:w="9980" w:h="14180"/>
          <w:pgMar w:top="760" w:right="460" w:bottom="700" w:left="500" w:header="0" w:footer="507" w:gutter="0"/>
          <w:pgNumType w:start="141"/>
          <w:cols w:space="720"/>
        </w:sectPr>
      </w:pPr>
    </w:p>
    <w:p w14:paraId="3CFF2C71" w14:textId="77777777" w:rsidR="00FF30D7" w:rsidRDefault="00111AF6">
      <w:pPr>
        <w:pStyle w:val="ListParagraph"/>
        <w:numPr>
          <w:ilvl w:val="0"/>
          <w:numId w:val="10"/>
        </w:numPr>
        <w:tabs>
          <w:tab w:val="left" w:pos="768"/>
        </w:tabs>
        <w:spacing w:before="65"/>
        <w:ind w:left="767"/>
        <w:jc w:val="left"/>
        <w:rPr>
          <w:b/>
          <w:sz w:val="19"/>
        </w:rPr>
      </w:pPr>
      <w:r>
        <w:rPr>
          <w:b/>
          <w:color w:val="474442"/>
          <w:sz w:val="19"/>
        </w:rPr>
        <w:t>Restrictions on</w:t>
      </w:r>
      <w:r>
        <w:rPr>
          <w:b/>
          <w:color w:val="474442"/>
          <w:spacing w:val="3"/>
          <w:sz w:val="19"/>
        </w:rPr>
        <w:t xml:space="preserve"> </w:t>
      </w:r>
      <w:r>
        <w:rPr>
          <w:b/>
          <w:color w:val="474442"/>
          <w:spacing w:val="2"/>
          <w:sz w:val="19"/>
        </w:rPr>
        <w:t>Access</w:t>
      </w:r>
    </w:p>
    <w:p w14:paraId="3CFF2C72" w14:textId="77777777" w:rsidR="00FF30D7" w:rsidRDefault="00FF30D7">
      <w:pPr>
        <w:pStyle w:val="BodyText"/>
        <w:spacing w:before="10"/>
        <w:rPr>
          <w:b/>
          <w:sz w:val="15"/>
        </w:rPr>
      </w:pPr>
    </w:p>
    <w:p w14:paraId="3CFF2C73" w14:textId="77777777" w:rsidR="00FF30D7" w:rsidRDefault="00111AF6">
      <w:pPr>
        <w:pStyle w:val="BodyText"/>
        <w:spacing w:line="295" w:lineRule="auto"/>
        <w:ind w:left="407" w:right="597"/>
      </w:pPr>
      <w:r>
        <w:rPr>
          <w:color w:val="474442"/>
        </w:rPr>
        <w:t>The Land Council may request the Lessee to restrict access to areas of the Park for the purposes of Aboriginal use of those areas, and where the Lessee is empowered to so restrict access to areas of the Park he shall accede to any reasonable request made under this clause.</w:t>
      </w:r>
    </w:p>
    <w:p w14:paraId="3CFF2C74" w14:textId="77777777" w:rsidR="00FF30D7" w:rsidRDefault="00FF30D7">
      <w:pPr>
        <w:pStyle w:val="BodyText"/>
        <w:spacing w:before="10"/>
        <w:rPr>
          <w:sz w:val="22"/>
        </w:rPr>
      </w:pPr>
    </w:p>
    <w:p w14:paraId="3CFF2C75" w14:textId="77777777" w:rsidR="00FF30D7" w:rsidRDefault="00111AF6">
      <w:pPr>
        <w:pStyle w:val="ListParagraph"/>
        <w:numPr>
          <w:ilvl w:val="0"/>
          <w:numId w:val="10"/>
        </w:numPr>
        <w:tabs>
          <w:tab w:val="left" w:pos="768"/>
        </w:tabs>
        <w:spacing w:before="0"/>
        <w:ind w:left="767"/>
        <w:jc w:val="left"/>
        <w:rPr>
          <w:b/>
          <w:sz w:val="19"/>
        </w:rPr>
      </w:pPr>
      <w:r>
        <w:rPr>
          <w:b/>
          <w:color w:val="474442"/>
          <w:sz w:val="19"/>
        </w:rPr>
        <w:t>Developments in the</w:t>
      </w:r>
      <w:r>
        <w:rPr>
          <w:b/>
          <w:color w:val="474442"/>
          <w:spacing w:val="16"/>
          <w:sz w:val="19"/>
        </w:rPr>
        <w:t xml:space="preserve"> </w:t>
      </w:r>
      <w:r>
        <w:rPr>
          <w:b/>
          <w:color w:val="474442"/>
          <w:sz w:val="19"/>
        </w:rPr>
        <w:t>Park</w:t>
      </w:r>
    </w:p>
    <w:p w14:paraId="3CFF2C76" w14:textId="77777777" w:rsidR="00FF30D7" w:rsidRDefault="00111AF6">
      <w:pPr>
        <w:pStyle w:val="ListParagraph"/>
        <w:numPr>
          <w:ilvl w:val="0"/>
          <w:numId w:val="9"/>
        </w:numPr>
        <w:tabs>
          <w:tab w:val="left" w:pos="634"/>
        </w:tabs>
        <w:spacing w:before="126" w:line="295" w:lineRule="auto"/>
        <w:ind w:right="396"/>
        <w:rPr>
          <w:sz w:val="17"/>
        </w:rPr>
      </w:pPr>
      <w:r>
        <w:rPr>
          <w:color w:val="474442"/>
          <w:sz w:val="17"/>
        </w:rPr>
        <w:t>The Lessor and the Lessee agree that the Land Council and the Lessee shall meet from time to time to formulate</w:t>
      </w:r>
      <w:r>
        <w:rPr>
          <w:color w:val="474442"/>
          <w:spacing w:val="13"/>
          <w:sz w:val="17"/>
        </w:rPr>
        <w:t xml:space="preserve"> </w:t>
      </w:r>
      <w:r>
        <w:rPr>
          <w:color w:val="474442"/>
          <w:sz w:val="17"/>
        </w:rPr>
        <w:t>written</w:t>
      </w:r>
      <w:r>
        <w:rPr>
          <w:color w:val="474442"/>
          <w:spacing w:val="14"/>
          <w:sz w:val="17"/>
        </w:rPr>
        <w:t xml:space="preserve"> </w:t>
      </w:r>
      <w:r>
        <w:rPr>
          <w:color w:val="474442"/>
          <w:sz w:val="17"/>
        </w:rPr>
        <w:t>policy</w:t>
      </w:r>
      <w:r>
        <w:rPr>
          <w:color w:val="474442"/>
          <w:spacing w:val="13"/>
          <w:sz w:val="17"/>
        </w:rPr>
        <w:t xml:space="preserve"> </w:t>
      </w:r>
      <w:r>
        <w:rPr>
          <w:color w:val="474442"/>
          <w:sz w:val="17"/>
        </w:rPr>
        <w:t>in</w:t>
      </w:r>
      <w:r>
        <w:rPr>
          <w:color w:val="474442"/>
          <w:spacing w:val="14"/>
          <w:sz w:val="17"/>
        </w:rPr>
        <w:t xml:space="preserve"> </w:t>
      </w:r>
      <w:r>
        <w:rPr>
          <w:color w:val="474442"/>
          <w:sz w:val="17"/>
        </w:rPr>
        <w:t>respect</w:t>
      </w:r>
      <w:r>
        <w:rPr>
          <w:color w:val="474442"/>
          <w:spacing w:val="14"/>
          <w:sz w:val="17"/>
        </w:rPr>
        <w:t xml:space="preserve"> </w:t>
      </w:r>
      <w:r>
        <w:rPr>
          <w:color w:val="474442"/>
          <w:sz w:val="17"/>
        </w:rPr>
        <w:t>of</w:t>
      </w:r>
      <w:r>
        <w:rPr>
          <w:color w:val="474442"/>
          <w:spacing w:val="13"/>
          <w:sz w:val="17"/>
        </w:rPr>
        <w:t xml:space="preserve"> </w:t>
      </w:r>
      <w:r>
        <w:rPr>
          <w:color w:val="474442"/>
          <w:sz w:val="17"/>
        </w:rPr>
        <w:t>environmental</w:t>
      </w:r>
      <w:r>
        <w:rPr>
          <w:color w:val="474442"/>
          <w:spacing w:val="14"/>
          <w:sz w:val="17"/>
        </w:rPr>
        <w:t xml:space="preserve"> </w:t>
      </w:r>
      <w:r>
        <w:rPr>
          <w:color w:val="474442"/>
          <w:sz w:val="17"/>
        </w:rPr>
        <w:t>evaluation</w:t>
      </w:r>
      <w:r>
        <w:rPr>
          <w:color w:val="474442"/>
          <w:spacing w:val="13"/>
          <w:sz w:val="17"/>
        </w:rPr>
        <w:t xml:space="preserve"> </w:t>
      </w:r>
      <w:r>
        <w:rPr>
          <w:color w:val="474442"/>
          <w:sz w:val="17"/>
        </w:rPr>
        <w:t>of</w:t>
      </w:r>
      <w:r>
        <w:rPr>
          <w:color w:val="474442"/>
          <w:spacing w:val="14"/>
          <w:sz w:val="17"/>
        </w:rPr>
        <w:t xml:space="preserve"> </w:t>
      </w:r>
      <w:r>
        <w:rPr>
          <w:color w:val="474442"/>
          <w:sz w:val="17"/>
        </w:rPr>
        <w:t>proposed</w:t>
      </w:r>
      <w:r>
        <w:rPr>
          <w:color w:val="474442"/>
          <w:spacing w:val="14"/>
          <w:sz w:val="17"/>
        </w:rPr>
        <w:t xml:space="preserve"> </w:t>
      </w:r>
      <w:r>
        <w:rPr>
          <w:color w:val="474442"/>
          <w:sz w:val="17"/>
        </w:rPr>
        <w:t>developments</w:t>
      </w:r>
      <w:r>
        <w:rPr>
          <w:color w:val="474442"/>
          <w:spacing w:val="13"/>
          <w:sz w:val="17"/>
        </w:rPr>
        <w:t xml:space="preserve"> </w:t>
      </w:r>
      <w:r>
        <w:rPr>
          <w:color w:val="474442"/>
          <w:sz w:val="17"/>
        </w:rPr>
        <w:t>in</w:t>
      </w:r>
      <w:r>
        <w:rPr>
          <w:color w:val="474442"/>
          <w:spacing w:val="14"/>
          <w:sz w:val="17"/>
        </w:rPr>
        <w:t xml:space="preserve"> </w:t>
      </w:r>
      <w:r>
        <w:rPr>
          <w:color w:val="474442"/>
          <w:sz w:val="17"/>
        </w:rPr>
        <w:t>the</w:t>
      </w:r>
      <w:r>
        <w:rPr>
          <w:color w:val="474442"/>
          <w:spacing w:val="14"/>
          <w:sz w:val="17"/>
        </w:rPr>
        <w:t xml:space="preserve"> </w:t>
      </w:r>
      <w:r>
        <w:rPr>
          <w:color w:val="474442"/>
          <w:sz w:val="17"/>
        </w:rPr>
        <w:t>Park</w:t>
      </w:r>
    </w:p>
    <w:p w14:paraId="3CFF2C77" w14:textId="77777777" w:rsidR="00FF30D7" w:rsidRDefault="00111AF6">
      <w:pPr>
        <w:pStyle w:val="ListParagraph"/>
        <w:numPr>
          <w:ilvl w:val="0"/>
          <w:numId w:val="9"/>
        </w:numPr>
        <w:tabs>
          <w:tab w:val="left" w:pos="634"/>
        </w:tabs>
        <w:spacing w:line="295" w:lineRule="auto"/>
        <w:ind w:right="289"/>
        <w:rPr>
          <w:sz w:val="17"/>
        </w:rPr>
      </w:pPr>
      <w:r>
        <w:rPr>
          <w:color w:val="474442"/>
          <w:sz w:val="17"/>
        </w:rPr>
        <w:t>A proposed development shall not take place except in accordance with any policy formulated under this clause.</w:t>
      </w:r>
    </w:p>
    <w:p w14:paraId="3CFF2C78" w14:textId="77777777" w:rsidR="00FF30D7" w:rsidRDefault="00FF30D7">
      <w:pPr>
        <w:pStyle w:val="BodyText"/>
        <w:spacing w:before="10"/>
        <w:rPr>
          <w:sz w:val="22"/>
        </w:rPr>
      </w:pPr>
    </w:p>
    <w:p w14:paraId="3CFF2C79" w14:textId="77777777" w:rsidR="00FF30D7" w:rsidRDefault="00111AF6">
      <w:pPr>
        <w:spacing w:before="1"/>
        <w:ind w:left="407"/>
        <w:rPr>
          <w:b/>
          <w:sz w:val="19"/>
        </w:rPr>
      </w:pPr>
      <w:r>
        <w:rPr>
          <w:b/>
          <w:color w:val="474442"/>
          <w:sz w:val="19"/>
        </w:rPr>
        <w:t>15. Amendment of Act</w:t>
      </w:r>
    </w:p>
    <w:p w14:paraId="3CFF2C7A" w14:textId="77777777" w:rsidR="00FF30D7" w:rsidRDefault="00111AF6">
      <w:pPr>
        <w:pStyle w:val="ListParagraph"/>
        <w:numPr>
          <w:ilvl w:val="0"/>
          <w:numId w:val="8"/>
        </w:numPr>
        <w:tabs>
          <w:tab w:val="left" w:pos="634"/>
        </w:tabs>
        <w:spacing w:before="125" w:line="295" w:lineRule="auto"/>
        <w:ind w:right="755"/>
        <w:jc w:val="left"/>
        <w:rPr>
          <w:sz w:val="17"/>
        </w:rPr>
      </w:pPr>
      <w:r>
        <w:rPr>
          <w:color w:val="474442"/>
          <w:sz w:val="17"/>
        </w:rPr>
        <w:t xml:space="preserve">Subject to sub-clause 15(4), the Lessee and the Lessor agree that the enactment of any Act or </w:t>
      </w:r>
      <w:r>
        <w:rPr>
          <w:color w:val="474442"/>
          <w:spacing w:val="2"/>
          <w:sz w:val="17"/>
        </w:rPr>
        <w:t xml:space="preserve">the </w:t>
      </w:r>
      <w:r>
        <w:rPr>
          <w:color w:val="474442"/>
          <w:sz w:val="17"/>
        </w:rPr>
        <w:t>making of any</w:t>
      </w:r>
      <w:r>
        <w:rPr>
          <w:color w:val="474442"/>
          <w:spacing w:val="15"/>
          <w:sz w:val="17"/>
        </w:rPr>
        <w:t xml:space="preserve"> </w:t>
      </w:r>
      <w:r>
        <w:rPr>
          <w:color w:val="474442"/>
          <w:spacing w:val="2"/>
          <w:sz w:val="17"/>
        </w:rPr>
        <w:t>regulations:</w:t>
      </w:r>
    </w:p>
    <w:p w14:paraId="3CFF2C7B" w14:textId="77777777" w:rsidR="00FF30D7" w:rsidRDefault="00111AF6">
      <w:pPr>
        <w:pStyle w:val="ListParagraph"/>
        <w:numPr>
          <w:ilvl w:val="1"/>
          <w:numId w:val="8"/>
        </w:numPr>
        <w:tabs>
          <w:tab w:val="left" w:pos="861"/>
        </w:tabs>
        <w:ind w:hanging="228"/>
        <w:rPr>
          <w:sz w:val="17"/>
        </w:rPr>
      </w:pPr>
      <w:r>
        <w:rPr>
          <w:color w:val="474442"/>
          <w:sz w:val="17"/>
        </w:rPr>
        <w:t>inconsistent</w:t>
      </w:r>
      <w:r>
        <w:rPr>
          <w:color w:val="474442"/>
          <w:spacing w:val="8"/>
          <w:sz w:val="17"/>
        </w:rPr>
        <w:t xml:space="preserve"> </w:t>
      </w:r>
      <w:r>
        <w:rPr>
          <w:color w:val="474442"/>
          <w:sz w:val="17"/>
        </w:rPr>
        <w:t>with</w:t>
      </w:r>
      <w:r>
        <w:rPr>
          <w:color w:val="474442"/>
          <w:spacing w:val="9"/>
          <w:sz w:val="17"/>
        </w:rPr>
        <w:t xml:space="preserve"> </w:t>
      </w:r>
      <w:r>
        <w:rPr>
          <w:color w:val="474442"/>
          <w:sz w:val="17"/>
        </w:rPr>
        <w:t>this</w:t>
      </w:r>
      <w:r>
        <w:rPr>
          <w:color w:val="474442"/>
          <w:spacing w:val="9"/>
          <w:sz w:val="17"/>
        </w:rPr>
        <w:t xml:space="preserve"> </w:t>
      </w:r>
      <w:r>
        <w:rPr>
          <w:color w:val="474442"/>
          <w:sz w:val="17"/>
        </w:rPr>
        <w:t>Leazse,</w:t>
      </w:r>
      <w:r>
        <w:rPr>
          <w:color w:val="474442"/>
          <w:spacing w:val="9"/>
          <w:sz w:val="17"/>
        </w:rPr>
        <w:t xml:space="preserve"> </w:t>
      </w:r>
      <w:r>
        <w:rPr>
          <w:color w:val="474442"/>
          <w:sz w:val="17"/>
        </w:rPr>
        <w:t>where</w:t>
      </w:r>
      <w:r>
        <w:rPr>
          <w:color w:val="474442"/>
          <w:spacing w:val="9"/>
          <w:sz w:val="17"/>
        </w:rPr>
        <w:t xml:space="preserve"> </w:t>
      </w:r>
      <w:r>
        <w:rPr>
          <w:color w:val="474442"/>
          <w:sz w:val="17"/>
        </w:rPr>
        <w:t>such</w:t>
      </w:r>
      <w:r>
        <w:rPr>
          <w:color w:val="474442"/>
          <w:spacing w:val="-2"/>
          <w:sz w:val="17"/>
        </w:rPr>
        <w:t xml:space="preserve"> </w:t>
      </w:r>
      <w:r>
        <w:rPr>
          <w:color w:val="474442"/>
          <w:sz w:val="17"/>
        </w:rPr>
        <w:t>Act</w:t>
      </w:r>
      <w:r>
        <w:rPr>
          <w:color w:val="474442"/>
          <w:spacing w:val="9"/>
          <w:sz w:val="17"/>
        </w:rPr>
        <w:t xml:space="preserve"> </w:t>
      </w:r>
      <w:r>
        <w:rPr>
          <w:color w:val="474442"/>
          <w:sz w:val="17"/>
        </w:rPr>
        <w:t>is</w:t>
      </w:r>
      <w:r>
        <w:rPr>
          <w:color w:val="474442"/>
          <w:spacing w:val="9"/>
          <w:sz w:val="17"/>
        </w:rPr>
        <w:t xml:space="preserve"> </w:t>
      </w:r>
      <w:r>
        <w:rPr>
          <w:color w:val="474442"/>
          <w:sz w:val="17"/>
        </w:rPr>
        <w:t>or</w:t>
      </w:r>
      <w:r>
        <w:rPr>
          <w:color w:val="474442"/>
          <w:spacing w:val="9"/>
          <w:sz w:val="17"/>
        </w:rPr>
        <w:t xml:space="preserve"> </w:t>
      </w:r>
      <w:r>
        <w:rPr>
          <w:color w:val="474442"/>
          <w:sz w:val="17"/>
        </w:rPr>
        <w:t>regulations</w:t>
      </w:r>
      <w:r>
        <w:rPr>
          <w:color w:val="474442"/>
          <w:spacing w:val="9"/>
          <w:sz w:val="17"/>
        </w:rPr>
        <w:t xml:space="preserve"> </w:t>
      </w:r>
      <w:r>
        <w:rPr>
          <w:color w:val="474442"/>
          <w:sz w:val="17"/>
        </w:rPr>
        <w:t>are,</w:t>
      </w:r>
      <w:r>
        <w:rPr>
          <w:color w:val="474442"/>
          <w:spacing w:val="9"/>
          <w:sz w:val="17"/>
        </w:rPr>
        <w:t xml:space="preserve"> </w:t>
      </w:r>
      <w:r>
        <w:rPr>
          <w:color w:val="474442"/>
          <w:sz w:val="17"/>
        </w:rPr>
        <w:t>applicable</w:t>
      </w:r>
      <w:r>
        <w:rPr>
          <w:color w:val="474442"/>
          <w:spacing w:val="9"/>
          <w:sz w:val="17"/>
        </w:rPr>
        <w:t xml:space="preserve"> </w:t>
      </w:r>
      <w:r>
        <w:rPr>
          <w:color w:val="474442"/>
          <w:sz w:val="17"/>
        </w:rPr>
        <w:t>to</w:t>
      </w:r>
      <w:r>
        <w:rPr>
          <w:color w:val="474442"/>
          <w:spacing w:val="9"/>
          <w:sz w:val="17"/>
        </w:rPr>
        <w:t xml:space="preserve"> </w:t>
      </w:r>
      <w:r>
        <w:rPr>
          <w:color w:val="474442"/>
          <w:sz w:val="17"/>
        </w:rPr>
        <w:t>the</w:t>
      </w:r>
      <w:r>
        <w:rPr>
          <w:color w:val="474442"/>
          <w:spacing w:val="9"/>
          <w:sz w:val="17"/>
        </w:rPr>
        <w:t xml:space="preserve"> </w:t>
      </w:r>
      <w:r>
        <w:rPr>
          <w:color w:val="474442"/>
          <w:sz w:val="17"/>
        </w:rPr>
        <w:t>Park;</w:t>
      </w:r>
      <w:r>
        <w:rPr>
          <w:color w:val="474442"/>
          <w:spacing w:val="9"/>
          <w:sz w:val="17"/>
        </w:rPr>
        <w:t xml:space="preserve"> </w:t>
      </w:r>
      <w:r>
        <w:rPr>
          <w:color w:val="474442"/>
          <w:spacing w:val="2"/>
          <w:sz w:val="17"/>
        </w:rPr>
        <w:t>and</w:t>
      </w:r>
    </w:p>
    <w:p w14:paraId="3CFF2C7C" w14:textId="77777777" w:rsidR="00FF30D7" w:rsidRDefault="00111AF6">
      <w:pPr>
        <w:pStyle w:val="ListParagraph"/>
        <w:numPr>
          <w:ilvl w:val="1"/>
          <w:numId w:val="8"/>
        </w:numPr>
        <w:tabs>
          <w:tab w:val="left" w:pos="861"/>
        </w:tabs>
        <w:spacing w:before="130" w:line="295" w:lineRule="auto"/>
        <w:ind w:right="409"/>
        <w:rPr>
          <w:sz w:val="17"/>
        </w:rPr>
      </w:pPr>
      <w:r>
        <w:rPr>
          <w:color w:val="474442"/>
          <w:sz w:val="17"/>
        </w:rPr>
        <w:t xml:space="preserve">substantially detrimental to the interests of the Lessor or Relevant Aboriginals as regards </w:t>
      </w:r>
      <w:r>
        <w:rPr>
          <w:color w:val="474442"/>
          <w:spacing w:val="2"/>
          <w:sz w:val="17"/>
        </w:rPr>
        <w:t xml:space="preserve">the </w:t>
      </w:r>
      <w:r>
        <w:rPr>
          <w:color w:val="474442"/>
          <w:sz w:val="17"/>
        </w:rPr>
        <w:t xml:space="preserve">administration, management or control of the park,shall be deemed to be a breach of a fundamental term of this lease for which the lease may (subject to sub-clause 15(2)) be terminated on 18 </w:t>
      </w:r>
      <w:r>
        <w:rPr>
          <w:color w:val="474442"/>
          <w:spacing w:val="2"/>
          <w:sz w:val="17"/>
        </w:rPr>
        <w:t xml:space="preserve">months </w:t>
      </w:r>
      <w:r>
        <w:rPr>
          <w:color w:val="474442"/>
          <w:sz w:val="17"/>
        </w:rPr>
        <w:t>notice</w:t>
      </w:r>
      <w:r>
        <w:rPr>
          <w:color w:val="474442"/>
          <w:spacing w:val="6"/>
          <w:sz w:val="17"/>
        </w:rPr>
        <w:t xml:space="preserve"> </w:t>
      </w:r>
      <w:r>
        <w:rPr>
          <w:color w:val="474442"/>
          <w:sz w:val="17"/>
        </w:rPr>
        <w:t>in</w:t>
      </w:r>
      <w:r>
        <w:rPr>
          <w:color w:val="474442"/>
          <w:spacing w:val="7"/>
          <w:sz w:val="17"/>
        </w:rPr>
        <w:t xml:space="preserve"> </w:t>
      </w:r>
      <w:r>
        <w:rPr>
          <w:color w:val="474442"/>
          <w:sz w:val="17"/>
        </w:rPr>
        <w:t>writing</w:t>
      </w:r>
      <w:r>
        <w:rPr>
          <w:color w:val="474442"/>
          <w:spacing w:val="7"/>
          <w:sz w:val="17"/>
        </w:rPr>
        <w:t xml:space="preserve"> </w:t>
      </w:r>
      <w:r>
        <w:rPr>
          <w:color w:val="474442"/>
          <w:sz w:val="17"/>
        </w:rPr>
        <w:t>(“a</w:t>
      </w:r>
      <w:r>
        <w:rPr>
          <w:color w:val="474442"/>
          <w:spacing w:val="6"/>
          <w:sz w:val="17"/>
        </w:rPr>
        <w:t xml:space="preserve"> </w:t>
      </w:r>
      <w:r>
        <w:rPr>
          <w:color w:val="474442"/>
          <w:sz w:val="17"/>
        </w:rPr>
        <w:t>termination</w:t>
      </w:r>
      <w:r>
        <w:rPr>
          <w:color w:val="474442"/>
          <w:spacing w:val="7"/>
          <w:sz w:val="17"/>
        </w:rPr>
        <w:t xml:space="preserve"> </w:t>
      </w:r>
      <w:r>
        <w:rPr>
          <w:color w:val="474442"/>
          <w:sz w:val="17"/>
        </w:rPr>
        <w:t>notice”)</w:t>
      </w:r>
      <w:r>
        <w:rPr>
          <w:color w:val="474442"/>
          <w:spacing w:val="7"/>
          <w:sz w:val="17"/>
        </w:rPr>
        <w:t xml:space="preserve"> </w:t>
      </w:r>
      <w:r>
        <w:rPr>
          <w:color w:val="474442"/>
          <w:sz w:val="17"/>
        </w:rPr>
        <w:t>by</w:t>
      </w:r>
      <w:r>
        <w:rPr>
          <w:color w:val="474442"/>
          <w:spacing w:val="6"/>
          <w:sz w:val="17"/>
        </w:rPr>
        <w:t xml:space="preserve"> </w:t>
      </w:r>
      <w:r>
        <w:rPr>
          <w:color w:val="474442"/>
          <w:sz w:val="17"/>
        </w:rPr>
        <w:t>the</w:t>
      </w:r>
      <w:r>
        <w:rPr>
          <w:color w:val="474442"/>
          <w:spacing w:val="7"/>
          <w:sz w:val="17"/>
        </w:rPr>
        <w:t xml:space="preserve"> </w:t>
      </w:r>
      <w:r>
        <w:rPr>
          <w:color w:val="474442"/>
          <w:sz w:val="17"/>
        </w:rPr>
        <w:t>Lessor</w:t>
      </w:r>
      <w:r>
        <w:rPr>
          <w:color w:val="474442"/>
          <w:spacing w:val="7"/>
          <w:sz w:val="17"/>
        </w:rPr>
        <w:t xml:space="preserve"> </w:t>
      </w:r>
      <w:r>
        <w:rPr>
          <w:color w:val="474442"/>
          <w:sz w:val="17"/>
        </w:rPr>
        <w:t>to</w:t>
      </w:r>
      <w:r>
        <w:rPr>
          <w:color w:val="474442"/>
          <w:spacing w:val="6"/>
          <w:sz w:val="17"/>
        </w:rPr>
        <w:t xml:space="preserve"> </w:t>
      </w:r>
      <w:r>
        <w:rPr>
          <w:color w:val="474442"/>
          <w:sz w:val="17"/>
        </w:rPr>
        <w:t>the</w:t>
      </w:r>
      <w:r>
        <w:rPr>
          <w:color w:val="474442"/>
          <w:spacing w:val="7"/>
          <w:sz w:val="17"/>
        </w:rPr>
        <w:t xml:space="preserve"> </w:t>
      </w:r>
      <w:r>
        <w:rPr>
          <w:color w:val="474442"/>
          <w:sz w:val="17"/>
        </w:rPr>
        <w:t>Lessee.</w:t>
      </w:r>
    </w:p>
    <w:p w14:paraId="3CFF2C7D" w14:textId="5C5BFA47" w:rsidR="00FF30D7" w:rsidRDefault="00111AF6">
      <w:pPr>
        <w:pStyle w:val="ListParagraph"/>
        <w:numPr>
          <w:ilvl w:val="0"/>
          <w:numId w:val="8"/>
        </w:numPr>
        <w:tabs>
          <w:tab w:val="left" w:pos="634"/>
        </w:tabs>
        <w:spacing w:before="83" w:line="295" w:lineRule="auto"/>
        <w:ind w:right="241"/>
        <w:jc w:val="left"/>
        <w:rPr>
          <w:sz w:val="17"/>
        </w:rPr>
      </w:pPr>
      <w:r>
        <w:rPr>
          <w:color w:val="474442"/>
          <w:sz w:val="17"/>
        </w:rPr>
        <w:t xml:space="preserve">where the Lessor by notice in writing advises the Lessee of an alleged breach of sub-clause (1), </w:t>
      </w:r>
      <w:r>
        <w:rPr>
          <w:color w:val="474442"/>
          <w:spacing w:val="2"/>
          <w:sz w:val="17"/>
        </w:rPr>
        <w:t xml:space="preserve">the </w:t>
      </w:r>
      <w:r>
        <w:rPr>
          <w:color w:val="474442"/>
          <w:sz w:val="17"/>
        </w:rPr>
        <w:t>parties shall meet in Alice Springs or such other place as agreed within thirty (30) days of the receipt of the notice by the Lessee (“the thirty (30) day period”) to discuss whether there has been a breach of sub- clause</w:t>
      </w:r>
      <w:r>
        <w:rPr>
          <w:color w:val="474442"/>
          <w:spacing w:val="5"/>
          <w:sz w:val="17"/>
        </w:rPr>
        <w:t xml:space="preserve"> </w:t>
      </w:r>
      <w:r>
        <w:rPr>
          <w:color w:val="474442"/>
          <w:sz w:val="17"/>
        </w:rPr>
        <w:t>(1);</w:t>
      </w:r>
    </w:p>
    <w:p w14:paraId="3CFF2C7E" w14:textId="7AE6082F" w:rsidR="00FF30D7" w:rsidRDefault="00111AF6">
      <w:pPr>
        <w:pStyle w:val="ListParagraph"/>
        <w:numPr>
          <w:ilvl w:val="1"/>
          <w:numId w:val="8"/>
        </w:numPr>
        <w:tabs>
          <w:tab w:val="left" w:pos="861"/>
        </w:tabs>
        <w:spacing w:before="83" w:line="295" w:lineRule="auto"/>
        <w:ind w:right="234"/>
        <w:rPr>
          <w:sz w:val="17"/>
        </w:rPr>
      </w:pPr>
      <w:r>
        <w:rPr>
          <w:color w:val="474442"/>
          <w:sz w:val="17"/>
        </w:rPr>
        <w:t xml:space="preserve">where the Lessor is ready, willing and able to meet with the Lessee but the parties do not meet </w:t>
      </w:r>
      <w:r>
        <w:rPr>
          <w:color w:val="474442"/>
          <w:spacing w:val="2"/>
          <w:sz w:val="17"/>
        </w:rPr>
        <w:t xml:space="preserve">within </w:t>
      </w:r>
      <w:r>
        <w:rPr>
          <w:color w:val="474442"/>
          <w:sz w:val="17"/>
        </w:rPr>
        <w:t xml:space="preserve">the thirty (30) day period due to the wilful neglect failure or refusal by the lessee, then the said alleged breach shall be deemed to be an actual breach of sub-clause (I), provided however that where </w:t>
      </w:r>
      <w:r>
        <w:rPr>
          <w:color w:val="474442"/>
          <w:spacing w:val="2"/>
          <w:sz w:val="17"/>
        </w:rPr>
        <w:t xml:space="preserve">the </w:t>
      </w:r>
      <w:r>
        <w:rPr>
          <w:color w:val="474442"/>
          <w:sz w:val="17"/>
        </w:rPr>
        <w:t xml:space="preserve">failure to meet is occasioned by the Lessor or by factors beyond the control of the lessee or </w:t>
      </w:r>
      <w:r>
        <w:rPr>
          <w:color w:val="474442"/>
          <w:spacing w:val="2"/>
          <w:sz w:val="17"/>
        </w:rPr>
        <w:t xml:space="preserve">the </w:t>
      </w:r>
      <w:r>
        <w:rPr>
          <w:color w:val="474442"/>
          <w:sz w:val="17"/>
        </w:rPr>
        <w:t>Lessor then the parties shall meet at such other time as is mutually agreed upon but in any event within</w:t>
      </w:r>
      <w:r>
        <w:rPr>
          <w:color w:val="474442"/>
          <w:spacing w:val="6"/>
          <w:sz w:val="17"/>
        </w:rPr>
        <w:t xml:space="preserve"> </w:t>
      </w:r>
      <w:r>
        <w:rPr>
          <w:color w:val="474442"/>
          <w:sz w:val="17"/>
        </w:rPr>
        <w:t>thirty</w:t>
      </w:r>
      <w:r>
        <w:rPr>
          <w:color w:val="474442"/>
          <w:spacing w:val="7"/>
          <w:sz w:val="17"/>
        </w:rPr>
        <w:t xml:space="preserve"> </w:t>
      </w:r>
      <w:r>
        <w:rPr>
          <w:color w:val="474442"/>
          <w:sz w:val="17"/>
        </w:rPr>
        <w:t>(30)</w:t>
      </w:r>
      <w:r>
        <w:rPr>
          <w:color w:val="474442"/>
          <w:spacing w:val="7"/>
          <w:sz w:val="17"/>
        </w:rPr>
        <w:t xml:space="preserve"> </w:t>
      </w:r>
      <w:r>
        <w:rPr>
          <w:color w:val="474442"/>
          <w:sz w:val="17"/>
        </w:rPr>
        <w:t>days</w:t>
      </w:r>
      <w:r>
        <w:rPr>
          <w:color w:val="474442"/>
          <w:spacing w:val="7"/>
          <w:sz w:val="17"/>
        </w:rPr>
        <w:t xml:space="preserve"> </w:t>
      </w:r>
      <w:r>
        <w:rPr>
          <w:color w:val="474442"/>
          <w:sz w:val="17"/>
        </w:rPr>
        <w:t>of</w:t>
      </w:r>
      <w:r>
        <w:rPr>
          <w:color w:val="474442"/>
          <w:spacing w:val="7"/>
          <w:sz w:val="17"/>
        </w:rPr>
        <w:t xml:space="preserve"> </w:t>
      </w:r>
      <w:r>
        <w:rPr>
          <w:color w:val="474442"/>
          <w:sz w:val="17"/>
        </w:rPr>
        <w:t>the</w:t>
      </w:r>
      <w:r>
        <w:rPr>
          <w:color w:val="474442"/>
          <w:spacing w:val="7"/>
          <w:sz w:val="17"/>
        </w:rPr>
        <w:t xml:space="preserve"> </w:t>
      </w:r>
      <w:r>
        <w:rPr>
          <w:color w:val="474442"/>
          <w:sz w:val="17"/>
        </w:rPr>
        <w:t>expiration</w:t>
      </w:r>
      <w:r>
        <w:rPr>
          <w:color w:val="474442"/>
          <w:spacing w:val="7"/>
          <w:sz w:val="17"/>
        </w:rPr>
        <w:t xml:space="preserve"> </w:t>
      </w:r>
      <w:r>
        <w:rPr>
          <w:color w:val="474442"/>
          <w:sz w:val="17"/>
        </w:rPr>
        <w:t>of</w:t>
      </w:r>
      <w:r>
        <w:rPr>
          <w:color w:val="474442"/>
          <w:spacing w:val="7"/>
          <w:sz w:val="17"/>
        </w:rPr>
        <w:t xml:space="preserve"> </w:t>
      </w:r>
      <w:r>
        <w:rPr>
          <w:color w:val="474442"/>
          <w:sz w:val="17"/>
        </w:rPr>
        <w:t>the</w:t>
      </w:r>
      <w:r>
        <w:rPr>
          <w:color w:val="474442"/>
          <w:spacing w:val="6"/>
          <w:sz w:val="17"/>
        </w:rPr>
        <w:t xml:space="preserve"> </w:t>
      </w:r>
      <w:r>
        <w:rPr>
          <w:color w:val="474442"/>
          <w:sz w:val="17"/>
        </w:rPr>
        <w:t>initial</w:t>
      </w:r>
      <w:r>
        <w:rPr>
          <w:color w:val="474442"/>
          <w:spacing w:val="7"/>
          <w:sz w:val="17"/>
        </w:rPr>
        <w:t xml:space="preserve"> </w:t>
      </w:r>
      <w:r>
        <w:rPr>
          <w:color w:val="474442"/>
          <w:sz w:val="17"/>
        </w:rPr>
        <w:t>thirty</w:t>
      </w:r>
      <w:r>
        <w:rPr>
          <w:color w:val="474442"/>
          <w:spacing w:val="7"/>
          <w:sz w:val="17"/>
        </w:rPr>
        <w:t xml:space="preserve"> </w:t>
      </w:r>
      <w:r>
        <w:rPr>
          <w:color w:val="474442"/>
          <w:sz w:val="17"/>
        </w:rPr>
        <w:t>(30)</w:t>
      </w:r>
      <w:r>
        <w:rPr>
          <w:color w:val="474442"/>
          <w:spacing w:val="7"/>
          <w:sz w:val="17"/>
        </w:rPr>
        <w:t xml:space="preserve"> </w:t>
      </w:r>
      <w:r>
        <w:rPr>
          <w:color w:val="474442"/>
          <w:sz w:val="17"/>
        </w:rPr>
        <w:t>day</w:t>
      </w:r>
      <w:r>
        <w:rPr>
          <w:color w:val="474442"/>
          <w:spacing w:val="7"/>
          <w:sz w:val="17"/>
        </w:rPr>
        <w:t xml:space="preserve"> </w:t>
      </w:r>
      <w:r>
        <w:rPr>
          <w:color w:val="474442"/>
          <w:sz w:val="17"/>
        </w:rPr>
        <w:t>period;</w:t>
      </w:r>
    </w:p>
    <w:p w14:paraId="3CFF2C7F" w14:textId="77777777" w:rsidR="00FF30D7" w:rsidRDefault="00111AF6">
      <w:pPr>
        <w:pStyle w:val="ListParagraph"/>
        <w:numPr>
          <w:ilvl w:val="1"/>
          <w:numId w:val="8"/>
        </w:numPr>
        <w:tabs>
          <w:tab w:val="left" w:pos="861"/>
        </w:tabs>
        <w:spacing w:before="83" w:line="295" w:lineRule="auto"/>
        <w:ind w:right="292"/>
        <w:rPr>
          <w:sz w:val="17"/>
        </w:rPr>
      </w:pPr>
      <w:r>
        <w:rPr>
          <w:color w:val="474442"/>
          <w:sz w:val="17"/>
        </w:rPr>
        <w:t>where the parties agree within the thirty (30) day period or any extension thereof that the said alleged breach</w:t>
      </w:r>
      <w:r>
        <w:rPr>
          <w:color w:val="474442"/>
          <w:spacing w:val="8"/>
          <w:sz w:val="17"/>
        </w:rPr>
        <w:t xml:space="preserve"> </w:t>
      </w:r>
      <w:r>
        <w:rPr>
          <w:color w:val="474442"/>
          <w:sz w:val="17"/>
        </w:rPr>
        <w:t>is</w:t>
      </w:r>
      <w:r>
        <w:rPr>
          <w:color w:val="474442"/>
          <w:spacing w:val="9"/>
          <w:sz w:val="17"/>
        </w:rPr>
        <w:t xml:space="preserve"> </w:t>
      </w:r>
      <w:r>
        <w:rPr>
          <w:color w:val="474442"/>
          <w:sz w:val="17"/>
        </w:rPr>
        <w:t>an</w:t>
      </w:r>
      <w:r>
        <w:rPr>
          <w:color w:val="474442"/>
          <w:spacing w:val="9"/>
          <w:sz w:val="17"/>
        </w:rPr>
        <w:t xml:space="preserve"> </w:t>
      </w:r>
      <w:r>
        <w:rPr>
          <w:color w:val="474442"/>
          <w:sz w:val="17"/>
        </w:rPr>
        <w:t>actual</w:t>
      </w:r>
      <w:r>
        <w:rPr>
          <w:color w:val="474442"/>
          <w:spacing w:val="8"/>
          <w:sz w:val="17"/>
        </w:rPr>
        <w:t xml:space="preserve"> </w:t>
      </w:r>
      <w:r>
        <w:rPr>
          <w:color w:val="474442"/>
          <w:sz w:val="17"/>
        </w:rPr>
        <w:t>breach,</w:t>
      </w:r>
      <w:r>
        <w:rPr>
          <w:color w:val="474442"/>
          <w:spacing w:val="9"/>
          <w:sz w:val="17"/>
        </w:rPr>
        <w:t xml:space="preserve"> </w:t>
      </w:r>
      <w:r>
        <w:rPr>
          <w:color w:val="474442"/>
          <w:sz w:val="17"/>
        </w:rPr>
        <w:t>there</w:t>
      </w:r>
      <w:r>
        <w:rPr>
          <w:color w:val="474442"/>
          <w:spacing w:val="9"/>
          <w:sz w:val="17"/>
        </w:rPr>
        <w:t xml:space="preserve"> </w:t>
      </w:r>
      <w:r>
        <w:rPr>
          <w:color w:val="474442"/>
          <w:sz w:val="17"/>
        </w:rPr>
        <w:t>shall</w:t>
      </w:r>
      <w:r>
        <w:rPr>
          <w:color w:val="474442"/>
          <w:spacing w:val="9"/>
          <w:sz w:val="17"/>
        </w:rPr>
        <w:t xml:space="preserve"> </w:t>
      </w:r>
      <w:r>
        <w:rPr>
          <w:color w:val="474442"/>
          <w:sz w:val="17"/>
        </w:rPr>
        <w:t>be</w:t>
      </w:r>
      <w:r>
        <w:rPr>
          <w:color w:val="474442"/>
          <w:spacing w:val="8"/>
          <w:sz w:val="17"/>
        </w:rPr>
        <w:t xml:space="preserve"> </w:t>
      </w:r>
      <w:r>
        <w:rPr>
          <w:color w:val="474442"/>
          <w:sz w:val="17"/>
        </w:rPr>
        <w:t>deemed</w:t>
      </w:r>
      <w:r>
        <w:rPr>
          <w:color w:val="474442"/>
          <w:spacing w:val="9"/>
          <w:sz w:val="17"/>
        </w:rPr>
        <w:t xml:space="preserve"> </w:t>
      </w:r>
      <w:r>
        <w:rPr>
          <w:color w:val="474442"/>
          <w:sz w:val="17"/>
        </w:rPr>
        <w:t>to</w:t>
      </w:r>
      <w:r>
        <w:rPr>
          <w:color w:val="474442"/>
          <w:spacing w:val="9"/>
          <w:sz w:val="17"/>
        </w:rPr>
        <w:t xml:space="preserve"> </w:t>
      </w:r>
      <w:r>
        <w:rPr>
          <w:color w:val="474442"/>
          <w:sz w:val="17"/>
        </w:rPr>
        <w:t>be</w:t>
      </w:r>
      <w:r>
        <w:rPr>
          <w:color w:val="474442"/>
          <w:spacing w:val="9"/>
          <w:sz w:val="17"/>
        </w:rPr>
        <w:t xml:space="preserve"> </w:t>
      </w:r>
      <w:r>
        <w:rPr>
          <w:color w:val="474442"/>
          <w:sz w:val="17"/>
        </w:rPr>
        <w:t>an</w:t>
      </w:r>
      <w:r>
        <w:rPr>
          <w:color w:val="474442"/>
          <w:spacing w:val="8"/>
          <w:sz w:val="17"/>
        </w:rPr>
        <w:t xml:space="preserve"> </w:t>
      </w:r>
      <w:r>
        <w:rPr>
          <w:color w:val="474442"/>
          <w:sz w:val="17"/>
        </w:rPr>
        <w:t>actual</w:t>
      </w:r>
      <w:r>
        <w:rPr>
          <w:color w:val="474442"/>
          <w:spacing w:val="9"/>
          <w:sz w:val="17"/>
        </w:rPr>
        <w:t xml:space="preserve"> </w:t>
      </w:r>
      <w:r>
        <w:rPr>
          <w:color w:val="474442"/>
          <w:sz w:val="17"/>
        </w:rPr>
        <w:t>breach</w:t>
      </w:r>
      <w:r>
        <w:rPr>
          <w:color w:val="474442"/>
          <w:spacing w:val="9"/>
          <w:sz w:val="17"/>
        </w:rPr>
        <w:t xml:space="preserve"> </w:t>
      </w:r>
      <w:r>
        <w:rPr>
          <w:color w:val="474442"/>
          <w:sz w:val="17"/>
        </w:rPr>
        <w:t>of</w:t>
      </w:r>
      <w:r>
        <w:rPr>
          <w:color w:val="474442"/>
          <w:spacing w:val="9"/>
          <w:sz w:val="17"/>
        </w:rPr>
        <w:t xml:space="preserve"> </w:t>
      </w:r>
      <w:r>
        <w:rPr>
          <w:color w:val="474442"/>
          <w:sz w:val="17"/>
        </w:rPr>
        <w:t>sub-clause</w:t>
      </w:r>
      <w:r>
        <w:rPr>
          <w:color w:val="474442"/>
          <w:spacing w:val="8"/>
          <w:sz w:val="17"/>
        </w:rPr>
        <w:t xml:space="preserve"> </w:t>
      </w:r>
      <w:r>
        <w:rPr>
          <w:color w:val="474442"/>
          <w:sz w:val="17"/>
        </w:rPr>
        <w:t>(1);</w:t>
      </w:r>
    </w:p>
    <w:p w14:paraId="3CFF2C80" w14:textId="33A2D244" w:rsidR="00FF30D7" w:rsidRDefault="00111AF6">
      <w:pPr>
        <w:pStyle w:val="ListParagraph"/>
        <w:numPr>
          <w:ilvl w:val="1"/>
          <w:numId w:val="8"/>
        </w:numPr>
        <w:tabs>
          <w:tab w:val="left" w:pos="861"/>
        </w:tabs>
        <w:spacing w:line="295" w:lineRule="auto"/>
        <w:ind w:right="305"/>
        <w:rPr>
          <w:sz w:val="17"/>
        </w:rPr>
      </w:pPr>
      <w:r>
        <w:rPr>
          <w:color w:val="474442"/>
          <w:sz w:val="17"/>
        </w:rPr>
        <w:t>where the parties meet but do not agree within the thirty (30) day period or any extension thereof that the said alleged breach is an actual breach, the question of whether the said alleged breach is an actual</w:t>
      </w:r>
      <w:r>
        <w:rPr>
          <w:color w:val="474442"/>
          <w:spacing w:val="6"/>
          <w:sz w:val="17"/>
        </w:rPr>
        <w:t xml:space="preserve"> </w:t>
      </w:r>
      <w:r>
        <w:rPr>
          <w:color w:val="474442"/>
          <w:sz w:val="17"/>
        </w:rPr>
        <w:t>breach</w:t>
      </w:r>
      <w:r>
        <w:rPr>
          <w:color w:val="474442"/>
          <w:spacing w:val="6"/>
          <w:sz w:val="17"/>
        </w:rPr>
        <w:t xml:space="preserve"> </w:t>
      </w:r>
      <w:r>
        <w:rPr>
          <w:color w:val="474442"/>
          <w:sz w:val="17"/>
        </w:rPr>
        <w:t>shall</w:t>
      </w:r>
      <w:r>
        <w:rPr>
          <w:color w:val="474442"/>
          <w:spacing w:val="7"/>
          <w:sz w:val="17"/>
        </w:rPr>
        <w:t xml:space="preserve"> </w:t>
      </w:r>
      <w:r>
        <w:rPr>
          <w:color w:val="474442"/>
          <w:sz w:val="17"/>
        </w:rPr>
        <w:t>be</w:t>
      </w:r>
      <w:r>
        <w:rPr>
          <w:color w:val="474442"/>
          <w:spacing w:val="6"/>
          <w:sz w:val="17"/>
        </w:rPr>
        <w:t xml:space="preserve"> </w:t>
      </w:r>
      <w:r>
        <w:rPr>
          <w:color w:val="474442"/>
          <w:sz w:val="17"/>
        </w:rPr>
        <w:t>referred</w:t>
      </w:r>
      <w:r>
        <w:rPr>
          <w:color w:val="474442"/>
          <w:spacing w:val="7"/>
          <w:sz w:val="17"/>
        </w:rPr>
        <w:t xml:space="preserve"> </w:t>
      </w:r>
      <w:r>
        <w:rPr>
          <w:color w:val="474442"/>
          <w:sz w:val="17"/>
        </w:rPr>
        <w:t>to</w:t>
      </w:r>
      <w:r>
        <w:rPr>
          <w:color w:val="474442"/>
          <w:spacing w:val="6"/>
          <w:sz w:val="17"/>
        </w:rPr>
        <w:t xml:space="preserve"> </w:t>
      </w:r>
      <w:r>
        <w:rPr>
          <w:color w:val="474442"/>
          <w:sz w:val="17"/>
        </w:rPr>
        <w:t>arbitration</w:t>
      </w:r>
      <w:r>
        <w:rPr>
          <w:color w:val="474442"/>
          <w:spacing w:val="7"/>
          <w:sz w:val="17"/>
        </w:rPr>
        <w:t xml:space="preserve"> </w:t>
      </w:r>
      <w:r>
        <w:rPr>
          <w:color w:val="474442"/>
          <w:sz w:val="17"/>
        </w:rPr>
        <w:t>pursuant</w:t>
      </w:r>
      <w:r>
        <w:rPr>
          <w:color w:val="474442"/>
          <w:spacing w:val="6"/>
          <w:sz w:val="17"/>
        </w:rPr>
        <w:t xml:space="preserve"> </w:t>
      </w:r>
      <w:r>
        <w:rPr>
          <w:color w:val="474442"/>
          <w:sz w:val="17"/>
        </w:rPr>
        <w:t>to</w:t>
      </w:r>
      <w:r>
        <w:rPr>
          <w:color w:val="474442"/>
          <w:spacing w:val="7"/>
          <w:sz w:val="17"/>
        </w:rPr>
        <w:t xml:space="preserve"> </w:t>
      </w:r>
      <w:r>
        <w:rPr>
          <w:color w:val="474442"/>
          <w:sz w:val="17"/>
        </w:rPr>
        <w:t>clause</w:t>
      </w:r>
      <w:r>
        <w:rPr>
          <w:color w:val="474442"/>
          <w:spacing w:val="6"/>
          <w:sz w:val="17"/>
        </w:rPr>
        <w:t xml:space="preserve"> </w:t>
      </w:r>
      <w:r>
        <w:rPr>
          <w:color w:val="474442"/>
          <w:spacing w:val="2"/>
          <w:sz w:val="17"/>
        </w:rPr>
        <w:t>22;</w:t>
      </w:r>
    </w:p>
    <w:p w14:paraId="3CFF2C81" w14:textId="77777777" w:rsidR="00FF30D7" w:rsidRDefault="00111AF6">
      <w:pPr>
        <w:pStyle w:val="ListParagraph"/>
        <w:numPr>
          <w:ilvl w:val="1"/>
          <w:numId w:val="8"/>
        </w:numPr>
        <w:tabs>
          <w:tab w:val="left" w:pos="861"/>
        </w:tabs>
        <w:spacing w:line="295" w:lineRule="auto"/>
        <w:ind w:right="497"/>
        <w:jc w:val="both"/>
        <w:rPr>
          <w:sz w:val="17"/>
        </w:rPr>
      </w:pPr>
      <w:r>
        <w:rPr>
          <w:color w:val="474442"/>
          <w:sz w:val="17"/>
        </w:rPr>
        <w:t xml:space="preserve">if there is deemed to be an actual breach or if an arbitrator finds that there is an actual breach, </w:t>
      </w:r>
      <w:r>
        <w:rPr>
          <w:color w:val="474442"/>
          <w:spacing w:val="2"/>
          <w:sz w:val="17"/>
        </w:rPr>
        <w:t xml:space="preserve">the </w:t>
      </w:r>
      <w:r>
        <w:rPr>
          <w:color w:val="474442"/>
          <w:sz w:val="17"/>
        </w:rPr>
        <w:t xml:space="preserve">Lessor may as from the date of the deeming or the finding (as the case may be) (“the trigger </w:t>
      </w:r>
      <w:r>
        <w:rPr>
          <w:color w:val="474442"/>
          <w:spacing w:val="2"/>
          <w:sz w:val="17"/>
        </w:rPr>
        <w:t xml:space="preserve">date”) </w:t>
      </w:r>
      <w:r>
        <w:rPr>
          <w:color w:val="474442"/>
          <w:sz w:val="17"/>
        </w:rPr>
        <w:t>issue a termination</w:t>
      </w:r>
      <w:r>
        <w:rPr>
          <w:color w:val="474442"/>
          <w:spacing w:val="16"/>
          <w:sz w:val="17"/>
        </w:rPr>
        <w:t xml:space="preserve"> </w:t>
      </w:r>
      <w:r>
        <w:rPr>
          <w:color w:val="474442"/>
          <w:sz w:val="17"/>
        </w:rPr>
        <w:t>notice.</w:t>
      </w:r>
    </w:p>
    <w:p w14:paraId="3CFF2C82" w14:textId="39623C27" w:rsidR="00FF30D7" w:rsidRDefault="00111AF6">
      <w:pPr>
        <w:pStyle w:val="ListParagraph"/>
        <w:numPr>
          <w:ilvl w:val="0"/>
          <w:numId w:val="8"/>
        </w:numPr>
        <w:tabs>
          <w:tab w:val="left" w:pos="634"/>
        </w:tabs>
        <w:spacing w:line="295" w:lineRule="auto"/>
        <w:ind w:right="364"/>
        <w:jc w:val="both"/>
        <w:rPr>
          <w:sz w:val="17"/>
        </w:rPr>
      </w:pPr>
      <w:r>
        <w:rPr>
          <w:color w:val="474442"/>
          <w:sz w:val="17"/>
        </w:rPr>
        <w:t xml:space="preserve">Where a termination notice is issued, representatives of the Land Council and the Lessee shall as soon as possible within the period of the notice, meet and enter into bona fide negotiations with a view to </w:t>
      </w:r>
      <w:r>
        <w:rPr>
          <w:color w:val="474442"/>
          <w:spacing w:val="2"/>
          <w:sz w:val="17"/>
        </w:rPr>
        <w:t xml:space="preserve">the </w:t>
      </w:r>
      <w:r>
        <w:rPr>
          <w:color w:val="474442"/>
          <w:sz w:val="17"/>
        </w:rPr>
        <w:t>grant of a new</w:t>
      </w:r>
      <w:r>
        <w:rPr>
          <w:color w:val="474442"/>
          <w:spacing w:val="20"/>
          <w:sz w:val="17"/>
        </w:rPr>
        <w:t xml:space="preserve"> </w:t>
      </w:r>
      <w:r>
        <w:rPr>
          <w:color w:val="474442"/>
          <w:spacing w:val="2"/>
          <w:sz w:val="17"/>
        </w:rPr>
        <w:t>lease.</w:t>
      </w:r>
    </w:p>
    <w:p w14:paraId="3CFF2C83" w14:textId="6AF040D2" w:rsidR="00FF30D7" w:rsidRDefault="00111AF6">
      <w:pPr>
        <w:pStyle w:val="ListParagraph"/>
        <w:numPr>
          <w:ilvl w:val="0"/>
          <w:numId w:val="8"/>
        </w:numPr>
        <w:tabs>
          <w:tab w:val="left" w:pos="634"/>
        </w:tabs>
        <w:spacing w:before="83" w:line="295" w:lineRule="auto"/>
        <w:ind w:right="250"/>
        <w:jc w:val="left"/>
        <w:rPr>
          <w:sz w:val="17"/>
        </w:rPr>
      </w:pPr>
      <w:r>
        <w:rPr>
          <w:color w:val="474442"/>
          <w:sz w:val="17"/>
        </w:rPr>
        <w:t xml:space="preserve">Where, within one hundred and eighty (180) days after the trigger date, a termination notice is not </w:t>
      </w:r>
      <w:r>
        <w:rPr>
          <w:color w:val="474442"/>
          <w:spacing w:val="2"/>
          <w:sz w:val="17"/>
        </w:rPr>
        <w:t xml:space="preserve">issued </w:t>
      </w:r>
      <w:r>
        <w:rPr>
          <w:color w:val="474442"/>
          <w:sz w:val="17"/>
        </w:rPr>
        <w:t xml:space="preserve">as provided in sub-clause 15(2) then the Lessor, representatives of the Land Council and the </w:t>
      </w:r>
      <w:r>
        <w:rPr>
          <w:color w:val="474442"/>
          <w:spacing w:val="2"/>
          <w:sz w:val="17"/>
        </w:rPr>
        <w:t xml:space="preserve">Lessee </w:t>
      </w:r>
      <w:r>
        <w:rPr>
          <w:color w:val="474442"/>
          <w:sz w:val="17"/>
        </w:rPr>
        <w:t xml:space="preserve">shall meet to discuss whether to vary any provisions of this lease including the rent, but not including </w:t>
      </w:r>
      <w:r>
        <w:rPr>
          <w:color w:val="474442"/>
          <w:spacing w:val="2"/>
          <w:sz w:val="17"/>
        </w:rPr>
        <w:t xml:space="preserve">the </w:t>
      </w:r>
      <w:r>
        <w:rPr>
          <w:color w:val="474442"/>
          <w:sz w:val="17"/>
        </w:rPr>
        <w:t>term.</w:t>
      </w:r>
    </w:p>
    <w:p w14:paraId="3CFF2C84" w14:textId="77777777" w:rsidR="00FF30D7" w:rsidRDefault="00111AF6">
      <w:pPr>
        <w:pStyle w:val="ListParagraph"/>
        <w:numPr>
          <w:ilvl w:val="0"/>
          <w:numId w:val="8"/>
        </w:numPr>
        <w:tabs>
          <w:tab w:val="left" w:pos="634"/>
        </w:tabs>
        <w:jc w:val="left"/>
        <w:rPr>
          <w:sz w:val="17"/>
        </w:rPr>
      </w:pPr>
      <w:r>
        <w:rPr>
          <w:color w:val="474442"/>
          <w:sz w:val="17"/>
        </w:rPr>
        <w:t>Clauses</w:t>
      </w:r>
      <w:r>
        <w:rPr>
          <w:color w:val="474442"/>
          <w:spacing w:val="7"/>
          <w:sz w:val="17"/>
        </w:rPr>
        <w:t xml:space="preserve"> </w:t>
      </w:r>
      <w:r>
        <w:rPr>
          <w:color w:val="474442"/>
          <w:sz w:val="17"/>
        </w:rPr>
        <w:t>20</w:t>
      </w:r>
      <w:r>
        <w:rPr>
          <w:color w:val="474442"/>
          <w:spacing w:val="8"/>
          <w:sz w:val="17"/>
        </w:rPr>
        <w:t xml:space="preserve"> </w:t>
      </w:r>
      <w:r>
        <w:rPr>
          <w:color w:val="474442"/>
          <w:sz w:val="17"/>
        </w:rPr>
        <w:t>and</w:t>
      </w:r>
      <w:r>
        <w:rPr>
          <w:color w:val="474442"/>
          <w:spacing w:val="8"/>
          <w:sz w:val="17"/>
        </w:rPr>
        <w:t xml:space="preserve"> </w:t>
      </w:r>
      <w:r>
        <w:rPr>
          <w:color w:val="474442"/>
          <w:sz w:val="17"/>
        </w:rPr>
        <w:t>21</w:t>
      </w:r>
      <w:r>
        <w:rPr>
          <w:color w:val="474442"/>
          <w:spacing w:val="8"/>
          <w:sz w:val="17"/>
        </w:rPr>
        <w:t xml:space="preserve"> </w:t>
      </w:r>
      <w:r>
        <w:rPr>
          <w:color w:val="474442"/>
          <w:sz w:val="17"/>
        </w:rPr>
        <w:t>shall</w:t>
      </w:r>
      <w:r>
        <w:rPr>
          <w:color w:val="474442"/>
          <w:spacing w:val="7"/>
          <w:sz w:val="17"/>
        </w:rPr>
        <w:t xml:space="preserve"> </w:t>
      </w:r>
      <w:r>
        <w:rPr>
          <w:color w:val="474442"/>
          <w:sz w:val="17"/>
        </w:rPr>
        <w:t>not</w:t>
      </w:r>
      <w:r>
        <w:rPr>
          <w:color w:val="474442"/>
          <w:spacing w:val="8"/>
          <w:sz w:val="17"/>
        </w:rPr>
        <w:t xml:space="preserve"> </w:t>
      </w:r>
      <w:r>
        <w:rPr>
          <w:color w:val="474442"/>
          <w:sz w:val="17"/>
        </w:rPr>
        <w:t>apply</w:t>
      </w:r>
      <w:r>
        <w:rPr>
          <w:color w:val="474442"/>
          <w:spacing w:val="8"/>
          <w:sz w:val="17"/>
        </w:rPr>
        <w:t xml:space="preserve"> </w:t>
      </w:r>
      <w:r>
        <w:rPr>
          <w:color w:val="474442"/>
          <w:sz w:val="17"/>
        </w:rPr>
        <w:t>to</w:t>
      </w:r>
      <w:r>
        <w:rPr>
          <w:color w:val="474442"/>
          <w:spacing w:val="8"/>
          <w:sz w:val="17"/>
        </w:rPr>
        <w:t xml:space="preserve"> </w:t>
      </w:r>
      <w:r>
        <w:rPr>
          <w:color w:val="474442"/>
          <w:sz w:val="17"/>
        </w:rPr>
        <w:t>any</w:t>
      </w:r>
      <w:r>
        <w:rPr>
          <w:color w:val="474442"/>
          <w:spacing w:val="7"/>
          <w:sz w:val="17"/>
        </w:rPr>
        <w:t xml:space="preserve"> </w:t>
      </w:r>
      <w:r>
        <w:rPr>
          <w:color w:val="474442"/>
          <w:sz w:val="17"/>
        </w:rPr>
        <w:t>negotiations</w:t>
      </w:r>
      <w:r>
        <w:rPr>
          <w:color w:val="474442"/>
          <w:spacing w:val="8"/>
          <w:sz w:val="17"/>
        </w:rPr>
        <w:t xml:space="preserve"> </w:t>
      </w:r>
      <w:r>
        <w:rPr>
          <w:color w:val="474442"/>
          <w:sz w:val="17"/>
        </w:rPr>
        <w:t>entered</w:t>
      </w:r>
      <w:r>
        <w:rPr>
          <w:color w:val="474442"/>
          <w:spacing w:val="8"/>
          <w:sz w:val="17"/>
        </w:rPr>
        <w:t xml:space="preserve"> </w:t>
      </w:r>
      <w:r>
        <w:rPr>
          <w:color w:val="474442"/>
          <w:sz w:val="17"/>
        </w:rPr>
        <w:t>into</w:t>
      </w:r>
      <w:r>
        <w:rPr>
          <w:color w:val="474442"/>
          <w:spacing w:val="8"/>
          <w:sz w:val="17"/>
        </w:rPr>
        <w:t xml:space="preserve"> </w:t>
      </w:r>
      <w:r>
        <w:rPr>
          <w:color w:val="474442"/>
          <w:sz w:val="17"/>
        </w:rPr>
        <w:t>under</w:t>
      </w:r>
      <w:r>
        <w:rPr>
          <w:color w:val="474442"/>
          <w:spacing w:val="8"/>
          <w:sz w:val="17"/>
        </w:rPr>
        <w:t xml:space="preserve"> </w:t>
      </w:r>
      <w:r>
        <w:rPr>
          <w:color w:val="474442"/>
          <w:sz w:val="17"/>
        </w:rPr>
        <w:t>sub-clause</w:t>
      </w:r>
      <w:r>
        <w:rPr>
          <w:color w:val="474442"/>
          <w:spacing w:val="7"/>
          <w:sz w:val="17"/>
        </w:rPr>
        <w:t xml:space="preserve"> </w:t>
      </w:r>
      <w:r>
        <w:rPr>
          <w:color w:val="474442"/>
          <w:spacing w:val="2"/>
          <w:sz w:val="17"/>
        </w:rPr>
        <w:t>15(3).</w:t>
      </w:r>
    </w:p>
    <w:p w14:paraId="3CFF2C85" w14:textId="77777777" w:rsidR="00FF30D7" w:rsidRDefault="00FF30D7">
      <w:pPr>
        <w:rPr>
          <w:sz w:val="17"/>
        </w:rPr>
        <w:sectPr w:rsidR="00FF30D7">
          <w:pgSz w:w="9980" w:h="14180"/>
          <w:pgMar w:top="760" w:right="460" w:bottom="700" w:left="500" w:header="0" w:footer="507" w:gutter="0"/>
          <w:cols w:space="720"/>
        </w:sectPr>
      </w:pPr>
    </w:p>
    <w:p w14:paraId="3CFF2C86" w14:textId="77777777" w:rsidR="00FF30D7" w:rsidRDefault="00111AF6">
      <w:pPr>
        <w:pStyle w:val="ListParagraph"/>
        <w:numPr>
          <w:ilvl w:val="0"/>
          <w:numId w:val="8"/>
        </w:numPr>
        <w:tabs>
          <w:tab w:val="left" w:pos="457"/>
        </w:tabs>
        <w:spacing w:before="70" w:line="295" w:lineRule="auto"/>
        <w:ind w:left="407" w:right="724"/>
        <w:jc w:val="left"/>
        <w:rPr>
          <w:sz w:val="17"/>
        </w:rPr>
      </w:pPr>
      <w:r>
        <w:tab/>
      </w:r>
      <w:r>
        <w:rPr>
          <w:color w:val="474442"/>
          <w:sz w:val="17"/>
        </w:rPr>
        <w:t>Where the Act or regulations giving rise to a termination notice is amended prior to termination of this leas so as to no longer offend against sub-clause 15(1), the said termination notice shall immediately upon</w:t>
      </w:r>
      <w:r>
        <w:rPr>
          <w:color w:val="474442"/>
          <w:spacing w:val="8"/>
          <w:sz w:val="17"/>
        </w:rPr>
        <w:t xml:space="preserve"> </w:t>
      </w:r>
      <w:r>
        <w:rPr>
          <w:color w:val="474442"/>
          <w:sz w:val="17"/>
        </w:rPr>
        <w:t>commencement</w:t>
      </w:r>
      <w:r>
        <w:rPr>
          <w:color w:val="474442"/>
          <w:spacing w:val="9"/>
          <w:sz w:val="17"/>
        </w:rPr>
        <w:t xml:space="preserve"> </w:t>
      </w:r>
      <w:r>
        <w:rPr>
          <w:color w:val="474442"/>
          <w:sz w:val="17"/>
        </w:rPr>
        <w:t>of</w:t>
      </w:r>
      <w:r>
        <w:rPr>
          <w:color w:val="474442"/>
          <w:spacing w:val="8"/>
          <w:sz w:val="17"/>
        </w:rPr>
        <w:t xml:space="preserve"> </w:t>
      </w:r>
      <w:r>
        <w:rPr>
          <w:color w:val="474442"/>
          <w:sz w:val="17"/>
        </w:rPr>
        <w:t>the</w:t>
      </w:r>
      <w:r>
        <w:rPr>
          <w:color w:val="474442"/>
          <w:spacing w:val="9"/>
          <w:sz w:val="17"/>
        </w:rPr>
        <w:t xml:space="preserve"> </w:t>
      </w:r>
      <w:r>
        <w:rPr>
          <w:color w:val="474442"/>
          <w:sz w:val="17"/>
        </w:rPr>
        <w:t>amending</w:t>
      </w:r>
      <w:r>
        <w:rPr>
          <w:color w:val="474442"/>
          <w:spacing w:val="-2"/>
          <w:sz w:val="17"/>
        </w:rPr>
        <w:t xml:space="preserve"> </w:t>
      </w:r>
      <w:r>
        <w:rPr>
          <w:color w:val="474442"/>
          <w:sz w:val="17"/>
        </w:rPr>
        <w:t>Act</w:t>
      </w:r>
      <w:r>
        <w:rPr>
          <w:color w:val="474442"/>
          <w:spacing w:val="9"/>
          <w:sz w:val="17"/>
        </w:rPr>
        <w:t xml:space="preserve"> </w:t>
      </w:r>
      <w:r>
        <w:rPr>
          <w:color w:val="474442"/>
          <w:sz w:val="17"/>
        </w:rPr>
        <w:t>or</w:t>
      </w:r>
      <w:r>
        <w:rPr>
          <w:color w:val="474442"/>
          <w:spacing w:val="8"/>
          <w:sz w:val="17"/>
        </w:rPr>
        <w:t xml:space="preserve"> </w:t>
      </w:r>
      <w:r>
        <w:rPr>
          <w:color w:val="474442"/>
          <w:sz w:val="17"/>
        </w:rPr>
        <w:t>regulation,</w:t>
      </w:r>
      <w:r>
        <w:rPr>
          <w:color w:val="474442"/>
          <w:spacing w:val="9"/>
          <w:sz w:val="17"/>
        </w:rPr>
        <w:t xml:space="preserve"> </w:t>
      </w:r>
      <w:r>
        <w:rPr>
          <w:color w:val="474442"/>
          <w:sz w:val="17"/>
        </w:rPr>
        <w:t>cease</w:t>
      </w:r>
      <w:r>
        <w:rPr>
          <w:color w:val="474442"/>
          <w:spacing w:val="9"/>
          <w:sz w:val="17"/>
        </w:rPr>
        <w:t xml:space="preserve"> </w:t>
      </w:r>
      <w:r>
        <w:rPr>
          <w:color w:val="474442"/>
          <w:sz w:val="17"/>
        </w:rPr>
        <w:t>to</w:t>
      </w:r>
      <w:r>
        <w:rPr>
          <w:color w:val="474442"/>
          <w:spacing w:val="8"/>
          <w:sz w:val="17"/>
        </w:rPr>
        <w:t xml:space="preserve"> </w:t>
      </w:r>
      <w:r>
        <w:rPr>
          <w:color w:val="474442"/>
          <w:sz w:val="17"/>
        </w:rPr>
        <w:t>have</w:t>
      </w:r>
      <w:r>
        <w:rPr>
          <w:color w:val="474442"/>
          <w:spacing w:val="9"/>
          <w:sz w:val="17"/>
        </w:rPr>
        <w:t xml:space="preserve"> </w:t>
      </w:r>
      <w:r>
        <w:rPr>
          <w:color w:val="474442"/>
          <w:sz w:val="17"/>
        </w:rPr>
        <w:t>any</w:t>
      </w:r>
      <w:r>
        <w:rPr>
          <w:color w:val="474442"/>
          <w:spacing w:val="9"/>
          <w:sz w:val="17"/>
        </w:rPr>
        <w:t xml:space="preserve"> </w:t>
      </w:r>
      <w:r>
        <w:rPr>
          <w:color w:val="474442"/>
          <w:sz w:val="17"/>
        </w:rPr>
        <w:t>force</w:t>
      </w:r>
      <w:r>
        <w:rPr>
          <w:color w:val="474442"/>
          <w:spacing w:val="8"/>
          <w:sz w:val="17"/>
        </w:rPr>
        <w:t xml:space="preserve"> </w:t>
      </w:r>
      <w:r>
        <w:rPr>
          <w:color w:val="474442"/>
          <w:sz w:val="17"/>
        </w:rPr>
        <w:t>or</w:t>
      </w:r>
      <w:r>
        <w:rPr>
          <w:color w:val="474442"/>
          <w:spacing w:val="9"/>
          <w:sz w:val="17"/>
        </w:rPr>
        <w:t xml:space="preserve"> </w:t>
      </w:r>
      <w:r>
        <w:rPr>
          <w:color w:val="474442"/>
          <w:sz w:val="17"/>
        </w:rPr>
        <w:t>effect.</w:t>
      </w:r>
    </w:p>
    <w:p w14:paraId="3CFF2C87" w14:textId="77777777" w:rsidR="00FF30D7" w:rsidRDefault="00111AF6">
      <w:pPr>
        <w:pStyle w:val="ListParagraph"/>
        <w:numPr>
          <w:ilvl w:val="1"/>
          <w:numId w:val="8"/>
        </w:numPr>
        <w:tabs>
          <w:tab w:val="left" w:pos="634"/>
        </w:tabs>
        <w:spacing w:before="83" w:line="295" w:lineRule="auto"/>
        <w:ind w:left="633" w:right="728"/>
        <w:rPr>
          <w:sz w:val="17"/>
        </w:rPr>
      </w:pPr>
      <w:r>
        <w:rPr>
          <w:color w:val="474442"/>
          <w:sz w:val="17"/>
        </w:rPr>
        <w:t>Where the parties fail to agree that the amended Act or regulations no longer offend against sub- clause 15(1) the disagreement will upon notice by either party be referred to arbitration pursuant to Clause</w:t>
      </w:r>
      <w:r>
        <w:rPr>
          <w:color w:val="474442"/>
          <w:spacing w:val="5"/>
          <w:sz w:val="17"/>
        </w:rPr>
        <w:t xml:space="preserve"> </w:t>
      </w:r>
      <w:r>
        <w:rPr>
          <w:color w:val="474442"/>
          <w:spacing w:val="2"/>
          <w:sz w:val="17"/>
        </w:rPr>
        <w:t>22.</w:t>
      </w:r>
    </w:p>
    <w:p w14:paraId="3CFF2C88" w14:textId="77777777" w:rsidR="00FF30D7" w:rsidRDefault="00111AF6">
      <w:pPr>
        <w:pStyle w:val="ListParagraph"/>
        <w:numPr>
          <w:ilvl w:val="1"/>
          <w:numId w:val="8"/>
        </w:numPr>
        <w:tabs>
          <w:tab w:val="left" w:pos="634"/>
        </w:tabs>
        <w:spacing w:line="295" w:lineRule="auto"/>
        <w:ind w:left="633" w:right="1226"/>
        <w:rPr>
          <w:sz w:val="17"/>
        </w:rPr>
      </w:pPr>
      <w:r>
        <w:rPr>
          <w:color w:val="474442"/>
          <w:sz w:val="17"/>
        </w:rPr>
        <w:t>Time shall not run with respect to termination notice from the date of the notice referred to in paragraph</w:t>
      </w:r>
      <w:r>
        <w:rPr>
          <w:color w:val="474442"/>
          <w:spacing w:val="6"/>
          <w:sz w:val="17"/>
        </w:rPr>
        <w:t xml:space="preserve"> </w:t>
      </w:r>
      <w:r>
        <w:rPr>
          <w:color w:val="474442"/>
          <w:sz w:val="17"/>
        </w:rPr>
        <w:t>15(6)(i)</w:t>
      </w:r>
      <w:r>
        <w:rPr>
          <w:color w:val="474442"/>
          <w:spacing w:val="6"/>
          <w:sz w:val="17"/>
        </w:rPr>
        <w:t xml:space="preserve"> </w:t>
      </w:r>
      <w:r>
        <w:rPr>
          <w:color w:val="474442"/>
          <w:sz w:val="17"/>
        </w:rPr>
        <w:t>until</w:t>
      </w:r>
      <w:r>
        <w:rPr>
          <w:color w:val="474442"/>
          <w:spacing w:val="7"/>
          <w:sz w:val="17"/>
        </w:rPr>
        <w:t xml:space="preserve"> </w:t>
      </w:r>
      <w:r>
        <w:rPr>
          <w:color w:val="474442"/>
          <w:sz w:val="17"/>
        </w:rPr>
        <w:t>the</w:t>
      </w:r>
      <w:r>
        <w:rPr>
          <w:color w:val="474442"/>
          <w:spacing w:val="6"/>
          <w:sz w:val="17"/>
        </w:rPr>
        <w:t xml:space="preserve"> </w:t>
      </w:r>
      <w:r>
        <w:rPr>
          <w:color w:val="474442"/>
          <w:sz w:val="17"/>
        </w:rPr>
        <w:t>date</w:t>
      </w:r>
      <w:r>
        <w:rPr>
          <w:color w:val="474442"/>
          <w:spacing w:val="7"/>
          <w:sz w:val="17"/>
        </w:rPr>
        <w:t xml:space="preserve"> </w:t>
      </w:r>
      <w:r>
        <w:rPr>
          <w:color w:val="474442"/>
          <w:sz w:val="17"/>
        </w:rPr>
        <w:t>of</w:t>
      </w:r>
      <w:r>
        <w:rPr>
          <w:color w:val="474442"/>
          <w:spacing w:val="6"/>
          <w:sz w:val="17"/>
        </w:rPr>
        <w:t xml:space="preserve"> </w:t>
      </w:r>
      <w:r>
        <w:rPr>
          <w:color w:val="474442"/>
          <w:sz w:val="17"/>
        </w:rPr>
        <w:t>the</w:t>
      </w:r>
      <w:r>
        <w:rPr>
          <w:color w:val="474442"/>
          <w:spacing w:val="7"/>
          <w:sz w:val="17"/>
        </w:rPr>
        <w:t xml:space="preserve"> </w:t>
      </w:r>
      <w:r>
        <w:rPr>
          <w:color w:val="474442"/>
          <w:sz w:val="17"/>
        </w:rPr>
        <w:t>finding</w:t>
      </w:r>
      <w:r>
        <w:rPr>
          <w:color w:val="474442"/>
          <w:spacing w:val="6"/>
          <w:sz w:val="17"/>
        </w:rPr>
        <w:t xml:space="preserve"> </w:t>
      </w:r>
      <w:r>
        <w:rPr>
          <w:color w:val="474442"/>
          <w:sz w:val="17"/>
        </w:rPr>
        <w:t>by</w:t>
      </w:r>
      <w:r>
        <w:rPr>
          <w:color w:val="474442"/>
          <w:spacing w:val="7"/>
          <w:sz w:val="17"/>
        </w:rPr>
        <w:t xml:space="preserve"> </w:t>
      </w:r>
      <w:r>
        <w:rPr>
          <w:color w:val="474442"/>
          <w:sz w:val="17"/>
        </w:rPr>
        <w:t>the</w:t>
      </w:r>
      <w:r>
        <w:rPr>
          <w:color w:val="474442"/>
          <w:spacing w:val="6"/>
          <w:sz w:val="17"/>
        </w:rPr>
        <w:t xml:space="preserve"> </w:t>
      </w:r>
      <w:r>
        <w:rPr>
          <w:color w:val="474442"/>
          <w:sz w:val="17"/>
        </w:rPr>
        <w:t>arbitrator.</w:t>
      </w:r>
    </w:p>
    <w:p w14:paraId="3CFF2C89" w14:textId="57932EF7" w:rsidR="00FF30D7" w:rsidRDefault="00111AF6">
      <w:pPr>
        <w:pStyle w:val="ListParagraph"/>
        <w:numPr>
          <w:ilvl w:val="0"/>
          <w:numId w:val="8"/>
        </w:numPr>
        <w:tabs>
          <w:tab w:val="left" w:pos="408"/>
        </w:tabs>
        <w:spacing w:line="295" w:lineRule="auto"/>
        <w:ind w:left="407" w:right="658"/>
        <w:jc w:val="left"/>
        <w:rPr>
          <w:sz w:val="17"/>
        </w:rPr>
      </w:pPr>
      <w:r>
        <w:rPr>
          <w:color w:val="474442"/>
          <w:sz w:val="17"/>
        </w:rPr>
        <w:t>Without limiting the generality of the meaning of the term “substantially detrimental to the interests of the Lessor or Relevant Aboriginals as regards the administration, management or control of the Park” an actual or proposed transfer, assignment sublease or parting with possession of the Park or any part of the Park by the Lessee without the consent in writing of the Lessor shall at all times be substantially detrimental to the interests of the Lessor or Relevant Aboriginals as regards the administration, management or control of the</w:t>
      </w:r>
      <w:r>
        <w:rPr>
          <w:color w:val="474442"/>
          <w:spacing w:val="27"/>
          <w:sz w:val="17"/>
        </w:rPr>
        <w:t xml:space="preserve"> </w:t>
      </w:r>
      <w:r>
        <w:rPr>
          <w:color w:val="474442"/>
          <w:sz w:val="17"/>
        </w:rPr>
        <w:t>Park.</w:t>
      </w:r>
    </w:p>
    <w:p w14:paraId="3CFF2C8A" w14:textId="77777777" w:rsidR="00FF30D7" w:rsidRDefault="00111AF6">
      <w:pPr>
        <w:pStyle w:val="ListParagraph"/>
        <w:numPr>
          <w:ilvl w:val="0"/>
          <w:numId w:val="8"/>
        </w:numPr>
        <w:tabs>
          <w:tab w:val="left" w:pos="408"/>
        </w:tabs>
        <w:spacing w:before="83"/>
        <w:ind w:left="407" w:hanging="228"/>
        <w:jc w:val="left"/>
        <w:rPr>
          <w:sz w:val="17"/>
        </w:rPr>
      </w:pPr>
      <w:r>
        <w:rPr>
          <w:color w:val="474442"/>
          <w:sz w:val="17"/>
        </w:rPr>
        <w:t>Park to be Managed in Accordance with the</w:t>
      </w:r>
      <w:r>
        <w:rPr>
          <w:color w:val="474442"/>
          <w:spacing w:val="23"/>
          <w:sz w:val="17"/>
        </w:rPr>
        <w:t xml:space="preserve"> </w:t>
      </w:r>
      <w:r>
        <w:rPr>
          <w:color w:val="474442"/>
          <w:spacing w:val="2"/>
          <w:sz w:val="17"/>
        </w:rPr>
        <w:t>Act</w:t>
      </w:r>
    </w:p>
    <w:p w14:paraId="3CFF2C8B" w14:textId="77777777" w:rsidR="00FF30D7" w:rsidRDefault="00111AF6">
      <w:pPr>
        <w:pStyle w:val="ListParagraph"/>
        <w:numPr>
          <w:ilvl w:val="0"/>
          <w:numId w:val="7"/>
        </w:numPr>
        <w:tabs>
          <w:tab w:val="left" w:pos="634"/>
        </w:tabs>
        <w:spacing w:before="129" w:line="295" w:lineRule="auto"/>
        <w:ind w:right="653"/>
        <w:rPr>
          <w:sz w:val="17"/>
        </w:rPr>
      </w:pPr>
      <w:r>
        <w:rPr>
          <w:color w:val="474442"/>
          <w:sz w:val="17"/>
        </w:rPr>
        <w:t xml:space="preserve">The Lessor and the Lessee agree that the Park shall be subject to administration, management </w:t>
      </w:r>
      <w:r>
        <w:rPr>
          <w:color w:val="474442"/>
          <w:spacing w:val="2"/>
          <w:sz w:val="17"/>
        </w:rPr>
        <w:t xml:space="preserve">and </w:t>
      </w:r>
      <w:r>
        <w:rPr>
          <w:color w:val="474442"/>
          <w:sz w:val="17"/>
        </w:rPr>
        <w:t>control in accordance with the Act, the Regulations and with the Plan of Management in force in relation to the Park pursuant to the</w:t>
      </w:r>
      <w:r>
        <w:rPr>
          <w:color w:val="474442"/>
          <w:spacing w:val="28"/>
          <w:sz w:val="17"/>
        </w:rPr>
        <w:t xml:space="preserve"> </w:t>
      </w:r>
      <w:r>
        <w:rPr>
          <w:color w:val="474442"/>
          <w:sz w:val="17"/>
        </w:rPr>
        <w:t>Act.</w:t>
      </w:r>
    </w:p>
    <w:p w14:paraId="3CFF2C8C" w14:textId="1635E228" w:rsidR="00FF30D7" w:rsidRDefault="00111AF6">
      <w:pPr>
        <w:pStyle w:val="ListParagraph"/>
        <w:numPr>
          <w:ilvl w:val="0"/>
          <w:numId w:val="7"/>
        </w:numPr>
        <w:tabs>
          <w:tab w:val="left" w:pos="634"/>
        </w:tabs>
        <w:spacing w:line="295" w:lineRule="auto"/>
        <w:ind w:right="494"/>
        <w:rPr>
          <w:sz w:val="17"/>
        </w:rPr>
      </w:pPr>
      <w:r>
        <w:rPr>
          <w:color w:val="474442"/>
          <w:sz w:val="17"/>
        </w:rPr>
        <w:t>The Lessee covenants that the flora, fauna, cultural heritage, and natural environment of the Park shall be preserved, managed and maintained according to the best comparable management practices</w:t>
      </w:r>
      <w:r>
        <w:rPr>
          <w:color w:val="474442"/>
          <w:spacing w:val="15"/>
          <w:sz w:val="17"/>
        </w:rPr>
        <w:t xml:space="preserve"> </w:t>
      </w:r>
      <w:r>
        <w:rPr>
          <w:color w:val="474442"/>
          <w:sz w:val="17"/>
        </w:rPr>
        <w:t>established</w:t>
      </w:r>
      <w:r>
        <w:rPr>
          <w:color w:val="474442"/>
          <w:spacing w:val="15"/>
          <w:sz w:val="17"/>
        </w:rPr>
        <w:t xml:space="preserve"> </w:t>
      </w:r>
      <w:r>
        <w:rPr>
          <w:color w:val="474442"/>
          <w:sz w:val="17"/>
        </w:rPr>
        <w:t>for</w:t>
      </w:r>
      <w:r>
        <w:rPr>
          <w:color w:val="474442"/>
          <w:spacing w:val="15"/>
          <w:sz w:val="17"/>
        </w:rPr>
        <w:t xml:space="preserve"> </w:t>
      </w:r>
      <w:r>
        <w:rPr>
          <w:color w:val="474442"/>
          <w:sz w:val="17"/>
        </w:rPr>
        <w:t>National</w:t>
      </w:r>
      <w:r>
        <w:rPr>
          <w:color w:val="474442"/>
          <w:spacing w:val="15"/>
          <w:sz w:val="17"/>
        </w:rPr>
        <w:t xml:space="preserve"> </w:t>
      </w:r>
      <w:r>
        <w:rPr>
          <w:color w:val="474442"/>
          <w:sz w:val="17"/>
        </w:rPr>
        <w:t>Parks</w:t>
      </w:r>
      <w:r>
        <w:rPr>
          <w:color w:val="474442"/>
          <w:spacing w:val="15"/>
          <w:sz w:val="17"/>
        </w:rPr>
        <w:t xml:space="preserve"> </w:t>
      </w:r>
      <w:r>
        <w:rPr>
          <w:color w:val="474442"/>
          <w:sz w:val="17"/>
        </w:rPr>
        <w:t>anywhere</w:t>
      </w:r>
      <w:r>
        <w:rPr>
          <w:color w:val="474442"/>
          <w:spacing w:val="15"/>
          <w:sz w:val="17"/>
        </w:rPr>
        <w:t xml:space="preserve"> </w:t>
      </w:r>
      <w:r>
        <w:rPr>
          <w:color w:val="474442"/>
          <w:sz w:val="17"/>
        </w:rPr>
        <w:t>in</w:t>
      </w:r>
      <w:r>
        <w:rPr>
          <w:color w:val="474442"/>
          <w:spacing w:val="15"/>
          <w:sz w:val="17"/>
        </w:rPr>
        <w:t xml:space="preserve"> </w:t>
      </w:r>
      <w:r>
        <w:rPr>
          <w:color w:val="474442"/>
          <w:sz w:val="17"/>
        </w:rPr>
        <w:t>the</w:t>
      </w:r>
      <w:r>
        <w:rPr>
          <w:color w:val="474442"/>
          <w:spacing w:val="15"/>
          <w:sz w:val="17"/>
        </w:rPr>
        <w:t xml:space="preserve"> </w:t>
      </w:r>
      <w:r>
        <w:rPr>
          <w:color w:val="474442"/>
          <w:sz w:val="17"/>
        </w:rPr>
        <w:t>would</w:t>
      </w:r>
      <w:r>
        <w:rPr>
          <w:color w:val="474442"/>
          <w:spacing w:val="16"/>
          <w:sz w:val="17"/>
        </w:rPr>
        <w:t xml:space="preserve"> </w:t>
      </w:r>
      <w:r>
        <w:rPr>
          <w:color w:val="474442"/>
          <w:sz w:val="17"/>
        </w:rPr>
        <w:t>or</w:t>
      </w:r>
      <w:r>
        <w:rPr>
          <w:color w:val="474442"/>
          <w:spacing w:val="15"/>
          <w:sz w:val="17"/>
        </w:rPr>
        <w:t xml:space="preserve"> </w:t>
      </w:r>
      <w:r>
        <w:rPr>
          <w:color w:val="474442"/>
          <w:sz w:val="17"/>
        </w:rPr>
        <w:t>where</w:t>
      </w:r>
      <w:r>
        <w:rPr>
          <w:color w:val="474442"/>
          <w:spacing w:val="15"/>
          <w:sz w:val="17"/>
        </w:rPr>
        <w:t xml:space="preserve"> </w:t>
      </w:r>
      <w:r>
        <w:rPr>
          <w:color w:val="474442"/>
          <w:sz w:val="17"/>
        </w:rPr>
        <w:t>no</w:t>
      </w:r>
      <w:r>
        <w:rPr>
          <w:color w:val="474442"/>
          <w:spacing w:val="15"/>
          <w:sz w:val="17"/>
        </w:rPr>
        <w:t xml:space="preserve"> </w:t>
      </w:r>
      <w:r>
        <w:rPr>
          <w:color w:val="474442"/>
          <w:sz w:val="17"/>
        </w:rPr>
        <w:t>comparable</w:t>
      </w:r>
      <w:r>
        <w:rPr>
          <w:color w:val="474442"/>
          <w:spacing w:val="15"/>
          <w:sz w:val="17"/>
        </w:rPr>
        <w:t xml:space="preserve"> </w:t>
      </w:r>
      <w:r>
        <w:rPr>
          <w:color w:val="474442"/>
          <w:sz w:val="17"/>
        </w:rPr>
        <w:t>management</w:t>
      </w:r>
    </w:p>
    <w:p w14:paraId="3CFF2C8D" w14:textId="77777777" w:rsidR="00FF30D7" w:rsidRDefault="00111AF6">
      <w:pPr>
        <w:pStyle w:val="BodyText"/>
        <w:spacing w:before="47"/>
        <w:ind w:left="633"/>
      </w:pPr>
      <w:r>
        <w:rPr>
          <w:color w:val="474442"/>
        </w:rPr>
        <w:t>practices exist, to the highest standards practicable</w:t>
      </w:r>
    </w:p>
    <w:p w14:paraId="3CFF2C8E" w14:textId="77777777" w:rsidR="00FF30D7" w:rsidRDefault="00FF30D7">
      <w:pPr>
        <w:pStyle w:val="BodyText"/>
        <w:spacing w:before="9"/>
        <w:rPr>
          <w:sz w:val="26"/>
        </w:rPr>
      </w:pPr>
    </w:p>
    <w:p w14:paraId="3CFF2C8F" w14:textId="77777777" w:rsidR="00FF30D7" w:rsidRDefault="00111AF6">
      <w:pPr>
        <w:pStyle w:val="ListParagraph"/>
        <w:numPr>
          <w:ilvl w:val="0"/>
          <w:numId w:val="6"/>
        </w:numPr>
        <w:tabs>
          <w:tab w:val="left" w:pos="541"/>
        </w:tabs>
        <w:spacing w:before="1"/>
        <w:jc w:val="left"/>
        <w:rPr>
          <w:b/>
          <w:sz w:val="19"/>
        </w:rPr>
      </w:pPr>
      <w:r>
        <w:rPr>
          <w:b/>
          <w:color w:val="474442"/>
          <w:sz w:val="19"/>
        </w:rPr>
        <w:t>Lessee to Indemnify</w:t>
      </w:r>
      <w:r>
        <w:rPr>
          <w:b/>
          <w:color w:val="474442"/>
          <w:spacing w:val="15"/>
          <w:sz w:val="19"/>
        </w:rPr>
        <w:t xml:space="preserve"> </w:t>
      </w:r>
      <w:r>
        <w:rPr>
          <w:b/>
          <w:color w:val="474442"/>
          <w:spacing w:val="2"/>
          <w:sz w:val="19"/>
        </w:rPr>
        <w:t>Lessor</w:t>
      </w:r>
    </w:p>
    <w:p w14:paraId="3CFF2C90" w14:textId="77777777" w:rsidR="00FF30D7" w:rsidRDefault="00FF30D7">
      <w:pPr>
        <w:pStyle w:val="BodyText"/>
        <w:spacing w:before="9"/>
        <w:rPr>
          <w:b/>
          <w:sz w:val="15"/>
        </w:rPr>
      </w:pPr>
    </w:p>
    <w:p w14:paraId="3CFF2C91" w14:textId="0D86193D" w:rsidR="00FF30D7" w:rsidRDefault="00111AF6">
      <w:pPr>
        <w:pStyle w:val="BodyText"/>
        <w:spacing w:line="295" w:lineRule="auto"/>
        <w:ind w:left="180" w:right="836"/>
      </w:pPr>
      <w:r>
        <w:rPr>
          <w:color w:val="474442"/>
        </w:rPr>
        <w:t xml:space="preserve">The Lessee shall indemnify the Lessor its servants agents or invitees (to the extent that the Lessor </w:t>
      </w:r>
      <w:r>
        <w:rPr>
          <w:color w:val="474442"/>
          <w:spacing w:val="2"/>
        </w:rPr>
        <w:t xml:space="preserve">its </w:t>
      </w:r>
      <w:r>
        <w:rPr>
          <w:color w:val="474442"/>
        </w:rPr>
        <w:t xml:space="preserve">servants agents or invitees is or are not negligent) against all actions and claims whatsoever that may be brought made or prosecuted against the Lessor its servants agents or invitees in respect of any action or claim arising out of any act or omission (whether negligent or otherwise) of the Lessee its servants </w:t>
      </w:r>
      <w:r>
        <w:rPr>
          <w:color w:val="474442"/>
          <w:spacing w:val="2"/>
        </w:rPr>
        <w:t xml:space="preserve">agents </w:t>
      </w:r>
      <w:r>
        <w:rPr>
          <w:color w:val="474442"/>
        </w:rPr>
        <w:t>or invitees in or in relation to the</w:t>
      </w:r>
      <w:r>
        <w:rPr>
          <w:color w:val="474442"/>
          <w:spacing w:val="43"/>
        </w:rPr>
        <w:t xml:space="preserve"> </w:t>
      </w:r>
      <w:r>
        <w:rPr>
          <w:color w:val="474442"/>
        </w:rPr>
        <w:t>Park.</w:t>
      </w:r>
    </w:p>
    <w:p w14:paraId="3CFF2C92" w14:textId="77777777" w:rsidR="00FF30D7" w:rsidRDefault="00FF30D7">
      <w:pPr>
        <w:pStyle w:val="BodyText"/>
        <w:spacing w:before="9"/>
        <w:rPr>
          <w:sz w:val="22"/>
        </w:rPr>
      </w:pPr>
    </w:p>
    <w:p w14:paraId="3CFF2C93" w14:textId="77777777" w:rsidR="00FF30D7" w:rsidRDefault="00111AF6">
      <w:pPr>
        <w:pStyle w:val="ListParagraph"/>
        <w:numPr>
          <w:ilvl w:val="0"/>
          <w:numId w:val="6"/>
        </w:numPr>
        <w:tabs>
          <w:tab w:val="left" w:pos="541"/>
        </w:tabs>
        <w:spacing w:before="1"/>
        <w:jc w:val="left"/>
        <w:rPr>
          <w:b/>
          <w:sz w:val="19"/>
        </w:rPr>
      </w:pPr>
      <w:r>
        <w:rPr>
          <w:b/>
          <w:color w:val="474442"/>
          <w:sz w:val="19"/>
        </w:rPr>
        <w:t>Termination</w:t>
      </w:r>
    </w:p>
    <w:p w14:paraId="3CFF2C94" w14:textId="77777777" w:rsidR="00FF30D7" w:rsidRDefault="00FF30D7">
      <w:pPr>
        <w:pStyle w:val="BodyText"/>
        <w:spacing w:before="9"/>
        <w:rPr>
          <w:b/>
          <w:sz w:val="15"/>
        </w:rPr>
      </w:pPr>
    </w:p>
    <w:p w14:paraId="3CFF2C95" w14:textId="77777777" w:rsidR="00FF30D7" w:rsidRDefault="00111AF6">
      <w:pPr>
        <w:pStyle w:val="BodyText"/>
        <w:ind w:left="180"/>
      </w:pPr>
      <w:r>
        <w:rPr>
          <w:color w:val="474442"/>
        </w:rPr>
        <w:t>The lease may be terminated in writing at any time with the agreement of both the Lessor and Lessee.</w:t>
      </w:r>
    </w:p>
    <w:p w14:paraId="3CFF2C96" w14:textId="77777777" w:rsidR="00FF30D7" w:rsidRDefault="00FF30D7">
      <w:pPr>
        <w:pStyle w:val="BodyText"/>
        <w:spacing w:before="10"/>
        <w:rPr>
          <w:sz w:val="26"/>
        </w:rPr>
      </w:pPr>
    </w:p>
    <w:p w14:paraId="3CFF2C97" w14:textId="10148600" w:rsidR="00FF30D7" w:rsidRDefault="00111AF6">
      <w:pPr>
        <w:pStyle w:val="ListParagraph"/>
        <w:numPr>
          <w:ilvl w:val="0"/>
          <w:numId w:val="6"/>
        </w:numPr>
        <w:tabs>
          <w:tab w:val="left" w:pos="541"/>
        </w:tabs>
        <w:spacing w:before="0"/>
        <w:jc w:val="left"/>
        <w:rPr>
          <w:b/>
          <w:sz w:val="19"/>
        </w:rPr>
      </w:pPr>
      <w:r>
        <w:rPr>
          <w:b/>
          <w:color w:val="474442"/>
          <w:sz w:val="19"/>
        </w:rPr>
        <w:t>Parties to Negotiate Five Years Before</w:t>
      </w:r>
      <w:r>
        <w:rPr>
          <w:b/>
          <w:color w:val="474442"/>
          <w:spacing w:val="18"/>
          <w:sz w:val="19"/>
        </w:rPr>
        <w:t xml:space="preserve"> </w:t>
      </w:r>
      <w:r>
        <w:rPr>
          <w:b/>
          <w:color w:val="474442"/>
          <w:spacing w:val="2"/>
          <w:sz w:val="19"/>
        </w:rPr>
        <w:t>Expiry</w:t>
      </w:r>
    </w:p>
    <w:p w14:paraId="3CFF2C98" w14:textId="77777777" w:rsidR="00FF30D7" w:rsidRDefault="00FF30D7">
      <w:pPr>
        <w:pStyle w:val="BodyText"/>
        <w:spacing w:before="10"/>
        <w:rPr>
          <w:b/>
          <w:sz w:val="15"/>
        </w:rPr>
      </w:pPr>
    </w:p>
    <w:p w14:paraId="3CFF2C99" w14:textId="77777777" w:rsidR="00FF30D7" w:rsidRDefault="00111AF6">
      <w:pPr>
        <w:pStyle w:val="BodyText"/>
        <w:spacing w:line="295" w:lineRule="auto"/>
        <w:ind w:left="180" w:right="873"/>
      </w:pPr>
      <w:r>
        <w:rPr>
          <w:color w:val="474442"/>
        </w:rPr>
        <w:t xml:space="preserve">The Lessor and the Lessee agree that they will enter into negotiations for the renewal or extension of </w:t>
      </w:r>
      <w:r>
        <w:rPr>
          <w:color w:val="474442"/>
          <w:spacing w:val="2"/>
        </w:rPr>
        <w:t xml:space="preserve">the </w:t>
      </w:r>
      <w:r>
        <w:rPr>
          <w:color w:val="474442"/>
        </w:rPr>
        <w:t>term</w:t>
      </w:r>
      <w:r>
        <w:rPr>
          <w:color w:val="474442"/>
          <w:spacing w:val="6"/>
        </w:rPr>
        <w:t xml:space="preserve"> </w:t>
      </w:r>
      <w:r>
        <w:rPr>
          <w:color w:val="474442"/>
        </w:rPr>
        <w:t>of</w:t>
      </w:r>
      <w:r>
        <w:rPr>
          <w:color w:val="474442"/>
          <w:spacing w:val="6"/>
        </w:rPr>
        <w:t xml:space="preserve"> </w:t>
      </w:r>
      <w:r>
        <w:rPr>
          <w:color w:val="474442"/>
        </w:rPr>
        <w:t>this</w:t>
      </w:r>
      <w:r>
        <w:rPr>
          <w:color w:val="474442"/>
          <w:spacing w:val="6"/>
        </w:rPr>
        <w:t xml:space="preserve"> </w:t>
      </w:r>
      <w:r>
        <w:rPr>
          <w:color w:val="474442"/>
        </w:rPr>
        <w:t>lease</w:t>
      </w:r>
      <w:r>
        <w:rPr>
          <w:color w:val="474442"/>
          <w:spacing w:val="7"/>
        </w:rPr>
        <w:t xml:space="preserve"> </w:t>
      </w:r>
      <w:r>
        <w:rPr>
          <w:color w:val="474442"/>
        </w:rPr>
        <w:t>not</w:t>
      </w:r>
      <w:r>
        <w:rPr>
          <w:color w:val="474442"/>
          <w:spacing w:val="6"/>
        </w:rPr>
        <w:t xml:space="preserve"> </w:t>
      </w:r>
      <w:r>
        <w:rPr>
          <w:color w:val="474442"/>
        </w:rPr>
        <w:t>later</w:t>
      </w:r>
      <w:r>
        <w:rPr>
          <w:color w:val="474442"/>
          <w:spacing w:val="6"/>
        </w:rPr>
        <w:t xml:space="preserve"> </w:t>
      </w:r>
      <w:r>
        <w:rPr>
          <w:color w:val="474442"/>
        </w:rPr>
        <w:t>than</w:t>
      </w:r>
      <w:r>
        <w:rPr>
          <w:color w:val="474442"/>
          <w:spacing w:val="7"/>
        </w:rPr>
        <w:t xml:space="preserve"> </w:t>
      </w:r>
      <w:r>
        <w:rPr>
          <w:color w:val="474442"/>
        </w:rPr>
        <w:t>five</w:t>
      </w:r>
      <w:r>
        <w:rPr>
          <w:color w:val="474442"/>
          <w:spacing w:val="6"/>
        </w:rPr>
        <w:t xml:space="preserve"> </w:t>
      </w:r>
      <w:r>
        <w:rPr>
          <w:color w:val="474442"/>
        </w:rPr>
        <w:t>(5)</w:t>
      </w:r>
      <w:r>
        <w:rPr>
          <w:color w:val="474442"/>
          <w:spacing w:val="6"/>
        </w:rPr>
        <w:t xml:space="preserve"> </w:t>
      </w:r>
      <w:r>
        <w:rPr>
          <w:color w:val="474442"/>
        </w:rPr>
        <w:t>years</w:t>
      </w:r>
      <w:r>
        <w:rPr>
          <w:color w:val="474442"/>
          <w:spacing w:val="7"/>
        </w:rPr>
        <w:t xml:space="preserve"> </w:t>
      </w:r>
      <w:r>
        <w:rPr>
          <w:color w:val="474442"/>
        </w:rPr>
        <w:t>before</w:t>
      </w:r>
      <w:r>
        <w:rPr>
          <w:color w:val="474442"/>
          <w:spacing w:val="6"/>
        </w:rPr>
        <w:t xml:space="preserve"> </w:t>
      </w:r>
      <w:r>
        <w:rPr>
          <w:color w:val="474442"/>
        </w:rPr>
        <w:t>its</w:t>
      </w:r>
      <w:r>
        <w:rPr>
          <w:color w:val="474442"/>
          <w:spacing w:val="6"/>
        </w:rPr>
        <w:t xml:space="preserve"> </w:t>
      </w:r>
      <w:r>
        <w:rPr>
          <w:color w:val="474442"/>
        </w:rPr>
        <w:t>expiration.</w:t>
      </w:r>
    </w:p>
    <w:p w14:paraId="3CFF2C9A" w14:textId="77777777" w:rsidR="00FF30D7" w:rsidRDefault="00FF30D7">
      <w:pPr>
        <w:spacing w:line="295" w:lineRule="auto"/>
        <w:sectPr w:rsidR="00FF30D7">
          <w:footerReference w:type="even" r:id="rId106"/>
          <w:footerReference w:type="default" r:id="rId107"/>
          <w:pgSz w:w="9980" w:h="14180"/>
          <w:pgMar w:top="760" w:right="460" w:bottom="700" w:left="500" w:header="0" w:footer="507" w:gutter="0"/>
          <w:pgNumType w:start="143"/>
          <w:cols w:space="720"/>
        </w:sectPr>
      </w:pPr>
    </w:p>
    <w:p w14:paraId="3CFF2C9B" w14:textId="77777777" w:rsidR="00FF30D7" w:rsidRDefault="00111AF6">
      <w:pPr>
        <w:pStyle w:val="ListParagraph"/>
        <w:numPr>
          <w:ilvl w:val="0"/>
          <w:numId w:val="6"/>
        </w:numPr>
        <w:tabs>
          <w:tab w:val="left" w:pos="768"/>
        </w:tabs>
        <w:spacing w:before="65"/>
        <w:ind w:left="767"/>
        <w:jc w:val="left"/>
        <w:rPr>
          <w:b/>
          <w:sz w:val="19"/>
        </w:rPr>
      </w:pPr>
      <w:r>
        <w:rPr>
          <w:b/>
          <w:color w:val="474442"/>
          <w:sz w:val="19"/>
        </w:rPr>
        <w:t>Variation of</w:t>
      </w:r>
      <w:r>
        <w:rPr>
          <w:b/>
          <w:color w:val="474442"/>
          <w:spacing w:val="10"/>
          <w:sz w:val="19"/>
        </w:rPr>
        <w:t xml:space="preserve"> </w:t>
      </w:r>
      <w:r>
        <w:rPr>
          <w:b/>
          <w:color w:val="474442"/>
          <w:sz w:val="19"/>
        </w:rPr>
        <w:t>Lease</w:t>
      </w:r>
    </w:p>
    <w:p w14:paraId="3CFF2C9C" w14:textId="77777777" w:rsidR="00FF30D7" w:rsidRDefault="00111AF6">
      <w:pPr>
        <w:pStyle w:val="ListParagraph"/>
        <w:numPr>
          <w:ilvl w:val="0"/>
          <w:numId w:val="5"/>
        </w:numPr>
        <w:tabs>
          <w:tab w:val="left" w:pos="634"/>
        </w:tabs>
        <w:spacing w:before="126" w:line="295" w:lineRule="auto"/>
        <w:ind w:right="248"/>
        <w:rPr>
          <w:sz w:val="17"/>
        </w:rPr>
      </w:pPr>
      <w:r>
        <w:rPr>
          <w:color w:val="474442"/>
          <w:sz w:val="17"/>
        </w:rPr>
        <w:t xml:space="preserve">The parties may from time to time by agreement in writing add to, substitute for, cancel or vary any of </w:t>
      </w:r>
      <w:r>
        <w:rPr>
          <w:color w:val="474442"/>
          <w:spacing w:val="2"/>
          <w:sz w:val="17"/>
        </w:rPr>
        <w:t xml:space="preserve">the </w:t>
      </w:r>
      <w:r>
        <w:rPr>
          <w:color w:val="474442"/>
          <w:sz w:val="17"/>
        </w:rPr>
        <w:t>provisions of this</w:t>
      </w:r>
      <w:r>
        <w:rPr>
          <w:color w:val="474442"/>
          <w:spacing w:val="15"/>
          <w:sz w:val="17"/>
        </w:rPr>
        <w:t xml:space="preserve"> </w:t>
      </w:r>
      <w:r>
        <w:rPr>
          <w:color w:val="474442"/>
          <w:spacing w:val="2"/>
          <w:sz w:val="17"/>
        </w:rPr>
        <w:t>lease.</w:t>
      </w:r>
    </w:p>
    <w:p w14:paraId="3CFF2C9D" w14:textId="2AF83CBA" w:rsidR="00FF30D7" w:rsidRDefault="00111AF6">
      <w:pPr>
        <w:pStyle w:val="ListParagraph"/>
        <w:numPr>
          <w:ilvl w:val="0"/>
          <w:numId w:val="5"/>
        </w:numPr>
        <w:tabs>
          <w:tab w:val="left" w:pos="634"/>
        </w:tabs>
        <w:spacing w:line="295" w:lineRule="auto"/>
        <w:ind w:right="385"/>
        <w:rPr>
          <w:sz w:val="17"/>
        </w:rPr>
      </w:pPr>
      <w:r>
        <w:rPr>
          <w:color w:val="474442"/>
          <w:sz w:val="17"/>
        </w:rPr>
        <w:t xml:space="preserve">The Lessee shall at least once in every five (5) years meet with the representatives of the Lessor </w:t>
      </w:r>
      <w:r>
        <w:rPr>
          <w:color w:val="474442"/>
          <w:spacing w:val="2"/>
          <w:sz w:val="17"/>
        </w:rPr>
        <w:t xml:space="preserve">and </w:t>
      </w:r>
      <w:r>
        <w:rPr>
          <w:color w:val="474442"/>
          <w:sz w:val="17"/>
        </w:rPr>
        <w:t xml:space="preserve">the Land Council to discuss whether to vary any of the provisions of the lease including the rent but </w:t>
      </w:r>
      <w:r>
        <w:rPr>
          <w:color w:val="474442"/>
          <w:spacing w:val="2"/>
          <w:sz w:val="17"/>
        </w:rPr>
        <w:t xml:space="preserve">not </w:t>
      </w:r>
      <w:r>
        <w:rPr>
          <w:color w:val="474442"/>
          <w:sz w:val="17"/>
        </w:rPr>
        <w:t>including the term</w:t>
      </w:r>
      <w:r>
        <w:rPr>
          <w:color w:val="474442"/>
          <w:spacing w:val="15"/>
          <w:sz w:val="17"/>
        </w:rPr>
        <w:t xml:space="preserve"> </w:t>
      </w:r>
      <w:r>
        <w:rPr>
          <w:color w:val="474442"/>
          <w:sz w:val="17"/>
        </w:rPr>
        <w:t>and:</w:t>
      </w:r>
    </w:p>
    <w:p w14:paraId="3CFF2C9E" w14:textId="77777777" w:rsidR="00FF30D7" w:rsidRDefault="00111AF6">
      <w:pPr>
        <w:pStyle w:val="ListParagraph"/>
        <w:numPr>
          <w:ilvl w:val="1"/>
          <w:numId w:val="5"/>
        </w:numPr>
        <w:tabs>
          <w:tab w:val="left" w:pos="861"/>
        </w:tabs>
        <w:spacing w:line="295" w:lineRule="auto"/>
        <w:ind w:right="540"/>
        <w:rPr>
          <w:sz w:val="17"/>
        </w:rPr>
      </w:pPr>
      <w:r>
        <w:rPr>
          <w:color w:val="474442"/>
          <w:sz w:val="17"/>
        </w:rPr>
        <w:t xml:space="preserve">if the Lessee and the Lessor agree upon any variation, the Land Council shall direct the Lessor to agree to the variation and to execute all documents necessary or desirable to give full effect to </w:t>
      </w:r>
      <w:r>
        <w:rPr>
          <w:color w:val="474442"/>
          <w:spacing w:val="2"/>
          <w:sz w:val="17"/>
        </w:rPr>
        <w:t xml:space="preserve">the </w:t>
      </w:r>
      <w:r>
        <w:rPr>
          <w:color w:val="474442"/>
          <w:sz w:val="17"/>
        </w:rPr>
        <w:t>variation;</w:t>
      </w:r>
    </w:p>
    <w:p w14:paraId="3CFF2C9F" w14:textId="4352C181" w:rsidR="00FF30D7" w:rsidRDefault="00111AF6">
      <w:pPr>
        <w:pStyle w:val="ListParagraph"/>
        <w:numPr>
          <w:ilvl w:val="1"/>
          <w:numId w:val="5"/>
        </w:numPr>
        <w:tabs>
          <w:tab w:val="left" w:pos="861"/>
        </w:tabs>
        <w:spacing w:before="83" w:line="295" w:lineRule="auto"/>
        <w:ind w:right="275"/>
        <w:rPr>
          <w:sz w:val="17"/>
        </w:rPr>
      </w:pPr>
      <w:r>
        <w:rPr>
          <w:color w:val="474442"/>
          <w:sz w:val="17"/>
        </w:rPr>
        <w:t xml:space="preserve">if the Lessee and the Lessor fail to agree upon any variation of the Lease proposed by either party, the disagreement will be referred to arbitration by a barrister or solicitor of ten (10) years standing  agreed between the parties or failing agreement, a person nominated by the Chief Judge of </w:t>
      </w:r>
      <w:r>
        <w:rPr>
          <w:color w:val="474442"/>
          <w:spacing w:val="2"/>
          <w:sz w:val="17"/>
        </w:rPr>
        <w:t xml:space="preserve">the </w:t>
      </w:r>
      <w:r>
        <w:rPr>
          <w:color w:val="474442"/>
          <w:sz w:val="17"/>
        </w:rPr>
        <w:t xml:space="preserve">Federal Court of Australia, or if the said Judge fails to appoint an arbitrator within thirty (30) days after having been requested in writing by one of the parties so to do, by an arbitrator appointed by </w:t>
      </w:r>
      <w:r>
        <w:rPr>
          <w:color w:val="474442"/>
          <w:spacing w:val="2"/>
          <w:sz w:val="17"/>
        </w:rPr>
        <w:t xml:space="preserve">the </w:t>
      </w:r>
      <w:r>
        <w:rPr>
          <w:color w:val="474442"/>
          <w:sz w:val="17"/>
        </w:rPr>
        <w:t>President for the time being of the Law Council of</w:t>
      </w:r>
      <w:r>
        <w:rPr>
          <w:color w:val="474442"/>
          <w:spacing w:val="33"/>
          <w:sz w:val="17"/>
        </w:rPr>
        <w:t xml:space="preserve"> </w:t>
      </w:r>
      <w:r>
        <w:rPr>
          <w:color w:val="474442"/>
          <w:sz w:val="17"/>
        </w:rPr>
        <w:t>Australia or its successor;</w:t>
      </w:r>
    </w:p>
    <w:p w14:paraId="3CFF2CA0" w14:textId="77777777" w:rsidR="00FF30D7" w:rsidRDefault="00111AF6">
      <w:pPr>
        <w:pStyle w:val="ListParagraph"/>
        <w:numPr>
          <w:ilvl w:val="1"/>
          <w:numId w:val="5"/>
        </w:numPr>
        <w:tabs>
          <w:tab w:val="left" w:pos="861"/>
        </w:tabs>
        <w:spacing w:before="83" w:line="295" w:lineRule="auto"/>
        <w:ind w:right="393"/>
        <w:rPr>
          <w:sz w:val="17"/>
        </w:rPr>
      </w:pPr>
      <w:r>
        <w:rPr>
          <w:color w:val="474442"/>
          <w:sz w:val="17"/>
        </w:rPr>
        <w:t>in determining the question of any variation to the lease the provisions of the Commercial Arbitration Act</w:t>
      </w:r>
      <w:r>
        <w:rPr>
          <w:color w:val="474442"/>
          <w:spacing w:val="7"/>
          <w:sz w:val="17"/>
        </w:rPr>
        <w:t xml:space="preserve"> </w:t>
      </w:r>
      <w:r>
        <w:rPr>
          <w:color w:val="474442"/>
          <w:spacing w:val="-4"/>
          <w:sz w:val="17"/>
        </w:rPr>
        <w:t>N.T:</w:t>
      </w:r>
      <w:r>
        <w:rPr>
          <w:color w:val="474442"/>
          <w:spacing w:val="8"/>
          <w:sz w:val="17"/>
        </w:rPr>
        <w:t xml:space="preserve"> </w:t>
      </w:r>
      <w:r>
        <w:rPr>
          <w:color w:val="474442"/>
          <w:sz w:val="17"/>
        </w:rPr>
        <w:t>shall</w:t>
      </w:r>
      <w:r>
        <w:rPr>
          <w:color w:val="474442"/>
          <w:spacing w:val="7"/>
          <w:sz w:val="17"/>
        </w:rPr>
        <w:t xml:space="preserve"> </w:t>
      </w:r>
      <w:r>
        <w:rPr>
          <w:color w:val="474442"/>
          <w:sz w:val="17"/>
        </w:rPr>
        <w:t>apply</w:t>
      </w:r>
      <w:r>
        <w:rPr>
          <w:color w:val="474442"/>
          <w:spacing w:val="8"/>
          <w:sz w:val="17"/>
        </w:rPr>
        <w:t xml:space="preserve"> </w:t>
      </w:r>
      <w:r>
        <w:rPr>
          <w:color w:val="474442"/>
          <w:sz w:val="17"/>
        </w:rPr>
        <w:t>and,</w:t>
      </w:r>
      <w:r>
        <w:rPr>
          <w:color w:val="474442"/>
          <w:spacing w:val="8"/>
          <w:sz w:val="17"/>
        </w:rPr>
        <w:t xml:space="preserve"> </w:t>
      </w:r>
      <w:r>
        <w:rPr>
          <w:color w:val="474442"/>
          <w:sz w:val="17"/>
        </w:rPr>
        <w:t>the</w:t>
      </w:r>
      <w:r>
        <w:rPr>
          <w:color w:val="474442"/>
          <w:spacing w:val="7"/>
          <w:sz w:val="17"/>
        </w:rPr>
        <w:t xml:space="preserve"> </w:t>
      </w:r>
      <w:r>
        <w:rPr>
          <w:color w:val="474442"/>
          <w:sz w:val="17"/>
        </w:rPr>
        <w:t>arbitrator</w:t>
      </w:r>
      <w:r>
        <w:rPr>
          <w:color w:val="474442"/>
          <w:spacing w:val="8"/>
          <w:sz w:val="17"/>
        </w:rPr>
        <w:t xml:space="preserve"> </w:t>
      </w:r>
      <w:r>
        <w:rPr>
          <w:color w:val="474442"/>
          <w:sz w:val="17"/>
        </w:rPr>
        <w:t>shall</w:t>
      </w:r>
      <w:r>
        <w:rPr>
          <w:color w:val="474442"/>
          <w:spacing w:val="8"/>
          <w:sz w:val="17"/>
        </w:rPr>
        <w:t xml:space="preserve"> </w:t>
      </w:r>
      <w:r>
        <w:rPr>
          <w:color w:val="474442"/>
          <w:sz w:val="17"/>
        </w:rPr>
        <w:t>have</w:t>
      </w:r>
      <w:r>
        <w:rPr>
          <w:color w:val="474442"/>
          <w:spacing w:val="7"/>
          <w:sz w:val="17"/>
        </w:rPr>
        <w:t xml:space="preserve"> </w:t>
      </w:r>
      <w:r>
        <w:rPr>
          <w:color w:val="474442"/>
          <w:sz w:val="17"/>
        </w:rPr>
        <w:t>regard</w:t>
      </w:r>
      <w:r>
        <w:rPr>
          <w:color w:val="474442"/>
          <w:spacing w:val="8"/>
          <w:sz w:val="17"/>
        </w:rPr>
        <w:t xml:space="preserve"> </w:t>
      </w:r>
      <w:r>
        <w:rPr>
          <w:color w:val="474442"/>
          <w:sz w:val="17"/>
        </w:rPr>
        <w:t>to</w:t>
      </w:r>
      <w:r>
        <w:rPr>
          <w:color w:val="474442"/>
          <w:spacing w:val="8"/>
          <w:sz w:val="17"/>
        </w:rPr>
        <w:t xml:space="preserve"> </w:t>
      </w:r>
      <w:r>
        <w:rPr>
          <w:color w:val="474442"/>
          <w:sz w:val="17"/>
        </w:rPr>
        <w:t>the</w:t>
      </w:r>
      <w:r>
        <w:rPr>
          <w:color w:val="474442"/>
          <w:spacing w:val="7"/>
          <w:sz w:val="17"/>
        </w:rPr>
        <w:t xml:space="preserve"> </w:t>
      </w:r>
      <w:r>
        <w:rPr>
          <w:color w:val="474442"/>
          <w:sz w:val="17"/>
        </w:rPr>
        <w:t>following</w:t>
      </w:r>
      <w:r>
        <w:rPr>
          <w:color w:val="474442"/>
          <w:spacing w:val="8"/>
          <w:sz w:val="17"/>
        </w:rPr>
        <w:t xml:space="preserve"> </w:t>
      </w:r>
      <w:r>
        <w:rPr>
          <w:color w:val="474442"/>
          <w:sz w:val="17"/>
        </w:rPr>
        <w:t>matters:</w:t>
      </w:r>
    </w:p>
    <w:p w14:paraId="3CFF2CA1" w14:textId="77777777" w:rsidR="00FF30D7" w:rsidRDefault="00111AF6">
      <w:pPr>
        <w:pStyle w:val="ListParagraph"/>
        <w:numPr>
          <w:ilvl w:val="3"/>
          <w:numId w:val="25"/>
        </w:numPr>
        <w:tabs>
          <w:tab w:val="left" w:pos="1145"/>
        </w:tabs>
        <w:rPr>
          <w:sz w:val="17"/>
        </w:rPr>
      </w:pPr>
      <w:r>
        <w:rPr>
          <w:color w:val="474442"/>
          <w:sz w:val="17"/>
        </w:rPr>
        <w:t>the preservation and protection of</w:t>
      </w:r>
      <w:r>
        <w:rPr>
          <w:color w:val="474442"/>
          <w:spacing w:val="25"/>
          <w:sz w:val="17"/>
        </w:rPr>
        <w:t xml:space="preserve"> </w:t>
      </w:r>
      <w:r>
        <w:rPr>
          <w:color w:val="474442"/>
          <w:sz w:val="17"/>
        </w:rPr>
        <w:t>Aboriginal ways of life, culture and tradition;</w:t>
      </w:r>
    </w:p>
    <w:p w14:paraId="3CFF2CA2" w14:textId="77777777" w:rsidR="00FF30D7" w:rsidRDefault="00111AF6">
      <w:pPr>
        <w:pStyle w:val="ListParagraph"/>
        <w:numPr>
          <w:ilvl w:val="3"/>
          <w:numId w:val="25"/>
        </w:numPr>
        <w:tabs>
          <w:tab w:val="left" w:pos="1145"/>
        </w:tabs>
        <w:spacing w:before="130" w:line="295" w:lineRule="auto"/>
        <w:ind w:right="995"/>
        <w:rPr>
          <w:sz w:val="17"/>
        </w:rPr>
      </w:pPr>
      <w:r>
        <w:rPr>
          <w:color w:val="474442"/>
          <w:sz w:val="17"/>
        </w:rPr>
        <w:t xml:space="preserve">the interests, proposals, opinions and wishes of the relevant Aboriginals in relation to </w:t>
      </w:r>
      <w:r>
        <w:rPr>
          <w:color w:val="474442"/>
          <w:spacing w:val="2"/>
          <w:sz w:val="17"/>
        </w:rPr>
        <w:t xml:space="preserve">the </w:t>
      </w:r>
      <w:r>
        <w:rPr>
          <w:color w:val="474442"/>
          <w:sz w:val="17"/>
        </w:rPr>
        <w:t>management, use and control of the</w:t>
      </w:r>
      <w:r>
        <w:rPr>
          <w:color w:val="474442"/>
          <w:spacing w:val="34"/>
          <w:sz w:val="17"/>
        </w:rPr>
        <w:t xml:space="preserve"> </w:t>
      </w:r>
      <w:r>
        <w:rPr>
          <w:color w:val="474442"/>
          <w:sz w:val="17"/>
        </w:rPr>
        <w:t>Park;</w:t>
      </w:r>
    </w:p>
    <w:p w14:paraId="3CFF2CA3" w14:textId="77777777" w:rsidR="00FF30D7" w:rsidRDefault="00111AF6">
      <w:pPr>
        <w:pStyle w:val="ListParagraph"/>
        <w:numPr>
          <w:ilvl w:val="3"/>
          <w:numId w:val="25"/>
        </w:numPr>
        <w:tabs>
          <w:tab w:val="left" w:pos="1145"/>
        </w:tabs>
        <w:rPr>
          <w:sz w:val="17"/>
        </w:rPr>
      </w:pPr>
      <w:r>
        <w:rPr>
          <w:color w:val="474442"/>
          <w:sz w:val="17"/>
        </w:rPr>
        <w:t>the growth and development of</w:t>
      </w:r>
      <w:r>
        <w:rPr>
          <w:color w:val="474442"/>
          <w:spacing w:val="24"/>
          <w:sz w:val="17"/>
        </w:rPr>
        <w:t xml:space="preserve"> </w:t>
      </w:r>
      <w:r>
        <w:rPr>
          <w:color w:val="474442"/>
          <w:sz w:val="17"/>
        </w:rPr>
        <w:t>Aboriginal social, cultural and economic structures;</w:t>
      </w:r>
    </w:p>
    <w:p w14:paraId="3CFF2CA4" w14:textId="77777777" w:rsidR="00FF30D7" w:rsidRDefault="00111AF6">
      <w:pPr>
        <w:pStyle w:val="ListParagraph"/>
        <w:numPr>
          <w:ilvl w:val="3"/>
          <w:numId w:val="25"/>
        </w:numPr>
        <w:tabs>
          <w:tab w:val="left" w:pos="1145"/>
        </w:tabs>
        <w:spacing w:before="129" w:line="295" w:lineRule="auto"/>
        <w:ind w:right="472"/>
        <w:rPr>
          <w:sz w:val="17"/>
        </w:rPr>
      </w:pPr>
      <w:r>
        <w:rPr>
          <w:color w:val="474442"/>
          <w:sz w:val="17"/>
        </w:rPr>
        <w:t>freedom of access by relevant Aboriginals to the Park and their freedom to carry out in the Park rites, ceremonies and other activities in accordance with Aboriginal</w:t>
      </w:r>
      <w:r>
        <w:rPr>
          <w:color w:val="474442"/>
          <w:spacing w:val="15"/>
          <w:sz w:val="17"/>
        </w:rPr>
        <w:t xml:space="preserve"> </w:t>
      </w:r>
      <w:r>
        <w:rPr>
          <w:color w:val="474442"/>
          <w:sz w:val="17"/>
        </w:rPr>
        <w:t>tradition;</w:t>
      </w:r>
    </w:p>
    <w:p w14:paraId="3CFF2CA5" w14:textId="709B478B" w:rsidR="00FF30D7" w:rsidRDefault="00111AF6">
      <w:pPr>
        <w:pStyle w:val="ListParagraph"/>
        <w:numPr>
          <w:ilvl w:val="3"/>
          <w:numId w:val="25"/>
        </w:numPr>
        <w:tabs>
          <w:tab w:val="left" w:pos="1145"/>
        </w:tabs>
        <w:spacing w:before="85"/>
        <w:rPr>
          <w:sz w:val="17"/>
        </w:rPr>
      </w:pPr>
      <w:r>
        <w:rPr>
          <w:color w:val="474442"/>
          <w:sz w:val="17"/>
        </w:rPr>
        <w:t>the preservation of the natural</w:t>
      </w:r>
      <w:r>
        <w:rPr>
          <w:color w:val="474442"/>
          <w:spacing w:val="21"/>
          <w:sz w:val="17"/>
        </w:rPr>
        <w:t xml:space="preserve"> </w:t>
      </w:r>
      <w:r>
        <w:rPr>
          <w:color w:val="474442"/>
          <w:spacing w:val="2"/>
          <w:sz w:val="17"/>
        </w:rPr>
        <w:t>environment;</w:t>
      </w:r>
    </w:p>
    <w:p w14:paraId="3CFF2CA6" w14:textId="77777777" w:rsidR="00FF30D7" w:rsidRDefault="00111AF6">
      <w:pPr>
        <w:pStyle w:val="ListParagraph"/>
        <w:numPr>
          <w:ilvl w:val="3"/>
          <w:numId w:val="25"/>
        </w:numPr>
        <w:tabs>
          <w:tab w:val="left" w:pos="1145"/>
        </w:tabs>
        <w:spacing w:before="129"/>
        <w:rPr>
          <w:sz w:val="17"/>
        </w:rPr>
      </w:pPr>
      <w:r>
        <w:rPr>
          <w:color w:val="474442"/>
          <w:sz w:val="17"/>
        </w:rPr>
        <w:t>the</w:t>
      </w:r>
      <w:r>
        <w:rPr>
          <w:color w:val="474442"/>
          <w:spacing w:val="12"/>
          <w:sz w:val="17"/>
        </w:rPr>
        <w:t xml:space="preserve"> </w:t>
      </w:r>
      <w:r>
        <w:rPr>
          <w:color w:val="474442"/>
          <w:sz w:val="17"/>
        </w:rPr>
        <w:t>use</w:t>
      </w:r>
      <w:r>
        <w:rPr>
          <w:color w:val="474442"/>
          <w:spacing w:val="12"/>
          <w:sz w:val="17"/>
        </w:rPr>
        <w:t xml:space="preserve"> </w:t>
      </w:r>
      <w:r>
        <w:rPr>
          <w:color w:val="474442"/>
          <w:sz w:val="17"/>
        </w:rPr>
        <w:t>of</w:t>
      </w:r>
      <w:r>
        <w:rPr>
          <w:color w:val="474442"/>
          <w:spacing w:val="12"/>
          <w:sz w:val="17"/>
        </w:rPr>
        <w:t xml:space="preserve"> </w:t>
      </w:r>
      <w:r>
        <w:rPr>
          <w:color w:val="474442"/>
          <w:sz w:val="17"/>
        </w:rPr>
        <w:t>the</w:t>
      </w:r>
      <w:r>
        <w:rPr>
          <w:color w:val="474442"/>
          <w:spacing w:val="12"/>
          <w:sz w:val="17"/>
        </w:rPr>
        <w:t xml:space="preserve"> </w:t>
      </w:r>
      <w:r>
        <w:rPr>
          <w:color w:val="474442"/>
          <w:sz w:val="17"/>
        </w:rPr>
        <w:t>Park</w:t>
      </w:r>
      <w:r>
        <w:rPr>
          <w:color w:val="474442"/>
          <w:spacing w:val="12"/>
          <w:sz w:val="17"/>
        </w:rPr>
        <w:t xml:space="preserve"> </w:t>
      </w:r>
      <w:r>
        <w:rPr>
          <w:color w:val="474442"/>
          <w:sz w:val="17"/>
        </w:rPr>
        <w:t>for</w:t>
      </w:r>
      <w:r>
        <w:rPr>
          <w:color w:val="474442"/>
          <w:spacing w:val="12"/>
          <w:sz w:val="17"/>
        </w:rPr>
        <w:t xml:space="preserve"> </w:t>
      </w:r>
      <w:r>
        <w:rPr>
          <w:color w:val="474442"/>
          <w:sz w:val="17"/>
        </w:rPr>
        <w:t>tourist</w:t>
      </w:r>
      <w:r>
        <w:rPr>
          <w:color w:val="474442"/>
          <w:spacing w:val="12"/>
          <w:sz w:val="17"/>
        </w:rPr>
        <w:t xml:space="preserve"> </w:t>
      </w:r>
      <w:r>
        <w:rPr>
          <w:color w:val="474442"/>
          <w:sz w:val="17"/>
        </w:rPr>
        <w:t>activities;</w:t>
      </w:r>
      <w:r>
        <w:rPr>
          <w:color w:val="474442"/>
          <w:spacing w:val="12"/>
          <w:sz w:val="17"/>
        </w:rPr>
        <w:t xml:space="preserve"> </w:t>
      </w:r>
      <w:r>
        <w:rPr>
          <w:color w:val="474442"/>
          <w:spacing w:val="2"/>
          <w:sz w:val="17"/>
        </w:rPr>
        <w:t>and</w:t>
      </w:r>
    </w:p>
    <w:p w14:paraId="3CFF2CA7" w14:textId="77777777" w:rsidR="00FF30D7" w:rsidRDefault="00111AF6">
      <w:pPr>
        <w:pStyle w:val="ListParagraph"/>
        <w:numPr>
          <w:ilvl w:val="3"/>
          <w:numId w:val="25"/>
        </w:numPr>
        <w:tabs>
          <w:tab w:val="left" w:pos="1145"/>
        </w:tabs>
        <w:spacing w:before="130"/>
        <w:rPr>
          <w:sz w:val="17"/>
        </w:rPr>
      </w:pPr>
      <w:r>
        <w:rPr>
          <w:color w:val="474442"/>
          <w:sz w:val="17"/>
        </w:rPr>
        <w:t>the</w:t>
      </w:r>
      <w:r>
        <w:rPr>
          <w:color w:val="474442"/>
          <w:spacing w:val="7"/>
          <w:sz w:val="17"/>
        </w:rPr>
        <w:t xml:space="preserve"> </w:t>
      </w:r>
      <w:r>
        <w:rPr>
          <w:color w:val="474442"/>
          <w:sz w:val="17"/>
        </w:rPr>
        <w:t>duties,</w:t>
      </w:r>
      <w:r>
        <w:rPr>
          <w:color w:val="474442"/>
          <w:spacing w:val="7"/>
          <w:sz w:val="17"/>
        </w:rPr>
        <w:t xml:space="preserve"> </w:t>
      </w:r>
      <w:r>
        <w:rPr>
          <w:color w:val="474442"/>
          <w:sz w:val="17"/>
        </w:rPr>
        <w:t>functions</w:t>
      </w:r>
      <w:r>
        <w:rPr>
          <w:color w:val="474442"/>
          <w:spacing w:val="8"/>
          <w:sz w:val="17"/>
        </w:rPr>
        <w:t xml:space="preserve"> </w:t>
      </w:r>
      <w:r>
        <w:rPr>
          <w:color w:val="474442"/>
          <w:sz w:val="17"/>
        </w:rPr>
        <w:t>and</w:t>
      </w:r>
      <w:r>
        <w:rPr>
          <w:color w:val="474442"/>
          <w:spacing w:val="7"/>
          <w:sz w:val="17"/>
        </w:rPr>
        <w:t xml:space="preserve"> </w:t>
      </w:r>
      <w:r>
        <w:rPr>
          <w:color w:val="474442"/>
          <w:sz w:val="17"/>
        </w:rPr>
        <w:t>responsibilities</w:t>
      </w:r>
      <w:r>
        <w:rPr>
          <w:color w:val="474442"/>
          <w:spacing w:val="7"/>
          <w:sz w:val="17"/>
        </w:rPr>
        <w:t xml:space="preserve"> </w:t>
      </w:r>
      <w:r>
        <w:rPr>
          <w:color w:val="474442"/>
          <w:sz w:val="17"/>
        </w:rPr>
        <w:t>of</w:t>
      </w:r>
      <w:r>
        <w:rPr>
          <w:color w:val="474442"/>
          <w:spacing w:val="7"/>
          <w:sz w:val="17"/>
        </w:rPr>
        <w:t xml:space="preserve"> </w:t>
      </w:r>
      <w:r>
        <w:rPr>
          <w:color w:val="474442"/>
          <w:sz w:val="17"/>
        </w:rPr>
        <w:t>the</w:t>
      </w:r>
      <w:r>
        <w:rPr>
          <w:color w:val="474442"/>
          <w:spacing w:val="8"/>
          <w:sz w:val="17"/>
        </w:rPr>
        <w:t xml:space="preserve"> </w:t>
      </w:r>
      <w:r>
        <w:rPr>
          <w:color w:val="474442"/>
          <w:sz w:val="17"/>
        </w:rPr>
        <w:t>Lessee</w:t>
      </w:r>
      <w:r>
        <w:rPr>
          <w:color w:val="474442"/>
          <w:spacing w:val="7"/>
          <w:sz w:val="17"/>
        </w:rPr>
        <w:t xml:space="preserve"> </w:t>
      </w:r>
      <w:r>
        <w:rPr>
          <w:color w:val="474442"/>
          <w:sz w:val="17"/>
        </w:rPr>
        <w:t>in</w:t>
      </w:r>
      <w:r>
        <w:rPr>
          <w:color w:val="474442"/>
          <w:spacing w:val="7"/>
          <w:sz w:val="17"/>
        </w:rPr>
        <w:t xml:space="preserve"> </w:t>
      </w:r>
      <w:r>
        <w:rPr>
          <w:color w:val="474442"/>
          <w:sz w:val="17"/>
        </w:rPr>
        <w:t>relation</w:t>
      </w:r>
      <w:r>
        <w:rPr>
          <w:color w:val="474442"/>
          <w:spacing w:val="8"/>
          <w:sz w:val="17"/>
        </w:rPr>
        <w:t xml:space="preserve"> </w:t>
      </w:r>
      <w:r>
        <w:rPr>
          <w:color w:val="474442"/>
          <w:sz w:val="17"/>
        </w:rPr>
        <w:t>to</w:t>
      </w:r>
      <w:r>
        <w:rPr>
          <w:color w:val="474442"/>
          <w:spacing w:val="7"/>
          <w:sz w:val="17"/>
        </w:rPr>
        <w:t xml:space="preserve"> </w:t>
      </w:r>
      <w:r>
        <w:rPr>
          <w:color w:val="474442"/>
          <w:sz w:val="17"/>
        </w:rPr>
        <w:t>the</w:t>
      </w:r>
      <w:r>
        <w:rPr>
          <w:color w:val="474442"/>
          <w:spacing w:val="7"/>
          <w:sz w:val="17"/>
        </w:rPr>
        <w:t xml:space="preserve"> </w:t>
      </w:r>
      <w:r>
        <w:rPr>
          <w:color w:val="474442"/>
          <w:sz w:val="17"/>
        </w:rPr>
        <w:t>Park.</w:t>
      </w:r>
    </w:p>
    <w:p w14:paraId="3CFF2CA8" w14:textId="77777777" w:rsidR="00FF30D7" w:rsidRDefault="00111AF6">
      <w:pPr>
        <w:pStyle w:val="ListParagraph"/>
        <w:numPr>
          <w:ilvl w:val="3"/>
          <w:numId w:val="25"/>
        </w:numPr>
        <w:tabs>
          <w:tab w:val="left" w:pos="1145"/>
        </w:tabs>
        <w:spacing w:before="129"/>
        <w:rPr>
          <w:sz w:val="17"/>
        </w:rPr>
      </w:pPr>
      <w:r>
        <w:rPr>
          <w:color w:val="474442"/>
          <w:sz w:val="17"/>
        </w:rPr>
        <w:t xml:space="preserve">Notwithstanding any of the foregoing, the </w:t>
      </w:r>
      <w:r>
        <w:rPr>
          <w:color w:val="474442"/>
          <w:spacing w:val="2"/>
          <w:sz w:val="17"/>
        </w:rPr>
        <w:t xml:space="preserve">arbitrator’s </w:t>
      </w:r>
      <w:r>
        <w:rPr>
          <w:color w:val="474442"/>
          <w:sz w:val="17"/>
        </w:rPr>
        <w:t>determination</w:t>
      </w:r>
      <w:r>
        <w:rPr>
          <w:color w:val="474442"/>
          <w:spacing w:val="5"/>
          <w:sz w:val="17"/>
        </w:rPr>
        <w:t xml:space="preserve"> </w:t>
      </w:r>
      <w:r>
        <w:rPr>
          <w:color w:val="474442"/>
          <w:sz w:val="17"/>
        </w:rPr>
        <w:t>shall</w:t>
      </w:r>
    </w:p>
    <w:p w14:paraId="3CFF2CA9" w14:textId="77777777" w:rsidR="00FF30D7" w:rsidRDefault="00111AF6">
      <w:pPr>
        <w:pStyle w:val="ListParagraph"/>
        <w:numPr>
          <w:ilvl w:val="3"/>
          <w:numId w:val="25"/>
        </w:numPr>
        <w:tabs>
          <w:tab w:val="left" w:pos="1145"/>
        </w:tabs>
        <w:spacing w:before="130"/>
        <w:rPr>
          <w:sz w:val="17"/>
        </w:rPr>
      </w:pPr>
      <w:r>
        <w:rPr>
          <w:color w:val="474442"/>
          <w:sz w:val="17"/>
        </w:rPr>
        <w:t>preserve</w:t>
      </w:r>
      <w:r>
        <w:rPr>
          <w:color w:val="474442"/>
          <w:spacing w:val="8"/>
          <w:sz w:val="17"/>
        </w:rPr>
        <w:t xml:space="preserve"> </w:t>
      </w:r>
      <w:r>
        <w:rPr>
          <w:color w:val="474442"/>
          <w:sz w:val="17"/>
        </w:rPr>
        <w:t>the</w:t>
      </w:r>
      <w:r>
        <w:rPr>
          <w:color w:val="474442"/>
          <w:spacing w:val="8"/>
          <w:sz w:val="17"/>
        </w:rPr>
        <w:t xml:space="preserve"> </w:t>
      </w:r>
      <w:r>
        <w:rPr>
          <w:color w:val="474442"/>
          <w:sz w:val="17"/>
        </w:rPr>
        <w:t>benefits</w:t>
      </w:r>
      <w:r>
        <w:rPr>
          <w:color w:val="474442"/>
          <w:spacing w:val="9"/>
          <w:sz w:val="17"/>
        </w:rPr>
        <w:t xml:space="preserve"> </w:t>
      </w:r>
      <w:r>
        <w:rPr>
          <w:color w:val="474442"/>
          <w:sz w:val="17"/>
        </w:rPr>
        <w:t>and</w:t>
      </w:r>
      <w:r>
        <w:rPr>
          <w:color w:val="474442"/>
          <w:spacing w:val="8"/>
          <w:sz w:val="17"/>
        </w:rPr>
        <w:t xml:space="preserve"> </w:t>
      </w:r>
      <w:r>
        <w:rPr>
          <w:color w:val="474442"/>
          <w:sz w:val="17"/>
        </w:rPr>
        <w:t>the</w:t>
      </w:r>
      <w:r>
        <w:rPr>
          <w:color w:val="474442"/>
          <w:spacing w:val="8"/>
          <w:sz w:val="17"/>
        </w:rPr>
        <w:t xml:space="preserve"> </w:t>
      </w:r>
      <w:r>
        <w:rPr>
          <w:color w:val="474442"/>
          <w:sz w:val="17"/>
        </w:rPr>
        <w:t>essential</w:t>
      </w:r>
      <w:r>
        <w:rPr>
          <w:color w:val="474442"/>
          <w:spacing w:val="9"/>
          <w:sz w:val="17"/>
        </w:rPr>
        <w:t xml:space="preserve"> </w:t>
      </w:r>
      <w:r>
        <w:rPr>
          <w:color w:val="474442"/>
          <w:sz w:val="17"/>
        </w:rPr>
        <w:t>rights</w:t>
      </w:r>
      <w:r>
        <w:rPr>
          <w:color w:val="474442"/>
          <w:spacing w:val="8"/>
          <w:sz w:val="17"/>
        </w:rPr>
        <w:t xml:space="preserve"> </w:t>
      </w:r>
      <w:r>
        <w:rPr>
          <w:color w:val="474442"/>
          <w:sz w:val="17"/>
        </w:rPr>
        <w:t>conferred</w:t>
      </w:r>
      <w:r>
        <w:rPr>
          <w:color w:val="474442"/>
          <w:spacing w:val="9"/>
          <w:sz w:val="17"/>
        </w:rPr>
        <w:t xml:space="preserve"> </w:t>
      </w:r>
      <w:r>
        <w:rPr>
          <w:color w:val="474442"/>
          <w:sz w:val="17"/>
        </w:rPr>
        <w:t>on</w:t>
      </w:r>
      <w:r>
        <w:rPr>
          <w:color w:val="474442"/>
          <w:spacing w:val="8"/>
          <w:sz w:val="17"/>
        </w:rPr>
        <w:t xml:space="preserve"> </w:t>
      </w:r>
      <w:r>
        <w:rPr>
          <w:color w:val="474442"/>
          <w:sz w:val="17"/>
        </w:rPr>
        <w:t>the</w:t>
      </w:r>
      <w:r>
        <w:rPr>
          <w:color w:val="474442"/>
          <w:spacing w:val="8"/>
          <w:sz w:val="17"/>
        </w:rPr>
        <w:t xml:space="preserve"> </w:t>
      </w:r>
      <w:r>
        <w:rPr>
          <w:color w:val="474442"/>
          <w:sz w:val="17"/>
        </w:rPr>
        <w:t>Lessor</w:t>
      </w:r>
      <w:r>
        <w:rPr>
          <w:color w:val="474442"/>
          <w:spacing w:val="9"/>
          <w:sz w:val="17"/>
        </w:rPr>
        <w:t xml:space="preserve"> </w:t>
      </w:r>
      <w:r>
        <w:rPr>
          <w:color w:val="474442"/>
          <w:sz w:val="17"/>
        </w:rPr>
        <w:t>by</w:t>
      </w:r>
      <w:r>
        <w:rPr>
          <w:color w:val="474442"/>
          <w:spacing w:val="8"/>
          <w:sz w:val="17"/>
        </w:rPr>
        <w:t xml:space="preserve"> </w:t>
      </w:r>
      <w:r>
        <w:rPr>
          <w:color w:val="474442"/>
          <w:sz w:val="17"/>
        </w:rPr>
        <w:t>this</w:t>
      </w:r>
      <w:r>
        <w:rPr>
          <w:color w:val="474442"/>
          <w:spacing w:val="8"/>
          <w:sz w:val="17"/>
        </w:rPr>
        <w:t xml:space="preserve"> </w:t>
      </w:r>
      <w:r>
        <w:rPr>
          <w:color w:val="474442"/>
          <w:sz w:val="17"/>
        </w:rPr>
        <w:t>Lease;</w:t>
      </w:r>
      <w:r>
        <w:rPr>
          <w:color w:val="474442"/>
          <w:spacing w:val="9"/>
          <w:sz w:val="17"/>
        </w:rPr>
        <w:t xml:space="preserve"> </w:t>
      </w:r>
      <w:r>
        <w:rPr>
          <w:color w:val="474442"/>
          <w:spacing w:val="2"/>
          <w:sz w:val="17"/>
        </w:rPr>
        <w:t>and</w:t>
      </w:r>
    </w:p>
    <w:p w14:paraId="3CFF2CAA" w14:textId="77777777" w:rsidR="00FF30D7" w:rsidRDefault="00111AF6">
      <w:pPr>
        <w:pStyle w:val="ListParagraph"/>
        <w:numPr>
          <w:ilvl w:val="3"/>
          <w:numId w:val="25"/>
        </w:numPr>
        <w:tabs>
          <w:tab w:val="left" w:pos="1145"/>
        </w:tabs>
        <w:spacing w:before="129"/>
        <w:rPr>
          <w:sz w:val="17"/>
        </w:rPr>
      </w:pPr>
      <w:r>
        <w:rPr>
          <w:color w:val="474442"/>
          <w:sz w:val="17"/>
        </w:rPr>
        <w:t>not</w:t>
      </w:r>
      <w:r>
        <w:rPr>
          <w:color w:val="474442"/>
          <w:spacing w:val="8"/>
          <w:sz w:val="17"/>
        </w:rPr>
        <w:t xml:space="preserve"> </w:t>
      </w:r>
      <w:r>
        <w:rPr>
          <w:color w:val="474442"/>
          <w:sz w:val="17"/>
        </w:rPr>
        <w:t>reduce</w:t>
      </w:r>
      <w:r>
        <w:rPr>
          <w:color w:val="474442"/>
          <w:spacing w:val="9"/>
          <w:sz w:val="17"/>
        </w:rPr>
        <w:t xml:space="preserve"> </w:t>
      </w:r>
      <w:r>
        <w:rPr>
          <w:color w:val="474442"/>
          <w:sz w:val="17"/>
        </w:rPr>
        <w:t>the</w:t>
      </w:r>
      <w:r>
        <w:rPr>
          <w:color w:val="474442"/>
          <w:spacing w:val="9"/>
          <w:sz w:val="17"/>
        </w:rPr>
        <w:t xml:space="preserve"> </w:t>
      </w:r>
      <w:r>
        <w:rPr>
          <w:color w:val="474442"/>
          <w:sz w:val="17"/>
        </w:rPr>
        <w:t>payments</w:t>
      </w:r>
      <w:r>
        <w:rPr>
          <w:color w:val="474442"/>
          <w:spacing w:val="8"/>
          <w:sz w:val="17"/>
        </w:rPr>
        <w:t xml:space="preserve"> </w:t>
      </w:r>
      <w:r>
        <w:rPr>
          <w:color w:val="474442"/>
          <w:sz w:val="17"/>
        </w:rPr>
        <w:t>or</w:t>
      </w:r>
      <w:r>
        <w:rPr>
          <w:color w:val="474442"/>
          <w:spacing w:val="9"/>
          <w:sz w:val="17"/>
        </w:rPr>
        <w:t xml:space="preserve"> </w:t>
      </w:r>
      <w:r>
        <w:rPr>
          <w:color w:val="474442"/>
          <w:sz w:val="17"/>
        </w:rPr>
        <w:t>rates</w:t>
      </w:r>
      <w:r>
        <w:rPr>
          <w:color w:val="474442"/>
          <w:spacing w:val="9"/>
          <w:sz w:val="17"/>
        </w:rPr>
        <w:t xml:space="preserve"> </w:t>
      </w:r>
      <w:r>
        <w:rPr>
          <w:color w:val="474442"/>
          <w:sz w:val="17"/>
        </w:rPr>
        <w:t>of</w:t>
      </w:r>
      <w:r>
        <w:rPr>
          <w:color w:val="474442"/>
          <w:spacing w:val="9"/>
          <w:sz w:val="17"/>
        </w:rPr>
        <w:t xml:space="preserve"> </w:t>
      </w:r>
      <w:r>
        <w:rPr>
          <w:color w:val="474442"/>
          <w:sz w:val="17"/>
        </w:rPr>
        <w:t>payments</w:t>
      </w:r>
      <w:r>
        <w:rPr>
          <w:color w:val="474442"/>
          <w:spacing w:val="8"/>
          <w:sz w:val="17"/>
        </w:rPr>
        <w:t xml:space="preserve"> </w:t>
      </w:r>
      <w:r>
        <w:rPr>
          <w:color w:val="474442"/>
          <w:sz w:val="17"/>
        </w:rPr>
        <w:t>payable</w:t>
      </w:r>
      <w:r>
        <w:rPr>
          <w:color w:val="474442"/>
          <w:spacing w:val="9"/>
          <w:sz w:val="17"/>
        </w:rPr>
        <w:t xml:space="preserve"> </w:t>
      </w:r>
      <w:r>
        <w:rPr>
          <w:color w:val="474442"/>
          <w:sz w:val="17"/>
        </w:rPr>
        <w:t>in</w:t>
      </w:r>
      <w:r>
        <w:rPr>
          <w:color w:val="474442"/>
          <w:spacing w:val="9"/>
          <w:sz w:val="17"/>
        </w:rPr>
        <w:t xml:space="preserve"> </w:t>
      </w:r>
      <w:r>
        <w:rPr>
          <w:color w:val="474442"/>
          <w:sz w:val="17"/>
        </w:rPr>
        <w:t>accordance</w:t>
      </w:r>
      <w:r>
        <w:rPr>
          <w:color w:val="474442"/>
          <w:spacing w:val="9"/>
          <w:sz w:val="17"/>
        </w:rPr>
        <w:t xml:space="preserve"> </w:t>
      </w:r>
      <w:r>
        <w:rPr>
          <w:color w:val="474442"/>
          <w:sz w:val="17"/>
        </w:rPr>
        <w:t>with</w:t>
      </w:r>
      <w:r>
        <w:rPr>
          <w:color w:val="474442"/>
          <w:spacing w:val="8"/>
          <w:sz w:val="17"/>
        </w:rPr>
        <w:t xml:space="preserve"> </w:t>
      </w:r>
      <w:r>
        <w:rPr>
          <w:color w:val="474442"/>
          <w:sz w:val="17"/>
        </w:rPr>
        <w:t>clauses</w:t>
      </w:r>
      <w:r>
        <w:rPr>
          <w:color w:val="474442"/>
          <w:spacing w:val="9"/>
          <w:sz w:val="17"/>
        </w:rPr>
        <w:t xml:space="preserve"> </w:t>
      </w:r>
      <w:r>
        <w:rPr>
          <w:color w:val="474442"/>
          <w:sz w:val="17"/>
        </w:rPr>
        <w:t>6</w:t>
      </w:r>
      <w:r>
        <w:rPr>
          <w:color w:val="474442"/>
          <w:spacing w:val="9"/>
          <w:sz w:val="17"/>
        </w:rPr>
        <w:t xml:space="preserve"> </w:t>
      </w:r>
      <w:r>
        <w:rPr>
          <w:color w:val="474442"/>
          <w:sz w:val="17"/>
        </w:rPr>
        <w:t>and</w:t>
      </w:r>
      <w:r>
        <w:rPr>
          <w:color w:val="474442"/>
          <w:spacing w:val="9"/>
          <w:sz w:val="17"/>
        </w:rPr>
        <w:t xml:space="preserve"> </w:t>
      </w:r>
      <w:r>
        <w:rPr>
          <w:color w:val="474442"/>
          <w:sz w:val="17"/>
        </w:rPr>
        <w:t>7.</w:t>
      </w:r>
    </w:p>
    <w:p w14:paraId="3CFF2CAB" w14:textId="77777777" w:rsidR="00FF30D7" w:rsidRDefault="00FF30D7">
      <w:pPr>
        <w:pStyle w:val="BodyText"/>
        <w:spacing w:before="10"/>
        <w:rPr>
          <w:sz w:val="26"/>
        </w:rPr>
      </w:pPr>
    </w:p>
    <w:p w14:paraId="3CFF2CAC" w14:textId="77777777" w:rsidR="00FF30D7" w:rsidRDefault="00111AF6">
      <w:pPr>
        <w:pStyle w:val="ListParagraph"/>
        <w:numPr>
          <w:ilvl w:val="0"/>
          <w:numId w:val="4"/>
        </w:numPr>
        <w:tabs>
          <w:tab w:val="left" w:pos="768"/>
        </w:tabs>
        <w:spacing w:before="0"/>
        <w:rPr>
          <w:b/>
          <w:sz w:val="19"/>
        </w:rPr>
      </w:pPr>
      <w:r>
        <w:rPr>
          <w:b/>
          <w:color w:val="474442"/>
          <w:sz w:val="19"/>
        </w:rPr>
        <w:t>Arbitration</w:t>
      </w:r>
    </w:p>
    <w:p w14:paraId="3CFF2CAD" w14:textId="77777777" w:rsidR="00FF30D7" w:rsidRDefault="00FF30D7">
      <w:pPr>
        <w:pStyle w:val="BodyText"/>
        <w:spacing w:before="9"/>
        <w:rPr>
          <w:b/>
          <w:sz w:val="15"/>
        </w:rPr>
      </w:pPr>
    </w:p>
    <w:p w14:paraId="3CFF2CAE" w14:textId="2D5A2A23" w:rsidR="00FF30D7" w:rsidRDefault="00111AF6">
      <w:pPr>
        <w:pStyle w:val="BodyText"/>
        <w:spacing w:before="1" w:line="295" w:lineRule="auto"/>
        <w:ind w:left="407" w:right="597"/>
      </w:pPr>
      <w:r>
        <w:rPr>
          <w:color w:val="474442"/>
        </w:rPr>
        <w:t xml:space="preserve">If a dispute arises between the Lessor and the Lessee or between the Land Council and the Lessee in respect of matters to be agreed, formulated, discussed or requested pursuant to this lease then </w:t>
      </w:r>
      <w:r>
        <w:rPr>
          <w:color w:val="474442"/>
          <w:spacing w:val="2"/>
        </w:rPr>
        <w:t xml:space="preserve">either </w:t>
      </w:r>
      <w:r>
        <w:rPr>
          <w:color w:val="474442"/>
        </w:rPr>
        <w:t xml:space="preserve">party may serve notice upon the other requiring that it submit the dispute to arbitration and thereupon </w:t>
      </w:r>
      <w:r>
        <w:rPr>
          <w:color w:val="474442"/>
          <w:spacing w:val="2"/>
        </w:rPr>
        <w:t xml:space="preserve">the </w:t>
      </w:r>
      <w:r>
        <w:rPr>
          <w:color w:val="474442"/>
        </w:rPr>
        <w:t>provisions</w:t>
      </w:r>
      <w:r>
        <w:rPr>
          <w:color w:val="474442"/>
          <w:spacing w:val="6"/>
        </w:rPr>
        <w:t xml:space="preserve"> </w:t>
      </w:r>
      <w:r>
        <w:rPr>
          <w:color w:val="474442"/>
        </w:rPr>
        <w:t>of</w:t>
      </w:r>
      <w:r>
        <w:rPr>
          <w:color w:val="474442"/>
          <w:spacing w:val="7"/>
        </w:rPr>
        <w:t xml:space="preserve"> </w:t>
      </w:r>
      <w:r>
        <w:rPr>
          <w:color w:val="474442"/>
        </w:rPr>
        <w:t>paragraph</w:t>
      </w:r>
      <w:r>
        <w:rPr>
          <w:color w:val="474442"/>
          <w:spacing w:val="6"/>
        </w:rPr>
        <w:t xml:space="preserve"> </w:t>
      </w:r>
      <w:r>
        <w:rPr>
          <w:color w:val="474442"/>
        </w:rPr>
        <w:t>20(2)</w:t>
      </w:r>
      <w:r>
        <w:rPr>
          <w:color w:val="474442"/>
          <w:spacing w:val="7"/>
        </w:rPr>
        <w:t xml:space="preserve"> </w:t>
      </w:r>
      <w:r>
        <w:rPr>
          <w:color w:val="474442"/>
        </w:rPr>
        <w:t>(a)</w:t>
      </w:r>
      <w:r>
        <w:rPr>
          <w:color w:val="474442"/>
          <w:spacing w:val="6"/>
        </w:rPr>
        <w:t xml:space="preserve"> </w:t>
      </w:r>
      <w:r>
        <w:rPr>
          <w:color w:val="474442"/>
        </w:rPr>
        <w:t>to</w:t>
      </w:r>
      <w:r>
        <w:rPr>
          <w:color w:val="474442"/>
          <w:spacing w:val="7"/>
        </w:rPr>
        <w:t xml:space="preserve"> </w:t>
      </w:r>
      <w:r>
        <w:rPr>
          <w:color w:val="474442"/>
        </w:rPr>
        <w:t>(d)</w:t>
      </w:r>
      <w:r>
        <w:rPr>
          <w:color w:val="474442"/>
          <w:spacing w:val="6"/>
        </w:rPr>
        <w:t xml:space="preserve"> </w:t>
      </w:r>
      <w:r>
        <w:rPr>
          <w:color w:val="474442"/>
        </w:rPr>
        <w:t>shall</w:t>
      </w:r>
      <w:r>
        <w:rPr>
          <w:color w:val="474442"/>
          <w:spacing w:val="7"/>
        </w:rPr>
        <w:t xml:space="preserve"> </w:t>
      </w:r>
      <w:r>
        <w:rPr>
          <w:color w:val="474442"/>
        </w:rPr>
        <w:t>apply</w:t>
      </w:r>
      <w:r>
        <w:rPr>
          <w:color w:val="474442"/>
          <w:spacing w:val="6"/>
        </w:rPr>
        <w:t xml:space="preserve"> </w:t>
      </w:r>
      <w:r>
        <w:rPr>
          <w:color w:val="474442"/>
        </w:rPr>
        <w:t>mutatis</w:t>
      </w:r>
      <w:r>
        <w:rPr>
          <w:color w:val="474442"/>
          <w:spacing w:val="7"/>
        </w:rPr>
        <w:t xml:space="preserve"> </w:t>
      </w:r>
      <w:r>
        <w:rPr>
          <w:color w:val="474442"/>
        </w:rPr>
        <w:t>mutandis.</w:t>
      </w:r>
    </w:p>
    <w:p w14:paraId="3CFF2CAF" w14:textId="77777777" w:rsidR="00FF30D7" w:rsidRDefault="00FF30D7">
      <w:pPr>
        <w:pStyle w:val="BodyText"/>
        <w:spacing w:before="9"/>
        <w:rPr>
          <w:sz w:val="22"/>
        </w:rPr>
      </w:pPr>
    </w:p>
    <w:p w14:paraId="3CFF2CB0" w14:textId="77777777" w:rsidR="00FF30D7" w:rsidRDefault="00111AF6">
      <w:pPr>
        <w:pStyle w:val="ListParagraph"/>
        <w:numPr>
          <w:ilvl w:val="0"/>
          <w:numId w:val="4"/>
        </w:numPr>
        <w:tabs>
          <w:tab w:val="left" w:pos="768"/>
        </w:tabs>
        <w:spacing w:before="1"/>
        <w:rPr>
          <w:b/>
          <w:sz w:val="19"/>
        </w:rPr>
      </w:pPr>
      <w:r>
        <w:rPr>
          <w:b/>
          <w:color w:val="474442"/>
          <w:sz w:val="19"/>
        </w:rPr>
        <w:t>Research and exchange of</w:t>
      </w:r>
      <w:r>
        <w:rPr>
          <w:b/>
          <w:color w:val="474442"/>
          <w:spacing w:val="22"/>
          <w:sz w:val="19"/>
        </w:rPr>
        <w:t xml:space="preserve"> </w:t>
      </w:r>
      <w:r>
        <w:rPr>
          <w:b/>
          <w:color w:val="474442"/>
          <w:sz w:val="19"/>
        </w:rPr>
        <w:t>information</w:t>
      </w:r>
    </w:p>
    <w:p w14:paraId="3CFF2CB1" w14:textId="4CC304C8" w:rsidR="00FF30D7" w:rsidRDefault="00111AF6">
      <w:pPr>
        <w:pStyle w:val="ListParagraph"/>
        <w:numPr>
          <w:ilvl w:val="0"/>
          <w:numId w:val="3"/>
        </w:numPr>
        <w:tabs>
          <w:tab w:val="left" w:pos="634"/>
        </w:tabs>
        <w:spacing w:before="125" w:line="295" w:lineRule="auto"/>
        <w:ind w:right="831"/>
        <w:jc w:val="left"/>
        <w:rPr>
          <w:sz w:val="17"/>
        </w:rPr>
      </w:pPr>
      <w:r>
        <w:rPr>
          <w:color w:val="474442"/>
          <w:sz w:val="17"/>
        </w:rPr>
        <w:t xml:space="preserve">The Lessee agrees to permit and direct persons from time to time chosen by the Lessee, after consultation with the Land Council, being persons employed by the Lessee or under his authority, to assist the Land Council or a person authorised in writing by the Land Council in respect of </w:t>
      </w:r>
      <w:r>
        <w:rPr>
          <w:color w:val="474442"/>
          <w:spacing w:val="2"/>
          <w:sz w:val="17"/>
        </w:rPr>
        <w:t xml:space="preserve">any </w:t>
      </w:r>
      <w:r>
        <w:rPr>
          <w:color w:val="474442"/>
          <w:sz w:val="17"/>
        </w:rPr>
        <w:t xml:space="preserve">reasonable programme involving the identification and recording of Aboriginal sacred sites </w:t>
      </w:r>
      <w:r>
        <w:rPr>
          <w:color w:val="474442"/>
          <w:spacing w:val="2"/>
          <w:sz w:val="17"/>
        </w:rPr>
        <w:t xml:space="preserve">within </w:t>
      </w:r>
      <w:r>
        <w:rPr>
          <w:color w:val="474442"/>
          <w:sz w:val="17"/>
        </w:rPr>
        <w:t>the</w:t>
      </w:r>
      <w:r>
        <w:rPr>
          <w:color w:val="474442"/>
          <w:spacing w:val="5"/>
          <w:sz w:val="17"/>
        </w:rPr>
        <w:t xml:space="preserve"> </w:t>
      </w:r>
      <w:r>
        <w:rPr>
          <w:color w:val="474442"/>
          <w:sz w:val="17"/>
        </w:rPr>
        <w:t>Park.</w:t>
      </w:r>
    </w:p>
    <w:p w14:paraId="3CFF2CB2" w14:textId="77777777" w:rsidR="00FF30D7" w:rsidRDefault="00111AF6">
      <w:pPr>
        <w:pStyle w:val="ListParagraph"/>
        <w:numPr>
          <w:ilvl w:val="0"/>
          <w:numId w:val="3"/>
        </w:numPr>
        <w:tabs>
          <w:tab w:val="left" w:pos="634"/>
        </w:tabs>
        <w:spacing w:before="83" w:line="295" w:lineRule="auto"/>
        <w:ind w:right="524"/>
        <w:jc w:val="both"/>
        <w:rPr>
          <w:sz w:val="17"/>
        </w:rPr>
      </w:pPr>
      <w:r>
        <w:rPr>
          <w:color w:val="474442"/>
          <w:sz w:val="17"/>
        </w:rPr>
        <w:t xml:space="preserve">The Lessee shall provide reasonable equipment and facilities for persons who are in accordance with sub-clause (1) permitted and directed to assist in the identification and recording of Aboriginal </w:t>
      </w:r>
      <w:r>
        <w:rPr>
          <w:color w:val="474442"/>
          <w:spacing w:val="2"/>
          <w:sz w:val="17"/>
        </w:rPr>
        <w:t xml:space="preserve">sacred </w:t>
      </w:r>
      <w:r>
        <w:rPr>
          <w:color w:val="474442"/>
          <w:sz w:val="17"/>
        </w:rPr>
        <w:t>sites within the</w:t>
      </w:r>
      <w:r>
        <w:rPr>
          <w:color w:val="474442"/>
          <w:spacing w:val="15"/>
          <w:sz w:val="17"/>
        </w:rPr>
        <w:t xml:space="preserve"> </w:t>
      </w:r>
      <w:r>
        <w:rPr>
          <w:color w:val="474442"/>
          <w:sz w:val="17"/>
        </w:rPr>
        <w:t>Park.</w:t>
      </w:r>
    </w:p>
    <w:p w14:paraId="3CFF2CB3" w14:textId="77777777" w:rsidR="00FF30D7" w:rsidRDefault="00FF30D7">
      <w:pPr>
        <w:spacing w:line="295" w:lineRule="auto"/>
        <w:jc w:val="both"/>
        <w:rPr>
          <w:sz w:val="17"/>
        </w:rPr>
        <w:sectPr w:rsidR="00FF30D7">
          <w:pgSz w:w="9980" w:h="14180"/>
          <w:pgMar w:top="760" w:right="460" w:bottom="700" w:left="500" w:header="0" w:footer="507" w:gutter="0"/>
          <w:cols w:space="720"/>
        </w:sectPr>
      </w:pPr>
    </w:p>
    <w:p w14:paraId="3CFF2CB4" w14:textId="77777777" w:rsidR="00FF30D7" w:rsidRDefault="00111AF6">
      <w:pPr>
        <w:pStyle w:val="ListParagraph"/>
        <w:numPr>
          <w:ilvl w:val="0"/>
          <w:numId w:val="3"/>
        </w:numPr>
        <w:tabs>
          <w:tab w:val="left" w:pos="408"/>
        </w:tabs>
        <w:spacing w:before="70"/>
        <w:ind w:left="407" w:hanging="228"/>
        <w:jc w:val="left"/>
        <w:rPr>
          <w:sz w:val="17"/>
        </w:rPr>
      </w:pPr>
      <w:r>
        <w:rPr>
          <w:color w:val="474442"/>
          <w:sz w:val="17"/>
        </w:rPr>
        <w:t>The</w:t>
      </w:r>
      <w:r>
        <w:rPr>
          <w:color w:val="474442"/>
          <w:spacing w:val="7"/>
          <w:sz w:val="17"/>
        </w:rPr>
        <w:t xml:space="preserve"> </w:t>
      </w:r>
      <w:r>
        <w:rPr>
          <w:color w:val="474442"/>
          <w:sz w:val="17"/>
        </w:rPr>
        <w:t>Lessee</w:t>
      </w:r>
      <w:r>
        <w:rPr>
          <w:color w:val="474442"/>
          <w:spacing w:val="7"/>
          <w:sz w:val="17"/>
        </w:rPr>
        <w:t xml:space="preserve"> </w:t>
      </w:r>
      <w:r>
        <w:rPr>
          <w:color w:val="474442"/>
          <w:sz w:val="17"/>
        </w:rPr>
        <w:t>agrees</w:t>
      </w:r>
      <w:r>
        <w:rPr>
          <w:color w:val="474442"/>
          <w:spacing w:val="7"/>
          <w:sz w:val="17"/>
        </w:rPr>
        <w:t xml:space="preserve"> </w:t>
      </w:r>
      <w:r>
        <w:rPr>
          <w:color w:val="474442"/>
          <w:sz w:val="17"/>
        </w:rPr>
        <w:t>to</w:t>
      </w:r>
      <w:r>
        <w:rPr>
          <w:color w:val="474442"/>
          <w:spacing w:val="7"/>
          <w:sz w:val="17"/>
        </w:rPr>
        <w:t xml:space="preserve"> </w:t>
      </w:r>
      <w:r>
        <w:rPr>
          <w:color w:val="474442"/>
          <w:sz w:val="17"/>
        </w:rPr>
        <w:t>make</w:t>
      </w:r>
      <w:r>
        <w:rPr>
          <w:color w:val="474442"/>
          <w:spacing w:val="7"/>
          <w:sz w:val="17"/>
        </w:rPr>
        <w:t xml:space="preserve"> </w:t>
      </w:r>
      <w:r>
        <w:rPr>
          <w:color w:val="474442"/>
          <w:sz w:val="17"/>
        </w:rPr>
        <w:t>available</w:t>
      </w:r>
      <w:r>
        <w:rPr>
          <w:color w:val="474442"/>
          <w:spacing w:val="7"/>
          <w:sz w:val="17"/>
        </w:rPr>
        <w:t xml:space="preserve"> </w:t>
      </w:r>
      <w:r>
        <w:rPr>
          <w:color w:val="474442"/>
          <w:sz w:val="17"/>
        </w:rPr>
        <w:t>to</w:t>
      </w:r>
      <w:r>
        <w:rPr>
          <w:color w:val="474442"/>
          <w:spacing w:val="7"/>
          <w:sz w:val="17"/>
        </w:rPr>
        <w:t xml:space="preserve"> </w:t>
      </w:r>
      <w:r>
        <w:rPr>
          <w:color w:val="474442"/>
          <w:sz w:val="17"/>
        </w:rPr>
        <w:t>the</w:t>
      </w:r>
      <w:r>
        <w:rPr>
          <w:color w:val="474442"/>
          <w:spacing w:val="7"/>
          <w:sz w:val="17"/>
        </w:rPr>
        <w:t xml:space="preserve"> </w:t>
      </w:r>
      <w:r>
        <w:rPr>
          <w:color w:val="474442"/>
          <w:sz w:val="17"/>
        </w:rPr>
        <w:t>Chairman</w:t>
      </w:r>
      <w:r>
        <w:rPr>
          <w:color w:val="474442"/>
          <w:spacing w:val="7"/>
          <w:sz w:val="17"/>
        </w:rPr>
        <w:t xml:space="preserve"> </w:t>
      </w:r>
      <w:r>
        <w:rPr>
          <w:color w:val="474442"/>
          <w:sz w:val="17"/>
        </w:rPr>
        <w:t>of</w:t>
      </w:r>
      <w:r>
        <w:rPr>
          <w:color w:val="474442"/>
          <w:spacing w:val="7"/>
          <w:sz w:val="17"/>
        </w:rPr>
        <w:t xml:space="preserve"> </w:t>
      </w:r>
      <w:r>
        <w:rPr>
          <w:color w:val="474442"/>
          <w:sz w:val="17"/>
        </w:rPr>
        <w:t>the</w:t>
      </w:r>
      <w:r>
        <w:rPr>
          <w:color w:val="474442"/>
          <w:spacing w:val="7"/>
          <w:sz w:val="17"/>
        </w:rPr>
        <w:t xml:space="preserve"> </w:t>
      </w:r>
      <w:r>
        <w:rPr>
          <w:color w:val="474442"/>
          <w:sz w:val="17"/>
        </w:rPr>
        <w:t>Land</w:t>
      </w:r>
      <w:r>
        <w:rPr>
          <w:color w:val="474442"/>
          <w:spacing w:val="7"/>
          <w:sz w:val="17"/>
        </w:rPr>
        <w:t xml:space="preserve"> </w:t>
      </w:r>
      <w:r>
        <w:rPr>
          <w:color w:val="474442"/>
          <w:sz w:val="17"/>
        </w:rPr>
        <w:t>Council</w:t>
      </w:r>
      <w:r>
        <w:rPr>
          <w:color w:val="474442"/>
          <w:spacing w:val="7"/>
          <w:sz w:val="17"/>
        </w:rPr>
        <w:t xml:space="preserve"> </w:t>
      </w:r>
      <w:r>
        <w:rPr>
          <w:color w:val="474442"/>
          <w:sz w:val="17"/>
        </w:rPr>
        <w:t>or</w:t>
      </w:r>
      <w:r>
        <w:rPr>
          <w:color w:val="474442"/>
          <w:spacing w:val="7"/>
          <w:sz w:val="17"/>
        </w:rPr>
        <w:t xml:space="preserve"> </w:t>
      </w:r>
      <w:r>
        <w:rPr>
          <w:color w:val="474442"/>
          <w:sz w:val="17"/>
        </w:rPr>
        <w:t>any</w:t>
      </w:r>
      <w:r>
        <w:rPr>
          <w:color w:val="474442"/>
          <w:spacing w:val="7"/>
          <w:sz w:val="17"/>
        </w:rPr>
        <w:t xml:space="preserve"> </w:t>
      </w:r>
      <w:r>
        <w:rPr>
          <w:color w:val="474442"/>
          <w:spacing w:val="2"/>
          <w:sz w:val="17"/>
        </w:rPr>
        <w:t>person</w:t>
      </w:r>
    </w:p>
    <w:p w14:paraId="3CFF2CB5" w14:textId="4B2AB26F" w:rsidR="00FF30D7" w:rsidRDefault="00111AF6">
      <w:pPr>
        <w:pStyle w:val="BodyText"/>
        <w:spacing w:before="44" w:line="295" w:lineRule="auto"/>
        <w:ind w:left="407" w:right="597"/>
      </w:pPr>
      <w:r>
        <w:rPr>
          <w:color w:val="474442"/>
        </w:rPr>
        <w:t>authorised in writing by the Land Council, access to all information relating to the Park including research reports sponsored, procured or supported by the Lessee that are in the possession of the Lessee other than</w:t>
      </w:r>
      <w:r>
        <w:rPr>
          <w:color w:val="474442"/>
          <w:spacing w:val="11"/>
        </w:rPr>
        <w:t xml:space="preserve"> </w:t>
      </w:r>
      <w:r>
        <w:rPr>
          <w:color w:val="474442"/>
        </w:rPr>
        <w:t>information</w:t>
      </w:r>
      <w:r>
        <w:rPr>
          <w:color w:val="474442"/>
          <w:spacing w:val="12"/>
        </w:rPr>
        <w:t xml:space="preserve"> </w:t>
      </w:r>
      <w:r>
        <w:rPr>
          <w:color w:val="474442"/>
        </w:rPr>
        <w:t>that</w:t>
      </w:r>
      <w:r>
        <w:rPr>
          <w:color w:val="474442"/>
          <w:spacing w:val="12"/>
        </w:rPr>
        <w:t xml:space="preserve"> </w:t>
      </w:r>
      <w:r>
        <w:rPr>
          <w:color w:val="474442"/>
        </w:rPr>
        <w:t>would</w:t>
      </w:r>
      <w:r>
        <w:rPr>
          <w:color w:val="474442"/>
          <w:spacing w:val="12"/>
        </w:rPr>
        <w:t xml:space="preserve"> </w:t>
      </w:r>
      <w:r>
        <w:rPr>
          <w:color w:val="474442"/>
        </w:rPr>
        <w:t>be</w:t>
      </w:r>
      <w:r>
        <w:rPr>
          <w:color w:val="474442"/>
          <w:spacing w:val="11"/>
        </w:rPr>
        <w:t xml:space="preserve"> </w:t>
      </w:r>
      <w:r>
        <w:rPr>
          <w:color w:val="474442"/>
        </w:rPr>
        <w:t>privileged</w:t>
      </w:r>
      <w:r>
        <w:rPr>
          <w:color w:val="474442"/>
          <w:spacing w:val="12"/>
        </w:rPr>
        <w:t xml:space="preserve"> </w:t>
      </w:r>
      <w:r>
        <w:rPr>
          <w:color w:val="474442"/>
        </w:rPr>
        <w:t>from</w:t>
      </w:r>
      <w:r>
        <w:rPr>
          <w:color w:val="474442"/>
          <w:spacing w:val="12"/>
        </w:rPr>
        <w:t xml:space="preserve"> </w:t>
      </w:r>
      <w:r>
        <w:rPr>
          <w:color w:val="474442"/>
        </w:rPr>
        <w:t>production</w:t>
      </w:r>
      <w:r>
        <w:rPr>
          <w:color w:val="474442"/>
          <w:spacing w:val="12"/>
        </w:rPr>
        <w:t xml:space="preserve"> </w:t>
      </w:r>
      <w:r>
        <w:rPr>
          <w:color w:val="474442"/>
        </w:rPr>
        <w:t>in</w:t>
      </w:r>
      <w:r>
        <w:rPr>
          <w:color w:val="474442"/>
          <w:spacing w:val="11"/>
        </w:rPr>
        <w:t xml:space="preserve"> </w:t>
      </w:r>
      <w:r>
        <w:rPr>
          <w:color w:val="474442"/>
        </w:rPr>
        <w:t>litigation</w:t>
      </w:r>
      <w:r>
        <w:rPr>
          <w:color w:val="474442"/>
          <w:spacing w:val="12"/>
        </w:rPr>
        <w:t xml:space="preserve"> </w:t>
      </w:r>
      <w:r>
        <w:rPr>
          <w:color w:val="474442"/>
        </w:rPr>
        <w:t>and</w:t>
      </w:r>
      <w:r>
        <w:rPr>
          <w:color w:val="474442"/>
          <w:spacing w:val="12"/>
        </w:rPr>
        <w:t xml:space="preserve"> </w:t>
      </w:r>
      <w:r>
        <w:rPr>
          <w:color w:val="474442"/>
        </w:rPr>
        <w:t>information</w:t>
      </w:r>
      <w:r>
        <w:rPr>
          <w:color w:val="474442"/>
          <w:spacing w:val="12"/>
        </w:rPr>
        <w:t xml:space="preserve"> </w:t>
      </w:r>
      <w:r>
        <w:rPr>
          <w:color w:val="474442"/>
        </w:rPr>
        <w:t>the</w:t>
      </w:r>
      <w:r>
        <w:rPr>
          <w:color w:val="474442"/>
          <w:spacing w:val="11"/>
        </w:rPr>
        <w:t xml:space="preserve"> </w:t>
      </w:r>
      <w:r>
        <w:rPr>
          <w:color w:val="474442"/>
        </w:rPr>
        <w:t>disclosure</w:t>
      </w:r>
    </w:p>
    <w:p w14:paraId="3CFF2CB6" w14:textId="77777777" w:rsidR="00FF30D7" w:rsidRDefault="00111AF6">
      <w:pPr>
        <w:pStyle w:val="BodyText"/>
        <w:spacing w:line="295" w:lineRule="auto"/>
        <w:ind w:left="407" w:right="597"/>
      </w:pPr>
      <w:r>
        <w:rPr>
          <w:color w:val="474442"/>
        </w:rPr>
        <w:t>of which would, in the opinion of the Lessee, involve an unreasonable invasion of the privacy of an individual, which would contravene the Privacy Act 1988, or which is exempt from disclosure under the Freedom of Information Act 1982 whether or not that Act applies to the information.</w:t>
      </w:r>
    </w:p>
    <w:p w14:paraId="3CFF2CB7" w14:textId="42F9776B" w:rsidR="00FF30D7" w:rsidRDefault="00111AF6">
      <w:pPr>
        <w:pStyle w:val="ListParagraph"/>
        <w:numPr>
          <w:ilvl w:val="0"/>
          <w:numId w:val="3"/>
        </w:numPr>
        <w:tabs>
          <w:tab w:val="left" w:pos="408"/>
        </w:tabs>
        <w:spacing w:before="83" w:line="295" w:lineRule="auto"/>
        <w:ind w:left="407" w:right="639"/>
        <w:jc w:val="left"/>
        <w:rPr>
          <w:sz w:val="17"/>
        </w:rPr>
      </w:pPr>
      <w:r>
        <w:rPr>
          <w:color w:val="474442"/>
          <w:sz w:val="17"/>
        </w:rPr>
        <w:t>The Lessor agrees that the Land Council may make available to the Lessee or a person duly authorised in writing by the Lessee, all information of the Lessor relating to the Park including research reports sponsored, procured or supported by the Land Council that are in the possession of the Land Council</w:t>
      </w:r>
      <w:r>
        <w:rPr>
          <w:color w:val="474442"/>
          <w:spacing w:val="12"/>
          <w:sz w:val="17"/>
        </w:rPr>
        <w:t xml:space="preserve"> </w:t>
      </w:r>
      <w:r>
        <w:rPr>
          <w:color w:val="474442"/>
          <w:sz w:val="17"/>
        </w:rPr>
        <w:t>other</w:t>
      </w:r>
      <w:r>
        <w:rPr>
          <w:color w:val="474442"/>
          <w:spacing w:val="13"/>
          <w:sz w:val="17"/>
        </w:rPr>
        <w:t xml:space="preserve"> </w:t>
      </w:r>
      <w:r>
        <w:rPr>
          <w:color w:val="474442"/>
          <w:sz w:val="17"/>
        </w:rPr>
        <w:t>than</w:t>
      </w:r>
      <w:r>
        <w:rPr>
          <w:color w:val="474442"/>
          <w:spacing w:val="12"/>
          <w:sz w:val="17"/>
        </w:rPr>
        <w:t xml:space="preserve"> </w:t>
      </w:r>
      <w:r>
        <w:rPr>
          <w:color w:val="474442"/>
          <w:sz w:val="17"/>
        </w:rPr>
        <w:t>information</w:t>
      </w:r>
      <w:r>
        <w:rPr>
          <w:color w:val="474442"/>
          <w:spacing w:val="13"/>
          <w:sz w:val="17"/>
        </w:rPr>
        <w:t xml:space="preserve"> </w:t>
      </w:r>
      <w:r>
        <w:rPr>
          <w:color w:val="474442"/>
          <w:sz w:val="17"/>
        </w:rPr>
        <w:t>that</w:t>
      </w:r>
      <w:r>
        <w:rPr>
          <w:color w:val="474442"/>
          <w:spacing w:val="12"/>
          <w:sz w:val="17"/>
        </w:rPr>
        <w:t xml:space="preserve"> </w:t>
      </w:r>
      <w:r>
        <w:rPr>
          <w:color w:val="474442"/>
          <w:sz w:val="17"/>
        </w:rPr>
        <w:t>would</w:t>
      </w:r>
      <w:r>
        <w:rPr>
          <w:color w:val="474442"/>
          <w:spacing w:val="13"/>
          <w:sz w:val="17"/>
        </w:rPr>
        <w:t xml:space="preserve"> </w:t>
      </w:r>
      <w:r>
        <w:rPr>
          <w:color w:val="474442"/>
          <w:sz w:val="17"/>
        </w:rPr>
        <w:t>be</w:t>
      </w:r>
      <w:r>
        <w:rPr>
          <w:color w:val="474442"/>
          <w:spacing w:val="12"/>
          <w:sz w:val="17"/>
        </w:rPr>
        <w:t xml:space="preserve"> </w:t>
      </w:r>
      <w:r>
        <w:rPr>
          <w:color w:val="474442"/>
          <w:sz w:val="17"/>
        </w:rPr>
        <w:t>privileged</w:t>
      </w:r>
      <w:r>
        <w:rPr>
          <w:color w:val="474442"/>
          <w:spacing w:val="13"/>
          <w:sz w:val="17"/>
        </w:rPr>
        <w:t xml:space="preserve"> </w:t>
      </w:r>
      <w:r>
        <w:rPr>
          <w:color w:val="474442"/>
          <w:sz w:val="17"/>
        </w:rPr>
        <w:t>from</w:t>
      </w:r>
      <w:r>
        <w:rPr>
          <w:color w:val="474442"/>
          <w:spacing w:val="12"/>
          <w:sz w:val="17"/>
        </w:rPr>
        <w:t xml:space="preserve"> </w:t>
      </w:r>
      <w:r>
        <w:rPr>
          <w:color w:val="474442"/>
          <w:sz w:val="17"/>
        </w:rPr>
        <w:t>production</w:t>
      </w:r>
      <w:r>
        <w:rPr>
          <w:color w:val="474442"/>
          <w:spacing w:val="13"/>
          <w:sz w:val="17"/>
        </w:rPr>
        <w:t xml:space="preserve"> </w:t>
      </w:r>
      <w:r>
        <w:rPr>
          <w:color w:val="474442"/>
          <w:sz w:val="17"/>
        </w:rPr>
        <w:t>in</w:t>
      </w:r>
      <w:r>
        <w:rPr>
          <w:color w:val="474442"/>
          <w:spacing w:val="12"/>
          <w:sz w:val="17"/>
        </w:rPr>
        <w:t xml:space="preserve"> </w:t>
      </w:r>
      <w:r>
        <w:rPr>
          <w:color w:val="474442"/>
          <w:sz w:val="17"/>
        </w:rPr>
        <w:t>litigation</w:t>
      </w:r>
      <w:r>
        <w:rPr>
          <w:color w:val="474442"/>
          <w:spacing w:val="13"/>
          <w:sz w:val="17"/>
        </w:rPr>
        <w:t xml:space="preserve"> </w:t>
      </w:r>
      <w:r>
        <w:rPr>
          <w:color w:val="474442"/>
          <w:sz w:val="17"/>
        </w:rPr>
        <w:t>and</w:t>
      </w:r>
      <w:r>
        <w:rPr>
          <w:color w:val="474442"/>
          <w:spacing w:val="13"/>
          <w:sz w:val="17"/>
        </w:rPr>
        <w:t xml:space="preserve"> </w:t>
      </w:r>
      <w:r>
        <w:rPr>
          <w:color w:val="474442"/>
          <w:sz w:val="17"/>
        </w:rPr>
        <w:t>information</w:t>
      </w:r>
    </w:p>
    <w:p w14:paraId="3CFF2CB8" w14:textId="0A3CEE29" w:rsidR="00FF30D7" w:rsidRDefault="00111AF6">
      <w:pPr>
        <w:pStyle w:val="BodyText"/>
        <w:spacing w:line="295" w:lineRule="auto"/>
        <w:ind w:left="407" w:right="765"/>
      </w:pPr>
      <w:r>
        <w:rPr>
          <w:color w:val="474442"/>
        </w:rPr>
        <w:t>the disclosure of which would, in the opinion of the Land Council, involve an unreasonable invasion of</w:t>
      </w:r>
      <w:r>
        <w:rPr>
          <w:color w:val="474442"/>
          <w:spacing w:val="12"/>
        </w:rPr>
        <w:t xml:space="preserve"> </w:t>
      </w:r>
      <w:r>
        <w:rPr>
          <w:color w:val="474442"/>
        </w:rPr>
        <w:t>the</w:t>
      </w:r>
      <w:r>
        <w:rPr>
          <w:color w:val="474442"/>
          <w:spacing w:val="13"/>
        </w:rPr>
        <w:t xml:space="preserve"> </w:t>
      </w:r>
      <w:r>
        <w:rPr>
          <w:color w:val="474442"/>
        </w:rPr>
        <w:t>privacy</w:t>
      </w:r>
      <w:r>
        <w:rPr>
          <w:color w:val="474442"/>
          <w:spacing w:val="12"/>
        </w:rPr>
        <w:t xml:space="preserve"> </w:t>
      </w:r>
      <w:r>
        <w:rPr>
          <w:color w:val="474442"/>
        </w:rPr>
        <w:t>of</w:t>
      </w:r>
      <w:r>
        <w:rPr>
          <w:color w:val="474442"/>
          <w:spacing w:val="13"/>
        </w:rPr>
        <w:t xml:space="preserve"> </w:t>
      </w:r>
      <w:r>
        <w:rPr>
          <w:color w:val="474442"/>
        </w:rPr>
        <w:t>an</w:t>
      </w:r>
      <w:r>
        <w:rPr>
          <w:color w:val="474442"/>
          <w:spacing w:val="13"/>
        </w:rPr>
        <w:t xml:space="preserve"> </w:t>
      </w:r>
      <w:r>
        <w:rPr>
          <w:color w:val="474442"/>
        </w:rPr>
        <w:t>individual,</w:t>
      </w:r>
      <w:r>
        <w:rPr>
          <w:color w:val="474442"/>
          <w:spacing w:val="12"/>
        </w:rPr>
        <w:t xml:space="preserve"> </w:t>
      </w:r>
      <w:r>
        <w:rPr>
          <w:color w:val="474442"/>
        </w:rPr>
        <w:t>which</w:t>
      </w:r>
      <w:r>
        <w:rPr>
          <w:color w:val="474442"/>
          <w:spacing w:val="13"/>
        </w:rPr>
        <w:t xml:space="preserve"> </w:t>
      </w:r>
      <w:r>
        <w:rPr>
          <w:color w:val="474442"/>
        </w:rPr>
        <w:t>would</w:t>
      </w:r>
      <w:r>
        <w:rPr>
          <w:color w:val="474442"/>
          <w:spacing w:val="12"/>
        </w:rPr>
        <w:t xml:space="preserve"> </w:t>
      </w:r>
      <w:r>
        <w:rPr>
          <w:color w:val="474442"/>
        </w:rPr>
        <w:t>contravene</w:t>
      </w:r>
      <w:r>
        <w:rPr>
          <w:color w:val="474442"/>
          <w:spacing w:val="13"/>
        </w:rPr>
        <w:t xml:space="preserve"> </w:t>
      </w:r>
      <w:r>
        <w:rPr>
          <w:color w:val="474442"/>
        </w:rPr>
        <w:t>the</w:t>
      </w:r>
      <w:r>
        <w:rPr>
          <w:color w:val="474442"/>
          <w:spacing w:val="13"/>
        </w:rPr>
        <w:t xml:space="preserve"> </w:t>
      </w:r>
      <w:r>
        <w:rPr>
          <w:color w:val="474442"/>
        </w:rPr>
        <w:t>Privacy</w:t>
      </w:r>
      <w:r>
        <w:rPr>
          <w:color w:val="474442"/>
          <w:spacing w:val="1"/>
        </w:rPr>
        <w:t xml:space="preserve"> </w:t>
      </w:r>
      <w:r>
        <w:rPr>
          <w:color w:val="474442"/>
        </w:rPr>
        <w:t>Act</w:t>
      </w:r>
      <w:r>
        <w:rPr>
          <w:color w:val="474442"/>
          <w:spacing w:val="12"/>
        </w:rPr>
        <w:t xml:space="preserve"> </w:t>
      </w:r>
      <w:r>
        <w:rPr>
          <w:color w:val="474442"/>
        </w:rPr>
        <w:t>1988,</w:t>
      </w:r>
      <w:r>
        <w:rPr>
          <w:color w:val="474442"/>
          <w:spacing w:val="13"/>
        </w:rPr>
        <w:t xml:space="preserve"> </w:t>
      </w:r>
      <w:r>
        <w:rPr>
          <w:color w:val="474442"/>
        </w:rPr>
        <w:t>or</w:t>
      </w:r>
      <w:r>
        <w:rPr>
          <w:color w:val="474442"/>
          <w:spacing w:val="13"/>
        </w:rPr>
        <w:t xml:space="preserve"> </w:t>
      </w:r>
      <w:r>
        <w:rPr>
          <w:color w:val="474442"/>
        </w:rPr>
        <w:t>which</w:t>
      </w:r>
      <w:r>
        <w:rPr>
          <w:color w:val="474442"/>
          <w:spacing w:val="12"/>
        </w:rPr>
        <w:t xml:space="preserve"> </w:t>
      </w:r>
      <w:r>
        <w:rPr>
          <w:color w:val="474442"/>
        </w:rPr>
        <w:t>is</w:t>
      </w:r>
      <w:r>
        <w:rPr>
          <w:color w:val="474442"/>
          <w:spacing w:val="13"/>
        </w:rPr>
        <w:t xml:space="preserve"> </w:t>
      </w:r>
      <w:r>
        <w:rPr>
          <w:color w:val="474442"/>
        </w:rPr>
        <w:t>exempt</w:t>
      </w:r>
      <w:r>
        <w:rPr>
          <w:color w:val="474442"/>
          <w:spacing w:val="12"/>
        </w:rPr>
        <w:t xml:space="preserve"> </w:t>
      </w:r>
      <w:r>
        <w:rPr>
          <w:color w:val="474442"/>
        </w:rPr>
        <w:t>from</w:t>
      </w:r>
    </w:p>
    <w:p w14:paraId="3CFF2CB9" w14:textId="77777777" w:rsidR="00FF30D7" w:rsidRDefault="00111AF6">
      <w:pPr>
        <w:pStyle w:val="BodyText"/>
        <w:spacing w:line="195" w:lineRule="exact"/>
        <w:ind w:left="407"/>
      </w:pPr>
      <w:r>
        <w:rPr>
          <w:color w:val="474442"/>
        </w:rPr>
        <w:t>disclosure under the Freedom of Information Act 1982 whether or not that Act applies to the information.</w:t>
      </w:r>
    </w:p>
    <w:p w14:paraId="3CFF2CBA" w14:textId="77777777" w:rsidR="00FF30D7" w:rsidRDefault="00FF30D7">
      <w:pPr>
        <w:pStyle w:val="BodyText"/>
        <w:spacing w:before="8"/>
        <w:rPr>
          <w:sz w:val="26"/>
        </w:rPr>
      </w:pPr>
    </w:p>
    <w:p w14:paraId="3CFF2CBB" w14:textId="77777777" w:rsidR="00FF30D7" w:rsidRDefault="00111AF6">
      <w:pPr>
        <w:pStyle w:val="ListParagraph"/>
        <w:numPr>
          <w:ilvl w:val="0"/>
          <w:numId w:val="2"/>
        </w:numPr>
        <w:tabs>
          <w:tab w:val="left" w:pos="541"/>
        </w:tabs>
        <w:spacing w:before="0"/>
        <w:rPr>
          <w:b/>
          <w:sz w:val="19"/>
        </w:rPr>
      </w:pPr>
      <w:r>
        <w:rPr>
          <w:b/>
          <w:color w:val="474442"/>
          <w:sz w:val="19"/>
        </w:rPr>
        <w:t>Service of Notices,</w:t>
      </w:r>
      <w:r>
        <w:rPr>
          <w:b/>
          <w:color w:val="474442"/>
          <w:spacing w:val="15"/>
          <w:sz w:val="19"/>
        </w:rPr>
        <w:t xml:space="preserve"> </w:t>
      </w:r>
      <w:r>
        <w:rPr>
          <w:b/>
          <w:color w:val="474442"/>
          <w:sz w:val="19"/>
        </w:rPr>
        <w:t>etc.</w:t>
      </w:r>
    </w:p>
    <w:p w14:paraId="3CFF2CBC" w14:textId="77777777" w:rsidR="00FF30D7" w:rsidRDefault="00FF30D7">
      <w:pPr>
        <w:pStyle w:val="BodyText"/>
        <w:spacing w:before="9"/>
        <w:rPr>
          <w:b/>
          <w:sz w:val="15"/>
        </w:rPr>
      </w:pPr>
    </w:p>
    <w:p w14:paraId="3CFF2CBD" w14:textId="1EE97F8C" w:rsidR="00FF30D7" w:rsidRDefault="00111AF6">
      <w:pPr>
        <w:pStyle w:val="BodyText"/>
        <w:spacing w:line="295" w:lineRule="auto"/>
        <w:ind w:left="180" w:right="822"/>
      </w:pPr>
      <w:r>
        <w:rPr>
          <w:color w:val="474442"/>
        </w:rPr>
        <w:t>Any notice, demand, consent or other communication required or permitted be given or made under or pursuant to this lease shall be deemed to have been duly given or made when delivered in writing or sent by registered post or telex to the party to which such notice, demand or consent is required or permitted to be</w:t>
      </w:r>
      <w:r>
        <w:rPr>
          <w:color w:val="474442"/>
          <w:spacing w:val="6"/>
        </w:rPr>
        <w:t xml:space="preserve"> </w:t>
      </w:r>
      <w:r>
        <w:rPr>
          <w:color w:val="474442"/>
        </w:rPr>
        <w:t>given</w:t>
      </w:r>
      <w:r>
        <w:rPr>
          <w:color w:val="474442"/>
          <w:spacing w:val="6"/>
        </w:rPr>
        <w:t xml:space="preserve"> </w:t>
      </w:r>
      <w:r>
        <w:rPr>
          <w:color w:val="474442"/>
        </w:rPr>
        <w:t>or</w:t>
      </w:r>
      <w:r>
        <w:rPr>
          <w:color w:val="474442"/>
          <w:spacing w:val="6"/>
        </w:rPr>
        <w:t xml:space="preserve"> </w:t>
      </w:r>
      <w:r>
        <w:rPr>
          <w:color w:val="474442"/>
        </w:rPr>
        <w:t>made</w:t>
      </w:r>
      <w:r>
        <w:rPr>
          <w:color w:val="474442"/>
          <w:spacing w:val="6"/>
        </w:rPr>
        <w:t xml:space="preserve"> </w:t>
      </w:r>
      <w:r>
        <w:rPr>
          <w:color w:val="474442"/>
        </w:rPr>
        <w:t>under</w:t>
      </w:r>
      <w:r>
        <w:rPr>
          <w:color w:val="474442"/>
          <w:spacing w:val="6"/>
        </w:rPr>
        <w:t xml:space="preserve"> </w:t>
      </w:r>
      <w:r>
        <w:rPr>
          <w:color w:val="474442"/>
        </w:rPr>
        <w:t>this</w:t>
      </w:r>
      <w:r>
        <w:rPr>
          <w:color w:val="474442"/>
          <w:spacing w:val="6"/>
        </w:rPr>
        <w:t xml:space="preserve"> </w:t>
      </w:r>
      <w:r>
        <w:rPr>
          <w:color w:val="474442"/>
        </w:rPr>
        <w:t>lease</w:t>
      </w:r>
      <w:r>
        <w:rPr>
          <w:color w:val="474442"/>
          <w:spacing w:val="6"/>
        </w:rPr>
        <w:t xml:space="preserve"> </w:t>
      </w:r>
      <w:r>
        <w:rPr>
          <w:color w:val="474442"/>
        </w:rPr>
        <w:t>at</w:t>
      </w:r>
      <w:r>
        <w:rPr>
          <w:color w:val="474442"/>
          <w:spacing w:val="6"/>
        </w:rPr>
        <w:t xml:space="preserve"> </w:t>
      </w:r>
      <w:r>
        <w:rPr>
          <w:color w:val="474442"/>
        </w:rPr>
        <w:t>the</w:t>
      </w:r>
      <w:r>
        <w:rPr>
          <w:color w:val="474442"/>
          <w:spacing w:val="6"/>
        </w:rPr>
        <w:t xml:space="preserve"> </w:t>
      </w:r>
      <w:r>
        <w:rPr>
          <w:color w:val="474442"/>
        </w:rPr>
        <w:t>following</w:t>
      </w:r>
      <w:r>
        <w:rPr>
          <w:color w:val="474442"/>
          <w:spacing w:val="6"/>
        </w:rPr>
        <w:t xml:space="preserve"> </w:t>
      </w:r>
      <w:r>
        <w:rPr>
          <w:color w:val="474442"/>
        </w:rPr>
        <w:t>addresses:</w:t>
      </w:r>
    </w:p>
    <w:p w14:paraId="3CFF2CBE" w14:textId="77777777" w:rsidR="00FF30D7" w:rsidRDefault="00FF30D7">
      <w:pPr>
        <w:spacing w:line="295" w:lineRule="auto"/>
        <w:sectPr w:rsidR="00FF30D7">
          <w:footerReference w:type="even" r:id="rId108"/>
          <w:footerReference w:type="default" r:id="rId109"/>
          <w:pgSz w:w="9980" w:h="14180"/>
          <w:pgMar w:top="760" w:right="460" w:bottom="700" w:left="500" w:header="0" w:footer="507" w:gutter="0"/>
          <w:pgNumType w:start="145"/>
          <w:cols w:space="720"/>
        </w:sectPr>
      </w:pPr>
    </w:p>
    <w:p w14:paraId="3CFF2CBF" w14:textId="77777777" w:rsidR="00FF30D7" w:rsidRDefault="00FF30D7">
      <w:pPr>
        <w:pStyle w:val="BodyText"/>
        <w:rPr>
          <w:sz w:val="16"/>
        </w:rPr>
      </w:pPr>
    </w:p>
    <w:p w14:paraId="3CFF2CC0" w14:textId="77777777" w:rsidR="00FF30D7" w:rsidRDefault="00111AF6">
      <w:pPr>
        <w:pStyle w:val="BodyText"/>
        <w:spacing w:line="295" w:lineRule="auto"/>
        <w:ind w:left="260" w:right="2688"/>
      </w:pPr>
      <w:r>
        <w:rPr>
          <w:color w:val="474442"/>
        </w:rPr>
        <w:t>The Lessor The Chairman</w:t>
      </w:r>
    </w:p>
    <w:p w14:paraId="3CFF2CC1" w14:textId="350EF170" w:rsidR="00FF30D7" w:rsidRDefault="00111AF6">
      <w:pPr>
        <w:pStyle w:val="BodyText"/>
        <w:spacing w:line="295" w:lineRule="auto"/>
        <w:ind w:left="260"/>
      </w:pPr>
      <w:r>
        <w:rPr>
          <w:color w:val="474442"/>
        </w:rPr>
        <w:t>Ulu</w:t>
      </w:r>
      <w:r w:rsidRPr="00CC0EB7">
        <w:rPr>
          <w:color w:val="474442"/>
          <w:u w:val="single"/>
        </w:rPr>
        <w:t>r</w:t>
      </w:r>
      <w:r>
        <w:rPr>
          <w:color w:val="474442"/>
        </w:rPr>
        <w:t>u–Kata</w:t>
      </w:r>
      <w:r w:rsidR="00CC0EB7">
        <w:rPr>
          <w:color w:val="474442"/>
        </w:rPr>
        <w:t xml:space="preserve"> T</w:t>
      </w:r>
      <w:r>
        <w:rPr>
          <w:color w:val="474442"/>
        </w:rPr>
        <w:t>ju</w:t>
      </w:r>
      <w:r w:rsidRPr="00CC0EB7">
        <w:rPr>
          <w:color w:val="474442"/>
          <w:u w:val="single"/>
        </w:rPr>
        <w:t>t</w:t>
      </w:r>
      <w:r>
        <w:rPr>
          <w:color w:val="474442"/>
        </w:rPr>
        <w:t>a Aboriginal Land Trust c/- Central Land Council 33 North Stuart Highway (PO Box 3321) Alice Springs NT 0870</w:t>
      </w:r>
    </w:p>
    <w:p w14:paraId="3CFF2CC2" w14:textId="77777777" w:rsidR="00FF30D7" w:rsidRDefault="00111AF6">
      <w:pPr>
        <w:pStyle w:val="BodyText"/>
        <w:spacing w:line="194" w:lineRule="exact"/>
        <w:ind w:left="260"/>
      </w:pPr>
      <w:r>
        <w:rPr>
          <w:color w:val="474442"/>
        </w:rPr>
        <w:t>Fax: (089) 53 4343</w:t>
      </w:r>
    </w:p>
    <w:p w14:paraId="3CFF2CC3" w14:textId="77777777" w:rsidR="00FF30D7" w:rsidRDefault="00111AF6">
      <w:pPr>
        <w:pStyle w:val="BodyText"/>
        <w:rPr>
          <w:sz w:val="16"/>
        </w:rPr>
      </w:pPr>
      <w:r>
        <w:br w:type="column"/>
      </w:r>
    </w:p>
    <w:p w14:paraId="3CFF2CC4" w14:textId="77777777" w:rsidR="00FF30D7" w:rsidRDefault="00111AF6">
      <w:pPr>
        <w:pStyle w:val="BodyText"/>
        <w:ind w:left="260"/>
      </w:pPr>
      <w:r>
        <w:rPr>
          <w:color w:val="474442"/>
        </w:rPr>
        <w:t>The Lessee</w:t>
      </w:r>
    </w:p>
    <w:p w14:paraId="3CFF2CC5" w14:textId="77777777" w:rsidR="00FF30D7" w:rsidRDefault="00111AF6">
      <w:pPr>
        <w:pStyle w:val="BodyText"/>
        <w:spacing w:before="45"/>
        <w:ind w:left="260"/>
      </w:pPr>
      <w:r>
        <w:rPr>
          <w:color w:val="474442"/>
        </w:rPr>
        <w:t>Director of National Parks &amp; Wildlife</w:t>
      </w:r>
    </w:p>
    <w:p w14:paraId="3CFF2CC6" w14:textId="45B11A0B" w:rsidR="00FF30D7" w:rsidRDefault="00111AF6">
      <w:pPr>
        <w:pStyle w:val="BodyText"/>
        <w:spacing w:before="44" w:line="295" w:lineRule="auto"/>
        <w:ind w:left="260" w:right="765"/>
      </w:pPr>
      <w:r>
        <w:rPr>
          <w:color w:val="474442"/>
        </w:rPr>
        <w:t xml:space="preserve">c/- Australian National Parks and Wildlife Service Lakeview </w:t>
      </w:r>
      <w:r>
        <w:rPr>
          <w:color w:val="474442"/>
          <w:spacing w:val="-3"/>
        </w:rPr>
        <w:t xml:space="preserve">Tower, </w:t>
      </w:r>
      <w:r w:rsidR="00C769EB">
        <w:rPr>
          <w:color w:val="474442"/>
          <w:spacing w:val="-3"/>
        </w:rPr>
        <w:t>E</w:t>
      </w:r>
      <w:r>
        <w:rPr>
          <w:color w:val="474442"/>
        </w:rPr>
        <w:t xml:space="preserve">mu Bank, Belconnen, </w:t>
      </w:r>
      <w:r>
        <w:rPr>
          <w:color w:val="474442"/>
          <w:spacing w:val="2"/>
        </w:rPr>
        <w:t xml:space="preserve">ACT </w:t>
      </w:r>
      <w:r>
        <w:rPr>
          <w:color w:val="474442"/>
        </w:rPr>
        <w:t>Fax: (06) 250</w:t>
      </w:r>
      <w:r>
        <w:rPr>
          <w:color w:val="474442"/>
          <w:spacing w:val="16"/>
        </w:rPr>
        <w:t xml:space="preserve"> </w:t>
      </w:r>
      <w:r>
        <w:rPr>
          <w:color w:val="474442"/>
        </w:rPr>
        <w:t>0399</w:t>
      </w:r>
    </w:p>
    <w:p w14:paraId="3CFF2CC7" w14:textId="77777777" w:rsidR="00FF30D7" w:rsidRDefault="00FF30D7">
      <w:pPr>
        <w:spacing w:line="295" w:lineRule="auto"/>
        <w:sectPr w:rsidR="00FF30D7">
          <w:type w:val="continuous"/>
          <w:pgSz w:w="9980" w:h="14180"/>
          <w:pgMar w:top="1320" w:right="460" w:bottom="280" w:left="500" w:header="720" w:footer="720" w:gutter="0"/>
          <w:cols w:num="2" w:space="720" w:equalWidth="0">
            <w:col w:w="4072" w:space="123"/>
            <w:col w:w="4825"/>
          </w:cols>
        </w:sectPr>
      </w:pPr>
    </w:p>
    <w:p w14:paraId="3CFF2CC8" w14:textId="77777777" w:rsidR="00FF30D7" w:rsidRDefault="00FF30D7">
      <w:pPr>
        <w:pStyle w:val="BodyText"/>
        <w:spacing w:before="2"/>
        <w:rPr>
          <w:sz w:val="16"/>
        </w:rPr>
      </w:pPr>
    </w:p>
    <w:p w14:paraId="3CFF2CC9" w14:textId="77777777" w:rsidR="00FF30D7" w:rsidRDefault="00111AF6">
      <w:pPr>
        <w:pStyle w:val="BodyText"/>
        <w:ind w:left="180"/>
      </w:pPr>
      <w:r>
        <w:rPr>
          <w:color w:val="474442"/>
        </w:rPr>
        <w:t>or such other addresses as may from time to time be notified by the parties for the purposes of this clause.</w:t>
      </w:r>
    </w:p>
    <w:p w14:paraId="3CFF2CCA" w14:textId="77777777" w:rsidR="00FF30D7" w:rsidRDefault="00FF30D7">
      <w:pPr>
        <w:pStyle w:val="BodyText"/>
        <w:spacing w:before="2"/>
        <w:rPr>
          <w:sz w:val="16"/>
        </w:rPr>
      </w:pPr>
    </w:p>
    <w:p w14:paraId="3CFF2CCB" w14:textId="28E7216D" w:rsidR="00FF30D7" w:rsidRDefault="00111AF6">
      <w:pPr>
        <w:pStyle w:val="BodyText"/>
        <w:spacing w:line="295" w:lineRule="auto"/>
        <w:ind w:left="180" w:right="1084"/>
      </w:pPr>
      <w:r>
        <w:rPr>
          <w:color w:val="474442"/>
        </w:rPr>
        <w:t xml:space="preserve">Any notice, demand consent, or other communication shall be deemed to have been served on </w:t>
      </w:r>
      <w:r>
        <w:rPr>
          <w:color w:val="474442"/>
          <w:spacing w:val="2"/>
        </w:rPr>
        <w:t xml:space="preserve">the </w:t>
      </w:r>
      <w:r>
        <w:rPr>
          <w:color w:val="474442"/>
        </w:rPr>
        <w:t xml:space="preserve">third business day after the date of posting or if sent by telex upon receipt by the sending party of </w:t>
      </w:r>
      <w:r>
        <w:rPr>
          <w:color w:val="474442"/>
          <w:spacing w:val="2"/>
        </w:rPr>
        <w:t xml:space="preserve">the </w:t>
      </w:r>
      <w:r>
        <w:rPr>
          <w:color w:val="474442"/>
        </w:rPr>
        <w:t>answerback code of the</w:t>
      </w:r>
      <w:r>
        <w:rPr>
          <w:color w:val="474442"/>
          <w:spacing w:val="21"/>
        </w:rPr>
        <w:t xml:space="preserve"> </w:t>
      </w:r>
      <w:r>
        <w:rPr>
          <w:color w:val="474442"/>
        </w:rPr>
        <w:t>recipient.</w:t>
      </w:r>
    </w:p>
    <w:p w14:paraId="3CFF2CCC" w14:textId="77777777" w:rsidR="00FF30D7" w:rsidRDefault="00FF30D7">
      <w:pPr>
        <w:pStyle w:val="BodyText"/>
        <w:spacing w:before="10"/>
        <w:rPr>
          <w:sz w:val="22"/>
        </w:rPr>
      </w:pPr>
    </w:p>
    <w:p w14:paraId="3CFF2CCD" w14:textId="77777777" w:rsidR="00FF30D7" w:rsidRDefault="00111AF6">
      <w:pPr>
        <w:pStyle w:val="ListParagraph"/>
        <w:numPr>
          <w:ilvl w:val="0"/>
          <w:numId w:val="2"/>
        </w:numPr>
        <w:tabs>
          <w:tab w:val="left" w:pos="541"/>
        </w:tabs>
        <w:spacing w:before="0"/>
        <w:rPr>
          <w:b/>
          <w:sz w:val="19"/>
        </w:rPr>
      </w:pPr>
      <w:r>
        <w:rPr>
          <w:b/>
          <w:color w:val="474442"/>
          <w:sz w:val="19"/>
        </w:rPr>
        <w:t>Governing</w:t>
      </w:r>
      <w:r>
        <w:rPr>
          <w:b/>
          <w:color w:val="474442"/>
          <w:spacing w:val="5"/>
          <w:sz w:val="19"/>
        </w:rPr>
        <w:t xml:space="preserve"> </w:t>
      </w:r>
      <w:r>
        <w:rPr>
          <w:b/>
          <w:color w:val="474442"/>
          <w:spacing w:val="2"/>
          <w:sz w:val="19"/>
        </w:rPr>
        <w:t>Law</w:t>
      </w:r>
    </w:p>
    <w:p w14:paraId="3CFF2CCE" w14:textId="77777777" w:rsidR="00FF30D7" w:rsidRDefault="00FF30D7">
      <w:pPr>
        <w:pStyle w:val="BodyText"/>
        <w:spacing w:before="9"/>
        <w:rPr>
          <w:b/>
          <w:sz w:val="15"/>
        </w:rPr>
      </w:pPr>
    </w:p>
    <w:p w14:paraId="3CFF2CCF" w14:textId="77777777" w:rsidR="00FF30D7" w:rsidRDefault="00111AF6">
      <w:pPr>
        <w:pStyle w:val="BodyText"/>
        <w:spacing w:line="295" w:lineRule="auto"/>
        <w:ind w:left="180" w:right="873"/>
      </w:pPr>
      <w:r>
        <w:rPr>
          <w:color w:val="474442"/>
        </w:rPr>
        <w:t>This lease shall be governed by and construed in accordance, with the laws in force in the Northern Territory of Australia.</w:t>
      </w:r>
    </w:p>
    <w:p w14:paraId="3CFF2CD0" w14:textId="77777777" w:rsidR="00FF30D7" w:rsidRDefault="00FF30D7">
      <w:pPr>
        <w:pStyle w:val="BodyText"/>
        <w:rPr>
          <w:sz w:val="23"/>
        </w:rPr>
      </w:pPr>
    </w:p>
    <w:p w14:paraId="3CFF2CD1" w14:textId="77777777" w:rsidR="00FF30D7" w:rsidRDefault="00111AF6">
      <w:pPr>
        <w:pStyle w:val="ListParagraph"/>
        <w:numPr>
          <w:ilvl w:val="0"/>
          <w:numId w:val="2"/>
        </w:numPr>
        <w:tabs>
          <w:tab w:val="left" w:pos="541"/>
        </w:tabs>
        <w:spacing w:before="0"/>
        <w:rPr>
          <w:b/>
          <w:sz w:val="19"/>
        </w:rPr>
      </w:pPr>
      <w:r>
        <w:rPr>
          <w:b/>
          <w:color w:val="474442"/>
          <w:sz w:val="19"/>
        </w:rPr>
        <w:t>Definitions</w:t>
      </w:r>
    </w:p>
    <w:p w14:paraId="3CFF2CD2" w14:textId="77777777" w:rsidR="00FF30D7" w:rsidRDefault="00111AF6">
      <w:pPr>
        <w:pStyle w:val="ListParagraph"/>
        <w:numPr>
          <w:ilvl w:val="0"/>
          <w:numId w:val="1"/>
        </w:numPr>
        <w:tabs>
          <w:tab w:val="left" w:pos="408"/>
        </w:tabs>
        <w:spacing w:before="125"/>
        <w:ind w:hanging="228"/>
        <w:jc w:val="left"/>
        <w:rPr>
          <w:sz w:val="17"/>
        </w:rPr>
      </w:pPr>
      <w:r>
        <w:rPr>
          <w:color w:val="474442"/>
          <w:sz w:val="17"/>
        </w:rPr>
        <w:t>In this lease, unless the contrary intention</w:t>
      </w:r>
      <w:r>
        <w:rPr>
          <w:color w:val="474442"/>
          <w:spacing w:val="40"/>
          <w:sz w:val="17"/>
        </w:rPr>
        <w:t xml:space="preserve"> </w:t>
      </w:r>
      <w:r>
        <w:rPr>
          <w:color w:val="474442"/>
          <w:sz w:val="17"/>
        </w:rPr>
        <w:t>appears:</w:t>
      </w:r>
    </w:p>
    <w:p w14:paraId="3CFF2CD3" w14:textId="77777777" w:rsidR="00FF30D7" w:rsidRDefault="00FF30D7">
      <w:pPr>
        <w:pStyle w:val="BodyText"/>
        <w:spacing w:before="2"/>
        <w:rPr>
          <w:sz w:val="16"/>
        </w:rPr>
      </w:pPr>
    </w:p>
    <w:p w14:paraId="3CFF2CD4" w14:textId="77777777" w:rsidR="00FF30D7" w:rsidRDefault="00111AF6">
      <w:pPr>
        <w:pStyle w:val="BodyText"/>
        <w:spacing w:line="468" w:lineRule="auto"/>
        <w:ind w:left="180" w:right="2056"/>
      </w:pPr>
      <w:r>
        <w:rPr>
          <w:color w:val="474442"/>
        </w:rPr>
        <w:t>“Aboriginal” means a person who is a member of the Aboriginal race of Australia; “Aboriginal tradition” has the same meaning as in the Land Rights Act;</w:t>
      </w:r>
    </w:p>
    <w:p w14:paraId="3CFF2CD5" w14:textId="77777777" w:rsidR="00FF30D7" w:rsidRDefault="00111AF6">
      <w:pPr>
        <w:pStyle w:val="BodyText"/>
        <w:spacing w:before="1" w:line="295" w:lineRule="auto"/>
        <w:ind w:left="180" w:right="873"/>
      </w:pPr>
      <w:r>
        <w:rPr>
          <w:color w:val="474442"/>
        </w:rPr>
        <w:t>“Aboriginal entitled to use or occupy the Park” means the Aboriginals who are not traditional Aboriginal owners of the Park but who are entitled by Aboriginal tradition to use or occupy the Park by reason of spiritual affiliation there or any other reason recognised by Aboriginal tradition;</w:t>
      </w:r>
    </w:p>
    <w:p w14:paraId="3CFF2CD6" w14:textId="77777777" w:rsidR="00FF30D7" w:rsidRDefault="00111AF6">
      <w:pPr>
        <w:pStyle w:val="BodyText"/>
        <w:spacing w:before="141"/>
        <w:ind w:left="180"/>
      </w:pPr>
      <w:r>
        <w:rPr>
          <w:color w:val="474442"/>
        </w:rPr>
        <w:t>“Land Council” means the Central Land Council established under the Land Rights Act or any other Land</w:t>
      </w:r>
    </w:p>
    <w:p w14:paraId="3CFF2CD7" w14:textId="77777777" w:rsidR="00FF30D7" w:rsidRDefault="00FF30D7">
      <w:pPr>
        <w:sectPr w:rsidR="00FF30D7">
          <w:type w:val="continuous"/>
          <w:pgSz w:w="9980" w:h="14180"/>
          <w:pgMar w:top="1320" w:right="460" w:bottom="280" w:left="500" w:header="720" w:footer="720" w:gutter="0"/>
          <w:cols w:space="720"/>
        </w:sectPr>
      </w:pPr>
    </w:p>
    <w:p w14:paraId="3CFF2CD8" w14:textId="74AB97CF" w:rsidR="00FF30D7" w:rsidRDefault="00111AF6">
      <w:pPr>
        <w:pStyle w:val="BodyText"/>
        <w:spacing w:before="70" w:line="468" w:lineRule="auto"/>
        <w:ind w:left="407" w:right="522"/>
      </w:pPr>
      <w:r>
        <w:rPr>
          <w:color w:val="474442"/>
        </w:rPr>
        <w:t>Council that may be established for the area in accordance with section 21 of the Land Rights Act; “Land Rights Act” means the Aboriginal Land Rights (Northern Territory) Act 1976 of the Commonwealth; “person”</w:t>
      </w:r>
      <w:r>
        <w:rPr>
          <w:color w:val="474442"/>
          <w:spacing w:val="6"/>
        </w:rPr>
        <w:t xml:space="preserve"> </w:t>
      </w:r>
      <w:r>
        <w:rPr>
          <w:color w:val="474442"/>
        </w:rPr>
        <w:t>includes</w:t>
      </w:r>
      <w:r>
        <w:rPr>
          <w:color w:val="474442"/>
          <w:spacing w:val="7"/>
        </w:rPr>
        <w:t xml:space="preserve"> </w:t>
      </w:r>
      <w:r>
        <w:rPr>
          <w:color w:val="474442"/>
        </w:rPr>
        <w:t>a</w:t>
      </w:r>
      <w:r>
        <w:rPr>
          <w:color w:val="474442"/>
          <w:spacing w:val="7"/>
        </w:rPr>
        <w:t xml:space="preserve"> </w:t>
      </w:r>
      <w:r>
        <w:rPr>
          <w:color w:val="474442"/>
        </w:rPr>
        <w:t>body</w:t>
      </w:r>
      <w:r>
        <w:rPr>
          <w:color w:val="474442"/>
          <w:spacing w:val="6"/>
        </w:rPr>
        <w:t xml:space="preserve"> </w:t>
      </w:r>
      <w:r>
        <w:rPr>
          <w:color w:val="474442"/>
        </w:rPr>
        <w:t>corporate</w:t>
      </w:r>
      <w:r>
        <w:rPr>
          <w:color w:val="474442"/>
          <w:spacing w:val="7"/>
        </w:rPr>
        <w:t xml:space="preserve"> </w:t>
      </w:r>
      <w:r>
        <w:rPr>
          <w:color w:val="474442"/>
        </w:rPr>
        <w:t>and</w:t>
      </w:r>
      <w:r>
        <w:rPr>
          <w:color w:val="474442"/>
          <w:spacing w:val="7"/>
        </w:rPr>
        <w:t xml:space="preserve"> </w:t>
      </w:r>
      <w:r>
        <w:rPr>
          <w:color w:val="474442"/>
        </w:rPr>
        <w:t>any</w:t>
      </w:r>
      <w:r>
        <w:rPr>
          <w:color w:val="474442"/>
          <w:spacing w:val="6"/>
        </w:rPr>
        <w:t xml:space="preserve"> </w:t>
      </w:r>
      <w:r>
        <w:rPr>
          <w:color w:val="474442"/>
        </w:rPr>
        <w:t>other</w:t>
      </w:r>
      <w:r>
        <w:rPr>
          <w:color w:val="474442"/>
          <w:spacing w:val="7"/>
        </w:rPr>
        <w:t xml:space="preserve"> </w:t>
      </w:r>
      <w:r>
        <w:rPr>
          <w:color w:val="474442"/>
        </w:rPr>
        <w:t>entity</w:t>
      </w:r>
      <w:r>
        <w:rPr>
          <w:color w:val="474442"/>
          <w:spacing w:val="7"/>
        </w:rPr>
        <w:t xml:space="preserve"> </w:t>
      </w:r>
      <w:r>
        <w:rPr>
          <w:color w:val="474442"/>
        </w:rPr>
        <w:t>recognised</w:t>
      </w:r>
      <w:r>
        <w:rPr>
          <w:color w:val="474442"/>
          <w:spacing w:val="6"/>
        </w:rPr>
        <w:t xml:space="preserve"> </w:t>
      </w:r>
      <w:r>
        <w:rPr>
          <w:color w:val="474442"/>
        </w:rPr>
        <w:t>by</w:t>
      </w:r>
      <w:r>
        <w:rPr>
          <w:color w:val="474442"/>
          <w:spacing w:val="7"/>
        </w:rPr>
        <w:t xml:space="preserve"> </w:t>
      </w:r>
      <w:r>
        <w:rPr>
          <w:color w:val="474442"/>
        </w:rPr>
        <w:t>law.</w:t>
      </w:r>
    </w:p>
    <w:p w14:paraId="3CFF2CD9" w14:textId="664626B0" w:rsidR="00FF30D7" w:rsidRDefault="00111AF6">
      <w:pPr>
        <w:pStyle w:val="BodyText"/>
        <w:spacing w:before="1" w:line="295" w:lineRule="auto"/>
        <w:ind w:left="407" w:right="471"/>
      </w:pPr>
      <w:r>
        <w:rPr>
          <w:color w:val="474442"/>
        </w:rPr>
        <w:t>“Plan of Management” means the plan of management for the Park prepared in accordance with the Act as in force from time to</w:t>
      </w:r>
      <w:r>
        <w:rPr>
          <w:color w:val="474442"/>
          <w:spacing w:val="26"/>
        </w:rPr>
        <w:t xml:space="preserve"> </w:t>
      </w:r>
      <w:r>
        <w:rPr>
          <w:color w:val="474442"/>
        </w:rPr>
        <w:t>time;</w:t>
      </w:r>
    </w:p>
    <w:p w14:paraId="3CFF2CDA" w14:textId="77777777" w:rsidR="00FF30D7" w:rsidRDefault="00111AF6">
      <w:pPr>
        <w:pStyle w:val="BodyText"/>
        <w:spacing w:before="141" w:line="295" w:lineRule="auto"/>
        <w:ind w:left="407" w:right="445"/>
      </w:pPr>
      <w:r>
        <w:rPr>
          <w:color w:val="474442"/>
        </w:rPr>
        <w:t>“relevant Aboriginals” means all the traditional Aboriginal owners of the Park and the Aboriginals entitled to use, or occupy the Park, and Aboriginals permitted by them to reside in the Park;</w:t>
      </w:r>
    </w:p>
    <w:p w14:paraId="3CFF2CDB" w14:textId="3F60882B" w:rsidR="00FF30D7" w:rsidRDefault="00111AF6">
      <w:pPr>
        <w:pStyle w:val="BodyText"/>
        <w:spacing w:before="140" w:line="295" w:lineRule="auto"/>
        <w:ind w:left="407" w:right="445"/>
      </w:pPr>
      <w:r>
        <w:rPr>
          <w:color w:val="474442"/>
        </w:rPr>
        <w:t xml:space="preserve">“Relevant Aboriginal Association” means Mutitjulu Community Incorporated or any other </w:t>
      </w:r>
      <w:r>
        <w:rPr>
          <w:color w:val="474442"/>
          <w:spacing w:val="2"/>
        </w:rPr>
        <w:t xml:space="preserve">incorporated </w:t>
      </w:r>
      <w:r>
        <w:rPr>
          <w:color w:val="474442"/>
        </w:rPr>
        <w:t xml:space="preserve">Aboriginal Association or group whose members live in or are relevant Aboriginals in relation to the Park which is the successor to Mutitjulu Community Incorporated and which is approved as such in writing by </w:t>
      </w:r>
      <w:r>
        <w:rPr>
          <w:color w:val="474442"/>
          <w:spacing w:val="2"/>
        </w:rPr>
        <w:t xml:space="preserve">the </w:t>
      </w:r>
      <w:r>
        <w:rPr>
          <w:color w:val="474442"/>
        </w:rPr>
        <w:t>Land</w:t>
      </w:r>
      <w:r>
        <w:rPr>
          <w:color w:val="474442"/>
          <w:spacing w:val="5"/>
        </w:rPr>
        <w:t xml:space="preserve"> </w:t>
      </w:r>
      <w:r>
        <w:rPr>
          <w:color w:val="474442"/>
        </w:rPr>
        <w:t>Council.</w:t>
      </w:r>
    </w:p>
    <w:p w14:paraId="3CFF2CDC" w14:textId="77777777" w:rsidR="00FF30D7" w:rsidRDefault="00111AF6">
      <w:pPr>
        <w:pStyle w:val="BodyText"/>
        <w:spacing w:before="140" w:line="295" w:lineRule="auto"/>
        <w:ind w:left="407" w:right="445"/>
      </w:pPr>
      <w:r>
        <w:rPr>
          <w:color w:val="474442"/>
        </w:rPr>
        <w:t>“the Act” means the National Parks and Wildlife Conservation Act 1975 of the Commonwealth; “traditional Aboriginal owners” has the same meaning as in the Land Rights Act;</w:t>
      </w:r>
    </w:p>
    <w:p w14:paraId="3CFF2CDD" w14:textId="4B8A2CDB" w:rsidR="00FF30D7" w:rsidRDefault="00111AF6">
      <w:pPr>
        <w:pStyle w:val="BodyText"/>
        <w:spacing w:before="141" w:line="295" w:lineRule="auto"/>
        <w:ind w:left="407" w:right="445"/>
      </w:pPr>
      <w:r>
        <w:rPr>
          <w:color w:val="474442"/>
        </w:rPr>
        <w:t>“Ulu</w:t>
      </w:r>
      <w:r w:rsidRPr="00CC0EB7">
        <w:rPr>
          <w:color w:val="474442"/>
          <w:u w:val="single"/>
        </w:rPr>
        <w:t>r</w:t>
      </w:r>
      <w:r>
        <w:rPr>
          <w:color w:val="474442"/>
        </w:rPr>
        <w:t>u–Kata</w:t>
      </w:r>
      <w:r w:rsidR="00CC0EB7">
        <w:rPr>
          <w:color w:val="474442"/>
        </w:rPr>
        <w:t xml:space="preserve"> T</w:t>
      </w:r>
      <w:r>
        <w:rPr>
          <w:color w:val="474442"/>
        </w:rPr>
        <w:t>ju</w:t>
      </w:r>
      <w:r w:rsidRPr="00CC0EB7">
        <w:rPr>
          <w:color w:val="474442"/>
          <w:u w:val="single"/>
        </w:rPr>
        <w:t>t</w:t>
      </w:r>
      <w:r>
        <w:rPr>
          <w:color w:val="474442"/>
        </w:rPr>
        <w:t>a Board” means the Ulu</w:t>
      </w:r>
      <w:r w:rsidRPr="00D93B81">
        <w:rPr>
          <w:color w:val="474442"/>
          <w:u w:val="single"/>
        </w:rPr>
        <w:t>r</w:t>
      </w:r>
      <w:r>
        <w:rPr>
          <w:color w:val="474442"/>
        </w:rPr>
        <w:t>u–Kata</w:t>
      </w:r>
      <w:r w:rsidR="00CC0EB7">
        <w:rPr>
          <w:color w:val="474442"/>
        </w:rPr>
        <w:t xml:space="preserve"> T</w:t>
      </w:r>
      <w:r>
        <w:rPr>
          <w:color w:val="474442"/>
        </w:rPr>
        <w:t>ju</w:t>
      </w:r>
      <w:r w:rsidRPr="00CC0EB7">
        <w:rPr>
          <w:color w:val="474442"/>
          <w:u w:val="single"/>
        </w:rPr>
        <w:t>t</w:t>
      </w:r>
      <w:r>
        <w:rPr>
          <w:color w:val="474442"/>
        </w:rPr>
        <w:t>a Board of Management the name of which is so specified as established under the</w:t>
      </w:r>
      <w:r>
        <w:rPr>
          <w:color w:val="474442"/>
          <w:spacing w:val="11"/>
        </w:rPr>
        <w:t xml:space="preserve"> </w:t>
      </w:r>
      <w:r>
        <w:rPr>
          <w:color w:val="474442"/>
        </w:rPr>
        <w:t>Act;</w:t>
      </w:r>
    </w:p>
    <w:p w14:paraId="3CFF2CDE" w14:textId="77777777" w:rsidR="00FF30D7" w:rsidRDefault="00111AF6">
      <w:pPr>
        <w:pStyle w:val="ListParagraph"/>
        <w:numPr>
          <w:ilvl w:val="0"/>
          <w:numId w:val="1"/>
        </w:numPr>
        <w:tabs>
          <w:tab w:val="left" w:pos="634"/>
        </w:tabs>
        <w:spacing w:line="295" w:lineRule="auto"/>
        <w:ind w:left="633" w:right="1190"/>
        <w:jc w:val="left"/>
        <w:rPr>
          <w:sz w:val="17"/>
        </w:rPr>
      </w:pPr>
      <w:r>
        <w:rPr>
          <w:color w:val="474442"/>
          <w:sz w:val="17"/>
        </w:rPr>
        <w:t xml:space="preserve">The Acts Interpretation Act 1901 of the Commonwealth applies, so far as is applicable, to </w:t>
      </w:r>
      <w:r>
        <w:rPr>
          <w:color w:val="474442"/>
          <w:spacing w:val="2"/>
          <w:sz w:val="17"/>
        </w:rPr>
        <w:t xml:space="preserve">the </w:t>
      </w:r>
      <w:r>
        <w:rPr>
          <w:color w:val="474442"/>
          <w:sz w:val="17"/>
        </w:rPr>
        <w:t>interpretation of this Lease as if this Lease were an</w:t>
      </w:r>
      <w:r>
        <w:rPr>
          <w:color w:val="474442"/>
          <w:spacing w:val="4"/>
          <w:sz w:val="17"/>
        </w:rPr>
        <w:t xml:space="preserve"> </w:t>
      </w:r>
      <w:r>
        <w:rPr>
          <w:color w:val="474442"/>
          <w:sz w:val="17"/>
        </w:rPr>
        <w:t>Act.</w:t>
      </w:r>
    </w:p>
    <w:p w14:paraId="3CFF2CDF" w14:textId="77777777" w:rsidR="00FF30D7" w:rsidRDefault="00111AF6">
      <w:pPr>
        <w:pStyle w:val="ListParagraph"/>
        <w:numPr>
          <w:ilvl w:val="0"/>
          <w:numId w:val="1"/>
        </w:numPr>
        <w:tabs>
          <w:tab w:val="left" w:pos="634"/>
        </w:tabs>
        <w:spacing w:before="85" w:line="295" w:lineRule="auto"/>
        <w:ind w:left="633" w:right="278"/>
        <w:jc w:val="left"/>
        <w:rPr>
          <w:sz w:val="17"/>
        </w:rPr>
      </w:pPr>
      <w:r>
        <w:rPr>
          <w:color w:val="474442"/>
          <w:sz w:val="17"/>
        </w:rPr>
        <w:t xml:space="preserve">A reference in this Lease to an Act or regulation includes any amendment to that Act or regulation for </w:t>
      </w:r>
      <w:r>
        <w:rPr>
          <w:color w:val="474442"/>
          <w:spacing w:val="2"/>
          <w:sz w:val="17"/>
        </w:rPr>
        <w:t xml:space="preserve">the </w:t>
      </w:r>
      <w:r>
        <w:rPr>
          <w:color w:val="474442"/>
          <w:sz w:val="17"/>
        </w:rPr>
        <w:t>time</w:t>
      </w:r>
      <w:r>
        <w:rPr>
          <w:color w:val="474442"/>
          <w:spacing w:val="7"/>
          <w:sz w:val="17"/>
        </w:rPr>
        <w:t xml:space="preserve"> </w:t>
      </w:r>
      <w:r>
        <w:rPr>
          <w:color w:val="474442"/>
          <w:sz w:val="17"/>
        </w:rPr>
        <w:t>being</w:t>
      </w:r>
      <w:r>
        <w:rPr>
          <w:color w:val="474442"/>
          <w:spacing w:val="8"/>
          <w:sz w:val="17"/>
        </w:rPr>
        <w:t xml:space="preserve"> </w:t>
      </w:r>
      <w:r>
        <w:rPr>
          <w:color w:val="474442"/>
          <w:sz w:val="17"/>
        </w:rPr>
        <w:t>in</w:t>
      </w:r>
      <w:r>
        <w:rPr>
          <w:color w:val="474442"/>
          <w:spacing w:val="7"/>
          <w:sz w:val="17"/>
        </w:rPr>
        <w:t xml:space="preserve"> </w:t>
      </w:r>
      <w:r>
        <w:rPr>
          <w:color w:val="474442"/>
          <w:sz w:val="17"/>
        </w:rPr>
        <w:t>force</w:t>
      </w:r>
      <w:r>
        <w:rPr>
          <w:color w:val="474442"/>
          <w:spacing w:val="8"/>
          <w:sz w:val="17"/>
        </w:rPr>
        <w:t xml:space="preserve"> </w:t>
      </w:r>
      <w:r>
        <w:rPr>
          <w:color w:val="474442"/>
          <w:sz w:val="17"/>
        </w:rPr>
        <w:t>and</w:t>
      </w:r>
      <w:r>
        <w:rPr>
          <w:color w:val="474442"/>
          <w:spacing w:val="8"/>
          <w:sz w:val="17"/>
        </w:rPr>
        <w:t xml:space="preserve"> </w:t>
      </w:r>
      <w:r>
        <w:rPr>
          <w:color w:val="474442"/>
          <w:sz w:val="17"/>
        </w:rPr>
        <w:t>also</w:t>
      </w:r>
      <w:r>
        <w:rPr>
          <w:color w:val="474442"/>
          <w:spacing w:val="7"/>
          <w:sz w:val="17"/>
        </w:rPr>
        <w:t xml:space="preserve"> </w:t>
      </w:r>
      <w:r>
        <w:rPr>
          <w:color w:val="474442"/>
          <w:sz w:val="17"/>
        </w:rPr>
        <w:t>to</w:t>
      </w:r>
      <w:r>
        <w:rPr>
          <w:color w:val="474442"/>
          <w:spacing w:val="8"/>
          <w:sz w:val="17"/>
        </w:rPr>
        <w:t xml:space="preserve"> </w:t>
      </w:r>
      <w:r>
        <w:rPr>
          <w:color w:val="474442"/>
          <w:sz w:val="17"/>
        </w:rPr>
        <w:t>any</w:t>
      </w:r>
      <w:r>
        <w:rPr>
          <w:color w:val="474442"/>
          <w:spacing w:val="-3"/>
          <w:sz w:val="17"/>
        </w:rPr>
        <w:t xml:space="preserve"> </w:t>
      </w:r>
      <w:r>
        <w:rPr>
          <w:color w:val="474442"/>
          <w:sz w:val="17"/>
        </w:rPr>
        <w:t>Act</w:t>
      </w:r>
      <w:r>
        <w:rPr>
          <w:color w:val="474442"/>
          <w:spacing w:val="8"/>
          <w:sz w:val="17"/>
        </w:rPr>
        <w:t xml:space="preserve"> </w:t>
      </w:r>
      <w:r>
        <w:rPr>
          <w:color w:val="474442"/>
          <w:sz w:val="17"/>
        </w:rPr>
        <w:t>or</w:t>
      </w:r>
      <w:r>
        <w:rPr>
          <w:color w:val="474442"/>
          <w:spacing w:val="8"/>
          <w:sz w:val="17"/>
        </w:rPr>
        <w:t xml:space="preserve"> </w:t>
      </w:r>
      <w:r>
        <w:rPr>
          <w:color w:val="474442"/>
          <w:sz w:val="17"/>
        </w:rPr>
        <w:t>regulation</w:t>
      </w:r>
      <w:r>
        <w:rPr>
          <w:color w:val="474442"/>
          <w:spacing w:val="7"/>
          <w:sz w:val="17"/>
        </w:rPr>
        <w:t xml:space="preserve"> </w:t>
      </w:r>
      <w:r>
        <w:rPr>
          <w:color w:val="474442"/>
          <w:sz w:val="17"/>
        </w:rPr>
        <w:t>passed</w:t>
      </w:r>
      <w:r>
        <w:rPr>
          <w:color w:val="474442"/>
          <w:spacing w:val="8"/>
          <w:sz w:val="17"/>
        </w:rPr>
        <w:t xml:space="preserve"> </w:t>
      </w:r>
      <w:r>
        <w:rPr>
          <w:color w:val="474442"/>
          <w:sz w:val="17"/>
        </w:rPr>
        <w:t>in</w:t>
      </w:r>
      <w:r>
        <w:rPr>
          <w:color w:val="474442"/>
          <w:spacing w:val="8"/>
          <w:sz w:val="17"/>
        </w:rPr>
        <w:t xml:space="preserve"> </w:t>
      </w:r>
      <w:r>
        <w:rPr>
          <w:color w:val="474442"/>
          <w:sz w:val="17"/>
        </w:rPr>
        <w:t>substitution</w:t>
      </w:r>
      <w:r>
        <w:rPr>
          <w:color w:val="474442"/>
          <w:spacing w:val="7"/>
          <w:sz w:val="17"/>
        </w:rPr>
        <w:t xml:space="preserve"> </w:t>
      </w:r>
      <w:r>
        <w:rPr>
          <w:color w:val="474442"/>
          <w:sz w:val="17"/>
        </w:rPr>
        <w:t>therefore.</w:t>
      </w:r>
    </w:p>
    <w:p w14:paraId="3CFF2CE0" w14:textId="77777777" w:rsidR="00FF30D7" w:rsidRDefault="00111AF6">
      <w:pPr>
        <w:pStyle w:val="BodyText"/>
        <w:spacing w:before="140" w:line="295" w:lineRule="auto"/>
        <w:ind w:left="407" w:right="445"/>
      </w:pPr>
      <w:r>
        <w:rPr>
          <w:color w:val="474442"/>
        </w:rPr>
        <w:t>The Director of National Parks and Wildlife accepts this lease subject to the reservations, provisions, covenants and conditions set out above.</w:t>
      </w:r>
    </w:p>
    <w:p w14:paraId="3CFF2CE1" w14:textId="77777777" w:rsidR="00FF30D7" w:rsidRDefault="00FF30D7">
      <w:pPr>
        <w:spacing w:line="295" w:lineRule="auto"/>
        <w:sectPr w:rsidR="00FF30D7">
          <w:pgSz w:w="9980" w:h="14180"/>
          <w:pgMar w:top="760" w:right="460" w:bottom="700" w:left="500" w:header="0" w:footer="507" w:gutter="0"/>
          <w:cols w:space="720"/>
        </w:sectPr>
      </w:pPr>
    </w:p>
    <w:p w14:paraId="3CFF2CE2" w14:textId="77777777" w:rsidR="00FF30D7" w:rsidRDefault="00111AF6">
      <w:pPr>
        <w:spacing w:before="75"/>
        <w:ind w:left="180"/>
        <w:rPr>
          <w:b/>
          <w:sz w:val="24"/>
        </w:rPr>
      </w:pPr>
      <w:r>
        <w:rPr>
          <w:b/>
          <w:color w:val="CF4E12"/>
          <w:sz w:val="24"/>
        </w:rPr>
        <w:t>Bibliography</w:t>
      </w:r>
    </w:p>
    <w:p w14:paraId="3CFF2CE3" w14:textId="77777777" w:rsidR="00FF30D7" w:rsidRDefault="00FF30D7">
      <w:pPr>
        <w:pStyle w:val="BodyText"/>
        <w:spacing w:before="8"/>
        <w:rPr>
          <w:b/>
          <w:sz w:val="24"/>
        </w:rPr>
      </w:pPr>
    </w:p>
    <w:p w14:paraId="3CFF2CE4" w14:textId="77777777" w:rsidR="00FF30D7" w:rsidRDefault="00111AF6">
      <w:pPr>
        <w:spacing w:before="1" w:line="468" w:lineRule="auto"/>
        <w:ind w:left="180" w:right="873"/>
        <w:rPr>
          <w:sz w:val="17"/>
        </w:rPr>
      </w:pPr>
      <w:r>
        <w:rPr>
          <w:color w:val="474442"/>
          <w:sz w:val="17"/>
        </w:rPr>
        <w:t xml:space="preserve">Australia Bureau of Statistics (2016) </w:t>
      </w:r>
      <w:r>
        <w:rPr>
          <w:i/>
          <w:color w:val="474442"/>
          <w:sz w:val="17"/>
        </w:rPr>
        <w:t>Muṯitjulu census data</w:t>
      </w:r>
      <w:r>
        <w:rPr>
          <w:color w:val="474442"/>
          <w:sz w:val="17"/>
        </w:rPr>
        <w:t xml:space="preserve">. </w:t>
      </w:r>
      <w:hyperlink r:id="rId110">
        <w:r>
          <w:rPr>
            <w:color w:val="474442"/>
            <w:sz w:val="17"/>
          </w:rPr>
          <w:t>&lt;http://quickstats.censusdata.abs.gov.au</w:t>
        </w:r>
      </w:hyperlink>
      <w:r>
        <w:rPr>
          <w:color w:val="474442"/>
          <w:sz w:val="17"/>
        </w:rPr>
        <w:t xml:space="preserve">&gt;. Briggs, J.D. &amp; Leigh, J.H. (1996) </w:t>
      </w:r>
      <w:r>
        <w:rPr>
          <w:i/>
          <w:color w:val="474442"/>
          <w:sz w:val="17"/>
        </w:rPr>
        <w:t>Rare or threatened Australian plants</w:t>
      </w:r>
      <w:r>
        <w:rPr>
          <w:color w:val="474442"/>
          <w:sz w:val="17"/>
        </w:rPr>
        <w:t>. CSIRO Publishing.</w:t>
      </w:r>
    </w:p>
    <w:p w14:paraId="3CFF2CE5" w14:textId="77777777" w:rsidR="00FF30D7" w:rsidRDefault="00111AF6">
      <w:pPr>
        <w:spacing w:before="1" w:line="295" w:lineRule="auto"/>
        <w:ind w:left="180" w:right="873"/>
        <w:rPr>
          <w:sz w:val="17"/>
        </w:rPr>
      </w:pPr>
      <w:r>
        <w:rPr>
          <w:color w:val="474442"/>
          <w:sz w:val="17"/>
        </w:rPr>
        <w:t xml:space="preserve">Director of National Parks (1999) </w:t>
      </w:r>
      <w:r>
        <w:rPr>
          <w:i/>
          <w:color w:val="474442"/>
          <w:sz w:val="17"/>
        </w:rPr>
        <w:t>Uluṟu-Kata Tjuṯa National Park Draft Management Plan 1999-2009</w:t>
      </w:r>
      <w:r>
        <w:rPr>
          <w:color w:val="474442"/>
          <w:sz w:val="17"/>
        </w:rPr>
        <w:t>. Director of National Parks, Canberra.</w:t>
      </w:r>
    </w:p>
    <w:p w14:paraId="3CFF2CE6" w14:textId="77777777" w:rsidR="00FF30D7" w:rsidRDefault="00111AF6">
      <w:pPr>
        <w:spacing w:before="140" w:line="295" w:lineRule="auto"/>
        <w:ind w:left="180" w:right="445"/>
        <w:rPr>
          <w:sz w:val="17"/>
        </w:rPr>
      </w:pPr>
      <w:r>
        <w:rPr>
          <w:color w:val="474442"/>
          <w:sz w:val="17"/>
        </w:rPr>
        <w:t xml:space="preserve">Director of National Parks (2012) </w:t>
      </w:r>
      <w:r>
        <w:rPr>
          <w:i/>
          <w:color w:val="474442"/>
          <w:sz w:val="17"/>
        </w:rPr>
        <w:t>Uluṟu-Kata Tjuṯa National Park Climate Change Strategy 2012-2017</w:t>
      </w:r>
      <w:r>
        <w:rPr>
          <w:color w:val="474442"/>
          <w:sz w:val="17"/>
        </w:rPr>
        <w:t>. Department of Sustainability, Environment, Water, Population and Communities, Canberra, Australia.</w:t>
      </w:r>
    </w:p>
    <w:p w14:paraId="3CFF2CE7" w14:textId="77777777" w:rsidR="00FF30D7" w:rsidRDefault="00111AF6">
      <w:pPr>
        <w:spacing w:before="141" w:line="295" w:lineRule="auto"/>
        <w:ind w:left="180" w:right="711"/>
        <w:jc w:val="both"/>
        <w:rPr>
          <w:sz w:val="17"/>
        </w:rPr>
      </w:pPr>
      <w:r>
        <w:rPr>
          <w:color w:val="474442"/>
          <w:sz w:val="17"/>
        </w:rPr>
        <w:t xml:space="preserve">Director of National Parks (2015) </w:t>
      </w:r>
      <w:r>
        <w:rPr>
          <w:i/>
          <w:color w:val="474442"/>
          <w:sz w:val="17"/>
        </w:rPr>
        <w:t xml:space="preserve">Uluṟu-Kata Tjuṯa National Park Management Plan 2010-2020 Mid-Term Implementation Review. </w:t>
      </w:r>
      <w:r>
        <w:rPr>
          <w:color w:val="474442"/>
          <w:sz w:val="17"/>
        </w:rPr>
        <w:t>Department of Sustainability, Environment, Water, Population and Communities, Canberra, Australia.</w:t>
      </w:r>
    </w:p>
    <w:p w14:paraId="3CFF2CE8" w14:textId="234F1BDD" w:rsidR="00FF30D7" w:rsidRDefault="00111AF6">
      <w:pPr>
        <w:spacing w:before="141" w:line="295" w:lineRule="auto"/>
        <w:ind w:left="180" w:right="550"/>
        <w:rPr>
          <w:sz w:val="17"/>
        </w:rPr>
      </w:pPr>
      <w:r>
        <w:rPr>
          <w:color w:val="474442"/>
          <w:sz w:val="17"/>
        </w:rPr>
        <w:t xml:space="preserve">Department of the Environment, Sport and Territories (1994) </w:t>
      </w:r>
      <w:r>
        <w:rPr>
          <w:i/>
          <w:color w:val="474442"/>
          <w:sz w:val="17"/>
        </w:rPr>
        <w:t>Renomination of Uluṟu-Kata Tjuṯa National Park</w:t>
      </w:r>
      <w:r>
        <w:rPr>
          <w:i/>
          <w:color w:val="474442"/>
          <w:spacing w:val="14"/>
          <w:sz w:val="17"/>
        </w:rPr>
        <w:t xml:space="preserve"> </w:t>
      </w:r>
      <w:r>
        <w:rPr>
          <w:i/>
          <w:color w:val="474442"/>
          <w:sz w:val="17"/>
        </w:rPr>
        <w:t>by</w:t>
      </w:r>
      <w:r>
        <w:rPr>
          <w:i/>
          <w:color w:val="474442"/>
          <w:spacing w:val="15"/>
          <w:sz w:val="17"/>
        </w:rPr>
        <w:t xml:space="preserve"> </w:t>
      </w:r>
      <w:r>
        <w:rPr>
          <w:i/>
          <w:color w:val="474442"/>
          <w:sz w:val="17"/>
        </w:rPr>
        <w:t>the</w:t>
      </w:r>
      <w:r>
        <w:rPr>
          <w:i/>
          <w:color w:val="474442"/>
          <w:spacing w:val="15"/>
          <w:sz w:val="17"/>
        </w:rPr>
        <w:t xml:space="preserve"> </w:t>
      </w:r>
      <w:r>
        <w:rPr>
          <w:i/>
          <w:color w:val="474442"/>
          <w:sz w:val="17"/>
        </w:rPr>
        <w:t>Government</w:t>
      </w:r>
      <w:r>
        <w:rPr>
          <w:i/>
          <w:color w:val="474442"/>
          <w:spacing w:val="14"/>
          <w:sz w:val="17"/>
        </w:rPr>
        <w:t xml:space="preserve"> </w:t>
      </w:r>
      <w:r>
        <w:rPr>
          <w:i/>
          <w:color w:val="474442"/>
          <w:sz w:val="17"/>
        </w:rPr>
        <w:t>of</w:t>
      </w:r>
      <w:r>
        <w:rPr>
          <w:i/>
          <w:color w:val="474442"/>
          <w:spacing w:val="7"/>
          <w:sz w:val="17"/>
        </w:rPr>
        <w:t xml:space="preserve"> </w:t>
      </w:r>
      <w:r>
        <w:rPr>
          <w:i/>
          <w:color w:val="474442"/>
          <w:sz w:val="17"/>
        </w:rPr>
        <w:t>Australia</w:t>
      </w:r>
      <w:r>
        <w:rPr>
          <w:i/>
          <w:color w:val="474442"/>
          <w:spacing w:val="15"/>
          <w:sz w:val="17"/>
        </w:rPr>
        <w:t xml:space="preserve"> </w:t>
      </w:r>
      <w:r>
        <w:rPr>
          <w:i/>
          <w:color w:val="474442"/>
          <w:sz w:val="17"/>
        </w:rPr>
        <w:t>for</w:t>
      </w:r>
      <w:r>
        <w:rPr>
          <w:i/>
          <w:color w:val="474442"/>
          <w:spacing w:val="14"/>
          <w:sz w:val="17"/>
        </w:rPr>
        <w:t xml:space="preserve"> </w:t>
      </w:r>
      <w:r>
        <w:rPr>
          <w:i/>
          <w:color w:val="474442"/>
          <w:sz w:val="17"/>
        </w:rPr>
        <w:t>inscription</w:t>
      </w:r>
      <w:r>
        <w:rPr>
          <w:i/>
          <w:color w:val="474442"/>
          <w:spacing w:val="15"/>
          <w:sz w:val="17"/>
        </w:rPr>
        <w:t xml:space="preserve"> </w:t>
      </w:r>
      <w:r>
        <w:rPr>
          <w:i/>
          <w:color w:val="474442"/>
          <w:sz w:val="17"/>
        </w:rPr>
        <w:t>on</w:t>
      </w:r>
      <w:r>
        <w:rPr>
          <w:i/>
          <w:color w:val="474442"/>
          <w:spacing w:val="15"/>
          <w:sz w:val="17"/>
        </w:rPr>
        <w:t xml:space="preserve"> </w:t>
      </w:r>
      <w:r>
        <w:rPr>
          <w:i/>
          <w:color w:val="474442"/>
          <w:sz w:val="17"/>
        </w:rPr>
        <w:t>the</w:t>
      </w:r>
      <w:r>
        <w:rPr>
          <w:i/>
          <w:color w:val="474442"/>
          <w:spacing w:val="15"/>
          <w:sz w:val="17"/>
        </w:rPr>
        <w:t xml:space="preserve"> </w:t>
      </w:r>
      <w:r>
        <w:rPr>
          <w:i/>
          <w:color w:val="474442"/>
          <w:sz w:val="17"/>
        </w:rPr>
        <w:t>World</w:t>
      </w:r>
      <w:r>
        <w:rPr>
          <w:i/>
          <w:color w:val="474442"/>
          <w:spacing w:val="14"/>
          <w:sz w:val="17"/>
        </w:rPr>
        <w:t xml:space="preserve"> </w:t>
      </w:r>
      <w:r>
        <w:rPr>
          <w:i/>
          <w:color w:val="474442"/>
          <w:sz w:val="17"/>
        </w:rPr>
        <w:t>Heritage</w:t>
      </w:r>
      <w:r>
        <w:rPr>
          <w:i/>
          <w:color w:val="474442"/>
          <w:spacing w:val="15"/>
          <w:sz w:val="17"/>
        </w:rPr>
        <w:t xml:space="preserve"> </w:t>
      </w:r>
      <w:r>
        <w:rPr>
          <w:i/>
          <w:color w:val="474442"/>
          <w:sz w:val="17"/>
        </w:rPr>
        <w:t>List.</w:t>
      </w:r>
      <w:r>
        <w:rPr>
          <w:i/>
          <w:color w:val="474442"/>
          <w:spacing w:val="15"/>
          <w:sz w:val="17"/>
        </w:rPr>
        <w:t xml:space="preserve"> </w:t>
      </w:r>
      <w:r>
        <w:rPr>
          <w:color w:val="474442"/>
          <w:sz w:val="17"/>
        </w:rPr>
        <w:t>Commonwealth</w:t>
      </w:r>
      <w:r>
        <w:rPr>
          <w:color w:val="474442"/>
          <w:spacing w:val="15"/>
          <w:sz w:val="17"/>
        </w:rPr>
        <w:t xml:space="preserve"> </w:t>
      </w:r>
      <w:r>
        <w:rPr>
          <w:color w:val="474442"/>
          <w:sz w:val="17"/>
        </w:rPr>
        <w:t>of</w:t>
      </w:r>
      <w:r>
        <w:rPr>
          <w:color w:val="474442"/>
          <w:spacing w:val="2"/>
          <w:sz w:val="17"/>
        </w:rPr>
        <w:t xml:space="preserve"> </w:t>
      </w:r>
      <w:r>
        <w:rPr>
          <w:color w:val="474442"/>
          <w:sz w:val="17"/>
        </w:rPr>
        <w:t>Australia.</w:t>
      </w:r>
    </w:p>
    <w:p w14:paraId="3CFF2CE9" w14:textId="77777777" w:rsidR="00FF30D7" w:rsidRDefault="00111AF6">
      <w:pPr>
        <w:spacing w:before="140" w:line="295" w:lineRule="auto"/>
        <w:ind w:left="180" w:right="445"/>
        <w:rPr>
          <w:sz w:val="17"/>
        </w:rPr>
      </w:pPr>
      <w:r>
        <w:rPr>
          <w:color w:val="474442"/>
          <w:sz w:val="17"/>
        </w:rPr>
        <w:t xml:space="preserve">Garnett, S.T. (1992) </w:t>
      </w:r>
      <w:r>
        <w:rPr>
          <w:i/>
          <w:color w:val="474442"/>
          <w:sz w:val="17"/>
        </w:rPr>
        <w:t xml:space="preserve">Threatened and Extinct Birds of Australia. RAOU Report 82. </w:t>
      </w:r>
      <w:r>
        <w:rPr>
          <w:color w:val="474442"/>
          <w:sz w:val="17"/>
        </w:rPr>
        <w:t>Royal Australasian Ornithologists Union and National Parks and Wildlife Service, Canberra.</w:t>
      </w:r>
    </w:p>
    <w:p w14:paraId="3CFF2CEA" w14:textId="77777777" w:rsidR="00FF30D7" w:rsidRDefault="00111AF6">
      <w:pPr>
        <w:spacing w:before="141" w:line="295" w:lineRule="auto"/>
        <w:ind w:left="180" w:right="445"/>
        <w:rPr>
          <w:sz w:val="17"/>
        </w:rPr>
      </w:pPr>
      <w:r>
        <w:rPr>
          <w:color w:val="474442"/>
          <w:sz w:val="17"/>
        </w:rPr>
        <w:t xml:space="preserve">Hyder Consulting (2008) </w:t>
      </w:r>
      <w:r>
        <w:rPr>
          <w:i/>
          <w:color w:val="474442"/>
          <w:sz w:val="17"/>
        </w:rPr>
        <w:t>The impacts and management implications of climate change for the Australian Government’s protected areas</w:t>
      </w:r>
      <w:r>
        <w:rPr>
          <w:color w:val="474442"/>
          <w:sz w:val="17"/>
        </w:rPr>
        <w:t>. A report to the Department of the Environment, Water, Heritage and the Arts, and Department of Climate Change.</w:t>
      </w:r>
    </w:p>
    <w:p w14:paraId="3CFF2CEB" w14:textId="77777777" w:rsidR="00FF30D7" w:rsidRDefault="00111AF6">
      <w:pPr>
        <w:spacing w:before="141" w:line="295" w:lineRule="auto"/>
        <w:ind w:left="180" w:right="873"/>
        <w:rPr>
          <w:sz w:val="17"/>
        </w:rPr>
      </w:pPr>
      <w:r>
        <w:rPr>
          <w:color w:val="474442"/>
          <w:sz w:val="17"/>
        </w:rPr>
        <w:t xml:space="preserve">Jacobs (2018) </w:t>
      </w:r>
      <w:r>
        <w:rPr>
          <w:i/>
          <w:color w:val="474442"/>
          <w:sz w:val="17"/>
        </w:rPr>
        <w:t xml:space="preserve">Uluṟu-Kata Tjuṯa National Park Water Supply Aquifer Sustainability Assessment. </w:t>
      </w:r>
      <w:r>
        <w:rPr>
          <w:color w:val="474442"/>
          <w:sz w:val="17"/>
        </w:rPr>
        <w:t>Jacobs Group (Australia) Pty Limited, Melbourne.</w:t>
      </w:r>
    </w:p>
    <w:p w14:paraId="3CFF2CEC" w14:textId="77777777" w:rsidR="00FF30D7" w:rsidRDefault="00111AF6">
      <w:pPr>
        <w:spacing w:before="140"/>
        <w:ind w:left="180"/>
        <w:jc w:val="both"/>
        <w:rPr>
          <w:sz w:val="17"/>
        </w:rPr>
      </w:pPr>
      <w:r>
        <w:rPr>
          <w:color w:val="474442"/>
          <w:sz w:val="17"/>
        </w:rPr>
        <w:t xml:space="preserve">Lee, A.K (1995) </w:t>
      </w:r>
      <w:r>
        <w:rPr>
          <w:i/>
          <w:color w:val="474442"/>
          <w:sz w:val="17"/>
        </w:rPr>
        <w:t xml:space="preserve">The Action Plan for Australian Rodents, </w:t>
      </w:r>
      <w:r>
        <w:rPr>
          <w:color w:val="474442"/>
          <w:sz w:val="17"/>
        </w:rPr>
        <w:t>Environment Australia: Canberra.</w:t>
      </w:r>
    </w:p>
    <w:p w14:paraId="3CFF2CED" w14:textId="77777777" w:rsidR="00FF30D7" w:rsidRDefault="00FF30D7">
      <w:pPr>
        <w:pStyle w:val="BodyText"/>
        <w:spacing w:before="2"/>
        <w:rPr>
          <w:sz w:val="16"/>
        </w:rPr>
      </w:pPr>
    </w:p>
    <w:p w14:paraId="3CFF2CEE" w14:textId="77777777" w:rsidR="00FF30D7" w:rsidRDefault="00111AF6">
      <w:pPr>
        <w:spacing w:before="1" w:line="295" w:lineRule="auto"/>
        <w:ind w:left="180" w:right="873"/>
        <w:rPr>
          <w:i/>
          <w:sz w:val="17"/>
        </w:rPr>
      </w:pPr>
      <w:r>
        <w:rPr>
          <w:color w:val="474442"/>
          <w:sz w:val="17"/>
        </w:rPr>
        <w:t xml:space="preserve">Morton, S. R., Short, J., &amp; Barker, R. D (1995) </w:t>
      </w:r>
      <w:r>
        <w:rPr>
          <w:i/>
          <w:color w:val="474442"/>
          <w:sz w:val="17"/>
        </w:rPr>
        <w:t>Refugia for Biological Diversity in Arid and Semi-arid Australia</w:t>
      </w:r>
      <w:r>
        <w:rPr>
          <w:color w:val="474442"/>
          <w:sz w:val="17"/>
        </w:rPr>
        <w:t xml:space="preserve">. </w:t>
      </w:r>
      <w:r>
        <w:rPr>
          <w:i/>
          <w:color w:val="474442"/>
          <w:sz w:val="17"/>
        </w:rPr>
        <w:t>Department of the Environment, Sport and Territories, Canberra.</w:t>
      </w:r>
    </w:p>
    <w:p w14:paraId="3CFF2CEF" w14:textId="77777777" w:rsidR="00FF30D7" w:rsidRDefault="00111AF6">
      <w:pPr>
        <w:spacing w:before="140" w:line="295" w:lineRule="auto"/>
        <w:ind w:left="180" w:right="445"/>
        <w:rPr>
          <w:sz w:val="17"/>
        </w:rPr>
      </w:pPr>
      <w:r>
        <w:rPr>
          <w:color w:val="474442"/>
          <w:sz w:val="17"/>
        </w:rPr>
        <w:t xml:space="preserve">Paltridge, R. (2002) </w:t>
      </w:r>
      <w:r>
        <w:rPr>
          <w:i/>
          <w:color w:val="474442"/>
          <w:sz w:val="17"/>
        </w:rPr>
        <w:t>The diets of cats, foxes and dingoes in relation to prey availability in the Tanami Desert, Northern Territory</w:t>
      </w:r>
      <w:r>
        <w:rPr>
          <w:color w:val="474442"/>
          <w:sz w:val="17"/>
        </w:rPr>
        <w:t>. Wildlife Research, 29:389–403.</w:t>
      </w:r>
    </w:p>
    <w:p w14:paraId="3CFF2CF0" w14:textId="77777777" w:rsidR="00FF30D7" w:rsidRDefault="00111AF6">
      <w:pPr>
        <w:spacing w:before="141" w:line="295" w:lineRule="auto"/>
        <w:ind w:left="180" w:right="597"/>
        <w:rPr>
          <w:sz w:val="17"/>
        </w:rPr>
      </w:pPr>
      <w:r>
        <w:rPr>
          <w:color w:val="474442"/>
          <w:sz w:val="17"/>
        </w:rPr>
        <w:t xml:space="preserve">Reid, J.R.W., Kerle, J.A. &amp; Morton, S.R. (1993) </w:t>
      </w:r>
      <w:r>
        <w:rPr>
          <w:i/>
          <w:color w:val="474442"/>
          <w:sz w:val="17"/>
        </w:rPr>
        <w:t xml:space="preserve">Uluṟu fauna: The distribution and abundance of vertebrate fauna of Uluṟu (Ayers Rock–Mount Olga) National Park. </w:t>
      </w:r>
      <w:r>
        <w:rPr>
          <w:color w:val="474442"/>
          <w:sz w:val="17"/>
        </w:rPr>
        <w:t>Australia National Parks and Wildlife Service, Canberra.</w:t>
      </w:r>
    </w:p>
    <w:p w14:paraId="3CFF2CF1" w14:textId="77777777" w:rsidR="00FF30D7" w:rsidRDefault="00111AF6">
      <w:pPr>
        <w:spacing w:before="141" w:line="295" w:lineRule="auto"/>
        <w:ind w:left="180" w:right="445"/>
        <w:rPr>
          <w:sz w:val="17"/>
        </w:rPr>
      </w:pPr>
      <w:r>
        <w:rPr>
          <w:color w:val="474442"/>
          <w:sz w:val="17"/>
        </w:rPr>
        <w:t xml:space="preserve">Saxon, E.C. (1984) </w:t>
      </w:r>
      <w:r>
        <w:rPr>
          <w:i/>
          <w:color w:val="474442"/>
          <w:sz w:val="17"/>
        </w:rPr>
        <w:t xml:space="preserve">Introduction to patch burning. Anticipating the Inevitable: A Patch-Burn Strategy for Fire Management at Uluṟu National Park. </w:t>
      </w:r>
      <w:r>
        <w:rPr>
          <w:color w:val="474442"/>
          <w:sz w:val="17"/>
        </w:rPr>
        <w:t>CSIRO, Melbourne.</w:t>
      </w:r>
    </w:p>
    <w:p w14:paraId="3CFF2CF2" w14:textId="77777777" w:rsidR="00FF30D7" w:rsidRDefault="00111AF6">
      <w:pPr>
        <w:spacing w:before="140" w:line="295" w:lineRule="auto"/>
        <w:ind w:left="180" w:right="873"/>
        <w:rPr>
          <w:sz w:val="17"/>
        </w:rPr>
      </w:pPr>
      <w:r>
        <w:rPr>
          <w:color w:val="474442"/>
          <w:sz w:val="17"/>
        </w:rPr>
        <w:t xml:space="preserve">Smith, A.P. &amp; Quin, D.G. (1996) </w:t>
      </w:r>
      <w:r>
        <w:rPr>
          <w:i/>
          <w:color w:val="474442"/>
          <w:sz w:val="17"/>
        </w:rPr>
        <w:t>Patterns and causes of extinction and decline in Australian conilurine rodents</w:t>
      </w:r>
      <w:r>
        <w:rPr>
          <w:color w:val="474442"/>
          <w:sz w:val="17"/>
        </w:rPr>
        <w:t>. Biological Conservation 77:243-267.</w:t>
      </w:r>
    </w:p>
    <w:p w14:paraId="3CFF2CF3" w14:textId="77777777" w:rsidR="00FF30D7" w:rsidRDefault="00111AF6">
      <w:pPr>
        <w:spacing w:before="141" w:line="295" w:lineRule="auto"/>
        <w:ind w:left="180" w:right="445"/>
        <w:rPr>
          <w:sz w:val="17"/>
        </w:rPr>
      </w:pPr>
      <w:r>
        <w:rPr>
          <w:color w:val="474442"/>
          <w:sz w:val="17"/>
        </w:rPr>
        <w:t xml:space="preserve">Sweet, I.P. &amp; Crick, I.H (1992) </w:t>
      </w:r>
      <w:r>
        <w:rPr>
          <w:i/>
          <w:color w:val="474442"/>
          <w:sz w:val="17"/>
        </w:rPr>
        <w:t>Uluṟu &amp; Kata Tjuṯa: a geological history</w:t>
      </w:r>
      <w:r>
        <w:rPr>
          <w:color w:val="474442"/>
          <w:sz w:val="17"/>
        </w:rPr>
        <w:t>. Australian Geological Survey Organisation.</w:t>
      </w:r>
    </w:p>
    <w:p w14:paraId="3CFF2CF4" w14:textId="77777777" w:rsidR="00FF30D7" w:rsidRDefault="00FF30D7">
      <w:pPr>
        <w:spacing w:line="295" w:lineRule="auto"/>
        <w:rPr>
          <w:sz w:val="17"/>
        </w:rPr>
        <w:sectPr w:rsidR="00FF30D7">
          <w:pgSz w:w="9980" w:h="14180"/>
          <w:pgMar w:top="740" w:right="460" w:bottom="700" w:left="500" w:header="0" w:footer="507" w:gutter="0"/>
          <w:cols w:space="720"/>
        </w:sectPr>
      </w:pPr>
    </w:p>
    <w:p w14:paraId="3CFF2CF5" w14:textId="77777777" w:rsidR="00FF30D7" w:rsidRDefault="00111AF6">
      <w:pPr>
        <w:spacing w:before="75"/>
        <w:ind w:left="407"/>
        <w:rPr>
          <w:b/>
          <w:sz w:val="24"/>
        </w:rPr>
      </w:pPr>
      <w:r>
        <w:rPr>
          <w:b/>
          <w:color w:val="CF4E12"/>
          <w:sz w:val="24"/>
        </w:rPr>
        <w:t>Index</w:t>
      </w:r>
    </w:p>
    <w:p w14:paraId="3CFF2CF6" w14:textId="77777777" w:rsidR="00FF30D7" w:rsidRDefault="00FF30D7">
      <w:pPr>
        <w:pStyle w:val="BodyText"/>
        <w:spacing w:before="4"/>
        <w:rPr>
          <w:b/>
          <w:sz w:val="26"/>
        </w:rPr>
      </w:pPr>
    </w:p>
    <w:p w14:paraId="3CFF2CF7" w14:textId="77777777" w:rsidR="00FF30D7" w:rsidRDefault="00111AF6">
      <w:pPr>
        <w:ind w:left="407"/>
        <w:rPr>
          <w:sz w:val="15"/>
        </w:rPr>
      </w:pPr>
      <w:r>
        <w:rPr>
          <w:b/>
          <w:color w:val="474442"/>
          <w:sz w:val="15"/>
        </w:rPr>
        <w:t xml:space="preserve">Note: </w:t>
      </w:r>
      <w:r>
        <w:rPr>
          <w:color w:val="474442"/>
          <w:sz w:val="15"/>
        </w:rPr>
        <w:t>locators in bold indicate tables, italics indicate figures</w:t>
      </w:r>
    </w:p>
    <w:p w14:paraId="3CFF2CF8" w14:textId="77777777" w:rsidR="00FF30D7" w:rsidRDefault="00FF30D7">
      <w:pPr>
        <w:pStyle w:val="BodyText"/>
        <w:spacing w:before="7"/>
        <w:rPr>
          <w:sz w:val="16"/>
        </w:rPr>
      </w:pPr>
    </w:p>
    <w:p w14:paraId="3CFF2CF9" w14:textId="77777777" w:rsidR="00FF30D7" w:rsidRDefault="00111AF6">
      <w:pPr>
        <w:ind w:left="407"/>
        <w:rPr>
          <w:b/>
          <w:sz w:val="20"/>
        </w:rPr>
      </w:pPr>
      <w:r>
        <w:rPr>
          <w:b/>
          <w:color w:val="CF4E12"/>
          <w:sz w:val="20"/>
        </w:rPr>
        <w:t>A</w:t>
      </w:r>
    </w:p>
    <w:p w14:paraId="3CFF2CFA" w14:textId="77777777" w:rsidR="00FF30D7" w:rsidRDefault="00111AF6">
      <w:pPr>
        <w:spacing w:before="17"/>
        <w:ind w:left="407"/>
        <w:rPr>
          <w:sz w:val="15"/>
        </w:rPr>
      </w:pPr>
      <w:r>
        <w:rPr>
          <w:color w:val="474442"/>
          <w:sz w:val="15"/>
        </w:rPr>
        <w:t>Aboriginal Areas Protection Authority, 40</w:t>
      </w:r>
    </w:p>
    <w:p w14:paraId="3CFF2CFB" w14:textId="77777777" w:rsidR="00FF30D7" w:rsidRDefault="00111AF6">
      <w:pPr>
        <w:spacing w:before="28"/>
        <w:ind w:left="407"/>
        <w:rPr>
          <w:sz w:val="15"/>
        </w:rPr>
      </w:pPr>
      <w:r>
        <w:rPr>
          <w:i/>
          <w:color w:val="474442"/>
          <w:sz w:val="15"/>
        </w:rPr>
        <w:t xml:space="preserve">Aboriginal Land Rights (Northern Territory) Act 1976 </w:t>
      </w:r>
      <w:r>
        <w:rPr>
          <w:color w:val="474442"/>
          <w:sz w:val="15"/>
        </w:rPr>
        <w:t>(Cth) (the Land Rights Act), 2, 25, 102, 126</w:t>
      </w:r>
    </w:p>
    <w:p w14:paraId="3CFF2CFC" w14:textId="77777777" w:rsidR="00FF30D7" w:rsidRDefault="00111AF6">
      <w:pPr>
        <w:spacing w:before="27" w:line="278" w:lineRule="auto"/>
        <w:ind w:left="690" w:right="6235"/>
        <w:rPr>
          <w:sz w:val="15"/>
        </w:rPr>
      </w:pPr>
      <w:r>
        <w:rPr>
          <w:color w:val="474442"/>
          <w:sz w:val="15"/>
        </w:rPr>
        <w:t>cultural protection, 44 traditional Aboriginal owners,</w:t>
      </w:r>
      <w:r>
        <w:rPr>
          <w:color w:val="474442"/>
          <w:spacing w:val="20"/>
          <w:sz w:val="15"/>
        </w:rPr>
        <w:t xml:space="preserve"> </w:t>
      </w:r>
      <w:r>
        <w:rPr>
          <w:color w:val="474442"/>
          <w:sz w:val="15"/>
        </w:rPr>
        <w:t>3</w:t>
      </w:r>
    </w:p>
    <w:p w14:paraId="3CFF2CFD" w14:textId="77777777" w:rsidR="00FF30D7" w:rsidRDefault="00111AF6">
      <w:pPr>
        <w:spacing w:line="172" w:lineRule="exact"/>
        <w:ind w:left="407"/>
        <w:rPr>
          <w:sz w:val="15"/>
        </w:rPr>
      </w:pPr>
      <w:r>
        <w:rPr>
          <w:i/>
          <w:color w:val="474442"/>
          <w:sz w:val="15"/>
        </w:rPr>
        <w:t xml:space="preserve">Acacia ammobia </w:t>
      </w:r>
      <w:r>
        <w:rPr>
          <w:color w:val="474442"/>
          <w:sz w:val="15"/>
        </w:rPr>
        <w:t>(sandhill wattle), 117, 118</w:t>
      </w:r>
    </w:p>
    <w:p w14:paraId="3CFF2CFE" w14:textId="77777777" w:rsidR="00FF30D7" w:rsidRDefault="00111AF6">
      <w:pPr>
        <w:spacing w:before="27" w:line="278" w:lineRule="auto"/>
        <w:ind w:left="407" w:right="2897"/>
        <w:rPr>
          <w:sz w:val="15"/>
        </w:rPr>
      </w:pPr>
      <w:r>
        <w:rPr>
          <w:color w:val="474442"/>
          <w:sz w:val="15"/>
        </w:rPr>
        <w:t>adder’s tongue ferns (</w:t>
      </w:r>
      <w:r>
        <w:rPr>
          <w:i/>
          <w:color w:val="474442"/>
          <w:sz w:val="15"/>
        </w:rPr>
        <w:t xml:space="preserve">Ophioglossum lusitanicum </w:t>
      </w:r>
      <w:r>
        <w:rPr>
          <w:color w:val="474442"/>
          <w:sz w:val="15"/>
        </w:rPr>
        <w:t xml:space="preserve">subsp. </w:t>
      </w:r>
      <w:r>
        <w:rPr>
          <w:i/>
          <w:color w:val="474442"/>
          <w:sz w:val="15"/>
        </w:rPr>
        <w:t>coriaceum)</w:t>
      </w:r>
      <w:r>
        <w:rPr>
          <w:color w:val="474442"/>
          <w:sz w:val="15"/>
        </w:rPr>
        <w:t>, 117, 118 administration and business management, 94–103</w:t>
      </w:r>
    </w:p>
    <w:p w14:paraId="3CFF2CFF" w14:textId="77777777" w:rsidR="00FF30D7" w:rsidRDefault="00111AF6">
      <w:pPr>
        <w:spacing w:line="278" w:lineRule="auto"/>
        <w:ind w:left="690" w:right="5681"/>
        <w:rPr>
          <w:sz w:val="15"/>
        </w:rPr>
      </w:pPr>
      <w:r>
        <w:rPr>
          <w:color w:val="474442"/>
          <w:sz w:val="15"/>
        </w:rPr>
        <w:t>capital works and infrastructure, 95–6 compliance and enforcement, 101 emergency management, 99–100</w:t>
      </w:r>
    </w:p>
    <w:p w14:paraId="3CFF2D00" w14:textId="77777777" w:rsidR="00FF30D7" w:rsidRDefault="00111AF6">
      <w:pPr>
        <w:spacing w:line="278" w:lineRule="auto"/>
        <w:ind w:left="690" w:right="5681"/>
        <w:rPr>
          <w:sz w:val="15"/>
        </w:rPr>
      </w:pPr>
      <w:r>
        <w:rPr>
          <w:color w:val="474442"/>
          <w:sz w:val="15"/>
        </w:rPr>
        <w:t>new activities not specified in plan, 103 performance indicators, 94, 95</w:t>
      </w:r>
    </w:p>
    <w:p w14:paraId="3CFF2D01" w14:textId="77777777" w:rsidR="00FF30D7" w:rsidRDefault="00111AF6">
      <w:pPr>
        <w:spacing w:line="172" w:lineRule="exact"/>
        <w:ind w:left="690"/>
        <w:rPr>
          <w:sz w:val="15"/>
        </w:rPr>
      </w:pPr>
      <w:r>
        <w:rPr>
          <w:color w:val="474442"/>
          <w:sz w:val="15"/>
        </w:rPr>
        <w:t>resource use, 97–8</w:t>
      </w:r>
    </w:p>
    <w:p w14:paraId="3CFF2D02" w14:textId="77777777" w:rsidR="00FF30D7" w:rsidRDefault="00111AF6">
      <w:pPr>
        <w:spacing w:before="27" w:line="278" w:lineRule="auto"/>
        <w:ind w:left="690" w:right="4405"/>
        <w:rPr>
          <w:sz w:val="15"/>
        </w:rPr>
      </w:pPr>
      <w:r>
        <w:rPr>
          <w:color w:val="474442"/>
          <w:sz w:val="15"/>
        </w:rPr>
        <w:t>subleases, licences and associated occupancies, 102 vision and goals, 95</w:t>
      </w:r>
    </w:p>
    <w:p w14:paraId="3CFF2D03" w14:textId="77777777" w:rsidR="00FF30D7" w:rsidRDefault="00111AF6">
      <w:pPr>
        <w:spacing w:line="278" w:lineRule="auto"/>
        <w:ind w:left="520" w:right="445" w:hanging="114"/>
        <w:rPr>
          <w:sz w:val="15"/>
        </w:rPr>
      </w:pPr>
      <w:r>
        <w:rPr>
          <w:color w:val="474442"/>
          <w:sz w:val="15"/>
        </w:rPr>
        <w:t>Agreement between the Government of Australia and the Government of Japan for the Protection of Migratory Birds and Birds in Danger of Extinction and their Environment (JAMBA), 127, 132, 135</w:t>
      </w:r>
    </w:p>
    <w:p w14:paraId="3CFF2D04" w14:textId="73377454" w:rsidR="00FF30D7" w:rsidRDefault="00111AF6">
      <w:pPr>
        <w:spacing w:line="278" w:lineRule="auto"/>
        <w:ind w:left="520" w:right="445" w:hanging="114"/>
        <w:rPr>
          <w:sz w:val="15"/>
        </w:rPr>
      </w:pPr>
      <w:r>
        <w:rPr>
          <w:color w:val="474442"/>
          <w:sz w:val="15"/>
        </w:rPr>
        <w:t>Agreement between the Government of Australia and the Government of the People’s Republic of China for the Protection of Migratory Birds and their Environment (CAMBA), 127, 132,</w:t>
      </w:r>
      <w:r>
        <w:rPr>
          <w:color w:val="474442"/>
          <w:spacing w:val="27"/>
          <w:sz w:val="15"/>
        </w:rPr>
        <w:t xml:space="preserve"> </w:t>
      </w:r>
      <w:r>
        <w:rPr>
          <w:color w:val="474442"/>
          <w:sz w:val="15"/>
        </w:rPr>
        <w:t>135</w:t>
      </w:r>
    </w:p>
    <w:p w14:paraId="3CFF2D05" w14:textId="77777777" w:rsidR="00FF30D7" w:rsidRDefault="00111AF6">
      <w:pPr>
        <w:spacing w:line="278" w:lineRule="auto"/>
        <w:ind w:left="520" w:right="445" w:hanging="114"/>
        <w:rPr>
          <w:sz w:val="15"/>
        </w:rPr>
      </w:pPr>
      <w:r>
        <w:rPr>
          <w:color w:val="474442"/>
          <w:sz w:val="15"/>
        </w:rPr>
        <w:t>Agreement between the Government of Australia and the Government of the Republic of Korea for the Protection of Migratory Birds 2007 (ROKAMBA), 127, 132, 135</w:t>
      </w:r>
    </w:p>
    <w:p w14:paraId="3CFF2D06" w14:textId="77777777" w:rsidR="00FF30D7" w:rsidRDefault="00111AF6">
      <w:pPr>
        <w:spacing w:line="278" w:lineRule="auto"/>
        <w:ind w:left="407" w:right="6859"/>
        <w:rPr>
          <w:sz w:val="15"/>
        </w:rPr>
      </w:pPr>
      <w:r>
        <w:rPr>
          <w:color w:val="474442"/>
          <w:sz w:val="15"/>
        </w:rPr>
        <w:t>air access, 82, 84, 89, 91 Air Services Australia, 91</w:t>
      </w:r>
    </w:p>
    <w:p w14:paraId="3CFF2D07" w14:textId="77777777" w:rsidR="00FF30D7" w:rsidRDefault="00111AF6">
      <w:pPr>
        <w:spacing w:line="278" w:lineRule="auto"/>
        <w:ind w:left="690" w:right="5681" w:hanging="284"/>
        <w:rPr>
          <w:sz w:val="15"/>
        </w:rPr>
      </w:pPr>
      <w:r>
        <w:rPr>
          <w:color w:val="474442"/>
          <w:sz w:val="15"/>
        </w:rPr>
        <w:t>Aṉangu (traditional owners of park), 2 ancestor story, 51</w:t>
      </w:r>
    </w:p>
    <w:p w14:paraId="3CFF2D08" w14:textId="77777777" w:rsidR="00FF30D7" w:rsidRDefault="00111AF6">
      <w:pPr>
        <w:spacing w:line="172" w:lineRule="exact"/>
        <w:ind w:left="690"/>
        <w:rPr>
          <w:sz w:val="15"/>
        </w:rPr>
      </w:pPr>
      <w:r>
        <w:rPr>
          <w:color w:val="474442"/>
          <w:sz w:val="15"/>
        </w:rPr>
        <w:t>Board membership and participation, 28, 70</w:t>
      </w:r>
    </w:p>
    <w:p w14:paraId="3CFF2D09" w14:textId="77777777" w:rsidR="00FF30D7" w:rsidRDefault="00111AF6">
      <w:pPr>
        <w:spacing w:before="26"/>
        <w:ind w:left="690"/>
        <w:rPr>
          <w:sz w:val="15"/>
        </w:rPr>
      </w:pPr>
      <w:r>
        <w:rPr>
          <w:color w:val="474442"/>
          <w:sz w:val="15"/>
        </w:rPr>
        <w:t>commercial tourism, 70</w:t>
      </w:r>
    </w:p>
    <w:p w14:paraId="3CFF2D0A" w14:textId="77777777" w:rsidR="00FF30D7" w:rsidRDefault="00111AF6">
      <w:pPr>
        <w:spacing w:before="28"/>
        <w:ind w:left="690"/>
        <w:rPr>
          <w:sz w:val="15"/>
        </w:rPr>
      </w:pPr>
      <w:r>
        <w:rPr>
          <w:color w:val="474442"/>
          <w:sz w:val="15"/>
        </w:rPr>
        <w:t>consultations, 90, 130</w:t>
      </w:r>
    </w:p>
    <w:p w14:paraId="3CFF2D0B" w14:textId="77777777" w:rsidR="00FF30D7" w:rsidRDefault="00111AF6">
      <w:pPr>
        <w:spacing w:before="27" w:line="278" w:lineRule="auto"/>
        <w:ind w:left="690" w:right="5681"/>
        <w:rPr>
          <w:sz w:val="15"/>
        </w:rPr>
      </w:pPr>
      <w:r>
        <w:rPr>
          <w:color w:val="474442"/>
          <w:sz w:val="15"/>
        </w:rPr>
        <w:t>cultural, social and economic rights, 76 cultural and natural values, 15 disruption to fire management, 55</w:t>
      </w:r>
    </w:p>
    <w:p w14:paraId="3CFF2D0C" w14:textId="77777777" w:rsidR="00FF30D7" w:rsidRDefault="00111AF6">
      <w:pPr>
        <w:spacing w:line="172" w:lineRule="exact"/>
        <w:ind w:left="690"/>
        <w:rPr>
          <w:sz w:val="15"/>
        </w:rPr>
      </w:pPr>
      <w:r>
        <w:rPr>
          <w:color w:val="474442"/>
          <w:sz w:val="15"/>
        </w:rPr>
        <w:t>fire management, 117</w:t>
      </w:r>
    </w:p>
    <w:p w14:paraId="3CFF2D0D" w14:textId="77777777" w:rsidR="00FF30D7" w:rsidRDefault="00111AF6">
      <w:pPr>
        <w:spacing w:before="28" w:line="278" w:lineRule="auto"/>
        <w:ind w:left="690" w:right="5681"/>
        <w:rPr>
          <w:sz w:val="15"/>
        </w:rPr>
      </w:pPr>
      <w:r>
        <w:rPr>
          <w:color w:val="474442"/>
          <w:sz w:val="15"/>
        </w:rPr>
        <w:t>habitat categorisation system, 44–5 income sources, 70</w:t>
      </w:r>
    </w:p>
    <w:p w14:paraId="3CFF2D0E" w14:textId="77777777" w:rsidR="00FF30D7" w:rsidRDefault="00111AF6">
      <w:pPr>
        <w:spacing w:line="278" w:lineRule="auto"/>
        <w:ind w:left="690" w:right="4910"/>
        <w:rPr>
          <w:sz w:val="15"/>
        </w:rPr>
      </w:pPr>
      <w:r>
        <w:rPr>
          <w:color w:val="474442"/>
          <w:sz w:val="15"/>
        </w:rPr>
        <w:t>intergenerational transfer of cultural knowledge, 34 landscape management, 41</w:t>
      </w:r>
    </w:p>
    <w:p w14:paraId="3CFF2D0F" w14:textId="77777777" w:rsidR="00FF30D7" w:rsidRDefault="00111AF6">
      <w:pPr>
        <w:spacing w:line="278" w:lineRule="auto"/>
        <w:ind w:left="690" w:right="5560"/>
        <w:rPr>
          <w:sz w:val="15"/>
        </w:rPr>
      </w:pPr>
      <w:r>
        <w:rPr>
          <w:color w:val="474442"/>
          <w:sz w:val="15"/>
        </w:rPr>
        <w:t xml:space="preserve">livelihoods and benefits, 68–78 management plan preparation, </w:t>
      </w:r>
      <w:r>
        <w:rPr>
          <w:i/>
          <w:color w:val="474442"/>
          <w:sz w:val="15"/>
        </w:rPr>
        <w:t xml:space="preserve">28 </w:t>
      </w:r>
      <w:r>
        <w:rPr>
          <w:color w:val="474442"/>
          <w:sz w:val="15"/>
        </w:rPr>
        <w:t>physical aspects of cultural heritage, 40 significance of park to, 6–7</w:t>
      </w:r>
    </w:p>
    <w:p w14:paraId="3CFF2D10" w14:textId="77777777" w:rsidR="00FF30D7" w:rsidRDefault="00111AF6">
      <w:pPr>
        <w:spacing w:line="172" w:lineRule="exact"/>
        <w:ind w:left="690"/>
        <w:rPr>
          <w:i/>
          <w:sz w:val="15"/>
        </w:rPr>
      </w:pPr>
      <w:r>
        <w:rPr>
          <w:color w:val="474442"/>
          <w:sz w:val="15"/>
        </w:rPr>
        <w:t xml:space="preserve">significant sites outside Park boundary, </w:t>
      </w:r>
      <w:r>
        <w:rPr>
          <w:i/>
          <w:color w:val="474442"/>
          <w:sz w:val="15"/>
        </w:rPr>
        <w:t>42</w:t>
      </w:r>
    </w:p>
    <w:p w14:paraId="3CFF2D11" w14:textId="77777777" w:rsidR="00FF30D7" w:rsidRDefault="00111AF6">
      <w:pPr>
        <w:spacing w:before="27"/>
        <w:ind w:left="690"/>
        <w:rPr>
          <w:sz w:val="15"/>
        </w:rPr>
      </w:pPr>
      <w:r>
        <w:rPr>
          <w:color w:val="474442"/>
          <w:sz w:val="15"/>
        </w:rPr>
        <w:t>tourism benefits for, 87</w:t>
      </w:r>
    </w:p>
    <w:p w14:paraId="3CFF2D12" w14:textId="77777777" w:rsidR="00FF30D7" w:rsidRDefault="00111AF6">
      <w:pPr>
        <w:spacing w:before="27" w:line="278" w:lineRule="auto"/>
        <w:ind w:left="690" w:right="4699"/>
        <w:rPr>
          <w:sz w:val="15"/>
        </w:rPr>
      </w:pPr>
      <w:r>
        <w:rPr>
          <w:color w:val="474442"/>
          <w:sz w:val="15"/>
        </w:rPr>
        <w:t>visitor interpretation and educational experiences, 86 work planning and implementation, 34–5</w:t>
      </w:r>
    </w:p>
    <w:p w14:paraId="3CFF2D13" w14:textId="77777777" w:rsidR="00FF30D7" w:rsidRDefault="00111AF6">
      <w:pPr>
        <w:spacing w:line="172" w:lineRule="exact"/>
        <w:ind w:left="690"/>
        <w:rPr>
          <w:sz w:val="15"/>
        </w:rPr>
      </w:pPr>
      <w:r>
        <w:rPr>
          <w:color w:val="474442"/>
          <w:sz w:val="15"/>
        </w:rPr>
        <w:t>working relationships, 25</w:t>
      </w:r>
    </w:p>
    <w:p w14:paraId="3CFF2D14" w14:textId="77777777" w:rsidR="00FF30D7" w:rsidRDefault="00111AF6">
      <w:pPr>
        <w:spacing w:before="28"/>
        <w:ind w:left="690"/>
        <w:rPr>
          <w:sz w:val="15"/>
        </w:rPr>
      </w:pPr>
      <w:r>
        <w:rPr>
          <w:i/>
          <w:color w:val="474442"/>
          <w:sz w:val="15"/>
        </w:rPr>
        <w:t xml:space="preserve">See also Tjukurpa </w:t>
      </w:r>
      <w:r>
        <w:rPr>
          <w:color w:val="474442"/>
          <w:sz w:val="15"/>
        </w:rPr>
        <w:t>(traditional Aṉangu law)</w:t>
      </w:r>
    </w:p>
    <w:p w14:paraId="3CFF2D15" w14:textId="77777777" w:rsidR="00FF30D7" w:rsidRDefault="00111AF6">
      <w:pPr>
        <w:spacing w:before="27"/>
        <w:ind w:left="407"/>
        <w:rPr>
          <w:sz w:val="15"/>
        </w:rPr>
      </w:pPr>
      <w:r>
        <w:rPr>
          <w:color w:val="474442"/>
          <w:sz w:val="15"/>
        </w:rPr>
        <w:t>Aṉangu Jobs, 13</w:t>
      </w:r>
    </w:p>
    <w:p w14:paraId="3CFF2D16" w14:textId="77777777" w:rsidR="00FF30D7" w:rsidRDefault="00111AF6">
      <w:pPr>
        <w:spacing w:before="28"/>
        <w:ind w:left="407"/>
        <w:rPr>
          <w:sz w:val="15"/>
        </w:rPr>
      </w:pPr>
      <w:r>
        <w:rPr>
          <w:color w:val="474442"/>
          <w:sz w:val="15"/>
        </w:rPr>
        <w:t>ancestor story, 51</w:t>
      </w:r>
    </w:p>
    <w:p w14:paraId="3CFF2D17" w14:textId="77777777" w:rsidR="00FF30D7" w:rsidRDefault="00111AF6">
      <w:pPr>
        <w:spacing w:before="27"/>
        <w:ind w:left="407"/>
        <w:rPr>
          <w:sz w:val="15"/>
        </w:rPr>
      </w:pPr>
      <w:r>
        <w:rPr>
          <w:color w:val="474442"/>
          <w:sz w:val="15"/>
        </w:rPr>
        <w:t>ancestral animals, 46</w:t>
      </w:r>
    </w:p>
    <w:p w14:paraId="3CFF2D18" w14:textId="77777777" w:rsidR="00FF30D7" w:rsidRDefault="00111AF6">
      <w:pPr>
        <w:spacing w:before="27"/>
        <w:ind w:left="407"/>
        <w:rPr>
          <w:sz w:val="15"/>
        </w:rPr>
      </w:pPr>
      <w:r>
        <w:rPr>
          <w:color w:val="474442"/>
          <w:sz w:val="15"/>
        </w:rPr>
        <w:t>ancestral sites, 6</w:t>
      </w:r>
    </w:p>
    <w:p w14:paraId="3CFF2D19" w14:textId="77777777" w:rsidR="00FF30D7" w:rsidRDefault="00111AF6">
      <w:pPr>
        <w:spacing w:before="28"/>
        <w:ind w:left="407"/>
        <w:rPr>
          <w:sz w:val="15"/>
        </w:rPr>
      </w:pPr>
      <w:r>
        <w:rPr>
          <w:color w:val="474442"/>
          <w:sz w:val="15"/>
        </w:rPr>
        <w:t>ancestral tracks, 42</w:t>
      </w:r>
    </w:p>
    <w:p w14:paraId="3CFF2D1A" w14:textId="77777777" w:rsidR="00FF30D7" w:rsidRDefault="00111AF6">
      <w:pPr>
        <w:spacing w:before="27"/>
        <w:ind w:left="407"/>
        <w:rPr>
          <w:sz w:val="15"/>
        </w:rPr>
      </w:pPr>
      <w:r>
        <w:rPr>
          <w:color w:val="474442"/>
          <w:sz w:val="15"/>
        </w:rPr>
        <w:t>Aquifer Sustainability Assessment (2018), 45, 73</w:t>
      </w:r>
    </w:p>
    <w:p w14:paraId="3CFF2D1B" w14:textId="77777777" w:rsidR="00FF30D7" w:rsidRDefault="00111AF6">
      <w:pPr>
        <w:spacing w:before="28"/>
        <w:ind w:left="407"/>
        <w:rPr>
          <w:sz w:val="15"/>
        </w:rPr>
      </w:pPr>
      <w:r>
        <w:rPr>
          <w:color w:val="474442"/>
          <w:sz w:val="15"/>
        </w:rPr>
        <w:t>aquifers, 45, 73</w:t>
      </w:r>
    </w:p>
    <w:p w14:paraId="3CFF2D1C" w14:textId="77777777" w:rsidR="00FF30D7" w:rsidRDefault="00111AF6">
      <w:pPr>
        <w:spacing w:before="27"/>
        <w:ind w:left="407"/>
        <w:rPr>
          <w:sz w:val="15"/>
        </w:rPr>
      </w:pPr>
      <w:r>
        <w:rPr>
          <w:color w:val="474442"/>
          <w:sz w:val="15"/>
        </w:rPr>
        <w:t>Aṟa Iritija (database), 44, 49</w:t>
      </w:r>
    </w:p>
    <w:p w14:paraId="3CFF2D1D" w14:textId="77777777" w:rsidR="00FF30D7" w:rsidRDefault="00FF30D7">
      <w:pPr>
        <w:rPr>
          <w:sz w:val="15"/>
        </w:rPr>
        <w:sectPr w:rsidR="00FF30D7">
          <w:pgSz w:w="9980" w:h="14180"/>
          <w:pgMar w:top="740" w:right="460" w:bottom="700" w:left="500" w:header="0" w:footer="507" w:gutter="0"/>
          <w:cols w:space="720"/>
        </w:sectPr>
      </w:pPr>
    </w:p>
    <w:p w14:paraId="3CFF2D1E" w14:textId="77777777" w:rsidR="00FF30D7" w:rsidRDefault="00111AF6">
      <w:pPr>
        <w:spacing w:before="74"/>
        <w:ind w:left="180"/>
        <w:rPr>
          <w:sz w:val="15"/>
        </w:rPr>
      </w:pPr>
      <w:r>
        <w:rPr>
          <w:color w:val="474442"/>
          <w:sz w:val="15"/>
        </w:rPr>
        <w:t>archaeological material, 40</w:t>
      </w:r>
    </w:p>
    <w:p w14:paraId="3CFF2D1F" w14:textId="77777777" w:rsidR="00FF30D7" w:rsidRDefault="00111AF6">
      <w:pPr>
        <w:spacing w:before="27" w:line="278" w:lineRule="auto"/>
        <w:ind w:left="180" w:right="6544"/>
        <w:rPr>
          <w:sz w:val="15"/>
        </w:rPr>
      </w:pPr>
      <w:r>
        <w:rPr>
          <w:color w:val="474442"/>
          <w:sz w:val="15"/>
        </w:rPr>
        <w:t xml:space="preserve">art </w:t>
      </w:r>
      <w:r>
        <w:rPr>
          <w:i/>
          <w:color w:val="474442"/>
          <w:sz w:val="15"/>
        </w:rPr>
        <w:t xml:space="preserve">See </w:t>
      </w:r>
      <w:r>
        <w:rPr>
          <w:color w:val="474442"/>
          <w:sz w:val="15"/>
        </w:rPr>
        <w:t>cave art; rock art assessment of proposals, 60–5</w:t>
      </w:r>
    </w:p>
    <w:p w14:paraId="3CFF2D20" w14:textId="77777777" w:rsidR="00FF30D7" w:rsidRDefault="00111AF6">
      <w:pPr>
        <w:spacing w:line="172" w:lineRule="exact"/>
        <w:ind w:left="463"/>
        <w:rPr>
          <w:sz w:val="15"/>
        </w:rPr>
      </w:pPr>
      <w:r>
        <w:rPr>
          <w:color w:val="474442"/>
          <w:sz w:val="15"/>
        </w:rPr>
        <w:t>challenges, 60</w:t>
      </w:r>
    </w:p>
    <w:p w14:paraId="3CFF2D21" w14:textId="77777777" w:rsidR="00FF30D7" w:rsidRDefault="00111AF6">
      <w:pPr>
        <w:spacing w:before="28"/>
        <w:ind w:left="463"/>
        <w:rPr>
          <w:b/>
          <w:sz w:val="15"/>
        </w:rPr>
      </w:pPr>
      <w:r>
        <w:rPr>
          <w:color w:val="474442"/>
          <w:sz w:val="15"/>
        </w:rPr>
        <w:t xml:space="preserve">impact assessment matters and consideration, </w:t>
      </w:r>
      <w:r>
        <w:rPr>
          <w:b/>
          <w:color w:val="474442"/>
          <w:sz w:val="15"/>
        </w:rPr>
        <w:t>64–5</w:t>
      </w:r>
    </w:p>
    <w:p w14:paraId="3CFF2D22" w14:textId="77777777" w:rsidR="00FF30D7" w:rsidRDefault="00111AF6">
      <w:pPr>
        <w:spacing w:before="27"/>
        <w:ind w:left="463"/>
        <w:rPr>
          <w:b/>
          <w:sz w:val="15"/>
        </w:rPr>
      </w:pPr>
      <w:r>
        <w:rPr>
          <w:color w:val="474442"/>
          <w:sz w:val="15"/>
        </w:rPr>
        <w:t xml:space="preserve">impact assessment procedures, </w:t>
      </w:r>
      <w:r>
        <w:rPr>
          <w:b/>
          <w:color w:val="474442"/>
          <w:sz w:val="15"/>
        </w:rPr>
        <w:t>61–3</w:t>
      </w:r>
    </w:p>
    <w:p w14:paraId="3CFF2D23" w14:textId="34A6848A" w:rsidR="00FF30D7" w:rsidRDefault="00111AF6">
      <w:pPr>
        <w:spacing w:before="28" w:line="278" w:lineRule="auto"/>
        <w:ind w:left="180" w:right="6523" w:firstLine="283"/>
        <w:rPr>
          <w:sz w:val="15"/>
        </w:rPr>
      </w:pPr>
      <w:r>
        <w:rPr>
          <w:color w:val="474442"/>
          <w:sz w:val="15"/>
        </w:rPr>
        <w:t>prescriptions, 60 assessments for conservation, 58 associated occupancy issues, 102 audio recording, 87,</w:t>
      </w:r>
      <w:r>
        <w:rPr>
          <w:color w:val="474442"/>
          <w:spacing w:val="9"/>
          <w:sz w:val="15"/>
        </w:rPr>
        <w:t xml:space="preserve"> </w:t>
      </w:r>
      <w:r>
        <w:rPr>
          <w:color w:val="474442"/>
          <w:sz w:val="15"/>
        </w:rPr>
        <w:t>88</w:t>
      </w:r>
    </w:p>
    <w:p w14:paraId="3CFF2D24" w14:textId="77777777" w:rsidR="00FF30D7" w:rsidRDefault="00111AF6">
      <w:pPr>
        <w:spacing w:line="172" w:lineRule="exact"/>
        <w:ind w:left="180"/>
        <w:rPr>
          <w:sz w:val="15"/>
        </w:rPr>
      </w:pPr>
      <w:r>
        <w:rPr>
          <w:color w:val="474442"/>
          <w:sz w:val="15"/>
        </w:rPr>
        <w:t>audits, 12, 32</w:t>
      </w:r>
    </w:p>
    <w:p w14:paraId="3CFF2D25" w14:textId="77777777" w:rsidR="00FF30D7" w:rsidRDefault="00111AF6">
      <w:pPr>
        <w:spacing w:before="27"/>
        <w:ind w:left="180"/>
        <w:rPr>
          <w:sz w:val="15"/>
        </w:rPr>
      </w:pPr>
      <w:r>
        <w:rPr>
          <w:color w:val="474442"/>
          <w:sz w:val="15"/>
        </w:rPr>
        <w:t>Australian Federal Police, 101</w:t>
      </w:r>
    </w:p>
    <w:p w14:paraId="3CFF2D26" w14:textId="77777777" w:rsidR="00FF30D7" w:rsidRDefault="00111AF6">
      <w:pPr>
        <w:spacing w:before="28" w:line="278" w:lineRule="auto"/>
        <w:ind w:left="180" w:right="3250"/>
        <w:rPr>
          <w:sz w:val="15"/>
        </w:rPr>
      </w:pPr>
      <w:r>
        <w:rPr>
          <w:color w:val="474442"/>
          <w:sz w:val="15"/>
        </w:rPr>
        <w:t xml:space="preserve">Australian National Parks and Wildlife Service, 2, 114 </w:t>
      </w:r>
      <w:r>
        <w:rPr>
          <w:i/>
          <w:color w:val="474442"/>
          <w:sz w:val="15"/>
        </w:rPr>
        <w:t xml:space="preserve">See also </w:t>
      </w:r>
      <w:r>
        <w:rPr>
          <w:color w:val="474442"/>
          <w:sz w:val="15"/>
        </w:rPr>
        <w:t>Parks Australia Australian National Parks Fund, 29</w:t>
      </w:r>
    </w:p>
    <w:p w14:paraId="3CFF2D27" w14:textId="77777777" w:rsidR="00FF30D7" w:rsidRDefault="00111AF6">
      <w:pPr>
        <w:spacing w:line="278" w:lineRule="auto"/>
        <w:ind w:left="180" w:right="6248"/>
        <w:rPr>
          <w:sz w:val="15"/>
        </w:rPr>
      </w:pPr>
      <w:r>
        <w:rPr>
          <w:color w:val="474442"/>
          <w:sz w:val="15"/>
        </w:rPr>
        <w:t xml:space="preserve">Australian Privacy Principles, iii Australian Public Service (APS), 70 Ayers Rock </w:t>
      </w:r>
      <w:r>
        <w:rPr>
          <w:i/>
          <w:color w:val="474442"/>
          <w:sz w:val="15"/>
        </w:rPr>
        <w:t xml:space="preserve">See </w:t>
      </w:r>
      <w:r>
        <w:rPr>
          <w:color w:val="474442"/>
          <w:sz w:val="15"/>
        </w:rPr>
        <w:t>Uluṟu</w:t>
      </w:r>
    </w:p>
    <w:p w14:paraId="3CFF2D28" w14:textId="77777777" w:rsidR="00FF30D7" w:rsidRDefault="00111AF6">
      <w:pPr>
        <w:spacing w:line="278" w:lineRule="auto"/>
        <w:ind w:left="180" w:right="5681"/>
        <w:rPr>
          <w:sz w:val="15"/>
        </w:rPr>
      </w:pPr>
      <w:r>
        <w:rPr>
          <w:color w:val="474442"/>
          <w:sz w:val="15"/>
        </w:rPr>
        <w:t>Ayers Rock Airport (Connellan Airport), 82, 89 Ayers Rock Resort, 3, 83, 89</w:t>
      </w:r>
    </w:p>
    <w:p w14:paraId="3CFF2D29" w14:textId="77777777" w:rsidR="00FF30D7" w:rsidRDefault="00111AF6">
      <w:pPr>
        <w:spacing w:line="172" w:lineRule="exact"/>
        <w:ind w:left="180"/>
        <w:rPr>
          <w:sz w:val="15"/>
        </w:rPr>
      </w:pPr>
      <w:r>
        <w:rPr>
          <w:color w:val="474442"/>
          <w:sz w:val="15"/>
        </w:rPr>
        <w:t xml:space="preserve">Ayers Rock–Mount Olga National Park, 2, 133 </w:t>
      </w:r>
      <w:r>
        <w:rPr>
          <w:i/>
          <w:color w:val="474442"/>
          <w:sz w:val="15"/>
        </w:rPr>
        <w:t xml:space="preserve">See also </w:t>
      </w:r>
      <w:r>
        <w:rPr>
          <w:color w:val="474442"/>
          <w:sz w:val="15"/>
        </w:rPr>
        <w:t>Uluṟu–Kata Tjuṯa National Park</w:t>
      </w:r>
    </w:p>
    <w:p w14:paraId="3CFF2D2A" w14:textId="77777777" w:rsidR="00FF30D7" w:rsidRDefault="00FF30D7">
      <w:pPr>
        <w:pStyle w:val="BodyText"/>
        <w:spacing w:before="6"/>
        <w:rPr>
          <w:sz w:val="16"/>
        </w:rPr>
      </w:pPr>
    </w:p>
    <w:p w14:paraId="3CFF2D2B" w14:textId="77777777" w:rsidR="00FF30D7" w:rsidRDefault="00111AF6">
      <w:pPr>
        <w:spacing w:before="1"/>
        <w:ind w:left="180"/>
        <w:rPr>
          <w:b/>
          <w:sz w:val="20"/>
        </w:rPr>
      </w:pPr>
      <w:r>
        <w:rPr>
          <w:b/>
          <w:color w:val="CF4E12"/>
          <w:sz w:val="20"/>
        </w:rPr>
        <w:t>B</w:t>
      </w:r>
    </w:p>
    <w:p w14:paraId="3CFF2D2C" w14:textId="77777777" w:rsidR="00FF30D7" w:rsidRDefault="00111AF6">
      <w:pPr>
        <w:spacing w:before="16" w:line="278" w:lineRule="auto"/>
        <w:ind w:left="180" w:right="5612"/>
        <w:jc w:val="both"/>
        <w:rPr>
          <w:sz w:val="15"/>
        </w:rPr>
      </w:pPr>
      <w:r>
        <w:rPr>
          <w:i/>
          <w:color w:val="474442"/>
          <w:sz w:val="15"/>
        </w:rPr>
        <w:t xml:space="preserve">Basedowena olgana </w:t>
      </w:r>
      <w:r>
        <w:rPr>
          <w:color w:val="474442"/>
          <w:sz w:val="15"/>
        </w:rPr>
        <w:t>(camaenid land-snail), 117 biological resources access, 125, 128</w:t>
      </w:r>
    </w:p>
    <w:p w14:paraId="3CFF2D2D" w14:textId="77777777" w:rsidR="00FF30D7" w:rsidRDefault="00111AF6">
      <w:pPr>
        <w:spacing w:line="172" w:lineRule="exact"/>
        <w:ind w:left="180"/>
        <w:jc w:val="both"/>
        <w:rPr>
          <w:sz w:val="15"/>
        </w:rPr>
      </w:pPr>
      <w:r>
        <w:rPr>
          <w:color w:val="474442"/>
          <w:sz w:val="15"/>
        </w:rPr>
        <w:t>bird species, 46, 52</w:t>
      </w:r>
    </w:p>
    <w:p w14:paraId="3CFF2D2E" w14:textId="77777777" w:rsidR="00FF30D7" w:rsidRDefault="00111AF6">
      <w:pPr>
        <w:spacing w:before="28" w:line="278" w:lineRule="auto"/>
        <w:ind w:left="180" w:right="6916" w:firstLine="283"/>
        <w:jc w:val="both"/>
        <w:rPr>
          <w:sz w:val="15"/>
        </w:rPr>
      </w:pPr>
      <w:r>
        <w:rPr>
          <w:color w:val="474442"/>
          <w:sz w:val="15"/>
        </w:rPr>
        <w:t>threatened species, 131 Board of Management, 24</w:t>
      </w:r>
    </w:p>
    <w:p w14:paraId="3CFF2D2F" w14:textId="77777777" w:rsidR="00FF30D7" w:rsidRDefault="00111AF6">
      <w:pPr>
        <w:spacing w:line="278" w:lineRule="auto"/>
        <w:ind w:left="463" w:right="5554"/>
        <w:jc w:val="both"/>
        <w:rPr>
          <w:sz w:val="15"/>
        </w:rPr>
      </w:pPr>
      <w:r>
        <w:rPr>
          <w:color w:val="474442"/>
          <w:sz w:val="15"/>
        </w:rPr>
        <w:t xml:space="preserve">Aṉangu membership and participation in, 28 decision-making and planning strategies, </w:t>
      </w:r>
      <w:r>
        <w:rPr>
          <w:i/>
          <w:color w:val="474442"/>
          <w:sz w:val="15"/>
        </w:rPr>
        <w:t xml:space="preserve">27 </w:t>
      </w:r>
      <w:r>
        <w:rPr>
          <w:color w:val="474442"/>
          <w:sz w:val="15"/>
        </w:rPr>
        <w:t>EPBC Act context, 120</w:t>
      </w:r>
    </w:p>
    <w:p w14:paraId="3CFF2D30" w14:textId="77777777" w:rsidR="00FF30D7" w:rsidRDefault="00111AF6">
      <w:pPr>
        <w:spacing w:line="172" w:lineRule="exact"/>
        <w:ind w:left="463"/>
        <w:jc w:val="both"/>
        <w:rPr>
          <w:sz w:val="15"/>
        </w:rPr>
      </w:pPr>
      <w:r>
        <w:rPr>
          <w:color w:val="474442"/>
          <w:sz w:val="15"/>
        </w:rPr>
        <w:t>formation of, 2, 4, 28</w:t>
      </w:r>
    </w:p>
    <w:p w14:paraId="3CFF2D31" w14:textId="77777777" w:rsidR="00FF30D7" w:rsidRDefault="00111AF6">
      <w:pPr>
        <w:spacing w:before="27" w:line="278" w:lineRule="auto"/>
        <w:ind w:left="463" w:right="5681"/>
        <w:rPr>
          <w:sz w:val="15"/>
        </w:rPr>
      </w:pPr>
      <w:r>
        <w:rPr>
          <w:color w:val="474442"/>
          <w:sz w:val="15"/>
        </w:rPr>
        <w:t>joint management objectives, 25–33 meetings, 130</w:t>
      </w:r>
    </w:p>
    <w:p w14:paraId="3CFF2D32" w14:textId="77777777" w:rsidR="00FF30D7" w:rsidRDefault="00111AF6">
      <w:pPr>
        <w:spacing w:line="278" w:lineRule="auto"/>
        <w:ind w:left="463" w:right="5681"/>
        <w:rPr>
          <w:sz w:val="15"/>
        </w:rPr>
      </w:pPr>
      <w:r>
        <w:rPr>
          <w:color w:val="474442"/>
          <w:sz w:val="15"/>
        </w:rPr>
        <w:t>Picasso Gold Medal award 1995, 128, 135 role and responsibilities, 120</w:t>
      </w:r>
    </w:p>
    <w:p w14:paraId="3CFF2D33" w14:textId="77777777" w:rsidR="00FF30D7" w:rsidRDefault="00111AF6">
      <w:pPr>
        <w:spacing w:line="278" w:lineRule="auto"/>
        <w:ind w:left="463" w:right="4910"/>
        <w:rPr>
          <w:i/>
          <w:sz w:val="15"/>
        </w:rPr>
      </w:pPr>
      <w:r>
        <w:rPr>
          <w:color w:val="474442"/>
          <w:sz w:val="15"/>
        </w:rPr>
        <w:t xml:space="preserve">preparation for management plan summary, 129–30 preparation plan discussion and approval, </w:t>
      </w:r>
      <w:r>
        <w:rPr>
          <w:i/>
          <w:color w:val="474442"/>
          <w:sz w:val="15"/>
        </w:rPr>
        <w:t>28</w:t>
      </w:r>
    </w:p>
    <w:p w14:paraId="3CFF2D34" w14:textId="77777777" w:rsidR="00FF30D7" w:rsidRDefault="00111AF6">
      <w:pPr>
        <w:spacing w:line="172" w:lineRule="exact"/>
        <w:ind w:left="463"/>
        <w:rPr>
          <w:sz w:val="15"/>
        </w:rPr>
      </w:pPr>
      <w:r>
        <w:rPr>
          <w:color w:val="474442"/>
          <w:sz w:val="15"/>
        </w:rPr>
        <w:t>vision and goals, iv</w:t>
      </w:r>
    </w:p>
    <w:p w14:paraId="3CFF2D35" w14:textId="77777777" w:rsidR="00FF30D7" w:rsidRDefault="00111AF6">
      <w:pPr>
        <w:spacing w:before="27"/>
        <w:ind w:left="463"/>
        <w:rPr>
          <w:sz w:val="15"/>
        </w:rPr>
      </w:pPr>
      <w:r>
        <w:rPr>
          <w:color w:val="474442"/>
          <w:sz w:val="15"/>
        </w:rPr>
        <w:t xml:space="preserve">working groups, 26, </w:t>
      </w:r>
      <w:r>
        <w:rPr>
          <w:i/>
          <w:color w:val="474442"/>
          <w:sz w:val="15"/>
        </w:rPr>
        <w:t>27</w:t>
      </w:r>
      <w:r>
        <w:rPr>
          <w:color w:val="474442"/>
          <w:sz w:val="15"/>
        </w:rPr>
        <w:t>, 30, 44</w:t>
      </w:r>
    </w:p>
    <w:p w14:paraId="3CFF2D36" w14:textId="77777777" w:rsidR="00FF30D7" w:rsidRDefault="00111AF6">
      <w:pPr>
        <w:spacing w:before="27"/>
        <w:ind w:left="180"/>
        <w:rPr>
          <w:sz w:val="15"/>
        </w:rPr>
      </w:pPr>
      <w:r>
        <w:rPr>
          <w:color w:val="474442"/>
          <w:sz w:val="15"/>
        </w:rPr>
        <w:t>Bonn Convention, 127, 132, 135</w:t>
      </w:r>
    </w:p>
    <w:p w14:paraId="3CFF2D37" w14:textId="77777777" w:rsidR="00FF30D7" w:rsidRDefault="00111AF6">
      <w:pPr>
        <w:spacing w:before="28"/>
        <w:ind w:left="180"/>
        <w:rPr>
          <w:sz w:val="15"/>
        </w:rPr>
      </w:pPr>
      <w:r>
        <w:rPr>
          <w:color w:val="474442"/>
          <w:sz w:val="15"/>
        </w:rPr>
        <w:t>brand and marketing strategies, 85, 86, 87</w:t>
      </w:r>
    </w:p>
    <w:p w14:paraId="3CFF2D38" w14:textId="77777777" w:rsidR="00FF30D7" w:rsidRDefault="00111AF6">
      <w:pPr>
        <w:spacing w:before="27" w:line="278" w:lineRule="auto"/>
        <w:ind w:left="180" w:right="4910"/>
        <w:rPr>
          <w:sz w:val="15"/>
        </w:rPr>
      </w:pPr>
      <w:r>
        <w:rPr>
          <w:color w:val="474442"/>
          <w:sz w:val="15"/>
        </w:rPr>
        <w:t xml:space="preserve">buffel grass </w:t>
      </w:r>
      <w:r>
        <w:rPr>
          <w:i/>
          <w:color w:val="474442"/>
          <w:sz w:val="15"/>
        </w:rPr>
        <w:t xml:space="preserve">(Cenchrus ciliaris) </w:t>
      </w:r>
      <w:r>
        <w:rPr>
          <w:color w:val="474442"/>
          <w:sz w:val="15"/>
        </w:rPr>
        <w:t>management, 50, 53, 59 burnt or regenerated areas (</w:t>
      </w:r>
      <w:r>
        <w:rPr>
          <w:i/>
          <w:color w:val="474442"/>
          <w:sz w:val="15"/>
        </w:rPr>
        <w:t>nyaru</w:t>
      </w:r>
      <w:r>
        <w:rPr>
          <w:color w:val="474442"/>
          <w:sz w:val="15"/>
        </w:rPr>
        <w:t>), 45</w:t>
      </w:r>
    </w:p>
    <w:p w14:paraId="3CFF2D39" w14:textId="77777777" w:rsidR="00FF30D7" w:rsidRDefault="00111AF6">
      <w:pPr>
        <w:spacing w:line="172" w:lineRule="exact"/>
        <w:ind w:left="180"/>
        <w:rPr>
          <w:sz w:val="15"/>
        </w:rPr>
      </w:pPr>
      <w:r>
        <w:rPr>
          <w:i/>
          <w:color w:val="474442"/>
          <w:sz w:val="15"/>
        </w:rPr>
        <w:t xml:space="preserve">Bushfires Management Act 2006 </w:t>
      </w:r>
      <w:r>
        <w:rPr>
          <w:color w:val="474442"/>
          <w:sz w:val="15"/>
        </w:rPr>
        <w:t>(NT), 55, 57, 99</w:t>
      </w:r>
    </w:p>
    <w:p w14:paraId="3CFF2D3A" w14:textId="77777777" w:rsidR="00FF30D7" w:rsidRDefault="00FF30D7">
      <w:pPr>
        <w:pStyle w:val="BodyText"/>
        <w:spacing w:before="8"/>
        <w:rPr>
          <w:sz w:val="16"/>
        </w:rPr>
      </w:pPr>
    </w:p>
    <w:p w14:paraId="3CFF2D3B" w14:textId="77777777" w:rsidR="00FF30D7" w:rsidRDefault="00111AF6">
      <w:pPr>
        <w:ind w:left="180"/>
        <w:rPr>
          <w:b/>
          <w:sz w:val="20"/>
        </w:rPr>
      </w:pPr>
      <w:r>
        <w:rPr>
          <w:b/>
          <w:color w:val="CF4E12"/>
          <w:sz w:val="20"/>
        </w:rPr>
        <w:t>C</w:t>
      </w:r>
    </w:p>
    <w:p w14:paraId="3CFF2D3C" w14:textId="77777777" w:rsidR="00FF30D7" w:rsidRDefault="00111AF6">
      <w:pPr>
        <w:spacing w:before="17" w:line="278" w:lineRule="auto"/>
        <w:ind w:left="180" w:right="5560"/>
        <w:rPr>
          <w:sz w:val="15"/>
        </w:rPr>
      </w:pPr>
      <w:r>
        <w:rPr>
          <w:color w:val="474442"/>
          <w:sz w:val="15"/>
        </w:rPr>
        <w:t>camaenid land-snail (</w:t>
      </w:r>
      <w:r>
        <w:rPr>
          <w:i/>
          <w:color w:val="474442"/>
          <w:sz w:val="15"/>
        </w:rPr>
        <w:t>Basedowena olgana</w:t>
      </w:r>
      <w:r>
        <w:rPr>
          <w:color w:val="474442"/>
          <w:sz w:val="15"/>
        </w:rPr>
        <w:t>), 117 CAMBA, 127, 132, 135</w:t>
      </w:r>
    </w:p>
    <w:p w14:paraId="3CFF2D3D" w14:textId="77777777" w:rsidR="00FF30D7" w:rsidRDefault="00111AF6">
      <w:pPr>
        <w:spacing w:line="172" w:lineRule="exact"/>
        <w:ind w:left="180"/>
        <w:rPr>
          <w:i/>
          <w:sz w:val="15"/>
        </w:rPr>
      </w:pPr>
      <w:r>
        <w:rPr>
          <w:color w:val="474442"/>
          <w:sz w:val="15"/>
        </w:rPr>
        <w:t xml:space="preserve">camels, </w:t>
      </w:r>
      <w:r>
        <w:rPr>
          <w:i/>
          <w:color w:val="474442"/>
          <w:sz w:val="15"/>
        </w:rPr>
        <w:t>54</w:t>
      </w:r>
    </w:p>
    <w:p w14:paraId="3CFF2D3E" w14:textId="77777777" w:rsidR="00FF30D7" w:rsidRDefault="00111AF6">
      <w:pPr>
        <w:spacing w:before="28"/>
        <w:ind w:left="463"/>
        <w:rPr>
          <w:sz w:val="15"/>
        </w:rPr>
      </w:pPr>
      <w:r>
        <w:rPr>
          <w:color w:val="474442"/>
          <w:sz w:val="15"/>
        </w:rPr>
        <w:t>management, 53</w:t>
      </w:r>
    </w:p>
    <w:p w14:paraId="3CFF2D3F" w14:textId="77777777" w:rsidR="00FF30D7" w:rsidRDefault="00111AF6">
      <w:pPr>
        <w:spacing w:before="27" w:line="278" w:lineRule="auto"/>
        <w:ind w:left="463" w:right="5681" w:hanging="284"/>
        <w:rPr>
          <w:sz w:val="15"/>
        </w:rPr>
      </w:pPr>
      <w:r>
        <w:rPr>
          <w:color w:val="474442"/>
          <w:sz w:val="15"/>
        </w:rPr>
        <w:t>capital works and infrastructure, 95–6 prescriptions and actions, 96</w:t>
      </w:r>
    </w:p>
    <w:p w14:paraId="3CFF2D40" w14:textId="77777777" w:rsidR="00FF30D7" w:rsidRDefault="00111AF6">
      <w:pPr>
        <w:spacing w:line="278" w:lineRule="auto"/>
        <w:ind w:left="463" w:right="6248" w:hanging="284"/>
        <w:rPr>
          <w:sz w:val="15"/>
        </w:rPr>
      </w:pPr>
      <w:r>
        <w:rPr>
          <w:color w:val="474442"/>
          <w:sz w:val="15"/>
        </w:rPr>
        <w:t>caring for culture and country, 38–65 actions, 48–9</w:t>
      </w:r>
    </w:p>
    <w:p w14:paraId="3CFF2D41" w14:textId="77777777" w:rsidR="00FF30D7" w:rsidRDefault="00111AF6">
      <w:pPr>
        <w:spacing w:line="278" w:lineRule="auto"/>
        <w:ind w:left="463" w:right="6248"/>
        <w:rPr>
          <w:sz w:val="15"/>
        </w:rPr>
      </w:pPr>
      <w:r>
        <w:rPr>
          <w:color w:val="474442"/>
          <w:sz w:val="15"/>
        </w:rPr>
        <w:t>assessment of proposals, 60–5 challenges, 47, 56</w:t>
      </w:r>
    </w:p>
    <w:p w14:paraId="3CFF2D42" w14:textId="77777777" w:rsidR="00FF30D7" w:rsidRDefault="00111AF6">
      <w:pPr>
        <w:spacing w:line="172" w:lineRule="exact"/>
        <w:ind w:left="463"/>
        <w:rPr>
          <w:sz w:val="15"/>
        </w:rPr>
      </w:pPr>
      <w:r>
        <w:rPr>
          <w:color w:val="474442"/>
          <w:sz w:val="15"/>
        </w:rPr>
        <w:t>climate change, 55</w:t>
      </w:r>
    </w:p>
    <w:p w14:paraId="3CFF2D43" w14:textId="77777777" w:rsidR="00FF30D7" w:rsidRDefault="00111AF6">
      <w:pPr>
        <w:spacing w:before="27" w:line="278" w:lineRule="auto"/>
        <w:ind w:left="463" w:right="4699"/>
        <w:rPr>
          <w:sz w:val="15"/>
        </w:rPr>
      </w:pPr>
      <w:r>
        <w:rPr>
          <w:color w:val="474442"/>
          <w:sz w:val="15"/>
        </w:rPr>
        <w:t>cultural heritage, places, material and knowledge, 40–4 fire management, 55</w:t>
      </w:r>
    </w:p>
    <w:p w14:paraId="3CFF2D44" w14:textId="77777777" w:rsidR="00FF30D7" w:rsidRDefault="00111AF6">
      <w:pPr>
        <w:spacing w:line="172" w:lineRule="exact"/>
        <w:ind w:left="463"/>
        <w:rPr>
          <w:sz w:val="15"/>
        </w:rPr>
      </w:pPr>
      <w:r>
        <w:rPr>
          <w:color w:val="474442"/>
          <w:sz w:val="15"/>
        </w:rPr>
        <w:t xml:space="preserve">incorporating </w:t>
      </w:r>
      <w:r>
        <w:rPr>
          <w:i/>
          <w:color w:val="474442"/>
          <w:sz w:val="15"/>
        </w:rPr>
        <w:t>Tjukurpa</w:t>
      </w:r>
      <w:r>
        <w:rPr>
          <w:color w:val="474442"/>
          <w:sz w:val="15"/>
        </w:rPr>
        <w:t>, 8</w:t>
      </w:r>
    </w:p>
    <w:p w14:paraId="3CFF2D45" w14:textId="77777777" w:rsidR="00FF30D7" w:rsidRDefault="00FF30D7">
      <w:pPr>
        <w:spacing w:line="172" w:lineRule="exact"/>
        <w:rPr>
          <w:sz w:val="15"/>
        </w:rPr>
        <w:sectPr w:rsidR="00FF30D7">
          <w:pgSz w:w="9980" w:h="14180"/>
          <w:pgMar w:top="760" w:right="460" w:bottom="700" w:left="500" w:header="0" w:footer="507" w:gutter="0"/>
          <w:cols w:space="720"/>
        </w:sectPr>
      </w:pPr>
    </w:p>
    <w:p w14:paraId="3CFF2D46" w14:textId="77777777" w:rsidR="00FF30D7" w:rsidRDefault="00111AF6">
      <w:pPr>
        <w:spacing w:before="74" w:line="278" w:lineRule="auto"/>
        <w:ind w:left="690" w:right="5560"/>
        <w:rPr>
          <w:sz w:val="15"/>
        </w:rPr>
      </w:pPr>
      <w:r>
        <w:rPr>
          <w:color w:val="474442"/>
          <w:sz w:val="15"/>
        </w:rPr>
        <w:t xml:space="preserve">introduced animals and plants, 53, </w:t>
      </w:r>
      <w:r>
        <w:rPr>
          <w:b/>
          <w:color w:val="474442"/>
          <w:sz w:val="15"/>
        </w:rPr>
        <w:t xml:space="preserve">54 </w:t>
      </w:r>
      <w:r>
        <w:rPr>
          <w:color w:val="474442"/>
          <w:sz w:val="15"/>
        </w:rPr>
        <w:t>knowledge for managing country, 39–49 native animals and plants protection, 46 performance indicators, 38, 39</w:t>
      </w:r>
    </w:p>
    <w:p w14:paraId="3CFF2D47" w14:textId="77777777" w:rsidR="00FF30D7" w:rsidRDefault="00111AF6">
      <w:pPr>
        <w:spacing w:line="172" w:lineRule="exact"/>
        <w:ind w:left="690"/>
        <w:rPr>
          <w:sz w:val="15"/>
        </w:rPr>
      </w:pPr>
      <w:r>
        <w:rPr>
          <w:color w:val="474442"/>
          <w:sz w:val="15"/>
        </w:rPr>
        <w:t>physical landscape,</w:t>
      </w:r>
      <w:r>
        <w:rPr>
          <w:color w:val="474442"/>
          <w:spacing w:val="24"/>
          <w:sz w:val="15"/>
        </w:rPr>
        <w:t xml:space="preserve"> </w:t>
      </w:r>
      <w:r>
        <w:rPr>
          <w:color w:val="474442"/>
          <w:sz w:val="15"/>
        </w:rPr>
        <w:t>44–5</w:t>
      </w:r>
    </w:p>
    <w:p w14:paraId="3CFF2D48" w14:textId="77777777" w:rsidR="00FF30D7" w:rsidRDefault="00111AF6">
      <w:pPr>
        <w:spacing w:before="27"/>
        <w:ind w:left="690"/>
        <w:rPr>
          <w:sz w:val="15"/>
        </w:rPr>
      </w:pPr>
      <w:r>
        <w:rPr>
          <w:color w:val="474442"/>
          <w:sz w:val="15"/>
        </w:rPr>
        <w:t>prescriptions, 47–8,</w:t>
      </w:r>
      <w:r>
        <w:rPr>
          <w:color w:val="474442"/>
          <w:spacing w:val="25"/>
          <w:sz w:val="15"/>
        </w:rPr>
        <w:t xml:space="preserve"> </w:t>
      </w:r>
      <w:r>
        <w:rPr>
          <w:color w:val="474442"/>
          <w:sz w:val="15"/>
        </w:rPr>
        <w:t>56–7</w:t>
      </w:r>
    </w:p>
    <w:p w14:paraId="3CFF2D49" w14:textId="77777777" w:rsidR="00FF30D7" w:rsidRDefault="00111AF6">
      <w:pPr>
        <w:spacing w:before="28"/>
        <w:ind w:left="690"/>
        <w:rPr>
          <w:sz w:val="15"/>
        </w:rPr>
      </w:pPr>
      <w:r>
        <w:rPr>
          <w:color w:val="474442"/>
          <w:sz w:val="15"/>
        </w:rPr>
        <w:t>protecting significant sites and species, 52</w:t>
      </w:r>
    </w:p>
    <w:p w14:paraId="3CFF2D4A" w14:textId="77777777" w:rsidR="00FF30D7" w:rsidRDefault="00111AF6">
      <w:pPr>
        <w:spacing w:before="27" w:line="278" w:lineRule="auto"/>
        <w:ind w:left="690" w:right="4405"/>
        <w:rPr>
          <w:sz w:val="15"/>
        </w:rPr>
      </w:pPr>
      <w:r>
        <w:rPr>
          <w:color w:val="474442"/>
          <w:sz w:val="15"/>
        </w:rPr>
        <w:t>research, monitoring and knowledge management, 47–9 vision and goals, 39</w:t>
      </w:r>
    </w:p>
    <w:p w14:paraId="3CFF2D4B" w14:textId="77777777" w:rsidR="00FF30D7" w:rsidRDefault="00111AF6">
      <w:pPr>
        <w:spacing w:line="172" w:lineRule="exact"/>
        <w:ind w:left="690"/>
        <w:rPr>
          <w:sz w:val="15"/>
        </w:rPr>
      </w:pPr>
      <w:r>
        <w:rPr>
          <w:color w:val="474442"/>
          <w:sz w:val="15"/>
        </w:rPr>
        <w:t>water sources, 45</w:t>
      </w:r>
    </w:p>
    <w:p w14:paraId="3CFF2D4C" w14:textId="77777777" w:rsidR="00FF30D7" w:rsidRDefault="00111AF6">
      <w:pPr>
        <w:spacing w:before="28"/>
        <w:ind w:left="407"/>
        <w:rPr>
          <w:i/>
          <w:sz w:val="15"/>
        </w:rPr>
      </w:pPr>
      <w:r>
        <w:rPr>
          <w:color w:val="474442"/>
          <w:sz w:val="15"/>
        </w:rPr>
        <w:t xml:space="preserve">cats, 53, </w:t>
      </w:r>
      <w:r>
        <w:rPr>
          <w:i/>
          <w:color w:val="474442"/>
          <w:sz w:val="15"/>
        </w:rPr>
        <w:t>54</w:t>
      </w:r>
    </w:p>
    <w:p w14:paraId="3CFF2D4D" w14:textId="77777777" w:rsidR="00FF30D7" w:rsidRDefault="00111AF6">
      <w:pPr>
        <w:spacing w:before="27" w:line="278" w:lineRule="auto"/>
        <w:ind w:left="407" w:right="7392"/>
        <w:rPr>
          <w:sz w:val="15"/>
        </w:rPr>
      </w:pPr>
      <w:r>
        <w:rPr>
          <w:color w:val="474442"/>
          <w:sz w:val="15"/>
        </w:rPr>
        <w:t>the CATSI Act, 75 cave art, 8</w:t>
      </w:r>
    </w:p>
    <w:p w14:paraId="3CFF2D4E" w14:textId="77777777" w:rsidR="00FF30D7" w:rsidRDefault="00111AF6">
      <w:pPr>
        <w:spacing w:line="172" w:lineRule="exact"/>
        <w:ind w:left="407"/>
        <w:rPr>
          <w:sz w:val="15"/>
        </w:rPr>
      </w:pPr>
      <w:r>
        <w:rPr>
          <w:color w:val="474442"/>
          <w:sz w:val="15"/>
        </w:rPr>
        <w:t>cavernous weathering process, 44, 113</w:t>
      </w:r>
    </w:p>
    <w:p w14:paraId="3CFF2D4F" w14:textId="77777777" w:rsidR="00FF30D7" w:rsidRDefault="00111AF6">
      <w:pPr>
        <w:spacing w:before="28" w:line="278" w:lineRule="auto"/>
        <w:ind w:left="407" w:right="5333"/>
        <w:rPr>
          <w:sz w:val="15"/>
        </w:rPr>
      </w:pPr>
      <w:r>
        <w:rPr>
          <w:color w:val="474442"/>
          <w:sz w:val="15"/>
        </w:rPr>
        <w:t>CBD (Convention on Biological Diversity), 127 Central Land Council (CLC), 2, 12, 40</w:t>
      </w:r>
    </w:p>
    <w:p w14:paraId="3CFF2D50" w14:textId="77777777" w:rsidR="00FF30D7" w:rsidRDefault="00111AF6">
      <w:pPr>
        <w:spacing w:line="172" w:lineRule="exact"/>
        <w:ind w:left="690"/>
        <w:rPr>
          <w:sz w:val="15"/>
        </w:rPr>
      </w:pPr>
      <w:r>
        <w:rPr>
          <w:color w:val="474442"/>
          <w:sz w:val="15"/>
        </w:rPr>
        <w:t>consultation guidelines, 26</w:t>
      </w:r>
    </w:p>
    <w:p w14:paraId="3CFF2D51" w14:textId="77777777" w:rsidR="00FF30D7" w:rsidRDefault="00111AF6">
      <w:pPr>
        <w:spacing w:before="27"/>
        <w:ind w:left="690"/>
        <w:rPr>
          <w:sz w:val="15"/>
        </w:rPr>
      </w:pPr>
      <w:r>
        <w:rPr>
          <w:color w:val="474442"/>
          <w:sz w:val="15"/>
        </w:rPr>
        <w:t>consultations, 13</w:t>
      </w:r>
    </w:p>
    <w:p w14:paraId="3CFF2D52" w14:textId="77777777" w:rsidR="00FF30D7" w:rsidRDefault="00111AF6">
      <w:pPr>
        <w:spacing w:before="27"/>
        <w:ind w:left="690"/>
        <w:rPr>
          <w:sz w:val="15"/>
        </w:rPr>
      </w:pPr>
      <w:r>
        <w:rPr>
          <w:color w:val="474442"/>
          <w:sz w:val="15"/>
        </w:rPr>
        <w:t>on-country activities, 34</w:t>
      </w:r>
    </w:p>
    <w:p w14:paraId="3CFF2D53" w14:textId="77777777" w:rsidR="00FF30D7" w:rsidRDefault="00111AF6">
      <w:pPr>
        <w:spacing w:before="28"/>
        <w:ind w:left="690"/>
        <w:rPr>
          <w:sz w:val="15"/>
        </w:rPr>
      </w:pPr>
      <w:r>
        <w:rPr>
          <w:color w:val="474442"/>
          <w:sz w:val="15"/>
        </w:rPr>
        <w:t>fire management, 55</w:t>
      </w:r>
    </w:p>
    <w:p w14:paraId="3CFF2D54" w14:textId="77777777" w:rsidR="00FF30D7" w:rsidRDefault="00111AF6">
      <w:pPr>
        <w:spacing w:before="27"/>
        <w:ind w:left="690"/>
        <w:rPr>
          <w:sz w:val="15"/>
        </w:rPr>
      </w:pPr>
      <w:r>
        <w:rPr>
          <w:color w:val="474442"/>
          <w:sz w:val="15"/>
        </w:rPr>
        <w:t>formation, 133</w:t>
      </w:r>
    </w:p>
    <w:p w14:paraId="3CFF2D55" w14:textId="77777777" w:rsidR="00FF30D7" w:rsidRDefault="00111AF6">
      <w:pPr>
        <w:spacing w:before="28" w:line="278" w:lineRule="auto"/>
        <w:ind w:left="690" w:right="5681"/>
        <w:rPr>
          <w:sz w:val="15"/>
        </w:rPr>
      </w:pPr>
      <w:r>
        <w:rPr>
          <w:color w:val="474442"/>
          <w:sz w:val="15"/>
        </w:rPr>
        <w:t>joint management responsibilities, 29 role and responsibilities, 126</w:t>
      </w:r>
    </w:p>
    <w:p w14:paraId="3CFF2D56" w14:textId="77777777" w:rsidR="00FF30D7" w:rsidRDefault="00111AF6">
      <w:pPr>
        <w:spacing w:line="278" w:lineRule="auto"/>
        <w:ind w:left="407" w:right="5560"/>
        <w:rPr>
          <w:sz w:val="15"/>
        </w:rPr>
      </w:pPr>
      <w:r>
        <w:rPr>
          <w:color w:val="474442"/>
          <w:sz w:val="15"/>
        </w:rPr>
        <w:t>centralian blue-tongued lizard (</w:t>
      </w:r>
      <w:r>
        <w:rPr>
          <w:i/>
          <w:color w:val="474442"/>
          <w:sz w:val="15"/>
        </w:rPr>
        <w:t>lungkaṯa</w:t>
      </w:r>
      <w:r>
        <w:rPr>
          <w:color w:val="474442"/>
          <w:sz w:val="15"/>
        </w:rPr>
        <w:t xml:space="preserve">), 46 </w:t>
      </w:r>
      <w:r>
        <w:rPr>
          <w:i/>
          <w:color w:val="474442"/>
          <w:sz w:val="15"/>
        </w:rPr>
        <w:t xml:space="preserve">Cercophonius squama </w:t>
      </w:r>
      <w:r>
        <w:rPr>
          <w:color w:val="474442"/>
          <w:sz w:val="15"/>
        </w:rPr>
        <w:t xml:space="preserve">(scorpion), 117 ceremony </w:t>
      </w:r>
      <w:r>
        <w:rPr>
          <w:i/>
          <w:color w:val="474442"/>
          <w:sz w:val="15"/>
        </w:rPr>
        <w:t xml:space="preserve">See inma </w:t>
      </w:r>
      <w:r>
        <w:rPr>
          <w:color w:val="474442"/>
          <w:sz w:val="15"/>
        </w:rPr>
        <w:t>(ceremony)</w:t>
      </w:r>
    </w:p>
    <w:p w14:paraId="3CFF2D57" w14:textId="77777777" w:rsidR="00FF30D7" w:rsidRDefault="00111AF6">
      <w:pPr>
        <w:spacing w:line="278" w:lineRule="auto"/>
        <w:ind w:left="407" w:right="6248"/>
        <w:rPr>
          <w:sz w:val="15"/>
        </w:rPr>
      </w:pPr>
      <w:r>
        <w:rPr>
          <w:color w:val="474442"/>
          <w:sz w:val="15"/>
        </w:rPr>
        <w:t>Charles Darwin University, 89 chenopod (</w:t>
      </w:r>
      <w:r>
        <w:rPr>
          <w:i/>
          <w:color w:val="474442"/>
          <w:sz w:val="15"/>
        </w:rPr>
        <w:t>Maireana lanosa</w:t>
      </w:r>
      <w:r>
        <w:rPr>
          <w:color w:val="474442"/>
          <w:sz w:val="15"/>
        </w:rPr>
        <w:t>), 118</w:t>
      </w:r>
    </w:p>
    <w:p w14:paraId="3CFF2D58" w14:textId="77777777" w:rsidR="00FF30D7" w:rsidRDefault="00111AF6">
      <w:pPr>
        <w:spacing w:line="172" w:lineRule="exact"/>
        <w:ind w:left="407"/>
        <w:rPr>
          <w:sz w:val="15"/>
        </w:rPr>
      </w:pPr>
      <w:r>
        <w:rPr>
          <w:color w:val="474442"/>
          <w:sz w:val="15"/>
        </w:rPr>
        <w:t>China–Australia Migratory Bird Agreement (CAMBA), 127, 132, 135</w:t>
      </w:r>
    </w:p>
    <w:p w14:paraId="3CFF2D59" w14:textId="77777777" w:rsidR="00FF30D7" w:rsidRDefault="00111AF6">
      <w:pPr>
        <w:spacing w:before="27" w:line="278" w:lineRule="auto"/>
        <w:ind w:left="407" w:right="5681"/>
        <w:rPr>
          <w:sz w:val="15"/>
        </w:rPr>
      </w:pPr>
      <w:r>
        <w:rPr>
          <w:i/>
          <w:color w:val="474442"/>
          <w:sz w:val="15"/>
        </w:rPr>
        <w:t xml:space="preserve">Chthonocephalus pseudevax </w:t>
      </w:r>
      <w:r>
        <w:rPr>
          <w:color w:val="474442"/>
          <w:sz w:val="15"/>
        </w:rPr>
        <w:t>(daisy), 118 CITES, 127</w:t>
      </w:r>
    </w:p>
    <w:p w14:paraId="3CFF2D5A" w14:textId="77777777" w:rsidR="00FF30D7" w:rsidRDefault="00111AF6">
      <w:pPr>
        <w:spacing w:line="278" w:lineRule="auto"/>
        <w:ind w:left="407" w:right="6248"/>
        <w:rPr>
          <w:sz w:val="15"/>
        </w:rPr>
      </w:pPr>
      <w:r>
        <w:rPr>
          <w:color w:val="474442"/>
          <w:sz w:val="15"/>
        </w:rPr>
        <w:t>Civil Aviation Safety Authority, 89 clay pans (</w:t>
      </w:r>
      <w:r>
        <w:rPr>
          <w:i/>
          <w:color w:val="474442"/>
          <w:sz w:val="15"/>
        </w:rPr>
        <w:t>tjintjiṟa</w:t>
      </w:r>
      <w:r>
        <w:rPr>
          <w:color w:val="474442"/>
          <w:sz w:val="15"/>
        </w:rPr>
        <w:t>), 45</w:t>
      </w:r>
    </w:p>
    <w:p w14:paraId="3CFF2D5B" w14:textId="77777777" w:rsidR="00FF30D7" w:rsidRDefault="00111AF6">
      <w:pPr>
        <w:spacing w:line="278" w:lineRule="auto"/>
        <w:ind w:left="407" w:right="5681"/>
        <w:rPr>
          <w:sz w:val="15"/>
        </w:rPr>
      </w:pPr>
      <w:r>
        <w:rPr>
          <w:color w:val="474442"/>
          <w:sz w:val="15"/>
        </w:rPr>
        <w:t>climate change and water resource, 97 climate change strategy (DNP, 2012), 55</w:t>
      </w:r>
    </w:p>
    <w:p w14:paraId="3CFF2D5C" w14:textId="77777777" w:rsidR="00FF30D7" w:rsidRDefault="00111AF6">
      <w:pPr>
        <w:spacing w:line="278" w:lineRule="auto"/>
        <w:ind w:left="407" w:right="6248"/>
        <w:rPr>
          <w:sz w:val="15"/>
        </w:rPr>
      </w:pPr>
      <w:r>
        <w:rPr>
          <w:color w:val="474442"/>
          <w:sz w:val="15"/>
        </w:rPr>
        <w:t>collaboration actions, 49 commercial activity licences, 48 commercial filming, 87, 88</w:t>
      </w:r>
    </w:p>
    <w:p w14:paraId="3CFF2D5D" w14:textId="77777777" w:rsidR="00FF30D7" w:rsidRDefault="00111AF6">
      <w:pPr>
        <w:spacing w:line="278" w:lineRule="auto"/>
        <w:ind w:left="407" w:right="6165"/>
        <w:rPr>
          <w:sz w:val="15"/>
        </w:rPr>
      </w:pPr>
      <w:r>
        <w:rPr>
          <w:color w:val="474442"/>
          <w:sz w:val="15"/>
        </w:rPr>
        <w:t>commercial flights, 89, 91 commercial licence activities, 89 commercial media licences, 87 commercial operations, 89–91, 101</w:t>
      </w:r>
    </w:p>
    <w:p w14:paraId="3CFF2D5E" w14:textId="77777777" w:rsidR="00FF30D7" w:rsidRDefault="00111AF6">
      <w:pPr>
        <w:spacing w:line="172" w:lineRule="exact"/>
        <w:ind w:left="690"/>
        <w:rPr>
          <w:sz w:val="15"/>
        </w:rPr>
      </w:pPr>
      <w:r>
        <w:rPr>
          <w:color w:val="474442"/>
          <w:sz w:val="15"/>
        </w:rPr>
        <w:t>actions, 91</w:t>
      </w:r>
    </w:p>
    <w:p w14:paraId="3CFF2D5F" w14:textId="77777777" w:rsidR="00FF30D7" w:rsidRDefault="00111AF6">
      <w:pPr>
        <w:spacing w:before="26"/>
        <w:ind w:left="690"/>
        <w:rPr>
          <w:sz w:val="15"/>
        </w:rPr>
      </w:pPr>
      <w:r>
        <w:rPr>
          <w:color w:val="474442"/>
          <w:sz w:val="15"/>
        </w:rPr>
        <w:t>challenges, 90</w:t>
      </w:r>
    </w:p>
    <w:p w14:paraId="3CFF2D60" w14:textId="77777777" w:rsidR="00FF30D7" w:rsidRDefault="00111AF6">
      <w:pPr>
        <w:spacing w:before="27" w:line="278" w:lineRule="auto"/>
        <w:ind w:left="407" w:right="6544" w:firstLine="283"/>
        <w:rPr>
          <w:sz w:val="15"/>
        </w:rPr>
      </w:pPr>
      <w:r>
        <w:rPr>
          <w:color w:val="474442"/>
          <w:sz w:val="15"/>
        </w:rPr>
        <w:t>prescriptions, 90–1 commercial tour operators, 89 commercial tourism, 134</w:t>
      </w:r>
    </w:p>
    <w:p w14:paraId="3CFF2D61" w14:textId="77777777" w:rsidR="00FF30D7" w:rsidRDefault="00111AF6">
      <w:pPr>
        <w:spacing w:line="278" w:lineRule="auto"/>
        <w:ind w:left="407" w:right="4939" w:firstLine="283"/>
        <w:rPr>
          <w:i/>
          <w:sz w:val="15"/>
        </w:rPr>
      </w:pPr>
      <w:r>
        <w:rPr>
          <w:color w:val="474442"/>
          <w:sz w:val="15"/>
        </w:rPr>
        <w:t xml:space="preserve">use of native animals and plants, 70 Commonwealth Heritage values, 117–18, 124–25, 134 Commonwealth reserves controlled actions, 123 communities surrounding the Park, </w:t>
      </w:r>
      <w:r>
        <w:rPr>
          <w:i/>
          <w:color w:val="474442"/>
          <w:sz w:val="15"/>
        </w:rPr>
        <w:t>43</w:t>
      </w:r>
    </w:p>
    <w:p w14:paraId="3CFF2D62" w14:textId="77777777" w:rsidR="00FF30D7" w:rsidRDefault="00111AF6">
      <w:pPr>
        <w:spacing w:line="278" w:lineRule="auto"/>
        <w:ind w:left="407" w:right="3250"/>
        <w:rPr>
          <w:sz w:val="15"/>
        </w:rPr>
      </w:pPr>
      <w:r>
        <w:rPr>
          <w:color w:val="474442"/>
          <w:sz w:val="15"/>
        </w:rPr>
        <w:t xml:space="preserve">Community Liaison Officer, 30 </w:t>
      </w:r>
      <w:r>
        <w:rPr>
          <w:i/>
          <w:color w:val="474442"/>
          <w:sz w:val="15"/>
        </w:rPr>
        <w:t xml:space="preserve">See also </w:t>
      </w:r>
      <w:r>
        <w:rPr>
          <w:color w:val="474442"/>
          <w:sz w:val="15"/>
        </w:rPr>
        <w:t>Muṯitjulu Liaison Officer (MLO) community services, 75</w:t>
      </w:r>
    </w:p>
    <w:p w14:paraId="3CFF2D63" w14:textId="77777777" w:rsidR="00FF30D7" w:rsidRDefault="00111AF6">
      <w:pPr>
        <w:spacing w:line="172" w:lineRule="exact"/>
        <w:ind w:left="407"/>
        <w:rPr>
          <w:sz w:val="15"/>
        </w:rPr>
      </w:pPr>
      <w:r>
        <w:rPr>
          <w:color w:val="474442"/>
          <w:sz w:val="15"/>
        </w:rPr>
        <w:t>compliance and enforcement, 101</w:t>
      </w:r>
    </w:p>
    <w:p w14:paraId="3CFF2D64" w14:textId="77777777" w:rsidR="00FF30D7" w:rsidRDefault="00111AF6">
      <w:pPr>
        <w:spacing w:before="27" w:line="278" w:lineRule="auto"/>
        <w:ind w:left="407" w:right="4910"/>
        <w:rPr>
          <w:sz w:val="15"/>
        </w:rPr>
      </w:pPr>
      <w:r>
        <w:rPr>
          <w:color w:val="474442"/>
          <w:sz w:val="15"/>
        </w:rPr>
        <w:t>Connellan Airport (Ayers Rock Airport), 82, 89 conservation assessments, 58</w:t>
      </w:r>
    </w:p>
    <w:p w14:paraId="3CFF2D65" w14:textId="77777777" w:rsidR="00FF30D7" w:rsidRDefault="00111AF6">
      <w:pPr>
        <w:spacing w:line="172" w:lineRule="exact"/>
        <w:ind w:left="407"/>
        <w:rPr>
          <w:sz w:val="15"/>
        </w:rPr>
      </w:pPr>
      <w:r>
        <w:rPr>
          <w:color w:val="474442"/>
          <w:sz w:val="15"/>
        </w:rPr>
        <w:t>consultations</w:t>
      </w:r>
    </w:p>
    <w:p w14:paraId="3CFF2D66" w14:textId="77777777" w:rsidR="00FF30D7" w:rsidRDefault="00111AF6">
      <w:pPr>
        <w:spacing w:before="27"/>
        <w:ind w:left="690"/>
        <w:rPr>
          <w:sz w:val="15"/>
        </w:rPr>
      </w:pPr>
      <w:r>
        <w:rPr>
          <w:color w:val="474442"/>
          <w:sz w:val="15"/>
        </w:rPr>
        <w:t>with Aṉangu, 13, 129,</w:t>
      </w:r>
      <w:r>
        <w:rPr>
          <w:color w:val="474442"/>
          <w:spacing w:val="18"/>
          <w:sz w:val="15"/>
        </w:rPr>
        <w:t xml:space="preserve"> </w:t>
      </w:r>
      <w:r>
        <w:rPr>
          <w:color w:val="474442"/>
          <w:sz w:val="15"/>
        </w:rPr>
        <w:t>130</w:t>
      </w:r>
    </w:p>
    <w:p w14:paraId="3CFF2D67" w14:textId="77777777" w:rsidR="00FF30D7" w:rsidRDefault="00111AF6">
      <w:pPr>
        <w:spacing w:before="28"/>
        <w:ind w:left="690"/>
        <w:rPr>
          <w:sz w:val="15"/>
        </w:rPr>
      </w:pPr>
      <w:r>
        <w:rPr>
          <w:color w:val="474442"/>
          <w:sz w:val="15"/>
        </w:rPr>
        <w:t>commercial operations,</w:t>
      </w:r>
      <w:r>
        <w:rPr>
          <w:color w:val="474442"/>
          <w:spacing w:val="26"/>
          <w:sz w:val="15"/>
        </w:rPr>
        <w:t xml:space="preserve"> </w:t>
      </w:r>
      <w:r>
        <w:rPr>
          <w:color w:val="474442"/>
          <w:sz w:val="15"/>
        </w:rPr>
        <w:t>90</w:t>
      </w:r>
    </w:p>
    <w:p w14:paraId="3CFF2D68" w14:textId="77777777" w:rsidR="00FF30D7" w:rsidRDefault="00111AF6">
      <w:pPr>
        <w:spacing w:before="27"/>
        <w:ind w:left="690"/>
        <w:rPr>
          <w:sz w:val="15"/>
        </w:rPr>
      </w:pPr>
      <w:r>
        <w:rPr>
          <w:color w:val="474442"/>
          <w:sz w:val="15"/>
        </w:rPr>
        <w:t>guidelines, 26</w:t>
      </w:r>
    </w:p>
    <w:p w14:paraId="3CFF2D69" w14:textId="77777777" w:rsidR="00FF30D7" w:rsidRDefault="00FF30D7">
      <w:pPr>
        <w:rPr>
          <w:sz w:val="15"/>
        </w:rPr>
        <w:sectPr w:rsidR="00FF30D7">
          <w:pgSz w:w="9980" w:h="14180"/>
          <w:pgMar w:top="760" w:right="460" w:bottom="700" w:left="500" w:header="0" w:footer="507" w:gutter="0"/>
          <w:cols w:space="720"/>
        </w:sectPr>
      </w:pPr>
    </w:p>
    <w:p w14:paraId="3CFF2D6A" w14:textId="77777777" w:rsidR="00FF30D7" w:rsidRDefault="00111AF6">
      <w:pPr>
        <w:spacing w:before="74"/>
        <w:ind w:left="463"/>
        <w:rPr>
          <w:b/>
          <w:sz w:val="15"/>
        </w:rPr>
      </w:pPr>
      <w:r>
        <w:rPr>
          <w:color w:val="474442"/>
          <w:sz w:val="15"/>
        </w:rPr>
        <w:t xml:space="preserve">joint management decision-making, </w:t>
      </w:r>
      <w:r>
        <w:rPr>
          <w:b/>
          <w:color w:val="474442"/>
          <w:sz w:val="15"/>
        </w:rPr>
        <w:t>32–3</w:t>
      </w:r>
    </w:p>
    <w:p w14:paraId="3CFF2D6B" w14:textId="77777777" w:rsidR="00FF30D7" w:rsidRDefault="00111AF6">
      <w:pPr>
        <w:spacing w:before="27" w:line="278" w:lineRule="auto"/>
        <w:ind w:left="180" w:right="5333" w:firstLine="283"/>
        <w:rPr>
          <w:i/>
          <w:sz w:val="15"/>
        </w:rPr>
      </w:pPr>
      <w:r>
        <w:rPr>
          <w:color w:val="474442"/>
          <w:sz w:val="15"/>
        </w:rPr>
        <w:t xml:space="preserve">Nguraṟitja (traditional Aboriginal owners), 26, 29 Consultative Forum of Traditional Owners, 73 controlled actions, 60, </w:t>
      </w:r>
      <w:r>
        <w:rPr>
          <w:i/>
          <w:color w:val="474442"/>
          <w:sz w:val="15"/>
        </w:rPr>
        <w:t>63</w:t>
      </w:r>
    </w:p>
    <w:p w14:paraId="3CFF2D6C" w14:textId="2EE57AD8" w:rsidR="00FF30D7" w:rsidRDefault="00111AF6">
      <w:pPr>
        <w:spacing w:line="278" w:lineRule="auto"/>
        <w:ind w:left="180" w:right="5722" w:firstLine="283"/>
        <w:rPr>
          <w:sz w:val="15"/>
        </w:rPr>
      </w:pPr>
      <w:r>
        <w:rPr>
          <w:color w:val="474442"/>
          <w:sz w:val="15"/>
        </w:rPr>
        <w:t>Commonwealth reserves, 123 Convention on Biological Diversity (CBD),</w:t>
      </w:r>
      <w:r>
        <w:rPr>
          <w:color w:val="474442"/>
          <w:spacing w:val="1"/>
          <w:sz w:val="15"/>
        </w:rPr>
        <w:t xml:space="preserve"> </w:t>
      </w:r>
      <w:r>
        <w:rPr>
          <w:color w:val="474442"/>
          <w:sz w:val="15"/>
        </w:rPr>
        <w:t>127</w:t>
      </w:r>
    </w:p>
    <w:p w14:paraId="3CFF2D6D" w14:textId="77777777" w:rsidR="00FF30D7" w:rsidRDefault="00111AF6">
      <w:pPr>
        <w:spacing w:line="278" w:lineRule="auto"/>
        <w:ind w:left="180" w:right="1640"/>
        <w:rPr>
          <w:sz w:val="15"/>
        </w:rPr>
      </w:pPr>
      <w:r>
        <w:rPr>
          <w:color w:val="474442"/>
          <w:sz w:val="15"/>
        </w:rPr>
        <w:t xml:space="preserve">Convention on International Trade in Endangered Species of Wild Fauna and Flora (CITES), 127    Convention on the Conservation of Migratory Species of Wild Animals (the Bonn Convention), 127, 132, 135 </w:t>
      </w:r>
      <w:r>
        <w:rPr>
          <w:i/>
          <w:color w:val="474442"/>
          <w:sz w:val="15"/>
        </w:rPr>
        <w:t xml:space="preserve">Corporations </w:t>
      </w:r>
      <w:r>
        <w:rPr>
          <w:color w:val="474442"/>
          <w:sz w:val="15"/>
        </w:rPr>
        <w:t>(</w:t>
      </w:r>
      <w:r>
        <w:rPr>
          <w:i/>
          <w:color w:val="474442"/>
          <w:sz w:val="15"/>
        </w:rPr>
        <w:t>Aboriginal and Torres Strait Islander</w:t>
      </w:r>
      <w:r>
        <w:rPr>
          <w:color w:val="474442"/>
          <w:sz w:val="15"/>
        </w:rPr>
        <w:t xml:space="preserve">) </w:t>
      </w:r>
      <w:r>
        <w:rPr>
          <w:i/>
          <w:color w:val="474442"/>
          <w:sz w:val="15"/>
        </w:rPr>
        <w:t xml:space="preserve">Act 2006 </w:t>
      </w:r>
      <w:r>
        <w:rPr>
          <w:color w:val="474442"/>
          <w:sz w:val="15"/>
        </w:rPr>
        <w:t>(Cth) (the CATSI Act),</w:t>
      </w:r>
      <w:r>
        <w:rPr>
          <w:color w:val="474442"/>
          <w:spacing w:val="34"/>
          <w:sz w:val="15"/>
        </w:rPr>
        <w:t xml:space="preserve"> </w:t>
      </w:r>
      <w:r>
        <w:rPr>
          <w:color w:val="474442"/>
          <w:sz w:val="15"/>
        </w:rPr>
        <w:t>75</w:t>
      </w:r>
    </w:p>
    <w:p w14:paraId="3CFF2D6E" w14:textId="77777777" w:rsidR="00FF30D7" w:rsidRDefault="00111AF6">
      <w:pPr>
        <w:spacing w:line="278" w:lineRule="auto"/>
        <w:ind w:left="180" w:right="6544"/>
        <w:rPr>
          <w:sz w:val="15"/>
        </w:rPr>
      </w:pPr>
      <w:r>
        <w:rPr>
          <w:color w:val="474442"/>
          <w:sz w:val="15"/>
        </w:rPr>
        <w:t>on-country activities, 34, 44, 50 creek lines (</w:t>
      </w:r>
      <w:r>
        <w:rPr>
          <w:i/>
          <w:color w:val="474442"/>
          <w:sz w:val="15"/>
        </w:rPr>
        <w:t>karu</w:t>
      </w:r>
      <w:r>
        <w:rPr>
          <w:color w:val="474442"/>
          <w:sz w:val="15"/>
        </w:rPr>
        <w:t>), 45</w:t>
      </w:r>
    </w:p>
    <w:p w14:paraId="3CFF2D6F" w14:textId="77777777" w:rsidR="00FF30D7" w:rsidRDefault="00111AF6">
      <w:pPr>
        <w:spacing w:line="278" w:lineRule="auto"/>
        <w:ind w:left="180" w:right="6165"/>
        <w:rPr>
          <w:sz w:val="15"/>
        </w:rPr>
      </w:pPr>
      <w:r>
        <w:rPr>
          <w:color w:val="474442"/>
          <w:sz w:val="15"/>
        </w:rPr>
        <w:t>crested bellbird (</w:t>
      </w:r>
      <w:r>
        <w:rPr>
          <w:i/>
          <w:color w:val="474442"/>
          <w:sz w:val="15"/>
        </w:rPr>
        <w:t>paṉpaṉpaḻaḻa</w:t>
      </w:r>
      <w:r>
        <w:rPr>
          <w:color w:val="474442"/>
          <w:sz w:val="15"/>
        </w:rPr>
        <w:t>), 46 Cultural and Natural Heritage group, 44</w:t>
      </w:r>
    </w:p>
    <w:p w14:paraId="3CFF2D70" w14:textId="77777777" w:rsidR="00FF30D7" w:rsidRDefault="00111AF6">
      <w:pPr>
        <w:spacing w:line="278" w:lineRule="auto"/>
        <w:ind w:left="180" w:right="4910"/>
        <w:rPr>
          <w:sz w:val="15"/>
        </w:rPr>
      </w:pPr>
      <w:r>
        <w:rPr>
          <w:color w:val="474442"/>
          <w:sz w:val="15"/>
        </w:rPr>
        <w:t>cultural and natural management programs, 34, 38, 47 Cultural Centre</w:t>
      </w:r>
    </w:p>
    <w:p w14:paraId="3CFF2D71" w14:textId="77777777" w:rsidR="00FF30D7" w:rsidRDefault="00111AF6">
      <w:pPr>
        <w:spacing w:line="172" w:lineRule="exact"/>
        <w:ind w:left="463"/>
        <w:rPr>
          <w:sz w:val="15"/>
        </w:rPr>
      </w:pPr>
      <w:r>
        <w:rPr>
          <w:color w:val="474442"/>
          <w:sz w:val="15"/>
        </w:rPr>
        <w:t>proposed upgrade, 84</w:t>
      </w:r>
    </w:p>
    <w:p w14:paraId="3CFF2D72" w14:textId="77777777" w:rsidR="00FF30D7" w:rsidRDefault="00111AF6">
      <w:pPr>
        <w:spacing w:before="26" w:line="278" w:lineRule="auto"/>
        <w:ind w:left="463" w:right="4910"/>
        <w:rPr>
          <w:sz w:val="15"/>
        </w:rPr>
      </w:pPr>
      <w:r>
        <w:rPr>
          <w:color w:val="474442"/>
          <w:sz w:val="15"/>
        </w:rPr>
        <w:t>as source of tourist information and education, 86 waste disposal and recycling, 97</w:t>
      </w:r>
    </w:p>
    <w:p w14:paraId="3CFF2D73" w14:textId="77777777" w:rsidR="00FF30D7" w:rsidRDefault="00111AF6">
      <w:pPr>
        <w:spacing w:line="172" w:lineRule="exact"/>
        <w:ind w:left="463"/>
        <w:rPr>
          <w:sz w:val="15"/>
        </w:rPr>
      </w:pPr>
      <w:r>
        <w:rPr>
          <w:color w:val="474442"/>
          <w:sz w:val="15"/>
        </w:rPr>
        <w:t>water sources, 45, 73</w:t>
      </w:r>
    </w:p>
    <w:p w14:paraId="3CFF2D74" w14:textId="77777777" w:rsidR="00FF30D7" w:rsidRDefault="00111AF6">
      <w:pPr>
        <w:spacing w:before="28" w:line="278" w:lineRule="auto"/>
        <w:ind w:left="180" w:right="6544"/>
        <w:rPr>
          <w:sz w:val="15"/>
        </w:rPr>
      </w:pPr>
      <w:r>
        <w:rPr>
          <w:color w:val="474442"/>
          <w:sz w:val="15"/>
        </w:rPr>
        <w:t>cultural heritage database, 44, 49 cultural knowledge</w:t>
      </w:r>
    </w:p>
    <w:p w14:paraId="3CFF2D75" w14:textId="77777777" w:rsidR="00FF30D7" w:rsidRDefault="00111AF6">
      <w:pPr>
        <w:spacing w:line="172" w:lineRule="exact"/>
        <w:ind w:left="463"/>
        <w:rPr>
          <w:sz w:val="15"/>
        </w:rPr>
      </w:pPr>
      <w:r>
        <w:rPr>
          <w:color w:val="474442"/>
          <w:sz w:val="15"/>
        </w:rPr>
        <w:t>intergenerational transfer, 34, 39, 41, 50</w:t>
      </w:r>
    </w:p>
    <w:p w14:paraId="3CFF2D76" w14:textId="77777777" w:rsidR="00FF30D7" w:rsidRDefault="00111AF6">
      <w:pPr>
        <w:spacing w:before="27"/>
        <w:ind w:left="463"/>
        <w:rPr>
          <w:sz w:val="15"/>
        </w:rPr>
      </w:pPr>
      <w:r>
        <w:rPr>
          <w:color w:val="474442"/>
          <w:sz w:val="15"/>
        </w:rPr>
        <w:t>supporting retention, 50–1</w:t>
      </w:r>
    </w:p>
    <w:p w14:paraId="3CFF2D77" w14:textId="77777777" w:rsidR="00FF30D7" w:rsidRDefault="00111AF6">
      <w:pPr>
        <w:spacing w:before="27" w:line="278" w:lineRule="auto"/>
        <w:ind w:left="180" w:right="4405" w:firstLine="283"/>
        <w:rPr>
          <w:sz w:val="15"/>
        </w:rPr>
      </w:pPr>
      <w:r>
        <w:rPr>
          <w:i/>
          <w:color w:val="474442"/>
          <w:sz w:val="15"/>
        </w:rPr>
        <w:t xml:space="preserve">See also </w:t>
      </w:r>
      <w:r>
        <w:rPr>
          <w:color w:val="474442"/>
          <w:sz w:val="15"/>
        </w:rPr>
        <w:t>Indigenous Cultural and Intellectual Property (ICIP) cultural material/ property</w:t>
      </w:r>
    </w:p>
    <w:p w14:paraId="3CFF2D78" w14:textId="77777777" w:rsidR="00FF30D7" w:rsidRDefault="00111AF6">
      <w:pPr>
        <w:spacing w:line="172" w:lineRule="exact"/>
        <w:ind w:left="463"/>
        <w:rPr>
          <w:sz w:val="15"/>
        </w:rPr>
      </w:pPr>
      <w:r>
        <w:rPr>
          <w:color w:val="474442"/>
          <w:sz w:val="15"/>
        </w:rPr>
        <w:t>protection mechanisms, 44</w:t>
      </w:r>
    </w:p>
    <w:p w14:paraId="3CFF2D79" w14:textId="77777777" w:rsidR="00FF30D7" w:rsidRDefault="00111AF6">
      <w:pPr>
        <w:spacing w:before="28"/>
        <w:ind w:left="463"/>
        <w:rPr>
          <w:sz w:val="15"/>
        </w:rPr>
      </w:pPr>
      <w:r>
        <w:rPr>
          <w:color w:val="474442"/>
          <w:sz w:val="15"/>
        </w:rPr>
        <w:t>removal, 52</w:t>
      </w:r>
    </w:p>
    <w:p w14:paraId="3CFF2D7A" w14:textId="77777777" w:rsidR="00FF30D7" w:rsidRDefault="00111AF6">
      <w:pPr>
        <w:spacing w:before="27"/>
        <w:ind w:left="463"/>
        <w:rPr>
          <w:sz w:val="15"/>
        </w:rPr>
      </w:pPr>
      <w:r>
        <w:rPr>
          <w:color w:val="474442"/>
          <w:sz w:val="15"/>
        </w:rPr>
        <w:t>repatriation, 44</w:t>
      </w:r>
    </w:p>
    <w:p w14:paraId="3CFF2D7B" w14:textId="77777777" w:rsidR="00FF30D7" w:rsidRDefault="00111AF6">
      <w:pPr>
        <w:spacing w:before="28"/>
        <w:ind w:left="180"/>
        <w:rPr>
          <w:sz w:val="15"/>
        </w:rPr>
      </w:pPr>
      <w:r>
        <w:rPr>
          <w:color w:val="474442"/>
          <w:sz w:val="15"/>
        </w:rPr>
        <w:t xml:space="preserve">culture and country </w:t>
      </w:r>
      <w:r>
        <w:rPr>
          <w:i/>
          <w:color w:val="474442"/>
          <w:sz w:val="15"/>
        </w:rPr>
        <w:t xml:space="preserve">See </w:t>
      </w:r>
      <w:r>
        <w:rPr>
          <w:color w:val="474442"/>
          <w:sz w:val="15"/>
        </w:rPr>
        <w:t>caring for culture and country</w:t>
      </w:r>
    </w:p>
    <w:p w14:paraId="3CFF2D7C" w14:textId="77777777" w:rsidR="00FF30D7" w:rsidRDefault="00FF30D7">
      <w:pPr>
        <w:pStyle w:val="BodyText"/>
        <w:spacing w:before="8"/>
        <w:rPr>
          <w:sz w:val="16"/>
        </w:rPr>
      </w:pPr>
    </w:p>
    <w:p w14:paraId="3CFF2D7D" w14:textId="77777777" w:rsidR="00FF30D7" w:rsidRDefault="00111AF6">
      <w:pPr>
        <w:ind w:left="180"/>
        <w:rPr>
          <w:b/>
          <w:sz w:val="20"/>
        </w:rPr>
      </w:pPr>
      <w:r>
        <w:rPr>
          <w:b/>
          <w:color w:val="CF4E12"/>
          <w:sz w:val="20"/>
        </w:rPr>
        <w:t>D</w:t>
      </w:r>
    </w:p>
    <w:p w14:paraId="3CFF2D7E" w14:textId="77777777" w:rsidR="00FF30D7" w:rsidRDefault="00111AF6">
      <w:pPr>
        <w:spacing w:before="17" w:line="278" w:lineRule="auto"/>
        <w:ind w:left="180" w:right="5681"/>
        <w:rPr>
          <w:sz w:val="15"/>
        </w:rPr>
      </w:pPr>
      <w:r>
        <w:rPr>
          <w:color w:val="474442"/>
          <w:sz w:val="15"/>
        </w:rPr>
        <w:t>daisy (</w:t>
      </w:r>
      <w:r>
        <w:rPr>
          <w:i/>
          <w:color w:val="474442"/>
          <w:sz w:val="15"/>
        </w:rPr>
        <w:t>Chthonocephalus pseudevax</w:t>
      </w:r>
      <w:r>
        <w:rPr>
          <w:color w:val="474442"/>
          <w:sz w:val="15"/>
        </w:rPr>
        <w:t>), 118 dangerous recreational activities, 82, 83</w:t>
      </w:r>
    </w:p>
    <w:p w14:paraId="3CFF2D7F" w14:textId="77777777" w:rsidR="00FF30D7" w:rsidRDefault="00111AF6">
      <w:pPr>
        <w:spacing w:line="172" w:lineRule="exact"/>
        <w:ind w:left="180"/>
        <w:rPr>
          <w:sz w:val="15"/>
        </w:rPr>
      </w:pPr>
      <w:r>
        <w:rPr>
          <w:i/>
          <w:color w:val="474442"/>
          <w:sz w:val="15"/>
        </w:rPr>
        <w:t>Dasycercus cristicauda (murtja</w:t>
      </w:r>
      <w:r>
        <w:rPr>
          <w:color w:val="474442"/>
          <w:sz w:val="15"/>
        </w:rPr>
        <w:t xml:space="preserve">/mulgara), 46, </w:t>
      </w:r>
      <w:r>
        <w:rPr>
          <w:i/>
          <w:color w:val="474442"/>
          <w:sz w:val="15"/>
        </w:rPr>
        <w:t>54</w:t>
      </w:r>
      <w:r>
        <w:rPr>
          <w:color w:val="474442"/>
          <w:sz w:val="15"/>
        </w:rPr>
        <w:t>, 117, 131</w:t>
      </w:r>
    </w:p>
    <w:p w14:paraId="3CFF2D80" w14:textId="77777777" w:rsidR="00FF30D7" w:rsidRDefault="00111AF6">
      <w:pPr>
        <w:spacing w:before="27"/>
        <w:ind w:left="180"/>
        <w:rPr>
          <w:sz w:val="15"/>
        </w:rPr>
      </w:pPr>
      <w:r>
        <w:rPr>
          <w:color w:val="474442"/>
          <w:sz w:val="15"/>
        </w:rPr>
        <w:t>database, cultural heritage, 44, 49</w:t>
      </w:r>
    </w:p>
    <w:p w14:paraId="3CFF2D81" w14:textId="77777777" w:rsidR="00FF30D7" w:rsidRDefault="00111AF6">
      <w:pPr>
        <w:spacing w:before="28"/>
        <w:ind w:left="180"/>
        <w:rPr>
          <w:sz w:val="15"/>
        </w:rPr>
      </w:pPr>
      <w:r>
        <w:rPr>
          <w:color w:val="474442"/>
          <w:sz w:val="15"/>
        </w:rPr>
        <w:t>decision-making, 103</w:t>
      </w:r>
    </w:p>
    <w:p w14:paraId="3CFF2D82" w14:textId="77777777" w:rsidR="00FF30D7" w:rsidRDefault="00111AF6">
      <w:pPr>
        <w:spacing w:before="27" w:line="278" w:lineRule="auto"/>
        <w:ind w:left="463" w:right="5681"/>
        <w:rPr>
          <w:sz w:val="15"/>
        </w:rPr>
      </w:pPr>
      <w:r>
        <w:rPr>
          <w:color w:val="474442"/>
          <w:sz w:val="15"/>
        </w:rPr>
        <w:t>general administrative principles, 120–21 joint management, 24, 26, 27</w:t>
      </w:r>
    </w:p>
    <w:p w14:paraId="3CFF2D83" w14:textId="72BC434F" w:rsidR="00FF30D7" w:rsidRDefault="00111AF6">
      <w:pPr>
        <w:spacing w:line="278" w:lineRule="auto"/>
        <w:ind w:left="180" w:right="4939"/>
        <w:rPr>
          <w:sz w:val="15"/>
        </w:rPr>
      </w:pPr>
      <w:r>
        <w:rPr>
          <w:color w:val="474442"/>
          <w:sz w:val="15"/>
        </w:rPr>
        <w:t xml:space="preserve">Department of Prime Minister and Cabinet, 13 Department of the Environment and Energy, 29 Department of the Environment, Sport and Territories, </w:t>
      </w:r>
      <w:r>
        <w:rPr>
          <w:color w:val="474442"/>
          <w:spacing w:val="-3"/>
          <w:sz w:val="15"/>
        </w:rPr>
        <w:t xml:space="preserve">114 </w:t>
      </w:r>
      <w:r>
        <w:rPr>
          <w:color w:val="474442"/>
          <w:sz w:val="15"/>
        </w:rPr>
        <w:t>desert mouse (</w:t>
      </w:r>
      <w:r>
        <w:rPr>
          <w:i/>
          <w:color w:val="474442"/>
          <w:sz w:val="15"/>
        </w:rPr>
        <w:t>Pseudomys desertor</w:t>
      </w:r>
      <w:r>
        <w:rPr>
          <w:color w:val="474442"/>
          <w:sz w:val="15"/>
        </w:rPr>
        <w:t>),</w:t>
      </w:r>
      <w:r>
        <w:rPr>
          <w:color w:val="474442"/>
          <w:spacing w:val="14"/>
          <w:sz w:val="15"/>
        </w:rPr>
        <w:t xml:space="preserve"> </w:t>
      </w:r>
      <w:r>
        <w:rPr>
          <w:color w:val="474442"/>
          <w:spacing w:val="-3"/>
          <w:sz w:val="15"/>
        </w:rPr>
        <w:t>118</w:t>
      </w:r>
    </w:p>
    <w:p w14:paraId="3CFF2D84" w14:textId="77777777" w:rsidR="00FF30D7" w:rsidRDefault="00111AF6">
      <w:pPr>
        <w:spacing w:line="278" w:lineRule="auto"/>
        <w:ind w:left="180" w:right="5333"/>
        <w:rPr>
          <w:i/>
          <w:sz w:val="15"/>
        </w:rPr>
      </w:pPr>
      <w:r>
        <w:rPr>
          <w:color w:val="474442"/>
          <w:sz w:val="15"/>
        </w:rPr>
        <w:t>desert quandong (</w:t>
      </w:r>
      <w:r>
        <w:rPr>
          <w:i/>
          <w:color w:val="474442"/>
          <w:sz w:val="15"/>
        </w:rPr>
        <w:t>Santalum acuminatum</w:t>
      </w:r>
      <w:r>
        <w:rPr>
          <w:color w:val="474442"/>
          <w:sz w:val="15"/>
        </w:rPr>
        <w:t xml:space="preserve">), 46 dialects, 2 </w:t>
      </w:r>
      <w:r>
        <w:rPr>
          <w:i/>
          <w:color w:val="474442"/>
          <w:sz w:val="15"/>
        </w:rPr>
        <w:t xml:space="preserve">See also </w:t>
      </w:r>
      <w:r>
        <w:rPr>
          <w:color w:val="474442"/>
          <w:sz w:val="15"/>
        </w:rPr>
        <w:t xml:space="preserve">Pitjantjatjara; Yankunytjatjara dingoes, </w:t>
      </w:r>
      <w:r>
        <w:rPr>
          <w:i/>
          <w:color w:val="474442"/>
          <w:sz w:val="15"/>
        </w:rPr>
        <w:t>54</w:t>
      </w:r>
    </w:p>
    <w:p w14:paraId="3CFF2D85" w14:textId="77777777" w:rsidR="00FF30D7" w:rsidRDefault="00111AF6">
      <w:pPr>
        <w:spacing w:line="278" w:lineRule="auto"/>
        <w:ind w:left="180" w:right="6859"/>
        <w:rPr>
          <w:sz w:val="15"/>
        </w:rPr>
      </w:pPr>
      <w:r>
        <w:rPr>
          <w:color w:val="474442"/>
          <w:sz w:val="15"/>
        </w:rPr>
        <w:t>direct employment, 70 Director of National Parks</w:t>
      </w:r>
    </w:p>
    <w:p w14:paraId="3CFF2D86" w14:textId="77777777" w:rsidR="00FF30D7" w:rsidRDefault="00111AF6">
      <w:pPr>
        <w:spacing w:line="278" w:lineRule="auto"/>
        <w:ind w:left="463" w:right="4910"/>
        <w:rPr>
          <w:sz w:val="15"/>
        </w:rPr>
      </w:pPr>
      <w:r>
        <w:rPr>
          <w:color w:val="474442"/>
          <w:sz w:val="15"/>
        </w:rPr>
        <w:t>capital works and infrastructure jurisdiction, 96 commercial activity licences, 48</w:t>
      </w:r>
    </w:p>
    <w:p w14:paraId="3CFF2D87" w14:textId="77777777" w:rsidR="00FF30D7" w:rsidRDefault="00111AF6">
      <w:pPr>
        <w:spacing w:line="278" w:lineRule="auto"/>
        <w:ind w:left="463" w:right="5681"/>
        <w:rPr>
          <w:sz w:val="15"/>
        </w:rPr>
      </w:pPr>
      <w:r>
        <w:rPr>
          <w:color w:val="474442"/>
          <w:sz w:val="15"/>
        </w:rPr>
        <w:t>commercial operations jurisdiction, 90–1 consultation guidelines, 26</w:t>
      </w:r>
    </w:p>
    <w:p w14:paraId="3CFF2D88" w14:textId="77777777" w:rsidR="00FF30D7" w:rsidRDefault="00111AF6">
      <w:pPr>
        <w:spacing w:line="278" w:lineRule="auto"/>
        <w:ind w:left="463" w:right="5560"/>
        <w:rPr>
          <w:sz w:val="15"/>
        </w:rPr>
      </w:pPr>
      <w:r>
        <w:rPr>
          <w:color w:val="474442"/>
          <w:sz w:val="15"/>
        </w:rPr>
        <w:t>dealing with unexpected future matters, 103 EPBC Act context, 119</w:t>
      </w:r>
    </w:p>
    <w:p w14:paraId="3CFF2D89" w14:textId="77777777" w:rsidR="00FF30D7" w:rsidRDefault="00111AF6">
      <w:pPr>
        <w:spacing w:line="172" w:lineRule="exact"/>
        <w:ind w:left="463"/>
        <w:rPr>
          <w:sz w:val="15"/>
        </w:rPr>
      </w:pPr>
      <w:r>
        <w:rPr>
          <w:color w:val="474442"/>
          <w:sz w:val="15"/>
        </w:rPr>
        <w:t>essential services provision, 75, 95, 96</w:t>
      </w:r>
    </w:p>
    <w:p w14:paraId="3CFF2D8A" w14:textId="77777777" w:rsidR="00FF30D7" w:rsidRDefault="00111AF6">
      <w:pPr>
        <w:spacing w:before="26"/>
        <w:ind w:left="463"/>
        <w:rPr>
          <w:sz w:val="15"/>
        </w:rPr>
      </w:pPr>
      <w:r>
        <w:rPr>
          <w:color w:val="474442"/>
          <w:sz w:val="15"/>
        </w:rPr>
        <w:t>lease of Park to, 2, 25, 72, 102</w:t>
      </w:r>
    </w:p>
    <w:p w14:paraId="3CFF2D8B" w14:textId="77777777" w:rsidR="00FF30D7" w:rsidRDefault="00111AF6">
      <w:pPr>
        <w:spacing w:before="27"/>
        <w:ind w:left="463"/>
        <w:rPr>
          <w:i/>
          <w:sz w:val="15"/>
        </w:rPr>
      </w:pPr>
      <w:r>
        <w:rPr>
          <w:color w:val="474442"/>
          <w:sz w:val="15"/>
        </w:rPr>
        <w:t xml:space="preserve">management activities, </w:t>
      </w:r>
      <w:r>
        <w:rPr>
          <w:i/>
          <w:color w:val="474442"/>
          <w:sz w:val="15"/>
        </w:rPr>
        <w:t>32–3</w:t>
      </w:r>
    </w:p>
    <w:p w14:paraId="3CFF2D8C" w14:textId="77777777" w:rsidR="00FF30D7" w:rsidRDefault="00111AF6">
      <w:pPr>
        <w:spacing w:before="28"/>
        <w:ind w:left="463"/>
        <w:rPr>
          <w:sz w:val="15"/>
        </w:rPr>
      </w:pPr>
      <w:r>
        <w:rPr>
          <w:color w:val="474442"/>
          <w:sz w:val="15"/>
        </w:rPr>
        <w:t>research and monitoring activities, 48</w:t>
      </w:r>
    </w:p>
    <w:p w14:paraId="3CFF2D8D" w14:textId="77777777" w:rsidR="00FF30D7" w:rsidRDefault="00111AF6">
      <w:pPr>
        <w:spacing w:before="27"/>
        <w:ind w:left="463"/>
        <w:rPr>
          <w:sz w:val="15"/>
        </w:rPr>
      </w:pPr>
      <w:r>
        <w:rPr>
          <w:color w:val="474442"/>
          <w:sz w:val="15"/>
        </w:rPr>
        <w:t>review of 2010–2020 management plan, 12–13</w:t>
      </w:r>
    </w:p>
    <w:p w14:paraId="3CFF2D8E" w14:textId="77777777" w:rsidR="00FF30D7" w:rsidRDefault="00111AF6">
      <w:pPr>
        <w:spacing w:before="28"/>
        <w:ind w:left="463"/>
        <w:rPr>
          <w:sz w:val="15"/>
        </w:rPr>
      </w:pPr>
      <w:r>
        <w:rPr>
          <w:color w:val="474442"/>
          <w:sz w:val="15"/>
        </w:rPr>
        <w:t>role and responsibilities, 29, 44, 119</w:t>
      </w:r>
    </w:p>
    <w:p w14:paraId="3CFF2D8F" w14:textId="77777777" w:rsidR="00FF30D7" w:rsidRDefault="00111AF6">
      <w:pPr>
        <w:spacing w:before="27"/>
        <w:ind w:left="463"/>
        <w:rPr>
          <w:sz w:val="15"/>
        </w:rPr>
      </w:pPr>
      <w:r>
        <w:rPr>
          <w:color w:val="474442"/>
          <w:sz w:val="15"/>
        </w:rPr>
        <w:t>tourism jurisdiction, 83</w:t>
      </w:r>
    </w:p>
    <w:p w14:paraId="3CFF2D90" w14:textId="77777777" w:rsidR="00FF30D7" w:rsidRDefault="00111AF6">
      <w:pPr>
        <w:spacing w:before="28"/>
        <w:ind w:left="463"/>
        <w:rPr>
          <w:sz w:val="15"/>
        </w:rPr>
      </w:pPr>
      <w:r>
        <w:rPr>
          <w:color w:val="474442"/>
          <w:sz w:val="15"/>
        </w:rPr>
        <w:t>township sublease, 16, 68, 73</w:t>
      </w:r>
    </w:p>
    <w:p w14:paraId="3CFF2D91" w14:textId="77777777" w:rsidR="00FF30D7" w:rsidRDefault="00FF30D7">
      <w:pPr>
        <w:rPr>
          <w:sz w:val="15"/>
        </w:rPr>
        <w:sectPr w:rsidR="00FF30D7">
          <w:pgSz w:w="9980" w:h="14180"/>
          <w:pgMar w:top="760" w:right="460" w:bottom="700" w:left="500" w:header="0" w:footer="507" w:gutter="0"/>
          <w:cols w:space="720"/>
        </w:sectPr>
      </w:pPr>
    </w:p>
    <w:p w14:paraId="3CFF2D92" w14:textId="77777777" w:rsidR="00FF30D7" w:rsidRDefault="00111AF6">
      <w:pPr>
        <w:spacing w:before="74" w:line="278" w:lineRule="auto"/>
        <w:ind w:left="407" w:right="6859"/>
        <w:rPr>
          <w:i/>
          <w:sz w:val="15"/>
        </w:rPr>
      </w:pPr>
      <w:r>
        <w:rPr>
          <w:color w:val="474442"/>
          <w:sz w:val="15"/>
        </w:rPr>
        <w:t xml:space="preserve">diversity of activities, 82 dogs, 53, </w:t>
      </w:r>
      <w:r>
        <w:rPr>
          <w:i/>
          <w:color w:val="474442"/>
          <w:sz w:val="15"/>
        </w:rPr>
        <w:t>54</w:t>
      </w:r>
    </w:p>
    <w:p w14:paraId="3CFF2D93" w14:textId="77777777" w:rsidR="00FF30D7" w:rsidRDefault="00111AF6">
      <w:pPr>
        <w:spacing w:line="278" w:lineRule="auto"/>
        <w:ind w:left="690" w:right="6248"/>
        <w:rPr>
          <w:sz w:val="15"/>
        </w:rPr>
      </w:pPr>
      <w:r>
        <w:rPr>
          <w:color w:val="474442"/>
          <w:sz w:val="15"/>
        </w:rPr>
        <w:t>Muṯitjulu Township Zone, 77 National Park Zone, 56</w:t>
      </w:r>
    </w:p>
    <w:p w14:paraId="3CFF2D94" w14:textId="77777777" w:rsidR="00FF30D7" w:rsidRDefault="00111AF6">
      <w:pPr>
        <w:spacing w:line="278" w:lineRule="auto"/>
        <w:ind w:left="407" w:right="5681"/>
        <w:rPr>
          <w:sz w:val="15"/>
        </w:rPr>
      </w:pPr>
      <w:r>
        <w:rPr>
          <w:color w:val="474442"/>
          <w:sz w:val="15"/>
        </w:rPr>
        <w:t xml:space="preserve">drones </w:t>
      </w:r>
      <w:r>
        <w:rPr>
          <w:i/>
          <w:color w:val="474442"/>
          <w:sz w:val="15"/>
        </w:rPr>
        <w:t xml:space="preserve">See </w:t>
      </w:r>
      <w:r>
        <w:rPr>
          <w:color w:val="474442"/>
          <w:sz w:val="15"/>
        </w:rPr>
        <w:t>remote piloted aircraft (drones) Dune Plains Aquifer, 45</w:t>
      </w:r>
    </w:p>
    <w:p w14:paraId="3CFF2D95" w14:textId="77777777" w:rsidR="00FF30D7" w:rsidRDefault="00FF30D7">
      <w:pPr>
        <w:pStyle w:val="BodyText"/>
        <w:spacing w:before="1"/>
        <w:rPr>
          <w:sz w:val="14"/>
        </w:rPr>
      </w:pPr>
    </w:p>
    <w:p w14:paraId="3CFF2D96" w14:textId="77777777" w:rsidR="00FF30D7" w:rsidRDefault="00111AF6">
      <w:pPr>
        <w:ind w:left="407"/>
        <w:rPr>
          <w:b/>
          <w:sz w:val="20"/>
        </w:rPr>
      </w:pPr>
      <w:r>
        <w:rPr>
          <w:b/>
          <w:color w:val="CF4E12"/>
          <w:sz w:val="20"/>
        </w:rPr>
        <w:t>E</w:t>
      </w:r>
    </w:p>
    <w:p w14:paraId="3CFF2D97" w14:textId="77777777" w:rsidR="00FF30D7" w:rsidRDefault="00111AF6">
      <w:pPr>
        <w:spacing w:before="17"/>
        <w:ind w:left="407"/>
        <w:rPr>
          <w:sz w:val="15"/>
        </w:rPr>
      </w:pPr>
      <w:r>
        <w:rPr>
          <w:color w:val="474442"/>
          <w:sz w:val="15"/>
        </w:rPr>
        <w:t>emergency management, 99–100</w:t>
      </w:r>
    </w:p>
    <w:p w14:paraId="3CFF2D98" w14:textId="77777777" w:rsidR="00FF30D7" w:rsidRDefault="00111AF6">
      <w:pPr>
        <w:spacing w:before="28"/>
        <w:ind w:left="690"/>
        <w:rPr>
          <w:sz w:val="15"/>
        </w:rPr>
      </w:pPr>
      <w:r>
        <w:rPr>
          <w:color w:val="474442"/>
          <w:sz w:val="15"/>
        </w:rPr>
        <w:t>challenges, prescriptions and actions, 100</w:t>
      </w:r>
    </w:p>
    <w:p w14:paraId="3CFF2D99" w14:textId="77777777" w:rsidR="00FF30D7" w:rsidRDefault="00111AF6">
      <w:pPr>
        <w:spacing w:before="27"/>
        <w:ind w:left="407"/>
        <w:rPr>
          <w:sz w:val="15"/>
        </w:rPr>
      </w:pPr>
      <w:r>
        <w:rPr>
          <w:i/>
          <w:color w:val="474442"/>
          <w:sz w:val="15"/>
        </w:rPr>
        <w:t xml:space="preserve">Emergency Management Act 2013 </w:t>
      </w:r>
      <w:r>
        <w:rPr>
          <w:color w:val="474442"/>
          <w:sz w:val="15"/>
        </w:rPr>
        <w:t>(NT), 99</w:t>
      </w:r>
    </w:p>
    <w:p w14:paraId="3CFF2D9A" w14:textId="77777777" w:rsidR="00FF30D7" w:rsidRDefault="00111AF6">
      <w:pPr>
        <w:spacing w:before="28" w:line="278" w:lineRule="auto"/>
        <w:ind w:left="690" w:right="4405" w:hanging="284"/>
        <w:rPr>
          <w:sz w:val="15"/>
        </w:rPr>
      </w:pPr>
      <w:r>
        <w:rPr>
          <w:color w:val="474442"/>
          <w:sz w:val="15"/>
        </w:rPr>
        <w:t>employment, education, training and other benefits, 69–71 actions, 71</w:t>
      </w:r>
    </w:p>
    <w:p w14:paraId="3CFF2D9B" w14:textId="77777777" w:rsidR="00FF30D7" w:rsidRDefault="00111AF6">
      <w:pPr>
        <w:spacing w:line="278" w:lineRule="auto"/>
        <w:ind w:left="690" w:right="5840"/>
        <w:rPr>
          <w:sz w:val="15"/>
        </w:rPr>
      </w:pPr>
      <w:r>
        <w:rPr>
          <w:color w:val="474442"/>
          <w:sz w:val="15"/>
        </w:rPr>
        <w:t>challenges and prescriptions, 70 types of employment, 70</w:t>
      </w:r>
    </w:p>
    <w:p w14:paraId="3CFF2D9C" w14:textId="77777777" w:rsidR="00FF30D7" w:rsidRDefault="00111AF6">
      <w:pPr>
        <w:spacing w:line="278" w:lineRule="auto"/>
        <w:ind w:left="407" w:right="3552"/>
        <w:rPr>
          <w:sz w:val="15"/>
        </w:rPr>
      </w:pPr>
      <w:r>
        <w:rPr>
          <w:color w:val="474442"/>
          <w:sz w:val="15"/>
        </w:rPr>
        <w:t>En Route Supplement Australian Special Procedures 7 (ERSA SP7), 89 English glossary, 106–9</w:t>
      </w:r>
    </w:p>
    <w:p w14:paraId="3CFF2D9D" w14:textId="77777777" w:rsidR="00FF30D7" w:rsidRDefault="00111AF6">
      <w:pPr>
        <w:spacing w:line="172" w:lineRule="exact"/>
        <w:ind w:left="407"/>
        <w:rPr>
          <w:sz w:val="15"/>
        </w:rPr>
      </w:pPr>
      <w:r>
        <w:rPr>
          <w:i/>
          <w:color w:val="474442"/>
          <w:sz w:val="15"/>
        </w:rPr>
        <w:t xml:space="preserve">Enneapogon caerulescens </w:t>
      </w:r>
      <w:r>
        <w:rPr>
          <w:color w:val="474442"/>
          <w:sz w:val="15"/>
        </w:rPr>
        <w:t>(grass), 118</w:t>
      </w:r>
    </w:p>
    <w:p w14:paraId="3CFF2D9E" w14:textId="77777777" w:rsidR="00FF30D7" w:rsidRDefault="00111AF6">
      <w:pPr>
        <w:spacing w:before="27"/>
        <w:ind w:left="407"/>
        <w:rPr>
          <w:sz w:val="15"/>
        </w:rPr>
      </w:pPr>
      <w:r>
        <w:rPr>
          <w:i/>
          <w:color w:val="474442"/>
          <w:sz w:val="15"/>
        </w:rPr>
        <w:t>Environment and Heritage Legislation Amendment Act (No. 1) 2003</w:t>
      </w:r>
      <w:r>
        <w:rPr>
          <w:color w:val="474442"/>
          <w:sz w:val="15"/>
        </w:rPr>
        <w:t>, 115–16</w:t>
      </w:r>
    </w:p>
    <w:p w14:paraId="3CFF2D9F" w14:textId="77777777" w:rsidR="00FF30D7" w:rsidRDefault="00111AF6">
      <w:pPr>
        <w:spacing w:before="27"/>
        <w:ind w:left="407"/>
        <w:rPr>
          <w:sz w:val="15"/>
        </w:rPr>
      </w:pPr>
      <w:r>
        <w:rPr>
          <w:i/>
          <w:color w:val="474442"/>
          <w:sz w:val="15"/>
        </w:rPr>
        <w:t xml:space="preserve">Environment Protection and Biodiversity Conservation Act 1999 </w:t>
      </w:r>
      <w:r>
        <w:rPr>
          <w:color w:val="474442"/>
          <w:sz w:val="15"/>
        </w:rPr>
        <w:t>(EPBC Act), 2, 4, 28, 119–25</w:t>
      </w:r>
    </w:p>
    <w:p w14:paraId="3CFF2DA0" w14:textId="77777777" w:rsidR="00FF30D7" w:rsidRDefault="00111AF6">
      <w:pPr>
        <w:spacing w:before="28" w:line="278" w:lineRule="auto"/>
        <w:ind w:left="690" w:right="5333"/>
        <w:rPr>
          <w:sz w:val="15"/>
        </w:rPr>
      </w:pPr>
      <w:r>
        <w:rPr>
          <w:color w:val="474442"/>
          <w:sz w:val="15"/>
        </w:rPr>
        <w:t>accessing and conducting activities, 82, 128 Board of Management, 120</w:t>
      </w:r>
    </w:p>
    <w:p w14:paraId="3CFF2DA1" w14:textId="77777777" w:rsidR="00FF30D7" w:rsidRDefault="00111AF6">
      <w:pPr>
        <w:spacing w:line="278" w:lineRule="auto"/>
        <w:ind w:left="690" w:right="5681"/>
        <w:rPr>
          <w:i/>
          <w:sz w:val="15"/>
        </w:rPr>
      </w:pPr>
      <w:r>
        <w:rPr>
          <w:color w:val="474442"/>
          <w:sz w:val="15"/>
        </w:rPr>
        <w:t xml:space="preserve">commercial tourism operations, 89 controlled actions, 60, </w:t>
      </w:r>
      <w:r>
        <w:rPr>
          <w:i/>
          <w:color w:val="474442"/>
          <w:sz w:val="15"/>
        </w:rPr>
        <w:t>63</w:t>
      </w:r>
    </w:p>
    <w:p w14:paraId="3CFF2DA2" w14:textId="77777777" w:rsidR="00FF30D7" w:rsidRDefault="00111AF6">
      <w:pPr>
        <w:spacing w:line="278" w:lineRule="auto"/>
        <w:ind w:left="690" w:right="4910"/>
        <w:rPr>
          <w:sz w:val="15"/>
        </w:rPr>
      </w:pPr>
      <w:r>
        <w:rPr>
          <w:color w:val="474442"/>
          <w:sz w:val="15"/>
        </w:rPr>
        <w:t>controlled actions in Commonwealth reserves, 123 cultural protection, 44</w:t>
      </w:r>
    </w:p>
    <w:p w14:paraId="3CFF2DA3" w14:textId="77777777" w:rsidR="00FF30D7" w:rsidRDefault="00111AF6">
      <w:pPr>
        <w:spacing w:line="278" w:lineRule="auto"/>
        <w:ind w:left="690" w:right="5453"/>
        <w:rPr>
          <w:sz w:val="15"/>
        </w:rPr>
      </w:pPr>
      <w:r>
        <w:rPr>
          <w:color w:val="474442"/>
          <w:sz w:val="15"/>
        </w:rPr>
        <w:t xml:space="preserve">Director of National Parks, </w:t>
      </w:r>
      <w:r>
        <w:rPr>
          <w:color w:val="474442"/>
          <w:spacing w:val="-3"/>
          <w:sz w:val="15"/>
        </w:rPr>
        <w:t xml:space="preserve">119  </w:t>
      </w:r>
      <w:r>
        <w:rPr>
          <w:color w:val="474442"/>
          <w:sz w:val="15"/>
        </w:rPr>
        <w:t>endangered animal species,  46 excavation and mining prohibition, 52,</w:t>
      </w:r>
      <w:r>
        <w:rPr>
          <w:color w:val="474442"/>
          <w:spacing w:val="39"/>
          <w:sz w:val="15"/>
        </w:rPr>
        <w:t xml:space="preserve"> </w:t>
      </w:r>
      <w:r>
        <w:rPr>
          <w:color w:val="474442"/>
          <w:sz w:val="15"/>
        </w:rPr>
        <w:t>123</w:t>
      </w:r>
    </w:p>
    <w:p w14:paraId="3CFF2DA4" w14:textId="77777777" w:rsidR="00FF30D7" w:rsidRDefault="00111AF6">
      <w:pPr>
        <w:spacing w:line="172" w:lineRule="exact"/>
        <w:ind w:left="690"/>
        <w:rPr>
          <w:sz w:val="15"/>
        </w:rPr>
      </w:pPr>
      <w:r>
        <w:rPr>
          <w:color w:val="474442"/>
          <w:sz w:val="15"/>
        </w:rPr>
        <w:t>heritage protection, 124–5</w:t>
      </w:r>
    </w:p>
    <w:p w14:paraId="2A78BA53" w14:textId="77777777" w:rsidR="008C55B3" w:rsidRDefault="00111AF6" w:rsidP="008C55B3">
      <w:pPr>
        <w:spacing w:before="26"/>
        <w:ind w:left="690"/>
        <w:rPr>
          <w:color w:val="474442"/>
          <w:sz w:val="15"/>
        </w:rPr>
      </w:pPr>
      <w:r>
        <w:rPr>
          <w:color w:val="474442"/>
          <w:sz w:val="15"/>
        </w:rPr>
        <w:t>IUCN categories and management principles, 120</w:t>
      </w:r>
    </w:p>
    <w:p w14:paraId="3CFF2DA7" w14:textId="5B9CD3DD" w:rsidR="00FF30D7" w:rsidRDefault="00111AF6" w:rsidP="008C55B3">
      <w:pPr>
        <w:spacing w:before="26"/>
        <w:ind w:left="690"/>
        <w:rPr>
          <w:sz w:val="15"/>
        </w:rPr>
      </w:pPr>
      <w:r>
        <w:rPr>
          <w:color w:val="474442"/>
          <w:sz w:val="15"/>
        </w:rPr>
        <w:t>management plan purpose, content and matters, 121–122 matters of national environmental significance, 123–24 migratory birds, 132</w:t>
      </w:r>
    </w:p>
    <w:p w14:paraId="3CFF2DA8" w14:textId="77777777" w:rsidR="00FF30D7" w:rsidRDefault="00111AF6">
      <w:pPr>
        <w:spacing w:line="278" w:lineRule="auto"/>
        <w:ind w:left="463" w:right="5560"/>
        <w:rPr>
          <w:sz w:val="15"/>
        </w:rPr>
      </w:pPr>
      <w:r>
        <w:rPr>
          <w:color w:val="474442"/>
          <w:sz w:val="15"/>
        </w:rPr>
        <w:t>native plants and animals protection, 46, 85 park lease agreement, 72–3</w:t>
      </w:r>
    </w:p>
    <w:p w14:paraId="3CFF2DA9" w14:textId="77777777" w:rsidR="00FF30D7" w:rsidRDefault="00111AF6">
      <w:pPr>
        <w:spacing w:line="172" w:lineRule="exact"/>
        <w:ind w:left="463"/>
        <w:rPr>
          <w:sz w:val="15"/>
        </w:rPr>
      </w:pPr>
      <w:r>
        <w:rPr>
          <w:color w:val="474442"/>
          <w:sz w:val="15"/>
        </w:rPr>
        <w:t>penalties, 125</w:t>
      </w:r>
    </w:p>
    <w:p w14:paraId="3CFF2DAA" w14:textId="77777777" w:rsidR="00FF30D7" w:rsidRDefault="00111AF6">
      <w:pPr>
        <w:spacing w:before="27"/>
        <w:ind w:left="463"/>
        <w:rPr>
          <w:sz w:val="15"/>
        </w:rPr>
      </w:pPr>
      <w:r>
        <w:rPr>
          <w:color w:val="474442"/>
          <w:sz w:val="15"/>
        </w:rPr>
        <w:t>prohibited capital works, 95</w:t>
      </w:r>
    </w:p>
    <w:p w14:paraId="3CFF2DAB" w14:textId="77777777" w:rsidR="00FF30D7" w:rsidRDefault="00111AF6">
      <w:pPr>
        <w:spacing w:before="27" w:line="278" w:lineRule="auto"/>
        <w:ind w:left="463" w:right="5840"/>
        <w:rPr>
          <w:sz w:val="15"/>
        </w:rPr>
      </w:pPr>
      <w:r>
        <w:rPr>
          <w:color w:val="474442"/>
          <w:sz w:val="15"/>
        </w:rPr>
        <w:t>research and monitoring activities, 47 staff appointments, 101</w:t>
      </w:r>
    </w:p>
    <w:p w14:paraId="3CFF2DAC" w14:textId="77777777" w:rsidR="00FF30D7" w:rsidRDefault="00111AF6">
      <w:pPr>
        <w:spacing w:line="278" w:lineRule="auto"/>
        <w:ind w:left="463" w:right="6544"/>
        <w:rPr>
          <w:sz w:val="15"/>
        </w:rPr>
      </w:pPr>
      <w:r>
        <w:rPr>
          <w:color w:val="474442"/>
          <w:sz w:val="15"/>
        </w:rPr>
        <w:t>subleases and leases, 102 threatened species, 131</w:t>
      </w:r>
    </w:p>
    <w:p w14:paraId="3CFF2DAD" w14:textId="77777777" w:rsidR="00FF30D7" w:rsidRDefault="00111AF6">
      <w:pPr>
        <w:spacing w:line="278" w:lineRule="auto"/>
        <w:ind w:left="463" w:right="4910"/>
        <w:rPr>
          <w:sz w:val="15"/>
        </w:rPr>
      </w:pPr>
      <w:r>
        <w:rPr>
          <w:color w:val="474442"/>
          <w:sz w:val="15"/>
        </w:rPr>
        <w:t>Uluṟu–Kata Tjuṯa Management Plan provisions, 12–17 wildlife protection, 124</w:t>
      </w:r>
    </w:p>
    <w:p w14:paraId="3CFF2DAE" w14:textId="77777777" w:rsidR="00FF30D7" w:rsidRDefault="00111AF6">
      <w:pPr>
        <w:spacing w:line="172" w:lineRule="exact"/>
        <w:ind w:left="463"/>
        <w:rPr>
          <w:sz w:val="15"/>
        </w:rPr>
      </w:pPr>
      <w:r>
        <w:rPr>
          <w:color w:val="474442"/>
          <w:sz w:val="15"/>
        </w:rPr>
        <w:t>World Heritage property protection under, 8</w:t>
      </w:r>
    </w:p>
    <w:p w14:paraId="3CFF2DAF" w14:textId="77777777" w:rsidR="00FF30D7" w:rsidRDefault="00111AF6">
      <w:pPr>
        <w:spacing w:before="27"/>
        <w:ind w:left="180"/>
        <w:rPr>
          <w:sz w:val="15"/>
        </w:rPr>
      </w:pPr>
      <w:r>
        <w:rPr>
          <w:i/>
          <w:color w:val="474442"/>
          <w:sz w:val="15"/>
        </w:rPr>
        <w:t xml:space="preserve">Environmental Reform (Consequential Provisions) Act 1999 </w:t>
      </w:r>
      <w:r>
        <w:rPr>
          <w:color w:val="474442"/>
          <w:sz w:val="15"/>
        </w:rPr>
        <w:t>(Cth), 14, 119</w:t>
      </w:r>
    </w:p>
    <w:p w14:paraId="3CFF2DB0" w14:textId="77777777" w:rsidR="00FF30D7" w:rsidRDefault="00111AF6">
      <w:pPr>
        <w:spacing w:before="28"/>
        <w:ind w:left="180"/>
        <w:rPr>
          <w:sz w:val="15"/>
        </w:rPr>
      </w:pPr>
      <w:r>
        <w:rPr>
          <w:color w:val="474442"/>
          <w:sz w:val="15"/>
        </w:rPr>
        <w:t>EPBC Regulations, 16</w:t>
      </w:r>
    </w:p>
    <w:p w14:paraId="3CFF2DB1" w14:textId="77777777" w:rsidR="00FF30D7" w:rsidRDefault="00111AF6">
      <w:pPr>
        <w:spacing w:before="27" w:line="278" w:lineRule="auto"/>
        <w:ind w:left="463" w:right="5560"/>
        <w:rPr>
          <w:sz w:val="15"/>
        </w:rPr>
      </w:pPr>
      <w:r>
        <w:rPr>
          <w:color w:val="474442"/>
          <w:sz w:val="15"/>
        </w:rPr>
        <w:t>access to biological resources, 125 accessing and conducting activities, 82, 128</w:t>
      </w:r>
    </w:p>
    <w:p w14:paraId="3CFF2DB2" w14:textId="77777777" w:rsidR="00FF30D7" w:rsidRDefault="00111AF6">
      <w:pPr>
        <w:spacing w:line="278" w:lineRule="auto"/>
        <w:ind w:left="463" w:right="4843"/>
        <w:rPr>
          <w:sz w:val="15"/>
        </w:rPr>
      </w:pPr>
      <w:r>
        <w:rPr>
          <w:color w:val="474442"/>
          <w:sz w:val="15"/>
        </w:rPr>
        <w:t>capture of culturally appropriate images and sounds, 87 commercial tourism operations, 89</w:t>
      </w:r>
    </w:p>
    <w:p w14:paraId="3CFF2DB3" w14:textId="77777777" w:rsidR="00FF30D7" w:rsidRDefault="00111AF6">
      <w:pPr>
        <w:spacing w:line="278" w:lineRule="auto"/>
        <w:ind w:left="463" w:right="6248"/>
        <w:rPr>
          <w:sz w:val="15"/>
        </w:rPr>
      </w:pPr>
      <w:r>
        <w:rPr>
          <w:color w:val="474442"/>
          <w:sz w:val="15"/>
        </w:rPr>
        <w:t>compliance and enforcement, 101 cultural protection, 44</w:t>
      </w:r>
    </w:p>
    <w:p w14:paraId="3CFF2DB4" w14:textId="77777777" w:rsidR="00FF30D7" w:rsidRDefault="00111AF6">
      <w:pPr>
        <w:spacing w:line="292" w:lineRule="auto"/>
        <w:ind w:left="463" w:right="5333"/>
        <w:rPr>
          <w:sz w:val="15"/>
        </w:rPr>
      </w:pPr>
      <w:r>
        <w:rPr>
          <w:color w:val="474442"/>
          <w:sz w:val="15"/>
        </w:rPr>
        <w:t>excavation and mining prohibition, 52, 123 general administrative principles, 120–21 Indigenous traditional and native title rights, 125 IUCN categories and zoning, 16–17</w:t>
      </w:r>
    </w:p>
    <w:p w14:paraId="3CFF2DB5" w14:textId="77777777" w:rsidR="00FF30D7" w:rsidRDefault="00111AF6">
      <w:pPr>
        <w:spacing w:before="6" w:line="300" w:lineRule="auto"/>
        <w:ind w:left="463" w:right="5681"/>
        <w:rPr>
          <w:sz w:val="15"/>
        </w:rPr>
      </w:pPr>
      <w:r>
        <w:rPr>
          <w:color w:val="474442"/>
          <w:sz w:val="15"/>
        </w:rPr>
        <w:t>native plants and animals protection, 46 penalties, 125</w:t>
      </w:r>
    </w:p>
    <w:p w14:paraId="3CFF2DB6" w14:textId="77777777" w:rsidR="00FF30D7" w:rsidRDefault="00111AF6">
      <w:pPr>
        <w:spacing w:line="300" w:lineRule="auto"/>
        <w:ind w:left="463" w:right="6544"/>
        <w:rPr>
          <w:sz w:val="15"/>
        </w:rPr>
      </w:pPr>
      <w:r>
        <w:rPr>
          <w:color w:val="474442"/>
          <w:sz w:val="15"/>
        </w:rPr>
        <w:t>prohibited activities, 83 prohibited capital works, 95</w:t>
      </w:r>
    </w:p>
    <w:p w14:paraId="3CFF2DB7" w14:textId="77777777" w:rsidR="00FF30D7" w:rsidRDefault="00111AF6">
      <w:pPr>
        <w:spacing w:before="1" w:line="300" w:lineRule="auto"/>
        <w:ind w:left="463" w:right="5681"/>
        <w:rPr>
          <w:sz w:val="15"/>
        </w:rPr>
      </w:pPr>
      <w:r>
        <w:rPr>
          <w:color w:val="474442"/>
          <w:sz w:val="15"/>
        </w:rPr>
        <w:t>research and monitoring activities, 47 restricted recreational activities, 84</w:t>
      </w:r>
    </w:p>
    <w:p w14:paraId="3CFF2DB8" w14:textId="77777777" w:rsidR="00FF30D7" w:rsidRDefault="00111AF6">
      <w:pPr>
        <w:spacing w:before="1"/>
        <w:ind w:left="180"/>
        <w:rPr>
          <w:sz w:val="15"/>
        </w:rPr>
      </w:pPr>
      <w:r>
        <w:rPr>
          <w:i/>
          <w:color w:val="474442"/>
          <w:sz w:val="15"/>
        </w:rPr>
        <w:t>Eragrostis sterilis</w:t>
      </w:r>
      <w:r>
        <w:rPr>
          <w:color w:val="474442"/>
          <w:sz w:val="15"/>
        </w:rPr>
        <w:t>, 118</w:t>
      </w:r>
    </w:p>
    <w:p w14:paraId="3CFF2DB9" w14:textId="77777777" w:rsidR="00FF30D7" w:rsidRDefault="00111AF6">
      <w:pPr>
        <w:spacing w:before="43"/>
        <w:ind w:left="180"/>
        <w:rPr>
          <w:sz w:val="15"/>
        </w:rPr>
      </w:pPr>
      <w:r>
        <w:rPr>
          <w:color w:val="474442"/>
          <w:sz w:val="15"/>
        </w:rPr>
        <w:t>erosion issues, 52, 58, 113</w:t>
      </w:r>
    </w:p>
    <w:p w14:paraId="3CFF2DBA" w14:textId="77777777" w:rsidR="00FF30D7" w:rsidRDefault="00111AF6">
      <w:pPr>
        <w:spacing w:before="44"/>
        <w:ind w:left="180"/>
        <w:rPr>
          <w:sz w:val="15"/>
        </w:rPr>
      </w:pPr>
      <w:r>
        <w:rPr>
          <w:color w:val="474442"/>
          <w:sz w:val="15"/>
        </w:rPr>
        <w:t>ERSA SP7, 89</w:t>
      </w:r>
    </w:p>
    <w:p w14:paraId="3CFF2DBB" w14:textId="77777777" w:rsidR="00FF30D7" w:rsidRDefault="00111AF6">
      <w:pPr>
        <w:spacing w:before="43" w:line="300" w:lineRule="auto"/>
        <w:ind w:left="180" w:right="6248"/>
        <w:rPr>
          <w:sz w:val="15"/>
        </w:rPr>
      </w:pPr>
      <w:r>
        <w:rPr>
          <w:color w:val="474442"/>
          <w:sz w:val="15"/>
        </w:rPr>
        <w:t>essential services provision, 76, 95 96 events and festivals, 82</w:t>
      </w:r>
    </w:p>
    <w:p w14:paraId="3CFF2DBC" w14:textId="77777777" w:rsidR="00FF30D7" w:rsidRDefault="00111AF6">
      <w:pPr>
        <w:spacing w:before="1" w:line="300" w:lineRule="auto"/>
        <w:ind w:left="463" w:right="5681" w:hanging="284"/>
        <w:rPr>
          <w:sz w:val="15"/>
        </w:rPr>
      </w:pPr>
      <w:r>
        <w:rPr>
          <w:color w:val="474442"/>
          <w:sz w:val="15"/>
        </w:rPr>
        <w:t>excavation and mining operations, 52, 56, 123 Muṯitjulu Township Zone, 76</w:t>
      </w:r>
    </w:p>
    <w:p w14:paraId="3CFF2DBD" w14:textId="77777777" w:rsidR="00FF30D7" w:rsidRDefault="00111AF6">
      <w:pPr>
        <w:spacing w:before="1"/>
        <w:ind w:left="180"/>
        <w:rPr>
          <w:sz w:val="15"/>
        </w:rPr>
      </w:pPr>
      <w:r>
        <w:rPr>
          <w:color w:val="474442"/>
          <w:sz w:val="15"/>
        </w:rPr>
        <w:t>Executive Director of Township Leasing, 13, 16, 68, 73</w:t>
      </w:r>
    </w:p>
    <w:p w14:paraId="3CFF2DBE" w14:textId="77777777" w:rsidR="00FF30D7" w:rsidRDefault="00FF30D7">
      <w:pPr>
        <w:pStyle w:val="BodyText"/>
        <w:spacing w:before="8"/>
        <w:rPr>
          <w:sz w:val="16"/>
        </w:rPr>
      </w:pPr>
    </w:p>
    <w:p w14:paraId="3CFF2DBF" w14:textId="77777777" w:rsidR="00FF30D7" w:rsidRDefault="00111AF6">
      <w:pPr>
        <w:ind w:left="180"/>
        <w:rPr>
          <w:b/>
          <w:sz w:val="20"/>
        </w:rPr>
      </w:pPr>
      <w:r>
        <w:rPr>
          <w:b/>
          <w:color w:val="CF4E12"/>
          <w:sz w:val="20"/>
        </w:rPr>
        <w:t>F</w:t>
      </w:r>
    </w:p>
    <w:p w14:paraId="3CFF2DC0" w14:textId="77777777" w:rsidR="00FF30D7" w:rsidRDefault="00111AF6">
      <w:pPr>
        <w:spacing w:before="33"/>
        <w:ind w:left="180"/>
        <w:rPr>
          <w:sz w:val="15"/>
        </w:rPr>
      </w:pPr>
      <w:r>
        <w:rPr>
          <w:i/>
          <w:color w:val="474442"/>
          <w:sz w:val="15"/>
        </w:rPr>
        <w:t>Falco hypoleucos (</w:t>
      </w:r>
      <w:r>
        <w:rPr>
          <w:color w:val="474442"/>
          <w:sz w:val="15"/>
        </w:rPr>
        <w:t>grey falcon), 46, 118, 131</w:t>
      </w:r>
    </w:p>
    <w:p w14:paraId="3CFF2DC1" w14:textId="77777777" w:rsidR="00FF30D7" w:rsidRDefault="00111AF6">
      <w:pPr>
        <w:spacing w:before="43"/>
        <w:ind w:left="180"/>
        <w:rPr>
          <w:sz w:val="15"/>
        </w:rPr>
      </w:pPr>
      <w:r>
        <w:rPr>
          <w:color w:val="474442"/>
          <w:sz w:val="15"/>
        </w:rPr>
        <w:t>ferns, 118</w:t>
      </w:r>
    </w:p>
    <w:p w14:paraId="3CFF2DC2" w14:textId="77777777" w:rsidR="00FF30D7" w:rsidRDefault="00111AF6">
      <w:pPr>
        <w:spacing w:before="44"/>
        <w:ind w:left="180"/>
        <w:rPr>
          <w:sz w:val="15"/>
        </w:rPr>
      </w:pPr>
      <w:r>
        <w:rPr>
          <w:i/>
          <w:color w:val="474442"/>
          <w:sz w:val="15"/>
        </w:rPr>
        <w:t xml:space="preserve">Fire and Emergency Act 1996 </w:t>
      </w:r>
      <w:r>
        <w:rPr>
          <w:color w:val="474442"/>
          <w:sz w:val="15"/>
        </w:rPr>
        <w:t>(NT), 99</w:t>
      </w:r>
    </w:p>
    <w:p w14:paraId="3CFF2DC3" w14:textId="77777777" w:rsidR="00FF30D7" w:rsidRDefault="00111AF6">
      <w:pPr>
        <w:spacing w:before="43" w:line="300" w:lineRule="auto"/>
        <w:ind w:left="180" w:right="5681"/>
        <w:rPr>
          <w:sz w:val="15"/>
        </w:rPr>
      </w:pPr>
      <w:r>
        <w:rPr>
          <w:color w:val="474442"/>
          <w:sz w:val="15"/>
        </w:rPr>
        <w:t>Fire and Rescue Service and Bushfires NT, 55 fire management, 50, 52, 53, 55, 57</w:t>
      </w:r>
    </w:p>
    <w:p w14:paraId="3CFF2DC4" w14:textId="77777777" w:rsidR="00FF30D7" w:rsidRDefault="00111AF6">
      <w:pPr>
        <w:spacing w:before="1"/>
        <w:ind w:left="463"/>
        <w:rPr>
          <w:sz w:val="15"/>
        </w:rPr>
      </w:pPr>
      <w:r>
        <w:rPr>
          <w:color w:val="474442"/>
          <w:sz w:val="15"/>
        </w:rPr>
        <w:t>actions, 59</w:t>
      </w:r>
    </w:p>
    <w:p w14:paraId="3CFF2DC5" w14:textId="77777777" w:rsidR="00FF30D7" w:rsidRDefault="00111AF6">
      <w:pPr>
        <w:spacing w:before="44" w:line="300" w:lineRule="auto"/>
        <w:ind w:left="180" w:right="7436" w:firstLine="283"/>
        <w:rPr>
          <w:sz w:val="15"/>
        </w:rPr>
      </w:pPr>
      <w:r>
        <w:rPr>
          <w:color w:val="474442"/>
          <w:sz w:val="15"/>
        </w:rPr>
        <w:t>Aṉangu, 41, 117 flat areas (</w:t>
      </w:r>
      <w:r>
        <w:rPr>
          <w:i/>
          <w:color w:val="474442"/>
          <w:sz w:val="15"/>
        </w:rPr>
        <w:t>puṯi</w:t>
      </w:r>
      <w:r>
        <w:rPr>
          <w:color w:val="474442"/>
          <w:sz w:val="15"/>
        </w:rPr>
        <w:t>), 44</w:t>
      </w:r>
    </w:p>
    <w:p w14:paraId="3CFF2DC6" w14:textId="77777777" w:rsidR="00FF30D7" w:rsidRDefault="00111AF6">
      <w:pPr>
        <w:spacing w:line="300" w:lineRule="auto"/>
        <w:ind w:left="180" w:right="5560"/>
        <w:rPr>
          <w:sz w:val="15"/>
        </w:rPr>
      </w:pPr>
      <w:r>
        <w:rPr>
          <w:color w:val="474442"/>
          <w:sz w:val="15"/>
        </w:rPr>
        <w:t xml:space="preserve">flora and fauna </w:t>
      </w:r>
      <w:r>
        <w:rPr>
          <w:i/>
          <w:color w:val="474442"/>
          <w:sz w:val="15"/>
        </w:rPr>
        <w:t xml:space="preserve">See </w:t>
      </w:r>
      <w:r>
        <w:rPr>
          <w:color w:val="474442"/>
          <w:sz w:val="15"/>
        </w:rPr>
        <w:t>native animals; native plants foreword, v</w:t>
      </w:r>
    </w:p>
    <w:p w14:paraId="3CFF2DC7" w14:textId="77777777" w:rsidR="00FF30D7" w:rsidRDefault="00111AF6">
      <w:pPr>
        <w:spacing w:before="1"/>
        <w:ind w:left="180"/>
        <w:rPr>
          <w:i/>
          <w:sz w:val="15"/>
        </w:rPr>
      </w:pPr>
      <w:r>
        <w:rPr>
          <w:color w:val="474442"/>
          <w:sz w:val="15"/>
        </w:rPr>
        <w:t xml:space="preserve">foxes, 53, </w:t>
      </w:r>
      <w:r>
        <w:rPr>
          <w:i/>
          <w:color w:val="474442"/>
          <w:sz w:val="15"/>
        </w:rPr>
        <w:t>54</w:t>
      </w:r>
    </w:p>
    <w:p w14:paraId="3CFF2DC8" w14:textId="77777777" w:rsidR="00FF30D7" w:rsidRDefault="00111AF6">
      <w:pPr>
        <w:spacing w:before="44"/>
        <w:ind w:left="180"/>
        <w:rPr>
          <w:sz w:val="15"/>
        </w:rPr>
      </w:pPr>
      <w:r>
        <w:rPr>
          <w:color w:val="474442"/>
          <w:sz w:val="15"/>
        </w:rPr>
        <w:t>frog species, 46,</w:t>
      </w:r>
      <w:r>
        <w:rPr>
          <w:color w:val="474442"/>
          <w:spacing w:val="22"/>
          <w:sz w:val="15"/>
        </w:rPr>
        <w:t xml:space="preserve"> </w:t>
      </w:r>
      <w:r>
        <w:rPr>
          <w:color w:val="474442"/>
          <w:sz w:val="15"/>
        </w:rPr>
        <w:t>52</w:t>
      </w:r>
    </w:p>
    <w:p w14:paraId="3CFF2DC9" w14:textId="77777777" w:rsidR="00FF30D7" w:rsidRDefault="00111AF6">
      <w:pPr>
        <w:spacing w:before="43" w:line="300" w:lineRule="auto"/>
        <w:ind w:left="180" w:right="6859"/>
        <w:rPr>
          <w:sz w:val="15"/>
        </w:rPr>
      </w:pPr>
      <w:r>
        <w:rPr>
          <w:color w:val="474442"/>
          <w:sz w:val="15"/>
        </w:rPr>
        <w:t>fuel stoves for cooking, 83 funding sources,</w:t>
      </w:r>
      <w:r>
        <w:rPr>
          <w:color w:val="474442"/>
          <w:spacing w:val="8"/>
          <w:sz w:val="15"/>
        </w:rPr>
        <w:t xml:space="preserve"> </w:t>
      </w:r>
      <w:r>
        <w:rPr>
          <w:color w:val="474442"/>
          <w:sz w:val="15"/>
        </w:rPr>
        <w:t>29</w:t>
      </w:r>
    </w:p>
    <w:p w14:paraId="3CFF2DCA" w14:textId="057FC41D" w:rsidR="008C55B3" w:rsidRDefault="008C55B3">
      <w:pPr>
        <w:rPr>
          <w:sz w:val="12"/>
          <w:szCs w:val="17"/>
        </w:rPr>
      </w:pPr>
      <w:r>
        <w:rPr>
          <w:sz w:val="12"/>
        </w:rPr>
        <w:br w:type="page"/>
      </w:r>
    </w:p>
    <w:p w14:paraId="11933334" w14:textId="77777777" w:rsidR="00FF30D7" w:rsidRDefault="00FF30D7">
      <w:pPr>
        <w:pStyle w:val="BodyText"/>
        <w:spacing w:before="10"/>
        <w:rPr>
          <w:sz w:val="12"/>
        </w:rPr>
      </w:pPr>
    </w:p>
    <w:p w14:paraId="32A16267" w14:textId="77777777" w:rsidR="008C55B3" w:rsidRPr="008C55B3" w:rsidRDefault="00111AF6" w:rsidP="008C55B3">
      <w:pPr>
        <w:ind w:left="407"/>
        <w:rPr>
          <w:b/>
          <w:color w:val="CF4E12"/>
          <w:sz w:val="20"/>
        </w:rPr>
      </w:pPr>
      <w:r w:rsidRPr="008C55B3">
        <w:rPr>
          <w:b/>
          <w:color w:val="CF4E12"/>
          <w:sz w:val="20"/>
        </w:rPr>
        <w:t>G</w:t>
      </w:r>
    </w:p>
    <w:p w14:paraId="3CFF2DCD" w14:textId="5467F150" w:rsidR="00FF30D7" w:rsidRDefault="00111AF6" w:rsidP="008C55B3">
      <w:pPr>
        <w:ind w:left="426"/>
        <w:rPr>
          <w:sz w:val="15"/>
        </w:rPr>
      </w:pPr>
      <w:r>
        <w:rPr>
          <w:color w:val="474442"/>
          <w:sz w:val="15"/>
        </w:rPr>
        <w:t>gender-based cultural knowledge and responsibilities, 6 general administrative principles, 120–21</w:t>
      </w:r>
    </w:p>
    <w:p w14:paraId="3CFF2DCE" w14:textId="77777777" w:rsidR="00FF30D7" w:rsidRDefault="00111AF6">
      <w:pPr>
        <w:spacing w:before="1"/>
        <w:ind w:left="407"/>
        <w:rPr>
          <w:sz w:val="15"/>
        </w:rPr>
      </w:pPr>
      <w:r>
        <w:rPr>
          <w:color w:val="474442"/>
          <w:sz w:val="15"/>
        </w:rPr>
        <w:t>genetic resources, 125, 127</w:t>
      </w:r>
    </w:p>
    <w:p w14:paraId="3CFF2DCF" w14:textId="77777777" w:rsidR="00FF30D7" w:rsidRDefault="00111AF6">
      <w:pPr>
        <w:spacing w:before="43" w:line="300" w:lineRule="auto"/>
        <w:ind w:left="407" w:right="6859"/>
        <w:rPr>
          <w:sz w:val="15"/>
        </w:rPr>
      </w:pPr>
      <w:r>
        <w:rPr>
          <w:color w:val="474442"/>
          <w:sz w:val="15"/>
        </w:rPr>
        <w:t>Giles, Ernest, 133 glossaries</w:t>
      </w:r>
    </w:p>
    <w:p w14:paraId="3CFF2DD0" w14:textId="77777777" w:rsidR="00FF30D7" w:rsidRDefault="00111AF6">
      <w:pPr>
        <w:spacing w:before="1"/>
        <w:ind w:left="690"/>
        <w:rPr>
          <w:sz w:val="15"/>
        </w:rPr>
      </w:pPr>
      <w:r>
        <w:rPr>
          <w:color w:val="474442"/>
          <w:sz w:val="15"/>
        </w:rPr>
        <w:t>English, 106–9</w:t>
      </w:r>
    </w:p>
    <w:p w14:paraId="3CFF2DD1" w14:textId="77777777" w:rsidR="00FF30D7" w:rsidRDefault="00111AF6">
      <w:pPr>
        <w:spacing w:before="43"/>
        <w:ind w:left="690"/>
        <w:rPr>
          <w:sz w:val="15"/>
        </w:rPr>
      </w:pPr>
      <w:r>
        <w:rPr>
          <w:color w:val="474442"/>
          <w:sz w:val="15"/>
        </w:rPr>
        <w:t>Pitjantjatjara/Yankunytjara, 106–9</w:t>
      </w:r>
    </w:p>
    <w:p w14:paraId="3CFF2DD2" w14:textId="77777777" w:rsidR="00FF30D7" w:rsidRDefault="00111AF6">
      <w:pPr>
        <w:spacing w:before="44"/>
        <w:ind w:left="407"/>
        <w:rPr>
          <w:sz w:val="15"/>
        </w:rPr>
      </w:pPr>
      <w:r>
        <w:rPr>
          <w:i/>
          <w:color w:val="474442"/>
          <w:sz w:val="15"/>
        </w:rPr>
        <w:t>Goodenia occidentalis</w:t>
      </w:r>
      <w:r>
        <w:rPr>
          <w:color w:val="474442"/>
          <w:sz w:val="15"/>
        </w:rPr>
        <w:t>, 118</w:t>
      </w:r>
    </w:p>
    <w:p w14:paraId="3CFF2DD3" w14:textId="77777777" w:rsidR="00FF30D7" w:rsidRDefault="00111AF6">
      <w:pPr>
        <w:spacing w:before="43"/>
        <w:ind w:left="407"/>
        <w:rPr>
          <w:sz w:val="15"/>
        </w:rPr>
      </w:pPr>
      <w:r>
        <w:rPr>
          <w:color w:val="474442"/>
          <w:sz w:val="15"/>
        </w:rPr>
        <w:t>Gosse, William, 133</w:t>
      </w:r>
    </w:p>
    <w:p w14:paraId="3CFF2DD4" w14:textId="77777777" w:rsidR="00FF30D7" w:rsidRDefault="00111AF6">
      <w:pPr>
        <w:spacing w:before="44"/>
        <w:ind w:left="407"/>
        <w:rPr>
          <w:sz w:val="15"/>
        </w:rPr>
      </w:pPr>
      <w:r>
        <w:rPr>
          <w:color w:val="474442"/>
          <w:sz w:val="15"/>
        </w:rPr>
        <w:t xml:space="preserve">great desert skink </w:t>
      </w:r>
      <w:r>
        <w:rPr>
          <w:i/>
          <w:color w:val="474442"/>
          <w:sz w:val="15"/>
        </w:rPr>
        <w:t>See tjakura</w:t>
      </w:r>
      <w:r>
        <w:rPr>
          <w:color w:val="474442"/>
          <w:sz w:val="15"/>
        </w:rPr>
        <w:t>/great desert skink (</w:t>
      </w:r>
      <w:r>
        <w:rPr>
          <w:i/>
          <w:color w:val="474442"/>
          <w:sz w:val="15"/>
        </w:rPr>
        <w:t>Liopholis kintorei</w:t>
      </w:r>
      <w:r>
        <w:rPr>
          <w:color w:val="474442"/>
          <w:sz w:val="15"/>
        </w:rPr>
        <w:t>)</w:t>
      </w:r>
    </w:p>
    <w:p w14:paraId="3CFF2DD5" w14:textId="77777777" w:rsidR="00FF30D7" w:rsidRDefault="00111AF6">
      <w:pPr>
        <w:spacing w:before="43"/>
        <w:ind w:left="407"/>
        <w:rPr>
          <w:sz w:val="15"/>
        </w:rPr>
      </w:pPr>
      <w:r>
        <w:rPr>
          <w:color w:val="474442"/>
          <w:sz w:val="15"/>
        </w:rPr>
        <w:t>Great Sandy Desert, 14</w:t>
      </w:r>
    </w:p>
    <w:p w14:paraId="3CFF2DD6" w14:textId="77777777" w:rsidR="00FF30D7" w:rsidRDefault="00111AF6">
      <w:pPr>
        <w:spacing w:before="44"/>
        <w:ind w:left="407"/>
        <w:rPr>
          <w:sz w:val="15"/>
        </w:rPr>
      </w:pPr>
      <w:r>
        <w:rPr>
          <w:color w:val="474442"/>
          <w:sz w:val="15"/>
        </w:rPr>
        <w:t>grey falcon (</w:t>
      </w:r>
      <w:r>
        <w:rPr>
          <w:i/>
          <w:color w:val="474442"/>
          <w:sz w:val="15"/>
        </w:rPr>
        <w:t>Falco hypoleucos</w:t>
      </w:r>
      <w:r>
        <w:rPr>
          <w:color w:val="474442"/>
          <w:sz w:val="15"/>
        </w:rPr>
        <w:t>), 46, 118, 131</w:t>
      </w:r>
    </w:p>
    <w:p w14:paraId="3CFF2DD7" w14:textId="77777777" w:rsidR="00FF30D7" w:rsidRDefault="00111AF6">
      <w:pPr>
        <w:spacing w:before="43"/>
        <w:ind w:left="407"/>
        <w:rPr>
          <w:sz w:val="15"/>
        </w:rPr>
      </w:pPr>
      <w:r>
        <w:rPr>
          <w:color w:val="474442"/>
          <w:sz w:val="15"/>
        </w:rPr>
        <w:t>groundwater, 45, 97</w:t>
      </w:r>
    </w:p>
    <w:p w14:paraId="3CFF2DD8" w14:textId="77777777" w:rsidR="00FF30D7" w:rsidRDefault="00FF30D7">
      <w:pPr>
        <w:pStyle w:val="BodyText"/>
        <w:spacing w:before="7"/>
        <w:rPr>
          <w:sz w:val="16"/>
        </w:rPr>
      </w:pPr>
    </w:p>
    <w:p w14:paraId="3CFF2DD9" w14:textId="77777777" w:rsidR="00FF30D7" w:rsidRDefault="00111AF6">
      <w:pPr>
        <w:ind w:left="407"/>
        <w:rPr>
          <w:b/>
          <w:sz w:val="20"/>
        </w:rPr>
      </w:pPr>
      <w:r>
        <w:rPr>
          <w:b/>
          <w:color w:val="CF4E12"/>
          <w:sz w:val="20"/>
        </w:rPr>
        <w:t>H</w:t>
      </w:r>
    </w:p>
    <w:p w14:paraId="3CFF2DDA" w14:textId="77777777" w:rsidR="00FF30D7" w:rsidRDefault="00111AF6">
      <w:pPr>
        <w:spacing w:before="33" w:line="300" w:lineRule="auto"/>
        <w:ind w:left="407" w:right="5681"/>
        <w:rPr>
          <w:sz w:val="15"/>
        </w:rPr>
      </w:pPr>
      <w:r>
        <w:rPr>
          <w:color w:val="474442"/>
          <w:sz w:val="15"/>
        </w:rPr>
        <w:t>habitat categorisation system, 44–5 harvesting practices, 41</w:t>
      </w:r>
    </w:p>
    <w:p w14:paraId="3CFF2DDB" w14:textId="77777777" w:rsidR="00FF30D7" w:rsidRDefault="00111AF6">
      <w:pPr>
        <w:spacing w:before="1"/>
        <w:ind w:left="407"/>
        <w:rPr>
          <w:sz w:val="15"/>
        </w:rPr>
      </w:pPr>
      <w:r>
        <w:rPr>
          <w:color w:val="474442"/>
          <w:sz w:val="15"/>
        </w:rPr>
        <w:t>Hawke, Bob, 2</w:t>
      </w:r>
    </w:p>
    <w:p w14:paraId="3CFF2DDC" w14:textId="77777777" w:rsidR="00FF30D7" w:rsidRDefault="00111AF6">
      <w:pPr>
        <w:spacing w:before="43"/>
        <w:ind w:left="407"/>
        <w:rPr>
          <w:sz w:val="15"/>
        </w:rPr>
      </w:pPr>
      <w:r>
        <w:rPr>
          <w:color w:val="474442"/>
          <w:sz w:val="15"/>
        </w:rPr>
        <w:t>helicopter use, 77, 84</w:t>
      </w:r>
    </w:p>
    <w:p w14:paraId="3CFF2DDD" w14:textId="77777777" w:rsidR="00FF30D7" w:rsidRDefault="00111AF6">
      <w:pPr>
        <w:spacing w:before="44"/>
        <w:ind w:left="407"/>
        <w:rPr>
          <w:i/>
          <w:sz w:val="15"/>
        </w:rPr>
      </w:pPr>
      <w:r>
        <w:rPr>
          <w:color w:val="474442"/>
          <w:sz w:val="15"/>
        </w:rPr>
        <w:t xml:space="preserve">homelands surrounding the Park, </w:t>
      </w:r>
      <w:r>
        <w:rPr>
          <w:i/>
          <w:color w:val="474442"/>
          <w:sz w:val="15"/>
        </w:rPr>
        <w:t>42</w:t>
      </w:r>
      <w:r>
        <w:rPr>
          <w:color w:val="474442"/>
          <w:sz w:val="15"/>
        </w:rPr>
        <w:t xml:space="preserve">, </w:t>
      </w:r>
      <w:r>
        <w:rPr>
          <w:i/>
          <w:color w:val="474442"/>
          <w:sz w:val="15"/>
        </w:rPr>
        <w:t>43</w:t>
      </w:r>
    </w:p>
    <w:p w14:paraId="3CFF2DDE" w14:textId="77777777" w:rsidR="00FF30D7" w:rsidRDefault="00111AF6">
      <w:pPr>
        <w:spacing w:before="43"/>
        <w:ind w:left="407"/>
        <w:rPr>
          <w:i/>
          <w:sz w:val="15"/>
        </w:rPr>
      </w:pPr>
      <w:r>
        <w:rPr>
          <w:color w:val="474442"/>
          <w:sz w:val="15"/>
        </w:rPr>
        <w:t xml:space="preserve">house mice, 53, </w:t>
      </w:r>
      <w:r>
        <w:rPr>
          <w:i/>
          <w:color w:val="474442"/>
          <w:sz w:val="15"/>
        </w:rPr>
        <w:t>54</w:t>
      </w:r>
    </w:p>
    <w:p w14:paraId="3CFF2DDF" w14:textId="77777777" w:rsidR="00FF30D7" w:rsidRDefault="00111AF6">
      <w:pPr>
        <w:spacing w:before="44"/>
        <w:ind w:left="407"/>
        <w:rPr>
          <w:sz w:val="15"/>
        </w:rPr>
      </w:pPr>
      <w:r>
        <w:rPr>
          <w:color w:val="474442"/>
          <w:sz w:val="15"/>
        </w:rPr>
        <w:t>housing, staff, 95, 96</w:t>
      </w:r>
    </w:p>
    <w:p w14:paraId="3CFF2DE0" w14:textId="77777777" w:rsidR="00FF30D7" w:rsidRDefault="00FF30D7">
      <w:pPr>
        <w:pStyle w:val="BodyText"/>
        <w:spacing w:before="6"/>
        <w:rPr>
          <w:sz w:val="16"/>
        </w:rPr>
      </w:pPr>
    </w:p>
    <w:p w14:paraId="3CFF2DE1" w14:textId="77777777" w:rsidR="00FF30D7" w:rsidRDefault="00111AF6">
      <w:pPr>
        <w:spacing w:before="1"/>
        <w:ind w:left="407"/>
        <w:rPr>
          <w:b/>
          <w:sz w:val="20"/>
        </w:rPr>
      </w:pPr>
      <w:r>
        <w:rPr>
          <w:b/>
          <w:color w:val="CF4E12"/>
          <w:sz w:val="20"/>
        </w:rPr>
        <w:t>I</w:t>
      </w:r>
    </w:p>
    <w:p w14:paraId="3CFF2DE2" w14:textId="77777777" w:rsidR="00FF30D7" w:rsidRDefault="00111AF6">
      <w:pPr>
        <w:spacing w:before="17" w:line="278" w:lineRule="auto"/>
        <w:ind w:left="407" w:right="4405"/>
        <w:rPr>
          <w:b/>
          <w:sz w:val="15"/>
        </w:rPr>
      </w:pPr>
      <w:r>
        <w:rPr>
          <w:color w:val="474442"/>
          <w:sz w:val="15"/>
        </w:rPr>
        <w:t xml:space="preserve">impact assessment matters and consideration, </w:t>
      </w:r>
      <w:r>
        <w:rPr>
          <w:b/>
          <w:color w:val="474442"/>
          <w:sz w:val="15"/>
        </w:rPr>
        <w:t>64–5</w:t>
      </w:r>
      <w:r>
        <w:rPr>
          <w:color w:val="474442"/>
          <w:sz w:val="15"/>
        </w:rPr>
        <w:t xml:space="preserve">, 103 impact assessment procedures, </w:t>
      </w:r>
      <w:r>
        <w:rPr>
          <w:b/>
          <w:color w:val="474442"/>
          <w:sz w:val="15"/>
        </w:rPr>
        <w:t>61–3</w:t>
      </w:r>
    </w:p>
    <w:p w14:paraId="3CFF2DE3" w14:textId="77777777" w:rsidR="00FF30D7" w:rsidRDefault="00111AF6">
      <w:pPr>
        <w:spacing w:line="172" w:lineRule="exact"/>
        <w:ind w:left="407"/>
        <w:rPr>
          <w:sz w:val="15"/>
        </w:rPr>
      </w:pPr>
      <w:r>
        <w:rPr>
          <w:color w:val="474442"/>
          <w:sz w:val="15"/>
        </w:rPr>
        <w:t>income sources, 70</w:t>
      </w:r>
    </w:p>
    <w:p w14:paraId="3CFF2DE4" w14:textId="77777777" w:rsidR="00FF30D7" w:rsidRDefault="00111AF6">
      <w:pPr>
        <w:spacing w:before="27" w:line="278" w:lineRule="auto"/>
        <w:ind w:left="407" w:right="4910"/>
        <w:rPr>
          <w:sz w:val="15"/>
        </w:rPr>
      </w:pPr>
      <w:r>
        <w:rPr>
          <w:color w:val="474442"/>
          <w:sz w:val="15"/>
        </w:rPr>
        <w:t>Indigenous Cultural and Intellectual Property (ICIP), 41 Indigenous Land Corporation, 3</w:t>
      </w:r>
    </w:p>
    <w:p w14:paraId="3CFF2DE5" w14:textId="77777777" w:rsidR="00FF30D7" w:rsidRDefault="00111AF6">
      <w:pPr>
        <w:spacing w:line="278" w:lineRule="auto"/>
        <w:ind w:left="407" w:right="5354"/>
        <w:rPr>
          <w:sz w:val="15"/>
        </w:rPr>
      </w:pPr>
      <w:r>
        <w:rPr>
          <w:color w:val="474442"/>
          <w:sz w:val="15"/>
        </w:rPr>
        <w:t xml:space="preserve">Indigenous Protected Area (IPA), 3, 4, </w:t>
      </w:r>
      <w:r>
        <w:rPr>
          <w:i/>
          <w:color w:val="474442"/>
          <w:sz w:val="15"/>
        </w:rPr>
        <w:t>5</w:t>
      </w:r>
      <w:r>
        <w:rPr>
          <w:color w:val="474442"/>
          <w:sz w:val="15"/>
        </w:rPr>
        <w:t>, 42 Indigenous traditional and native title rights, 125 in-direct employment, 70</w:t>
      </w:r>
    </w:p>
    <w:p w14:paraId="3CFF2DE6" w14:textId="77777777" w:rsidR="00FF30D7" w:rsidRDefault="00111AF6">
      <w:pPr>
        <w:spacing w:line="278" w:lineRule="auto"/>
        <w:ind w:left="690" w:right="4910" w:hanging="284"/>
        <w:rPr>
          <w:sz w:val="15"/>
        </w:rPr>
      </w:pPr>
      <w:r>
        <w:rPr>
          <w:color w:val="474442"/>
          <w:sz w:val="15"/>
        </w:rPr>
        <w:t>information education and interpretation, 85–6 challenges, 86</w:t>
      </w:r>
    </w:p>
    <w:p w14:paraId="3CFF2DE7" w14:textId="77777777" w:rsidR="00FF30D7" w:rsidRDefault="00111AF6">
      <w:pPr>
        <w:spacing w:line="172" w:lineRule="exact"/>
        <w:ind w:left="690"/>
        <w:rPr>
          <w:sz w:val="15"/>
        </w:rPr>
      </w:pPr>
      <w:r>
        <w:rPr>
          <w:color w:val="474442"/>
          <w:sz w:val="15"/>
        </w:rPr>
        <w:t>prescriptions and actions, 86</w:t>
      </w:r>
    </w:p>
    <w:p w14:paraId="3CFF2DE8" w14:textId="77777777" w:rsidR="00FF30D7" w:rsidRDefault="00111AF6">
      <w:pPr>
        <w:spacing w:before="27" w:line="278" w:lineRule="auto"/>
        <w:ind w:left="407" w:right="4910"/>
        <w:rPr>
          <w:sz w:val="15"/>
        </w:rPr>
      </w:pPr>
      <w:r>
        <w:rPr>
          <w:color w:val="474442"/>
          <w:sz w:val="15"/>
        </w:rPr>
        <w:t xml:space="preserve">infrastructure </w:t>
      </w:r>
      <w:r>
        <w:rPr>
          <w:i/>
          <w:color w:val="474442"/>
          <w:sz w:val="15"/>
        </w:rPr>
        <w:t xml:space="preserve">See </w:t>
      </w:r>
      <w:r>
        <w:rPr>
          <w:color w:val="474442"/>
          <w:sz w:val="15"/>
        </w:rPr>
        <w:t>capital works and infrastructure infringement notices, 101</w:t>
      </w:r>
    </w:p>
    <w:p w14:paraId="3CFF2DE9" w14:textId="77777777" w:rsidR="00FF30D7" w:rsidRDefault="00111AF6">
      <w:pPr>
        <w:spacing w:line="172" w:lineRule="exact"/>
        <w:ind w:left="407"/>
        <w:rPr>
          <w:sz w:val="15"/>
        </w:rPr>
      </w:pPr>
      <w:r>
        <w:rPr>
          <w:color w:val="474442"/>
          <w:sz w:val="15"/>
        </w:rPr>
        <w:t>Ininti Store, 72, 133</w:t>
      </w:r>
    </w:p>
    <w:p w14:paraId="3CFF2DEA" w14:textId="77777777" w:rsidR="00FF30D7" w:rsidRDefault="00111AF6">
      <w:pPr>
        <w:spacing w:before="27"/>
        <w:ind w:left="407"/>
        <w:rPr>
          <w:sz w:val="15"/>
        </w:rPr>
      </w:pPr>
      <w:r>
        <w:rPr>
          <w:i/>
          <w:color w:val="474442"/>
          <w:sz w:val="15"/>
        </w:rPr>
        <w:t xml:space="preserve">inma </w:t>
      </w:r>
      <w:r>
        <w:rPr>
          <w:color w:val="474442"/>
          <w:sz w:val="15"/>
        </w:rPr>
        <w:t>(ceremony), 50</w:t>
      </w:r>
    </w:p>
    <w:p w14:paraId="3CFF2DEB" w14:textId="77777777" w:rsidR="00FF30D7" w:rsidRDefault="00111AF6">
      <w:pPr>
        <w:spacing w:before="28"/>
        <w:ind w:left="407"/>
        <w:rPr>
          <w:sz w:val="15"/>
        </w:rPr>
      </w:pPr>
      <w:r>
        <w:rPr>
          <w:color w:val="474442"/>
          <w:sz w:val="15"/>
        </w:rPr>
        <w:t>international agreements, 127–8, 135</w:t>
      </w:r>
    </w:p>
    <w:p w14:paraId="3CFF2DEC" w14:textId="288E475A" w:rsidR="00FF30D7" w:rsidRDefault="00111AF6">
      <w:pPr>
        <w:spacing w:before="27" w:line="278" w:lineRule="auto"/>
        <w:ind w:left="407" w:right="3552"/>
        <w:rPr>
          <w:sz w:val="15"/>
        </w:rPr>
      </w:pPr>
      <w:r>
        <w:rPr>
          <w:color w:val="474442"/>
          <w:sz w:val="15"/>
        </w:rPr>
        <w:t>International Council on Monuments and Sites (ICOMOS), 134 International Union for the Conservation of Nature (IUCN), 16–</w:t>
      </w:r>
      <w:r>
        <w:rPr>
          <w:i/>
          <w:color w:val="474442"/>
          <w:sz w:val="15"/>
        </w:rPr>
        <w:t>18</w:t>
      </w:r>
      <w:r>
        <w:rPr>
          <w:color w:val="474442"/>
          <w:sz w:val="15"/>
        </w:rPr>
        <w:t>, 120, 121 international visitors,</w:t>
      </w:r>
      <w:r>
        <w:rPr>
          <w:color w:val="474442"/>
          <w:spacing w:val="5"/>
          <w:sz w:val="15"/>
        </w:rPr>
        <w:t xml:space="preserve"> </w:t>
      </w:r>
      <w:r>
        <w:rPr>
          <w:color w:val="474442"/>
          <w:sz w:val="15"/>
        </w:rPr>
        <w:t>82</w:t>
      </w:r>
    </w:p>
    <w:p w14:paraId="3CFF2DED" w14:textId="77777777" w:rsidR="00FF30D7" w:rsidRDefault="00111AF6">
      <w:pPr>
        <w:spacing w:line="172" w:lineRule="exact"/>
        <w:ind w:left="407"/>
        <w:rPr>
          <w:b/>
          <w:sz w:val="15"/>
        </w:rPr>
      </w:pPr>
      <w:r>
        <w:rPr>
          <w:color w:val="474442"/>
          <w:sz w:val="15"/>
        </w:rPr>
        <w:t xml:space="preserve">introduced animals, 52, 53, </w:t>
      </w:r>
      <w:r>
        <w:rPr>
          <w:b/>
          <w:color w:val="474442"/>
          <w:sz w:val="15"/>
        </w:rPr>
        <w:t>54</w:t>
      </w:r>
    </w:p>
    <w:p w14:paraId="3CFF2DEE" w14:textId="77777777" w:rsidR="00FF30D7" w:rsidRDefault="00111AF6">
      <w:pPr>
        <w:spacing w:before="28"/>
        <w:ind w:left="690"/>
        <w:rPr>
          <w:sz w:val="15"/>
        </w:rPr>
      </w:pPr>
      <w:r>
        <w:rPr>
          <w:color w:val="474442"/>
          <w:sz w:val="15"/>
        </w:rPr>
        <w:t>control programs, 58–9, 78</w:t>
      </w:r>
    </w:p>
    <w:p w14:paraId="3CFF2DEF" w14:textId="77777777" w:rsidR="00FF30D7" w:rsidRDefault="00111AF6">
      <w:pPr>
        <w:spacing w:before="27"/>
        <w:ind w:left="407"/>
        <w:rPr>
          <w:sz w:val="15"/>
        </w:rPr>
      </w:pPr>
      <w:r>
        <w:rPr>
          <w:color w:val="474442"/>
          <w:sz w:val="15"/>
        </w:rPr>
        <w:t>introduced plants, 53</w:t>
      </w:r>
    </w:p>
    <w:p w14:paraId="3CFF2DF0" w14:textId="133199DE" w:rsidR="00FF30D7" w:rsidRDefault="00111AF6">
      <w:pPr>
        <w:spacing w:before="28" w:line="278" w:lineRule="auto"/>
        <w:ind w:left="407" w:right="5863" w:firstLine="283"/>
        <w:rPr>
          <w:sz w:val="15"/>
        </w:rPr>
      </w:pPr>
      <w:r>
        <w:rPr>
          <w:color w:val="474442"/>
          <w:sz w:val="15"/>
        </w:rPr>
        <w:t xml:space="preserve">Muṯitjulu Township Zone, 77 invasive animals </w:t>
      </w:r>
      <w:r>
        <w:rPr>
          <w:i/>
          <w:color w:val="474442"/>
          <w:sz w:val="15"/>
        </w:rPr>
        <w:t xml:space="preserve">See </w:t>
      </w:r>
      <w:r>
        <w:rPr>
          <w:color w:val="474442"/>
          <w:sz w:val="15"/>
        </w:rPr>
        <w:t>introduced animals invitation to comment,</w:t>
      </w:r>
      <w:r>
        <w:rPr>
          <w:color w:val="474442"/>
          <w:spacing w:val="10"/>
          <w:sz w:val="15"/>
        </w:rPr>
        <w:t xml:space="preserve"> </w:t>
      </w:r>
      <w:r>
        <w:rPr>
          <w:color w:val="474442"/>
          <w:sz w:val="15"/>
        </w:rPr>
        <w:t>iii</w:t>
      </w:r>
    </w:p>
    <w:p w14:paraId="3CFF2DF1" w14:textId="77777777" w:rsidR="00FF30D7" w:rsidRDefault="00111AF6">
      <w:pPr>
        <w:spacing w:line="172" w:lineRule="exact"/>
        <w:ind w:left="407"/>
        <w:rPr>
          <w:sz w:val="15"/>
        </w:rPr>
      </w:pPr>
      <w:r>
        <w:rPr>
          <w:i/>
          <w:color w:val="474442"/>
          <w:sz w:val="15"/>
        </w:rPr>
        <w:t>Isoetes muelleri</w:t>
      </w:r>
      <w:r>
        <w:rPr>
          <w:color w:val="474442"/>
          <w:sz w:val="15"/>
        </w:rPr>
        <w:t>, 117</w:t>
      </w:r>
    </w:p>
    <w:p w14:paraId="3CFF2DF2" w14:textId="77777777" w:rsidR="00FF30D7" w:rsidRDefault="00111AF6">
      <w:pPr>
        <w:spacing w:before="27"/>
        <w:ind w:left="407"/>
        <w:rPr>
          <w:sz w:val="15"/>
        </w:rPr>
      </w:pPr>
      <w:r>
        <w:rPr>
          <w:i/>
          <w:color w:val="474442"/>
          <w:sz w:val="15"/>
        </w:rPr>
        <w:t xml:space="preserve">Isotropis centralis </w:t>
      </w:r>
      <w:r>
        <w:rPr>
          <w:color w:val="474442"/>
          <w:sz w:val="15"/>
        </w:rPr>
        <w:t>(pea flower), 118</w:t>
      </w:r>
    </w:p>
    <w:p w14:paraId="3CFF2DF3" w14:textId="77777777" w:rsidR="00FF30D7" w:rsidRDefault="00111AF6">
      <w:pPr>
        <w:spacing w:before="27"/>
        <w:ind w:left="407"/>
        <w:rPr>
          <w:sz w:val="15"/>
        </w:rPr>
      </w:pPr>
      <w:r>
        <w:rPr>
          <w:i/>
          <w:color w:val="474442"/>
          <w:sz w:val="15"/>
        </w:rPr>
        <w:t xml:space="preserve">itjaritjari </w:t>
      </w:r>
      <w:r>
        <w:rPr>
          <w:color w:val="474442"/>
          <w:sz w:val="15"/>
        </w:rPr>
        <w:t>(marsupial mole), 131</w:t>
      </w:r>
    </w:p>
    <w:p w14:paraId="3CFF2DF4" w14:textId="77777777" w:rsidR="00FF30D7" w:rsidRDefault="00111AF6">
      <w:pPr>
        <w:spacing w:before="28"/>
        <w:ind w:left="407"/>
        <w:rPr>
          <w:sz w:val="15"/>
        </w:rPr>
      </w:pPr>
      <w:r>
        <w:rPr>
          <w:color w:val="474442"/>
          <w:sz w:val="15"/>
        </w:rPr>
        <w:t>IUCN categories and zoning, 16–</w:t>
      </w:r>
      <w:r>
        <w:rPr>
          <w:i/>
          <w:color w:val="474442"/>
          <w:sz w:val="15"/>
        </w:rPr>
        <w:t>18</w:t>
      </w:r>
      <w:r>
        <w:rPr>
          <w:color w:val="474442"/>
          <w:sz w:val="15"/>
        </w:rPr>
        <w:t>, 120, 121</w:t>
      </w:r>
    </w:p>
    <w:p w14:paraId="3CFF2DF5" w14:textId="77777777" w:rsidR="00FF30D7" w:rsidRDefault="00FF30D7">
      <w:pPr>
        <w:rPr>
          <w:sz w:val="15"/>
        </w:rPr>
        <w:sectPr w:rsidR="00FF30D7">
          <w:pgSz w:w="9980" w:h="14180"/>
          <w:pgMar w:top="760" w:right="460" w:bottom="700" w:left="500" w:header="0" w:footer="507" w:gutter="0"/>
          <w:cols w:space="720"/>
        </w:sectPr>
      </w:pPr>
    </w:p>
    <w:p w14:paraId="3CFF2DF6" w14:textId="77777777" w:rsidR="00FF30D7" w:rsidRDefault="00111AF6">
      <w:pPr>
        <w:spacing w:before="63"/>
        <w:ind w:left="180"/>
        <w:rPr>
          <w:b/>
          <w:sz w:val="20"/>
        </w:rPr>
      </w:pPr>
      <w:r>
        <w:rPr>
          <w:b/>
          <w:color w:val="CF4E12"/>
          <w:sz w:val="20"/>
        </w:rPr>
        <w:t>J</w:t>
      </w:r>
    </w:p>
    <w:p w14:paraId="3CFF2DF7" w14:textId="77777777" w:rsidR="00FF30D7" w:rsidRDefault="00111AF6">
      <w:pPr>
        <w:spacing w:before="17"/>
        <w:ind w:left="180"/>
        <w:rPr>
          <w:sz w:val="15"/>
        </w:rPr>
      </w:pPr>
      <w:r>
        <w:rPr>
          <w:color w:val="474442"/>
          <w:sz w:val="15"/>
        </w:rPr>
        <w:t>Japan–Australia Migratory Bird Agreement (JAMBA), 127, 132, 135</w:t>
      </w:r>
    </w:p>
    <w:p w14:paraId="3CFF2DF8" w14:textId="77777777" w:rsidR="00FF30D7" w:rsidRDefault="00111AF6">
      <w:pPr>
        <w:spacing w:before="28"/>
        <w:ind w:left="180"/>
        <w:rPr>
          <w:sz w:val="15"/>
        </w:rPr>
      </w:pPr>
      <w:r>
        <w:rPr>
          <w:color w:val="474442"/>
          <w:sz w:val="15"/>
        </w:rPr>
        <w:t>joint management, 2–5</w:t>
      </w:r>
    </w:p>
    <w:p w14:paraId="3CFF2DF9" w14:textId="77777777" w:rsidR="00FF30D7" w:rsidRDefault="00111AF6">
      <w:pPr>
        <w:spacing w:before="27"/>
        <w:ind w:left="463"/>
        <w:rPr>
          <w:sz w:val="15"/>
        </w:rPr>
      </w:pPr>
      <w:r>
        <w:rPr>
          <w:color w:val="474442"/>
          <w:sz w:val="15"/>
        </w:rPr>
        <w:t>critical elements, 70</w:t>
      </w:r>
    </w:p>
    <w:p w14:paraId="3CFF2DFA" w14:textId="77777777" w:rsidR="00FF30D7" w:rsidRDefault="00111AF6">
      <w:pPr>
        <w:spacing w:before="28" w:line="278" w:lineRule="auto"/>
        <w:ind w:left="463" w:right="5681"/>
        <w:rPr>
          <w:sz w:val="15"/>
        </w:rPr>
      </w:pPr>
      <w:r>
        <w:rPr>
          <w:color w:val="474442"/>
          <w:sz w:val="15"/>
        </w:rPr>
        <w:t>general administrative principles, 120–121 tourism opportunities,</w:t>
      </w:r>
      <w:r>
        <w:rPr>
          <w:color w:val="474442"/>
          <w:spacing w:val="6"/>
          <w:sz w:val="15"/>
        </w:rPr>
        <w:t xml:space="preserve"> </w:t>
      </w:r>
      <w:r>
        <w:rPr>
          <w:color w:val="474442"/>
          <w:sz w:val="15"/>
        </w:rPr>
        <w:t>69</w:t>
      </w:r>
    </w:p>
    <w:p w14:paraId="3CFF2DFB" w14:textId="77777777" w:rsidR="00FF30D7" w:rsidRDefault="00111AF6">
      <w:pPr>
        <w:spacing w:line="172" w:lineRule="exact"/>
        <w:ind w:left="180"/>
        <w:rPr>
          <w:sz w:val="15"/>
        </w:rPr>
      </w:pPr>
      <w:r>
        <w:rPr>
          <w:color w:val="474442"/>
          <w:sz w:val="15"/>
        </w:rPr>
        <w:t>Joint Management Officer,</w:t>
      </w:r>
      <w:r>
        <w:rPr>
          <w:color w:val="474442"/>
          <w:spacing w:val="21"/>
          <w:sz w:val="15"/>
        </w:rPr>
        <w:t xml:space="preserve"> </w:t>
      </w:r>
      <w:r>
        <w:rPr>
          <w:color w:val="474442"/>
          <w:sz w:val="15"/>
        </w:rPr>
        <w:t>29</w:t>
      </w:r>
    </w:p>
    <w:p w14:paraId="3CFF2DFC" w14:textId="77777777" w:rsidR="00FF30D7" w:rsidRDefault="00111AF6">
      <w:pPr>
        <w:spacing w:before="27" w:line="278" w:lineRule="auto"/>
        <w:ind w:left="180" w:right="5681"/>
        <w:rPr>
          <w:sz w:val="15"/>
        </w:rPr>
      </w:pPr>
      <w:r>
        <w:rPr>
          <w:color w:val="474442"/>
          <w:sz w:val="15"/>
        </w:rPr>
        <w:t>Joint Management Partnership Team, 26, 30 journalism reporting access, 88</w:t>
      </w:r>
    </w:p>
    <w:p w14:paraId="3CFF2DFD" w14:textId="77777777" w:rsidR="00FF30D7" w:rsidRDefault="00111AF6">
      <w:pPr>
        <w:spacing w:line="172" w:lineRule="exact"/>
        <w:ind w:left="180"/>
        <w:rPr>
          <w:sz w:val="15"/>
        </w:rPr>
      </w:pPr>
      <w:r>
        <w:rPr>
          <w:i/>
          <w:color w:val="474442"/>
          <w:sz w:val="15"/>
        </w:rPr>
        <w:t xml:space="preserve">Juncus continuus </w:t>
      </w:r>
      <w:r>
        <w:rPr>
          <w:color w:val="474442"/>
          <w:sz w:val="15"/>
        </w:rPr>
        <w:t>(sedge), 118</w:t>
      </w:r>
    </w:p>
    <w:p w14:paraId="3CFF2DFE" w14:textId="77777777" w:rsidR="00FF30D7" w:rsidRDefault="00FF30D7">
      <w:pPr>
        <w:pStyle w:val="BodyText"/>
        <w:spacing w:before="7"/>
        <w:rPr>
          <w:sz w:val="16"/>
        </w:rPr>
      </w:pPr>
    </w:p>
    <w:p w14:paraId="3CFF2DFF" w14:textId="77777777" w:rsidR="00FF30D7" w:rsidRDefault="00111AF6">
      <w:pPr>
        <w:ind w:left="180"/>
        <w:rPr>
          <w:b/>
          <w:sz w:val="20"/>
        </w:rPr>
      </w:pPr>
      <w:r>
        <w:rPr>
          <w:b/>
          <w:color w:val="CF4E12"/>
          <w:sz w:val="20"/>
        </w:rPr>
        <w:t>K</w:t>
      </w:r>
    </w:p>
    <w:p w14:paraId="3CFF2E00" w14:textId="77777777" w:rsidR="00FF30D7" w:rsidRDefault="00111AF6">
      <w:pPr>
        <w:spacing w:before="17" w:line="278" w:lineRule="auto"/>
        <w:ind w:left="180" w:right="7392"/>
        <w:rPr>
          <w:sz w:val="15"/>
        </w:rPr>
      </w:pPr>
      <w:r>
        <w:rPr>
          <w:i/>
          <w:color w:val="474442"/>
          <w:sz w:val="15"/>
        </w:rPr>
        <w:t xml:space="preserve">karu </w:t>
      </w:r>
      <w:r>
        <w:rPr>
          <w:color w:val="474442"/>
          <w:sz w:val="15"/>
        </w:rPr>
        <w:t>(creek lines), 45 Kata Tjuṯa</w:t>
      </w:r>
    </w:p>
    <w:p w14:paraId="3CFF2E01" w14:textId="77777777" w:rsidR="00FF30D7" w:rsidRDefault="00111AF6">
      <w:pPr>
        <w:spacing w:line="278" w:lineRule="auto"/>
        <w:ind w:left="463" w:right="6544"/>
        <w:rPr>
          <w:sz w:val="15"/>
        </w:rPr>
      </w:pPr>
      <w:r>
        <w:rPr>
          <w:color w:val="474442"/>
          <w:sz w:val="15"/>
        </w:rPr>
        <w:t>geological formation, 44, 118 sacred areas in, 8</w:t>
      </w:r>
    </w:p>
    <w:p w14:paraId="3CFF2E02" w14:textId="77777777" w:rsidR="00FF30D7" w:rsidRDefault="00111AF6">
      <w:pPr>
        <w:spacing w:line="172" w:lineRule="exact"/>
        <w:ind w:left="180"/>
        <w:rPr>
          <w:sz w:val="15"/>
        </w:rPr>
      </w:pPr>
      <w:r>
        <w:rPr>
          <w:color w:val="474442"/>
          <w:sz w:val="15"/>
        </w:rPr>
        <w:t>Kaṯiṯi Aboriginal Land Trust, 3, 29, 34</w:t>
      </w:r>
    </w:p>
    <w:p w14:paraId="3CFF2E03" w14:textId="77777777" w:rsidR="00FF30D7" w:rsidRDefault="00111AF6">
      <w:pPr>
        <w:spacing w:before="27" w:line="278" w:lineRule="auto"/>
        <w:ind w:left="463" w:right="4910" w:hanging="284"/>
        <w:rPr>
          <w:i/>
          <w:sz w:val="15"/>
        </w:rPr>
      </w:pPr>
      <w:r>
        <w:rPr>
          <w:color w:val="474442"/>
          <w:sz w:val="15"/>
        </w:rPr>
        <w:t xml:space="preserve">Kaṯiṯi-Petermann Indigenous Protected Area (IPA), 3, 4 homelands on, </w:t>
      </w:r>
      <w:r>
        <w:rPr>
          <w:i/>
          <w:color w:val="474442"/>
          <w:sz w:val="15"/>
        </w:rPr>
        <w:t>42</w:t>
      </w:r>
    </w:p>
    <w:p w14:paraId="3CFF2E04" w14:textId="77777777" w:rsidR="00FF30D7" w:rsidRDefault="00111AF6">
      <w:pPr>
        <w:spacing w:line="172" w:lineRule="exact"/>
        <w:ind w:left="180"/>
        <w:rPr>
          <w:sz w:val="15"/>
        </w:rPr>
      </w:pPr>
      <w:r>
        <w:rPr>
          <w:color w:val="474442"/>
          <w:sz w:val="15"/>
        </w:rPr>
        <w:t>Kulitja, Rene, 51</w:t>
      </w:r>
    </w:p>
    <w:p w14:paraId="3CFF2E05" w14:textId="77777777" w:rsidR="00FF30D7" w:rsidRDefault="00111AF6">
      <w:pPr>
        <w:spacing w:before="28"/>
        <w:ind w:left="180"/>
        <w:rPr>
          <w:sz w:val="15"/>
        </w:rPr>
      </w:pPr>
      <w:r>
        <w:rPr>
          <w:i/>
          <w:color w:val="474442"/>
          <w:sz w:val="15"/>
        </w:rPr>
        <w:t xml:space="preserve">kuniya </w:t>
      </w:r>
      <w:r>
        <w:rPr>
          <w:color w:val="474442"/>
          <w:sz w:val="15"/>
        </w:rPr>
        <w:t>(Woma python), 46</w:t>
      </w:r>
    </w:p>
    <w:p w14:paraId="3CFF2E06" w14:textId="77777777" w:rsidR="00FF30D7" w:rsidRDefault="00FF30D7">
      <w:pPr>
        <w:pStyle w:val="BodyText"/>
        <w:spacing w:before="7"/>
        <w:rPr>
          <w:sz w:val="16"/>
        </w:rPr>
      </w:pPr>
    </w:p>
    <w:p w14:paraId="3CFF2E07" w14:textId="77777777" w:rsidR="00FF30D7" w:rsidRDefault="00111AF6">
      <w:pPr>
        <w:ind w:left="180"/>
        <w:rPr>
          <w:b/>
          <w:sz w:val="20"/>
        </w:rPr>
      </w:pPr>
      <w:r>
        <w:rPr>
          <w:b/>
          <w:color w:val="CF4E12"/>
          <w:sz w:val="20"/>
        </w:rPr>
        <w:t>L</w:t>
      </w:r>
    </w:p>
    <w:p w14:paraId="3CFF2E08" w14:textId="77777777" w:rsidR="00FF30D7" w:rsidRDefault="00111AF6">
      <w:pPr>
        <w:spacing w:before="17" w:line="278" w:lineRule="auto"/>
        <w:ind w:left="293" w:right="5333" w:hanging="114"/>
        <w:rPr>
          <w:sz w:val="15"/>
        </w:rPr>
      </w:pPr>
      <w:r>
        <w:rPr>
          <w:i/>
          <w:color w:val="474442"/>
          <w:sz w:val="15"/>
        </w:rPr>
        <w:t xml:space="preserve">Lagorchestes hirsutus </w:t>
      </w:r>
      <w:r>
        <w:rPr>
          <w:color w:val="474442"/>
          <w:sz w:val="15"/>
        </w:rPr>
        <w:t xml:space="preserve">(mala/rufous hare-wallaby), 46, </w:t>
      </w:r>
      <w:r>
        <w:rPr>
          <w:i/>
          <w:color w:val="474442"/>
          <w:sz w:val="15"/>
        </w:rPr>
        <w:t>54</w:t>
      </w:r>
      <w:r>
        <w:rPr>
          <w:color w:val="474442"/>
          <w:sz w:val="15"/>
        </w:rPr>
        <w:t>, 131</w:t>
      </w:r>
    </w:p>
    <w:p w14:paraId="3CFF2E09" w14:textId="77777777" w:rsidR="00FF30D7" w:rsidRDefault="00111AF6">
      <w:pPr>
        <w:spacing w:line="172" w:lineRule="exact"/>
        <w:ind w:left="463"/>
        <w:rPr>
          <w:sz w:val="15"/>
        </w:rPr>
      </w:pPr>
      <w:r>
        <w:rPr>
          <w:color w:val="474442"/>
          <w:sz w:val="15"/>
        </w:rPr>
        <w:t>national recovery program, 52, 58</w:t>
      </w:r>
    </w:p>
    <w:p w14:paraId="3CFF2E0A" w14:textId="77777777" w:rsidR="00FF30D7" w:rsidRDefault="00111AF6">
      <w:pPr>
        <w:spacing w:before="27" w:line="278" w:lineRule="auto"/>
        <w:ind w:left="180" w:right="1249"/>
        <w:rPr>
          <w:sz w:val="15"/>
        </w:rPr>
      </w:pPr>
      <w:r>
        <w:rPr>
          <w:color w:val="474442"/>
          <w:sz w:val="15"/>
        </w:rPr>
        <w:t xml:space="preserve">the Land Rights Act </w:t>
      </w:r>
      <w:r>
        <w:rPr>
          <w:i/>
          <w:color w:val="474442"/>
          <w:sz w:val="15"/>
        </w:rPr>
        <w:t xml:space="preserve">See Aboriginal Land Rights (Northern Territory) Act 1976 </w:t>
      </w:r>
      <w:r>
        <w:rPr>
          <w:color w:val="474442"/>
          <w:sz w:val="15"/>
        </w:rPr>
        <w:t xml:space="preserve">(Cth) (the Land Rights Act) landscape management, according to </w:t>
      </w:r>
      <w:r>
        <w:rPr>
          <w:i/>
          <w:color w:val="474442"/>
          <w:sz w:val="15"/>
        </w:rPr>
        <w:t>Tjukurpa</w:t>
      </w:r>
      <w:r>
        <w:rPr>
          <w:color w:val="474442"/>
          <w:sz w:val="15"/>
        </w:rPr>
        <w:t>, 7</w:t>
      </w:r>
    </w:p>
    <w:p w14:paraId="3CFF2E0B" w14:textId="77777777" w:rsidR="00FF30D7" w:rsidRDefault="00111AF6">
      <w:pPr>
        <w:spacing w:line="172" w:lineRule="exact"/>
        <w:ind w:left="180"/>
        <w:rPr>
          <w:sz w:val="15"/>
        </w:rPr>
      </w:pPr>
      <w:r>
        <w:rPr>
          <w:color w:val="474442"/>
          <w:sz w:val="15"/>
        </w:rPr>
        <w:t>large springs (</w:t>
      </w:r>
      <w:r>
        <w:rPr>
          <w:i/>
          <w:color w:val="474442"/>
          <w:sz w:val="15"/>
        </w:rPr>
        <w:t>waṉampi-tjara</w:t>
      </w:r>
      <w:r>
        <w:rPr>
          <w:color w:val="474442"/>
          <w:sz w:val="15"/>
        </w:rPr>
        <w:t>), 45</w:t>
      </w:r>
    </w:p>
    <w:p w14:paraId="3CFF2E0C" w14:textId="77777777" w:rsidR="00FF30D7" w:rsidRDefault="00111AF6">
      <w:pPr>
        <w:spacing w:before="28" w:line="278" w:lineRule="auto"/>
        <w:ind w:left="180" w:right="3873"/>
        <w:rPr>
          <w:sz w:val="15"/>
        </w:rPr>
      </w:pPr>
      <w:r>
        <w:rPr>
          <w:color w:val="474442"/>
          <w:sz w:val="15"/>
        </w:rPr>
        <w:t>The Larrakia Declaration on the Development of Indigenous Tourism, 128 leases, 2</w:t>
      </w:r>
    </w:p>
    <w:p w14:paraId="3CFF2E0D" w14:textId="77777777" w:rsidR="00FF30D7" w:rsidRDefault="00111AF6">
      <w:pPr>
        <w:spacing w:line="172" w:lineRule="exact"/>
        <w:ind w:left="463"/>
        <w:rPr>
          <w:sz w:val="15"/>
        </w:rPr>
      </w:pPr>
      <w:r>
        <w:rPr>
          <w:color w:val="474442"/>
          <w:sz w:val="15"/>
        </w:rPr>
        <w:t>under EPBC Act, 72–3, 126</w:t>
      </w:r>
    </w:p>
    <w:p w14:paraId="3CFF2E0E" w14:textId="77777777" w:rsidR="00FF30D7" w:rsidRDefault="00111AF6">
      <w:pPr>
        <w:spacing w:before="27" w:line="278" w:lineRule="auto"/>
        <w:ind w:left="180" w:right="6655" w:firstLine="283"/>
        <w:rPr>
          <w:sz w:val="15"/>
        </w:rPr>
      </w:pPr>
      <w:r>
        <w:rPr>
          <w:i/>
          <w:color w:val="474442"/>
          <w:sz w:val="15"/>
        </w:rPr>
        <w:t xml:space="preserve">See also </w:t>
      </w:r>
      <w:r>
        <w:rPr>
          <w:color w:val="474442"/>
          <w:sz w:val="15"/>
        </w:rPr>
        <w:t xml:space="preserve">subleases </w:t>
      </w:r>
      <w:r>
        <w:rPr>
          <w:i/>
          <w:color w:val="474442"/>
          <w:sz w:val="15"/>
        </w:rPr>
        <w:t xml:space="preserve">Legislation Act 2003 </w:t>
      </w:r>
      <w:r>
        <w:rPr>
          <w:color w:val="474442"/>
          <w:sz w:val="15"/>
        </w:rPr>
        <w:t>(Cth), 12 licences</w:t>
      </w:r>
    </w:p>
    <w:p w14:paraId="3CFF2E0F" w14:textId="77777777" w:rsidR="00FF30D7" w:rsidRDefault="00111AF6">
      <w:pPr>
        <w:spacing w:line="172" w:lineRule="exact"/>
        <w:ind w:left="463"/>
        <w:rPr>
          <w:sz w:val="15"/>
        </w:rPr>
      </w:pPr>
      <w:r>
        <w:rPr>
          <w:color w:val="474442"/>
          <w:sz w:val="15"/>
        </w:rPr>
        <w:t>commercial activities, 89</w:t>
      </w:r>
    </w:p>
    <w:p w14:paraId="3CFF2E10" w14:textId="77777777" w:rsidR="00FF30D7" w:rsidRDefault="00111AF6">
      <w:pPr>
        <w:spacing w:before="28"/>
        <w:ind w:left="463"/>
        <w:rPr>
          <w:sz w:val="15"/>
        </w:rPr>
      </w:pPr>
      <w:r>
        <w:rPr>
          <w:color w:val="474442"/>
          <w:sz w:val="15"/>
        </w:rPr>
        <w:t>commercial media, 87</w:t>
      </w:r>
    </w:p>
    <w:p w14:paraId="3CFF2E11" w14:textId="77777777" w:rsidR="00FF30D7" w:rsidRDefault="00111AF6">
      <w:pPr>
        <w:spacing w:before="27"/>
        <w:ind w:left="463"/>
        <w:rPr>
          <w:sz w:val="15"/>
        </w:rPr>
      </w:pPr>
      <w:r>
        <w:rPr>
          <w:color w:val="474442"/>
          <w:sz w:val="15"/>
        </w:rPr>
        <w:t>commercial tourism, 90</w:t>
      </w:r>
    </w:p>
    <w:p w14:paraId="3CFF2E12" w14:textId="77777777" w:rsidR="00FF30D7" w:rsidRDefault="00111AF6">
      <w:pPr>
        <w:spacing w:before="28"/>
        <w:ind w:left="463"/>
        <w:rPr>
          <w:sz w:val="15"/>
        </w:rPr>
      </w:pPr>
      <w:r>
        <w:rPr>
          <w:color w:val="474442"/>
          <w:sz w:val="15"/>
        </w:rPr>
        <w:t>occupation, 102</w:t>
      </w:r>
    </w:p>
    <w:p w14:paraId="3CFF2E13" w14:textId="77777777" w:rsidR="00FF30D7" w:rsidRDefault="00111AF6">
      <w:pPr>
        <w:spacing w:before="27"/>
        <w:ind w:left="180"/>
        <w:rPr>
          <w:sz w:val="15"/>
        </w:rPr>
      </w:pPr>
      <w:r>
        <w:rPr>
          <w:color w:val="474442"/>
          <w:sz w:val="15"/>
        </w:rPr>
        <w:t>lily (</w:t>
      </w:r>
      <w:r>
        <w:rPr>
          <w:i/>
          <w:color w:val="474442"/>
          <w:sz w:val="15"/>
        </w:rPr>
        <w:t>Wurmbea centralis</w:t>
      </w:r>
      <w:r>
        <w:rPr>
          <w:color w:val="474442"/>
          <w:sz w:val="15"/>
        </w:rPr>
        <w:t>), 118</w:t>
      </w:r>
    </w:p>
    <w:p w14:paraId="3CFF2E14" w14:textId="77777777" w:rsidR="00FF30D7" w:rsidRDefault="00111AF6">
      <w:pPr>
        <w:spacing w:before="27" w:line="278" w:lineRule="auto"/>
        <w:ind w:left="293" w:right="5132" w:hanging="114"/>
        <w:rPr>
          <w:sz w:val="15"/>
        </w:rPr>
      </w:pPr>
      <w:r>
        <w:rPr>
          <w:i/>
          <w:color w:val="474442"/>
          <w:sz w:val="15"/>
        </w:rPr>
        <w:t>Liopholis kintorei (tjakura</w:t>
      </w:r>
      <w:r>
        <w:rPr>
          <w:color w:val="474442"/>
          <w:sz w:val="15"/>
        </w:rPr>
        <w:t xml:space="preserve">/great desert skink), 46, </w:t>
      </w:r>
      <w:r>
        <w:rPr>
          <w:i/>
          <w:color w:val="474442"/>
          <w:sz w:val="15"/>
        </w:rPr>
        <w:t>54</w:t>
      </w:r>
      <w:r>
        <w:rPr>
          <w:color w:val="474442"/>
          <w:sz w:val="15"/>
        </w:rPr>
        <w:t>, 117, 131</w:t>
      </w:r>
    </w:p>
    <w:p w14:paraId="3CFF2E15" w14:textId="77777777" w:rsidR="00FF30D7" w:rsidRDefault="00111AF6">
      <w:pPr>
        <w:spacing w:line="172" w:lineRule="exact"/>
        <w:ind w:left="180"/>
        <w:rPr>
          <w:sz w:val="15"/>
        </w:rPr>
      </w:pPr>
      <w:r>
        <w:rPr>
          <w:color w:val="474442"/>
          <w:sz w:val="15"/>
        </w:rPr>
        <w:t>livelihoods and benefits for Aṉangu, 68–78</w:t>
      </w:r>
    </w:p>
    <w:p w14:paraId="3CFF2E16" w14:textId="77777777" w:rsidR="00FF30D7" w:rsidRDefault="00111AF6">
      <w:pPr>
        <w:spacing w:before="28" w:line="278" w:lineRule="auto"/>
        <w:ind w:left="463" w:right="4405"/>
        <w:rPr>
          <w:sz w:val="15"/>
        </w:rPr>
      </w:pPr>
      <w:r>
        <w:rPr>
          <w:color w:val="474442"/>
          <w:sz w:val="15"/>
        </w:rPr>
        <w:t>employment, education, training and other benefits, 69–71 Muṯitjulu community, 72–8</w:t>
      </w:r>
    </w:p>
    <w:p w14:paraId="3CFF2E17" w14:textId="77777777" w:rsidR="00FF30D7" w:rsidRDefault="00111AF6">
      <w:pPr>
        <w:spacing w:line="172" w:lineRule="exact"/>
        <w:ind w:left="463"/>
        <w:rPr>
          <w:sz w:val="15"/>
        </w:rPr>
      </w:pPr>
      <w:r>
        <w:rPr>
          <w:color w:val="474442"/>
          <w:sz w:val="15"/>
        </w:rPr>
        <w:t>vision and goals, 68, 69</w:t>
      </w:r>
    </w:p>
    <w:p w14:paraId="3CFF2E18" w14:textId="77777777" w:rsidR="00FF30D7" w:rsidRDefault="00111AF6">
      <w:pPr>
        <w:spacing w:before="27"/>
        <w:ind w:left="180"/>
        <w:rPr>
          <w:sz w:val="15"/>
        </w:rPr>
      </w:pPr>
      <w:r>
        <w:rPr>
          <w:i/>
          <w:color w:val="474442"/>
          <w:sz w:val="15"/>
        </w:rPr>
        <w:t xml:space="preserve">lungkaṯa </w:t>
      </w:r>
      <w:r>
        <w:rPr>
          <w:color w:val="474442"/>
          <w:sz w:val="15"/>
        </w:rPr>
        <w:t>(centralian blue-tongued lizard), 46</w:t>
      </w:r>
    </w:p>
    <w:p w14:paraId="3CFF2E19" w14:textId="77777777" w:rsidR="00FF30D7" w:rsidRDefault="00FF30D7">
      <w:pPr>
        <w:pStyle w:val="BodyText"/>
        <w:spacing w:before="8"/>
        <w:rPr>
          <w:sz w:val="16"/>
        </w:rPr>
      </w:pPr>
    </w:p>
    <w:p w14:paraId="3CFF2E1A" w14:textId="77777777" w:rsidR="00FF30D7" w:rsidRDefault="00111AF6">
      <w:pPr>
        <w:ind w:left="180"/>
        <w:rPr>
          <w:b/>
          <w:sz w:val="20"/>
        </w:rPr>
      </w:pPr>
      <w:r>
        <w:rPr>
          <w:b/>
          <w:color w:val="CF4E12"/>
          <w:sz w:val="20"/>
        </w:rPr>
        <w:t>M</w:t>
      </w:r>
    </w:p>
    <w:p w14:paraId="3CFF2E1B" w14:textId="77777777" w:rsidR="00FF30D7" w:rsidRDefault="00111AF6">
      <w:pPr>
        <w:spacing w:before="17"/>
        <w:ind w:left="180"/>
        <w:rPr>
          <w:sz w:val="15"/>
        </w:rPr>
      </w:pPr>
      <w:r>
        <w:rPr>
          <w:i/>
          <w:color w:val="474442"/>
          <w:sz w:val="15"/>
        </w:rPr>
        <w:t xml:space="preserve">Maireana lanosa </w:t>
      </w:r>
      <w:r>
        <w:rPr>
          <w:color w:val="474442"/>
          <w:sz w:val="15"/>
        </w:rPr>
        <w:t>(chenopod), 118</w:t>
      </w:r>
    </w:p>
    <w:p w14:paraId="3CFF2E1C" w14:textId="77777777" w:rsidR="00FF30D7" w:rsidRDefault="00111AF6">
      <w:pPr>
        <w:spacing w:before="28" w:line="278" w:lineRule="auto"/>
        <w:ind w:left="293" w:right="5333" w:hanging="114"/>
        <w:rPr>
          <w:sz w:val="15"/>
        </w:rPr>
      </w:pPr>
      <w:r>
        <w:rPr>
          <w:color w:val="474442"/>
          <w:sz w:val="15"/>
        </w:rPr>
        <w:t>mala/rufous hare-wallaby (</w:t>
      </w:r>
      <w:r>
        <w:rPr>
          <w:i/>
          <w:color w:val="474442"/>
          <w:sz w:val="15"/>
        </w:rPr>
        <w:t>Lagorchestes hirsutus</w:t>
      </w:r>
      <w:r>
        <w:rPr>
          <w:color w:val="474442"/>
          <w:sz w:val="15"/>
        </w:rPr>
        <w:t xml:space="preserve">), 46, </w:t>
      </w:r>
      <w:r>
        <w:rPr>
          <w:i/>
          <w:color w:val="474442"/>
          <w:sz w:val="15"/>
        </w:rPr>
        <w:t>54</w:t>
      </w:r>
      <w:r>
        <w:rPr>
          <w:color w:val="474442"/>
          <w:sz w:val="15"/>
        </w:rPr>
        <w:t>, 131</w:t>
      </w:r>
    </w:p>
    <w:p w14:paraId="3CFF2E1D" w14:textId="77777777" w:rsidR="00FF30D7" w:rsidRDefault="00111AF6">
      <w:pPr>
        <w:spacing w:line="172" w:lineRule="exact"/>
        <w:ind w:left="463"/>
        <w:rPr>
          <w:sz w:val="15"/>
        </w:rPr>
      </w:pPr>
      <w:r>
        <w:rPr>
          <w:color w:val="474442"/>
          <w:sz w:val="15"/>
        </w:rPr>
        <w:t>national recovery program, 52, 58</w:t>
      </w:r>
    </w:p>
    <w:p w14:paraId="3CFF2E1E" w14:textId="77777777" w:rsidR="00FF30D7" w:rsidRDefault="00111AF6">
      <w:pPr>
        <w:spacing w:before="27"/>
        <w:ind w:left="180"/>
        <w:rPr>
          <w:sz w:val="15"/>
        </w:rPr>
      </w:pPr>
      <w:r>
        <w:rPr>
          <w:i/>
          <w:color w:val="474442"/>
          <w:sz w:val="15"/>
        </w:rPr>
        <w:t xml:space="preserve">malpa </w:t>
      </w:r>
      <w:r>
        <w:rPr>
          <w:color w:val="474442"/>
          <w:sz w:val="15"/>
        </w:rPr>
        <w:t>arrangement, 70</w:t>
      </w:r>
    </w:p>
    <w:p w14:paraId="3CFF2E1F" w14:textId="77777777" w:rsidR="00FF30D7" w:rsidRDefault="00111AF6">
      <w:pPr>
        <w:spacing w:before="28" w:line="278" w:lineRule="auto"/>
        <w:ind w:left="293" w:right="5681" w:hanging="114"/>
        <w:rPr>
          <w:sz w:val="15"/>
        </w:rPr>
      </w:pPr>
      <w:r>
        <w:rPr>
          <w:color w:val="474442"/>
          <w:sz w:val="15"/>
        </w:rPr>
        <w:t xml:space="preserve">Management Plan </w:t>
      </w:r>
      <w:r>
        <w:rPr>
          <w:i/>
          <w:color w:val="474442"/>
          <w:sz w:val="15"/>
        </w:rPr>
        <w:t xml:space="preserve">See </w:t>
      </w:r>
      <w:r>
        <w:rPr>
          <w:color w:val="474442"/>
          <w:sz w:val="15"/>
        </w:rPr>
        <w:t>Uluṟu–Kata Tjuṯa Management Plan</w:t>
      </w:r>
    </w:p>
    <w:p w14:paraId="3CFF2E20" w14:textId="77777777" w:rsidR="00FF30D7" w:rsidRDefault="00111AF6">
      <w:pPr>
        <w:spacing w:line="278" w:lineRule="auto"/>
        <w:ind w:left="180" w:right="5132"/>
        <w:rPr>
          <w:sz w:val="15"/>
        </w:rPr>
      </w:pPr>
      <w:r>
        <w:rPr>
          <w:color w:val="474442"/>
          <w:sz w:val="15"/>
        </w:rPr>
        <w:t>management plan (Commonwealth reserves), 121–2 management plan 2010–2020 review, 12–13, 32 marsupial mole (</w:t>
      </w:r>
      <w:r>
        <w:rPr>
          <w:i/>
          <w:color w:val="474442"/>
          <w:sz w:val="15"/>
        </w:rPr>
        <w:t>itjaritjari</w:t>
      </w:r>
      <w:r>
        <w:rPr>
          <w:color w:val="474442"/>
          <w:sz w:val="15"/>
        </w:rPr>
        <w:t>), 131</w:t>
      </w:r>
    </w:p>
    <w:p w14:paraId="3CFF2E21" w14:textId="77777777" w:rsidR="00FF30D7" w:rsidRDefault="00111AF6">
      <w:pPr>
        <w:spacing w:line="172" w:lineRule="exact"/>
        <w:ind w:left="180"/>
        <w:rPr>
          <w:sz w:val="15"/>
        </w:rPr>
      </w:pPr>
      <w:r>
        <w:rPr>
          <w:color w:val="474442"/>
          <w:sz w:val="15"/>
        </w:rPr>
        <w:t xml:space="preserve">MCAC </w:t>
      </w:r>
      <w:r>
        <w:rPr>
          <w:i/>
          <w:color w:val="474442"/>
          <w:sz w:val="15"/>
        </w:rPr>
        <w:t xml:space="preserve">See </w:t>
      </w:r>
      <w:r>
        <w:rPr>
          <w:color w:val="474442"/>
          <w:sz w:val="15"/>
        </w:rPr>
        <w:t>Muṯitjulu Community Aboriginal Corporation (MCAC)</w:t>
      </w:r>
    </w:p>
    <w:p w14:paraId="3CFF2E22" w14:textId="77777777" w:rsidR="00FF30D7" w:rsidRDefault="00FF30D7">
      <w:pPr>
        <w:spacing w:line="172" w:lineRule="exact"/>
        <w:rPr>
          <w:sz w:val="15"/>
        </w:rPr>
        <w:sectPr w:rsidR="00FF30D7">
          <w:pgSz w:w="9980" w:h="14180"/>
          <w:pgMar w:top="760" w:right="460" w:bottom="700" w:left="500" w:header="0" w:footer="507" w:gutter="0"/>
          <w:cols w:space="720"/>
        </w:sectPr>
      </w:pPr>
    </w:p>
    <w:p w14:paraId="3CFF2E23" w14:textId="77777777" w:rsidR="00FF30D7" w:rsidRDefault="00111AF6">
      <w:pPr>
        <w:spacing w:before="74" w:line="278" w:lineRule="auto"/>
        <w:ind w:left="407" w:right="6958"/>
        <w:rPr>
          <w:sz w:val="15"/>
        </w:rPr>
      </w:pPr>
      <w:r>
        <w:rPr>
          <w:color w:val="474442"/>
          <w:sz w:val="15"/>
        </w:rPr>
        <w:t>meetings, 129, 130 men’s law and culture, 6</w:t>
      </w:r>
    </w:p>
    <w:p w14:paraId="3CFF2E24" w14:textId="77777777" w:rsidR="00FF30D7" w:rsidRDefault="00111AF6">
      <w:pPr>
        <w:spacing w:line="172" w:lineRule="exact"/>
        <w:ind w:left="690"/>
        <w:rPr>
          <w:sz w:val="15"/>
        </w:rPr>
      </w:pPr>
      <w:r>
        <w:rPr>
          <w:color w:val="474442"/>
          <w:sz w:val="15"/>
        </w:rPr>
        <w:t>sacred areas in, 8</w:t>
      </w:r>
    </w:p>
    <w:p w14:paraId="3CFF2E25" w14:textId="77777777" w:rsidR="00FF30D7" w:rsidRDefault="00111AF6">
      <w:pPr>
        <w:spacing w:before="27" w:line="278" w:lineRule="auto"/>
        <w:ind w:left="407" w:right="4497"/>
        <w:rPr>
          <w:sz w:val="15"/>
        </w:rPr>
      </w:pPr>
      <w:r>
        <w:rPr>
          <w:color w:val="474442"/>
          <w:sz w:val="15"/>
        </w:rPr>
        <w:t xml:space="preserve">migratory birds, 127, 132 </w:t>
      </w:r>
      <w:r>
        <w:rPr>
          <w:i/>
          <w:color w:val="474442"/>
          <w:sz w:val="15"/>
        </w:rPr>
        <w:t xml:space="preserve">See also </w:t>
      </w:r>
      <w:r>
        <w:rPr>
          <w:color w:val="474442"/>
          <w:sz w:val="15"/>
        </w:rPr>
        <w:t xml:space="preserve">international agreements mining operations </w:t>
      </w:r>
      <w:r>
        <w:rPr>
          <w:i/>
          <w:color w:val="474442"/>
          <w:sz w:val="15"/>
        </w:rPr>
        <w:t xml:space="preserve">See </w:t>
      </w:r>
      <w:r>
        <w:rPr>
          <w:color w:val="474442"/>
          <w:sz w:val="15"/>
        </w:rPr>
        <w:t>excavation and mining operations MLO, 30, 70, 75, 78</w:t>
      </w:r>
    </w:p>
    <w:p w14:paraId="3CFF2E26" w14:textId="77777777" w:rsidR="00FF30D7" w:rsidRDefault="00111AF6">
      <w:pPr>
        <w:spacing w:line="172" w:lineRule="exact"/>
        <w:ind w:left="407"/>
        <w:rPr>
          <w:sz w:val="15"/>
        </w:rPr>
      </w:pPr>
      <w:r>
        <w:rPr>
          <w:i/>
          <w:color w:val="474442"/>
          <w:sz w:val="15"/>
        </w:rPr>
        <w:t>murtja</w:t>
      </w:r>
      <w:r>
        <w:rPr>
          <w:color w:val="474442"/>
          <w:sz w:val="15"/>
        </w:rPr>
        <w:t>/mulgara (</w:t>
      </w:r>
      <w:r>
        <w:rPr>
          <w:i/>
          <w:color w:val="474442"/>
          <w:sz w:val="15"/>
        </w:rPr>
        <w:t>Dasycercus cristicauda</w:t>
      </w:r>
      <w:r>
        <w:rPr>
          <w:color w:val="474442"/>
          <w:sz w:val="15"/>
        </w:rPr>
        <w:t xml:space="preserve">), 46, </w:t>
      </w:r>
      <w:r>
        <w:rPr>
          <w:i/>
          <w:color w:val="474442"/>
          <w:sz w:val="15"/>
        </w:rPr>
        <w:t>54</w:t>
      </w:r>
      <w:r>
        <w:rPr>
          <w:color w:val="474442"/>
          <w:sz w:val="15"/>
        </w:rPr>
        <w:t>, 117, 131</w:t>
      </w:r>
    </w:p>
    <w:p w14:paraId="3CFF2E27" w14:textId="77777777" w:rsidR="00FF30D7" w:rsidRDefault="00111AF6">
      <w:pPr>
        <w:spacing w:before="28"/>
        <w:ind w:left="407"/>
        <w:rPr>
          <w:sz w:val="15"/>
        </w:rPr>
      </w:pPr>
      <w:r>
        <w:rPr>
          <w:color w:val="474442"/>
          <w:sz w:val="15"/>
        </w:rPr>
        <w:t>Muṯitjulu community, 68, 72–8, 89</w:t>
      </w:r>
    </w:p>
    <w:p w14:paraId="3CFF2E28" w14:textId="77777777" w:rsidR="00FF30D7" w:rsidRDefault="00111AF6">
      <w:pPr>
        <w:spacing w:before="27"/>
        <w:ind w:left="690"/>
        <w:rPr>
          <w:sz w:val="15"/>
        </w:rPr>
      </w:pPr>
      <w:r>
        <w:rPr>
          <w:color w:val="474442"/>
          <w:sz w:val="15"/>
        </w:rPr>
        <w:t>actions, 78</w:t>
      </w:r>
    </w:p>
    <w:p w14:paraId="3CFF2E29" w14:textId="77777777" w:rsidR="00FF30D7" w:rsidRDefault="00111AF6">
      <w:pPr>
        <w:spacing w:before="28"/>
        <w:ind w:left="690"/>
        <w:rPr>
          <w:sz w:val="15"/>
        </w:rPr>
      </w:pPr>
      <w:r>
        <w:rPr>
          <w:color w:val="474442"/>
          <w:sz w:val="15"/>
        </w:rPr>
        <w:t>challenges, 76</w:t>
      </w:r>
    </w:p>
    <w:p w14:paraId="3CFF2E2A" w14:textId="77777777" w:rsidR="00FF30D7" w:rsidRDefault="00111AF6">
      <w:pPr>
        <w:spacing w:before="27" w:line="278" w:lineRule="auto"/>
        <w:ind w:left="690" w:right="6190"/>
        <w:rPr>
          <w:sz w:val="15"/>
        </w:rPr>
      </w:pPr>
      <w:r>
        <w:rPr>
          <w:color w:val="474442"/>
          <w:sz w:val="15"/>
        </w:rPr>
        <w:t>community services, 75 essential services provision, 95 leases, 73–4</w:t>
      </w:r>
    </w:p>
    <w:p w14:paraId="3CFF2E2B" w14:textId="77777777" w:rsidR="00FF30D7" w:rsidRDefault="00111AF6">
      <w:pPr>
        <w:spacing w:line="172" w:lineRule="exact"/>
        <w:ind w:left="690"/>
        <w:rPr>
          <w:sz w:val="15"/>
        </w:rPr>
      </w:pPr>
      <w:r>
        <w:rPr>
          <w:color w:val="474442"/>
          <w:sz w:val="15"/>
        </w:rPr>
        <w:t>MCAC, 75</w:t>
      </w:r>
    </w:p>
    <w:p w14:paraId="3CFF2E2C" w14:textId="77777777" w:rsidR="00FF30D7" w:rsidRDefault="00111AF6">
      <w:pPr>
        <w:spacing w:before="28" w:line="278" w:lineRule="auto"/>
        <w:ind w:left="690" w:right="6544"/>
        <w:rPr>
          <w:sz w:val="15"/>
        </w:rPr>
      </w:pPr>
      <w:r>
        <w:rPr>
          <w:color w:val="474442"/>
          <w:sz w:val="15"/>
        </w:rPr>
        <w:t>plants and animals, 56 population, 72</w:t>
      </w:r>
    </w:p>
    <w:p w14:paraId="3CFF2E2D" w14:textId="77777777" w:rsidR="00FF30D7" w:rsidRDefault="00111AF6">
      <w:pPr>
        <w:spacing w:line="172" w:lineRule="exact"/>
        <w:ind w:left="690"/>
        <w:rPr>
          <w:sz w:val="15"/>
        </w:rPr>
      </w:pPr>
      <w:r>
        <w:rPr>
          <w:color w:val="474442"/>
          <w:sz w:val="15"/>
        </w:rPr>
        <w:t>prescriptions, 76–7</w:t>
      </w:r>
    </w:p>
    <w:p w14:paraId="3CFF2E2E" w14:textId="77777777" w:rsidR="00FF30D7" w:rsidRDefault="00111AF6">
      <w:pPr>
        <w:spacing w:before="27"/>
        <w:ind w:left="407"/>
        <w:rPr>
          <w:sz w:val="15"/>
        </w:rPr>
      </w:pPr>
      <w:r>
        <w:rPr>
          <w:color w:val="474442"/>
          <w:sz w:val="15"/>
        </w:rPr>
        <w:t>Muṯitjulu Community Aboriginal Corporation (MCAC), 13, 30, 75, 102</w:t>
      </w:r>
    </w:p>
    <w:p w14:paraId="3CFF2E2F" w14:textId="77777777" w:rsidR="00FF30D7" w:rsidRDefault="00111AF6">
      <w:pPr>
        <w:spacing w:before="27"/>
        <w:ind w:left="690"/>
        <w:rPr>
          <w:sz w:val="15"/>
        </w:rPr>
      </w:pPr>
      <w:r>
        <w:rPr>
          <w:color w:val="474442"/>
          <w:sz w:val="15"/>
        </w:rPr>
        <w:t>meetings, 130</w:t>
      </w:r>
    </w:p>
    <w:p w14:paraId="3CFF2E30" w14:textId="77777777" w:rsidR="00FF30D7" w:rsidRDefault="00111AF6">
      <w:pPr>
        <w:spacing w:before="28" w:line="278" w:lineRule="auto"/>
        <w:ind w:left="407" w:right="5333"/>
        <w:rPr>
          <w:sz w:val="15"/>
        </w:rPr>
      </w:pPr>
      <w:r>
        <w:rPr>
          <w:color w:val="474442"/>
          <w:sz w:val="15"/>
        </w:rPr>
        <w:t>Muṯitjulu Liaison Officer (MLO), 30, 70, 75, 78 Muṯitjulu Township Sublease, 73</w:t>
      </w:r>
    </w:p>
    <w:p w14:paraId="3CFF2E31" w14:textId="77777777" w:rsidR="00FF30D7" w:rsidRDefault="00111AF6">
      <w:pPr>
        <w:spacing w:line="278" w:lineRule="auto"/>
        <w:ind w:left="690" w:right="5681" w:hanging="284"/>
        <w:rPr>
          <w:sz w:val="15"/>
        </w:rPr>
      </w:pPr>
      <w:r>
        <w:rPr>
          <w:color w:val="474442"/>
          <w:sz w:val="15"/>
        </w:rPr>
        <w:t xml:space="preserve">Muṯitjulu Township Zone, 16, 17, 73, </w:t>
      </w:r>
      <w:r>
        <w:rPr>
          <w:i/>
          <w:color w:val="474442"/>
          <w:sz w:val="15"/>
        </w:rPr>
        <w:t>74</w:t>
      </w:r>
      <w:r>
        <w:rPr>
          <w:color w:val="474442"/>
          <w:sz w:val="15"/>
        </w:rPr>
        <w:t>, 78 capital works and infrastructure, 96 commercial activities, 77</w:t>
      </w:r>
    </w:p>
    <w:p w14:paraId="3CFF2E32" w14:textId="77777777" w:rsidR="00FF30D7" w:rsidRDefault="00111AF6">
      <w:pPr>
        <w:spacing w:line="278" w:lineRule="auto"/>
        <w:ind w:left="690" w:right="5681"/>
        <w:rPr>
          <w:sz w:val="15"/>
        </w:rPr>
      </w:pPr>
      <w:r>
        <w:rPr>
          <w:color w:val="474442"/>
          <w:sz w:val="15"/>
        </w:rPr>
        <w:t>excavation and mining operations, 76 rocks, soil or gravel, 57</w:t>
      </w:r>
    </w:p>
    <w:p w14:paraId="3CFF2E33" w14:textId="77777777" w:rsidR="00FF30D7" w:rsidRDefault="00111AF6">
      <w:pPr>
        <w:spacing w:line="172" w:lineRule="exact"/>
        <w:ind w:left="690"/>
        <w:rPr>
          <w:sz w:val="15"/>
        </w:rPr>
      </w:pPr>
      <w:r>
        <w:rPr>
          <w:color w:val="474442"/>
          <w:sz w:val="15"/>
        </w:rPr>
        <w:t>water sources, 45, 73</w:t>
      </w:r>
    </w:p>
    <w:p w14:paraId="3CFF2E34" w14:textId="77777777" w:rsidR="00FF30D7" w:rsidRDefault="00111AF6">
      <w:pPr>
        <w:spacing w:before="191"/>
        <w:ind w:left="407"/>
        <w:rPr>
          <w:b/>
          <w:sz w:val="20"/>
        </w:rPr>
      </w:pPr>
      <w:r>
        <w:rPr>
          <w:b/>
          <w:color w:val="CF4E12"/>
          <w:sz w:val="20"/>
        </w:rPr>
        <w:t>N</w:t>
      </w:r>
    </w:p>
    <w:p w14:paraId="3CFF2E35" w14:textId="77777777" w:rsidR="00FF30D7" w:rsidRDefault="00111AF6">
      <w:pPr>
        <w:spacing w:before="17"/>
        <w:ind w:left="407"/>
        <w:rPr>
          <w:sz w:val="15"/>
        </w:rPr>
      </w:pPr>
      <w:r>
        <w:rPr>
          <w:color w:val="474442"/>
          <w:sz w:val="15"/>
        </w:rPr>
        <w:t>Nagoya Protocol, 128</w:t>
      </w:r>
    </w:p>
    <w:p w14:paraId="3CFF2E36" w14:textId="77777777" w:rsidR="00FF30D7" w:rsidRDefault="00111AF6">
      <w:pPr>
        <w:spacing w:before="28"/>
        <w:ind w:left="407"/>
        <w:rPr>
          <w:sz w:val="15"/>
        </w:rPr>
      </w:pPr>
      <w:r>
        <w:rPr>
          <w:color w:val="474442"/>
          <w:sz w:val="15"/>
        </w:rPr>
        <w:t>National Heritage values, 115–16, 124, 134</w:t>
      </w:r>
    </w:p>
    <w:p w14:paraId="3CFF2E37" w14:textId="77777777" w:rsidR="00FF30D7" w:rsidRDefault="00111AF6">
      <w:pPr>
        <w:spacing w:before="27"/>
        <w:ind w:left="407"/>
        <w:rPr>
          <w:sz w:val="15"/>
        </w:rPr>
      </w:pPr>
      <w:r>
        <w:rPr>
          <w:color w:val="474442"/>
          <w:sz w:val="15"/>
        </w:rPr>
        <w:t>National Park Zone, 16–17, 82</w:t>
      </w:r>
    </w:p>
    <w:p w14:paraId="3CFF2E38" w14:textId="77777777" w:rsidR="00FF30D7" w:rsidRDefault="00111AF6">
      <w:pPr>
        <w:spacing w:before="28"/>
        <w:ind w:left="690"/>
        <w:rPr>
          <w:sz w:val="15"/>
        </w:rPr>
      </w:pPr>
      <w:r>
        <w:rPr>
          <w:color w:val="474442"/>
          <w:sz w:val="15"/>
        </w:rPr>
        <w:t>air access, 84</w:t>
      </w:r>
    </w:p>
    <w:p w14:paraId="3CFF2E39" w14:textId="77777777" w:rsidR="00FF30D7" w:rsidRDefault="00111AF6">
      <w:pPr>
        <w:spacing w:before="27"/>
        <w:ind w:left="690"/>
        <w:rPr>
          <w:sz w:val="15"/>
        </w:rPr>
      </w:pPr>
      <w:r>
        <w:rPr>
          <w:color w:val="474442"/>
          <w:sz w:val="15"/>
        </w:rPr>
        <w:t>commercial filming, photography and recording, 88</w:t>
      </w:r>
    </w:p>
    <w:p w14:paraId="3CFF2E3A" w14:textId="77777777" w:rsidR="00FF30D7" w:rsidRDefault="00111AF6">
      <w:pPr>
        <w:spacing w:before="27" w:line="278" w:lineRule="auto"/>
        <w:ind w:left="520" w:right="445" w:hanging="114"/>
        <w:rPr>
          <w:sz w:val="15"/>
        </w:rPr>
      </w:pPr>
      <w:r>
        <w:rPr>
          <w:i/>
          <w:color w:val="474442"/>
          <w:sz w:val="15"/>
        </w:rPr>
        <w:t xml:space="preserve">National Parks and Wildlife Conservation Act 1975 </w:t>
      </w:r>
      <w:r>
        <w:rPr>
          <w:color w:val="474442"/>
          <w:sz w:val="15"/>
        </w:rPr>
        <w:t xml:space="preserve">(Cth), 2, 14, 119 </w:t>
      </w:r>
      <w:r>
        <w:rPr>
          <w:i/>
          <w:color w:val="474442"/>
          <w:sz w:val="15"/>
        </w:rPr>
        <w:t xml:space="preserve">See also Environment Protection and Biodiversity Conservation Act 1999 </w:t>
      </w:r>
      <w:r>
        <w:rPr>
          <w:color w:val="474442"/>
          <w:sz w:val="15"/>
        </w:rPr>
        <w:t>(EPBC Act)</w:t>
      </w:r>
    </w:p>
    <w:p w14:paraId="3CFF2E3B" w14:textId="77777777" w:rsidR="00FF30D7" w:rsidRDefault="00111AF6">
      <w:pPr>
        <w:spacing w:line="172" w:lineRule="exact"/>
        <w:ind w:left="407"/>
        <w:rPr>
          <w:sz w:val="15"/>
        </w:rPr>
      </w:pPr>
      <w:r>
        <w:rPr>
          <w:color w:val="474442"/>
          <w:sz w:val="15"/>
        </w:rPr>
        <w:t>National Reserve System, 134</w:t>
      </w:r>
    </w:p>
    <w:p w14:paraId="3CFF2E3C" w14:textId="77777777" w:rsidR="00FF30D7" w:rsidRDefault="00111AF6">
      <w:pPr>
        <w:spacing w:before="28"/>
        <w:ind w:left="407"/>
        <w:rPr>
          <w:sz w:val="15"/>
        </w:rPr>
      </w:pPr>
      <w:r>
        <w:rPr>
          <w:color w:val="474442"/>
          <w:sz w:val="15"/>
        </w:rPr>
        <w:t>National Strategy for Ecologically Sustainable Development, 134</w:t>
      </w:r>
    </w:p>
    <w:p w14:paraId="3CFF2E3D" w14:textId="77777777" w:rsidR="00FF30D7" w:rsidRDefault="00111AF6">
      <w:pPr>
        <w:spacing w:before="27" w:line="278" w:lineRule="auto"/>
        <w:ind w:left="407" w:right="3250"/>
        <w:rPr>
          <w:sz w:val="15"/>
        </w:rPr>
      </w:pPr>
      <w:r>
        <w:rPr>
          <w:color w:val="474442"/>
          <w:sz w:val="15"/>
        </w:rPr>
        <w:t>National Strategy for the Conservation of Australia’s Biological Diversity, 134 native animals, 46, 52</w:t>
      </w:r>
    </w:p>
    <w:p w14:paraId="3CFF2E3E" w14:textId="77777777" w:rsidR="00FF30D7" w:rsidRDefault="00111AF6">
      <w:pPr>
        <w:spacing w:line="172" w:lineRule="exact"/>
        <w:ind w:left="690"/>
        <w:rPr>
          <w:sz w:val="15"/>
        </w:rPr>
      </w:pPr>
      <w:r>
        <w:rPr>
          <w:color w:val="474442"/>
          <w:sz w:val="15"/>
        </w:rPr>
        <w:t>monitoring, 47</w:t>
      </w:r>
    </w:p>
    <w:p w14:paraId="3CFF2E3F" w14:textId="77777777" w:rsidR="00FF30D7" w:rsidRDefault="00111AF6">
      <w:pPr>
        <w:spacing w:before="28"/>
        <w:ind w:left="690"/>
        <w:rPr>
          <w:sz w:val="15"/>
        </w:rPr>
      </w:pPr>
      <w:r>
        <w:rPr>
          <w:color w:val="474442"/>
          <w:sz w:val="15"/>
        </w:rPr>
        <w:t>protection mechanisms, 85</w:t>
      </w:r>
    </w:p>
    <w:p w14:paraId="3CFF2E40" w14:textId="77777777" w:rsidR="00FF30D7" w:rsidRDefault="00111AF6">
      <w:pPr>
        <w:spacing w:before="27"/>
        <w:ind w:left="690"/>
        <w:rPr>
          <w:sz w:val="15"/>
        </w:rPr>
      </w:pPr>
      <w:r>
        <w:rPr>
          <w:color w:val="474442"/>
          <w:sz w:val="15"/>
        </w:rPr>
        <w:t>rare and threatened species, 116–18, 131, 134</w:t>
      </w:r>
    </w:p>
    <w:p w14:paraId="3CFF2E41" w14:textId="77777777" w:rsidR="00FF30D7" w:rsidRDefault="00111AF6">
      <w:pPr>
        <w:spacing w:before="28"/>
        <w:ind w:left="690"/>
        <w:rPr>
          <w:sz w:val="15"/>
        </w:rPr>
      </w:pPr>
      <w:r>
        <w:rPr>
          <w:color w:val="474442"/>
          <w:sz w:val="15"/>
        </w:rPr>
        <w:t>restrictions, 56</w:t>
      </w:r>
    </w:p>
    <w:p w14:paraId="3CFF2E42" w14:textId="77777777" w:rsidR="00FF30D7" w:rsidRDefault="00111AF6">
      <w:pPr>
        <w:spacing w:before="27" w:line="278" w:lineRule="auto"/>
        <w:ind w:left="407" w:right="6248" w:firstLine="283"/>
        <w:rPr>
          <w:sz w:val="15"/>
        </w:rPr>
      </w:pPr>
      <w:r>
        <w:rPr>
          <w:color w:val="474442"/>
          <w:sz w:val="15"/>
        </w:rPr>
        <w:t>use in commercial tourism, 70 native mammals, 46</w:t>
      </w:r>
    </w:p>
    <w:p w14:paraId="3CFF2E43" w14:textId="77777777" w:rsidR="00FF30D7" w:rsidRDefault="00111AF6">
      <w:pPr>
        <w:spacing w:line="172" w:lineRule="exact"/>
        <w:ind w:left="407"/>
        <w:rPr>
          <w:sz w:val="15"/>
        </w:rPr>
      </w:pPr>
      <w:r>
        <w:rPr>
          <w:color w:val="474442"/>
          <w:sz w:val="15"/>
        </w:rPr>
        <w:t>native plants, 46, 117–18</w:t>
      </w:r>
    </w:p>
    <w:p w14:paraId="3CFF2E44" w14:textId="77777777" w:rsidR="00FF30D7" w:rsidRDefault="00111AF6">
      <w:pPr>
        <w:spacing w:before="28"/>
        <w:ind w:left="690"/>
        <w:rPr>
          <w:sz w:val="15"/>
        </w:rPr>
      </w:pPr>
      <w:r>
        <w:rPr>
          <w:color w:val="474442"/>
          <w:sz w:val="15"/>
        </w:rPr>
        <w:t>monitoring, 47</w:t>
      </w:r>
    </w:p>
    <w:p w14:paraId="3CFF2E45" w14:textId="77777777" w:rsidR="00FF30D7" w:rsidRDefault="00111AF6">
      <w:pPr>
        <w:spacing w:before="27"/>
        <w:ind w:left="690"/>
        <w:rPr>
          <w:sz w:val="15"/>
        </w:rPr>
      </w:pPr>
      <w:r>
        <w:rPr>
          <w:color w:val="474442"/>
          <w:sz w:val="15"/>
        </w:rPr>
        <w:t>protection mechanisms, 85</w:t>
      </w:r>
    </w:p>
    <w:p w14:paraId="3CFF2E46" w14:textId="77777777" w:rsidR="00FF30D7" w:rsidRDefault="00111AF6">
      <w:pPr>
        <w:spacing w:before="28" w:line="278" w:lineRule="auto"/>
        <w:ind w:left="690" w:right="5681"/>
        <w:rPr>
          <w:sz w:val="15"/>
        </w:rPr>
      </w:pPr>
      <w:r>
        <w:rPr>
          <w:color w:val="474442"/>
          <w:sz w:val="15"/>
        </w:rPr>
        <w:t>rare and threated species, 117–18 restrictions, 56</w:t>
      </w:r>
    </w:p>
    <w:p w14:paraId="3CFF2E47" w14:textId="77777777" w:rsidR="00FF30D7" w:rsidRDefault="00111AF6">
      <w:pPr>
        <w:spacing w:line="278" w:lineRule="auto"/>
        <w:ind w:left="407" w:right="6248" w:firstLine="283"/>
        <w:rPr>
          <w:sz w:val="15"/>
        </w:rPr>
      </w:pPr>
      <w:r>
        <w:rPr>
          <w:color w:val="474442"/>
          <w:sz w:val="15"/>
        </w:rPr>
        <w:t xml:space="preserve">use in commercial tourism, 70 </w:t>
      </w:r>
      <w:r>
        <w:rPr>
          <w:i/>
          <w:color w:val="474442"/>
          <w:sz w:val="15"/>
        </w:rPr>
        <w:t xml:space="preserve">Native Title Act 1993 </w:t>
      </w:r>
      <w:r>
        <w:rPr>
          <w:color w:val="474442"/>
          <w:sz w:val="15"/>
        </w:rPr>
        <w:t>(Cth), 125 native title rights, 125</w:t>
      </w:r>
    </w:p>
    <w:p w14:paraId="3CFF2E48" w14:textId="77777777" w:rsidR="00FF30D7" w:rsidRDefault="00111AF6">
      <w:pPr>
        <w:spacing w:line="278" w:lineRule="auto"/>
        <w:ind w:left="407" w:right="4939"/>
        <w:rPr>
          <w:sz w:val="15"/>
        </w:rPr>
      </w:pPr>
      <w:r>
        <w:rPr>
          <w:i/>
          <w:color w:val="474442"/>
          <w:sz w:val="15"/>
        </w:rPr>
        <w:t xml:space="preserve">Neophema splendida </w:t>
      </w:r>
      <w:r>
        <w:rPr>
          <w:color w:val="474442"/>
          <w:sz w:val="15"/>
        </w:rPr>
        <w:t>(scarlet-crested parrot), 118 ‘news of the day’ media coverage, 88</w:t>
      </w:r>
    </w:p>
    <w:p w14:paraId="3CFF2E49" w14:textId="77777777" w:rsidR="00FF30D7" w:rsidRDefault="00111AF6">
      <w:pPr>
        <w:spacing w:line="172" w:lineRule="exact"/>
        <w:ind w:left="407"/>
        <w:rPr>
          <w:sz w:val="15"/>
        </w:rPr>
      </w:pPr>
      <w:r>
        <w:rPr>
          <w:color w:val="474442"/>
          <w:sz w:val="15"/>
        </w:rPr>
        <w:t>Nguraṟitja (traditional Aboriginal owners), 3, 42</w:t>
      </w:r>
    </w:p>
    <w:p w14:paraId="3CFF2E4A" w14:textId="77777777" w:rsidR="00FF30D7" w:rsidRDefault="00111AF6">
      <w:pPr>
        <w:spacing w:before="26"/>
        <w:ind w:left="690"/>
        <w:rPr>
          <w:sz w:val="15"/>
        </w:rPr>
      </w:pPr>
      <w:r>
        <w:rPr>
          <w:color w:val="474442"/>
          <w:sz w:val="15"/>
        </w:rPr>
        <w:t>consultations, 26, 29</w:t>
      </w:r>
    </w:p>
    <w:p w14:paraId="3CFF2E4B" w14:textId="77777777" w:rsidR="00FF30D7" w:rsidRDefault="00111AF6">
      <w:pPr>
        <w:spacing w:before="28" w:line="278" w:lineRule="auto"/>
        <w:ind w:left="690" w:right="6248"/>
        <w:rPr>
          <w:sz w:val="15"/>
        </w:rPr>
      </w:pPr>
      <w:r>
        <w:rPr>
          <w:color w:val="474442"/>
          <w:sz w:val="15"/>
        </w:rPr>
        <w:t>cultural responsibilities, 69 handback of Park to, 72</w:t>
      </w:r>
    </w:p>
    <w:p w14:paraId="3CFF2E4C" w14:textId="77777777" w:rsidR="00FF30D7" w:rsidRDefault="00111AF6">
      <w:pPr>
        <w:spacing w:line="172" w:lineRule="exact"/>
        <w:ind w:left="690"/>
        <w:rPr>
          <w:sz w:val="15"/>
        </w:rPr>
      </w:pPr>
      <w:r>
        <w:rPr>
          <w:color w:val="474442"/>
          <w:sz w:val="15"/>
        </w:rPr>
        <w:t>introduced animals control programs, 58–9</w:t>
      </w:r>
    </w:p>
    <w:p w14:paraId="3CFF2E4D" w14:textId="77777777" w:rsidR="00FF30D7" w:rsidRDefault="00FF30D7">
      <w:pPr>
        <w:spacing w:line="172" w:lineRule="exact"/>
        <w:rPr>
          <w:sz w:val="15"/>
        </w:rPr>
        <w:sectPr w:rsidR="00FF30D7">
          <w:pgSz w:w="9980" w:h="14180"/>
          <w:pgMar w:top="760" w:right="460" w:bottom="700" w:left="500" w:header="0" w:footer="507" w:gutter="0"/>
          <w:cols w:space="720"/>
        </w:sectPr>
      </w:pPr>
    </w:p>
    <w:p w14:paraId="3CFF2E4E" w14:textId="77777777" w:rsidR="00FF30D7" w:rsidRDefault="00111AF6">
      <w:pPr>
        <w:spacing w:before="74"/>
        <w:ind w:left="180"/>
        <w:rPr>
          <w:sz w:val="15"/>
        </w:rPr>
      </w:pPr>
      <w:r>
        <w:rPr>
          <w:color w:val="474442"/>
          <w:sz w:val="15"/>
        </w:rPr>
        <w:t>niche markets, 82</w:t>
      </w:r>
    </w:p>
    <w:p w14:paraId="3CFF2E4F" w14:textId="77777777" w:rsidR="00FF30D7" w:rsidRDefault="00111AF6">
      <w:pPr>
        <w:spacing w:before="27" w:line="278" w:lineRule="auto"/>
        <w:ind w:left="180" w:right="4865"/>
        <w:rPr>
          <w:sz w:val="15"/>
        </w:rPr>
      </w:pPr>
      <w:r>
        <w:rPr>
          <w:color w:val="474442"/>
          <w:sz w:val="15"/>
        </w:rPr>
        <w:t xml:space="preserve">non-Aboriginal people </w:t>
      </w:r>
      <w:r>
        <w:rPr>
          <w:i/>
          <w:color w:val="474442"/>
          <w:sz w:val="15"/>
        </w:rPr>
        <w:t xml:space="preserve">See </w:t>
      </w:r>
      <w:r>
        <w:rPr>
          <w:color w:val="474442"/>
          <w:sz w:val="15"/>
        </w:rPr>
        <w:t>Piṟanpa (non-Aboriginal people) non-commercial public gatherings, 83</w:t>
      </w:r>
    </w:p>
    <w:p w14:paraId="3CFF2E50" w14:textId="77777777" w:rsidR="00FF30D7" w:rsidRDefault="00111AF6">
      <w:pPr>
        <w:spacing w:line="172" w:lineRule="exact"/>
        <w:ind w:left="180"/>
        <w:rPr>
          <w:sz w:val="15"/>
        </w:rPr>
      </w:pPr>
      <w:r>
        <w:rPr>
          <w:color w:val="474442"/>
          <w:sz w:val="15"/>
        </w:rPr>
        <w:t>non-routine actions, 26, 33</w:t>
      </w:r>
    </w:p>
    <w:p w14:paraId="3CFF2E51" w14:textId="77777777" w:rsidR="00FF30D7" w:rsidRDefault="00111AF6">
      <w:pPr>
        <w:spacing w:before="28" w:line="278" w:lineRule="auto"/>
        <w:ind w:left="180" w:right="4405"/>
        <w:rPr>
          <w:sz w:val="15"/>
        </w:rPr>
      </w:pPr>
      <w:r>
        <w:rPr>
          <w:i/>
          <w:color w:val="474442"/>
          <w:sz w:val="15"/>
        </w:rPr>
        <w:t xml:space="preserve">Northern Territory Aboriginal Sacred Sites Act 1989 </w:t>
      </w:r>
      <w:r>
        <w:rPr>
          <w:color w:val="474442"/>
          <w:sz w:val="15"/>
        </w:rPr>
        <w:t>(NT), 44 Northern Territory Emergency Service, 99</w:t>
      </w:r>
    </w:p>
    <w:p w14:paraId="3CFF2E52" w14:textId="77777777" w:rsidR="00FF30D7" w:rsidRDefault="00111AF6">
      <w:pPr>
        <w:spacing w:line="278" w:lineRule="auto"/>
        <w:ind w:left="180" w:right="5685"/>
        <w:rPr>
          <w:sz w:val="15"/>
        </w:rPr>
      </w:pPr>
      <w:r>
        <w:rPr>
          <w:color w:val="474442"/>
          <w:sz w:val="15"/>
        </w:rPr>
        <w:t>Northern Territory Fire and Rescue Service, 99 Northern Territory Government, 12, 55 Northern Territory Police,</w:t>
      </w:r>
      <w:r>
        <w:rPr>
          <w:color w:val="474442"/>
          <w:spacing w:val="5"/>
          <w:sz w:val="15"/>
        </w:rPr>
        <w:t xml:space="preserve"> </w:t>
      </w:r>
      <w:r>
        <w:rPr>
          <w:color w:val="474442"/>
          <w:sz w:val="15"/>
        </w:rPr>
        <w:t>99</w:t>
      </w:r>
    </w:p>
    <w:p w14:paraId="3CFF2E53" w14:textId="77777777" w:rsidR="00FF30D7" w:rsidRDefault="00111AF6">
      <w:pPr>
        <w:spacing w:line="172" w:lineRule="exact"/>
        <w:ind w:left="180"/>
        <w:rPr>
          <w:sz w:val="15"/>
        </w:rPr>
      </w:pPr>
      <w:r>
        <w:rPr>
          <w:color w:val="474442"/>
          <w:sz w:val="15"/>
        </w:rPr>
        <w:t>Northern Territory Police, Fire and Emergency Service (NTPFES), 99, 100</w:t>
      </w:r>
    </w:p>
    <w:p w14:paraId="3CFF2E54" w14:textId="77777777" w:rsidR="00FF30D7" w:rsidRDefault="00111AF6">
      <w:pPr>
        <w:spacing w:before="27"/>
        <w:ind w:left="180"/>
        <w:rPr>
          <w:sz w:val="15"/>
        </w:rPr>
      </w:pPr>
      <w:r>
        <w:rPr>
          <w:color w:val="474442"/>
          <w:sz w:val="15"/>
        </w:rPr>
        <w:t xml:space="preserve">Northern Territory Reserves Board, 2, 133 </w:t>
      </w:r>
      <w:r>
        <w:rPr>
          <w:i/>
          <w:color w:val="474442"/>
          <w:sz w:val="15"/>
        </w:rPr>
        <w:t xml:space="preserve">See also </w:t>
      </w:r>
      <w:r>
        <w:rPr>
          <w:color w:val="474442"/>
          <w:sz w:val="15"/>
        </w:rPr>
        <w:t>Territory Parks and Wildlife Commission</w:t>
      </w:r>
    </w:p>
    <w:p w14:paraId="3CFF2E55" w14:textId="77777777" w:rsidR="00FF30D7" w:rsidRDefault="00111AF6">
      <w:pPr>
        <w:spacing w:before="27"/>
        <w:ind w:left="180"/>
        <w:rPr>
          <w:sz w:val="15"/>
        </w:rPr>
      </w:pPr>
      <w:r>
        <w:rPr>
          <w:i/>
          <w:color w:val="474442"/>
          <w:sz w:val="15"/>
        </w:rPr>
        <w:t xml:space="preserve">Notoryctes typhlops </w:t>
      </w:r>
      <w:r>
        <w:rPr>
          <w:color w:val="474442"/>
          <w:sz w:val="15"/>
        </w:rPr>
        <w:t>(</w:t>
      </w:r>
      <w:r>
        <w:rPr>
          <w:i/>
          <w:color w:val="474442"/>
          <w:sz w:val="15"/>
        </w:rPr>
        <w:t>tjaritjari</w:t>
      </w:r>
      <w:r>
        <w:rPr>
          <w:color w:val="474442"/>
          <w:sz w:val="15"/>
        </w:rPr>
        <w:t>/marsupial mole), 46</w:t>
      </w:r>
    </w:p>
    <w:p w14:paraId="3CFF2E56" w14:textId="77777777" w:rsidR="00FF30D7" w:rsidRDefault="00111AF6">
      <w:pPr>
        <w:spacing w:before="28"/>
        <w:ind w:left="180"/>
        <w:rPr>
          <w:sz w:val="15"/>
        </w:rPr>
      </w:pPr>
      <w:r>
        <w:rPr>
          <w:i/>
          <w:color w:val="474442"/>
          <w:sz w:val="15"/>
        </w:rPr>
        <w:t xml:space="preserve">nyaru </w:t>
      </w:r>
      <w:r>
        <w:rPr>
          <w:color w:val="474442"/>
          <w:sz w:val="15"/>
        </w:rPr>
        <w:t>(burnt or regenerated areas), 45</w:t>
      </w:r>
    </w:p>
    <w:p w14:paraId="3CFF2E57" w14:textId="77777777" w:rsidR="00FF30D7" w:rsidRDefault="00FF30D7">
      <w:pPr>
        <w:pStyle w:val="BodyText"/>
        <w:spacing w:before="7"/>
        <w:rPr>
          <w:sz w:val="16"/>
        </w:rPr>
      </w:pPr>
    </w:p>
    <w:p w14:paraId="3CFF2E58" w14:textId="77777777" w:rsidR="00FF30D7" w:rsidRDefault="00111AF6">
      <w:pPr>
        <w:ind w:left="180"/>
        <w:rPr>
          <w:b/>
          <w:sz w:val="20"/>
        </w:rPr>
      </w:pPr>
      <w:r>
        <w:rPr>
          <w:b/>
          <w:color w:val="CF4E12"/>
          <w:sz w:val="20"/>
        </w:rPr>
        <w:t>O</w:t>
      </w:r>
    </w:p>
    <w:p w14:paraId="3CFF2E59" w14:textId="77777777" w:rsidR="00FF30D7" w:rsidRDefault="00111AF6">
      <w:pPr>
        <w:spacing w:before="17" w:line="278" w:lineRule="auto"/>
        <w:ind w:left="180" w:right="6958"/>
        <w:rPr>
          <w:sz w:val="15"/>
        </w:rPr>
      </w:pPr>
      <w:r>
        <w:rPr>
          <w:color w:val="474442"/>
          <w:sz w:val="15"/>
        </w:rPr>
        <w:t xml:space="preserve">occupation licences, 102 The Olgas </w:t>
      </w:r>
      <w:r>
        <w:rPr>
          <w:i/>
          <w:color w:val="474442"/>
          <w:sz w:val="15"/>
        </w:rPr>
        <w:t xml:space="preserve">See </w:t>
      </w:r>
      <w:r>
        <w:rPr>
          <w:color w:val="474442"/>
          <w:sz w:val="15"/>
        </w:rPr>
        <w:t>Kata Tjuṯa open fires, 83</w:t>
      </w:r>
    </w:p>
    <w:p w14:paraId="3CFF2E5A" w14:textId="77777777" w:rsidR="00FF30D7" w:rsidRDefault="00111AF6">
      <w:pPr>
        <w:spacing w:line="172" w:lineRule="exact"/>
        <w:ind w:left="180"/>
        <w:rPr>
          <w:sz w:val="15"/>
        </w:rPr>
      </w:pPr>
      <w:r>
        <w:rPr>
          <w:i/>
          <w:color w:val="474442"/>
          <w:sz w:val="15"/>
        </w:rPr>
        <w:t xml:space="preserve">Ophioglossum lusitanicum </w:t>
      </w:r>
      <w:r>
        <w:rPr>
          <w:color w:val="474442"/>
          <w:sz w:val="15"/>
        </w:rPr>
        <w:t xml:space="preserve">subsp. </w:t>
      </w:r>
      <w:r>
        <w:rPr>
          <w:i/>
          <w:color w:val="474442"/>
          <w:sz w:val="15"/>
        </w:rPr>
        <w:t xml:space="preserve">coriaceum </w:t>
      </w:r>
      <w:r>
        <w:rPr>
          <w:color w:val="474442"/>
          <w:sz w:val="15"/>
        </w:rPr>
        <w:t>(adder’s tongue ferns), 117</w:t>
      </w:r>
    </w:p>
    <w:p w14:paraId="3CFF2E5B" w14:textId="77777777" w:rsidR="00FF30D7" w:rsidRDefault="00111AF6">
      <w:pPr>
        <w:spacing w:before="27" w:line="278" w:lineRule="auto"/>
        <w:ind w:left="180" w:right="6248"/>
        <w:rPr>
          <w:sz w:val="15"/>
        </w:rPr>
      </w:pPr>
      <w:r>
        <w:rPr>
          <w:i/>
          <w:color w:val="474442"/>
          <w:sz w:val="15"/>
        </w:rPr>
        <w:t xml:space="preserve">Ophioglossum polyphyllum </w:t>
      </w:r>
      <w:r>
        <w:rPr>
          <w:color w:val="474442"/>
          <w:sz w:val="15"/>
        </w:rPr>
        <w:t>(fern), 118 oral history recordings, 58</w:t>
      </w:r>
    </w:p>
    <w:p w14:paraId="3CFF2E5C" w14:textId="77777777" w:rsidR="00FF30D7" w:rsidRDefault="00FF30D7">
      <w:pPr>
        <w:pStyle w:val="BodyText"/>
        <w:spacing w:before="3"/>
        <w:rPr>
          <w:sz w:val="14"/>
        </w:rPr>
      </w:pPr>
    </w:p>
    <w:p w14:paraId="3CFF2E5D" w14:textId="77777777" w:rsidR="00FF30D7" w:rsidRDefault="00111AF6">
      <w:pPr>
        <w:ind w:left="180"/>
        <w:rPr>
          <w:b/>
          <w:sz w:val="20"/>
        </w:rPr>
      </w:pPr>
      <w:r>
        <w:rPr>
          <w:b/>
          <w:color w:val="CF4E12"/>
          <w:sz w:val="20"/>
        </w:rPr>
        <w:t>P</w:t>
      </w:r>
    </w:p>
    <w:p w14:paraId="3CFF2E5E" w14:textId="77777777" w:rsidR="00FF30D7" w:rsidRDefault="00111AF6">
      <w:pPr>
        <w:spacing w:before="17"/>
        <w:ind w:left="180"/>
        <w:rPr>
          <w:sz w:val="15"/>
        </w:rPr>
      </w:pPr>
      <w:r>
        <w:rPr>
          <w:i/>
          <w:color w:val="474442"/>
          <w:sz w:val="15"/>
        </w:rPr>
        <w:t xml:space="preserve">panpanpalala </w:t>
      </w:r>
      <w:r>
        <w:rPr>
          <w:color w:val="474442"/>
          <w:sz w:val="15"/>
        </w:rPr>
        <w:t>(crested bellbird), 46</w:t>
      </w:r>
    </w:p>
    <w:p w14:paraId="3CFF2E5F" w14:textId="77777777" w:rsidR="00FF30D7" w:rsidRDefault="00111AF6">
      <w:pPr>
        <w:spacing w:before="27" w:line="278" w:lineRule="auto"/>
        <w:ind w:left="180" w:right="7109"/>
        <w:rPr>
          <w:sz w:val="15"/>
        </w:rPr>
      </w:pPr>
      <w:r>
        <w:rPr>
          <w:i/>
          <w:color w:val="474442"/>
          <w:sz w:val="15"/>
        </w:rPr>
        <w:t>Parietaria debilis</w:t>
      </w:r>
      <w:r>
        <w:rPr>
          <w:color w:val="474442"/>
          <w:sz w:val="15"/>
        </w:rPr>
        <w:t>, 117 Park Headquarters</w:t>
      </w:r>
    </w:p>
    <w:p w14:paraId="3CFF2E60" w14:textId="77777777" w:rsidR="00FF30D7" w:rsidRDefault="00111AF6">
      <w:pPr>
        <w:spacing w:line="278" w:lineRule="auto"/>
        <w:ind w:left="463" w:right="4910"/>
        <w:rPr>
          <w:sz w:val="15"/>
        </w:rPr>
      </w:pPr>
      <w:r>
        <w:rPr>
          <w:color w:val="474442"/>
          <w:sz w:val="15"/>
        </w:rPr>
        <w:t>maintenance of capital works and infrastructure, 95 water sources, 45</w:t>
      </w:r>
    </w:p>
    <w:p w14:paraId="3CFF2E61" w14:textId="77777777" w:rsidR="00FF30D7" w:rsidRDefault="00111AF6">
      <w:pPr>
        <w:spacing w:line="278" w:lineRule="auto"/>
        <w:ind w:left="180" w:right="6859"/>
        <w:rPr>
          <w:sz w:val="15"/>
        </w:rPr>
      </w:pPr>
      <w:r>
        <w:rPr>
          <w:color w:val="474442"/>
          <w:sz w:val="15"/>
        </w:rPr>
        <w:t>park lease agreement, 126 Parks Australia, 2, 29</w:t>
      </w:r>
    </w:p>
    <w:p w14:paraId="3CFF2E62" w14:textId="77777777" w:rsidR="00FF30D7" w:rsidRDefault="00111AF6">
      <w:pPr>
        <w:spacing w:line="278" w:lineRule="auto"/>
        <w:ind w:left="463" w:right="6248"/>
        <w:rPr>
          <w:sz w:val="15"/>
        </w:rPr>
      </w:pPr>
      <w:r>
        <w:rPr>
          <w:color w:val="474442"/>
          <w:sz w:val="15"/>
        </w:rPr>
        <w:t>commercial flight operations, 89 cultural heritage database, 44 employment opportunity types, 70 lease agreements,</w:t>
      </w:r>
      <w:r>
        <w:rPr>
          <w:color w:val="474442"/>
          <w:spacing w:val="5"/>
          <w:sz w:val="15"/>
        </w:rPr>
        <w:t xml:space="preserve"> </w:t>
      </w:r>
      <w:r>
        <w:rPr>
          <w:color w:val="474442"/>
          <w:sz w:val="15"/>
        </w:rPr>
        <w:t>126</w:t>
      </w:r>
    </w:p>
    <w:p w14:paraId="3CFF2E63" w14:textId="77777777" w:rsidR="00FF30D7" w:rsidRDefault="00111AF6">
      <w:pPr>
        <w:spacing w:line="172" w:lineRule="exact"/>
        <w:ind w:left="463"/>
        <w:rPr>
          <w:sz w:val="15"/>
        </w:rPr>
      </w:pPr>
      <w:r>
        <w:rPr>
          <w:color w:val="474442"/>
          <w:sz w:val="15"/>
        </w:rPr>
        <w:t>staff appointments,</w:t>
      </w:r>
      <w:r>
        <w:rPr>
          <w:color w:val="474442"/>
          <w:spacing w:val="21"/>
          <w:sz w:val="15"/>
        </w:rPr>
        <w:t xml:space="preserve"> </w:t>
      </w:r>
      <w:r>
        <w:rPr>
          <w:color w:val="474442"/>
          <w:sz w:val="15"/>
        </w:rPr>
        <w:t>101</w:t>
      </w:r>
    </w:p>
    <w:p w14:paraId="3CFF2E64" w14:textId="77777777" w:rsidR="00FF30D7" w:rsidRDefault="00111AF6">
      <w:pPr>
        <w:spacing w:before="27"/>
        <w:ind w:left="463"/>
        <w:rPr>
          <w:sz w:val="15"/>
        </w:rPr>
      </w:pPr>
      <w:r>
        <w:rPr>
          <w:color w:val="474442"/>
          <w:sz w:val="15"/>
        </w:rPr>
        <w:t>staff meetings, 130</w:t>
      </w:r>
    </w:p>
    <w:p w14:paraId="3CFF2E65" w14:textId="77777777" w:rsidR="00FF30D7" w:rsidRDefault="00111AF6">
      <w:pPr>
        <w:spacing w:before="27" w:line="278" w:lineRule="auto"/>
        <w:ind w:left="180" w:right="6248"/>
        <w:rPr>
          <w:sz w:val="15"/>
        </w:rPr>
      </w:pPr>
      <w:r>
        <w:rPr>
          <w:color w:val="474442"/>
          <w:sz w:val="15"/>
        </w:rPr>
        <w:t>pea flower (</w:t>
      </w:r>
      <w:r>
        <w:rPr>
          <w:i/>
          <w:color w:val="474442"/>
          <w:sz w:val="15"/>
        </w:rPr>
        <w:t>Isotropis centralis</w:t>
      </w:r>
      <w:r>
        <w:rPr>
          <w:color w:val="474442"/>
          <w:sz w:val="15"/>
        </w:rPr>
        <w:t>), 118 penalties, 125</w:t>
      </w:r>
    </w:p>
    <w:p w14:paraId="3CFF2E66" w14:textId="77777777" w:rsidR="00FF30D7" w:rsidRDefault="00111AF6">
      <w:pPr>
        <w:spacing w:line="172" w:lineRule="exact"/>
        <w:ind w:left="180"/>
        <w:rPr>
          <w:sz w:val="15"/>
        </w:rPr>
      </w:pPr>
      <w:r>
        <w:rPr>
          <w:color w:val="474442"/>
          <w:sz w:val="15"/>
        </w:rPr>
        <w:t>performance indicators</w:t>
      </w:r>
    </w:p>
    <w:p w14:paraId="3CFF2E67" w14:textId="77777777" w:rsidR="00FF30D7" w:rsidRDefault="00111AF6">
      <w:pPr>
        <w:spacing w:before="28" w:line="278" w:lineRule="auto"/>
        <w:ind w:left="463" w:right="4910"/>
        <w:rPr>
          <w:sz w:val="15"/>
        </w:rPr>
      </w:pPr>
      <w:r>
        <w:rPr>
          <w:color w:val="474442"/>
          <w:sz w:val="15"/>
        </w:rPr>
        <w:t>administration and business management, 94, 95 caring for culture and country, 38, 39</w:t>
      </w:r>
    </w:p>
    <w:p w14:paraId="3CFF2E68" w14:textId="77777777" w:rsidR="00FF30D7" w:rsidRDefault="00111AF6">
      <w:pPr>
        <w:spacing w:line="278" w:lineRule="auto"/>
        <w:ind w:left="463" w:right="5333"/>
        <w:rPr>
          <w:sz w:val="15"/>
        </w:rPr>
      </w:pPr>
      <w:r>
        <w:rPr>
          <w:color w:val="474442"/>
          <w:sz w:val="15"/>
        </w:rPr>
        <w:t>livelihoods and benefits for Aṉangu, 68, 69 tourism experiences and services, 80, 81 working and making decisions together, 24, 25</w:t>
      </w:r>
    </w:p>
    <w:p w14:paraId="3CFF2E69" w14:textId="77777777" w:rsidR="00FF30D7" w:rsidRDefault="00111AF6">
      <w:pPr>
        <w:spacing w:line="172" w:lineRule="exact"/>
        <w:ind w:left="180"/>
        <w:rPr>
          <w:sz w:val="15"/>
        </w:rPr>
      </w:pPr>
      <w:r>
        <w:rPr>
          <w:color w:val="474442"/>
          <w:sz w:val="15"/>
        </w:rPr>
        <w:t>pesticides use, 77</w:t>
      </w:r>
    </w:p>
    <w:p w14:paraId="3CFF2E6A" w14:textId="77777777" w:rsidR="00FF30D7" w:rsidRDefault="00111AF6">
      <w:pPr>
        <w:spacing w:before="27" w:line="278" w:lineRule="auto"/>
        <w:ind w:left="180" w:right="5681"/>
        <w:rPr>
          <w:sz w:val="15"/>
        </w:rPr>
      </w:pPr>
      <w:r>
        <w:rPr>
          <w:color w:val="474442"/>
          <w:sz w:val="15"/>
        </w:rPr>
        <w:t>Petermann Aboriginal Land Trust, 3, 29, 34 Petermann Aboriginal Reserve, 133 photography</w:t>
      </w:r>
    </w:p>
    <w:p w14:paraId="3CFF2E6B" w14:textId="77777777" w:rsidR="00FF30D7" w:rsidRDefault="00111AF6">
      <w:pPr>
        <w:spacing w:line="278" w:lineRule="auto"/>
        <w:ind w:left="463" w:right="6544"/>
        <w:rPr>
          <w:sz w:val="15"/>
        </w:rPr>
      </w:pPr>
      <w:r>
        <w:rPr>
          <w:color w:val="474442"/>
          <w:sz w:val="15"/>
        </w:rPr>
        <w:t>access to sacred sites, 85 commercial, 87</w:t>
      </w:r>
    </w:p>
    <w:p w14:paraId="3CFF2E6C" w14:textId="77777777" w:rsidR="00FF30D7" w:rsidRDefault="00111AF6">
      <w:pPr>
        <w:spacing w:line="172" w:lineRule="exact"/>
        <w:ind w:left="463"/>
        <w:rPr>
          <w:sz w:val="15"/>
        </w:rPr>
      </w:pPr>
      <w:r>
        <w:rPr>
          <w:color w:val="474442"/>
          <w:sz w:val="15"/>
        </w:rPr>
        <w:t>commercial tourism, 88</w:t>
      </w:r>
    </w:p>
    <w:p w14:paraId="3CFF2E6D" w14:textId="77777777" w:rsidR="00FF30D7" w:rsidRDefault="00111AF6">
      <w:pPr>
        <w:spacing w:before="27"/>
        <w:ind w:left="463"/>
        <w:rPr>
          <w:sz w:val="15"/>
        </w:rPr>
      </w:pPr>
      <w:r>
        <w:rPr>
          <w:color w:val="474442"/>
          <w:sz w:val="15"/>
        </w:rPr>
        <w:t>unauthorised, 52</w:t>
      </w:r>
    </w:p>
    <w:p w14:paraId="3CFF2E6E" w14:textId="77777777" w:rsidR="00FF30D7" w:rsidRDefault="00111AF6">
      <w:pPr>
        <w:spacing w:before="27"/>
        <w:ind w:left="180"/>
        <w:rPr>
          <w:sz w:val="15"/>
        </w:rPr>
      </w:pPr>
      <w:r>
        <w:rPr>
          <w:color w:val="474442"/>
          <w:sz w:val="15"/>
        </w:rPr>
        <w:t>Picasso Gold Medal award 1995, 128, 135</w:t>
      </w:r>
    </w:p>
    <w:p w14:paraId="3CFF2E6F" w14:textId="77777777" w:rsidR="00FF30D7" w:rsidRDefault="00111AF6">
      <w:pPr>
        <w:spacing w:before="28" w:line="278" w:lineRule="auto"/>
        <w:ind w:left="180" w:right="6434"/>
        <w:rPr>
          <w:sz w:val="15"/>
        </w:rPr>
      </w:pPr>
      <w:r>
        <w:rPr>
          <w:i/>
          <w:color w:val="474442"/>
          <w:sz w:val="15"/>
        </w:rPr>
        <w:t xml:space="preserve">pila </w:t>
      </w:r>
      <w:r>
        <w:rPr>
          <w:color w:val="474442"/>
          <w:sz w:val="15"/>
        </w:rPr>
        <w:t>(sandy plains habitat), 44 Piṟanpa (non-Aboriginal people), 4</w:t>
      </w:r>
    </w:p>
    <w:p w14:paraId="3CFF2E70" w14:textId="77777777" w:rsidR="00FF30D7" w:rsidRDefault="00111AF6">
      <w:pPr>
        <w:spacing w:line="172" w:lineRule="exact"/>
        <w:ind w:left="463"/>
        <w:rPr>
          <w:b/>
          <w:sz w:val="15"/>
        </w:rPr>
      </w:pPr>
      <w:r>
        <w:rPr>
          <w:color w:val="474442"/>
          <w:sz w:val="15"/>
        </w:rPr>
        <w:t xml:space="preserve">visual structure of vision and goals, </w:t>
      </w:r>
      <w:r>
        <w:rPr>
          <w:b/>
          <w:color w:val="474442"/>
          <w:sz w:val="15"/>
        </w:rPr>
        <w:t>20</w:t>
      </w:r>
    </w:p>
    <w:p w14:paraId="3CFF2E71" w14:textId="77777777" w:rsidR="00FF30D7" w:rsidRDefault="00111AF6">
      <w:pPr>
        <w:spacing w:before="27"/>
        <w:ind w:left="180"/>
        <w:rPr>
          <w:sz w:val="15"/>
        </w:rPr>
      </w:pPr>
      <w:r>
        <w:rPr>
          <w:color w:val="474442"/>
          <w:sz w:val="15"/>
        </w:rPr>
        <w:t xml:space="preserve">Piṟanpa law </w:t>
      </w:r>
      <w:r>
        <w:rPr>
          <w:i/>
          <w:color w:val="474442"/>
          <w:sz w:val="15"/>
        </w:rPr>
        <w:t xml:space="preserve">See Environment Protection and Biodiversity Conservation Act 1999 </w:t>
      </w:r>
      <w:r>
        <w:rPr>
          <w:color w:val="474442"/>
          <w:sz w:val="15"/>
        </w:rPr>
        <w:t>(EPBC Act)</w:t>
      </w:r>
    </w:p>
    <w:p w14:paraId="3CFF2E72" w14:textId="77777777" w:rsidR="00FF30D7" w:rsidRDefault="00111AF6">
      <w:pPr>
        <w:spacing w:before="28"/>
        <w:ind w:left="180"/>
        <w:rPr>
          <w:sz w:val="15"/>
        </w:rPr>
      </w:pPr>
      <w:r>
        <w:rPr>
          <w:color w:val="474442"/>
          <w:sz w:val="15"/>
        </w:rPr>
        <w:t>Pitjantjatjara, 2, 70</w:t>
      </w:r>
    </w:p>
    <w:p w14:paraId="3CFF2E73" w14:textId="77777777" w:rsidR="00FF30D7" w:rsidRDefault="00111AF6">
      <w:pPr>
        <w:spacing w:before="27"/>
        <w:ind w:left="463"/>
        <w:rPr>
          <w:sz w:val="15"/>
        </w:rPr>
      </w:pPr>
      <w:r>
        <w:rPr>
          <w:color w:val="474442"/>
          <w:sz w:val="15"/>
        </w:rPr>
        <w:t>glossary, 110–11</w:t>
      </w:r>
    </w:p>
    <w:p w14:paraId="3CFF2E74" w14:textId="77777777" w:rsidR="00FF30D7" w:rsidRDefault="00111AF6">
      <w:pPr>
        <w:spacing w:before="28"/>
        <w:ind w:left="180"/>
        <w:rPr>
          <w:sz w:val="15"/>
        </w:rPr>
      </w:pPr>
      <w:r>
        <w:rPr>
          <w:color w:val="474442"/>
          <w:sz w:val="15"/>
        </w:rPr>
        <w:t>Police Officer-in-Charge, 99</w:t>
      </w:r>
    </w:p>
    <w:p w14:paraId="3CFF2E75" w14:textId="77777777" w:rsidR="00FF30D7" w:rsidRDefault="00FF30D7">
      <w:pPr>
        <w:rPr>
          <w:sz w:val="15"/>
        </w:rPr>
        <w:sectPr w:rsidR="00FF30D7">
          <w:pgSz w:w="9980" w:h="14180"/>
          <w:pgMar w:top="760" w:right="460" w:bottom="700" w:left="500" w:header="0" w:footer="507" w:gutter="0"/>
          <w:cols w:space="720"/>
        </w:sectPr>
      </w:pPr>
    </w:p>
    <w:p w14:paraId="3CFF2E76" w14:textId="77777777" w:rsidR="00FF30D7" w:rsidRDefault="00111AF6">
      <w:pPr>
        <w:spacing w:before="74" w:line="278" w:lineRule="auto"/>
        <w:ind w:left="407" w:right="5132"/>
        <w:rPr>
          <w:sz w:val="15"/>
        </w:rPr>
      </w:pPr>
      <w:r>
        <w:rPr>
          <w:i/>
          <w:color w:val="474442"/>
          <w:sz w:val="15"/>
        </w:rPr>
        <w:t xml:space="preserve">Polytelis alexandrae </w:t>
      </w:r>
      <w:r>
        <w:rPr>
          <w:color w:val="474442"/>
          <w:sz w:val="15"/>
        </w:rPr>
        <w:t>(Princess parrot), 46, 118, 131 preservative-treated pine for construction, 96 Princess parrot (</w:t>
      </w:r>
      <w:r>
        <w:rPr>
          <w:i/>
          <w:color w:val="474442"/>
          <w:sz w:val="15"/>
        </w:rPr>
        <w:t>Polytelis alexandrae</w:t>
      </w:r>
      <w:r>
        <w:rPr>
          <w:color w:val="474442"/>
          <w:sz w:val="15"/>
        </w:rPr>
        <w:t xml:space="preserve">), 46, 118, 131 </w:t>
      </w:r>
      <w:r>
        <w:rPr>
          <w:i/>
          <w:color w:val="474442"/>
          <w:sz w:val="15"/>
        </w:rPr>
        <w:t xml:space="preserve">Privacy Act 1988 </w:t>
      </w:r>
      <w:r>
        <w:rPr>
          <w:color w:val="474442"/>
          <w:sz w:val="15"/>
        </w:rPr>
        <w:t>(Cth), iii</w:t>
      </w:r>
    </w:p>
    <w:p w14:paraId="3CFF2E77" w14:textId="77777777" w:rsidR="00FF30D7" w:rsidRDefault="00111AF6">
      <w:pPr>
        <w:spacing w:line="172" w:lineRule="exact"/>
        <w:ind w:left="407"/>
        <w:rPr>
          <w:sz w:val="15"/>
        </w:rPr>
      </w:pPr>
      <w:r>
        <w:rPr>
          <w:color w:val="474442"/>
          <w:sz w:val="15"/>
        </w:rPr>
        <w:t>privacy policy, iii</w:t>
      </w:r>
    </w:p>
    <w:p w14:paraId="3CFF2E78" w14:textId="77777777" w:rsidR="00FF30D7" w:rsidRDefault="00111AF6">
      <w:pPr>
        <w:spacing w:before="27"/>
        <w:ind w:left="407"/>
        <w:rPr>
          <w:sz w:val="15"/>
        </w:rPr>
      </w:pPr>
      <w:r>
        <w:rPr>
          <w:color w:val="474442"/>
          <w:sz w:val="15"/>
        </w:rPr>
        <w:t>prohibited activities, 82, 83</w:t>
      </w:r>
    </w:p>
    <w:p w14:paraId="3CFF2E79" w14:textId="77777777" w:rsidR="00FF30D7" w:rsidRDefault="00111AF6">
      <w:pPr>
        <w:spacing w:before="28" w:line="278" w:lineRule="auto"/>
        <w:ind w:left="407" w:right="4910"/>
        <w:rPr>
          <w:sz w:val="15"/>
        </w:rPr>
      </w:pPr>
      <w:r>
        <w:rPr>
          <w:color w:val="474442"/>
          <w:sz w:val="15"/>
        </w:rPr>
        <w:t>promotion, marketing, film and photography, 87–8 protecting and enriching culture, 50–9</w:t>
      </w:r>
    </w:p>
    <w:p w14:paraId="3CFF2E7A" w14:textId="77777777" w:rsidR="00FF30D7" w:rsidRDefault="00111AF6">
      <w:pPr>
        <w:spacing w:line="172" w:lineRule="exact"/>
        <w:ind w:left="690"/>
        <w:rPr>
          <w:sz w:val="15"/>
        </w:rPr>
      </w:pPr>
      <w:r>
        <w:rPr>
          <w:color w:val="474442"/>
          <w:sz w:val="15"/>
        </w:rPr>
        <w:t>actions, 57–9</w:t>
      </w:r>
    </w:p>
    <w:p w14:paraId="3CFF2E7B" w14:textId="77777777" w:rsidR="00FF30D7" w:rsidRDefault="00111AF6">
      <w:pPr>
        <w:spacing w:before="27"/>
        <w:ind w:left="690"/>
        <w:rPr>
          <w:sz w:val="15"/>
        </w:rPr>
      </w:pPr>
      <w:r>
        <w:rPr>
          <w:color w:val="474442"/>
          <w:sz w:val="15"/>
        </w:rPr>
        <w:t>challenges, 56</w:t>
      </w:r>
    </w:p>
    <w:p w14:paraId="3CFF2E7C" w14:textId="77777777" w:rsidR="00FF30D7" w:rsidRDefault="00111AF6">
      <w:pPr>
        <w:spacing w:before="28"/>
        <w:ind w:left="690"/>
        <w:rPr>
          <w:sz w:val="15"/>
        </w:rPr>
      </w:pPr>
      <w:r>
        <w:rPr>
          <w:color w:val="474442"/>
          <w:sz w:val="15"/>
        </w:rPr>
        <w:t>prescriptions, 56–7</w:t>
      </w:r>
    </w:p>
    <w:p w14:paraId="3CFF2E7D" w14:textId="77777777" w:rsidR="00FF30D7" w:rsidRDefault="00111AF6">
      <w:pPr>
        <w:spacing w:before="27"/>
        <w:ind w:left="407"/>
        <w:rPr>
          <w:sz w:val="15"/>
        </w:rPr>
      </w:pPr>
      <w:r>
        <w:rPr>
          <w:i/>
          <w:color w:val="474442"/>
          <w:sz w:val="15"/>
        </w:rPr>
        <w:t xml:space="preserve">Pseudomys desertor </w:t>
      </w:r>
      <w:r>
        <w:rPr>
          <w:color w:val="474442"/>
          <w:sz w:val="15"/>
        </w:rPr>
        <w:t>(desert mouse), 118</w:t>
      </w:r>
    </w:p>
    <w:p w14:paraId="3CFF2E7E" w14:textId="77777777" w:rsidR="00FF30D7" w:rsidRDefault="00111AF6">
      <w:pPr>
        <w:spacing w:before="28" w:line="278" w:lineRule="auto"/>
        <w:ind w:left="407" w:right="3873"/>
        <w:rPr>
          <w:sz w:val="15"/>
        </w:rPr>
      </w:pPr>
      <w:r>
        <w:rPr>
          <w:i/>
          <w:color w:val="474442"/>
          <w:sz w:val="15"/>
        </w:rPr>
        <w:t>Public Governance Performance and Accountability Act 2013</w:t>
      </w:r>
      <w:r>
        <w:rPr>
          <w:color w:val="474442"/>
          <w:sz w:val="15"/>
        </w:rPr>
        <w:t xml:space="preserve">, 29, </w:t>
      </w:r>
      <w:r>
        <w:rPr>
          <w:color w:val="474442"/>
          <w:spacing w:val="-3"/>
          <w:sz w:val="15"/>
        </w:rPr>
        <w:t xml:space="preserve">119 </w:t>
      </w:r>
      <w:r>
        <w:rPr>
          <w:color w:val="474442"/>
          <w:sz w:val="15"/>
        </w:rPr>
        <w:t>public road access,</w:t>
      </w:r>
      <w:r>
        <w:rPr>
          <w:color w:val="474442"/>
          <w:spacing w:val="7"/>
          <w:sz w:val="15"/>
        </w:rPr>
        <w:t xml:space="preserve"> </w:t>
      </w:r>
      <w:r>
        <w:rPr>
          <w:color w:val="474442"/>
          <w:sz w:val="15"/>
        </w:rPr>
        <w:t>82</w:t>
      </w:r>
    </w:p>
    <w:p w14:paraId="3CFF2E7F" w14:textId="77777777" w:rsidR="00FF30D7" w:rsidRDefault="00111AF6">
      <w:pPr>
        <w:spacing w:line="172" w:lineRule="exact"/>
        <w:ind w:left="407"/>
        <w:rPr>
          <w:sz w:val="15"/>
        </w:rPr>
      </w:pPr>
      <w:r>
        <w:rPr>
          <w:i/>
          <w:color w:val="474442"/>
          <w:sz w:val="15"/>
        </w:rPr>
        <w:t xml:space="preserve">puḻi </w:t>
      </w:r>
      <w:r>
        <w:rPr>
          <w:color w:val="474442"/>
          <w:sz w:val="15"/>
        </w:rPr>
        <w:t>(rocky habitat),</w:t>
      </w:r>
      <w:r>
        <w:rPr>
          <w:color w:val="474442"/>
          <w:spacing w:val="25"/>
          <w:sz w:val="15"/>
        </w:rPr>
        <w:t xml:space="preserve"> </w:t>
      </w:r>
      <w:r>
        <w:rPr>
          <w:color w:val="474442"/>
          <w:sz w:val="15"/>
        </w:rPr>
        <w:t>44</w:t>
      </w:r>
    </w:p>
    <w:p w14:paraId="3CFF2E80" w14:textId="77777777" w:rsidR="00FF30D7" w:rsidRDefault="00111AF6">
      <w:pPr>
        <w:spacing w:before="27"/>
        <w:ind w:left="407"/>
        <w:rPr>
          <w:sz w:val="15"/>
        </w:rPr>
      </w:pPr>
      <w:r>
        <w:rPr>
          <w:i/>
          <w:color w:val="474442"/>
          <w:sz w:val="15"/>
        </w:rPr>
        <w:t xml:space="preserve">puṯi </w:t>
      </w:r>
      <w:r>
        <w:rPr>
          <w:color w:val="474442"/>
          <w:sz w:val="15"/>
        </w:rPr>
        <w:t>(flat areas), 44</w:t>
      </w:r>
    </w:p>
    <w:p w14:paraId="3CFF2E81" w14:textId="77777777" w:rsidR="00FF30D7" w:rsidRDefault="00FF30D7">
      <w:pPr>
        <w:pStyle w:val="BodyText"/>
        <w:spacing w:before="7"/>
        <w:rPr>
          <w:sz w:val="16"/>
        </w:rPr>
      </w:pPr>
    </w:p>
    <w:p w14:paraId="3CFF2E82" w14:textId="77777777" w:rsidR="00FF30D7" w:rsidRDefault="00111AF6">
      <w:pPr>
        <w:ind w:left="407"/>
        <w:rPr>
          <w:b/>
          <w:sz w:val="20"/>
        </w:rPr>
      </w:pPr>
      <w:r>
        <w:rPr>
          <w:b/>
          <w:color w:val="CF4E12"/>
          <w:sz w:val="20"/>
        </w:rPr>
        <w:t>R</w:t>
      </w:r>
    </w:p>
    <w:p w14:paraId="3CFF2E83" w14:textId="77777777" w:rsidR="00FF30D7" w:rsidRDefault="00111AF6">
      <w:pPr>
        <w:spacing w:before="17"/>
        <w:ind w:left="407"/>
        <w:rPr>
          <w:i/>
          <w:sz w:val="15"/>
        </w:rPr>
      </w:pPr>
      <w:r>
        <w:rPr>
          <w:color w:val="474442"/>
          <w:sz w:val="15"/>
        </w:rPr>
        <w:t xml:space="preserve">rabbits, 53, </w:t>
      </w:r>
      <w:r>
        <w:rPr>
          <w:i/>
          <w:color w:val="474442"/>
          <w:sz w:val="15"/>
        </w:rPr>
        <w:t>54</w:t>
      </w:r>
    </w:p>
    <w:p w14:paraId="3CFF2E84" w14:textId="77777777" w:rsidR="00FF30D7" w:rsidRDefault="00111AF6">
      <w:pPr>
        <w:spacing w:before="28"/>
        <w:ind w:left="407"/>
        <w:rPr>
          <w:sz w:val="15"/>
        </w:rPr>
      </w:pPr>
      <w:r>
        <w:rPr>
          <w:color w:val="474442"/>
          <w:sz w:val="15"/>
        </w:rPr>
        <w:t>rainfall, 45</w:t>
      </w:r>
    </w:p>
    <w:p w14:paraId="3CFF2E85" w14:textId="77777777" w:rsidR="00FF30D7" w:rsidRDefault="00111AF6">
      <w:pPr>
        <w:spacing w:before="27"/>
        <w:ind w:left="407"/>
        <w:rPr>
          <w:sz w:val="15"/>
        </w:rPr>
      </w:pPr>
      <w:r>
        <w:rPr>
          <w:color w:val="474442"/>
          <w:sz w:val="15"/>
        </w:rPr>
        <w:t>Ramsar Convention, 122</w:t>
      </w:r>
    </w:p>
    <w:p w14:paraId="3CFF2E86" w14:textId="77777777" w:rsidR="00FF30D7" w:rsidRDefault="00111AF6">
      <w:pPr>
        <w:spacing w:before="28"/>
        <w:ind w:left="407"/>
        <w:rPr>
          <w:sz w:val="15"/>
        </w:rPr>
      </w:pPr>
      <w:r>
        <w:rPr>
          <w:color w:val="474442"/>
          <w:sz w:val="15"/>
        </w:rPr>
        <w:t>rangers, 101</w:t>
      </w:r>
    </w:p>
    <w:p w14:paraId="3CFF2E87" w14:textId="77777777" w:rsidR="00FF30D7" w:rsidRDefault="00111AF6">
      <w:pPr>
        <w:spacing w:before="27"/>
        <w:ind w:left="407"/>
        <w:rPr>
          <w:sz w:val="15"/>
        </w:rPr>
      </w:pPr>
      <w:r>
        <w:rPr>
          <w:color w:val="474442"/>
          <w:sz w:val="15"/>
        </w:rPr>
        <w:t>Rangerville, 95</w:t>
      </w:r>
    </w:p>
    <w:p w14:paraId="3CFF2E88" w14:textId="77777777" w:rsidR="00FF30D7" w:rsidRDefault="00111AF6">
      <w:pPr>
        <w:spacing w:before="28"/>
        <w:ind w:left="407"/>
        <w:rPr>
          <w:sz w:val="15"/>
        </w:rPr>
      </w:pPr>
      <w:r>
        <w:rPr>
          <w:color w:val="474442"/>
          <w:sz w:val="15"/>
        </w:rPr>
        <w:t>recreational activities, 84</w:t>
      </w:r>
    </w:p>
    <w:p w14:paraId="3CFF2E89" w14:textId="77777777" w:rsidR="00FF30D7" w:rsidRDefault="00111AF6">
      <w:pPr>
        <w:spacing w:before="27"/>
        <w:ind w:left="690"/>
        <w:rPr>
          <w:sz w:val="15"/>
        </w:rPr>
      </w:pPr>
      <w:r>
        <w:rPr>
          <w:color w:val="474442"/>
          <w:sz w:val="15"/>
        </w:rPr>
        <w:t>safety information, 86</w:t>
      </w:r>
    </w:p>
    <w:p w14:paraId="3CFF2E8A" w14:textId="77777777" w:rsidR="00FF30D7" w:rsidRDefault="00111AF6">
      <w:pPr>
        <w:spacing w:before="28" w:line="278" w:lineRule="auto"/>
        <w:ind w:left="407" w:right="5333" w:firstLine="283"/>
        <w:rPr>
          <w:sz w:val="15"/>
        </w:rPr>
      </w:pPr>
      <w:r>
        <w:rPr>
          <w:i/>
          <w:color w:val="474442"/>
          <w:sz w:val="15"/>
        </w:rPr>
        <w:t xml:space="preserve">See also </w:t>
      </w:r>
      <w:r>
        <w:rPr>
          <w:color w:val="474442"/>
          <w:sz w:val="15"/>
        </w:rPr>
        <w:t>dangerous recreational activities recycling and disposal of waste, 97</w:t>
      </w:r>
    </w:p>
    <w:p w14:paraId="3CFF2E8B" w14:textId="77777777" w:rsidR="00FF30D7" w:rsidRDefault="00111AF6">
      <w:pPr>
        <w:spacing w:line="172" w:lineRule="exact"/>
        <w:ind w:left="407"/>
        <w:rPr>
          <w:sz w:val="15"/>
        </w:rPr>
      </w:pPr>
      <w:r>
        <w:rPr>
          <w:color w:val="474442"/>
          <w:sz w:val="15"/>
        </w:rPr>
        <w:t>Relevant Aboriginal Association, 75, 102</w:t>
      </w:r>
    </w:p>
    <w:p w14:paraId="3CFF2E8C" w14:textId="77777777" w:rsidR="00FF30D7" w:rsidRDefault="00111AF6">
      <w:pPr>
        <w:spacing w:before="27"/>
        <w:ind w:left="407"/>
        <w:rPr>
          <w:sz w:val="15"/>
        </w:rPr>
      </w:pPr>
      <w:r>
        <w:rPr>
          <w:color w:val="474442"/>
          <w:sz w:val="15"/>
        </w:rPr>
        <w:t>relict species, 117</w:t>
      </w:r>
    </w:p>
    <w:p w14:paraId="3CFF2E8D" w14:textId="77777777" w:rsidR="00FF30D7" w:rsidRDefault="00111AF6">
      <w:pPr>
        <w:spacing w:before="28" w:line="278" w:lineRule="auto"/>
        <w:ind w:left="407" w:right="6248"/>
        <w:rPr>
          <w:sz w:val="15"/>
        </w:rPr>
      </w:pPr>
      <w:r>
        <w:rPr>
          <w:color w:val="474442"/>
          <w:sz w:val="15"/>
        </w:rPr>
        <w:t>remote piloted aircraft (drones), 84 repeater stations, 95</w:t>
      </w:r>
    </w:p>
    <w:p w14:paraId="3CFF2E8E" w14:textId="77777777" w:rsidR="00FF30D7" w:rsidRDefault="00111AF6">
      <w:pPr>
        <w:spacing w:line="172" w:lineRule="exact"/>
        <w:ind w:left="407"/>
        <w:rPr>
          <w:sz w:val="15"/>
        </w:rPr>
      </w:pPr>
      <w:r>
        <w:rPr>
          <w:color w:val="474442"/>
          <w:sz w:val="15"/>
        </w:rPr>
        <w:t>reptile species, 46, 52, 117</w:t>
      </w:r>
    </w:p>
    <w:p w14:paraId="3CFF2E8F" w14:textId="77777777" w:rsidR="00FF30D7" w:rsidRDefault="00111AF6">
      <w:pPr>
        <w:spacing w:before="27"/>
        <w:ind w:left="690"/>
        <w:rPr>
          <w:sz w:val="15"/>
        </w:rPr>
      </w:pPr>
      <w:r>
        <w:rPr>
          <w:color w:val="474442"/>
          <w:sz w:val="15"/>
        </w:rPr>
        <w:t>threatened species, 131</w:t>
      </w:r>
    </w:p>
    <w:p w14:paraId="3CFF2E90" w14:textId="77777777" w:rsidR="00FF30D7" w:rsidRDefault="00111AF6">
      <w:pPr>
        <w:spacing w:before="27" w:line="278" w:lineRule="auto"/>
        <w:ind w:left="407" w:right="2897"/>
        <w:rPr>
          <w:sz w:val="15"/>
        </w:rPr>
      </w:pPr>
      <w:r>
        <w:rPr>
          <w:color w:val="474442"/>
          <w:sz w:val="15"/>
        </w:rPr>
        <w:t>Republic of Korea–Australia Migratory Bird Agreement (ROKAMBA), 127, 132, 135 research and monitoring activities</w:t>
      </w:r>
    </w:p>
    <w:p w14:paraId="3CFF2E91" w14:textId="77777777" w:rsidR="00FF30D7" w:rsidRDefault="00111AF6">
      <w:pPr>
        <w:spacing w:line="278" w:lineRule="auto"/>
        <w:ind w:left="690" w:right="5681"/>
        <w:rPr>
          <w:sz w:val="15"/>
        </w:rPr>
      </w:pPr>
      <w:r>
        <w:rPr>
          <w:color w:val="474442"/>
          <w:sz w:val="15"/>
        </w:rPr>
        <w:t>introduced animals and plants, 53 principles, 48</w:t>
      </w:r>
    </w:p>
    <w:p w14:paraId="3CFF2E92" w14:textId="77777777" w:rsidR="00FF30D7" w:rsidRDefault="00111AF6">
      <w:pPr>
        <w:spacing w:line="172" w:lineRule="exact"/>
        <w:ind w:left="407"/>
        <w:rPr>
          <w:sz w:val="15"/>
        </w:rPr>
      </w:pPr>
      <w:r>
        <w:rPr>
          <w:color w:val="474442"/>
          <w:sz w:val="15"/>
        </w:rPr>
        <w:t>resource use, 97–8</w:t>
      </w:r>
    </w:p>
    <w:p w14:paraId="3CFF2E93" w14:textId="77777777" w:rsidR="00FF30D7" w:rsidRDefault="00111AF6">
      <w:pPr>
        <w:spacing w:before="28"/>
        <w:ind w:left="690"/>
        <w:rPr>
          <w:sz w:val="15"/>
        </w:rPr>
      </w:pPr>
      <w:r>
        <w:rPr>
          <w:color w:val="474442"/>
          <w:sz w:val="15"/>
        </w:rPr>
        <w:t>actions, 97–8</w:t>
      </w:r>
    </w:p>
    <w:p w14:paraId="3CFF2E94" w14:textId="77777777" w:rsidR="00FF30D7" w:rsidRDefault="00111AF6">
      <w:pPr>
        <w:spacing w:before="27"/>
        <w:ind w:left="690"/>
        <w:rPr>
          <w:sz w:val="15"/>
        </w:rPr>
      </w:pPr>
      <w:r>
        <w:rPr>
          <w:color w:val="474442"/>
          <w:sz w:val="15"/>
        </w:rPr>
        <w:t>challenges, 97</w:t>
      </w:r>
    </w:p>
    <w:p w14:paraId="3CFF2E95" w14:textId="77777777" w:rsidR="00FF30D7" w:rsidRDefault="00111AF6">
      <w:pPr>
        <w:spacing w:before="28" w:line="278" w:lineRule="auto"/>
        <w:ind w:left="690" w:right="4910"/>
        <w:rPr>
          <w:sz w:val="15"/>
        </w:rPr>
      </w:pPr>
      <w:r>
        <w:rPr>
          <w:color w:val="474442"/>
          <w:sz w:val="15"/>
        </w:rPr>
        <w:t>general administrative principles, 120–1 prescriptions,</w:t>
      </w:r>
      <w:r>
        <w:rPr>
          <w:color w:val="474442"/>
          <w:spacing w:val="2"/>
          <w:sz w:val="15"/>
        </w:rPr>
        <w:t xml:space="preserve"> </w:t>
      </w:r>
      <w:r>
        <w:rPr>
          <w:color w:val="474442"/>
          <w:sz w:val="15"/>
        </w:rPr>
        <w:t>97</w:t>
      </w:r>
    </w:p>
    <w:p w14:paraId="3CFF2E96" w14:textId="77777777" w:rsidR="00FF30D7" w:rsidRDefault="00111AF6">
      <w:pPr>
        <w:spacing w:line="172" w:lineRule="exact"/>
        <w:ind w:left="407"/>
        <w:rPr>
          <w:sz w:val="15"/>
        </w:rPr>
      </w:pPr>
      <w:r>
        <w:rPr>
          <w:color w:val="474442"/>
          <w:sz w:val="15"/>
        </w:rPr>
        <w:t>road closures, 82,</w:t>
      </w:r>
      <w:r>
        <w:rPr>
          <w:color w:val="474442"/>
          <w:spacing w:val="23"/>
          <w:sz w:val="15"/>
        </w:rPr>
        <w:t xml:space="preserve"> </w:t>
      </w:r>
      <w:r>
        <w:rPr>
          <w:color w:val="474442"/>
          <w:sz w:val="15"/>
        </w:rPr>
        <w:t>83</w:t>
      </w:r>
    </w:p>
    <w:p w14:paraId="3CFF2E97" w14:textId="77777777" w:rsidR="00FF30D7" w:rsidRDefault="00111AF6">
      <w:pPr>
        <w:spacing w:before="27" w:line="278" w:lineRule="auto"/>
        <w:ind w:left="407" w:right="7109"/>
        <w:rPr>
          <w:sz w:val="15"/>
        </w:rPr>
      </w:pPr>
      <w:r>
        <w:rPr>
          <w:color w:val="474442"/>
          <w:sz w:val="15"/>
        </w:rPr>
        <w:t>road maintenance, 95 rock, soil, gravel, 57 rock art, 8</w:t>
      </w:r>
    </w:p>
    <w:p w14:paraId="3CFF2E98" w14:textId="77777777" w:rsidR="00FF30D7" w:rsidRDefault="00111AF6">
      <w:pPr>
        <w:spacing w:line="172" w:lineRule="exact"/>
        <w:ind w:left="690"/>
        <w:rPr>
          <w:sz w:val="15"/>
        </w:rPr>
      </w:pPr>
      <w:r>
        <w:rPr>
          <w:color w:val="474442"/>
          <w:sz w:val="15"/>
        </w:rPr>
        <w:t>conservation assessments, 58</w:t>
      </w:r>
    </w:p>
    <w:p w14:paraId="3CFF2E99" w14:textId="77777777" w:rsidR="00FF30D7" w:rsidRDefault="00111AF6">
      <w:pPr>
        <w:spacing w:before="28"/>
        <w:ind w:left="690"/>
        <w:rPr>
          <w:sz w:val="15"/>
        </w:rPr>
      </w:pPr>
      <w:r>
        <w:rPr>
          <w:color w:val="474442"/>
          <w:sz w:val="15"/>
        </w:rPr>
        <w:t>protection mechanisms, 40</w:t>
      </w:r>
    </w:p>
    <w:p w14:paraId="3CFF2E9A" w14:textId="77777777" w:rsidR="00FF30D7" w:rsidRDefault="00111AF6">
      <w:pPr>
        <w:spacing w:before="27"/>
        <w:ind w:left="690"/>
        <w:rPr>
          <w:sz w:val="15"/>
        </w:rPr>
      </w:pPr>
      <w:r>
        <w:rPr>
          <w:color w:val="474442"/>
          <w:sz w:val="15"/>
        </w:rPr>
        <w:t>threats, 52</w:t>
      </w:r>
    </w:p>
    <w:p w14:paraId="3CFF2E9B" w14:textId="77777777" w:rsidR="00FF30D7" w:rsidRDefault="00111AF6">
      <w:pPr>
        <w:spacing w:before="27"/>
        <w:ind w:left="690"/>
        <w:rPr>
          <w:sz w:val="15"/>
        </w:rPr>
      </w:pPr>
      <w:r>
        <w:rPr>
          <w:color w:val="474442"/>
          <w:sz w:val="15"/>
        </w:rPr>
        <w:t>vandalism, 52</w:t>
      </w:r>
    </w:p>
    <w:p w14:paraId="3CFF2E9C" w14:textId="77777777" w:rsidR="00FF30D7" w:rsidRDefault="00111AF6">
      <w:pPr>
        <w:spacing w:before="28" w:line="278" w:lineRule="auto"/>
        <w:ind w:left="407" w:right="6544"/>
        <w:rPr>
          <w:sz w:val="15"/>
        </w:rPr>
      </w:pPr>
      <w:r>
        <w:rPr>
          <w:color w:val="474442"/>
          <w:sz w:val="15"/>
        </w:rPr>
        <w:t>rockhole management, 117 rocky habitat (</w:t>
      </w:r>
      <w:r>
        <w:rPr>
          <w:i/>
          <w:color w:val="474442"/>
          <w:sz w:val="15"/>
        </w:rPr>
        <w:t>puḻi</w:t>
      </w:r>
      <w:r>
        <w:rPr>
          <w:color w:val="474442"/>
          <w:sz w:val="15"/>
        </w:rPr>
        <w:t>), 44 ROKAMBA, 127, 132, 135</w:t>
      </w:r>
    </w:p>
    <w:p w14:paraId="3CFF2E9D" w14:textId="77777777" w:rsidR="00FF30D7" w:rsidRDefault="00111AF6">
      <w:pPr>
        <w:spacing w:line="172" w:lineRule="exact"/>
        <w:ind w:left="407"/>
        <w:rPr>
          <w:sz w:val="15"/>
        </w:rPr>
      </w:pPr>
      <w:r>
        <w:rPr>
          <w:color w:val="474442"/>
          <w:sz w:val="15"/>
        </w:rPr>
        <w:t>routine actions, 26, 32</w:t>
      </w:r>
    </w:p>
    <w:p w14:paraId="3CFF2E9E" w14:textId="77777777" w:rsidR="00FF30D7" w:rsidRDefault="00111AF6">
      <w:pPr>
        <w:spacing w:before="27"/>
        <w:ind w:left="407"/>
        <w:rPr>
          <w:sz w:val="15"/>
        </w:rPr>
      </w:pPr>
      <w:r>
        <w:rPr>
          <w:color w:val="474442"/>
          <w:sz w:val="15"/>
        </w:rPr>
        <w:t xml:space="preserve">rufous hare-wallaby </w:t>
      </w:r>
      <w:r>
        <w:rPr>
          <w:i/>
          <w:color w:val="474442"/>
          <w:sz w:val="15"/>
        </w:rPr>
        <w:t xml:space="preserve">See </w:t>
      </w:r>
      <w:r>
        <w:rPr>
          <w:color w:val="474442"/>
          <w:sz w:val="15"/>
        </w:rPr>
        <w:t>mala/rufous hare-wallaby (</w:t>
      </w:r>
      <w:r>
        <w:rPr>
          <w:i/>
          <w:color w:val="474442"/>
          <w:sz w:val="15"/>
        </w:rPr>
        <w:t>Lagorchestes hirsutus</w:t>
      </w:r>
      <w:r>
        <w:rPr>
          <w:color w:val="474442"/>
          <w:sz w:val="15"/>
        </w:rPr>
        <w:t>)</w:t>
      </w:r>
    </w:p>
    <w:p w14:paraId="3CFF2E9F" w14:textId="77777777" w:rsidR="00FF30D7" w:rsidRDefault="00FF30D7">
      <w:pPr>
        <w:pStyle w:val="BodyText"/>
        <w:spacing w:before="9"/>
        <w:rPr>
          <w:sz w:val="16"/>
        </w:rPr>
      </w:pPr>
    </w:p>
    <w:p w14:paraId="3CFF2EA0" w14:textId="77777777" w:rsidR="00FF30D7" w:rsidRDefault="00111AF6">
      <w:pPr>
        <w:ind w:left="407"/>
        <w:rPr>
          <w:b/>
          <w:sz w:val="20"/>
        </w:rPr>
      </w:pPr>
      <w:r>
        <w:rPr>
          <w:b/>
          <w:color w:val="CF4E12"/>
          <w:sz w:val="20"/>
        </w:rPr>
        <w:t>S</w:t>
      </w:r>
    </w:p>
    <w:p w14:paraId="3CFF2EA1" w14:textId="77777777" w:rsidR="00FF30D7" w:rsidRDefault="00111AF6">
      <w:pPr>
        <w:spacing w:before="17"/>
        <w:ind w:left="407"/>
        <w:rPr>
          <w:sz w:val="15"/>
        </w:rPr>
      </w:pPr>
      <w:r>
        <w:rPr>
          <w:color w:val="474442"/>
          <w:sz w:val="15"/>
        </w:rPr>
        <w:t>sacred sites, 40</w:t>
      </w:r>
    </w:p>
    <w:p w14:paraId="3CFF2EA2" w14:textId="77777777" w:rsidR="00FF30D7" w:rsidRDefault="00111AF6">
      <w:pPr>
        <w:spacing w:before="27" w:line="278" w:lineRule="auto"/>
        <w:ind w:left="690" w:right="6248"/>
        <w:rPr>
          <w:sz w:val="15"/>
        </w:rPr>
      </w:pPr>
      <w:r>
        <w:rPr>
          <w:color w:val="474442"/>
          <w:sz w:val="15"/>
        </w:rPr>
        <w:t>appropriate public access, 87 Kata Tjuṯa, 8</w:t>
      </w:r>
    </w:p>
    <w:p w14:paraId="3CFF2EA3" w14:textId="77777777" w:rsidR="00FF30D7" w:rsidRDefault="00FF30D7">
      <w:pPr>
        <w:spacing w:line="278" w:lineRule="auto"/>
        <w:rPr>
          <w:sz w:val="15"/>
        </w:rPr>
        <w:sectPr w:rsidR="00FF30D7">
          <w:pgSz w:w="9980" w:h="14180"/>
          <w:pgMar w:top="760" w:right="460" w:bottom="700" w:left="500" w:header="0" w:footer="507" w:gutter="0"/>
          <w:cols w:space="720"/>
        </w:sectPr>
      </w:pPr>
    </w:p>
    <w:p w14:paraId="3CFF2EA4" w14:textId="77777777" w:rsidR="00FF30D7" w:rsidRDefault="00111AF6">
      <w:pPr>
        <w:spacing w:before="74"/>
        <w:ind w:left="463"/>
        <w:rPr>
          <w:sz w:val="15"/>
        </w:rPr>
      </w:pPr>
      <w:r>
        <w:rPr>
          <w:color w:val="474442"/>
          <w:sz w:val="15"/>
        </w:rPr>
        <w:t>photography access, 85</w:t>
      </w:r>
    </w:p>
    <w:p w14:paraId="3CFF2EA5" w14:textId="77777777" w:rsidR="00FF30D7" w:rsidRDefault="00111AF6">
      <w:pPr>
        <w:spacing w:before="27"/>
        <w:ind w:left="463"/>
        <w:rPr>
          <w:sz w:val="15"/>
        </w:rPr>
      </w:pPr>
      <w:r>
        <w:rPr>
          <w:color w:val="474442"/>
          <w:sz w:val="15"/>
        </w:rPr>
        <w:t>protection mechanism, 44, 82</w:t>
      </w:r>
    </w:p>
    <w:p w14:paraId="3CFF2EA6" w14:textId="77777777" w:rsidR="00FF30D7" w:rsidRDefault="00111AF6">
      <w:pPr>
        <w:spacing w:before="28" w:line="278" w:lineRule="auto"/>
        <w:ind w:left="463" w:right="6165"/>
        <w:rPr>
          <w:sz w:val="15"/>
        </w:rPr>
      </w:pPr>
      <w:r>
        <w:rPr>
          <w:color w:val="474442"/>
          <w:sz w:val="15"/>
        </w:rPr>
        <w:t>registered and recorded, 15, 40 Uluṟu–Kata Tjuṯa National Park, 14</w:t>
      </w:r>
    </w:p>
    <w:p w14:paraId="3CFF2EA7" w14:textId="77777777" w:rsidR="00FF30D7" w:rsidRDefault="00111AF6">
      <w:pPr>
        <w:spacing w:line="278" w:lineRule="auto"/>
        <w:ind w:left="180" w:right="5333" w:firstLine="283"/>
        <w:rPr>
          <w:sz w:val="15"/>
        </w:rPr>
      </w:pPr>
      <w:r>
        <w:rPr>
          <w:color w:val="474442"/>
          <w:sz w:val="15"/>
        </w:rPr>
        <w:t>unauthorised access and photography, 52, 101 safety risk assessments,</w:t>
      </w:r>
      <w:r>
        <w:rPr>
          <w:color w:val="474442"/>
          <w:spacing w:val="9"/>
          <w:sz w:val="15"/>
        </w:rPr>
        <w:t xml:space="preserve"> </w:t>
      </w:r>
      <w:r>
        <w:rPr>
          <w:color w:val="474442"/>
          <w:sz w:val="15"/>
        </w:rPr>
        <w:t>84</w:t>
      </w:r>
    </w:p>
    <w:p w14:paraId="3CFF2EA8" w14:textId="77777777" w:rsidR="00FF30D7" w:rsidRDefault="00111AF6">
      <w:pPr>
        <w:spacing w:line="172" w:lineRule="exact"/>
        <w:ind w:left="180"/>
        <w:rPr>
          <w:sz w:val="15"/>
        </w:rPr>
      </w:pPr>
      <w:r>
        <w:rPr>
          <w:color w:val="474442"/>
          <w:sz w:val="15"/>
        </w:rPr>
        <w:t>sand dune systems (</w:t>
      </w:r>
      <w:r>
        <w:rPr>
          <w:i/>
          <w:color w:val="474442"/>
          <w:sz w:val="15"/>
        </w:rPr>
        <w:t>tali</w:t>
      </w:r>
      <w:r>
        <w:rPr>
          <w:color w:val="474442"/>
          <w:sz w:val="15"/>
        </w:rPr>
        <w:t>),</w:t>
      </w:r>
      <w:r>
        <w:rPr>
          <w:color w:val="474442"/>
          <w:spacing w:val="31"/>
          <w:sz w:val="15"/>
        </w:rPr>
        <w:t xml:space="preserve"> </w:t>
      </w:r>
      <w:r>
        <w:rPr>
          <w:color w:val="474442"/>
          <w:sz w:val="15"/>
        </w:rPr>
        <w:t>44</w:t>
      </w:r>
    </w:p>
    <w:p w14:paraId="3CFF2EA9" w14:textId="77777777" w:rsidR="00FF30D7" w:rsidRDefault="00111AF6">
      <w:pPr>
        <w:spacing w:before="27" w:line="278" w:lineRule="auto"/>
        <w:ind w:left="180" w:right="5681"/>
        <w:rPr>
          <w:sz w:val="15"/>
        </w:rPr>
      </w:pPr>
      <w:r>
        <w:rPr>
          <w:color w:val="474442"/>
          <w:sz w:val="15"/>
        </w:rPr>
        <w:t>sandhill wattle (</w:t>
      </w:r>
      <w:r>
        <w:rPr>
          <w:i/>
          <w:color w:val="474442"/>
          <w:sz w:val="15"/>
        </w:rPr>
        <w:t>Acacia ammobia</w:t>
      </w:r>
      <w:r>
        <w:rPr>
          <w:color w:val="474442"/>
          <w:sz w:val="15"/>
        </w:rPr>
        <w:t>), 117, 118 sandy plains habitat (</w:t>
      </w:r>
      <w:r>
        <w:rPr>
          <w:i/>
          <w:color w:val="474442"/>
          <w:sz w:val="15"/>
        </w:rPr>
        <w:t>pila</w:t>
      </w:r>
      <w:r>
        <w:rPr>
          <w:color w:val="474442"/>
          <w:sz w:val="15"/>
        </w:rPr>
        <w:t>), 44</w:t>
      </w:r>
    </w:p>
    <w:p w14:paraId="3CFF2EAA" w14:textId="77777777" w:rsidR="00FF30D7" w:rsidRDefault="00111AF6">
      <w:pPr>
        <w:spacing w:line="278" w:lineRule="auto"/>
        <w:ind w:left="180" w:right="5465"/>
        <w:rPr>
          <w:sz w:val="15"/>
        </w:rPr>
      </w:pPr>
      <w:r>
        <w:rPr>
          <w:i/>
          <w:color w:val="474442"/>
          <w:sz w:val="15"/>
        </w:rPr>
        <w:t xml:space="preserve">Santalum acuminatum </w:t>
      </w:r>
      <w:r>
        <w:rPr>
          <w:color w:val="474442"/>
          <w:sz w:val="15"/>
        </w:rPr>
        <w:t>(desert quandong), 46 scarlet-crested parrot (</w:t>
      </w:r>
      <w:r>
        <w:rPr>
          <w:i/>
          <w:color w:val="474442"/>
          <w:sz w:val="15"/>
        </w:rPr>
        <w:t>Neophema splendida</w:t>
      </w:r>
      <w:r>
        <w:rPr>
          <w:color w:val="474442"/>
          <w:sz w:val="15"/>
        </w:rPr>
        <w:t>), 118 school-based learning, 70</w:t>
      </w:r>
    </w:p>
    <w:p w14:paraId="3CFF2EAB" w14:textId="77777777" w:rsidR="00FF30D7" w:rsidRDefault="00111AF6">
      <w:pPr>
        <w:spacing w:line="278" w:lineRule="auto"/>
        <w:ind w:left="180" w:right="6269"/>
        <w:rPr>
          <w:sz w:val="15"/>
        </w:rPr>
      </w:pPr>
      <w:r>
        <w:rPr>
          <w:color w:val="474442"/>
          <w:sz w:val="15"/>
        </w:rPr>
        <w:t>scorpion (</w:t>
      </w:r>
      <w:r>
        <w:rPr>
          <w:i/>
          <w:color w:val="474442"/>
          <w:sz w:val="15"/>
        </w:rPr>
        <w:t>Cercophonius squama</w:t>
      </w:r>
      <w:r>
        <w:rPr>
          <w:color w:val="474442"/>
          <w:sz w:val="15"/>
        </w:rPr>
        <w:t xml:space="preserve">), </w:t>
      </w:r>
      <w:r>
        <w:rPr>
          <w:color w:val="474442"/>
          <w:spacing w:val="-3"/>
          <w:sz w:val="15"/>
        </w:rPr>
        <w:t xml:space="preserve">117 </w:t>
      </w:r>
      <w:r>
        <w:rPr>
          <w:color w:val="474442"/>
          <w:sz w:val="15"/>
        </w:rPr>
        <w:t>search and rescue operations, 100 sedge (</w:t>
      </w:r>
      <w:r>
        <w:rPr>
          <w:i/>
          <w:color w:val="474442"/>
          <w:sz w:val="15"/>
        </w:rPr>
        <w:t>Juncus continuus</w:t>
      </w:r>
      <w:r>
        <w:rPr>
          <w:color w:val="474442"/>
          <w:sz w:val="15"/>
        </w:rPr>
        <w:t xml:space="preserve">), </w:t>
      </w:r>
      <w:r>
        <w:rPr>
          <w:color w:val="474442"/>
          <w:spacing w:val="-3"/>
          <w:sz w:val="15"/>
        </w:rPr>
        <w:t xml:space="preserve">118 </w:t>
      </w:r>
      <w:r>
        <w:rPr>
          <w:color w:val="474442"/>
          <w:sz w:val="15"/>
        </w:rPr>
        <w:t>sewage processing,</w:t>
      </w:r>
      <w:r>
        <w:rPr>
          <w:color w:val="474442"/>
          <w:spacing w:val="6"/>
          <w:sz w:val="15"/>
        </w:rPr>
        <w:t xml:space="preserve"> </w:t>
      </w:r>
      <w:r>
        <w:rPr>
          <w:color w:val="474442"/>
          <w:sz w:val="15"/>
        </w:rPr>
        <w:t>95</w:t>
      </w:r>
    </w:p>
    <w:p w14:paraId="3CFF2EAC" w14:textId="77777777" w:rsidR="00FF30D7" w:rsidRDefault="00111AF6">
      <w:pPr>
        <w:spacing w:line="278" w:lineRule="auto"/>
        <w:ind w:left="180" w:right="6859"/>
        <w:rPr>
          <w:sz w:val="15"/>
        </w:rPr>
      </w:pPr>
      <w:r>
        <w:rPr>
          <w:i/>
          <w:color w:val="474442"/>
          <w:sz w:val="15"/>
        </w:rPr>
        <w:t>Sida calyxhymenia</w:t>
      </w:r>
      <w:r>
        <w:rPr>
          <w:color w:val="474442"/>
          <w:sz w:val="15"/>
        </w:rPr>
        <w:t>, 118 significant sites</w:t>
      </w:r>
    </w:p>
    <w:p w14:paraId="3CFF2EAD" w14:textId="77777777" w:rsidR="00FF30D7" w:rsidRDefault="00111AF6">
      <w:pPr>
        <w:spacing w:line="278" w:lineRule="auto"/>
        <w:ind w:left="463" w:right="6248"/>
        <w:rPr>
          <w:i/>
          <w:sz w:val="15"/>
        </w:rPr>
      </w:pPr>
      <w:r>
        <w:rPr>
          <w:color w:val="474442"/>
          <w:sz w:val="15"/>
        </w:rPr>
        <w:t xml:space="preserve">outside of the Park boundary, </w:t>
      </w:r>
      <w:r>
        <w:rPr>
          <w:i/>
          <w:color w:val="474442"/>
          <w:sz w:val="15"/>
        </w:rPr>
        <w:t xml:space="preserve">42 </w:t>
      </w:r>
      <w:r>
        <w:rPr>
          <w:color w:val="474442"/>
          <w:sz w:val="15"/>
        </w:rPr>
        <w:t xml:space="preserve">protection mechanisms, 40, 52 recording and documenting, 58 Uluṟu, </w:t>
      </w:r>
      <w:r>
        <w:rPr>
          <w:i/>
          <w:color w:val="474442"/>
          <w:sz w:val="15"/>
        </w:rPr>
        <w:t>40</w:t>
      </w:r>
    </w:p>
    <w:p w14:paraId="3CFF2EAE" w14:textId="77777777" w:rsidR="00FF30D7" w:rsidRDefault="00111AF6">
      <w:pPr>
        <w:spacing w:line="172" w:lineRule="exact"/>
        <w:ind w:left="180"/>
        <w:rPr>
          <w:sz w:val="15"/>
        </w:rPr>
      </w:pPr>
      <w:r>
        <w:rPr>
          <w:color w:val="474442"/>
          <w:sz w:val="15"/>
        </w:rPr>
        <w:t>soaks (</w:t>
      </w:r>
      <w:r>
        <w:rPr>
          <w:i/>
          <w:color w:val="474442"/>
          <w:sz w:val="15"/>
        </w:rPr>
        <w:t>tjuṉu</w:t>
      </w:r>
      <w:r>
        <w:rPr>
          <w:color w:val="474442"/>
          <w:sz w:val="15"/>
        </w:rPr>
        <w:t>),</w:t>
      </w:r>
      <w:r>
        <w:rPr>
          <w:color w:val="474442"/>
          <w:spacing w:val="18"/>
          <w:sz w:val="15"/>
        </w:rPr>
        <w:t xml:space="preserve"> </w:t>
      </w:r>
      <w:r>
        <w:rPr>
          <w:color w:val="474442"/>
          <w:sz w:val="15"/>
        </w:rPr>
        <w:t>45</w:t>
      </w:r>
    </w:p>
    <w:p w14:paraId="3CFF2EAF" w14:textId="77777777" w:rsidR="00FF30D7" w:rsidRDefault="00111AF6">
      <w:pPr>
        <w:spacing w:before="26"/>
        <w:ind w:left="180"/>
        <w:rPr>
          <w:sz w:val="15"/>
        </w:rPr>
      </w:pPr>
      <w:r>
        <w:rPr>
          <w:color w:val="474442"/>
          <w:sz w:val="15"/>
        </w:rPr>
        <w:t>social media,</w:t>
      </w:r>
      <w:r>
        <w:rPr>
          <w:color w:val="474442"/>
          <w:spacing w:val="18"/>
          <w:sz w:val="15"/>
        </w:rPr>
        <w:t xml:space="preserve"> </w:t>
      </w:r>
      <w:r>
        <w:rPr>
          <w:color w:val="474442"/>
          <w:sz w:val="15"/>
        </w:rPr>
        <w:t>88</w:t>
      </w:r>
    </w:p>
    <w:p w14:paraId="3CFF2EB0" w14:textId="77777777" w:rsidR="00FF30D7" w:rsidRDefault="00111AF6">
      <w:pPr>
        <w:spacing w:before="27"/>
        <w:ind w:left="180"/>
        <w:rPr>
          <w:sz w:val="15"/>
        </w:rPr>
      </w:pPr>
      <w:r>
        <w:rPr>
          <w:color w:val="474442"/>
          <w:sz w:val="15"/>
        </w:rPr>
        <w:t>sorry rocks, 52</w:t>
      </w:r>
    </w:p>
    <w:p w14:paraId="3CFF2EB1" w14:textId="77777777" w:rsidR="00FF30D7" w:rsidRDefault="00111AF6">
      <w:pPr>
        <w:spacing w:before="28"/>
        <w:ind w:left="180"/>
        <w:rPr>
          <w:sz w:val="15"/>
        </w:rPr>
      </w:pPr>
      <w:r>
        <w:rPr>
          <w:color w:val="474442"/>
          <w:sz w:val="15"/>
        </w:rPr>
        <w:t>Southern Aquifer, 45, 73</w:t>
      </w:r>
    </w:p>
    <w:p w14:paraId="3CFF2EB2" w14:textId="77777777" w:rsidR="00FF30D7" w:rsidRDefault="00111AF6">
      <w:pPr>
        <w:spacing w:before="27" w:line="278" w:lineRule="auto"/>
        <w:ind w:left="180" w:right="5681"/>
        <w:rPr>
          <w:sz w:val="15"/>
        </w:rPr>
      </w:pPr>
      <w:r>
        <w:rPr>
          <w:color w:val="474442"/>
          <w:sz w:val="15"/>
        </w:rPr>
        <w:t>Statement of Outstanding Universal Value, 8 staff appointments, 101</w:t>
      </w:r>
    </w:p>
    <w:p w14:paraId="3CFF2EB3" w14:textId="77777777" w:rsidR="00FF30D7" w:rsidRDefault="00111AF6">
      <w:pPr>
        <w:spacing w:line="172" w:lineRule="exact"/>
        <w:ind w:left="180"/>
        <w:rPr>
          <w:sz w:val="15"/>
        </w:rPr>
      </w:pPr>
      <w:r>
        <w:rPr>
          <w:color w:val="474442"/>
          <w:sz w:val="15"/>
        </w:rPr>
        <w:t>staff housing, 95, 96</w:t>
      </w:r>
    </w:p>
    <w:p w14:paraId="3CFF2EB4" w14:textId="77777777" w:rsidR="00FF30D7" w:rsidRDefault="00111AF6">
      <w:pPr>
        <w:spacing w:before="28"/>
        <w:ind w:left="180"/>
        <w:rPr>
          <w:sz w:val="15"/>
        </w:rPr>
      </w:pPr>
      <w:r>
        <w:rPr>
          <w:color w:val="474442"/>
          <w:sz w:val="15"/>
        </w:rPr>
        <w:t>staff meetings, 130</w:t>
      </w:r>
    </w:p>
    <w:p w14:paraId="3CFF2EB5" w14:textId="77777777" w:rsidR="00FF30D7" w:rsidRDefault="00111AF6">
      <w:pPr>
        <w:spacing w:before="27" w:line="278" w:lineRule="auto"/>
        <w:ind w:left="180" w:right="6248"/>
        <w:rPr>
          <w:sz w:val="15"/>
        </w:rPr>
      </w:pPr>
      <w:r>
        <w:rPr>
          <w:color w:val="474442"/>
          <w:sz w:val="15"/>
        </w:rPr>
        <w:t>staff training and development, 70 stakeholders, 13, 60</w:t>
      </w:r>
    </w:p>
    <w:p w14:paraId="3CFF2EB6" w14:textId="77777777" w:rsidR="00FF30D7" w:rsidRDefault="00111AF6">
      <w:pPr>
        <w:spacing w:line="172" w:lineRule="exact"/>
        <w:ind w:left="180"/>
        <w:rPr>
          <w:sz w:val="15"/>
        </w:rPr>
      </w:pPr>
      <w:r>
        <w:rPr>
          <w:color w:val="474442"/>
          <w:sz w:val="15"/>
        </w:rPr>
        <w:t>Standard Scenic Flight Procedures, 89, 91</w:t>
      </w:r>
    </w:p>
    <w:p w14:paraId="3CFF2EB7" w14:textId="77777777" w:rsidR="00FF30D7" w:rsidRDefault="00111AF6">
      <w:pPr>
        <w:spacing w:before="28"/>
        <w:ind w:left="180"/>
        <w:rPr>
          <w:sz w:val="15"/>
        </w:rPr>
      </w:pPr>
      <w:r>
        <w:rPr>
          <w:i/>
          <w:color w:val="474442"/>
          <w:sz w:val="15"/>
        </w:rPr>
        <w:t>Stylidium inaequipetalum</w:t>
      </w:r>
      <w:r>
        <w:rPr>
          <w:color w:val="474442"/>
          <w:sz w:val="15"/>
        </w:rPr>
        <w:t>, 117, 118</w:t>
      </w:r>
    </w:p>
    <w:p w14:paraId="3CFF2EB8" w14:textId="77777777" w:rsidR="00FF30D7" w:rsidRDefault="00111AF6">
      <w:pPr>
        <w:spacing w:before="27"/>
        <w:ind w:left="180"/>
        <w:rPr>
          <w:sz w:val="15"/>
        </w:rPr>
      </w:pPr>
      <w:r>
        <w:rPr>
          <w:color w:val="474442"/>
          <w:sz w:val="15"/>
        </w:rPr>
        <w:t xml:space="preserve">subleases, 16, 68, 73, 102 </w:t>
      </w:r>
      <w:r>
        <w:rPr>
          <w:i/>
          <w:color w:val="474442"/>
          <w:sz w:val="15"/>
        </w:rPr>
        <w:t xml:space="preserve">See also </w:t>
      </w:r>
      <w:r>
        <w:rPr>
          <w:color w:val="474442"/>
          <w:sz w:val="15"/>
        </w:rPr>
        <w:t>Muṯitjulu Township Sublease; Muṯitjulu Township Zone</w:t>
      </w:r>
    </w:p>
    <w:p w14:paraId="3CFF2EB9" w14:textId="77777777" w:rsidR="00FF30D7" w:rsidRDefault="00111AF6">
      <w:pPr>
        <w:spacing w:before="28"/>
        <w:ind w:left="180"/>
        <w:rPr>
          <w:sz w:val="15"/>
        </w:rPr>
      </w:pPr>
      <w:r>
        <w:rPr>
          <w:color w:val="474442"/>
          <w:sz w:val="15"/>
        </w:rPr>
        <w:t>surface water, 45</w:t>
      </w:r>
    </w:p>
    <w:p w14:paraId="3CFF2EBA" w14:textId="77777777" w:rsidR="00FF30D7" w:rsidRDefault="00111AF6">
      <w:pPr>
        <w:spacing w:before="27" w:line="278" w:lineRule="auto"/>
        <w:ind w:left="180" w:right="6859"/>
        <w:rPr>
          <w:sz w:val="15"/>
        </w:rPr>
      </w:pPr>
      <w:r>
        <w:rPr>
          <w:color w:val="474442"/>
          <w:sz w:val="15"/>
        </w:rPr>
        <w:t>surveys, visitor, 47 sustainability issues</w:t>
      </w:r>
    </w:p>
    <w:p w14:paraId="3CFF2EBB" w14:textId="77777777" w:rsidR="00FF30D7" w:rsidRDefault="00111AF6">
      <w:pPr>
        <w:spacing w:line="172" w:lineRule="exact"/>
        <w:ind w:left="463"/>
        <w:rPr>
          <w:sz w:val="15"/>
        </w:rPr>
      </w:pPr>
      <w:r>
        <w:rPr>
          <w:color w:val="474442"/>
          <w:sz w:val="15"/>
        </w:rPr>
        <w:t>challenges for Park, 97</w:t>
      </w:r>
    </w:p>
    <w:p w14:paraId="3CFF2EBC" w14:textId="77777777" w:rsidR="00FF30D7" w:rsidRDefault="00111AF6">
      <w:pPr>
        <w:spacing w:before="27"/>
        <w:ind w:left="463"/>
        <w:rPr>
          <w:sz w:val="15"/>
        </w:rPr>
      </w:pPr>
      <w:r>
        <w:rPr>
          <w:color w:val="474442"/>
          <w:sz w:val="15"/>
        </w:rPr>
        <w:t>general administrative principles, 120–21</w:t>
      </w:r>
    </w:p>
    <w:p w14:paraId="3CFF2EBD" w14:textId="77777777" w:rsidR="00FF30D7" w:rsidRDefault="00111AF6">
      <w:pPr>
        <w:spacing w:before="28" w:line="278" w:lineRule="auto"/>
        <w:ind w:left="180" w:right="6544" w:firstLine="283"/>
        <w:rPr>
          <w:sz w:val="15"/>
        </w:rPr>
      </w:pPr>
      <w:r>
        <w:rPr>
          <w:i/>
          <w:color w:val="474442"/>
          <w:sz w:val="15"/>
        </w:rPr>
        <w:t xml:space="preserve">See also </w:t>
      </w:r>
      <w:r>
        <w:rPr>
          <w:color w:val="474442"/>
          <w:sz w:val="15"/>
        </w:rPr>
        <w:t>resource use sustainable hunting, 41</w:t>
      </w:r>
    </w:p>
    <w:p w14:paraId="3CFF2EBE" w14:textId="77777777" w:rsidR="00FF30D7" w:rsidRDefault="00111AF6">
      <w:pPr>
        <w:spacing w:line="172" w:lineRule="exact"/>
        <w:ind w:left="180"/>
        <w:rPr>
          <w:sz w:val="15"/>
        </w:rPr>
      </w:pPr>
      <w:r>
        <w:rPr>
          <w:color w:val="474442"/>
          <w:sz w:val="15"/>
        </w:rPr>
        <w:t>swimming prohibitions, 57</w:t>
      </w:r>
    </w:p>
    <w:p w14:paraId="3CFF2EBF" w14:textId="77777777" w:rsidR="00FF30D7" w:rsidRDefault="00FF30D7">
      <w:pPr>
        <w:pStyle w:val="BodyText"/>
        <w:spacing w:before="9"/>
        <w:rPr>
          <w:sz w:val="16"/>
        </w:rPr>
      </w:pPr>
    </w:p>
    <w:p w14:paraId="3CFF2EC0" w14:textId="77777777" w:rsidR="00FF30D7" w:rsidRDefault="00111AF6">
      <w:pPr>
        <w:ind w:left="180"/>
        <w:rPr>
          <w:b/>
          <w:sz w:val="20"/>
        </w:rPr>
      </w:pPr>
      <w:r>
        <w:rPr>
          <w:b/>
          <w:color w:val="CF4E12"/>
          <w:sz w:val="20"/>
        </w:rPr>
        <w:t>T</w:t>
      </w:r>
    </w:p>
    <w:p w14:paraId="3CFF2EC1" w14:textId="77777777" w:rsidR="00FF30D7" w:rsidRDefault="00111AF6">
      <w:pPr>
        <w:spacing w:before="17"/>
        <w:ind w:left="180"/>
        <w:rPr>
          <w:sz w:val="15"/>
        </w:rPr>
      </w:pPr>
      <w:r>
        <w:rPr>
          <w:i/>
          <w:color w:val="474442"/>
          <w:sz w:val="15"/>
        </w:rPr>
        <w:t xml:space="preserve">tali </w:t>
      </w:r>
      <w:r>
        <w:rPr>
          <w:color w:val="474442"/>
          <w:sz w:val="15"/>
        </w:rPr>
        <w:t>(sand dune systems), 44</w:t>
      </w:r>
    </w:p>
    <w:p w14:paraId="3CFF2EC2" w14:textId="77777777" w:rsidR="00FF30D7" w:rsidRDefault="00111AF6">
      <w:pPr>
        <w:spacing w:before="27"/>
        <w:ind w:left="180"/>
        <w:rPr>
          <w:sz w:val="15"/>
        </w:rPr>
      </w:pPr>
      <w:r>
        <w:rPr>
          <w:color w:val="474442"/>
          <w:sz w:val="15"/>
        </w:rPr>
        <w:t>Territory Parks and Wildlife Commission, 2</w:t>
      </w:r>
    </w:p>
    <w:p w14:paraId="3CFF2EC3" w14:textId="77777777" w:rsidR="00FF30D7" w:rsidRDefault="00111AF6">
      <w:pPr>
        <w:spacing w:before="28" w:line="278" w:lineRule="auto"/>
        <w:ind w:left="180" w:right="3873"/>
        <w:rPr>
          <w:sz w:val="15"/>
        </w:rPr>
      </w:pPr>
      <w:r>
        <w:rPr>
          <w:i/>
          <w:color w:val="474442"/>
          <w:sz w:val="15"/>
        </w:rPr>
        <w:t xml:space="preserve">Territory Parks and Wildlife Conservation Act 2006 </w:t>
      </w:r>
      <w:r>
        <w:rPr>
          <w:color w:val="474442"/>
          <w:sz w:val="15"/>
        </w:rPr>
        <w:t>(TPWC Act), 46, 131 timber for construction, 96</w:t>
      </w:r>
    </w:p>
    <w:p w14:paraId="3CFF2EC4" w14:textId="77777777" w:rsidR="00FF30D7" w:rsidRDefault="00111AF6">
      <w:pPr>
        <w:spacing w:line="172" w:lineRule="exact"/>
        <w:ind w:left="180"/>
        <w:rPr>
          <w:sz w:val="15"/>
        </w:rPr>
      </w:pPr>
      <w:r>
        <w:rPr>
          <w:i/>
          <w:color w:val="474442"/>
          <w:sz w:val="15"/>
        </w:rPr>
        <w:t>tjakura</w:t>
      </w:r>
      <w:r>
        <w:rPr>
          <w:color w:val="474442"/>
          <w:sz w:val="15"/>
        </w:rPr>
        <w:t>/great desert skink (</w:t>
      </w:r>
      <w:r>
        <w:rPr>
          <w:i/>
          <w:color w:val="474442"/>
          <w:sz w:val="15"/>
        </w:rPr>
        <w:t>Liopholis kintorei</w:t>
      </w:r>
      <w:r>
        <w:rPr>
          <w:color w:val="474442"/>
          <w:sz w:val="15"/>
        </w:rPr>
        <w:t xml:space="preserve">), 46, </w:t>
      </w:r>
      <w:r>
        <w:rPr>
          <w:i/>
          <w:color w:val="474442"/>
          <w:sz w:val="15"/>
        </w:rPr>
        <w:t>54</w:t>
      </w:r>
      <w:r>
        <w:rPr>
          <w:color w:val="474442"/>
          <w:sz w:val="15"/>
        </w:rPr>
        <w:t>, 117, 131</w:t>
      </w:r>
    </w:p>
    <w:p w14:paraId="3CFF2EC5" w14:textId="77777777" w:rsidR="00FF30D7" w:rsidRDefault="00111AF6">
      <w:pPr>
        <w:spacing w:before="27"/>
        <w:ind w:left="180"/>
        <w:rPr>
          <w:sz w:val="15"/>
        </w:rPr>
      </w:pPr>
      <w:r>
        <w:rPr>
          <w:i/>
          <w:color w:val="474442"/>
          <w:sz w:val="15"/>
        </w:rPr>
        <w:t xml:space="preserve">tjintjiṟa </w:t>
      </w:r>
      <w:r>
        <w:rPr>
          <w:color w:val="474442"/>
          <w:sz w:val="15"/>
        </w:rPr>
        <w:t>(clay pans), 45</w:t>
      </w:r>
    </w:p>
    <w:p w14:paraId="3CFF2EC6" w14:textId="77777777" w:rsidR="00FF30D7" w:rsidRDefault="00111AF6">
      <w:pPr>
        <w:spacing w:before="28"/>
        <w:ind w:left="180"/>
        <w:rPr>
          <w:sz w:val="15"/>
        </w:rPr>
      </w:pPr>
      <w:r>
        <w:rPr>
          <w:i/>
          <w:color w:val="474442"/>
          <w:sz w:val="15"/>
        </w:rPr>
        <w:t>Tjukurpa</w:t>
      </w:r>
      <w:r>
        <w:rPr>
          <w:color w:val="474442"/>
          <w:sz w:val="15"/>
        </w:rPr>
        <w:t>, 3, 4, 41</w:t>
      </w:r>
    </w:p>
    <w:p w14:paraId="3CFF2EC7" w14:textId="77777777" w:rsidR="00FF30D7" w:rsidRDefault="00111AF6">
      <w:pPr>
        <w:spacing w:before="27"/>
        <w:ind w:left="463"/>
        <w:rPr>
          <w:sz w:val="15"/>
        </w:rPr>
      </w:pPr>
      <w:r>
        <w:rPr>
          <w:color w:val="474442"/>
          <w:sz w:val="15"/>
        </w:rPr>
        <w:t>ancestral animals, 46</w:t>
      </w:r>
    </w:p>
    <w:p w14:paraId="3CFF2EC8" w14:textId="77777777" w:rsidR="00FF30D7" w:rsidRDefault="00111AF6">
      <w:pPr>
        <w:spacing w:before="27" w:line="278" w:lineRule="auto"/>
        <w:ind w:left="463" w:right="5840"/>
        <w:rPr>
          <w:sz w:val="15"/>
        </w:rPr>
      </w:pPr>
      <w:r>
        <w:rPr>
          <w:color w:val="474442"/>
          <w:sz w:val="15"/>
        </w:rPr>
        <w:t>within cultural landscape context, 6–7 cultural responsibilities under, 69 ensuring visitor safety, 82</w:t>
      </w:r>
    </w:p>
    <w:p w14:paraId="3CFF2EC9" w14:textId="77777777" w:rsidR="00FF30D7" w:rsidRDefault="00111AF6">
      <w:pPr>
        <w:spacing w:line="278" w:lineRule="auto"/>
        <w:ind w:left="463" w:right="4910"/>
        <w:rPr>
          <w:sz w:val="15"/>
        </w:rPr>
      </w:pPr>
      <w:r>
        <w:rPr>
          <w:color w:val="474442"/>
          <w:sz w:val="15"/>
        </w:rPr>
        <w:t>incorporating into land management methods, 14, 112 intergenerational transfer, 15</w:t>
      </w:r>
    </w:p>
    <w:p w14:paraId="3CFF2ECA" w14:textId="77777777" w:rsidR="00FF30D7" w:rsidRDefault="00111AF6">
      <w:pPr>
        <w:spacing w:line="172" w:lineRule="exact"/>
        <w:ind w:left="463"/>
        <w:rPr>
          <w:sz w:val="15"/>
        </w:rPr>
      </w:pPr>
      <w:r>
        <w:rPr>
          <w:color w:val="474442"/>
          <w:sz w:val="15"/>
        </w:rPr>
        <w:t>sacred sites and public access, 87</w:t>
      </w:r>
    </w:p>
    <w:p w14:paraId="3CFF2ECB" w14:textId="77777777" w:rsidR="00FF30D7" w:rsidRDefault="00111AF6">
      <w:pPr>
        <w:spacing w:before="28"/>
        <w:ind w:left="463"/>
        <w:rPr>
          <w:sz w:val="15"/>
        </w:rPr>
      </w:pPr>
      <w:r>
        <w:rPr>
          <w:color w:val="474442"/>
          <w:sz w:val="15"/>
        </w:rPr>
        <w:t>as source of information, education and interpretation, 85</w:t>
      </w:r>
    </w:p>
    <w:p w14:paraId="3CFF2ECC" w14:textId="77777777" w:rsidR="00FF30D7" w:rsidRDefault="00FF30D7">
      <w:pPr>
        <w:rPr>
          <w:sz w:val="15"/>
        </w:rPr>
        <w:sectPr w:rsidR="00FF30D7">
          <w:pgSz w:w="9980" w:h="14180"/>
          <w:pgMar w:top="760" w:right="460" w:bottom="700" w:left="500" w:header="0" w:footer="507" w:gutter="0"/>
          <w:cols w:space="720"/>
        </w:sectPr>
      </w:pPr>
    </w:p>
    <w:p w14:paraId="3CFF2ECD" w14:textId="77777777" w:rsidR="00FF30D7" w:rsidRDefault="00111AF6">
      <w:pPr>
        <w:spacing w:before="74"/>
        <w:ind w:left="690"/>
        <w:rPr>
          <w:b/>
          <w:sz w:val="15"/>
        </w:rPr>
      </w:pPr>
      <w:r>
        <w:rPr>
          <w:color w:val="474442"/>
          <w:sz w:val="15"/>
        </w:rPr>
        <w:t xml:space="preserve">visual structure of vision and goals, </w:t>
      </w:r>
      <w:r>
        <w:rPr>
          <w:b/>
          <w:color w:val="474442"/>
          <w:sz w:val="15"/>
        </w:rPr>
        <w:t>20</w:t>
      </w:r>
    </w:p>
    <w:p w14:paraId="3CFF2ECE" w14:textId="77777777" w:rsidR="00FF30D7" w:rsidRDefault="00111AF6">
      <w:pPr>
        <w:spacing w:before="27"/>
        <w:ind w:left="690"/>
        <w:rPr>
          <w:sz w:val="15"/>
        </w:rPr>
      </w:pPr>
      <w:r>
        <w:rPr>
          <w:color w:val="474442"/>
          <w:sz w:val="15"/>
        </w:rPr>
        <w:t>water sources, 45</w:t>
      </w:r>
    </w:p>
    <w:p w14:paraId="3CFF2ECF" w14:textId="77777777" w:rsidR="00FF30D7" w:rsidRDefault="00111AF6">
      <w:pPr>
        <w:spacing w:before="28"/>
        <w:ind w:left="407"/>
        <w:rPr>
          <w:sz w:val="15"/>
        </w:rPr>
      </w:pPr>
      <w:r>
        <w:rPr>
          <w:i/>
          <w:color w:val="474442"/>
          <w:sz w:val="15"/>
        </w:rPr>
        <w:t xml:space="preserve">tjuṉu </w:t>
      </w:r>
      <w:r>
        <w:rPr>
          <w:color w:val="474442"/>
          <w:sz w:val="15"/>
        </w:rPr>
        <w:t>(soaks), 45</w:t>
      </w:r>
    </w:p>
    <w:p w14:paraId="3CFF2ED0" w14:textId="77777777" w:rsidR="00FF30D7" w:rsidRDefault="00111AF6">
      <w:pPr>
        <w:spacing w:before="27"/>
        <w:ind w:left="407"/>
        <w:rPr>
          <w:sz w:val="15"/>
        </w:rPr>
      </w:pPr>
      <w:r>
        <w:rPr>
          <w:color w:val="474442"/>
          <w:sz w:val="15"/>
        </w:rPr>
        <w:t>tour guide accreditation, 89, 91, 101</w:t>
      </w:r>
    </w:p>
    <w:p w14:paraId="3CFF2ED1" w14:textId="77777777" w:rsidR="00FF30D7" w:rsidRDefault="00111AF6">
      <w:pPr>
        <w:spacing w:before="28" w:line="278" w:lineRule="auto"/>
        <w:ind w:left="407" w:right="5333"/>
        <w:rPr>
          <w:sz w:val="15"/>
        </w:rPr>
      </w:pPr>
      <w:r>
        <w:rPr>
          <w:color w:val="474442"/>
          <w:sz w:val="15"/>
        </w:rPr>
        <w:t xml:space="preserve">tour operators </w:t>
      </w:r>
      <w:r>
        <w:rPr>
          <w:i/>
          <w:color w:val="474442"/>
          <w:sz w:val="15"/>
        </w:rPr>
        <w:t xml:space="preserve">See </w:t>
      </w:r>
      <w:r>
        <w:rPr>
          <w:color w:val="474442"/>
          <w:sz w:val="15"/>
        </w:rPr>
        <w:t>commercial tour operators Tourism Australia, 88</w:t>
      </w:r>
    </w:p>
    <w:p w14:paraId="3CFF2ED2" w14:textId="77777777" w:rsidR="00FF30D7" w:rsidRDefault="00111AF6">
      <w:pPr>
        <w:spacing w:line="278" w:lineRule="auto"/>
        <w:ind w:left="690" w:right="5681" w:hanging="284"/>
        <w:rPr>
          <w:sz w:val="15"/>
        </w:rPr>
      </w:pPr>
      <w:r>
        <w:rPr>
          <w:color w:val="474442"/>
          <w:sz w:val="15"/>
        </w:rPr>
        <w:t>tourism experiences and services, 80–91 commercial operations, 89–91</w:t>
      </w:r>
    </w:p>
    <w:p w14:paraId="3CFF2ED3" w14:textId="77777777" w:rsidR="00FF30D7" w:rsidRDefault="00111AF6">
      <w:pPr>
        <w:spacing w:line="172" w:lineRule="exact"/>
        <w:ind w:left="690"/>
        <w:rPr>
          <w:sz w:val="15"/>
        </w:rPr>
      </w:pPr>
      <w:r>
        <w:rPr>
          <w:color w:val="474442"/>
          <w:sz w:val="15"/>
        </w:rPr>
        <w:t>early, 133</w:t>
      </w:r>
    </w:p>
    <w:p w14:paraId="3CFF2ED4" w14:textId="77777777" w:rsidR="00FF30D7" w:rsidRDefault="00111AF6">
      <w:pPr>
        <w:spacing w:before="27" w:line="278" w:lineRule="auto"/>
        <w:ind w:left="690" w:right="4910"/>
        <w:rPr>
          <w:sz w:val="15"/>
        </w:rPr>
      </w:pPr>
      <w:r>
        <w:rPr>
          <w:color w:val="474442"/>
          <w:sz w:val="15"/>
        </w:rPr>
        <w:t>information education and interpretation, 85–6 performance indicators, 80, 81</w:t>
      </w:r>
    </w:p>
    <w:p w14:paraId="3CFF2ED5" w14:textId="77777777" w:rsidR="00FF30D7" w:rsidRDefault="00111AF6">
      <w:pPr>
        <w:spacing w:line="172" w:lineRule="exact"/>
        <w:ind w:left="690"/>
        <w:rPr>
          <w:sz w:val="15"/>
        </w:rPr>
      </w:pPr>
      <w:r>
        <w:rPr>
          <w:color w:val="474442"/>
          <w:sz w:val="15"/>
        </w:rPr>
        <w:t>principles, 83</w:t>
      </w:r>
    </w:p>
    <w:p w14:paraId="3CFF2ED6" w14:textId="77777777" w:rsidR="00FF30D7" w:rsidRDefault="00111AF6">
      <w:pPr>
        <w:spacing w:before="27" w:line="278" w:lineRule="auto"/>
        <w:ind w:left="690" w:right="4910"/>
        <w:rPr>
          <w:sz w:val="15"/>
        </w:rPr>
      </w:pPr>
      <w:r>
        <w:rPr>
          <w:color w:val="474442"/>
          <w:sz w:val="15"/>
        </w:rPr>
        <w:t>promotion, marketing, film and photography, 87–8 vision and goals, 81</w:t>
      </w:r>
    </w:p>
    <w:p w14:paraId="3CFF2ED7" w14:textId="77777777" w:rsidR="00FF30D7" w:rsidRDefault="00111AF6">
      <w:pPr>
        <w:spacing w:line="172" w:lineRule="exact"/>
        <w:ind w:left="690"/>
        <w:rPr>
          <w:sz w:val="15"/>
        </w:rPr>
      </w:pPr>
      <w:r>
        <w:rPr>
          <w:color w:val="474442"/>
          <w:sz w:val="15"/>
        </w:rPr>
        <w:t>visitor experience and site management, 81–4</w:t>
      </w:r>
    </w:p>
    <w:p w14:paraId="3CFF2ED8" w14:textId="77777777" w:rsidR="00FF30D7" w:rsidRDefault="00111AF6">
      <w:pPr>
        <w:spacing w:before="28" w:line="278" w:lineRule="auto"/>
        <w:ind w:left="407" w:right="6248" w:firstLine="283"/>
        <w:rPr>
          <w:sz w:val="15"/>
        </w:rPr>
      </w:pPr>
      <w:r>
        <w:rPr>
          <w:i/>
          <w:color w:val="474442"/>
          <w:sz w:val="15"/>
        </w:rPr>
        <w:t xml:space="preserve">See also </w:t>
      </w:r>
      <w:r>
        <w:rPr>
          <w:color w:val="474442"/>
          <w:sz w:val="15"/>
        </w:rPr>
        <w:t>commercial tourism Tourism NT, 88</w:t>
      </w:r>
    </w:p>
    <w:p w14:paraId="3CFF2ED9" w14:textId="77777777" w:rsidR="00FF30D7" w:rsidRDefault="00111AF6">
      <w:pPr>
        <w:spacing w:line="172" w:lineRule="exact"/>
        <w:ind w:left="407"/>
        <w:rPr>
          <w:sz w:val="15"/>
        </w:rPr>
      </w:pPr>
      <w:r>
        <w:rPr>
          <w:color w:val="474442"/>
          <w:sz w:val="15"/>
        </w:rPr>
        <w:t>track closures, 82, 83</w:t>
      </w:r>
    </w:p>
    <w:p w14:paraId="3CFF2EDA" w14:textId="77777777" w:rsidR="00FF30D7" w:rsidRDefault="00111AF6">
      <w:pPr>
        <w:spacing w:before="27" w:line="278" w:lineRule="auto"/>
        <w:ind w:left="407" w:right="3250"/>
        <w:rPr>
          <w:sz w:val="15"/>
        </w:rPr>
      </w:pPr>
      <w:r>
        <w:rPr>
          <w:color w:val="474442"/>
          <w:sz w:val="15"/>
        </w:rPr>
        <w:t xml:space="preserve">traditional Aboriginal owners </w:t>
      </w:r>
      <w:r>
        <w:rPr>
          <w:i/>
          <w:color w:val="474442"/>
          <w:sz w:val="15"/>
        </w:rPr>
        <w:t xml:space="preserve">See </w:t>
      </w:r>
      <w:r>
        <w:rPr>
          <w:color w:val="474442"/>
          <w:sz w:val="15"/>
        </w:rPr>
        <w:t xml:space="preserve">Nguraṟitja (traditional Aboriginal owners) traditional Aṉangu law </w:t>
      </w:r>
      <w:r>
        <w:rPr>
          <w:i/>
          <w:color w:val="474442"/>
          <w:sz w:val="15"/>
        </w:rPr>
        <w:t xml:space="preserve">See Tjukurpa </w:t>
      </w:r>
      <w:r>
        <w:rPr>
          <w:color w:val="474442"/>
          <w:sz w:val="15"/>
        </w:rPr>
        <w:t>(traditional Aṉangu law)</w:t>
      </w:r>
    </w:p>
    <w:p w14:paraId="3CFF2EDB" w14:textId="77777777" w:rsidR="00FF30D7" w:rsidRDefault="00111AF6">
      <w:pPr>
        <w:spacing w:line="278" w:lineRule="auto"/>
        <w:ind w:left="407" w:right="5681"/>
        <w:rPr>
          <w:sz w:val="15"/>
        </w:rPr>
      </w:pPr>
      <w:r>
        <w:rPr>
          <w:color w:val="474442"/>
          <w:sz w:val="15"/>
        </w:rPr>
        <w:t>traditional knowledge, public access to, 85 training courses, 89, 91</w:t>
      </w:r>
    </w:p>
    <w:p w14:paraId="3CFF2EDC" w14:textId="77777777" w:rsidR="00FF30D7" w:rsidRDefault="00111AF6">
      <w:pPr>
        <w:spacing w:line="172" w:lineRule="exact"/>
        <w:ind w:left="407"/>
        <w:rPr>
          <w:sz w:val="15"/>
        </w:rPr>
      </w:pPr>
      <w:r>
        <w:rPr>
          <w:color w:val="474442"/>
          <w:sz w:val="15"/>
        </w:rPr>
        <w:t>treatment ponds, 95</w:t>
      </w:r>
    </w:p>
    <w:p w14:paraId="3CFF2EDD" w14:textId="77777777" w:rsidR="00FF30D7" w:rsidRDefault="00111AF6">
      <w:pPr>
        <w:spacing w:before="27"/>
        <w:ind w:left="407"/>
        <w:rPr>
          <w:sz w:val="15"/>
        </w:rPr>
      </w:pPr>
      <w:r>
        <w:rPr>
          <w:i/>
          <w:color w:val="474442"/>
          <w:sz w:val="15"/>
        </w:rPr>
        <w:t>Triglochin calcitrarapum</w:t>
      </w:r>
      <w:r>
        <w:rPr>
          <w:color w:val="474442"/>
          <w:sz w:val="15"/>
        </w:rPr>
        <w:t>, 117</w:t>
      </w:r>
    </w:p>
    <w:p w14:paraId="3CFF2EDE" w14:textId="77777777" w:rsidR="00FF30D7" w:rsidRDefault="00FF30D7">
      <w:pPr>
        <w:pStyle w:val="BodyText"/>
        <w:spacing w:before="8"/>
        <w:rPr>
          <w:sz w:val="16"/>
        </w:rPr>
      </w:pPr>
    </w:p>
    <w:p w14:paraId="3CFF2EDF" w14:textId="77777777" w:rsidR="00FF30D7" w:rsidRDefault="00111AF6">
      <w:pPr>
        <w:ind w:left="407"/>
        <w:rPr>
          <w:b/>
          <w:sz w:val="20"/>
        </w:rPr>
      </w:pPr>
      <w:r>
        <w:rPr>
          <w:b/>
          <w:color w:val="CF4E12"/>
          <w:sz w:val="20"/>
        </w:rPr>
        <w:t>U</w:t>
      </w:r>
    </w:p>
    <w:p w14:paraId="3CFF2EE0" w14:textId="77777777" w:rsidR="00FF30D7" w:rsidRDefault="00111AF6">
      <w:pPr>
        <w:spacing w:before="17" w:line="278" w:lineRule="auto"/>
        <w:ind w:left="407" w:right="6859"/>
        <w:rPr>
          <w:sz w:val="15"/>
        </w:rPr>
      </w:pPr>
      <w:r>
        <w:rPr>
          <w:color w:val="474442"/>
          <w:sz w:val="15"/>
        </w:rPr>
        <w:t>UHF radio network, 95 Uluṟu</w:t>
      </w:r>
    </w:p>
    <w:p w14:paraId="3CFF2EE1" w14:textId="77777777" w:rsidR="00FF30D7" w:rsidRDefault="00111AF6">
      <w:pPr>
        <w:spacing w:line="172" w:lineRule="exact"/>
        <w:ind w:left="690"/>
        <w:rPr>
          <w:sz w:val="15"/>
        </w:rPr>
      </w:pPr>
      <w:r>
        <w:rPr>
          <w:color w:val="474442"/>
          <w:sz w:val="15"/>
        </w:rPr>
        <w:t>erosion issues, 52</w:t>
      </w:r>
    </w:p>
    <w:p w14:paraId="3CFF2EE2" w14:textId="77777777" w:rsidR="00FF30D7" w:rsidRDefault="00111AF6">
      <w:pPr>
        <w:spacing w:before="28"/>
        <w:ind w:left="690"/>
        <w:rPr>
          <w:sz w:val="15"/>
        </w:rPr>
      </w:pPr>
      <w:r>
        <w:rPr>
          <w:color w:val="474442"/>
          <w:sz w:val="15"/>
        </w:rPr>
        <w:t>geological formation, 44–5, 118</w:t>
      </w:r>
    </w:p>
    <w:p w14:paraId="3CFF2EE3" w14:textId="77777777" w:rsidR="00FF30D7" w:rsidRDefault="00111AF6">
      <w:pPr>
        <w:spacing w:before="27" w:line="278" w:lineRule="auto"/>
        <w:ind w:left="407" w:right="4405"/>
        <w:rPr>
          <w:sz w:val="15"/>
        </w:rPr>
      </w:pPr>
      <w:r>
        <w:rPr>
          <w:color w:val="474442"/>
          <w:sz w:val="15"/>
        </w:rPr>
        <w:t>Uluṟu Knowledge for Tour Guides training course, 89, 91 Uluṟu–Kata Tjuṯa Aboriginal Land Trust, 2, 3, 73, 102</w:t>
      </w:r>
    </w:p>
    <w:p w14:paraId="3CFF2EE4" w14:textId="77777777" w:rsidR="00FF30D7" w:rsidRDefault="00111AF6">
      <w:pPr>
        <w:spacing w:line="278" w:lineRule="auto"/>
        <w:ind w:left="690" w:right="5681"/>
        <w:rPr>
          <w:sz w:val="15"/>
        </w:rPr>
      </w:pPr>
      <w:r>
        <w:rPr>
          <w:color w:val="474442"/>
          <w:sz w:val="15"/>
        </w:rPr>
        <w:t>joint management responsibilities, 29 park lease agreement, 126</w:t>
      </w:r>
    </w:p>
    <w:p w14:paraId="3CFF2EE5" w14:textId="171778E4" w:rsidR="00FF30D7" w:rsidRDefault="00111AF6">
      <w:pPr>
        <w:spacing w:line="278" w:lineRule="auto"/>
        <w:ind w:left="690" w:right="5883" w:hanging="284"/>
        <w:rPr>
          <w:sz w:val="15"/>
        </w:rPr>
      </w:pPr>
      <w:r>
        <w:rPr>
          <w:color w:val="474442"/>
          <w:sz w:val="15"/>
        </w:rPr>
        <w:t>Uluṟu–Kata Tjuṯa Management Plan CLC contribution to, 126 commencement and termination,</w:t>
      </w:r>
      <w:r>
        <w:rPr>
          <w:color w:val="474442"/>
          <w:spacing w:val="34"/>
          <w:sz w:val="15"/>
        </w:rPr>
        <w:t xml:space="preserve"> </w:t>
      </w:r>
      <w:r>
        <w:rPr>
          <w:color w:val="474442"/>
          <w:sz w:val="15"/>
        </w:rPr>
        <w:t>12</w:t>
      </w:r>
    </w:p>
    <w:p w14:paraId="3CFF2EE6" w14:textId="77777777" w:rsidR="00FF30D7" w:rsidRDefault="00111AF6">
      <w:pPr>
        <w:spacing w:line="278" w:lineRule="auto"/>
        <w:ind w:left="690" w:right="5132"/>
        <w:rPr>
          <w:i/>
          <w:sz w:val="15"/>
        </w:rPr>
      </w:pPr>
      <w:r>
        <w:rPr>
          <w:color w:val="474442"/>
          <w:sz w:val="15"/>
        </w:rPr>
        <w:t>general provisions and IUCN category, 12–21 IUCN categories and zoning,</w:t>
      </w:r>
      <w:r>
        <w:rPr>
          <w:color w:val="474442"/>
          <w:spacing w:val="16"/>
          <w:sz w:val="15"/>
        </w:rPr>
        <w:t xml:space="preserve"> </w:t>
      </w:r>
      <w:r>
        <w:rPr>
          <w:color w:val="474442"/>
          <w:sz w:val="15"/>
        </w:rPr>
        <w:t>16–</w:t>
      </w:r>
      <w:r>
        <w:rPr>
          <w:i/>
          <w:color w:val="474442"/>
          <w:sz w:val="15"/>
        </w:rPr>
        <w:t>18</w:t>
      </w:r>
    </w:p>
    <w:p w14:paraId="3CFF2EE7" w14:textId="77777777" w:rsidR="00FF30D7" w:rsidRDefault="00111AF6">
      <w:pPr>
        <w:spacing w:line="172" w:lineRule="exact"/>
        <w:ind w:left="690"/>
        <w:rPr>
          <w:sz w:val="15"/>
        </w:rPr>
      </w:pPr>
      <w:r>
        <w:rPr>
          <w:color w:val="474442"/>
          <w:sz w:val="15"/>
        </w:rPr>
        <w:t>planning process, 12–13</w:t>
      </w:r>
    </w:p>
    <w:p w14:paraId="3CFF2EE8" w14:textId="77777777" w:rsidR="00FF30D7" w:rsidRDefault="00111AF6">
      <w:pPr>
        <w:spacing w:before="27"/>
        <w:ind w:left="690"/>
        <w:rPr>
          <w:sz w:val="15"/>
        </w:rPr>
      </w:pPr>
      <w:r>
        <w:rPr>
          <w:color w:val="474442"/>
          <w:sz w:val="15"/>
        </w:rPr>
        <w:t>short title, 12</w:t>
      </w:r>
    </w:p>
    <w:p w14:paraId="3CFF2EE9" w14:textId="77777777" w:rsidR="00FF30D7" w:rsidRDefault="00111AF6">
      <w:pPr>
        <w:spacing w:before="27" w:line="278" w:lineRule="auto"/>
        <w:ind w:left="690" w:right="6859"/>
        <w:rPr>
          <w:sz w:val="15"/>
        </w:rPr>
      </w:pPr>
      <w:r>
        <w:rPr>
          <w:color w:val="474442"/>
          <w:sz w:val="15"/>
        </w:rPr>
        <w:t>structure of, 19–21 value of park, 13–15</w:t>
      </w:r>
    </w:p>
    <w:p w14:paraId="3CFF2EEA" w14:textId="77777777" w:rsidR="00FF30D7" w:rsidRDefault="00111AF6">
      <w:pPr>
        <w:spacing w:line="172" w:lineRule="exact"/>
        <w:ind w:left="690"/>
        <w:rPr>
          <w:b/>
          <w:sz w:val="15"/>
        </w:rPr>
      </w:pPr>
      <w:r>
        <w:rPr>
          <w:color w:val="474442"/>
          <w:sz w:val="15"/>
        </w:rPr>
        <w:t xml:space="preserve">Values Statement, </w:t>
      </w:r>
      <w:r>
        <w:rPr>
          <w:b/>
          <w:color w:val="474442"/>
          <w:sz w:val="15"/>
        </w:rPr>
        <w:t>14–15</w:t>
      </w:r>
    </w:p>
    <w:p w14:paraId="3CFF2EEB" w14:textId="77777777" w:rsidR="00FF30D7" w:rsidRDefault="00111AF6">
      <w:pPr>
        <w:spacing w:before="28"/>
        <w:ind w:left="690"/>
        <w:rPr>
          <w:b/>
          <w:sz w:val="15"/>
        </w:rPr>
      </w:pPr>
      <w:r>
        <w:rPr>
          <w:color w:val="474442"/>
          <w:sz w:val="15"/>
        </w:rPr>
        <w:t xml:space="preserve">visual structure, </w:t>
      </w:r>
      <w:r>
        <w:rPr>
          <w:b/>
          <w:color w:val="474442"/>
          <w:sz w:val="15"/>
        </w:rPr>
        <w:t>20</w:t>
      </w:r>
    </w:p>
    <w:p w14:paraId="3CFF2EEC" w14:textId="77777777" w:rsidR="00FF30D7" w:rsidRDefault="00111AF6">
      <w:pPr>
        <w:spacing w:before="27" w:line="278" w:lineRule="auto"/>
        <w:ind w:left="690" w:right="5560" w:hanging="284"/>
        <w:rPr>
          <w:sz w:val="15"/>
        </w:rPr>
      </w:pPr>
      <w:r>
        <w:rPr>
          <w:color w:val="474442"/>
          <w:sz w:val="15"/>
        </w:rPr>
        <w:t>Uluṟu–Kata Tjuṯa National Park Commonwealth Heritage values, 117–18</w:t>
      </w:r>
    </w:p>
    <w:p w14:paraId="3CFF2EED" w14:textId="77777777" w:rsidR="00FF30D7" w:rsidRDefault="00111AF6">
      <w:pPr>
        <w:spacing w:line="278" w:lineRule="auto"/>
        <w:ind w:left="690" w:right="4699"/>
        <w:rPr>
          <w:sz w:val="15"/>
        </w:rPr>
      </w:pPr>
      <w:r>
        <w:rPr>
          <w:color w:val="474442"/>
          <w:sz w:val="15"/>
        </w:rPr>
        <w:t>cultural and natural features beyond boundaries, 42 cultural values, 15</w:t>
      </w:r>
    </w:p>
    <w:p w14:paraId="3CFF2EEE" w14:textId="77777777" w:rsidR="00FF30D7" w:rsidRDefault="00111AF6">
      <w:pPr>
        <w:spacing w:line="278" w:lineRule="auto"/>
        <w:ind w:left="690" w:right="6544"/>
        <w:rPr>
          <w:sz w:val="15"/>
        </w:rPr>
      </w:pPr>
      <w:r>
        <w:rPr>
          <w:color w:val="474442"/>
          <w:sz w:val="15"/>
        </w:rPr>
        <w:t>establishment of, 2 European history of, 133</w:t>
      </w:r>
    </w:p>
    <w:p w14:paraId="3CFF2EEF" w14:textId="77777777" w:rsidR="00FF30D7" w:rsidRDefault="00111AF6">
      <w:pPr>
        <w:spacing w:line="278" w:lineRule="auto"/>
        <w:ind w:left="690" w:right="5681"/>
        <w:rPr>
          <w:sz w:val="15"/>
        </w:rPr>
      </w:pPr>
      <w:r>
        <w:rPr>
          <w:color w:val="474442"/>
          <w:sz w:val="15"/>
        </w:rPr>
        <w:t>excavation and mining prohibition, 52 international listings, 14</w:t>
      </w:r>
    </w:p>
    <w:p w14:paraId="3CFF2EF0" w14:textId="77777777" w:rsidR="00FF30D7" w:rsidRDefault="00111AF6">
      <w:pPr>
        <w:spacing w:line="278" w:lineRule="auto"/>
        <w:ind w:left="690" w:right="5840"/>
        <w:rPr>
          <w:i/>
          <w:sz w:val="15"/>
        </w:rPr>
      </w:pPr>
      <w:r>
        <w:rPr>
          <w:color w:val="474442"/>
          <w:sz w:val="15"/>
        </w:rPr>
        <w:t>international significance, 134–5 IUCN categories and zoning, 16–</w:t>
      </w:r>
      <w:r>
        <w:rPr>
          <w:i/>
          <w:color w:val="474442"/>
          <w:sz w:val="15"/>
        </w:rPr>
        <w:t>18</w:t>
      </w:r>
    </w:p>
    <w:p w14:paraId="3CFF2EF1" w14:textId="77777777" w:rsidR="00FF30D7" w:rsidRDefault="00111AF6">
      <w:pPr>
        <w:spacing w:line="278" w:lineRule="auto"/>
        <w:ind w:left="690" w:right="4910"/>
        <w:rPr>
          <w:sz w:val="15"/>
        </w:rPr>
      </w:pPr>
      <w:r>
        <w:rPr>
          <w:color w:val="474442"/>
          <w:sz w:val="15"/>
        </w:rPr>
        <w:t>landscape changes since European settlement, 38 migratory birds, 132,</w:t>
      </w:r>
      <w:r>
        <w:rPr>
          <w:color w:val="474442"/>
          <w:spacing w:val="8"/>
          <w:sz w:val="15"/>
        </w:rPr>
        <w:t xml:space="preserve"> </w:t>
      </w:r>
      <w:r>
        <w:rPr>
          <w:color w:val="474442"/>
          <w:sz w:val="15"/>
        </w:rPr>
        <w:t>135</w:t>
      </w:r>
    </w:p>
    <w:p w14:paraId="3CFF2EF2" w14:textId="77777777" w:rsidR="00FF30D7" w:rsidRDefault="00111AF6">
      <w:pPr>
        <w:spacing w:line="278" w:lineRule="auto"/>
        <w:ind w:left="690" w:right="5681"/>
        <w:rPr>
          <w:sz w:val="15"/>
        </w:rPr>
      </w:pPr>
      <w:r>
        <w:rPr>
          <w:color w:val="474442"/>
          <w:sz w:val="15"/>
        </w:rPr>
        <w:t>National Heritage values, 115–16 national significance,</w:t>
      </w:r>
      <w:r>
        <w:rPr>
          <w:color w:val="474442"/>
          <w:spacing w:val="8"/>
          <w:sz w:val="15"/>
        </w:rPr>
        <w:t xml:space="preserve"> </w:t>
      </w:r>
      <w:r>
        <w:rPr>
          <w:color w:val="474442"/>
          <w:sz w:val="15"/>
        </w:rPr>
        <w:t>134</w:t>
      </w:r>
    </w:p>
    <w:p w14:paraId="3CFF2EF3" w14:textId="77777777" w:rsidR="00FF30D7" w:rsidRDefault="00111AF6">
      <w:pPr>
        <w:spacing w:line="172" w:lineRule="exact"/>
        <w:ind w:left="690"/>
        <w:rPr>
          <w:sz w:val="15"/>
        </w:rPr>
      </w:pPr>
      <w:r>
        <w:rPr>
          <w:color w:val="474442"/>
          <w:sz w:val="15"/>
        </w:rPr>
        <w:t>native plants and animals, 46</w:t>
      </w:r>
    </w:p>
    <w:p w14:paraId="3CFF2EF4" w14:textId="77777777" w:rsidR="00FF30D7" w:rsidRDefault="00FF30D7">
      <w:pPr>
        <w:spacing w:line="172" w:lineRule="exact"/>
        <w:rPr>
          <w:sz w:val="15"/>
        </w:rPr>
        <w:sectPr w:rsidR="00FF30D7">
          <w:pgSz w:w="9980" w:h="14180"/>
          <w:pgMar w:top="760" w:right="460" w:bottom="700" w:left="500" w:header="0" w:footer="507" w:gutter="0"/>
          <w:cols w:space="720"/>
        </w:sectPr>
      </w:pPr>
    </w:p>
    <w:p w14:paraId="3CFF2EF5" w14:textId="77777777" w:rsidR="00FF30D7" w:rsidRDefault="00111AF6">
      <w:pPr>
        <w:spacing w:before="74"/>
        <w:ind w:left="463"/>
        <w:rPr>
          <w:sz w:val="15"/>
        </w:rPr>
      </w:pPr>
      <w:r>
        <w:rPr>
          <w:color w:val="474442"/>
          <w:sz w:val="15"/>
        </w:rPr>
        <w:t>natural values, 15</w:t>
      </w:r>
    </w:p>
    <w:p w14:paraId="3CFF2EF6" w14:textId="77777777" w:rsidR="00FF30D7" w:rsidRDefault="00111AF6">
      <w:pPr>
        <w:spacing w:before="27"/>
        <w:ind w:left="463"/>
        <w:rPr>
          <w:i/>
          <w:sz w:val="15"/>
        </w:rPr>
      </w:pPr>
      <w:r>
        <w:rPr>
          <w:color w:val="474442"/>
          <w:sz w:val="15"/>
        </w:rPr>
        <w:t xml:space="preserve">protected areas and reserves surrounding, </w:t>
      </w:r>
      <w:r>
        <w:rPr>
          <w:i/>
          <w:color w:val="474442"/>
          <w:sz w:val="15"/>
        </w:rPr>
        <w:t>5</w:t>
      </w:r>
    </w:p>
    <w:p w14:paraId="3CFF2EF7" w14:textId="77777777" w:rsidR="00FF30D7" w:rsidRDefault="00111AF6">
      <w:pPr>
        <w:spacing w:before="28" w:line="278" w:lineRule="auto"/>
        <w:ind w:left="463" w:right="6655"/>
        <w:rPr>
          <w:sz w:val="15"/>
        </w:rPr>
      </w:pPr>
      <w:r>
        <w:rPr>
          <w:color w:val="474442"/>
          <w:sz w:val="15"/>
        </w:rPr>
        <w:t>public road access, 82 regional significance, 134</w:t>
      </w:r>
    </w:p>
    <w:p w14:paraId="3CFF2EF8" w14:textId="77777777" w:rsidR="00FF30D7" w:rsidRDefault="00111AF6">
      <w:pPr>
        <w:spacing w:line="172" w:lineRule="exact"/>
        <w:ind w:left="463"/>
        <w:rPr>
          <w:sz w:val="15"/>
        </w:rPr>
      </w:pPr>
      <w:r>
        <w:rPr>
          <w:color w:val="474442"/>
          <w:sz w:val="15"/>
        </w:rPr>
        <w:t>relict species, 117</w:t>
      </w:r>
    </w:p>
    <w:p w14:paraId="3CFF2EF9" w14:textId="77777777" w:rsidR="00FF30D7" w:rsidRDefault="00111AF6">
      <w:pPr>
        <w:spacing w:before="27" w:line="278" w:lineRule="auto"/>
        <w:ind w:left="463" w:right="6434"/>
        <w:rPr>
          <w:sz w:val="15"/>
        </w:rPr>
      </w:pPr>
      <w:r>
        <w:rPr>
          <w:color w:val="474442"/>
          <w:sz w:val="15"/>
        </w:rPr>
        <w:t xml:space="preserve">significant ecological sites, 45 significant sites in, </w:t>
      </w:r>
      <w:r>
        <w:rPr>
          <w:i/>
          <w:color w:val="474442"/>
          <w:sz w:val="15"/>
        </w:rPr>
        <w:t xml:space="preserve">40 </w:t>
      </w:r>
      <w:r>
        <w:rPr>
          <w:color w:val="474442"/>
          <w:sz w:val="15"/>
        </w:rPr>
        <w:t>threatened species, 131</w:t>
      </w:r>
    </w:p>
    <w:p w14:paraId="3CFF2EFA" w14:textId="77777777" w:rsidR="00FF30D7" w:rsidRDefault="00111AF6">
      <w:pPr>
        <w:spacing w:line="172" w:lineRule="exact"/>
        <w:ind w:left="463"/>
        <w:rPr>
          <w:sz w:val="15"/>
        </w:rPr>
      </w:pPr>
      <w:r>
        <w:rPr>
          <w:color w:val="474442"/>
          <w:sz w:val="15"/>
        </w:rPr>
        <w:t>tourism history, 72</w:t>
      </w:r>
    </w:p>
    <w:p w14:paraId="3CFF2EFB" w14:textId="77777777" w:rsidR="00FF30D7" w:rsidRDefault="00111AF6">
      <w:pPr>
        <w:spacing w:before="28"/>
        <w:ind w:left="463"/>
        <w:rPr>
          <w:sz w:val="15"/>
        </w:rPr>
      </w:pPr>
      <w:r>
        <w:rPr>
          <w:color w:val="474442"/>
          <w:sz w:val="15"/>
        </w:rPr>
        <w:t>values of, 13–15</w:t>
      </w:r>
    </w:p>
    <w:p w14:paraId="3CFF2EFC" w14:textId="77777777" w:rsidR="00FF30D7" w:rsidRDefault="00111AF6">
      <w:pPr>
        <w:spacing w:before="27"/>
        <w:ind w:left="463"/>
        <w:rPr>
          <w:i/>
          <w:sz w:val="15"/>
        </w:rPr>
      </w:pPr>
      <w:r>
        <w:rPr>
          <w:color w:val="474442"/>
          <w:sz w:val="15"/>
        </w:rPr>
        <w:t xml:space="preserve">Values Statement, </w:t>
      </w:r>
      <w:r>
        <w:rPr>
          <w:i/>
          <w:color w:val="474442"/>
          <w:sz w:val="15"/>
        </w:rPr>
        <w:t>14–15</w:t>
      </w:r>
    </w:p>
    <w:p w14:paraId="3CFF2EFD" w14:textId="77777777" w:rsidR="00FF30D7" w:rsidRDefault="00111AF6">
      <w:pPr>
        <w:spacing w:before="28"/>
        <w:ind w:left="463"/>
        <w:rPr>
          <w:sz w:val="15"/>
        </w:rPr>
      </w:pPr>
      <w:r>
        <w:rPr>
          <w:color w:val="474442"/>
          <w:sz w:val="15"/>
        </w:rPr>
        <w:t>water sources, 45</w:t>
      </w:r>
    </w:p>
    <w:p w14:paraId="3CFF2EFE" w14:textId="77777777" w:rsidR="00FF30D7" w:rsidRDefault="00111AF6">
      <w:pPr>
        <w:spacing w:before="27" w:line="278" w:lineRule="auto"/>
        <w:ind w:left="463" w:right="6248"/>
        <w:rPr>
          <w:sz w:val="15"/>
        </w:rPr>
      </w:pPr>
      <w:r>
        <w:rPr>
          <w:color w:val="474442"/>
          <w:sz w:val="15"/>
        </w:rPr>
        <w:t>World Heritage values, 112–14 World Heritage listing, 8, 128</w:t>
      </w:r>
    </w:p>
    <w:p w14:paraId="3CFF2EFF" w14:textId="77777777" w:rsidR="00FF30D7" w:rsidRDefault="00111AF6">
      <w:pPr>
        <w:spacing w:line="278" w:lineRule="auto"/>
        <w:ind w:left="180" w:right="2056"/>
        <w:rPr>
          <w:sz w:val="15"/>
        </w:rPr>
      </w:pPr>
      <w:r>
        <w:rPr>
          <w:color w:val="474442"/>
          <w:sz w:val="15"/>
        </w:rPr>
        <w:t>Uluṟu–Kata Tjuṯa National Park Cultural Heritage and Scientific Consultative Committee, 13 Uluṟu–Kata Tjuṯa National Park Tourism Consultative Committee, 13</w:t>
      </w:r>
    </w:p>
    <w:p w14:paraId="3CFF2F00" w14:textId="77777777" w:rsidR="00FF30D7" w:rsidRDefault="00111AF6">
      <w:pPr>
        <w:spacing w:line="278" w:lineRule="auto"/>
        <w:ind w:left="180" w:right="4910"/>
        <w:rPr>
          <w:sz w:val="15"/>
        </w:rPr>
      </w:pPr>
      <w:r>
        <w:rPr>
          <w:color w:val="474442"/>
          <w:sz w:val="15"/>
        </w:rPr>
        <w:t xml:space="preserve">UN Declaration on the Rights of Indigenous Peoples, 128 underground water systems </w:t>
      </w:r>
      <w:r>
        <w:rPr>
          <w:i/>
          <w:color w:val="474442"/>
          <w:sz w:val="15"/>
        </w:rPr>
        <w:t xml:space="preserve">See </w:t>
      </w:r>
      <w:r>
        <w:rPr>
          <w:color w:val="474442"/>
          <w:sz w:val="15"/>
        </w:rPr>
        <w:t>aquifers</w:t>
      </w:r>
    </w:p>
    <w:p w14:paraId="3CFF2F01" w14:textId="77777777" w:rsidR="00FF30D7" w:rsidRDefault="00111AF6">
      <w:pPr>
        <w:spacing w:line="172" w:lineRule="exact"/>
        <w:ind w:left="180"/>
        <w:rPr>
          <w:sz w:val="15"/>
        </w:rPr>
      </w:pPr>
      <w:r>
        <w:rPr>
          <w:color w:val="474442"/>
          <w:sz w:val="15"/>
        </w:rPr>
        <w:t>unexpected matters, dealing with, 103</w:t>
      </w:r>
    </w:p>
    <w:p w14:paraId="3CFF2F02" w14:textId="77777777" w:rsidR="00FF30D7" w:rsidRDefault="00111AF6">
      <w:pPr>
        <w:spacing w:before="27"/>
        <w:ind w:left="180"/>
        <w:rPr>
          <w:sz w:val="15"/>
        </w:rPr>
      </w:pPr>
      <w:r>
        <w:rPr>
          <w:color w:val="474442"/>
          <w:sz w:val="15"/>
        </w:rPr>
        <w:t>United Nations Educational, Scientific and Cultural Organisation (UNESCO), 135</w:t>
      </w:r>
    </w:p>
    <w:p w14:paraId="3CFF2F03" w14:textId="77777777" w:rsidR="00FF30D7" w:rsidRDefault="00FF30D7">
      <w:pPr>
        <w:pStyle w:val="BodyText"/>
        <w:spacing w:before="7"/>
        <w:rPr>
          <w:sz w:val="16"/>
        </w:rPr>
      </w:pPr>
    </w:p>
    <w:p w14:paraId="3CFF2F04" w14:textId="77777777" w:rsidR="00FF30D7" w:rsidRDefault="00111AF6">
      <w:pPr>
        <w:spacing w:before="1"/>
        <w:ind w:left="180"/>
        <w:rPr>
          <w:b/>
          <w:sz w:val="20"/>
        </w:rPr>
      </w:pPr>
      <w:r>
        <w:rPr>
          <w:b/>
          <w:color w:val="CF4E12"/>
          <w:sz w:val="20"/>
        </w:rPr>
        <w:t>V</w:t>
      </w:r>
    </w:p>
    <w:p w14:paraId="3CFF2F05" w14:textId="77777777" w:rsidR="00FF30D7" w:rsidRDefault="00111AF6">
      <w:pPr>
        <w:spacing w:before="16" w:line="278" w:lineRule="auto"/>
        <w:ind w:left="180" w:right="6859"/>
        <w:rPr>
          <w:i/>
          <w:sz w:val="15"/>
        </w:rPr>
      </w:pPr>
      <w:r>
        <w:rPr>
          <w:color w:val="474442"/>
          <w:sz w:val="15"/>
        </w:rPr>
        <w:t xml:space="preserve">vehicle access tracks, 83 vision and goals, iv, </w:t>
      </w:r>
      <w:r>
        <w:rPr>
          <w:i/>
          <w:color w:val="474442"/>
          <w:sz w:val="15"/>
        </w:rPr>
        <w:t>20</w:t>
      </w:r>
    </w:p>
    <w:p w14:paraId="3CFF2F06" w14:textId="77777777" w:rsidR="00FF30D7" w:rsidRDefault="00111AF6">
      <w:pPr>
        <w:spacing w:line="278" w:lineRule="auto"/>
        <w:ind w:left="463" w:right="5333"/>
        <w:rPr>
          <w:sz w:val="15"/>
        </w:rPr>
      </w:pPr>
      <w:r>
        <w:rPr>
          <w:color w:val="474442"/>
          <w:sz w:val="15"/>
        </w:rPr>
        <w:t>administration and business management, 95 caring for culture and country, 39</w:t>
      </w:r>
    </w:p>
    <w:p w14:paraId="3CFF2F07" w14:textId="77777777" w:rsidR="00FF30D7" w:rsidRDefault="00111AF6">
      <w:pPr>
        <w:spacing w:line="278" w:lineRule="auto"/>
        <w:ind w:left="463" w:right="5681"/>
        <w:rPr>
          <w:i/>
          <w:sz w:val="15"/>
        </w:rPr>
      </w:pPr>
      <w:r>
        <w:rPr>
          <w:color w:val="474442"/>
          <w:sz w:val="15"/>
        </w:rPr>
        <w:t xml:space="preserve">livelihoods and benefits for Aṉangu, 69 summary of, </w:t>
      </w:r>
      <w:r>
        <w:rPr>
          <w:i/>
          <w:color w:val="474442"/>
          <w:sz w:val="15"/>
        </w:rPr>
        <w:t>21</w:t>
      </w:r>
    </w:p>
    <w:p w14:paraId="3CFF2F08" w14:textId="77777777" w:rsidR="00FF30D7" w:rsidRDefault="00111AF6">
      <w:pPr>
        <w:spacing w:line="278" w:lineRule="auto"/>
        <w:ind w:left="463" w:right="5583"/>
        <w:rPr>
          <w:sz w:val="15"/>
        </w:rPr>
      </w:pPr>
      <w:r>
        <w:rPr>
          <w:color w:val="474442"/>
          <w:sz w:val="15"/>
        </w:rPr>
        <w:t>tourism experiences and services, 81 working and making decisions together, 25</w:t>
      </w:r>
    </w:p>
    <w:p w14:paraId="3CFF2F09" w14:textId="7B6DA0BB" w:rsidR="00FF30D7" w:rsidRDefault="00111AF6">
      <w:pPr>
        <w:spacing w:line="278" w:lineRule="auto"/>
        <w:ind w:left="463" w:right="7003" w:hanging="284"/>
        <w:rPr>
          <w:sz w:val="15"/>
        </w:rPr>
      </w:pPr>
      <w:r>
        <w:rPr>
          <w:color w:val="474442"/>
          <w:sz w:val="15"/>
        </w:rPr>
        <w:t>visitor access, 52, 83 areas prohibited to, 82 flexibility to change, 90 waterholes,</w:t>
      </w:r>
      <w:r>
        <w:rPr>
          <w:color w:val="474442"/>
          <w:spacing w:val="2"/>
          <w:sz w:val="15"/>
        </w:rPr>
        <w:t xml:space="preserve"> </w:t>
      </w:r>
      <w:r>
        <w:rPr>
          <w:color w:val="474442"/>
          <w:sz w:val="15"/>
        </w:rPr>
        <w:t>57</w:t>
      </w:r>
    </w:p>
    <w:p w14:paraId="3CFF2F0A" w14:textId="77777777" w:rsidR="00FF30D7" w:rsidRDefault="00111AF6">
      <w:pPr>
        <w:spacing w:line="278" w:lineRule="auto"/>
        <w:ind w:left="463" w:right="5681" w:hanging="284"/>
        <w:rPr>
          <w:sz w:val="15"/>
        </w:rPr>
      </w:pPr>
      <w:r>
        <w:rPr>
          <w:color w:val="474442"/>
          <w:sz w:val="15"/>
        </w:rPr>
        <w:t>visitor experience and site management, 81–4 actions, 84</w:t>
      </w:r>
    </w:p>
    <w:p w14:paraId="3CFF2F0B" w14:textId="77777777" w:rsidR="00FF30D7" w:rsidRDefault="00111AF6">
      <w:pPr>
        <w:spacing w:line="172" w:lineRule="exact"/>
        <w:ind w:left="463"/>
        <w:rPr>
          <w:sz w:val="15"/>
        </w:rPr>
      </w:pPr>
      <w:r>
        <w:rPr>
          <w:color w:val="474442"/>
          <w:sz w:val="15"/>
        </w:rPr>
        <w:t>challenges, 83</w:t>
      </w:r>
    </w:p>
    <w:p w14:paraId="3CFF2F0C" w14:textId="77777777" w:rsidR="00FF30D7" w:rsidRDefault="00111AF6">
      <w:pPr>
        <w:spacing w:before="26"/>
        <w:ind w:left="463"/>
        <w:rPr>
          <w:sz w:val="15"/>
        </w:rPr>
      </w:pPr>
      <w:r>
        <w:rPr>
          <w:color w:val="474442"/>
          <w:sz w:val="15"/>
        </w:rPr>
        <w:t>prescriptions, 83–4</w:t>
      </w:r>
    </w:p>
    <w:p w14:paraId="3CFF2F0D" w14:textId="77777777" w:rsidR="00FF30D7" w:rsidRDefault="00111AF6">
      <w:pPr>
        <w:spacing w:before="28"/>
        <w:ind w:left="180"/>
        <w:rPr>
          <w:sz w:val="15"/>
        </w:rPr>
      </w:pPr>
      <w:r>
        <w:rPr>
          <w:color w:val="474442"/>
          <w:sz w:val="15"/>
        </w:rPr>
        <w:t>visitor safety, 82</w:t>
      </w:r>
    </w:p>
    <w:p w14:paraId="3CFF2F0E" w14:textId="77777777" w:rsidR="00FF30D7" w:rsidRDefault="00111AF6">
      <w:pPr>
        <w:spacing w:before="27"/>
        <w:ind w:left="180"/>
        <w:rPr>
          <w:sz w:val="15"/>
        </w:rPr>
      </w:pPr>
      <w:r>
        <w:rPr>
          <w:color w:val="474442"/>
          <w:sz w:val="15"/>
        </w:rPr>
        <w:t>visitor surveys, 47</w:t>
      </w:r>
    </w:p>
    <w:p w14:paraId="3CFF2F0F" w14:textId="77777777" w:rsidR="00FF30D7" w:rsidRDefault="00111AF6">
      <w:pPr>
        <w:spacing w:before="28" w:line="278" w:lineRule="auto"/>
        <w:ind w:left="180" w:right="6544"/>
        <w:rPr>
          <w:sz w:val="15"/>
        </w:rPr>
      </w:pPr>
      <w:r>
        <w:rPr>
          <w:color w:val="474442"/>
          <w:sz w:val="15"/>
        </w:rPr>
        <w:t>visitor viewing platforms, 40 visitors, international, 82</w:t>
      </w:r>
    </w:p>
    <w:p w14:paraId="3CFF2F10" w14:textId="77777777" w:rsidR="00FF30D7" w:rsidRDefault="00FF30D7">
      <w:pPr>
        <w:pStyle w:val="BodyText"/>
        <w:spacing w:before="2"/>
        <w:rPr>
          <w:sz w:val="14"/>
        </w:rPr>
      </w:pPr>
    </w:p>
    <w:p w14:paraId="3CFF2F11" w14:textId="77777777" w:rsidR="00FF30D7" w:rsidRDefault="00111AF6">
      <w:pPr>
        <w:spacing w:before="1"/>
        <w:ind w:left="180"/>
        <w:rPr>
          <w:b/>
          <w:sz w:val="20"/>
        </w:rPr>
      </w:pPr>
      <w:r>
        <w:rPr>
          <w:b/>
          <w:color w:val="CF4E12"/>
          <w:sz w:val="20"/>
        </w:rPr>
        <w:t>W</w:t>
      </w:r>
    </w:p>
    <w:p w14:paraId="3CFF2F12" w14:textId="77777777" w:rsidR="00FF30D7" w:rsidRDefault="00111AF6">
      <w:pPr>
        <w:spacing w:before="17" w:line="278" w:lineRule="auto"/>
        <w:ind w:left="180" w:right="6544"/>
        <w:rPr>
          <w:sz w:val="15"/>
        </w:rPr>
      </w:pPr>
      <w:r>
        <w:rPr>
          <w:i/>
          <w:color w:val="474442"/>
          <w:sz w:val="15"/>
        </w:rPr>
        <w:t xml:space="preserve">waṉampi-tjara </w:t>
      </w:r>
      <w:r>
        <w:rPr>
          <w:color w:val="474442"/>
          <w:sz w:val="15"/>
        </w:rPr>
        <w:t>(large springs), 45 wardens,</w:t>
      </w:r>
      <w:r>
        <w:rPr>
          <w:color w:val="474442"/>
          <w:spacing w:val="2"/>
          <w:sz w:val="15"/>
        </w:rPr>
        <w:t xml:space="preserve"> </w:t>
      </w:r>
      <w:r>
        <w:rPr>
          <w:color w:val="474442"/>
          <w:sz w:val="15"/>
        </w:rPr>
        <w:t>101</w:t>
      </w:r>
    </w:p>
    <w:p w14:paraId="3CFF2F13" w14:textId="77777777" w:rsidR="00FF30D7" w:rsidRDefault="00111AF6">
      <w:pPr>
        <w:spacing w:line="278" w:lineRule="auto"/>
        <w:ind w:left="180" w:right="6544"/>
        <w:rPr>
          <w:sz w:val="15"/>
        </w:rPr>
      </w:pPr>
      <w:r>
        <w:rPr>
          <w:color w:val="474442"/>
          <w:sz w:val="15"/>
        </w:rPr>
        <w:t>waste disposal and recycling, 97 water</w:t>
      </w:r>
      <w:r>
        <w:rPr>
          <w:color w:val="474442"/>
          <w:spacing w:val="2"/>
          <w:sz w:val="15"/>
        </w:rPr>
        <w:t xml:space="preserve"> </w:t>
      </w:r>
      <w:r>
        <w:rPr>
          <w:color w:val="474442"/>
          <w:sz w:val="15"/>
        </w:rPr>
        <w:t>sources</w:t>
      </w:r>
    </w:p>
    <w:p w14:paraId="3CFF2F14" w14:textId="77777777" w:rsidR="00FF30D7" w:rsidRDefault="00111AF6">
      <w:pPr>
        <w:spacing w:line="278" w:lineRule="auto"/>
        <w:ind w:left="463" w:right="6655"/>
        <w:rPr>
          <w:sz w:val="15"/>
        </w:rPr>
      </w:pPr>
      <w:r>
        <w:rPr>
          <w:color w:val="474442"/>
          <w:sz w:val="15"/>
        </w:rPr>
        <w:t>Aṉangu maintenance, 41 Muṯitjulu Township Zone, 73 semi-permanent, 72</w:t>
      </w:r>
    </w:p>
    <w:p w14:paraId="3CFF2F15" w14:textId="77777777" w:rsidR="00FF30D7" w:rsidRDefault="00111AF6">
      <w:pPr>
        <w:spacing w:line="172" w:lineRule="exact"/>
        <w:ind w:left="463"/>
        <w:rPr>
          <w:sz w:val="15"/>
        </w:rPr>
      </w:pPr>
      <w:r>
        <w:rPr>
          <w:color w:val="474442"/>
          <w:sz w:val="15"/>
        </w:rPr>
        <w:t>sustainability issues, 49, 97</w:t>
      </w:r>
    </w:p>
    <w:p w14:paraId="3CFF2F16" w14:textId="77777777" w:rsidR="00FF30D7" w:rsidRDefault="00111AF6">
      <w:pPr>
        <w:spacing w:before="27"/>
        <w:ind w:left="463"/>
        <w:rPr>
          <w:sz w:val="15"/>
        </w:rPr>
      </w:pPr>
      <w:r>
        <w:rPr>
          <w:color w:val="474442"/>
          <w:sz w:val="15"/>
        </w:rPr>
        <w:t>types of, 45</w:t>
      </w:r>
    </w:p>
    <w:p w14:paraId="3CFF2F17" w14:textId="77777777" w:rsidR="00FF30D7" w:rsidRDefault="00111AF6">
      <w:pPr>
        <w:spacing w:before="27"/>
        <w:ind w:left="180"/>
        <w:rPr>
          <w:sz w:val="15"/>
        </w:rPr>
      </w:pPr>
      <w:r>
        <w:rPr>
          <w:color w:val="474442"/>
          <w:sz w:val="15"/>
        </w:rPr>
        <w:t>waterholes, swimming in, 57</w:t>
      </w:r>
    </w:p>
    <w:p w14:paraId="3CFF2F18" w14:textId="77777777" w:rsidR="00FF30D7" w:rsidRDefault="00111AF6">
      <w:pPr>
        <w:spacing w:before="27"/>
        <w:ind w:left="180"/>
        <w:rPr>
          <w:sz w:val="15"/>
        </w:rPr>
      </w:pPr>
      <w:r>
        <w:rPr>
          <w:color w:val="474442"/>
          <w:sz w:val="15"/>
        </w:rPr>
        <w:t xml:space="preserve">weed management </w:t>
      </w:r>
      <w:r>
        <w:rPr>
          <w:i/>
          <w:color w:val="474442"/>
          <w:sz w:val="15"/>
        </w:rPr>
        <w:t xml:space="preserve">See </w:t>
      </w:r>
      <w:r>
        <w:rPr>
          <w:color w:val="474442"/>
          <w:sz w:val="15"/>
        </w:rPr>
        <w:t xml:space="preserve">buffel grass </w:t>
      </w:r>
      <w:r>
        <w:rPr>
          <w:i/>
          <w:color w:val="474442"/>
          <w:sz w:val="15"/>
        </w:rPr>
        <w:t xml:space="preserve">(Cenchrus ciliaris) </w:t>
      </w:r>
      <w:r>
        <w:rPr>
          <w:color w:val="474442"/>
          <w:sz w:val="15"/>
        </w:rPr>
        <w:t>management</w:t>
      </w:r>
    </w:p>
    <w:p w14:paraId="3CFF2F19" w14:textId="77777777" w:rsidR="00FF30D7" w:rsidRDefault="00111AF6">
      <w:pPr>
        <w:spacing w:before="28" w:line="278" w:lineRule="auto"/>
        <w:ind w:left="180" w:right="5722"/>
        <w:rPr>
          <w:i/>
          <w:sz w:val="15"/>
        </w:rPr>
      </w:pPr>
      <w:r>
        <w:rPr>
          <w:i/>
          <w:color w:val="474442"/>
          <w:sz w:val="15"/>
        </w:rPr>
        <w:t xml:space="preserve">Weeds Management Act 2001 </w:t>
      </w:r>
      <w:r>
        <w:rPr>
          <w:color w:val="474442"/>
          <w:sz w:val="15"/>
        </w:rPr>
        <w:t xml:space="preserve">(NT), 53 Western Desert language, 2 </w:t>
      </w:r>
      <w:r>
        <w:rPr>
          <w:i/>
          <w:color w:val="474442"/>
          <w:sz w:val="15"/>
        </w:rPr>
        <w:t xml:space="preserve">See also </w:t>
      </w:r>
      <w:r>
        <w:rPr>
          <w:color w:val="474442"/>
          <w:sz w:val="15"/>
        </w:rPr>
        <w:t xml:space="preserve">dialects Western Desert language speakers, </w:t>
      </w:r>
      <w:r>
        <w:rPr>
          <w:i/>
          <w:color w:val="474442"/>
          <w:sz w:val="15"/>
        </w:rPr>
        <w:t>3</w:t>
      </w:r>
    </w:p>
    <w:p w14:paraId="3CFF2F1A" w14:textId="77777777" w:rsidR="00FF30D7" w:rsidRDefault="00111AF6">
      <w:pPr>
        <w:spacing w:line="278" w:lineRule="auto"/>
        <w:ind w:left="180" w:right="6958"/>
        <w:rPr>
          <w:sz w:val="15"/>
        </w:rPr>
      </w:pPr>
      <w:r>
        <w:rPr>
          <w:color w:val="474442"/>
          <w:sz w:val="15"/>
        </w:rPr>
        <w:t>wildlife protection, 124 Woma python (</w:t>
      </w:r>
      <w:r>
        <w:rPr>
          <w:i/>
          <w:color w:val="474442"/>
          <w:sz w:val="15"/>
        </w:rPr>
        <w:t>kuniya</w:t>
      </w:r>
      <w:r>
        <w:rPr>
          <w:color w:val="474442"/>
          <w:sz w:val="15"/>
        </w:rPr>
        <w:t>), 46</w:t>
      </w:r>
    </w:p>
    <w:p w14:paraId="3CFF2F1B" w14:textId="77777777" w:rsidR="00FF30D7" w:rsidRDefault="00FF30D7">
      <w:pPr>
        <w:spacing w:line="278" w:lineRule="auto"/>
        <w:rPr>
          <w:sz w:val="15"/>
        </w:rPr>
        <w:sectPr w:rsidR="00FF30D7">
          <w:pgSz w:w="9980" w:h="14180"/>
          <w:pgMar w:top="760" w:right="460" w:bottom="700" w:left="500" w:header="0" w:footer="507" w:gutter="0"/>
          <w:cols w:space="720"/>
        </w:sectPr>
      </w:pPr>
    </w:p>
    <w:p w14:paraId="3CFF2F1C" w14:textId="77777777" w:rsidR="00FF30D7" w:rsidRDefault="00111AF6">
      <w:pPr>
        <w:spacing w:before="74"/>
        <w:ind w:left="407"/>
        <w:rPr>
          <w:sz w:val="15"/>
        </w:rPr>
      </w:pPr>
      <w:r>
        <w:rPr>
          <w:color w:val="474442"/>
          <w:sz w:val="15"/>
        </w:rPr>
        <w:t>women’s law and culture, 6</w:t>
      </w:r>
    </w:p>
    <w:p w14:paraId="3CFF2F1D" w14:textId="77777777" w:rsidR="00FF30D7" w:rsidRDefault="00111AF6">
      <w:pPr>
        <w:spacing w:before="27" w:line="278" w:lineRule="auto"/>
        <w:ind w:left="407" w:right="4910"/>
        <w:rPr>
          <w:sz w:val="15"/>
        </w:rPr>
      </w:pPr>
      <w:r>
        <w:rPr>
          <w:i/>
          <w:color w:val="474442"/>
          <w:sz w:val="15"/>
        </w:rPr>
        <w:t xml:space="preserve">Work Health and Safety Act 2011 </w:t>
      </w:r>
      <w:r>
        <w:rPr>
          <w:color w:val="474442"/>
          <w:sz w:val="15"/>
        </w:rPr>
        <w:t>(Cth), 34, 82, 99 working and making decisions together, 24–35</w:t>
      </w:r>
    </w:p>
    <w:p w14:paraId="3CFF2F1E" w14:textId="77777777" w:rsidR="00FF30D7" w:rsidRDefault="00111AF6">
      <w:pPr>
        <w:spacing w:line="172" w:lineRule="exact"/>
        <w:ind w:left="690"/>
        <w:rPr>
          <w:sz w:val="15"/>
        </w:rPr>
      </w:pPr>
      <w:r>
        <w:rPr>
          <w:color w:val="474442"/>
          <w:sz w:val="15"/>
        </w:rPr>
        <w:t>actions, 31–3, 35</w:t>
      </w:r>
    </w:p>
    <w:p w14:paraId="3CFF2F1F" w14:textId="77777777" w:rsidR="00FF30D7" w:rsidRDefault="00111AF6">
      <w:pPr>
        <w:spacing w:before="28"/>
        <w:ind w:left="690"/>
        <w:rPr>
          <w:sz w:val="15"/>
        </w:rPr>
      </w:pPr>
      <w:r>
        <w:rPr>
          <w:color w:val="474442"/>
          <w:sz w:val="15"/>
        </w:rPr>
        <w:t>challenges, 30, 35</w:t>
      </w:r>
    </w:p>
    <w:p w14:paraId="3CFF2F20" w14:textId="77777777" w:rsidR="00FF30D7" w:rsidRDefault="00111AF6">
      <w:pPr>
        <w:spacing w:before="27"/>
        <w:ind w:left="690"/>
        <w:rPr>
          <w:i/>
          <w:sz w:val="15"/>
        </w:rPr>
      </w:pPr>
      <w:r>
        <w:rPr>
          <w:color w:val="474442"/>
          <w:sz w:val="15"/>
        </w:rPr>
        <w:t xml:space="preserve">decision-making and planning strategies, </w:t>
      </w:r>
      <w:r>
        <w:rPr>
          <w:i/>
          <w:color w:val="474442"/>
          <w:sz w:val="15"/>
        </w:rPr>
        <w:t>27</w:t>
      </w:r>
    </w:p>
    <w:p w14:paraId="3CFF2F21" w14:textId="77777777" w:rsidR="00FF30D7" w:rsidRDefault="00111AF6">
      <w:pPr>
        <w:spacing w:before="28"/>
        <w:ind w:left="690"/>
        <w:rPr>
          <w:sz w:val="15"/>
        </w:rPr>
      </w:pPr>
      <w:r>
        <w:rPr>
          <w:color w:val="474442"/>
          <w:sz w:val="15"/>
        </w:rPr>
        <w:t>decision-making strategies, 24, 26</w:t>
      </w:r>
    </w:p>
    <w:p w14:paraId="3CFF2F22" w14:textId="77777777" w:rsidR="00FF30D7" w:rsidRDefault="00111AF6">
      <w:pPr>
        <w:spacing w:before="27"/>
        <w:ind w:left="690"/>
        <w:rPr>
          <w:sz w:val="15"/>
        </w:rPr>
      </w:pPr>
      <w:r>
        <w:rPr>
          <w:color w:val="474442"/>
          <w:sz w:val="15"/>
        </w:rPr>
        <w:t>performance indicators, 24, 25</w:t>
      </w:r>
    </w:p>
    <w:p w14:paraId="3CFF2F23" w14:textId="77777777" w:rsidR="00FF30D7" w:rsidRDefault="00111AF6">
      <w:pPr>
        <w:spacing w:before="28" w:line="278" w:lineRule="auto"/>
        <w:ind w:left="690" w:right="6859"/>
        <w:rPr>
          <w:sz w:val="15"/>
        </w:rPr>
      </w:pPr>
      <w:r>
        <w:rPr>
          <w:color w:val="474442"/>
          <w:sz w:val="15"/>
        </w:rPr>
        <w:t>prescriptions, 30–1 vision and goals, 25</w:t>
      </w:r>
    </w:p>
    <w:p w14:paraId="3CFF2F24" w14:textId="77777777" w:rsidR="00FF30D7" w:rsidRDefault="00111AF6">
      <w:pPr>
        <w:spacing w:line="278" w:lineRule="auto"/>
        <w:ind w:left="407" w:right="5560" w:firstLine="283"/>
        <w:rPr>
          <w:sz w:val="15"/>
        </w:rPr>
      </w:pPr>
      <w:r>
        <w:rPr>
          <w:color w:val="474442"/>
          <w:sz w:val="15"/>
        </w:rPr>
        <w:t>work planning and implementation, 34–5 working groups, 26, 30, 44</w:t>
      </w:r>
    </w:p>
    <w:p w14:paraId="3CFF2F25" w14:textId="77777777" w:rsidR="00FF30D7" w:rsidRDefault="00111AF6">
      <w:pPr>
        <w:spacing w:line="172" w:lineRule="exact"/>
        <w:ind w:left="407"/>
        <w:rPr>
          <w:sz w:val="15"/>
        </w:rPr>
      </w:pPr>
      <w:r>
        <w:rPr>
          <w:color w:val="474442"/>
          <w:sz w:val="15"/>
        </w:rPr>
        <w:t>workshops, 129</w:t>
      </w:r>
    </w:p>
    <w:p w14:paraId="3CFF2F26" w14:textId="77777777" w:rsidR="00FF30D7" w:rsidRDefault="00111AF6">
      <w:pPr>
        <w:spacing w:before="27"/>
        <w:ind w:left="407"/>
        <w:rPr>
          <w:sz w:val="15"/>
        </w:rPr>
      </w:pPr>
      <w:r>
        <w:rPr>
          <w:color w:val="474442"/>
          <w:sz w:val="15"/>
        </w:rPr>
        <w:t>World Heritage Committee, 115, 116</w:t>
      </w:r>
    </w:p>
    <w:p w14:paraId="3CFF2F27" w14:textId="77777777" w:rsidR="00FF30D7" w:rsidRDefault="00111AF6">
      <w:pPr>
        <w:spacing w:before="27"/>
        <w:ind w:left="407"/>
        <w:rPr>
          <w:sz w:val="15"/>
        </w:rPr>
      </w:pPr>
      <w:r>
        <w:rPr>
          <w:color w:val="474442"/>
          <w:sz w:val="15"/>
        </w:rPr>
        <w:t>World Heritage Convention, 8, 14, 38, 122, 124, 128, 134</w:t>
      </w:r>
    </w:p>
    <w:p w14:paraId="3CFF2F28" w14:textId="77777777" w:rsidR="00FF30D7" w:rsidRDefault="00111AF6">
      <w:pPr>
        <w:spacing w:before="28"/>
        <w:ind w:left="407"/>
        <w:rPr>
          <w:sz w:val="15"/>
        </w:rPr>
      </w:pPr>
      <w:r>
        <w:rPr>
          <w:color w:val="474442"/>
          <w:sz w:val="15"/>
        </w:rPr>
        <w:t>World Heritage listing, 8, 40</w:t>
      </w:r>
    </w:p>
    <w:p w14:paraId="3CFF2F29" w14:textId="77777777" w:rsidR="00FF30D7" w:rsidRDefault="00111AF6">
      <w:pPr>
        <w:spacing w:before="27"/>
        <w:ind w:left="690"/>
        <w:rPr>
          <w:sz w:val="15"/>
        </w:rPr>
      </w:pPr>
      <w:r>
        <w:rPr>
          <w:color w:val="474442"/>
          <w:sz w:val="15"/>
        </w:rPr>
        <w:t>protection,</w:t>
      </w:r>
      <w:r>
        <w:rPr>
          <w:color w:val="474442"/>
          <w:spacing w:val="15"/>
          <w:sz w:val="15"/>
        </w:rPr>
        <w:t xml:space="preserve"> </w:t>
      </w:r>
      <w:r>
        <w:rPr>
          <w:color w:val="474442"/>
          <w:sz w:val="15"/>
        </w:rPr>
        <w:t>124</w:t>
      </w:r>
    </w:p>
    <w:p w14:paraId="3CFF2F2A" w14:textId="77777777" w:rsidR="00FF30D7" w:rsidRDefault="00111AF6">
      <w:pPr>
        <w:spacing w:before="28"/>
        <w:ind w:left="690"/>
        <w:rPr>
          <w:sz w:val="15"/>
        </w:rPr>
      </w:pPr>
      <w:r>
        <w:rPr>
          <w:color w:val="474442"/>
          <w:sz w:val="15"/>
        </w:rPr>
        <w:t>values,</w:t>
      </w:r>
      <w:r>
        <w:rPr>
          <w:color w:val="474442"/>
          <w:spacing w:val="4"/>
          <w:sz w:val="15"/>
        </w:rPr>
        <w:t xml:space="preserve"> </w:t>
      </w:r>
      <w:r>
        <w:rPr>
          <w:color w:val="474442"/>
          <w:sz w:val="15"/>
        </w:rPr>
        <w:t>112–14</w:t>
      </w:r>
    </w:p>
    <w:p w14:paraId="3CFF2F2B" w14:textId="77777777" w:rsidR="00FF30D7" w:rsidRDefault="00111AF6">
      <w:pPr>
        <w:spacing w:before="27"/>
        <w:ind w:left="407"/>
        <w:rPr>
          <w:sz w:val="15"/>
        </w:rPr>
      </w:pPr>
      <w:r>
        <w:rPr>
          <w:i/>
          <w:color w:val="474442"/>
          <w:sz w:val="15"/>
        </w:rPr>
        <w:t xml:space="preserve">Wurmbea centralis </w:t>
      </w:r>
      <w:r>
        <w:rPr>
          <w:color w:val="474442"/>
          <w:sz w:val="15"/>
        </w:rPr>
        <w:t>(lily), 118</w:t>
      </w:r>
    </w:p>
    <w:p w14:paraId="3CFF2F2C" w14:textId="77777777" w:rsidR="00FF30D7" w:rsidRDefault="00FF30D7">
      <w:pPr>
        <w:pStyle w:val="BodyText"/>
        <w:spacing w:before="7"/>
        <w:rPr>
          <w:sz w:val="16"/>
        </w:rPr>
      </w:pPr>
    </w:p>
    <w:p w14:paraId="3CFF2F2D" w14:textId="77777777" w:rsidR="00FF30D7" w:rsidRDefault="00111AF6">
      <w:pPr>
        <w:spacing w:before="1"/>
        <w:ind w:left="407"/>
        <w:rPr>
          <w:b/>
          <w:sz w:val="20"/>
        </w:rPr>
      </w:pPr>
      <w:r>
        <w:rPr>
          <w:b/>
          <w:color w:val="CF4E12"/>
          <w:sz w:val="20"/>
        </w:rPr>
        <w:t>Y</w:t>
      </w:r>
    </w:p>
    <w:p w14:paraId="3CFF2F2E" w14:textId="77777777" w:rsidR="00FF30D7" w:rsidRDefault="00111AF6">
      <w:pPr>
        <w:spacing w:before="17"/>
        <w:ind w:left="407"/>
        <w:rPr>
          <w:sz w:val="15"/>
        </w:rPr>
      </w:pPr>
      <w:r>
        <w:rPr>
          <w:color w:val="474442"/>
          <w:sz w:val="15"/>
        </w:rPr>
        <w:t>Yankunytjatjara, 2</w:t>
      </w:r>
    </w:p>
    <w:p w14:paraId="3CFF2F2F" w14:textId="77777777" w:rsidR="00FF30D7" w:rsidRDefault="00111AF6">
      <w:pPr>
        <w:spacing w:before="27"/>
        <w:ind w:left="690"/>
        <w:rPr>
          <w:sz w:val="15"/>
        </w:rPr>
      </w:pPr>
      <w:r>
        <w:rPr>
          <w:color w:val="474442"/>
          <w:sz w:val="15"/>
        </w:rPr>
        <w:t>glossary, 110–11</w:t>
      </w:r>
    </w:p>
    <w:p w14:paraId="3CFF2F30" w14:textId="77777777" w:rsidR="00FF30D7" w:rsidRDefault="00111AF6">
      <w:pPr>
        <w:spacing w:before="27"/>
        <w:ind w:left="407"/>
        <w:rPr>
          <w:sz w:val="15"/>
        </w:rPr>
      </w:pPr>
      <w:r>
        <w:rPr>
          <w:color w:val="474442"/>
          <w:sz w:val="15"/>
        </w:rPr>
        <w:t>Yulara, 45</w:t>
      </w:r>
    </w:p>
    <w:p w14:paraId="3CFF2F31" w14:textId="77777777" w:rsidR="00FF30D7" w:rsidRDefault="00111AF6">
      <w:pPr>
        <w:spacing w:before="28" w:line="278" w:lineRule="auto"/>
        <w:ind w:left="690" w:right="6165"/>
        <w:rPr>
          <w:sz w:val="15"/>
        </w:rPr>
      </w:pPr>
      <w:r>
        <w:rPr>
          <w:color w:val="474442"/>
          <w:sz w:val="15"/>
        </w:rPr>
        <w:t>emergency management, 99 essential services provision, 95 resort, 133</w:t>
      </w:r>
    </w:p>
    <w:p w14:paraId="3CFF2F32" w14:textId="77777777" w:rsidR="00FF30D7" w:rsidRDefault="00FF30D7">
      <w:pPr>
        <w:spacing w:line="278" w:lineRule="auto"/>
        <w:rPr>
          <w:sz w:val="15"/>
        </w:rPr>
        <w:sectPr w:rsidR="00FF30D7">
          <w:pgSz w:w="9980" w:h="14180"/>
          <w:pgMar w:top="760" w:right="460" w:bottom="700" w:left="500" w:header="0" w:footer="507" w:gutter="0"/>
          <w:cols w:space="720"/>
        </w:sectPr>
      </w:pPr>
    </w:p>
    <w:p w14:paraId="3CFF2F33" w14:textId="77777777" w:rsidR="00FF30D7" w:rsidRDefault="00FF30D7">
      <w:pPr>
        <w:pStyle w:val="BodyText"/>
        <w:spacing w:before="4"/>
      </w:pPr>
    </w:p>
    <w:p w14:paraId="3CFF2F34" w14:textId="77777777" w:rsidR="00FF30D7" w:rsidRDefault="00FF30D7">
      <w:pPr>
        <w:sectPr w:rsidR="00FF30D7">
          <w:pgSz w:w="9980" w:h="14180"/>
          <w:pgMar w:top="1320" w:right="460" w:bottom="620" w:left="500" w:header="0" w:footer="507" w:gutter="0"/>
          <w:cols w:space="720"/>
        </w:sectPr>
      </w:pPr>
    </w:p>
    <w:p w14:paraId="3CFF2F35" w14:textId="77777777" w:rsidR="00FF30D7" w:rsidRDefault="009E1F4D">
      <w:pPr>
        <w:pStyle w:val="BodyText"/>
        <w:rPr>
          <w:sz w:val="20"/>
        </w:rPr>
      </w:pPr>
      <w:r>
        <w:pict w14:anchorId="3CFF3188">
          <v:group id="_x0000_s1026" alt="Photograph of the Uluru monolith at sunset" style="position:absolute;margin-left:0;margin-top:0;width:498.9pt;height:708.7pt;z-index:-20287488;mso-position-horizontal-relative:page;mso-position-vertical-relative:page" coordsize="9978,14174">
            <v:shape id="_x0000_s1029" alt="Photograph of the Uluru monolith at sunset" style="position:absolute;width:9978;height:3575" coordsize="9978,3575" o:spt="100" adj="0,,0" path="m9978,3514r-1892,l8468,3530r1510,45l9978,3514xm9978,l,,,3517r212,20l537,3535r287,-15l1426,3500r545,-9l6156,3490r330,-7l9978,3482,9978,xm9978,3482r-3372,l6666,3482r123,2l6922,3487r88,3l7089,3495r71,5l7351,3516r55,4l7467,3525r64,3l7600,3530r76,1l7761,3530r95,-3l7964,3522r122,-8l9978,3514r,-32xm6156,3490r-4006,l2324,3491r246,4l2846,3506r342,8l3808,3520r83,l3974,3520r1703,-19l6156,3490xe" fillcolor="#fffdea" stroked="f">
              <v:stroke joinstyle="round"/>
              <v:formulas/>
              <v:path arrowok="t" o:connecttype="segments"/>
            </v:shape>
            <v:shape id="_x0000_s1028" alt="Photograph of the Uluru monolith at sunset" style="position:absolute;top:7013;width:9978;height:7160" coordorigin=",7014" coordsize="9978,7160" o:spt="100" adj="0,,0" path="m,7072r,7101l9978,14173r,-7041l2174,7132r-912,-17l,7072xm5290,7014r-360,1l4248,7026r-385,15l3654,7053r-845,62l2174,7132r7804,l9978,7074r-1287,l7982,7062,6020,7019r-730,-5xm9978,7062r-645,10l8691,7074r1287,l9978,7062xe" fillcolor="#cf4e12" stroked="f">
              <v:stroke joinstyle="round"/>
              <v:formulas/>
              <v:path arrowok="t" o:connecttype="segments"/>
            </v:shape>
            <v:shape id="_x0000_s1027" type="#_x0000_t75" alt="Photograph of the Uluru monolith at sunset" style="position:absolute;top:2394;width:9978;height:8519">
              <v:imagedata r:id="rId111" o:title=""/>
            </v:shape>
            <w10:wrap anchorx="page" anchory="page"/>
          </v:group>
        </w:pict>
      </w:r>
    </w:p>
    <w:p w14:paraId="3CFF2F36" w14:textId="77777777" w:rsidR="00FF30D7" w:rsidRDefault="00FF30D7">
      <w:pPr>
        <w:pStyle w:val="BodyText"/>
        <w:rPr>
          <w:sz w:val="20"/>
        </w:rPr>
      </w:pPr>
    </w:p>
    <w:p w14:paraId="3CFF2F37" w14:textId="77777777" w:rsidR="00FF30D7" w:rsidRDefault="00FF30D7">
      <w:pPr>
        <w:pStyle w:val="BodyText"/>
        <w:rPr>
          <w:sz w:val="20"/>
        </w:rPr>
      </w:pPr>
    </w:p>
    <w:p w14:paraId="3CFF2F38" w14:textId="77777777" w:rsidR="00FF30D7" w:rsidRDefault="00FF30D7">
      <w:pPr>
        <w:pStyle w:val="BodyText"/>
        <w:rPr>
          <w:sz w:val="20"/>
        </w:rPr>
      </w:pPr>
    </w:p>
    <w:p w14:paraId="3CFF2F39" w14:textId="77777777" w:rsidR="00FF30D7" w:rsidRDefault="00FF30D7">
      <w:pPr>
        <w:pStyle w:val="BodyText"/>
        <w:rPr>
          <w:sz w:val="20"/>
        </w:rPr>
      </w:pPr>
    </w:p>
    <w:p w14:paraId="3CFF2F3A" w14:textId="77777777" w:rsidR="00FF30D7" w:rsidRDefault="00FF30D7">
      <w:pPr>
        <w:pStyle w:val="BodyText"/>
        <w:rPr>
          <w:sz w:val="20"/>
        </w:rPr>
      </w:pPr>
    </w:p>
    <w:p w14:paraId="3CFF2F3B" w14:textId="77777777" w:rsidR="00FF30D7" w:rsidRDefault="00FF30D7">
      <w:pPr>
        <w:pStyle w:val="BodyText"/>
        <w:rPr>
          <w:sz w:val="20"/>
        </w:rPr>
      </w:pPr>
    </w:p>
    <w:p w14:paraId="3CFF2F3C" w14:textId="77777777" w:rsidR="00FF30D7" w:rsidRDefault="00FF30D7">
      <w:pPr>
        <w:pStyle w:val="BodyText"/>
        <w:rPr>
          <w:sz w:val="20"/>
        </w:rPr>
      </w:pPr>
    </w:p>
    <w:p w14:paraId="3CFF2F3D" w14:textId="77777777" w:rsidR="00FF30D7" w:rsidRDefault="00FF30D7">
      <w:pPr>
        <w:pStyle w:val="BodyText"/>
        <w:rPr>
          <w:sz w:val="20"/>
        </w:rPr>
      </w:pPr>
    </w:p>
    <w:p w14:paraId="3CFF2F3E" w14:textId="77777777" w:rsidR="00FF30D7" w:rsidRDefault="00FF30D7">
      <w:pPr>
        <w:pStyle w:val="BodyText"/>
        <w:rPr>
          <w:sz w:val="20"/>
        </w:rPr>
      </w:pPr>
    </w:p>
    <w:p w14:paraId="3CFF2F3F" w14:textId="77777777" w:rsidR="00FF30D7" w:rsidRDefault="00FF30D7">
      <w:pPr>
        <w:pStyle w:val="BodyText"/>
        <w:rPr>
          <w:sz w:val="20"/>
        </w:rPr>
      </w:pPr>
    </w:p>
    <w:p w14:paraId="3CFF2F40" w14:textId="77777777" w:rsidR="00FF30D7" w:rsidRDefault="00FF30D7">
      <w:pPr>
        <w:pStyle w:val="BodyText"/>
        <w:rPr>
          <w:sz w:val="20"/>
        </w:rPr>
      </w:pPr>
    </w:p>
    <w:p w14:paraId="3CFF2F41" w14:textId="77777777" w:rsidR="00FF30D7" w:rsidRDefault="00FF30D7">
      <w:pPr>
        <w:pStyle w:val="BodyText"/>
        <w:rPr>
          <w:sz w:val="20"/>
        </w:rPr>
      </w:pPr>
    </w:p>
    <w:p w14:paraId="3CFF2F42" w14:textId="77777777" w:rsidR="00FF30D7" w:rsidRDefault="00FF30D7">
      <w:pPr>
        <w:pStyle w:val="BodyText"/>
        <w:rPr>
          <w:sz w:val="20"/>
        </w:rPr>
      </w:pPr>
    </w:p>
    <w:p w14:paraId="3CFF2F43" w14:textId="77777777" w:rsidR="00FF30D7" w:rsidRDefault="00FF30D7">
      <w:pPr>
        <w:pStyle w:val="BodyText"/>
        <w:rPr>
          <w:sz w:val="20"/>
        </w:rPr>
      </w:pPr>
    </w:p>
    <w:p w14:paraId="3CFF2F44" w14:textId="77777777" w:rsidR="00FF30D7" w:rsidRDefault="00FF30D7">
      <w:pPr>
        <w:pStyle w:val="BodyText"/>
        <w:rPr>
          <w:sz w:val="20"/>
        </w:rPr>
      </w:pPr>
    </w:p>
    <w:p w14:paraId="3CFF2F45" w14:textId="77777777" w:rsidR="00FF30D7" w:rsidRDefault="00FF30D7">
      <w:pPr>
        <w:pStyle w:val="BodyText"/>
        <w:rPr>
          <w:sz w:val="20"/>
        </w:rPr>
      </w:pPr>
    </w:p>
    <w:p w14:paraId="3CFF2F46" w14:textId="77777777" w:rsidR="00FF30D7" w:rsidRDefault="00FF30D7">
      <w:pPr>
        <w:pStyle w:val="BodyText"/>
        <w:rPr>
          <w:sz w:val="20"/>
        </w:rPr>
      </w:pPr>
    </w:p>
    <w:p w14:paraId="3CFF2F47" w14:textId="77777777" w:rsidR="00FF30D7" w:rsidRDefault="00FF30D7">
      <w:pPr>
        <w:pStyle w:val="BodyText"/>
        <w:rPr>
          <w:sz w:val="20"/>
        </w:rPr>
      </w:pPr>
    </w:p>
    <w:p w14:paraId="3CFF2F48" w14:textId="77777777" w:rsidR="00FF30D7" w:rsidRDefault="00FF30D7">
      <w:pPr>
        <w:pStyle w:val="BodyText"/>
        <w:rPr>
          <w:sz w:val="20"/>
        </w:rPr>
      </w:pPr>
    </w:p>
    <w:p w14:paraId="3CFF2F49" w14:textId="77777777" w:rsidR="00FF30D7" w:rsidRDefault="00FF30D7">
      <w:pPr>
        <w:pStyle w:val="BodyText"/>
        <w:rPr>
          <w:sz w:val="20"/>
        </w:rPr>
      </w:pPr>
    </w:p>
    <w:p w14:paraId="3CFF2F4A" w14:textId="77777777" w:rsidR="00FF30D7" w:rsidRDefault="00FF30D7">
      <w:pPr>
        <w:pStyle w:val="BodyText"/>
        <w:rPr>
          <w:sz w:val="20"/>
        </w:rPr>
      </w:pPr>
    </w:p>
    <w:p w14:paraId="3CFF2F4B" w14:textId="77777777" w:rsidR="00FF30D7" w:rsidRDefault="00FF30D7">
      <w:pPr>
        <w:pStyle w:val="BodyText"/>
        <w:rPr>
          <w:sz w:val="20"/>
        </w:rPr>
      </w:pPr>
    </w:p>
    <w:p w14:paraId="3CFF2F4C" w14:textId="77777777" w:rsidR="00FF30D7" w:rsidRDefault="00FF30D7">
      <w:pPr>
        <w:pStyle w:val="BodyText"/>
        <w:rPr>
          <w:sz w:val="20"/>
        </w:rPr>
      </w:pPr>
    </w:p>
    <w:p w14:paraId="3CFF2F4D" w14:textId="77777777" w:rsidR="00FF30D7" w:rsidRDefault="00FF30D7">
      <w:pPr>
        <w:pStyle w:val="BodyText"/>
        <w:rPr>
          <w:sz w:val="20"/>
        </w:rPr>
      </w:pPr>
    </w:p>
    <w:p w14:paraId="3CFF2F4E" w14:textId="77777777" w:rsidR="00FF30D7" w:rsidRDefault="00FF30D7">
      <w:pPr>
        <w:pStyle w:val="BodyText"/>
        <w:rPr>
          <w:sz w:val="20"/>
        </w:rPr>
      </w:pPr>
    </w:p>
    <w:p w14:paraId="3CFF2F4F" w14:textId="77777777" w:rsidR="00FF30D7" w:rsidRDefault="00FF30D7">
      <w:pPr>
        <w:pStyle w:val="BodyText"/>
        <w:rPr>
          <w:sz w:val="20"/>
        </w:rPr>
      </w:pPr>
    </w:p>
    <w:p w14:paraId="3CFF2F50" w14:textId="77777777" w:rsidR="00FF30D7" w:rsidRDefault="00FF30D7">
      <w:pPr>
        <w:pStyle w:val="BodyText"/>
        <w:rPr>
          <w:sz w:val="20"/>
        </w:rPr>
      </w:pPr>
    </w:p>
    <w:p w14:paraId="3CFF2F51" w14:textId="77777777" w:rsidR="00FF30D7" w:rsidRDefault="00FF30D7">
      <w:pPr>
        <w:pStyle w:val="BodyText"/>
        <w:rPr>
          <w:sz w:val="20"/>
        </w:rPr>
      </w:pPr>
    </w:p>
    <w:p w14:paraId="3CFF2F52" w14:textId="77777777" w:rsidR="00FF30D7" w:rsidRDefault="00FF30D7">
      <w:pPr>
        <w:pStyle w:val="BodyText"/>
        <w:rPr>
          <w:sz w:val="20"/>
        </w:rPr>
      </w:pPr>
    </w:p>
    <w:p w14:paraId="3CFF2F53" w14:textId="77777777" w:rsidR="00FF30D7" w:rsidRDefault="00FF30D7">
      <w:pPr>
        <w:pStyle w:val="BodyText"/>
        <w:rPr>
          <w:sz w:val="20"/>
        </w:rPr>
      </w:pPr>
    </w:p>
    <w:p w14:paraId="3CFF2F54" w14:textId="77777777" w:rsidR="00FF30D7" w:rsidRDefault="00FF30D7">
      <w:pPr>
        <w:pStyle w:val="BodyText"/>
        <w:rPr>
          <w:sz w:val="20"/>
        </w:rPr>
      </w:pPr>
    </w:p>
    <w:p w14:paraId="3CFF2F55" w14:textId="77777777" w:rsidR="00FF30D7" w:rsidRDefault="00FF30D7">
      <w:pPr>
        <w:pStyle w:val="BodyText"/>
        <w:rPr>
          <w:sz w:val="20"/>
        </w:rPr>
      </w:pPr>
    </w:p>
    <w:p w14:paraId="3CFF2F56" w14:textId="77777777" w:rsidR="00FF30D7" w:rsidRDefault="00FF30D7">
      <w:pPr>
        <w:pStyle w:val="BodyText"/>
        <w:rPr>
          <w:sz w:val="20"/>
        </w:rPr>
      </w:pPr>
    </w:p>
    <w:p w14:paraId="3CFF2F57" w14:textId="77777777" w:rsidR="00FF30D7" w:rsidRDefault="00FF30D7">
      <w:pPr>
        <w:pStyle w:val="BodyText"/>
        <w:rPr>
          <w:sz w:val="20"/>
        </w:rPr>
      </w:pPr>
    </w:p>
    <w:p w14:paraId="3CFF2F58" w14:textId="77777777" w:rsidR="00FF30D7" w:rsidRDefault="00FF30D7">
      <w:pPr>
        <w:pStyle w:val="BodyText"/>
        <w:rPr>
          <w:sz w:val="20"/>
        </w:rPr>
      </w:pPr>
    </w:p>
    <w:p w14:paraId="3CFF2F59" w14:textId="77777777" w:rsidR="00FF30D7" w:rsidRDefault="00FF30D7">
      <w:pPr>
        <w:pStyle w:val="BodyText"/>
        <w:rPr>
          <w:sz w:val="20"/>
        </w:rPr>
      </w:pPr>
    </w:p>
    <w:p w14:paraId="3CFF2F5A" w14:textId="77777777" w:rsidR="00FF30D7" w:rsidRDefault="00FF30D7">
      <w:pPr>
        <w:pStyle w:val="BodyText"/>
        <w:rPr>
          <w:sz w:val="20"/>
        </w:rPr>
      </w:pPr>
    </w:p>
    <w:p w14:paraId="3CFF2F5B" w14:textId="77777777" w:rsidR="00FF30D7" w:rsidRDefault="00FF30D7">
      <w:pPr>
        <w:pStyle w:val="BodyText"/>
        <w:rPr>
          <w:sz w:val="20"/>
        </w:rPr>
      </w:pPr>
    </w:p>
    <w:p w14:paraId="3CFF2F5C" w14:textId="77777777" w:rsidR="00FF30D7" w:rsidRDefault="00FF30D7">
      <w:pPr>
        <w:pStyle w:val="BodyText"/>
        <w:rPr>
          <w:sz w:val="20"/>
        </w:rPr>
      </w:pPr>
    </w:p>
    <w:p w14:paraId="3CFF2F5D" w14:textId="77777777" w:rsidR="00FF30D7" w:rsidRDefault="00FF30D7">
      <w:pPr>
        <w:pStyle w:val="BodyText"/>
        <w:rPr>
          <w:sz w:val="20"/>
        </w:rPr>
      </w:pPr>
    </w:p>
    <w:p w14:paraId="3CFF2F5E" w14:textId="77777777" w:rsidR="00FF30D7" w:rsidRDefault="00FF30D7">
      <w:pPr>
        <w:pStyle w:val="BodyText"/>
        <w:rPr>
          <w:sz w:val="20"/>
        </w:rPr>
      </w:pPr>
    </w:p>
    <w:p w14:paraId="3CFF2F5F" w14:textId="77777777" w:rsidR="00FF30D7" w:rsidRDefault="00FF30D7">
      <w:pPr>
        <w:pStyle w:val="BodyText"/>
        <w:rPr>
          <w:sz w:val="20"/>
        </w:rPr>
      </w:pPr>
    </w:p>
    <w:p w14:paraId="3CFF2F60" w14:textId="77777777" w:rsidR="00FF30D7" w:rsidRDefault="00FF30D7">
      <w:pPr>
        <w:pStyle w:val="BodyText"/>
        <w:rPr>
          <w:sz w:val="20"/>
        </w:rPr>
      </w:pPr>
    </w:p>
    <w:p w14:paraId="3CFF2F61" w14:textId="77777777" w:rsidR="00FF30D7" w:rsidRDefault="00FF30D7">
      <w:pPr>
        <w:pStyle w:val="BodyText"/>
        <w:rPr>
          <w:sz w:val="20"/>
        </w:rPr>
      </w:pPr>
    </w:p>
    <w:p w14:paraId="3CFF2F62" w14:textId="77777777" w:rsidR="00FF30D7" w:rsidRDefault="00FF30D7">
      <w:pPr>
        <w:pStyle w:val="BodyText"/>
        <w:rPr>
          <w:sz w:val="20"/>
        </w:rPr>
      </w:pPr>
    </w:p>
    <w:p w14:paraId="3CFF2F63" w14:textId="77777777" w:rsidR="00FF30D7" w:rsidRDefault="00FF30D7">
      <w:pPr>
        <w:pStyle w:val="BodyText"/>
        <w:rPr>
          <w:sz w:val="20"/>
        </w:rPr>
      </w:pPr>
    </w:p>
    <w:p w14:paraId="3CFF2F64" w14:textId="77777777" w:rsidR="00FF30D7" w:rsidRDefault="00FF30D7">
      <w:pPr>
        <w:pStyle w:val="BodyText"/>
        <w:rPr>
          <w:sz w:val="20"/>
        </w:rPr>
      </w:pPr>
    </w:p>
    <w:p w14:paraId="3CFF2F65" w14:textId="77777777" w:rsidR="00FF30D7" w:rsidRDefault="00FF30D7">
      <w:pPr>
        <w:pStyle w:val="BodyText"/>
        <w:rPr>
          <w:sz w:val="20"/>
        </w:rPr>
      </w:pPr>
    </w:p>
    <w:p w14:paraId="3CFF2F66" w14:textId="77777777" w:rsidR="00FF30D7" w:rsidRDefault="00FF30D7">
      <w:pPr>
        <w:pStyle w:val="BodyText"/>
        <w:rPr>
          <w:sz w:val="20"/>
        </w:rPr>
      </w:pPr>
    </w:p>
    <w:p w14:paraId="3CFF2F67" w14:textId="77777777" w:rsidR="00FF30D7" w:rsidRDefault="00FF30D7">
      <w:pPr>
        <w:pStyle w:val="BodyText"/>
        <w:rPr>
          <w:sz w:val="20"/>
        </w:rPr>
      </w:pPr>
    </w:p>
    <w:p w14:paraId="3CFF2F68" w14:textId="77777777" w:rsidR="00FF30D7" w:rsidRDefault="00FF30D7">
      <w:pPr>
        <w:pStyle w:val="BodyText"/>
        <w:spacing w:before="9"/>
        <w:rPr>
          <w:sz w:val="21"/>
        </w:rPr>
      </w:pPr>
    </w:p>
    <w:p w14:paraId="3CFF2F69" w14:textId="77777777" w:rsidR="00FF30D7" w:rsidRDefault="00111AF6">
      <w:pPr>
        <w:spacing w:before="98"/>
        <w:ind w:left="115"/>
        <w:rPr>
          <w:b/>
        </w:rPr>
      </w:pPr>
      <w:r>
        <w:rPr>
          <w:b/>
          <w:color w:val="FFFDEA"/>
        </w:rPr>
        <w:t>parksaustralia.gov.au/uluru</w:t>
      </w:r>
    </w:p>
    <w:sectPr w:rsidR="00FF30D7">
      <w:footerReference w:type="even" r:id="rId112"/>
      <w:pgSz w:w="9980" w:h="14180"/>
      <w:pgMar w:top="1320" w:right="460" w:bottom="280" w:left="50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63BEF2" w14:textId="77777777" w:rsidR="00E729D8" w:rsidRDefault="00E729D8">
      <w:r>
        <w:separator/>
      </w:r>
    </w:p>
  </w:endnote>
  <w:endnote w:type="continuationSeparator" w:id="0">
    <w:p w14:paraId="2677B72C" w14:textId="77777777" w:rsidR="00E729D8" w:rsidRDefault="00E729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UI Gothic">
    <w:panose1 w:val="020B0600070205080204"/>
    <w:charset w:val="80"/>
    <w:family w:val="swiss"/>
    <w:pitch w:val="variable"/>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89" w14:textId="77777777" w:rsidR="00FF30D7" w:rsidRDefault="009E1F4D">
    <w:pPr>
      <w:pStyle w:val="BodyText"/>
      <w:spacing w:line="14" w:lineRule="auto"/>
      <w:rPr>
        <w:sz w:val="20"/>
      </w:rPr>
    </w:pPr>
    <w:r>
      <w:pict w14:anchorId="3CFF31BC">
        <v:shapetype id="_x0000_t202" coordsize="21600,21600" o:spt="202" path="m,l,21600r21600,l21600,xe">
          <v:stroke joinstyle="miter"/>
          <v:path gradientshapeok="t" o:connecttype="rect"/>
        </v:shapetype>
        <v:shape id="_x0000_s2086" type="#_x0000_t202" style="position:absolute;margin-left:44.35pt;margin-top:672.3pt;width:179.05pt;height:9.3pt;z-index:-20557312;mso-position-horizontal-relative:page;mso-position-vertical-relative:page" filled="f" stroked="f">
          <v:textbox inset="0,0,0,0">
            <w:txbxContent>
              <w:p w14:paraId="3CFF32DF" w14:textId="77777777" w:rsidR="00FF30D7" w:rsidRDefault="00111AF6">
                <w:pPr>
                  <w:spacing w:before="15"/>
                  <w:ind w:left="20"/>
                  <w:rPr>
                    <w:sz w:val="13"/>
                  </w:rPr>
                </w:pPr>
                <w:r>
                  <w:rPr>
                    <w:b/>
                    <w:color w:val="CF4E12"/>
                    <w:sz w:val="13"/>
                  </w:rPr>
                  <w:t xml:space="preserve">2 </w:t>
                </w:r>
                <w:r>
                  <w:rPr>
                    <w:color w:val="CF4E12"/>
                    <w:sz w:val="13"/>
                  </w:rPr>
                  <w:t>Uluṟu-Kata Tjuṯa National Park Management Plan 2021</w:t>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92" w14:textId="77777777" w:rsidR="00FF30D7" w:rsidRDefault="00FF30D7">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93" w14:textId="77777777" w:rsidR="00FF30D7" w:rsidRDefault="009E1F4D">
    <w:pPr>
      <w:pStyle w:val="BodyText"/>
      <w:spacing w:line="14" w:lineRule="auto"/>
      <w:rPr>
        <w:sz w:val="20"/>
      </w:rPr>
    </w:pPr>
    <w:r>
      <w:pict w14:anchorId="3CFF31C0">
        <v:shapetype id="_x0000_t202" coordsize="21600,21600" o:spt="202" path="m,l,21600r21600,l21600,xe">
          <v:stroke joinstyle="miter"/>
          <v:path gradientshapeok="t" o:connecttype="rect"/>
        </v:shapetype>
        <v:shape id="_x0000_s2082" type="#_x0000_t202" style="position:absolute;margin-left:42.35pt;margin-top:672.3pt;width:187.75pt;height:9.3pt;z-index:-20555264;mso-position-horizontal-relative:page;mso-position-vertical-relative:page" filled="f" stroked="f">
          <v:textbox inset="0,0,0,0">
            <w:txbxContent>
              <w:p w14:paraId="3CFF32E3" w14:textId="77777777" w:rsidR="00FF30D7" w:rsidRDefault="00111AF6">
                <w:pPr>
                  <w:spacing w:before="15"/>
                  <w:ind w:left="60"/>
                  <w:rPr>
                    <w:sz w:val="13"/>
                  </w:rPr>
                </w:pPr>
                <w:r>
                  <w:fldChar w:fldCharType="begin"/>
                </w:r>
                <w:r>
                  <w:rPr>
                    <w:b/>
                    <w:color w:val="CF4E12"/>
                    <w:sz w:val="13"/>
                  </w:rPr>
                  <w:instrText xml:space="preserve"> PAGE </w:instrText>
                </w:r>
                <w:r>
                  <w:fldChar w:fldCharType="separate"/>
                </w:r>
                <w:r>
                  <w:t>12</w:t>
                </w:r>
                <w:r>
                  <w:fldChar w:fldCharType="end"/>
                </w:r>
                <w:r>
                  <w:rPr>
                    <w:b/>
                    <w:color w:val="CF4E12"/>
                    <w:sz w:val="13"/>
                  </w:rPr>
                  <w:t xml:space="preserve"> </w:t>
                </w:r>
                <w:r>
                  <w:rPr>
                    <w:color w:val="CF4E12"/>
                    <w:sz w:val="13"/>
                  </w:rPr>
                  <w:t>Uluṟu-Kata Tjuṯa National Park Management Plan 2021</w:t>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94" w14:textId="77777777" w:rsidR="00FF30D7" w:rsidRDefault="009E1F4D">
    <w:pPr>
      <w:pStyle w:val="BodyText"/>
      <w:spacing w:line="14" w:lineRule="auto"/>
      <w:rPr>
        <w:sz w:val="20"/>
      </w:rPr>
    </w:pPr>
    <w:r>
      <w:pict w14:anchorId="3CFF31C1">
        <v:shapetype id="_x0000_t202" coordsize="21600,21600" o:spt="202" path="m,l,21600r21600,l21600,xe">
          <v:stroke joinstyle="miter"/>
          <v:path gradientshapeok="t" o:connecttype="rect"/>
        </v:shapetype>
        <v:shape id="_x0000_s2081" type="#_x0000_t202" style="position:absolute;margin-left:261.5pt;margin-top:672.3pt;width:195.15pt;height:9.3pt;z-index:-20554752;mso-position-horizontal-relative:page;mso-position-vertical-relative:page" filled="f" stroked="f">
          <v:textbox inset="0,0,0,0">
            <w:txbxContent>
              <w:p w14:paraId="3CFF32E4" w14:textId="77777777" w:rsidR="00FF30D7" w:rsidRDefault="00111AF6">
                <w:pPr>
                  <w:spacing w:before="15"/>
                  <w:ind w:left="20"/>
                  <w:rPr>
                    <w:b/>
                    <w:sz w:val="13"/>
                  </w:rPr>
                </w:pPr>
                <w:r>
                  <w:rPr>
                    <w:color w:val="CF4E12"/>
                    <w:sz w:val="13"/>
                  </w:rPr>
                  <w:t xml:space="preserve">Part B – Chapter 1: General provisions and IUCN category </w:t>
                </w:r>
                <w:r>
                  <w:fldChar w:fldCharType="begin"/>
                </w:r>
                <w:r>
                  <w:rPr>
                    <w:b/>
                    <w:color w:val="CF4E12"/>
                    <w:sz w:val="13"/>
                  </w:rPr>
                  <w:instrText xml:space="preserve"> PAGE </w:instrText>
                </w:r>
                <w:r>
                  <w:fldChar w:fldCharType="separate"/>
                </w:r>
                <w:r>
                  <w:t>13</w:t>
                </w:r>
                <w:r>
                  <w:fldChar w:fldCharType="end"/>
                </w:r>
              </w:p>
            </w:txbxContent>
          </v:textbox>
          <w10:wrap anchorx="page" anchory="page"/>
        </v:shape>
      </w:pic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95" w14:textId="77777777" w:rsidR="00FF30D7" w:rsidRDefault="00FF30D7">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96" w14:textId="77777777" w:rsidR="00FF30D7" w:rsidRDefault="009E1F4D">
    <w:pPr>
      <w:pStyle w:val="BodyText"/>
      <w:spacing w:line="14" w:lineRule="auto"/>
      <w:rPr>
        <w:sz w:val="20"/>
      </w:rPr>
    </w:pPr>
    <w:r>
      <w:pict w14:anchorId="3CFF31C2">
        <v:shapetype id="_x0000_t202" coordsize="21600,21600" o:spt="202" path="m,l,21600r21600,l21600,xe">
          <v:stroke joinstyle="miter"/>
          <v:path gradientshapeok="t" o:connecttype="rect"/>
        </v:shapetype>
        <v:shape id="_x0000_s2079" type="#_x0000_t202" style="position:absolute;margin-left:42.35pt;margin-top:672.3pt;width:187.75pt;height:9.3pt;z-index:-20553728;mso-position-horizontal-relative:page;mso-position-vertical-relative:page" filled="f" stroked="f">
          <v:textbox inset="0,0,0,0">
            <w:txbxContent>
              <w:p w14:paraId="3CFF32E5" w14:textId="77777777" w:rsidR="00FF30D7" w:rsidRDefault="00111AF6">
                <w:pPr>
                  <w:spacing w:before="15"/>
                  <w:ind w:left="60"/>
                  <w:rPr>
                    <w:sz w:val="13"/>
                  </w:rPr>
                </w:pPr>
                <w:r>
                  <w:rPr>
                    <w:b/>
                    <w:color w:val="CF4E12"/>
                    <w:sz w:val="13"/>
                  </w:rPr>
                  <w:t xml:space="preserve">24 </w:t>
                </w:r>
                <w:r>
                  <w:rPr>
                    <w:color w:val="CF4E12"/>
                    <w:sz w:val="13"/>
                  </w:rPr>
                  <w:t>Uluṟu-Kata Tjuṯa National Park Management Plan 2021</w:t>
                </w:r>
              </w:p>
            </w:txbxContent>
          </v:textbox>
          <w10:wrap anchorx="page" anchory="page"/>
        </v:shape>
      </w:pic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97" w14:textId="77777777" w:rsidR="00FF30D7" w:rsidRDefault="009E1F4D">
    <w:pPr>
      <w:pStyle w:val="BodyText"/>
      <w:spacing w:line="14" w:lineRule="auto"/>
      <w:rPr>
        <w:sz w:val="2"/>
      </w:rPr>
    </w:pPr>
    <w:r>
      <w:pict w14:anchorId="3CFF31C3">
        <v:rect id="_x0000_s2080" style="position:absolute;margin-left:0;margin-top:0;width:498.9pt;height:708.65pt;z-index:-20554240;mso-position-horizontal-relative:page;mso-position-vertical-relative:page" fillcolor="#597722" stroked="f">
          <w10:wrap anchorx="page" anchory="page"/>
        </v:rect>
      </w:pic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98" w14:textId="77777777" w:rsidR="00FF30D7" w:rsidRDefault="009E1F4D">
    <w:pPr>
      <w:pStyle w:val="BodyText"/>
      <w:spacing w:line="14" w:lineRule="auto"/>
      <w:rPr>
        <w:sz w:val="20"/>
      </w:rPr>
    </w:pPr>
    <w:r>
      <w:pict w14:anchorId="3CFF31C4">
        <v:shapetype id="_x0000_t202" coordsize="21600,21600" o:spt="202" path="m,l,21600r21600,l21600,xe">
          <v:stroke joinstyle="miter"/>
          <v:path gradientshapeok="t" o:connecttype="rect"/>
        </v:shapetype>
        <v:shape id="_x0000_s2077" type="#_x0000_t202" style="position:absolute;margin-left:42.35pt;margin-top:672.3pt;width:187.75pt;height:9.3pt;z-index:-20552704;mso-position-horizontal-relative:page;mso-position-vertical-relative:page" filled="f" stroked="f">
          <v:textbox inset="0,0,0,0">
            <w:txbxContent>
              <w:p w14:paraId="3CFF32E7" w14:textId="77777777" w:rsidR="00FF30D7" w:rsidRDefault="00111AF6">
                <w:pPr>
                  <w:spacing w:before="15"/>
                  <w:ind w:left="60"/>
                  <w:rPr>
                    <w:sz w:val="13"/>
                  </w:rPr>
                </w:pPr>
                <w:r>
                  <w:fldChar w:fldCharType="begin"/>
                </w:r>
                <w:r>
                  <w:rPr>
                    <w:b/>
                    <w:color w:val="CF4E12"/>
                    <w:sz w:val="13"/>
                  </w:rPr>
                  <w:instrText xml:space="preserve"> PAGE </w:instrText>
                </w:r>
                <w:r>
                  <w:fldChar w:fldCharType="separate"/>
                </w:r>
                <w:r>
                  <w:t>26</w:t>
                </w:r>
                <w:r>
                  <w:fldChar w:fldCharType="end"/>
                </w:r>
                <w:r>
                  <w:rPr>
                    <w:b/>
                    <w:color w:val="CF4E12"/>
                    <w:sz w:val="13"/>
                  </w:rPr>
                  <w:t xml:space="preserve"> </w:t>
                </w:r>
                <w:r>
                  <w:rPr>
                    <w:color w:val="CF4E12"/>
                    <w:sz w:val="13"/>
                  </w:rPr>
                  <w:t>Uluṟu-Kata Tjuṯa National Park Management Plan 2021</w:t>
                </w:r>
              </w:p>
            </w:txbxContent>
          </v:textbox>
          <w10:wrap anchorx="page" anchory="page"/>
        </v:shape>
      </w:pic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99" w14:textId="77777777" w:rsidR="00FF30D7" w:rsidRDefault="009E1F4D">
    <w:pPr>
      <w:pStyle w:val="BodyText"/>
      <w:spacing w:line="14" w:lineRule="auto"/>
      <w:rPr>
        <w:sz w:val="20"/>
      </w:rPr>
    </w:pPr>
    <w:r>
      <w:pict w14:anchorId="3CFF31C5">
        <v:shapetype id="_x0000_t202" coordsize="21600,21600" o:spt="202" path="m,l,21600r21600,l21600,xe">
          <v:stroke joinstyle="miter"/>
          <v:path gradientshapeok="t" o:connecttype="rect"/>
        </v:shapetype>
        <v:shape id="_x0000_s2078" type="#_x0000_t202" style="position:absolute;margin-left:259pt;margin-top:672.3pt;width:197.65pt;height:9.3pt;z-index:-20553216;mso-position-horizontal-relative:page;mso-position-vertical-relative:page" filled="f" stroked="f">
          <v:textbox inset="0,0,0,0">
            <w:txbxContent>
              <w:p w14:paraId="3CFF32E6" w14:textId="77777777" w:rsidR="00FF30D7" w:rsidRDefault="00111AF6">
                <w:pPr>
                  <w:spacing w:before="15"/>
                  <w:ind w:left="20"/>
                  <w:rPr>
                    <w:b/>
                    <w:sz w:val="13"/>
                  </w:rPr>
                </w:pPr>
                <w:r>
                  <w:rPr>
                    <w:color w:val="CF4E12"/>
                    <w:sz w:val="13"/>
                  </w:rPr>
                  <w:t xml:space="preserve">Part B – Chapter 2: Working and making decisions together </w:t>
                </w:r>
                <w:r>
                  <w:fldChar w:fldCharType="begin"/>
                </w:r>
                <w:r>
                  <w:rPr>
                    <w:b/>
                    <w:color w:val="CF4E12"/>
                    <w:sz w:val="13"/>
                  </w:rPr>
                  <w:instrText xml:space="preserve"> PAGE </w:instrText>
                </w:r>
                <w:r>
                  <w:fldChar w:fldCharType="separate"/>
                </w:r>
                <w:r>
                  <w:t>25</w:t>
                </w:r>
                <w:r>
                  <w:fldChar w:fldCharType="end"/>
                </w:r>
              </w:p>
            </w:txbxContent>
          </v:textbox>
          <w10:wrap anchorx="page" anchory="page"/>
        </v:shape>
      </w:pic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9A" w14:textId="77777777" w:rsidR="00FF30D7" w:rsidRDefault="00FF30D7">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9B" w14:textId="77777777" w:rsidR="00FF30D7" w:rsidRDefault="009E1F4D">
    <w:pPr>
      <w:pStyle w:val="BodyText"/>
      <w:spacing w:line="14" w:lineRule="auto"/>
      <w:rPr>
        <w:sz w:val="20"/>
      </w:rPr>
    </w:pPr>
    <w:r>
      <w:pict w14:anchorId="3CFF31C6">
        <v:shapetype id="_x0000_t202" coordsize="21600,21600" o:spt="202" path="m,l,21600r21600,l21600,xe">
          <v:stroke joinstyle="miter"/>
          <v:path gradientshapeok="t" o:connecttype="rect"/>
        </v:shapetype>
        <v:shape id="_x0000_s2075" type="#_x0000_t202" style="position:absolute;margin-left:42.35pt;margin-top:672.3pt;width:187.75pt;height:9.3pt;z-index:-20551680;mso-position-horizontal-relative:page;mso-position-vertical-relative:page" filled="f" stroked="f">
          <v:textbox inset="0,0,0,0">
            <w:txbxContent>
              <w:p w14:paraId="3CFF32E8" w14:textId="77777777" w:rsidR="00FF30D7" w:rsidRDefault="00111AF6">
                <w:pPr>
                  <w:spacing w:before="15"/>
                  <w:ind w:left="60"/>
                  <w:rPr>
                    <w:sz w:val="13"/>
                  </w:rPr>
                </w:pPr>
                <w:r>
                  <w:rPr>
                    <w:b/>
                    <w:color w:val="CF4E12"/>
                    <w:sz w:val="13"/>
                  </w:rPr>
                  <w:t xml:space="preserve">38 </w:t>
                </w:r>
                <w:r>
                  <w:rPr>
                    <w:color w:val="CF4E12"/>
                    <w:sz w:val="13"/>
                  </w:rPr>
                  <w:t>Uluṟu-Kata Tjuṯa National Park Management Plan 2021</w:t>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8A" w14:textId="77777777" w:rsidR="00FF30D7" w:rsidRDefault="00FF30D7">
    <w:pPr>
      <w:pStyle w:val="BodyText"/>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9C" w14:textId="77777777" w:rsidR="00FF30D7" w:rsidRDefault="009E1F4D">
    <w:pPr>
      <w:pStyle w:val="BodyText"/>
      <w:spacing w:line="14" w:lineRule="auto"/>
      <w:rPr>
        <w:sz w:val="2"/>
      </w:rPr>
    </w:pPr>
    <w:r>
      <w:pict w14:anchorId="3CFF31C7">
        <v:rect id="_x0000_s2076" style="position:absolute;margin-left:0;margin-top:0;width:498.9pt;height:708.65pt;z-index:-20552192;mso-position-horizontal-relative:page;mso-position-vertical-relative:page" fillcolor="#597722" stroked="f">
          <w10:wrap anchorx="page" anchory="page"/>
        </v:rect>
      </w:pic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9D" w14:textId="77777777" w:rsidR="00FF30D7" w:rsidRDefault="009E1F4D">
    <w:pPr>
      <w:pStyle w:val="BodyText"/>
      <w:spacing w:line="14" w:lineRule="auto"/>
      <w:rPr>
        <w:sz w:val="20"/>
      </w:rPr>
    </w:pPr>
    <w:r>
      <w:pict w14:anchorId="3CFF31C8">
        <v:shapetype id="_x0000_t202" coordsize="21600,21600" o:spt="202" path="m,l,21600r21600,l21600,xe">
          <v:stroke joinstyle="miter"/>
          <v:path gradientshapeok="t" o:connecttype="rect"/>
        </v:shapetype>
        <v:shape id="_x0000_s2073" type="#_x0000_t202" style="position:absolute;margin-left:42.35pt;margin-top:672.3pt;width:187.75pt;height:9.3pt;z-index:-20550656;mso-position-horizontal-relative:page;mso-position-vertical-relative:page" filled="f" stroked="f">
          <v:textbox inset="0,0,0,0">
            <w:txbxContent>
              <w:p w14:paraId="3CFF32EA" w14:textId="77777777" w:rsidR="00FF30D7" w:rsidRDefault="00111AF6">
                <w:pPr>
                  <w:spacing w:before="15"/>
                  <w:ind w:left="60"/>
                  <w:rPr>
                    <w:sz w:val="13"/>
                  </w:rPr>
                </w:pPr>
                <w:r>
                  <w:fldChar w:fldCharType="begin"/>
                </w:r>
                <w:r>
                  <w:rPr>
                    <w:b/>
                    <w:color w:val="CF4E12"/>
                    <w:sz w:val="13"/>
                  </w:rPr>
                  <w:instrText xml:space="preserve"> PAGE </w:instrText>
                </w:r>
                <w:r>
                  <w:fldChar w:fldCharType="separate"/>
                </w:r>
                <w:r>
                  <w:t>40</w:t>
                </w:r>
                <w:r>
                  <w:fldChar w:fldCharType="end"/>
                </w:r>
                <w:r>
                  <w:rPr>
                    <w:b/>
                    <w:color w:val="CF4E12"/>
                    <w:sz w:val="13"/>
                  </w:rPr>
                  <w:t xml:space="preserve"> </w:t>
                </w:r>
                <w:r>
                  <w:rPr>
                    <w:color w:val="CF4E12"/>
                    <w:sz w:val="13"/>
                  </w:rPr>
                  <w:t>Uluṟu-Kata Tjuṯa National Park Management Plan 2021</w:t>
                </w:r>
              </w:p>
            </w:txbxContent>
          </v:textbox>
          <w10:wrap anchorx="page" anchory="page"/>
        </v:shape>
      </w:pic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9E" w14:textId="77777777" w:rsidR="00FF30D7" w:rsidRDefault="009E1F4D">
    <w:pPr>
      <w:pStyle w:val="BodyText"/>
      <w:spacing w:line="14" w:lineRule="auto"/>
      <w:rPr>
        <w:sz w:val="20"/>
      </w:rPr>
    </w:pPr>
    <w:r>
      <w:pict w14:anchorId="3CFF31C9">
        <v:shapetype id="_x0000_t202" coordsize="21600,21600" o:spt="202" path="m,l,21600r21600,l21600,xe">
          <v:stroke joinstyle="miter"/>
          <v:path gradientshapeok="t" o:connecttype="rect"/>
        </v:shapetype>
        <v:shape id="_x0000_s2074" type="#_x0000_t202" style="position:absolute;margin-left:287.75pt;margin-top:672.3pt;width:168.9pt;height:9.3pt;z-index:-20551168;mso-position-horizontal-relative:page;mso-position-vertical-relative:page" filled="f" stroked="f">
          <v:textbox inset="0,0,0,0">
            <w:txbxContent>
              <w:p w14:paraId="3CFF32E9" w14:textId="77777777" w:rsidR="00FF30D7" w:rsidRDefault="00111AF6">
                <w:pPr>
                  <w:spacing w:before="15"/>
                  <w:ind w:left="20"/>
                  <w:rPr>
                    <w:b/>
                    <w:sz w:val="13"/>
                  </w:rPr>
                </w:pPr>
                <w:r>
                  <w:rPr>
                    <w:color w:val="CF4E12"/>
                    <w:sz w:val="13"/>
                  </w:rPr>
                  <w:t xml:space="preserve">Part B – Chapter 3: Caring for culture and country </w:t>
                </w:r>
                <w:r>
                  <w:fldChar w:fldCharType="begin"/>
                </w:r>
                <w:r>
                  <w:rPr>
                    <w:b/>
                    <w:color w:val="CF4E12"/>
                    <w:sz w:val="13"/>
                  </w:rPr>
                  <w:instrText xml:space="preserve"> PAGE </w:instrText>
                </w:r>
                <w:r>
                  <w:fldChar w:fldCharType="separate"/>
                </w:r>
                <w:r>
                  <w:t>39</w:t>
                </w:r>
                <w:r>
                  <w:fldChar w:fldCharType="end"/>
                </w:r>
              </w:p>
            </w:txbxContent>
          </v:textbox>
          <w10:wrap anchorx="page" anchory="page"/>
        </v:shape>
      </w:pic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9F" w14:textId="77777777" w:rsidR="00FF30D7" w:rsidRDefault="00FF30D7">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A0" w14:textId="77777777" w:rsidR="00FF30D7" w:rsidRDefault="009E1F4D">
    <w:pPr>
      <w:pStyle w:val="BodyText"/>
      <w:spacing w:line="14" w:lineRule="auto"/>
      <w:rPr>
        <w:sz w:val="20"/>
      </w:rPr>
    </w:pPr>
    <w:r>
      <w:pict w14:anchorId="3CFF31CA">
        <v:shapetype id="_x0000_t202" coordsize="21600,21600" o:spt="202" path="m,l,21600r21600,l21600,xe">
          <v:stroke joinstyle="miter"/>
          <v:path gradientshapeok="t" o:connecttype="rect"/>
        </v:shapetype>
        <v:shape id="_x0000_s2072" type="#_x0000_t202" style="position:absolute;margin-left:42.35pt;margin-top:672.3pt;width:187.75pt;height:9.3pt;z-index:-20550144;mso-position-horizontal-relative:page;mso-position-vertical-relative:page" filled="f" stroked="f">
          <v:textbox inset="0,0,0,0">
            <w:txbxContent>
              <w:p w14:paraId="3CFF32EB" w14:textId="77777777" w:rsidR="00FF30D7" w:rsidRDefault="00111AF6">
                <w:pPr>
                  <w:spacing w:before="15"/>
                  <w:ind w:left="60"/>
                  <w:rPr>
                    <w:sz w:val="13"/>
                  </w:rPr>
                </w:pPr>
                <w:r>
                  <w:fldChar w:fldCharType="begin"/>
                </w:r>
                <w:r>
                  <w:rPr>
                    <w:b/>
                    <w:color w:val="CF4E12"/>
                    <w:sz w:val="13"/>
                  </w:rPr>
                  <w:instrText xml:space="preserve"> PAGE </w:instrText>
                </w:r>
                <w:r>
                  <w:fldChar w:fldCharType="separate"/>
                </w:r>
                <w:r>
                  <w:t>44</w:t>
                </w:r>
                <w:r>
                  <w:fldChar w:fldCharType="end"/>
                </w:r>
                <w:r>
                  <w:rPr>
                    <w:b/>
                    <w:color w:val="CF4E12"/>
                    <w:sz w:val="13"/>
                  </w:rPr>
                  <w:t xml:space="preserve"> </w:t>
                </w:r>
                <w:r>
                  <w:rPr>
                    <w:color w:val="CF4E12"/>
                    <w:sz w:val="13"/>
                  </w:rPr>
                  <w:t>Uluṟu-Kata Tjuṯa National Park Management Plan 2021</w:t>
                </w:r>
              </w:p>
            </w:txbxContent>
          </v:textbox>
          <w10:wrap anchorx="page" anchory="page"/>
        </v:shape>
      </w:pic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A1" w14:textId="77777777" w:rsidR="00FF30D7" w:rsidRDefault="009E1F4D">
    <w:pPr>
      <w:pStyle w:val="BodyText"/>
      <w:spacing w:line="14" w:lineRule="auto"/>
      <w:rPr>
        <w:sz w:val="20"/>
      </w:rPr>
    </w:pPr>
    <w:r>
      <w:pict w14:anchorId="3CFF31CB">
        <v:shapetype id="_x0000_t202" coordsize="21600,21600" o:spt="202" path="m,l,21600r21600,l21600,xe">
          <v:stroke joinstyle="miter"/>
          <v:path gradientshapeok="t" o:connecttype="rect"/>
        </v:shapetype>
        <v:shape id="_x0000_s2071" type="#_x0000_t202" style="position:absolute;margin-left:287.75pt;margin-top:672.3pt;width:168.9pt;height:9.3pt;z-index:-20549632;mso-position-horizontal-relative:page;mso-position-vertical-relative:page" filled="f" stroked="f">
          <v:textbox inset="0,0,0,0">
            <w:txbxContent>
              <w:p w14:paraId="3CFF32EC" w14:textId="77777777" w:rsidR="00FF30D7" w:rsidRDefault="00111AF6">
                <w:pPr>
                  <w:spacing w:before="15"/>
                  <w:ind w:left="20"/>
                  <w:rPr>
                    <w:b/>
                    <w:sz w:val="13"/>
                  </w:rPr>
                </w:pPr>
                <w:r>
                  <w:rPr>
                    <w:color w:val="CF4E12"/>
                    <w:sz w:val="13"/>
                  </w:rPr>
                  <w:t xml:space="preserve">Part B – Chapter 3: Caring for culture and country </w:t>
                </w:r>
                <w:r>
                  <w:fldChar w:fldCharType="begin"/>
                </w:r>
                <w:r>
                  <w:rPr>
                    <w:b/>
                    <w:color w:val="CF4E12"/>
                    <w:sz w:val="13"/>
                  </w:rPr>
                  <w:instrText xml:space="preserve"> PAGE </w:instrText>
                </w:r>
                <w:r>
                  <w:fldChar w:fldCharType="separate"/>
                </w:r>
                <w:r>
                  <w:t>45</w:t>
                </w:r>
                <w:r>
                  <w:fldChar w:fldCharType="end"/>
                </w:r>
              </w:p>
            </w:txbxContent>
          </v:textbox>
          <w10:wrap anchorx="page" anchory="page"/>
        </v:shape>
      </w:pic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A2" w14:textId="77777777" w:rsidR="00FF30D7" w:rsidRDefault="00FF30D7">
    <w:pPr>
      <w:pStyle w:val="BodyText"/>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A3" w14:textId="77777777" w:rsidR="00FF30D7" w:rsidRDefault="009E1F4D">
    <w:pPr>
      <w:pStyle w:val="BodyText"/>
      <w:spacing w:line="14" w:lineRule="auto"/>
      <w:rPr>
        <w:sz w:val="20"/>
      </w:rPr>
    </w:pPr>
    <w:r>
      <w:pict w14:anchorId="3CFF31CC">
        <v:shapetype id="_x0000_t202" coordsize="21600,21600" o:spt="202" path="m,l,21600r21600,l21600,xe">
          <v:stroke joinstyle="miter"/>
          <v:path gradientshapeok="t" o:connecttype="rect"/>
        </v:shapetype>
        <v:shape id="_x0000_s2069" type="#_x0000_t202" style="position:absolute;margin-left:42.35pt;margin-top:672.3pt;width:187.75pt;height:9.3pt;z-index:-20548608;mso-position-horizontal-relative:page;mso-position-vertical-relative:page" filled="f" stroked="f">
          <v:textbox inset="0,0,0,0">
            <w:txbxContent>
              <w:p w14:paraId="3CFF32ED" w14:textId="77777777" w:rsidR="00FF30D7" w:rsidRDefault="00111AF6">
                <w:pPr>
                  <w:spacing w:before="15"/>
                  <w:ind w:left="60"/>
                  <w:rPr>
                    <w:sz w:val="13"/>
                  </w:rPr>
                </w:pPr>
                <w:r>
                  <w:rPr>
                    <w:b/>
                    <w:color w:val="CF4E12"/>
                    <w:sz w:val="13"/>
                  </w:rPr>
                  <w:t xml:space="preserve">68 </w:t>
                </w:r>
                <w:r>
                  <w:rPr>
                    <w:color w:val="CF4E12"/>
                    <w:sz w:val="13"/>
                  </w:rPr>
                  <w:t>Uluṟu-Kata Tjuṯa National Park Management Plan 2021</w:t>
                </w:r>
              </w:p>
            </w:txbxContent>
          </v:textbox>
          <w10:wrap anchorx="page" anchory="page"/>
        </v:shape>
      </w:pic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A4" w14:textId="77777777" w:rsidR="00FF30D7" w:rsidRDefault="009E1F4D">
    <w:pPr>
      <w:pStyle w:val="BodyText"/>
      <w:spacing w:line="14" w:lineRule="auto"/>
      <w:rPr>
        <w:sz w:val="2"/>
      </w:rPr>
    </w:pPr>
    <w:r>
      <w:pict w14:anchorId="3CFF31CD">
        <v:rect id="_x0000_s2070" style="position:absolute;margin-left:0;margin-top:0;width:498.9pt;height:708.65pt;z-index:-20549120;mso-position-horizontal-relative:page;mso-position-vertical-relative:page" fillcolor="#597722" stroked="f">
          <w10:wrap anchorx="page" anchory="page"/>
        </v:rect>
      </w:pic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A5" w14:textId="77777777" w:rsidR="00FF30D7" w:rsidRDefault="009E1F4D">
    <w:pPr>
      <w:pStyle w:val="BodyText"/>
      <w:spacing w:line="14" w:lineRule="auto"/>
      <w:rPr>
        <w:sz w:val="20"/>
      </w:rPr>
    </w:pPr>
    <w:r>
      <w:pict w14:anchorId="3CFF31CE">
        <v:shapetype id="_x0000_t202" coordsize="21600,21600" o:spt="202" path="m,l,21600r21600,l21600,xe">
          <v:stroke joinstyle="miter"/>
          <v:path gradientshapeok="t" o:connecttype="rect"/>
        </v:shapetype>
        <v:shape id="_x0000_s2067" type="#_x0000_t202" style="position:absolute;margin-left:42.35pt;margin-top:672.3pt;width:187.75pt;height:9.3pt;z-index:-20547584;mso-position-horizontal-relative:page;mso-position-vertical-relative:page" filled="f" stroked="f">
          <v:textbox inset="0,0,0,0">
            <w:txbxContent>
              <w:p w14:paraId="3CFF32EF" w14:textId="77777777" w:rsidR="00FF30D7" w:rsidRDefault="00111AF6">
                <w:pPr>
                  <w:spacing w:before="15"/>
                  <w:ind w:left="60"/>
                  <w:rPr>
                    <w:sz w:val="13"/>
                  </w:rPr>
                </w:pPr>
                <w:r>
                  <w:fldChar w:fldCharType="begin"/>
                </w:r>
                <w:r>
                  <w:rPr>
                    <w:b/>
                    <w:color w:val="CF4E12"/>
                    <w:sz w:val="13"/>
                  </w:rPr>
                  <w:instrText xml:space="preserve"> PAGE </w:instrText>
                </w:r>
                <w:r>
                  <w:fldChar w:fldCharType="separate"/>
                </w:r>
                <w:r>
                  <w:t>70</w:t>
                </w:r>
                <w:r>
                  <w:fldChar w:fldCharType="end"/>
                </w:r>
                <w:r>
                  <w:rPr>
                    <w:b/>
                    <w:color w:val="CF4E12"/>
                    <w:sz w:val="13"/>
                  </w:rPr>
                  <w:t xml:space="preserve"> </w:t>
                </w:r>
                <w:r>
                  <w:rPr>
                    <w:color w:val="CF4E12"/>
                    <w:sz w:val="13"/>
                  </w:rPr>
                  <w:t>Uluṟu-Kata Tjuṯa National Park Management Plan 2021</w:t>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8B" w14:textId="77777777" w:rsidR="00FF30D7" w:rsidRDefault="009E1F4D">
    <w:pPr>
      <w:pStyle w:val="BodyText"/>
      <w:spacing w:line="14" w:lineRule="auto"/>
      <w:rPr>
        <w:sz w:val="20"/>
      </w:rPr>
    </w:pPr>
    <w:r>
      <w:pict w14:anchorId="3CFF31BD">
        <v:shapetype id="_x0000_t202" coordsize="21600,21600" o:spt="202" path="m,l,21600r21600,l21600,xe">
          <v:stroke joinstyle="miter"/>
          <v:path gradientshapeok="t" o:connecttype="rect"/>
        </v:shapetype>
        <v:shape id="_x0000_s2085" type="#_x0000_t202" style="position:absolute;margin-left:44.35pt;margin-top:672.3pt;width:179.05pt;height:9.3pt;z-index:-20556800;mso-position-horizontal-relative:page;mso-position-vertical-relative:page" filled="f" stroked="f">
          <v:textbox inset="0,0,0,0">
            <w:txbxContent>
              <w:p w14:paraId="3CFF32E0" w14:textId="77777777" w:rsidR="00FF30D7" w:rsidRDefault="00111AF6">
                <w:pPr>
                  <w:spacing w:before="15"/>
                  <w:ind w:left="20"/>
                  <w:rPr>
                    <w:sz w:val="13"/>
                  </w:rPr>
                </w:pPr>
                <w:r>
                  <w:rPr>
                    <w:b/>
                    <w:color w:val="CF4E12"/>
                    <w:sz w:val="13"/>
                  </w:rPr>
                  <w:t xml:space="preserve">4 </w:t>
                </w:r>
                <w:r>
                  <w:rPr>
                    <w:color w:val="CF4E12"/>
                    <w:sz w:val="13"/>
                  </w:rPr>
                  <w:t>Uluṟu-Kata Tjuṯa National Park Management Plan 2021</w:t>
                </w:r>
              </w:p>
            </w:txbxContent>
          </v:textbox>
          <w10:wrap anchorx="page" anchory="page"/>
        </v:shape>
      </w:pic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A6" w14:textId="77777777" w:rsidR="00FF30D7" w:rsidRDefault="009E1F4D">
    <w:pPr>
      <w:pStyle w:val="BodyText"/>
      <w:spacing w:line="14" w:lineRule="auto"/>
      <w:rPr>
        <w:sz w:val="20"/>
      </w:rPr>
    </w:pPr>
    <w:r>
      <w:pict w14:anchorId="3CFF31CF">
        <v:shapetype id="_x0000_t202" coordsize="21600,21600" o:spt="202" path="m,l,21600r21600,l21600,xe">
          <v:stroke joinstyle="miter"/>
          <v:path gradientshapeok="t" o:connecttype="rect"/>
        </v:shapetype>
        <v:shape id="_x0000_s2068" type="#_x0000_t202" style="position:absolute;margin-left:252.8pt;margin-top:672.3pt;width:203.85pt;height:9.3pt;z-index:-20548096;mso-position-horizontal-relative:page;mso-position-vertical-relative:page" filled="f" stroked="f">
          <v:textbox inset="0,0,0,0">
            <w:txbxContent>
              <w:p w14:paraId="3CFF32EE" w14:textId="77777777" w:rsidR="00FF30D7" w:rsidRDefault="00111AF6">
                <w:pPr>
                  <w:spacing w:before="15"/>
                  <w:ind w:left="20"/>
                  <w:rPr>
                    <w:b/>
                    <w:sz w:val="13"/>
                  </w:rPr>
                </w:pPr>
                <w:r>
                  <w:rPr>
                    <w:color w:val="CF4E12"/>
                    <w:sz w:val="13"/>
                  </w:rPr>
                  <w:t xml:space="preserve">Part B – Chapter 4: Livelihoods and other benefits for Aṉangu </w:t>
                </w:r>
                <w:r>
                  <w:fldChar w:fldCharType="begin"/>
                </w:r>
                <w:r>
                  <w:rPr>
                    <w:b/>
                    <w:color w:val="CF4E12"/>
                    <w:sz w:val="13"/>
                  </w:rPr>
                  <w:instrText xml:space="preserve"> PAGE </w:instrText>
                </w:r>
                <w:r>
                  <w:fldChar w:fldCharType="separate"/>
                </w:r>
                <w:r>
                  <w:t>69</w:t>
                </w:r>
                <w:r>
                  <w:fldChar w:fldCharType="end"/>
                </w:r>
              </w:p>
            </w:txbxContent>
          </v:textbox>
          <w10:wrap anchorx="page" anchory="page"/>
        </v:shape>
      </w:pic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A7" w14:textId="77777777" w:rsidR="00FF30D7" w:rsidRDefault="009E1F4D">
    <w:pPr>
      <w:pStyle w:val="BodyText"/>
      <w:spacing w:line="14" w:lineRule="auto"/>
      <w:rPr>
        <w:sz w:val="20"/>
      </w:rPr>
    </w:pPr>
    <w:r>
      <w:pict w14:anchorId="3CFF31D0">
        <v:shapetype id="_x0000_t202" coordsize="21600,21600" o:spt="202" path="m,l,21600r21600,l21600,xe">
          <v:stroke joinstyle="miter"/>
          <v:path gradientshapeok="t" o:connecttype="rect"/>
        </v:shapetype>
        <v:shape id="_x0000_s2065" type="#_x0000_t202" style="position:absolute;margin-left:42.35pt;margin-top:672.3pt;width:187.75pt;height:9.3pt;z-index:-20546560;mso-position-horizontal-relative:page;mso-position-vertical-relative:page" filled="f" stroked="f">
          <v:textbox inset="0,0,0,0">
            <w:txbxContent>
              <w:p w14:paraId="3CFF32F0" w14:textId="77777777" w:rsidR="00FF30D7" w:rsidRDefault="00111AF6">
                <w:pPr>
                  <w:spacing w:before="15"/>
                  <w:ind w:left="60"/>
                  <w:rPr>
                    <w:sz w:val="13"/>
                  </w:rPr>
                </w:pPr>
                <w:r>
                  <w:rPr>
                    <w:b/>
                    <w:color w:val="CF4E12"/>
                    <w:sz w:val="13"/>
                  </w:rPr>
                  <w:t xml:space="preserve">80 </w:t>
                </w:r>
                <w:r>
                  <w:rPr>
                    <w:color w:val="CF4E12"/>
                    <w:sz w:val="13"/>
                  </w:rPr>
                  <w:t>Uluṟu-Kata Tjuṯa National Park Management Plan 2021</w:t>
                </w:r>
              </w:p>
            </w:txbxContent>
          </v:textbox>
          <w10:wrap anchorx="page" anchory="page"/>
        </v:shape>
      </w:pic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A8" w14:textId="77777777" w:rsidR="00FF30D7" w:rsidRDefault="009E1F4D">
    <w:pPr>
      <w:pStyle w:val="BodyText"/>
      <w:spacing w:line="14" w:lineRule="auto"/>
      <w:rPr>
        <w:sz w:val="2"/>
      </w:rPr>
    </w:pPr>
    <w:r>
      <w:pict w14:anchorId="3CFF31D1">
        <v:rect id="_x0000_s2066" style="position:absolute;margin-left:0;margin-top:0;width:498.9pt;height:708.65pt;z-index:-20547072;mso-position-horizontal-relative:page;mso-position-vertical-relative:page" fillcolor="#597722" stroked="f">
          <w10:wrap anchorx="page" anchory="page"/>
        </v:rect>
      </w:pic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A9" w14:textId="77777777" w:rsidR="00FF30D7" w:rsidRDefault="009E1F4D">
    <w:pPr>
      <w:pStyle w:val="BodyText"/>
      <w:spacing w:line="14" w:lineRule="auto"/>
      <w:rPr>
        <w:sz w:val="20"/>
      </w:rPr>
    </w:pPr>
    <w:r>
      <w:pict w14:anchorId="3CFF31D2">
        <v:shapetype id="_x0000_t202" coordsize="21600,21600" o:spt="202" path="m,l,21600r21600,l21600,xe">
          <v:stroke joinstyle="miter"/>
          <v:path gradientshapeok="t" o:connecttype="rect"/>
        </v:shapetype>
        <v:shape id="_x0000_s2063" type="#_x0000_t202" style="position:absolute;margin-left:42.35pt;margin-top:672.3pt;width:187.75pt;height:9.3pt;z-index:-20545536;mso-position-horizontal-relative:page;mso-position-vertical-relative:page" filled="f" stroked="f">
          <v:textbox inset="0,0,0,0">
            <w:txbxContent>
              <w:p w14:paraId="3CFF32F2" w14:textId="77777777" w:rsidR="00FF30D7" w:rsidRDefault="00111AF6">
                <w:pPr>
                  <w:spacing w:before="15"/>
                  <w:ind w:left="60"/>
                  <w:rPr>
                    <w:sz w:val="13"/>
                  </w:rPr>
                </w:pPr>
                <w:r>
                  <w:fldChar w:fldCharType="begin"/>
                </w:r>
                <w:r>
                  <w:rPr>
                    <w:b/>
                    <w:color w:val="CF4E12"/>
                    <w:sz w:val="13"/>
                  </w:rPr>
                  <w:instrText xml:space="preserve"> PAGE </w:instrText>
                </w:r>
                <w:r>
                  <w:fldChar w:fldCharType="separate"/>
                </w:r>
                <w:r>
                  <w:t>82</w:t>
                </w:r>
                <w:r>
                  <w:fldChar w:fldCharType="end"/>
                </w:r>
                <w:r>
                  <w:rPr>
                    <w:b/>
                    <w:color w:val="CF4E12"/>
                    <w:sz w:val="13"/>
                  </w:rPr>
                  <w:t xml:space="preserve"> </w:t>
                </w:r>
                <w:r>
                  <w:rPr>
                    <w:color w:val="CF4E12"/>
                    <w:sz w:val="13"/>
                  </w:rPr>
                  <w:t>Uluṟu-Kata Tjuṯa National Park Management Plan 2021</w:t>
                </w:r>
              </w:p>
            </w:txbxContent>
          </v:textbox>
          <w10:wrap anchorx="page" anchory="page"/>
        </v:shape>
      </w:pic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AA" w14:textId="77777777" w:rsidR="00FF30D7" w:rsidRDefault="009E1F4D">
    <w:pPr>
      <w:pStyle w:val="BodyText"/>
      <w:spacing w:line="14" w:lineRule="auto"/>
      <w:rPr>
        <w:sz w:val="20"/>
      </w:rPr>
    </w:pPr>
    <w:r>
      <w:pict w14:anchorId="3CFF31D3">
        <v:shapetype id="_x0000_t202" coordsize="21600,21600" o:spt="202" path="m,l,21600r21600,l21600,xe">
          <v:stroke joinstyle="miter"/>
          <v:path gradientshapeok="t" o:connecttype="rect"/>
        </v:shapetype>
        <v:shape id="_x0000_s2064" type="#_x0000_t202" style="position:absolute;margin-left:275.4pt;margin-top:672.3pt;width:181.2pt;height:9.3pt;z-index:-20546048;mso-position-horizontal-relative:page;mso-position-vertical-relative:page" filled="f" stroked="f">
          <v:textbox inset="0,0,0,0">
            <w:txbxContent>
              <w:p w14:paraId="3CFF32F1" w14:textId="77777777" w:rsidR="00FF30D7" w:rsidRDefault="00111AF6">
                <w:pPr>
                  <w:spacing w:before="15"/>
                  <w:ind w:left="20"/>
                  <w:rPr>
                    <w:b/>
                    <w:sz w:val="13"/>
                  </w:rPr>
                </w:pPr>
                <w:r>
                  <w:rPr>
                    <w:color w:val="CF4E12"/>
                    <w:sz w:val="13"/>
                  </w:rPr>
                  <w:t xml:space="preserve">Part B – Chapter 5: Tourism experiences and services </w:t>
                </w:r>
                <w:r>
                  <w:fldChar w:fldCharType="begin"/>
                </w:r>
                <w:r>
                  <w:rPr>
                    <w:b/>
                    <w:color w:val="CF4E12"/>
                    <w:sz w:val="13"/>
                  </w:rPr>
                  <w:instrText xml:space="preserve"> PAGE </w:instrText>
                </w:r>
                <w:r>
                  <w:fldChar w:fldCharType="separate"/>
                </w:r>
                <w:r>
                  <w:t>81</w:t>
                </w:r>
                <w:r>
                  <w:fldChar w:fldCharType="end"/>
                </w:r>
              </w:p>
            </w:txbxContent>
          </v:textbox>
          <w10:wrap anchorx="page" anchory="page"/>
        </v:shape>
      </w:pic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AB" w14:textId="77777777" w:rsidR="00FF30D7" w:rsidRDefault="00FF30D7">
    <w:pPr>
      <w:pStyle w:val="BodyText"/>
      <w:spacing w:line="14" w:lineRule="auto"/>
      <w:rPr>
        <w:sz w:val="2"/>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AC" w14:textId="77777777" w:rsidR="00FF30D7" w:rsidRDefault="009E1F4D">
    <w:pPr>
      <w:pStyle w:val="BodyText"/>
      <w:spacing w:line="14" w:lineRule="auto"/>
      <w:rPr>
        <w:sz w:val="20"/>
      </w:rPr>
    </w:pPr>
    <w:r>
      <w:pict w14:anchorId="3CFF31D4">
        <v:shapetype id="_x0000_t202" coordsize="21600,21600" o:spt="202" path="m,l,21600r21600,l21600,xe">
          <v:stroke joinstyle="miter"/>
          <v:path gradientshapeok="t" o:connecttype="rect"/>
        </v:shapetype>
        <v:shape id="_x0000_s2061" type="#_x0000_t202" style="position:absolute;margin-left:42.35pt;margin-top:672.3pt;width:191.5pt;height:9.3pt;z-index:-20544512;mso-position-horizontal-relative:page;mso-position-vertical-relative:page" filled="f" stroked="f">
          <v:textbox inset="0,0,0,0">
            <w:txbxContent>
              <w:p w14:paraId="3CFF32F3" w14:textId="77777777" w:rsidR="00FF30D7" w:rsidRDefault="00111AF6">
                <w:pPr>
                  <w:spacing w:before="15"/>
                  <w:ind w:left="60"/>
                  <w:rPr>
                    <w:sz w:val="13"/>
                  </w:rPr>
                </w:pPr>
                <w:r>
                  <w:rPr>
                    <w:b/>
                    <w:color w:val="CF4E12"/>
                    <w:sz w:val="13"/>
                  </w:rPr>
                  <w:t xml:space="preserve">100 </w:t>
                </w:r>
                <w:r>
                  <w:rPr>
                    <w:color w:val="CF4E12"/>
                    <w:sz w:val="13"/>
                  </w:rPr>
                  <w:t>Uluṟu-Kata Tjuṯa National Park Management Plan 2021</w:t>
                </w:r>
              </w:p>
            </w:txbxContent>
          </v:textbox>
          <w10:wrap anchorx="page" anchory="page"/>
        </v:shape>
      </w:pic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AD" w14:textId="77777777" w:rsidR="00FF30D7" w:rsidRDefault="009E1F4D">
    <w:pPr>
      <w:pStyle w:val="BodyText"/>
      <w:spacing w:line="14" w:lineRule="auto"/>
      <w:rPr>
        <w:sz w:val="2"/>
      </w:rPr>
    </w:pPr>
    <w:r>
      <w:pict w14:anchorId="3CFF31D5">
        <v:rect id="_x0000_s2062" style="position:absolute;margin-left:0;margin-top:0;width:498.9pt;height:708.65pt;z-index:-20545024;mso-position-horizontal-relative:page;mso-position-vertical-relative:page" fillcolor="#597722" stroked="f">
          <w10:wrap anchorx="page" anchory="page"/>
        </v:rect>
      </w:pic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AE" w14:textId="77777777" w:rsidR="00FF30D7" w:rsidRDefault="009E1F4D">
    <w:pPr>
      <w:pStyle w:val="BodyText"/>
      <w:spacing w:line="14" w:lineRule="auto"/>
      <w:rPr>
        <w:sz w:val="20"/>
      </w:rPr>
    </w:pPr>
    <w:r>
      <w:pict w14:anchorId="3CFF31D6">
        <v:shapetype id="_x0000_t202" coordsize="21600,21600" o:spt="202" path="m,l,21600r21600,l21600,xe">
          <v:stroke joinstyle="miter"/>
          <v:path gradientshapeok="t" o:connecttype="rect"/>
        </v:shapetype>
        <v:shape id="_x0000_s2059" type="#_x0000_t202" style="position:absolute;margin-left:42.35pt;margin-top:672.3pt;width:187.75pt;height:9.3pt;z-index:-20543488;mso-position-horizontal-relative:page;mso-position-vertical-relative:page" filled="f" stroked="f">
          <v:textbox inset="0,0,0,0">
            <w:txbxContent>
              <w:p w14:paraId="3CFF32F5" w14:textId="77777777" w:rsidR="00FF30D7" w:rsidRDefault="00111AF6">
                <w:pPr>
                  <w:spacing w:before="15"/>
                  <w:ind w:left="60"/>
                  <w:rPr>
                    <w:sz w:val="13"/>
                  </w:rPr>
                </w:pPr>
                <w:r>
                  <w:fldChar w:fldCharType="begin"/>
                </w:r>
                <w:r>
                  <w:rPr>
                    <w:b/>
                    <w:color w:val="CF4E12"/>
                    <w:sz w:val="13"/>
                  </w:rPr>
                  <w:instrText xml:space="preserve"> PAGE </w:instrText>
                </w:r>
                <w:r>
                  <w:fldChar w:fldCharType="separate"/>
                </w:r>
                <w:r>
                  <w:t>96</w:t>
                </w:r>
                <w:r>
                  <w:fldChar w:fldCharType="end"/>
                </w:r>
                <w:r>
                  <w:rPr>
                    <w:b/>
                    <w:color w:val="CF4E12"/>
                    <w:sz w:val="13"/>
                  </w:rPr>
                  <w:t xml:space="preserve"> </w:t>
                </w:r>
                <w:r>
                  <w:rPr>
                    <w:color w:val="CF4E12"/>
                    <w:sz w:val="13"/>
                  </w:rPr>
                  <w:t>Uluṟu-Kata Tjuṯa National Park Management Plan 2021</w:t>
                </w:r>
              </w:p>
            </w:txbxContent>
          </v:textbox>
          <w10:wrap anchorx="page" anchory="page"/>
        </v:shape>
      </w:pic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AF" w14:textId="77777777" w:rsidR="00FF30D7" w:rsidRDefault="009E1F4D">
    <w:pPr>
      <w:pStyle w:val="BodyText"/>
      <w:spacing w:line="14" w:lineRule="auto"/>
      <w:rPr>
        <w:sz w:val="20"/>
      </w:rPr>
    </w:pPr>
    <w:r>
      <w:pict w14:anchorId="3CFF31D7">
        <v:shapetype id="_x0000_t202" coordsize="21600,21600" o:spt="202" path="m,l,21600r21600,l21600,xe">
          <v:stroke joinstyle="miter"/>
          <v:path gradientshapeok="t" o:connecttype="rect"/>
        </v:shapetype>
        <v:shape id="_x0000_s2060" type="#_x0000_t202" style="position:absolute;margin-left:248.2pt;margin-top:672.3pt;width:208.45pt;height:9.3pt;z-index:-20544000;mso-position-horizontal-relative:page;mso-position-vertical-relative:page" filled="f" stroked="f">
          <v:textbox inset="0,0,0,0">
            <w:txbxContent>
              <w:p w14:paraId="3CFF32F4" w14:textId="77777777" w:rsidR="00FF30D7" w:rsidRDefault="00111AF6">
                <w:pPr>
                  <w:spacing w:before="15"/>
                  <w:ind w:left="20"/>
                  <w:rPr>
                    <w:b/>
                    <w:sz w:val="13"/>
                  </w:rPr>
                </w:pPr>
                <w:r>
                  <w:rPr>
                    <w:color w:val="CF4E12"/>
                    <w:sz w:val="13"/>
                  </w:rPr>
                  <w:t xml:space="preserve">Part B – Chapter 6: Administration and business management </w:t>
                </w:r>
                <w:r>
                  <w:fldChar w:fldCharType="begin"/>
                </w:r>
                <w:r>
                  <w:rPr>
                    <w:b/>
                    <w:color w:val="CF4E12"/>
                    <w:sz w:val="13"/>
                  </w:rPr>
                  <w:instrText xml:space="preserve"> PAGE </w:instrText>
                </w:r>
                <w:r>
                  <w:fldChar w:fldCharType="separate"/>
                </w:r>
                <w:r>
                  <w:t>101</w:t>
                </w:r>
                <w:r>
                  <w:fldChar w:fldCharType="end"/>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8C" w14:textId="77777777" w:rsidR="00FF30D7" w:rsidRDefault="00FF30D7">
    <w:pPr>
      <w:pStyle w:val="BodyText"/>
      <w:spacing w:line="14" w:lineRule="auto"/>
      <w:rPr>
        <w:sz w:val="2"/>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B0" w14:textId="77777777" w:rsidR="00FF30D7" w:rsidRDefault="00FF30D7">
    <w:pPr>
      <w:pStyle w:val="BodyText"/>
      <w:spacing w:line="14" w:lineRule="auto"/>
      <w:rPr>
        <w:sz w:val="2"/>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B1" w14:textId="77777777" w:rsidR="00FF30D7" w:rsidRDefault="009E1F4D">
    <w:pPr>
      <w:pStyle w:val="BodyText"/>
      <w:spacing w:line="14" w:lineRule="auto"/>
      <w:rPr>
        <w:sz w:val="20"/>
      </w:rPr>
    </w:pPr>
    <w:r>
      <w:pict w14:anchorId="3CFF31D8">
        <v:shapetype id="_x0000_t202" coordsize="21600,21600" o:spt="202" path="m,l,21600r21600,l21600,xe">
          <v:stroke joinstyle="miter"/>
          <v:path gradientshapeok="t" o:connecttype="rect"/>
        </v:shapetype>
        <v:shape id="_x0000_s2057" type="#_x0000_t202" style="position:absolute;margin-left:42.35pt;margin-top:672.3pt;width:191.5pt;height:9.3pt;z-index:-20542464;mso-position-horizontal-relative:page;mso-position-vertical-relative:page" filled="f" stroked="f">
          <v:textbox inset="0,0,0,0">
            <w:txbxContent>
              <w:p w14:paraId="3CFF32F6" w14:textId="77777777" w:rsidR="00FF30D7" w:rsidRDefault="00111AF6">
                <w:pPr>
                  <w:spacing w:before="15"/>
                  <w:ind w:left="60"/>
                  <w:rPr>
                    <w:sz w:val="13"/>
                  </w:rPr>
                </w:pPr>
                <w:r>
                  <w:rPr>
                    <w:b/>
                    <w:color w:val="CF4E12"/>
                    <w:sz w:val="13"/>
                  </w:rPr>
                  <w:t xml:space="preserve">106 </w:t>
                </w:r>
                <w:r>
                  <w:rPr>
                    <w:color w:val="CF4E12"/>
                    <w:sz w:val="13"/>
                  </w:rPr>
                  <w:t>Uluṟu-Kata Tjuṯa National Park Management Plan 2021</w:t>
                </w:r>
              </w:p>
            </w:txbxContent>
          </v:textbox>
          <w10:wrap anchorx="page" anchory="page"/>
        </v:shape>
      </w:pic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B2" w14:textId="77777777" w:rsidR="00FF30D7" w:rsidRDefault="009E1F4D">
    <w:pPr>
      <w:pStyle w:val="BodyText"/>
      <w:spacing w:line="14" w:lineRule="auto"/>
      <w:rPr>
        <w:sz w:val="2"/>
      </w:rPr>
    </w:pPr>
    <w:r>
      <w:pict w14:anchorId="3CFF31D9">
        <v:rect id="_x0000_s2058" style="position:absolute;margin-left:0;margin-top:0;width:498.9pt;height:708.65pt;z-index:-20542976;mso-position-horizontal-relative:page;mso-position-vertical-relative:page" fillcolor="#cf4e12" stroked="f">
          <w10:wrap anchorx="page" anchory="page"/>
        </v:rect>
      </w:pic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B3" w14:textId="77777777" w:rsidR="00FF30D7" w:rsidRDefault="009E1F4D">
    <w:pPr>
      <w:pStyle w:val="BodyText"/>
      <w:spacing w:line="14" w:lineRule="auto"/>
      <w:rPr>
        <w:sz w:val="20"/>
      </w:rPr>
    </w:pPr>
    <w:r>
      <w:pict w14:anchorId="3CFF31DA">
        <v:shapetype id="_x0000_t202" coordsize="21600,21600" o:spt="202" path="m,l,21600r21600,l21600,xe">
          <v:stroke joinstyle="miter"/>
          <v:path gradientshapeok="t" o:connecttype="rect"/>
        </v:shapetype>
        <v:shape id="_x0000_s2055" type="#_x0000_t202" style="position:absolute;margin-left:42.35pt;margin-top:672.3pt;width:191.5pt;height:9.3pt;z-index:-20541440;mso-position-horizontal-relative:page;mso-position-vertical-relative:page" filled="f" stroked="f">
          <v:textbox inset="0,0,0,0">
            <w:txbxContent>
              <w:p w14:paraId="3CFF32F8" w14:textId="77777777" w:rsidR="00FF30D7" w:rsidRDefault="00111AF6">
                <w:pPr>
                  <w:spacing w:before="15"/>
                  <w:ind w:left="60"/>
                  <w:rPr>
                    <w:sz w:val="13"/>
                  </w:rPr>
                </w:pPr>
                <w:r>
                  <w:fldChar w:fldCharType="begin"/>
                </w:r>
                <w:r>
                  <w:rPr>
                    <w:b/>
                    <w:color w:val="CF4E12"/>
                    <w:sz w:val="13"/>
                  </w:rPr>
                  <w:instrText xml:space="preserve"> PAGE </w:instrText>
                </w:r>
                <w:r>
                  <w:fldChar w:fldCharType="separate"/>
                </w:r>
                <w:r>
                  <w:t>108</w:t>
                </w:r>
                <w:r>
                  <w:fldChar w:fldCharType="end"/>
                </w:r>
                <w:r>
                  <w:rPr>
                    <w:b/>
                    <w:color w:val="CF4E12"/>
                    <w:sz w:val="13"/>
                  </w:rPr>
                  <w:t xml:space="preserve"> </w:t>
                </w:r>
                <w:r>
                  <w:rPr>
                    <w:color w:val="CF4E12"/>
                    <w:sz w:val="13"/>
                  </w:rPr>
                  <w:t>Uluṟu-Kata Tjuṯa National Park Management Plan 2021</w:t>
                </w:r>
              </w:p>
            </w:txbxContent>
          </v:textbox>
          <w10:wrap anchorx="page" anchory="page"/>
        </v:shape>
      </w:pic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B4" w14:textId="77777777" w:rsidR="00FF30D7" w:rsidRDefault="009E1F4D">
    <w:pPr>
      <w:pStyle w:val="BodyText"/>
      <w:spacing w:line="14" w:lineRule="auto"/>
      <w:rPr>
        <w:sz w:val="20"/>
      </w:rPr>
    </w:pPr>
    <w:r>
      <w:pict w14:anchorId="3CFF31DB">
        <v:shapetype id="_x0000_t202" coordsize="21600,21600" o:spt="202" path="m,l,21600r21600,l21600,xe">
          <v:stroke joinstyle="miter"/>
          <v:path gradientshapeok="t" o:connecttype="rect"/>
        </v:shapetype>
        <v:shape id="_x0000_s2056" type="#_x0000_t202" style="position:absolute;margin-left:370.9pt;margin-top:672.3pt;width:85.8pt;height:9.3pt;z-index:-20541952;mso-position-horizontal-relative:page;mso-position-vertical-relative:page" filled="f" stroked="f">
          <v:textbox inset="0,0,0,0">
            <w:txbxContent>
              <w:p w14:paraId="3CFF32F7" w14:textId="77777777" w:rsidR="00FF30D7" w:rsidRDefault="00111AF6">
                <w:pPr>
                  <w:spacing w:before="15"/>
                  <w:ind w:left="20"/>
                  <w:rPr>
                    <w:b/>
                    <w:sz w:val="13"/>
                  </w:rPr>
                </w:pPr>
                <w:r>
                  <w:rPr>
                    <w:color w:val="CF4E12"/>
                    <w:sz w:val="13"/>
                  </w:rPr>
                  <w:t xml:space="preserve">Part C – Appendices </w:t>
                </w:r>
                <w:r>
                  <w:fldChar w:fldCharType="begin"/>
                </w:r>
                <w:r>
                  <w:rPr>
                    <w:b/>
                    <w:color w:val="CF4E12"/>
                    <w:sz w:val="13"/>
                  </w:rPr>
                  <w:instrText xml:space="preserve"> PAGE </w:instrText>
                </w:r>
                <w:r>
                  <w:fldChar w:fldCharType="separate"/>
                </w:r>
                <w:r>
                  <w:t>107</w:t>
                </w:r>
                <w:r>
                  <w:fldChar w:fldCharType="end"/>
                </w:r>
              </w:p>
            </w:txbxContent>
          </v:textbox>
          <w10:wrap anchorx="page" anchory="page"/>
        </v:shape>
      </w:pic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B5" w14:textId="77777777" w:rsidR="00FF30D7" w:rsidRDefault="009E1F4D">
    <w:pPr>
      <w:pStyle w:val="BodyText"/>
      <w:spacing w:line="14" w:lineRule="auto"/>
      <w:rPr>
        <w:sz w:val="20"/>
      </w:rPr>
    </w:pPr>
    <w:r>
      <w:pict w14:anchorId="3CFF31DC">
        <v:shapetype id="_x0000_t202" coordsize="21600,21600" o:spt="202" path="m,l,21600r21600,l21600,xe">
          <v:stroke joinstyle="miter"/>
          <v:path gradientshapeok="t" o:connecttype="rect"/>
        </v:shapetype>
        <v:shape id="_x0000_s2053" type="#_x0000_t202" style="position:absolute;margin-left:42.35pt;margin-top:672.3pt;width:191.5pt;height:9.3pt;z-index:-20540416;mso-position-horizontal-relative:page;mso-position-vertical-relative:page" filled="f" stroked="f">
          <v:textbox inset="0,0,0,0">
            <w:txbxContent>
              <w:p w14:paraId="3CFF32FA" w14:textId="77777777" w:rsidR="00FF30D7" w:rsidRDefault="00111AF6">
                <w:pPr>
                  <w:spacing w:before="15"/>
                  <w:ind w:left="60"/>
                  <w:rPr>
                    <w:sz w:val="13"/>
                  </w:rPr>
                </w:pPr>
                <w:r>
                  <w:fldChar w:fldCharType="begin"/>
                </w:r>
                <w:r>
                  <w:rPr>
                    <w:b/>
                    <w:color w:val="CF4E12"/>
                    <w:sz w:val="13"/>
                  </w:rPr>
                  <w:instrText xml:space="preserve"> PAGE </w:instrText>
                </w:r>
                <w:r>
                  <w:fldChar w:fldCharType="separate"/>
                </w:r>
                <w:r>
                  <w:t>142</w:t>
                </w:r>
                <w:r>
                  <w:fldChar w:fldCharType="end"/>
                </w:r>
                <w:r>
                  <w:rPr>
                    <w:b/>
                    <w:color w:val="CF4E12"/>
                    <w:sz w:val="13"/>
                  </w:rPr>
                  <w:t xml:space="preserve"> </w:t>
                </w:r>
                <w:r>
                  <w:rPr>
                    <w:color w:val="CF4E12"/>
                    <w:sz w:val="13"/>
                  </w:rPr>
                  <w:t>Uluṟu-Kata Tjuṯa National Park Management Plan 2021</w:t>
                </w:r>
              </w:p>
            </w:txbxContent>
          </v:textbox>
          <w10:wrap anchorx="page" anchory="page"/>
        </v:shape>
      </w:pic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B6" w14:textId="77777777" w:rsidR="00FF30D7" w:rsidRDefault="009E1F4D">
    <w:pPr>
      <w:pStyle w:val="BodyText"/>
      <w:spacing w:line="14" w:lineRule="auto"/>
      <w:rPr>
        <w:sz w:val="20"/>
      </w:rPr>
    </w:pPr>
    <w:r>
      <w:pict w14:anchorId="3CFF31DD">
        <v:shapetype id="_x0000_t202" coordsize="21600,21600" o:spt="202" path="m,l,21600r21600,l21600,xe">
          <v:stroke joinstyle="miter"/>
          <v:path gradientshapeok="t" o:connecttype="rect"/>
        </v:shapetype>
        <v:shape id="_x0000_s2054" type="#_x0000_t202" style="position:absolute;margin-left:415.6pt;margin-top:672.3pt;width:41.1pt;height:9.3pt;z-index:-20540928;mso-position-horizontal-relative:page;mso-position-vertical-relative:page" filled="f" stroked="f">
          <v:textbox inset="0,0,0,0">
            <w:txbxContent>
              <w:p w14:paraId="3CFF32F9" w14:textId="77777777" w:rsidR="00FF30D7" w:rsidRDefault="00111AF6">
                <w:pPr>
                  <w:spacing w:before="15"/>
                  <w:ind w:left="20"/>
                  <w:rPr>
                    <w:b/>
                    <w:sz w:val="13"/>
                  </w:rPr>
                </w:pPr>
                <w:r>
                  <w:rPr>
                    <w:color w:val="CF4E12"/>
                    <w:sz w:val="13"/>
                  </w:rPr>
                  <w:t xml:space="preserve">Index </w:t>
                </w:r>
                <w:r>
                  <w:fldChar w:fldCharType="begin"/>
                </w:r>
                <w:r>
                  <w:rPr>
                    <w:b/>
                    <w:color w:val="CF4E12"/>
                    <w:sz w:val="13"/>
                  </w:rPr>
                  <w:instrText xml:space="preserve"> PAGE </w:instrText>
                </w:r>
                <w:r>
                  <w:fldChar w:fldCharType="separate"/>
                </w:r>
                <w:r>
                  <w:t>141</w:t>
                </w:r>
                <w:r>
                  <w:fldChar w:fldCharType="end"/>
                </w:r>
              </w:p>
            </w:txbxContent>
          </v:textbox>
          <w10:wrap anchorx="page" anchory="page"/>
        </v:shape>
      </w:pic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B7" w14:textId="77777777" w:rsidR="00FF30D7" w:rsidRDefault="009E1F4D">
    <w:pPr>
      <w:pStyle w:val="BodyText"/>
      <w:spacing w:line="14" w:lineRule="auto"/>
      <w:rPr>
        <w:sz w:val="20"/>
      </w:rPr>
    </w:pPr>
    <w:r>
      <w:pict w14:anchorId="3CFF31DE">
        <v:shapetype id="_x0000_t202" coordsize="21600,21600" o:spt="202" path="m,l,21600r21600,l21600,xe">
          <v:stroke joinstyle="miter"/>
          <v:path gradientshapeok="t" o:connecttype="rect"/>
        </v:shapetype>
        <v:shape id="_x0000_s2051" type="#_x0000_t202" style="position:absolute;margin-left:42.35pt;margin-top:672.3pt;width:191.5pt;height:9.3pt;z-index:-20539392;mso-position-horizontal-relative:page;mso-position-vertical-relative:page" filled="f" stroked="f">
          <v:textbox inset="0,0,0,0">
            <w:txbxContent>
              <w:p w14:paraId="3CFF32FC" w14:textId="77777777" w:rsidR="00FF30D7" w:rsidRDefault="00111AF6">
                <w:pPr>
                  <w:spacing w:before="15"/>
                  <w:ind w:left="60"/>
                  <w:rPr>
                    <w:sz w:val="13"/>
                  </w:rPr>
                </w:pPr>
                <w:r>
                  <w:fldChar w:fldCharType="begin"/>
                </w:r>
                <w:r>
                  <w:rPr>
                    <w:b/>
                    <w:color w:val="CF4E12"/>
                    <w:sz w:val="13"/>
                  </w:rPr>
                  <w:instrText xml:space="preserve"> PAGE </w:instrText>
                </w:r>
                <w:r>
                  <w:fldChar w:fldCharType="separate"/>
                </w:r>
                <w:r>
                  <w:t>144</w:t>
                </w:r>
                <w:r>
                  <w:fldChar w:fldCharType="end"/>
                </w:r>
                <w:r>
                  <w:rPr>
                    <w:b/>
                    <w:color w:val="CF4E12"/>
                    <w:sz w:val="13"/>
                  </w:rPr>
                  <w:t xml:space="preserve"> </w:t>
                </w:r>
                <w:r>
                  <w:rPr>
                    <w:color w:val="CF4E12"/>
                    <w:sz w:val="13"/>
                  </w:rPr>
                  <w:t>Uluṟu-Kata Tjuṯa National Park Management Plan 2021</w:t>
                </w:r>
              </w:p>
            </w:txbxContent>
          </v:textbox>
          <w10:wrap anchorx="page" anchory="page"/>
        </v:shape>
      </w:pic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B8" w14:textId="77777777" w:rsidR="00FF30D7" w:rsidRDefault="009E1F4D">
    <w:pPr>
      <w:pStyle w:val="BodyText"/>
      <w:spacing w:line="14" w:lineRule="auto"/>
      <w:rPr>
        <w:sz w:val="20"/>
      </w:rPr>
    </w:pPr>
    <w:r>
      <w:pict w14:anchorId="3CFF31DF">
        <v:shapetype id="_x0000_t202" coordsize="21600,21600" o:spt="202" path="m,l,21600r21600,l21600,xe">
          <v:stroke joinstyle="miter"/>
          <v:path gradientshapeok="t" o:connecttype="rect"/>
        </v:shapetype>
        <v:shape id="_x0000_s2052" type="#_x0000_t202" style="position:absolute;margin-left:370.9pt;margin-top:672.3pt;width:85.8pt;height:9.3pt;z-index:-20539904;mso-position-horizontal-relative:page;mso-position-vertical-relative:page" filled="f" stroked="f">
          <v:textbox inset="0,0,0,0">
            <w:txbxContent>
              <w:p w14:paraId="3CFF32FB" w14:textId="77777777" w:rsidR="00FF30D7" w:rsidRDefault="00111AF6">
                <w:pPr>
                  <w:spacing w:before="15"/>
                  <w:ind w:left="20"/>
                  <w:rPr>
                    <w:b/>
                    <w:sz w:val="13"/>
                  </w:rPr>
                </w:pPr>
                <w:r>
                  <w:rPr>
                    <w:color w:val="CF4E12"/>
                    <w:sz w:val="13"/>
                  </w:rPr>
                  <w:t xml:space="preserve">Part C – Appendices </w:t>
                </w:r>
                <w:r>
                  <w:fldChar w:fldCharType="begin"/>
                </w:r>
                <w:r>
                  <w:rPr>
                    <w:b/>
                    <w:color w:val="CF4E12"/>
                    <w:sz w:val="13"/>
                  </w:rPr>
                  <w:instrText xml:space="preserve"> PAGE </w:instrText>
                </w:r>
                <w:r>
                  <w:fldChar w:fldCharType="separate"/>
                </w:r>
                <w:r>
                  <w:t>143</w:t>
                </w:r>
                <w:r>
                  <w:fldChar w:fldCharType="end"/>
                </w:r>
              </w:p>
            </w:txbxContent>
          </v:textbox>
          <w10:wrap anchorx="page" anchory="page"/>
        </v:shape>
      </w:pic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B9" w14:textId="77777777" w:rsidR="00FF30D7" w:rsidRDefault="009E1F4D">
    <w:pPr>
      <w:pStyle w:val="BodyText"/>
      <w:spacing w:line="14" w:lineRule="auto"/>
      <w:rPr>
        <w:sz w:val="20"/>
      </w:rPr>
    </w:pPr>
    <w:r>
      <w:pict w14:anchorId="3CFF31E0">
        <v:shapetype id="_x0000_t202" coordsize="21600,21600" o:spt="202" path="m,l,21600r21600,l21600,xe">
          <v:stroke joinstyle="miter"/>
          <v:path gradientshapeok="t" o:connecttype="rect"/>
        </v:shapetype>
        <v:shape id="_x0000_s2049" type="#_x0000_t202" style="position:absolute;margin-left:42.35pt;margin-top:672.3pt;width:191.5pt;height:9.3pt;z-index:-20538368;mso-position-horizontal-relative:page;mso-position-vertical-relative:page" filled="f" stroked="f">
          <v:textbox inset="0,0,0,0">
            <w:txbxContent>
              <w:p w14:paraId="3CFF32FE" w14:textId="77777777" w:rsidR="00FF30D7" w:rsidRDefault="00111AF6">
                <w:pPr>
                  <w:spacing w:before="15"/>
                  <w:ind w:left="60"/>
                  <w:rPr>
                    <w:sz w:val="13"/>
                  </w:rPr>
                </w:pPr>
                <w:r>
                  <w:fldChar w:fldCharType="begin"/>
                </w:r>
                <w:r>
                  <w:rPr>
                    <w:b/>
                    <w:color w:val="CF4E12"/>
                    <w:sz w:val="13"/>
                  </w:rPr>
                  <w:instrText xml:space="preserve"> PAGE </w:instrText>
                </w:r>
                <w:r>
                  <w:fldChar w:fldCharType="separate"/>
                </w:r>
                <w:r>
                  <w:t>146</w:t>
                </w:r>
                <w:r>
                  <w:fldChar w:fldCharType="end"/>
                </w:r>
                <w:r>
                  <w:rPr>
                    <w:b/>
                    <w:color w:val="CF4E12"/>
                    <w:sz w:val="13"/>
                  </w:rPr>
                  <w:t xml:space="preserve"> </w:t>
                </w:r>
                <w:r>
                  <w:rPr>
                    <w:color w:val="CF4E12"/>
                    <w:sz w:val="13"/>
                  </w:rPr>
                  <w:t>Uluṟu-Kata Tjuṯa National Park Management Plan 2021</w:t>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8D" w14:textId="77777777" w:rsidR="00FF30D7" w:rsidRDefault="009E1F4D">
    <w:pPr>
      <w:pStyle w:val="BodyText"/>
      <w:spacing w:line="14" w:lineRule="auto"/>
      <w:rPr>
        <w:sz w:val="20"/>
      </w:rPr>
    </w:pPr>
    <w:r>
      <w:pict w14:anchorId="3CFF31BE">
        <v:shapetype id="_x0000_t202" coordsize="21600,21600" o:spt="202" path="m,l,21600r21600,l21600,xe">
          <v:stroke joinstyle="miter"/>
          <v:path gradientshapeok="t" o:connecttype="rect"/>
        </v:shapetype>
        <v:shape id="_x0000_s2084" type="#_x0000_t202" style="position:absolute;margin-left:44.35pt;margin-top:672.3pt;width:179.05pt;height:9.3pt;z-index:-20556288;mso-position-horizontal-relative:page;mso-position-vertical-relative:page" filled="f" stroked="f">
          <v:textbox inset="0,0,0,0">
            <w:txbxContent>
              <w:p w14:paraId="3CFF32E1" w14:textId="77777777" w:rsidR="00FF30D7" w:rsidRDefault="00111AF6">
                <w:pPr>
                  <w:spacing w:before="15"/>
                  <w:ind w:left="20"/>
                  <w:rPr>
                    <w:sz w:val="13"/>
                  </w:rPr>
                </w:pPr>
                <w:r>
                  <w:rPr>
                    <w:b/>
                    <w:color w:val="CF4E12"/>
                    <w:sz w:val="13"/>
                  </w:rPr>
                  <w:t xml:space="preserve">6 </w:t>
                </w:r>
                <w:r>
                  <w:rPr>
                    <w:color w:val="CF4E12"/>
                    <w:sz w:val="13"/>
                  </w:rPr>
                  <w:t>Uluṟu-Kata Tjuṯa National Park Management Plan 2021</w:t>
                </w:r>
              </w:p>
            </w:txbxContent>
          </v:textbox>
          <w10:wrap anchorx="page" anchory="page"/>
        </v:shape>
      </w:pic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BA" w14:textId="77777777" w:rsidR="00FF30D7" w:rsidRDefault="009E1F4D">
    <w:pPr>
      <w:pStyle w:val="BodyText"/>
      <w:spacing w:line="14" w:lineRule="auto"/>
      <w:rPr>
        <w:sz w:val="20"/>
      </w:rPr>
    </w:pPr>
    <w:r>
      <w:pict w14:anchorId="3CFF31E1">
        <v:shapetype id="_x0000_t202" coordsize="21600,21600" o:spt="202" path="m,l,21600r21600,l21600,xe">
          <v:stroke joinstyle="miter"/>
          <v:path gradientshapeok="t" o:connecttype="rect"/>
        </v:shapetype>
        <v:shape id="_x0000_s2050" type="#_x0000_t202" style="position:absolute;margin-left:415.6pt;margin-top:672.3pt;width:41.1pt;height:9.3pt;z-index:-20538880;mso-position-horizontal-relative:page;mso-position-vertical-relative:page" filled="f" stroked="f">
          <v:textbox inset="0,0,0,0">
            <w:txbxContent>
              <w:p w14:paraId="3CFF32FD" w14:textId="77777777" w:rsidR="00FF30D7" w:rsidRDefault="00111AF6">
                <w:pPr>
                  <w:spacing w:before="15"/>
                  <w:ind w:left="20"/>
                  <w:rPr>
                    <w:b/>
                    <w:sz w:val="13"/>
                  </w:rPr>
                </w:pPr>
                <w:r>
                  <w:rPr>
                    <w:color w:val="CF4E12"/>
                    <w:sz w:val="13"/>
                  </w:rPr>
                  <w:t xml:space="preserve">Index </w:t>
                </w:r>
                <w:r>
                  <w:fldChar w:fldCharType="begin"/>
                </w:r>
                <w:r>
                  <w:rPr>
                    <w:b/>
                    <w:color w:val="CF4E12"/>
                    <w:sz w:val="13"/>
                  </w:rPr>
                  <w:instrText xml:space="preserve"> PAGE </w:instrText>
                </w:r>
                <w:r>
                  <w:fldChar w:fldCharType="separate"/>
                </w:r>
                <w:r>
                  <w:t>145</w:t>
                </w:r>
                <w:r>
                  <w:fldChar w:fldCharType="end"/>
                </w:r>
              </w:p>
            </w:txbxContent>
          </v:textbox>
          <w10:wrap anchorx="page" anchory="page"/>
        </v:shape>
      </w:pic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BB" w14:textId="77777777" w:rsidR="00FF30D7" w:rsidRDefault="00FF30D7">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8E" w14:textId="77777777" w:rsidR="00FF30D7" w:rsidRDefault="00FF30D7">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8F" w14:textId="77777777" w:rsidR="00FF30D7" w:rsidRDefault="009E1F4D">
    <w:pPr>
      <w:pStyle w:val="BodyText"/>
      <w:spacing w:line="14" w:lineRule="auto"/>
      <w:rPr>
        <w:sz w:val="20"/>
      </w:rPr>
    </w:pPr>
    <w:r>
      <w:pict w14:anchorId="3CFF31BF">
        <v:shapetype id="_x0000_t202" coordsize="21600,21600" o:spt="202" path="m,l,21600r21600,l21600,xe">
          <v:stroke joinstyle="miter"/>
          <v:path gradientshapeok="t" o:connecttype="rect"/>
        </v:shapetype>
        <v:shape id="_x0000_s2083" type="#_x0000_t202" style="position:absolute;margin-left:44.35pt;margin-top:672.3pt;width:179.05pt;height:9.3pt;z-index:-20555776;mso-position-horizontal-relative:page;mso-position-vertical-relative:page" filled="f" stroked="f">
          <v:textbox inset="0,0,0,0">
            <w:txbxContent>
              <w:p w14:paraId="3CFF32E2" w14:textId="77777777" w:rsidR="00FF30D7" w:rsidRDefault="00111AF6">
                <w:pPr>
                  <w:spacing w:before="15"/>
                  <w:ind w:left="20"/>
                  <w:rPr>
                    <w:sz w:val="13"/>
                  </w:rPr>
                </w:pPr>
                <w:r>
                  <w:rPr>
                    <w:b/>
                    <w:color w:val="CF4E12"/>
                    <w:sz w:val="13"/>
                  </w:rPr>
                  <w:t xml:space="preserve">8 </w:t>
                </w:r>
                <w:r>
                  <w:rPr>
                    <w:color w:val="CF4E12"/>
                    <w:sz w:val="13"/>
                  </w:rPr>
                  <w:t>Uluṟu-Kata Tjuṯa National Park Management Plan 2021</w:t>
                </w: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90" w14:textId="77777777" w:rsidR="00FF30D7" w:rsidRDefault="00FF30D7">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3191" w14:textId="77777777" w:rsidR="00FF30D7" w:rsidRDefault="00FF30D7">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0719B6" w14:textId="77777777" w:rsidR="00E729D8" w:rsidRDefault="00E729D8">
      <w:r>
        <w:separator/>
      </w:r>
    </w:p>
  </w:footnote>
  <w:footnote w:type="continuationSeparator" w:id="0">
    <w:p w14:paraId="52FF73DC" w14:textId="77777777" w:rsidR="00E729D8" w:rsidRDefault="00E729D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03EBB"/>
    <w:multiLevelType w:val="hybridMultilevel"/>
    <w:tmpl w:val="81FC0120"/>
    <w:lvl w:ilvl="0" w:tplc="73D88D86">
      <w:numFmt w:val="bullet"/>
      <w:lvlText w:val="•"/>
      <w:lvlJc w:val="left"/>
      <w:pPr>
        <w:ind w:left="397" w:hanging="227"/>
      </w:pPr>
      <w:rPr>
        <w:rFonts w:ascii="Arial" w:eastAsia="Arial" w:hAnsi="Arial" w:cs="Arial" w:hint="default"/>
        <w:color w:val="CF4E12"/>
        <w:w w:val="100"/>
        <w:sz w:val="17"/>
        <w:szCs w:val="17"/>
        <w:lang w:val="en-US" w:eastAsia="en-US" w:bidi="ar-SA"/>
      </w:rPr>
    </w:lvl>
    <w:lvl w:ilvl="1" w:tplc="F6C0D150">
      <w:numFmt w:val="bullet"/>
      <w:lvlText w:val="•"/>
      <w:lvlJc w:val="left"/>
      <w:pPr>
        <w:ind w:left="886" w:hanging="227"/>
      </w:pPr>
      <w:rPr>
        <w:rFonts w:hint="default"/>
        <w:lang w:val="en-US" w:eastAsia="en-US" w:bidi="ar-SA"/>
      </w:rPr>
    </w:lvl>
    <w:lvl w:ilvl="2" w:tplc="7A9069EE">
      <w:numFmt w:val="bullet"/>
      <w:lvlText w:val="•"/>
      <w:lvlJc w:val="left"/>
      <w:pPr>
        <w:ind w:left="1372" w:hanging="227"/>
      </w:pPr>
      <w:rPr>
        <w:rFonts w:hint="default"/>
        <w:lang w:val="en-US" w:eastAsia="en-US" w:bidi="ar-SA"/>
      </w:rPr>
    </w:lvl>
    <w:lvl w:ilvl="3" w:tplc="48DC9AF0">
      <w:numFmt w:val="bullet"/>
      <w:lvlText w:val="•"/>
      <w:lvlJc w:val="left"/>
      <w:pPr>
        <w:ind w:left="1858" w:hanging="227"/>
      </w:pPr>
      <w:rPr>
        <w:rFonts w:hint="default"/>
        <w:lang w:val="en-US" w:eastAsia="en-US" w:bidi="ar-SA"/>
      </w:rPr>
    </w:lvl>
    <w:lvl w:ilvl="4" w:tplc="992EE8AA">
      <w:numFmt w:val="bullet"/>
      <w:lvlText w:val="•"/>
      <w:lvlJc w:val="left"/>
      <w:pPr>
        <w:ind w:left="2344" w:hanging="227"/>
      </w:pPr>
      <w:rPr>
        <w:rFonts w:hint="default"/>
        <w:lang w:val="en-US" w:eastAsia="en-US" w:bidi="ar-SA"/>
      </w:rPr>
    </w:lvl>
    <w:lvl w:ilvl="5" w:tplc="5FCED7BA">
      <w:numFmt w:val="bullet"/>
      <w:lvlText w:val="•"/>
      <w:lvlJc w:val="left"/>
      <w:pPr>
        <w:ind w:left="2831" w:hanging="227"/>
      </w:pPr>
      <w:rPr>
        <w:rFonts w:hint="default"/>
        <w:lang w:val="en-US" w:eastAsia="en-US" w:bidi="ar-SA"/>
      </w:rPr>
    </w:lvl>
    <w:lvl w:ilvl="6" w:tplc="A8600DC8">
      <w:numFmt w:val="bullet"/>
      <w:lvlText w:val="•"/>
      <w:lvlJc w:val="left"/>
      <w:pPr>
        <w:ind w:left="3317" w:hanging="227"/>
      </w:pPr>
      <w:rPr>
        <w:rFonts w:hint="default"/>
        <w:lang w:val="en-US" w:eastAsia="en-US" w:bidi="ar-SA"/>
      </w:rPr>
    </w:lvl>
    <w:lvl w:ilvl="7" w:tplc="01D8F86A">
      <w:numFmt w:val="bullet"/>
      <w:lvlText w:val="•"/>
      <w:lvlJc w:val="left"/>
      <w:pPr>
        <w:ind w:left="3803" w:hanging="227"/>
      </w:pPr>
      <w:rPr>
        <w:rFonts w:hint="default"/>
        <w:lang w:val="en-US" w:eastAsia="en-US" w:bidi="ar-SA"/>
      </w:rPr>
    </w:lvl>
    <w:lvl w:ilvl="8" w:tplc="7C368EAA">
      <w:numFmt w:val="bullet"/>
      <w:lvlText w:val="•"/>
      <w:lvlJc w:val="left"/>
      <w:pPr>
        <w:ind w:left="4289" w:hanging="227"/>
      </w:pPr>
      <w:rPr>
        <w:rFonts w:hint="default"/>
        <w:lang w:val="en-US" w:eastAsia="en-US" w:bidi="ar-SA"/>
      </w:rPr>
    </w:lvl>
  </w:abstractNum>
  <w:abstractNum w:abstractNumId="1" w15:restartNumberingAfterBreak="0">
    <w:nsid w:val="02A17C9A"/>
    <w:multiLevelType w:val="hybridMultilevel"/>
    <w:tmpl w:val="D3ECB96E"/>
    <w:lvl w:ilvl="0" w:tplc="60ECB48A">
      <w:start w:val="1"/>
      <w:numFmt w:val="decimal"/>
      <w:lvlText w:val="%1."/>
      <w:lvlJc w:val="left"/>
      <w:pPr>
        <w:ind w:left="633" w:hanging="227"/>
        <w:jc w:val="left"/>
      </w:pPr>
      <w:rPr>
        <w:rFonts w:ascii="Arial" w:eastAsia="Arial" w:hAnsi="Arial" w:cs="Arial" w:hint="default"/>
        <w:color w:val="CF4E12"/>
        <w:spacing w:val="0"/>
        <w:w w:val="100"/>
        <w:sz w:val="17"/>
        <w:szCs w:val="17"/>
        <w:lang w:val="en-US" w:eastAsia="en-US" w:bidi="ar-SA"/>
      </w:rPr>
    </w:lvl>
    <w:lvl w:ilvl="1" w:tplc="7E7E4D0A">
      <w:numFmt w:val="bullet"/>
      <w:lvlText w:val="•"/>
      <w:lvlJc w:val="left"/>
      <w:pPr>
        <w:ind w:left="1477" w:hanging="227"/>
      </w:pPr>
      <w:rPr>
        <w:rFonts w:hint="default"/>
        <w:lang w:val="en-US" w:eastAsia="en-US" w:bidi="ar-SA"/>
      </w:rPr>
    </w:lvl>
    <w:lvl w:ilvl="2" w:tplc="D13A2C5C">
      <w:numFmt w:val="bullet"/>
      <w:lvlText w:val="•"/>
      <w:lvlJc w:val="left"/>
      <w:pPr>
        <w:ind w:left="2315" w:hanging="227"/>
      </w:pPr>
      <w:rPr>
        <w:rFonts w:hint="default"/>
        <w:lang w:val="en-US" w:eastAsia="en-US" w:bidi="ar-SA"/>
      </w:rPr>
    </w:lvl>
    <w:lvl w:ilvl="3" w:tplc="20B41B8A">
      <w:numFmt w:val="bullet"/>
      <w:lvlText w:val="•"/>
      <w:lvlJc w:val="left"/>
      <w:pPr>
        <w:ind w:left="3153" w:hanging="227"/>
      </w:pPr>
      <w:rPr>
        <w:rFonts w:hint="default"/>
        <w:lang w:val="en-US" w:eastAsia="en-US" w:bidi="ar-SA"/>
      </w:rPr>
    </w:lvl>
    <w:lvl w:ilvl="4" w:tplc="EDF20288">
      <w:numFmt w:val="bullet"/>
      <w:lvlText w:val="•"/>
      <w:lvlJc w:val="left"/>
      <w:pPr>
        <w:ind w:left="3991" w:hanging="227"/>
      </w:pPr>
      <w:rPr>
        <w:rFonts w:hint="default"/>
        <w:lang w:val="en-US" w:eastAsia="en-US" w:bidi="ar-SA"/>
      </w:rPr>
    </w:lvl>
    <w:lvl w:ilvl="5" w:tplc="9496C112">
      <w:numFmt w:val="bullet"/>
      <w:lvlText w:val="•"/>
      <w:lvlJc w:val="left"/>
      <w:pPr>
        <w:ind w:left="4828" w:hanging="227"/>
      </w:pPr>
      <w:rPr>
        <w:rFonts w:hint="default"/>
        <w:lang w:val="en-US" w:eastAsia="en-US" w:bidi="ar-SA"/>
      </w:rPr>
    </w:lvl>
    <w:lvl w:ilvl="6" w:tplc="8BA23582">
      <w:numFmt w:val="bullet"/>
      <w:lvlText w:val="•"/>
      <w:lvlJc w:val="left"/>
      <w:pPr>
        <w:ind w:left="5666" w:hanging="227"/>
      </w:pPr>
      <w:rPr>
        <w:rFonts w:hint="default"/>
        <w:lang w:val="en-US" w:eastAsia="en-US" w:bidi="ar-SA"/>
      </w:rPr>
    </w:lvl>
    <w:lvl w:ilvl="7" w:tplc="23FE50D8">
      <w:numFmt w:val="bullet"/>
      <w:lvlText w:val="•"/>
      <w:lvlJc w:val="left"/>
      <w:pPr>
        <w:ind w:left="6504" w:hanging="227"/>
      </w:pPr>
      <w:rPr>
        <w:rFonts w:hint="default"/>
        <w:lang w:val="en-US" w:eastAsia="en-US" w:bidi="ar-SA"/>
      </w:rPr>
    </w:lvl>
    <w:lvl w:ilvl="8" w:tplc="013CC9FE">
      <w:numFmt w:val="bullet"/>
      <w:lvlText w:val="•"/>
      <w:lvlJc w:val="left"/>
      <w:pPr>
        <w:ind w:left="7342" w:hanging="227"/>
      </w:pPr>
      <w:rPr>
        <w:rFonts w:hint="default"/>
        <w:lang w:val="en-US" w:eastAsia="en-US" w:bidi="ar-SA"/>
      </w:rPr>
    </w:lvl>
  </w:abstractNum>
  <w:abstractNum w:abstractNumId="2" w15:restartNumberingAfterBreak="0">
    <w:nsid w:val="03F46334"/>
    <w:multiLevelType w:val="hybridMultilevel"/>
    <w:tmpl w:val="2CD08944"/>
    <w:lvl w:ilvl="0" w:tplc="83409398">
      <w:start w:val="2"/>
      <w:numFmt w:val="lowerLetter"/>
      <w:lvlText w:val="%1."/>
      <w:lvlJc w:val="left"/>
      <w:pPr>
        <w:ind w:left="1257" w:hanging="227"/>
        <w:jc w:val="right"/>
      </w:pPr>
      <w:rPr>
        <w:rFonts w:ascii="Arial" w:eastAsia="Arial" w:hAnsi="Arial" w:cs="Arial" w:hint="default"/>
        <w:color w:val="CF4E12"/>
        <w:spacing w:val="0"/>
        <w:w w:val="100"/>
        <w:sz w:val="17"/>
        <w:szCs w:val="17"/>
        <w:lang w:val="en-US" w:eastAsia="en-US" w:bidi="ar-SA"/>
      </w:rPr>
    </w:lvl>
    <w:lvl w:ilvl="1" w:tplc="A640912E">
      <w:numFmt w:val="bullet"/>
      <w:lvlText w:val="•"/>
      <w:lvlJc w:val="left"/>
      <w:pPr>
        <w:ind w:left="2035" w:hanging="227"/>
      </w:pPr>
      <w:rPr>
        <w:rFonts w:hint="default"/>
        <w:lang w:val="en-US" w:eastAsia="en-US" w:bidi="ar-SA"/>
      </w:rPr>
    </w:lvl>
    <w:lvl w:ilvl="2" w:tplc="34309574">
      <w:numFmt w:val="bullet"/>
      <w:lvlText w:val="•"/>
      <w:lvlJc w:val="left"/>
      <w:pPr>
        <w:ind w:left="2811" w:hanging="227"/>
      </w:pPr>
      <w:rPr>
        <w:rFonts w:hint="default"/>
        <w:lang w:val="en-US" w:eastAsia="en-US" w:bidi="ar-SA"/>
      </w:rPr>
    </w:lvl>
    <w:lvl w:ilvl="3" w:tplc="F7FE7902">
      <w:numFmt w:val="bullet"/>
      <w:lvlText w:val="•"/>
      <w:lvlJc w:val="left"/>
      <w:pPr>
        <w:ind w:left="3587" w:hanging="227"/>
      </w:pPr>
      <w:rPr>
        <w:rFonts w:hint="default"/>
        <w:lang w:val="en-US" w:eastAsia="en-US" w:bidi="ar-SA"/>
      </w:rPr>
    </w:lvl>
    <w:lvl w:ilvl="4" w:tplc="DF8E0FA4">
      <w:numFmt w:val="bullet"/>
      <w:lvlText w:val="•"/>
      <w:lvlJc w:val="left"/>
      <w:pPr>
        <w:ind w:left="4363" w:hanging="227"/>
      </w:pPr>
      <w:rPr>
        <w:rFonts w:hint="default"/>
        <w:lang w:val="en-US" w:eastAsia="en-US" w:bidi="ar-SA"/>
      </w:rPr>
    </w:lvl>
    <w:lvl w:ilvl="5" w:tplc="6B42536C">
      <w:numFmt w:val="bullet"/>
      <w:lvlText w:val="•"/>
      <w:lvlJc w:val="left"/>
      <w:pPr>
        <w:ind w:left="5138" w:hanging="227"/>
      </w:pPr>
      <w:rPr>
        <w:rFonts w:hint="default"/>
        <w:lang w:val="en-US" w:eastAsia="en-US" w:bidi="ar-SA"/>
      </w:rPr>
    </w:lvl>
    <w:lvl w:ilvl="6" w:tplc="E81C378E">
      <w:numFmt w:val="bullet"/>
      <w:lvlText w:val="•"/>
      <w:lvlJc w:val="left"/>
      <w:pPr>
        <w:ind w:left="5914" w:hanging="227"/>
      </w:pPr>
      <w:rPr>
        <w:rFonts w:hint="default"/>
        <w:lang w:val="en-US" w:eastAsia="en-US" w:bidi="ar-SA"/>
      </w:rPr>
    </w:lvl>
    <w:lvl w:ilvl="7" w:tplc="C97043F4">
      <w:numFmt w:val="bullet"/>
      <w:lvlText w:val="•"/>
      <w:lvlJc w:val="left"/>
      <w:pPr>
        <w:ind w:left="6690" w:hanging="227"/>
      </w:pPr>
      <w:rPr>
        <w:rFonts w:hint="default"/>
        <w:lang w:val="en-US" w:eastAsia="en-US" w:bidi="ar-SA"/>
      </w:rPr>
    </w:lvl>
    <w:lvl w:ilvl="8" w:tplc="59B85A7A">
      <w:numFmt w:val="bullet"/>
      <w:lvlText w:val="•"/>
      <w:lvlJc w:val="left"/>
      <w:pPr>
        <w:ind w:left="7466" w:hanging="227"/>
      </w:pPr>
      <w:rPr>
        <w:rFonts w:hint="default"/>
        <w:lang w:val="en-US" w:eastAsia="en-US" w:bidi="ar-SA"/>
      </w:rPr>
    </w:lvl>
  </w:abstractNum>
  <w:abstractNum w:abstractNumId="3" w15:restartNumberingAfterBreak="0">
    <w:nsid w:val="06E82505"/>
    <w:multiLevelType w:val="hybridMultilevel"/>
    <w:tmpl w:val="F7FADBEC"/>
    <w:lvl w:ilvl="0" w:tplc="9CF63568">
      <w:numFmt w:val="bullet"/>
      <w:lvlText w:val="•"/>
      <w:lvlJc w:val="left"/>
      <w:pPr>
        <w:ind w:left="396" w:hanging="227"/>
      </w:pPr>
      <w:rPr>
        <w:rFonts w:ascii="Arial" w:eastAsia="Arial" w:hAnsi="Arial" w:cs="Arial" w:hint="default"/>
        <w:color w:val="CF4E12"/>
        <w:w w:val="100"/>
        <w:sz w:val="17"/>
        <w:szCs w:val="17"/>
        <w:lang w:val="en-US" w:eastAsia="en-US" w:bidi="ar-SA"/>
      </w:rPr>
    </w:lvl>
    <w:lvl w:ilvl="1" w:tplc="55DC3CBC">
      <w:start w:val="1"/>
      <w:numFmt w:val="decimal"/>
      <w:lvlText w:val="%2."/>
      <w:lvlJc w:val="left"/>
      <w:pPr>
        <w:ind w:left="593" w:hanging="197"/>
        <w:jc w:val="left"/>
      </w:pPr>
      <w:rPr>
        <w:rFonts w:ascii="Arial" w:eastAsia="Arial" w:hAnsi="Arial" w:cs="Arial" w:hint="default"/>
        <w:color w:val="474442"/>
        <w:spacing w:val="0"/>
        <w:w w:val="100"/>
        <w:sz w:val="17"/>
        <w:szCs w:val="17"/>
        <w:lang w:val="en-US" w:eastAsia="en-US" w:bidi="ar-SA"/>
      </w:rPr>
    </w:lvl>
    <w:lvl w:ilvl="2" w:tplc="764CD386">
      <w:numFmt w:val="bullet"/>
      <w:lvlText w:val="•"/>
      <w:lvlJc w:val="left"/>
      <w:pPr>
        <w:ind w:left="1111" w:hanging="197"/>
      </w:pPr>
      <w:rPr>
        <w:rFonts w:hint="default"/>
        <w:lang w:val="en-US" w:eastAsia="en-US" w:bidi="ar-SA"/>
      </w:rPr>
    </w:lvl>
    <w:lvl w:ilvl="3" w:tplc="3208E14A">
      <w:numFmt w:val="bullet"/>
      <w:lvlText w:val="•"/>
      <w:lvlJc w:val="left"/>
      <w:pPr>
        <w:ind w:left="1623" w:hanging="197"/>
      </w:pPr>
      <w:rPr>
        <w:rFonts w:hint="default"/>
        <w:lang w:val="en-US" w:eastAsia="en-US" w:bidi="ar-SA"/>
      </w:rPr>
    </w:lvl>
    <w:lvl w:ilvl="4" w:tplc="87E6F694">
      <w:numFmt w:val="bullet"/>
      <w:lvlText w:val="•"/>
      <w:lvlJc w:val="left"/>
      <w:pPr>
        <w:ind w:left="2135" w:hanging="197"/>
      </w:pPr>
      <w:rPr>
        <w:rFonts w:hint="default"/>
        <w:lang w:val="en-US" w:eastAsia="en-US" w:bidi="ar-SA"/>
      </w:rPr>
    </w:lvl>
    <w:lvl w:ilvl="5" w:tplc="335245EE">
      <w:numFmt w:val="bullet"/>
      <w:lvlText w:val="•"/>
      <w:lvlJc w:val="left"/>
      <w:pPr>
        <w:ind w:left="2647" w:hanging="197"/>
      </w:pPr>
      <w:rPr>
        <w:rFonts w:hint="default"/>
        <w:lang w:val="en-US" w:eastAsia="en-US" w:bidi="ar-SA"/>
      </w:rPr>
    </w:lvl>
    <w:lvl w:ilvl="6" w:tplc="37DC4D7C">
      <w:numFmt w:val="bullet"/>
      <w:lvlText w:val="•"/>
      <w:lvlJc w:val="left"/>
      <w:pPr>
        <w:ind w:left="3158" w:hanging="197"/>
      </w:pPr>
      <w:rPr>
        <w:rFonts w:hint="default"/>
        <w:lang w:val="en-US" w:eastAsia="en-US" w:bidi="ar-SA"/>
      </w:rPr>
    </w:lvl>
    <w:lvl w:ilvl="7" w:tplc="E3BC20E8">
      <w:numFmt w:val="bullet"/>
      <w:lvlText w:val="•"/>
      <w:lvlJc w:val="left"/>
      <w:pPr>
        <w:ind w:left="3670" w:hanging="197"/>
      </w:pPr>
      <w:rPr>
        <w:rFonts w:hint="default"/>
        <w:lang w:val="en-US" w:eastAsia="en-US" w:bidi="ar-SA"/>
      </w:rPr>
    </w:lvl>
    <w:lvl w:ilvl="8" w:tplc="CE8EBF6A">
      <w:numFmt w:val="bullet"/>
      <w:lvlText w:val="•"/>
      <w:lvlJc w:val="left"/>
      <w:pPr>
        <w:ind w:left="4182" w:hanging="197"/>
      </w:pPr>
      <w:rPr>
        <w:rFonts w:hint="default"/>
        <w:lang w:val="en-US" w:eastAsia="en-US" w:bidi="ar-SA"/>
      </w:rPr>
    </w:lvl>
  </w:abstractNum>
  <w:abstractNum w:abstractNumId="4" w15:restartNumberingAfterBreak="0">
    <w:nsid w:val="097907B5"/>
    <w:multiLevelType w:val="hybridMultilevel"/>
    <w:tmpl w:val="C2D059C4"/>
    <w:lvl w:ilvl="0" w:tplc="386AAF26">
      <w:start w:val="22"/>
      <w:numFmt w:val="decimal"/>
      <w:lvlText w:val="%1."/>
      <w:lvlJc w:val="left"/>
      <w:pPr>
        <w:ind w:left="767" w:hanging="361"/>
        <w:jc w:val="left"/>
      </w:pPr>
      <w:rPr>
        <w:rFonts w:ascii="Arial" w:eastAsia="Arial" w:hAnsi="Arial" w:cs="Arial" w:hint="default"/>
        <w:b/>
        <w:bCs/>
        <w:color w:val="474442"/>
        <w:spacing w:val="0"/>
        <w:w w:val="100"/>
        <w:sz w:val="19"/>
        <w:szCs w:val="19"/>
        <w:lang w:val="en-US" w:eastAsia="en-US" w:bidi="ar-SA"/>
      </w:rPr>
    </w:lvl>
    <w:lvl w:ilvl="1" w:tplc="F418D618">
      <w:numFmt w:val="bullet"/>
      <w:lvlText w:val="•"/>
      <w:lvlJc w:val="left"/>
      <w:pPr>
        <w:ind w:left="1585" w:hanging="361"/>
      </w:pPr>
      <w:rPr>
        <w:rFonts w:hint="default"/>
        <w:lang w:val="en-US" w:eastAsia="en-US" w:bidi="ar-SA"/>
      </w:rPr>
    </w:lvl>
    <w:lvl w:ilvl="2" w:tplc="F58CBAE0">
      <w:numFmt w:val="bullet"/>
      <w:lvlText w:val="•"/>
      <w:lvlJc w:val="left"/>
      <w:pPr>
        <w:ind w:left="2411" w:hanging="361"/>
      </w:pPr>
      <w:rPr>
        <w:rFonts w:hint="default"/>
        <w:lang w:val="en-US" w:eastAsia="en-US" w:bidi="ar-SA"/>
      </w:rPr>
    </w:lvl>
    <w:lvl w:ilvl="3" w:tplc="981264B2">
      <w:numFmt w:val="bullet"/>
      <w:lvlText w:val="•"/>
      <w:lvlJc w:val="left"/>
      <w:pPr>
        <w:ind w:left="3237" w:hanging="361"/>
      </w:pPr>
      <w:rPr>
        <w:rFonts w:hint="default"/>
        <w:lang w:val="en-US" w:eastAsia="en-US" w:bidi="ar-SA"/>
      </w:rPr>
    </w:lvl>
    <w:lvl w:ilvl="4" w:tplc="693235F4">
      <w:numFmt w:val="bullet"/>
      <w:lvlText w:val="•"/>
      <w:lvlJc w:val="left"/>
      <w:pPr>
        <w:ind w:left="4063" w:hanging="361"/>
      </w:pPr>
      <w:rPr>
        <w:rFonts w:hint="default"/>
        <w:lang w:val="en-US" w:eastAsia="en-US" w:bidi="ar-SA"/>
      </w:rPr>
    </w:lvl>
    <w:lvl w:ilvl="5" w:tplc="193C79AE">
      <w:numFmt w:val="bullet"/>
      <w:lvlText w:val="•"/>
      <w:lvlJc w:val="left"/>
      <w:pPr>
        <w:ind w:left="4888" w:hanging="361"/>
      </w:pPr>
      <w:rPr>
        <w:rFonts w:hint="default"/>
        <w:lang w:val="en-US" w:eastAsia="en-US" w:bidi="ar-SA"/>
      </w:rPr>
    </w:lvl>
    <w:lvl w:ilvl="6" w:tplc="78C4581E">
      <w:numFmt w:val="bullet"/>
      <w:lvlText w:val="•"/>
      <w:lvlJc w:val="left"/>
      <w:pPr>
        <w:ind w:left="5714" w:hanging="361"/>
      </w:pPr>
      <w:rPr>
        <w:rFonts w:hint="default"/>
        <w:lang w:val="en-US" w:eastAsia="en-US" w:bidi="ar-SA"/>
      </w:rPr>
    </w:lvl>
    <w:lvl w:ilvl="7" w:tplc="0D1C2A98">
      <w:numFmt w:val="bullet"/>
      <w:lvlText w:val="•"/>
      <w:lvlJc w:val="left"/>
      <w:pPr>
        <w:ind w:left="6540" w:hanging="361"/>
      </w:pPr>
      <w:rPr>
        <w:rFonts w:hint="default"/>
        <w:lang w:val="en-US" w:eastAsia="en-US" w:bidi="ar-SA"/>
      </w:rPr>
    </w:lvl>
    <w:lvl w:ilvl="8" w:tplc="6284C4D4">
      <w:numFmt w:val="bullet"/>
      <w:lvlText w:val="•"/>
      <w:lvlJc w:val="left"/>
      <w:pPr>
        <w:ind w:left="7366" w:hanging="361"/>
      </w:pPr>
      <w:rPr>
        <w:rFonts w:hint="default"/>
        <w:lang w:val="en-US" w:eastAsia="en-US" w:bidi="ar-SA"/>
      </w:rPr>
    </w:lvl>
  </w:abstractNum>
  <w:abstractNum w:abstractNumId="5" w15:restartNumberingAfterBreak="0">
    <w:nsid w:val="0A144E11"/>
    <w:multiLevelType w:val="hybridMultilevel"/>
    <w:tmpl w:val="47ACEA56"/>
    <w:lvl w:ilvl="0" w:tplc="78D0228E">
      <w:start w:val="1"/>
      <w:numFmt w:val="decimal"/>
      <w:lvlText w:val="%1."/>
      <w:lvlJc w:val="left"/>
      <w:pPr>
        <w:ind w:left="407" w:hanging="227"/>
        <w:jc w:val="left"/>
      </w:pPr>
      <w:rPr>
        <w:rFonts w:ascii="Arial" w:eastAsia="Arial" w:hAnsi="Arial" w:cs="Arial" w:hint="default"/>
        <w:color w:val="CF4E12"/>
        <w:spacing w:val="0"/>
        <w:w w:val="100"/>
        <w:sz w:val="17"/>
        <w:szCs w:val="17"/>
        <w:lang w:val="en-US" w:eastAsia="en-US" w:bidi="ar-SA"/>
      </w:rPr>
    </w:lvl>
    <w:lvl w:ilvl="1" w:tplc="11FE9542">
      <w:start w:val="1"/>
      <w:numFmt w:val="lowerLetter"/>
      <w:lvlText w:val="%2."/>
      <w:lvlJc w:val="left"/>
      <w:pPr>
        <w:ind w:left="1030" w:hanging="227"/>
        <w:jc w:val="left"/>
      </w:pPr>
      <w:rPr>
        <w:rFonts w:ascii="Arial" w:eastAsia="Arial" w:hAnsi="Arial" w:cs="Arial" w:hint="default"/>
        <w:color w:val="CF4E12"/>
        <w:spacing w:val="0"/>
        <w:w w:val="100"/>
        <w:sz w:val="17"/>
        <w:szCs w:val="17"/>
        <w:lang w:val="en-US" w:eastAsia="en-US" w:bidi="ar-SA"/>
      </w:rPr>
    </w:lvl>
    <w:lvl w:ilvl="2" w:tplc="A45E4804">
      <w:numFmt w:val="bullet"/>
      <w:lvlText w:val="•"/>
      <w:lvlJc w:val="left"/>
      <w:pPr>
        <w:ind w:left="1926" w:hanging="227"/>
      </w:pPr>
      <w:rPr>
        <w:rFonts w:hint="default"/>
        <w:lang w:val="en-US" w:eastAsia="en-US" w:bidi="ar-SA"/>
      </w:rPr>
    </w:lvl>
    <w:lvl w:ilvl="3" w:tplc="175EDF0C">
      <w:numFmt w:val="bullet"/>
      <w:lvlText w:val="•"/>
      <w:lvlJc w:val="left"/>
      <w:pPr>
        <w:ind w:left="2812" w:hanging="227"/>
      </w:pPr>
      <w:rPr>
        <w:rFonts w:hint="default"/>
        <w:lang w:val="en-US" w:eastAsia="en-US" w:bidi="ar-SA"/>
      </w:rPr>
    </w:lvl>
    <w:lvl w:ilvl="4" w:tplc="63CCF388">
      <w:numFmt w:val="bullet"/>
      <w:lvlText w:val="•"/>
      <w:lvlJc w:val="left"/>
      <w:pPr>
        <w:ind w:left="3699" w:hanging="227"/>
      </w:pPr>
      <w:rPr>
        <w:rFonts w:hint="default"/>
        <w:lang w:val="en-US" w:eastAsia="en-US" w:bidi="ar-SA"/>
      </w:rPr>
    </w:lvl>
    <w:lvl w:ilvl="5" w:tplc="71986F14">
      <w:numFmt w:val="bullet"/>
      <w:lvlText w:val="•"/>
      <w:lvlJc w:val="left"/>
      <w:pPr>
        <w:ind w:left="4585" w:hanging="227"/>
      </w:pPr>
      <w:rPr>
        <w:rFonts w:hint="default"/>
        <w:lang w:val="en-US" w:eastAsia="en-US" w:bidi="ar-SA"/>
      </w:rPr>
    </w:lvl>
    <w:lvl w:ilvl="6" w:tplc="BAD86526">
      <w:numFmt w:val="bullet"/>
      <w:lvlText w:val="•"/>
      <w:lvlJc w:val="left"/>
      <w:pPr>
        <w:ind w:left="5472" w:hanging="227"/>
      </w:pPr>
      <w:rPr>
        <w:rFonts w:hint="default"/>
        <w:lang w:val="en-US" w:eastAsia="en-US" w:bidi="ar-SA"/>
      </w:rPr>
    </w:lvl>
    <w:lvl w:ilvl="7" w:tplc="CCA20A3E">
      <w:numFmt w:val="bullet"/>
      <w:lvlText w:val="•"/>
      <w:lvlJc w:val="left"/>
      <w:pPr>
        <w:ind w:left="6358" w:hanging="227"/>
      </w:pPr>
      <w:rPr>
        <w:rFonts w:hint="default"/>
        <w:lang w:val="en-US" w:eastAsia="en-US" w:bidi="ar-SA"/>
      </w:rPr>
    </w:lvl>
    <w:lvl w:ilvl="8" w:tplc="2C2AB622">
      <w:numFmt w:val="bullet"/>
      <w:lvlText w:val="•"/>
      <w:lvlJc w:val="left"/>
      <w:pPr>
        <w:ind w:left="7245" w:hanging="227"/>
      </w:pPr>
      <w:rPr>
        <w:rFonts w:hint="default"/>
        <w:lang w:val="en-US" w:eastAsia="en-US" w:bidi="ar-SA"/>
      </w:rPr>
    </w:lvl>
  </w:abstractNum>
  <w:abstractNum w:abstractNumId="6" w15:restartNumberingAfterBreak="0">
    <w:nsid w:val="0CD33474"/>
    <w:multiLevelType w:val="multilevel"/>
    <w:tmpl w:val="ECD06A3E"/>
    <w:lvl w:ilvl="0">
      <w:start w:val="4"/>
      <w:numFmt w:val="decimal"/>
      <w:lvlText w:val="%1."/>
      <w:lvlJc w:val="left"/>
      <w:pPr>
        <w:ind w:left="747" w:hanging="341"/>
        <w:jc w:val="left"/>
      </w:pPr>
      <w:rPr>
        <w:rFonts w:ascii="Arial" w:eastAsia="Arial" w:hAnsi="Arial" w:cs="Arial" w:hint="default"/>
        <w:b/>
        <w:bCs/>
        <w:color w:val="CF4E12"/>
        <w:spacing w:val="0"/>
        <w:w w:val="100"/>
        <w:sz w:val="24"/>
        <w:szCs w:val="24"/>
        <w:lang w:val="en-US" w:eastAsia="en-US" w:bidi="ar-SA"/>
      </w:rPr>
    </w:lvl>
    <w:lvl w:ilvl="1">
      <w:start w:val="1"/>
      <w:numFmt w:val="decimal"/>
      <w:lvlText w:val="%1.%2"/>
      <w:lvlJc w:val="left"/>
      <w:pPr>
        <w:ind w:left="638" w:hanging="329"/>
        <w:jc w:val="right"/>
      </w:pPr>
      <w:rPr>
        <w:rFonts w:ascii="Arial" w:eastAsia="Arial" w:hAnsi="Arial" w:cs="Arial" w:hint="default"/>
        <w:b/>
        <w:bCs/>
        <w:color w:val="474442"/>
        <w:spacing w:val="0"/>
        <w:w w:val="100"/>
        <w:sz w:val="19"/>
        <w:szCs w:val="19"/>
        <w:lang w:val="en-US" w:eastAsia="en-US" w:bidi="ar-SA"/>
      </w:rPr>
    </w:lvl>
    <w:lvl w:ilvl="2">
      <w:numFmt w:val="bullet"/>
      <w:lvlText w:val="•"/>
      <w:lvlJc w:val="left"/>
      <w:pPr>
        <w:ind w:left="911" w:hanging="329"/>
      </w:pPr>
      <w:rPr>
        <w:rFonts w:hint="default"/>
        <w:lang w:val="en-US" w:eastAsia="en-US" w:bidi="ar-SA"/>
      </w:rPr>
    </w:lvl>
    <w:lvl w:ilvl="3">
      <w:numFmt w:val="bullet"/>
      <w:lvlText w:val="•"/>
      <w:lvlJc w:val="left"/>
      <w:pPr>
        <w:ind w:left="1082" w:hanging="329"/>
      </w:pPr>
      <w:rPr>
        <w:rFonts w:hint="default"/>
        <w:lang w:val="en-US" w:eastAsia="en-US" w:bidi="ar-SA"/>
      </w:rPr>
    </w:lvl>
    <w:lvl w:ilvl="4">
      <w:numFmt w:val="bullet"/>
      <w:lvlText w:val="•"/>
      <w:lvlJc w:val="left"/>
      <w:pPr>
        <w:ind w:left="1254" w:hanging="329"/>
      </w:pPr>
      <w:rPr>
        <w:rFonts w:hint="default"/>
        <w:lang w:val="en-US" w:eastAsia="en-US" w:bidi="ar-SA"/>
      </w:rPr>
    </w:lvl>
    <w:lvl w:ilvl="5">
      <w:numFmt w:val="bullet"/>
      <w:lvlText w:val="•"/>
      <w:lvlJc w:val="left"/>
      <w:pPr>
        <w:ind w:left="1425" w:hanging="329"/>
      </w:pPr>
      <w:rPr>
        <w:rFonts w:hint="default"/>
        <w:lang w:val="en-US" w:eastAsia="en-US" w:bidi="ar-SA"/>
      </w:rPr>
    </w:lvl>
    <w:lvl w:ilvl="6">
      <w:numFmt w:val="bullet"/>
      <w:lvlText w:val="•"/>
      <w:lvlJc w:val="left"/>
      <w:pPr>
        <w:ind w:left="1596" w:hanging="329"/>
      </w:pPr>
      <w:rPr>
        <w:rFonts w:hint="default"/>
        <w:lang w:val="en-US" w:eastAsia="en-US" w:bidi="ar-SA"/>
      </w:rPr>
    </w:lvl>
    <w:lvl w:ilvl="7">
      <w:numFmt w:val="bullet"/>
      <w:lvlText w:val="•"/>
      <w:lvlJc w:val="left"/>
      <w:pPr>
        <w:ind w:left="1768" w:hanging="329"/>
      </w:pPr>
      <w:rPr>
        <w:rFonts w:hint="default"/>
        <w:lang w:val="en-US" w:eastAsia="en-US" w:bidi="ar-SA"/>
      </w:rPr>
    </w:lvl>
    <w:lvl w:ilvl="8">
      <w:numFmt w:val="bullet"/>
      <w:lvlText w:val="•"/>
      <w:lvlJc w:val="left"/>
      <w:pPr>
        <w:ind w:left="1939" w:hanging="329"/>
      </w:pPr>
      <w:rPr>
        <w:rFonts w:hint="default"/>
        <w:lang w:val="en-US" w:eastAsia="en-US" w:bidi="ar-SA"/>
      </w:rPr>
    </w:lvl>
  </w:abstractNum>
  <w:abstractNum w:abstractNumId="7" w15:restartNumberingAfterBreak="0">
    <w:nsid w:val="0DE07FFD"/>
    <w:multiLevelType w:val="multilevel"/>
    <w:tmpl w:val="B85E7A2E"/>
    <w:lvl w:ilvl="0">
      <w:start w:val="1"/>
      <w:numFmt w:val="decimal"/>
      <w:lvlText w:val="%1"/>
      <w:lvlJc w:val="left"/>
      <w:pPr>
        <w:ind w:left="1120" w:hanging="567"/>
        <w:jc w:val="left"/>
      </w:pPr>
      <w:rPr>
        <w:rFonts w:hint="default"/>
        <w:lang w:val="en-US" w:eastAsia="en-US" w:bidi="ar-SA"/>
      </w:rPr>
    </w:lvl>
    <w:lvl w:ilvl="1">
      <w:start w:val="1"/>
      <w:numFmt w:val="decimal"/>
      <w:lvlText w:val="%1.%2"/>
      <w:lvlJc w:val="left"/>
      <w:pPr>
        <w:ind w:left="1120" w:hanging="567"/>
        <w:jc w:val="left"/>
      </w:pPr>
      <w:rPr>
        <w:rFonts w:ascii="Arial" w:eastAsia="Arial" w:hAnsi="Arial" w:cs="Arial" w:hint="default"/>
        <w:color w:val="474442"/>
        <w:spacing w:val="0"/>
        <w:w w:val="100"/>
        <w:sz w:val="18"/>
        <w:szCs w:val="18"/>
        <w:lang w:val="en-US" w:eastAsia="en-US" w:bidi="ar-SA"/>
      </w:rPr>
    </w:lvl>
    <w:lvl w:ilvl="2">
      <w:numFmt w:val="bullet"/>
      <w:lvlText w:val="•"/>
      <w:lvlJc w:val="left"/>
      <w:pPr>
        <w:ind w:left="2667" w:hanging="567"/>
      </w:pPr>
      <w:rPr>
        <w:rFonts w:hint="default"/>
        <w:lang w:val="en-US" w:eastAsia="en-US" w:bidi="ar-SA"/>
      </w:rPr>
    </w:lvl>
    <w:lvl w:ilvl="3">
      <w:numFmt w:val="bullet"/>
      <w:lvlText w:val="•"/>
      <w:lvlJc w:val="left"/>
      <w:pPr>
        <w:ind w:left="3441" w:hanging="567"/>
      </w:pPr>
      <w:rPr>
        <w:rFonts w:hint="default"/>
        <w:lang w:val="en-US" w:eastAsia="en-US" w:bidi="ar-SA"/>
      </w:rPr>
    </w:lvl>
    <w:lvl w:ilvl="4">
      <w:numFmt w:val="bullet"/>
      <w:lvlText w:val="•"/>
      <w:lvlJc w:val="left"/>
      <w:pPr>
        <w:ind w:left="4215" w:hanging="567"/>
      </w:pPr>
      <w:rPr>
        <w:rFonts w:hint="default"/>
        <w:lang w:val="en-US" w:eastAsia="en-US" w:bidi="ar-SA"/>
      </w:rPr>
    </w:lvl>
    <w:lvl w:ilvl="5">
      <w:numFmt w:val="bullet"/>
      <w:lvlText w:val="•"/>
      <w:lvlJc w:val="left"/>
      <w:pPr>
        <w:ind w:left="4988" w:hanging="567"/>
      </w:pPr>
      <w:rPr>
        <w:rFonts w:hint="default"/>
        <w:lang w:val="en-US" w:eastAsia="en-US" w:bidi="ar-SA"/>
      </w:rPr>
    </w:lvl>
    <w:lvl w:ilvl="6">
      <w:numFmt w:val="bullet"/>
      <w:lvlText w:val="•"/>
      <w:lvlJc w:val="left"/>
      <w:pPr>
        <w:ind w:left="5762" w:hanging="567"/>
      </w:pPr>
      <w:rPr>
        <w:rFonts w:hint="default"/>
        <w:lang w:val="en-US" w:eastAsia="en-US" w:bidi="ar-SA"/>
      </w:rPr>
    </w:lvl>
    <w:lvl w:ilvl="7">
      <w:numFmt w:val="bullet"/>
      <w:lvlText w:val="•"/>
      <w:lvlJc w:val="left"/>
      <w:pPr>
        <w:ind w:left="6536" w:hanging="567"/>
      </w:pPr>
      <w:rPr>
        <w:rFonts w:hint="default"/>
        <w:lang w:val="en-US" w:eastAsia="en-US" w:bidi="ar-SA"/>
      </w:rPr>
    </w:lvl>
    <w:lvl w:ilvl="8">
      <w:numFmt w:val="bullet"/>
      <w:lvlText w:val="•"/>
      <w:lvlJc w:val="left"/>
      <w:pPr>
        <w:ind w:left="7310" w:hanging="567"/>
      </w:pPr>
      <w:rPr>
        <w:rFonts w:hint="default"/>
        <w:lang w:val="en-US" w:eastAsia="en-US" w:bidi="ar-SA"/>
      </w:rPr>
    </w:lvl>
  </w:abstractNum>
  <w:abstractNum w:abstractNumId="8" w15:restartNumberingAfterBreak="0">
    <w:nsid w:val="10664D27"/>
    <w:multiLevelType w:val="hybridMultilevel"/>
    <w:tmpl w:val="0D642240"/>
    <w:lvl w:ilvl="0" w:tplc="7A7661DC">
      <w:start w:val="2"/>
      <w:numFmt w:val="decimal"/>
      <w:lvlText w:val="%1."/>
      <w:lvlJc w:val="left"/>
      <w:pPr>
        <w:ind w:left="389" w:hanging="220"/>
        <w:jc w:val="left"/>
      </w:pPr>
      <w:rPr>
        <w:rFonts w:ascii="Arial" w:eastAsia="Arial" w:hAnsi="Arial" w:cs="Arial" w:hint="default"/>
        <w:b/>
        <w:bCs/>
        <w:color w:val="474442"/>
        <w:spacing w:val="0"/>
        <w:w w:val="100"/>
        <w:sz w:val="19"/>
        <w:szCs w:val="19"/>
        <w:lang w:val="en-US" w:eastAsia="en-US" w:bidi="ar-SA"/>
      </w:rPr>
    </w:lvl>
    <w:lvl w:ilvl="1" w:tplc="A54E47A0">
      <w:numFmt w:val="bullet"/>
      <w:lvlText w:val="•"/>
      <w:lvlJc w:val="left"/>
      <w:pPr>
        <w:ind w:left="400" w:hanging="220"/>
      </w:pPr>
      <w:rPr>
        <w:rFonts w:hint="default"/>
        <w:lang w:val="en-US" w:eastAsia="en-US" w:bidi="ar-SA"/>
      </w:rPr>
    </w:lvl>
    <w:lvl w:ilvl="2" w:tplc="5486169C">
      <w:numFmt w:val="bullet"/>
      <w:lvlText w:val="•"/>
      <w:lvlJc w:val="left"/>
      <w:pPr>
        <w:ind w:left="707" w:hanging="220"/>
      </w:pPr>
      <w:rPr>
        <w:rFonts w:hint="default"/>
        <w:lang w:val="en-US" w:eastAsia="en-US" w:bidi="ar-SA"/>
      </w:rPr>
    </w:lvl>
    <w:lvl w:ilvl="3" w:tplc="C4602298">
      <w:numFmt w:val="bullet"/>
      <w:lvlText w:val="•"/>
      <w:lvlJc w:val="left"/>
      <w:pPr>
        <w:ind w:left="1014" w:hanging="220"/>
      </w:pPr>
      <w:rPr>
        <w:rFonts w:hint="default"/>
        <w:lang w:val="en-US" w:eastAsia="en-US" w:bidi="ar-SA"/>
      </w:rPr>
    </w:lvl>
    <w:lvl w:ilvl="4" w:tplc="8CD0A55C">
      <w:numFmt w:val="bullet"/>
      <w:lvlText w:val="•"/>
      <w:lvlJc w:val="left"/>
      <w:pPr>
        <w:ind w:left="1321" w:hanging="220"/>
      </w:pPr>
      <w:rPr>
        <w:rFonts w:hint="default"/>
        <w:lang w:val="en-US" w:eastAsia="en-US" w:bidi="ar-SA"/>
      </w:rPr>
    </w:lvl>
    <w:lvl w:ilvl="5" w:tplc="6E5AD0CC">
      <w:numFmt w:val="bullet"/>
      <w:lvlText w:val="•"/>
      <w:lvlJc w:val="left"/>
      <w:pPr>
        <w:ind w:left="1628" w:hanging="220"/>
      </w:pPr>
      <w:rPr>
        <w:rFonts w:hint="default"/>
        <w:lang w:val="en-US" w:eastAsia="en-US" w:bidi="ar-SA"/>
      </w:rPr>
    </w:lvl>
    <w:lvl w:ilvl="6" w:tplc="981256BE">
      <w:numFmt w:val="bullet"/>
      <w:lvlText w:val="•"/>
      <w:lvlJc w:val="left"/>
      <w:pPr>
        <w:ind w:left="1936" w:hanging="220"/>
      </w:pPr>
      <w:rPr>
        <w:rFonts w:hint="default"/>
        <w:lang w:val="en-US" w:eastAsia="en-US" w:bidi="ar-SA"/>
      </w:rPr>
    </w:lvl>
    <w:lvl w:ilvl="7" w:tplc="2F1A7A30">
      <w:numFmt w:val="bullet"/>
      <w:lvlText w:val="•"/>
      <w:lvlJc w:val="left"/>
      <w:pPr>
        <w:ind w:left="2243" w:hanging="220"/>
      </w:pPr>
      <w:rPr>
        <w:rFonts w:hint="default"/>
        <w:lang w:val="en-US" w:eastAsia="en-US" w:bidi="ar-SA"/>
      </w:rPr>
    </w:lvl>
    <w:lvl w:ilvl="8" w:tplc="2378FD44">
      <w:numFmt w:val="bullet"/>
      <w:lvlText w:val="•"/>
      <w:lvlJc w:val="left"/>
      <w:pPr>
        <w:ind w:left="2550" w:hanging="220"/>
      </w:pPr>
      <w:rPr>
        <w:rFonts w:hint="default"/>
        <w:lang w:val="en-US" w:eastAsia="en-US" w:bidi="ar-SA"/>
      </w:rPr>
    </w:lvl>
  </w:abstractNum>
  <w:abstractNum w:abstractNumId="9" w15:restartNumberingAfterBreak="0">
    <w:nsid w:val="11B0373E"/>
    <w:multiLevelType w:val="hybridMultilevel"/>
    <w:tmpl w:val="19D09204"/>
    <w:lvl w:ilvl="0" w:tplc="2A3CA306">
      <w:numFmt w:val="bullet"/>
      <w:lvlText w:val="•"/>
      <w:lvlJc w:val="left"/>
      <w:pPr>
        <w:ind w:left="396" w:hanging="227"/>
      </w:pPr>
      <w:rPr>
        <w:rFonts w:ascii="Arial" w:eastAsia="Arial" w:hAnsi="Arial" w:cs="Arial" w:hint="default"/>
        <w:color w:val="474442"/>
        <w:w w:val="100"/>
        <w:sz w:val="17"/>
        <w:szCs w:val="17"/>
        <w:lang w:val="en-US" w:eastAsia="en-US" w:bidi="ar-SA"/>
      </w:rPr>
    </w:lvl>
    <w:lvl w:ilvl="1" w:tplc="BC4E8AC2">
      <w:numFmt w:val="bullet"/>
      <w:lvlText w:val="•"/>
      <w:lvlJc w:val="left"/>
      <w:pPr>
        <w:ind w:left="1199" w:hanging="227"/>
      </w:pPr>
      <w:rPr>
        <w:rFonts w:hint="default"/>
        <w:lang w:val="en-US" w:eastAsia="en-US" w:bidi="ar-SA"/>
      </w:rPr>
    </w:lvl>
    <w:lvl w:ilvl="2" w:tplc="B3241D30">
      <w:numFmt w:val="bullet"/>
      <w:lvlText w:val="•"/>
      <w:lvlJc w:val="left"/>
      <w:pPr>
        <w:ind w:left="1998" w:hanging="227"/>
      </w:pPr>
      <w:rPr>
        <w:rFonts w:hint="default"/>
        <w:lang w:val="en-US" w:eastAsia="en-US" w:bidi="ar-SA"/>
      </w:rPr>
    </w:lvl>
    <w:lvl w:ilvl="3" w:tplc="113CA0A6">
      <w:numFmt w:val="bullet"/>
      <w:lvlText w:val="•"/>
      <w:lvlJc w:val="left"/>
      <w:pPr>
        <w:ind w:left="2797" w:hanging="227"/>
      </w:pPr>
      <w:rPr>
        <w:rFonts w:hint="default"/>
        <w:lang w:val="en-US" w:eastAsia="en-US" w:bidi="ar-SA"/>
      </w:rPr>
    </w:lvl>
    <w:lvl w:ilvl="4" w:tplc="97529918">
      <w:numFmt w:val="bullet"/>
      <w:lvlText w:val="•"/>
      <w:lvlJc w:val="left"/>
      <w:pPr>
        <w:ind w:left="3596" w:hanging="227"/>
      </w:pPr>
      <w:rPr>
        <w:rFonts w:hint="default"/>
        <w:lang w:val="en-US" w:eastAsia="en-US" w:bidi="ar-SA"/>
      </w:rPr>
    </w:lvl>
    <w:lvl w:ilvl="5" w:tplc="CCA8D5CC">
      <w:numFmt w:val="bullet"/>
      <w:lvlText w:val="•"/>
      <w:lvlJc w:val="left"/>
      <w:pPr>
        <w:ind w:left="4395" w:hanging="227"/>
      </w:pPr>
      <w:rPr>
        <w:rFonts w:hint="default"/>
        <w:lang w:val="en-US" w:eastAsia="en-US" w:bidi="ar-SA"/>
      </w:rPr>
    </w:lvl>
    <w:lvl w:ilvl="6" w:tplc="95288CC0">
      <w:numFmt w:val="bullet"/>
      <w:lvlText w:val="•"/>
      <w:lvlJc w:val="left"/>
      <w:pPr>
        <w:ind w:left="5194" w:hanging="227"/>
      </w:pPr>
      <w:rPr>
        <w:rFonts w:hint="default"/>
        <w:lang w:val="en-US" w:eastAsia="en-US" w:bidi="ar-SA"/>
      </w:rPr>
    </w:lvl>
    <w:lvl w:ilvl="7" w:tplc="1E8660CE">
      <w:numFmt w:val="bullet"/>
      <w:lvlText w:val="•"/>
      <w:lvlJc w:val="left"/>
      <w:pPr>
        <w:ind w:left="5993" w:hanging="227"/>
      </w:pPr>
      <w:rPr>
        <w:rFonts w:hint="default"/>
        <w:lang w:val="en-US" w:eastAsia="en-US" w:bidi="ar-SA"/>
      </w:rPr>
    </w:lvl>
    <w:lvl w:ilvl="8" w:tplc="58F65202">
      <w:numFmt w:val="bullet"/>
      <w:lvlText w:val="•"/>
      <w:lvlJc w:val="left"/>
      <w:pPr>
        <w:ind w:left="6792" w:hanging="227"/>
      </w:pPr>
      <w:rPr>
        <w:rFonts w:hint="default"/>
        <w:lang w:val="en-US" w:eastAsia="en-US" w:bidi="ar-SA"/>
      </w:rPr>
    </w:lvl>
  </w:abstractNum>
  <w:abstractNum w:abstractNumId="10" w15:restartNumberingAfterBreak="0">
    <w:nsid w:val="13096988"/>
    <w:multiLevelType w:val="hybridMultilevel"/>
    <w:tmpl w:val="A6A0ED5E"/>
    <w:lvl w:ilvl="0" w:tplc="BA5AC65E">
      <w:numFmt w:val="bullet"/>
      <w:lvlText w:val="•"/>
      <w:lvlJc w:val="left"/>
      <w:pPr>
        <w:ind w:left="633" w:hanging="227"/>
      </w:pPr>
      <w:rPr>
        <w:rFonts w:ascii="Arial" w:eastAsia="Arial" w:hAnsi="Arial" w:cs="Arial" w:hint="default"/>
        <w:color w:val="CF4E12"/>
        <w:w w:val="100"/>
        <w:sz w:val="17"/>
        <w:szCs w:val="17"/>
        <w:lang w:val="en-US" w:eastAsia="en-US" w:bidi="ar-SA"/>
      </w:rPr>
    </w:lvl>
    <w:lvl w:ilvl="1" w:tplc="8B50E48E">
      <w:numFmt w:val="bullet"/>
      <w:lvlText w:val="•"/>
      <w:lvlJc w:val="left"/>
      <w:pPr>
        <w:ind w:left="1477" w:hanging="227"/>
      </w:pPr>
      <w:rPr>
        <w:rFonts w:hint="default"/>
        <w:lang w:val="en-US" w:eastAsia="en-US" w:bidi="ar-SA"/>
      </w:rPr>
    </w:lvl>
    <w:lvl w:ilvl="2" w:tplc="D2522D92">
      <w:numFmt w:val="bullet"/>
      <w:lvlText w:val="•"/>
      <w:lvlJc w:val="left"/>
      <w:pPr>
        <w:ind w:left="2315" w:hanging="227"/>
      </w:pPr>
      <w:rPr>
        <w:rFonts w:hint="default"/>
        <w:lang w:val="en-US" w:eastAsia="en-US" w:bidi="ar-SA"/>
      </w:rPr>
    </w:lvl>
    <w:lvl w:ilvl="3" w:tplc="A8568AC8">
      <w:numFmt w:val="bullet"/>
      <w:lvlText w:val="•"/>
      <w:lvlJc w:val="left"/>
      <w:pPr>
        <w:ind w:left="3153" w:hanging="227"/>
      </w:pPr>
      <w:rPr>
        <w:rFonts w:hint="default"/>
        <w:lang w:val="en-US" w:eastAsia="en-US" w:bidi="ar-SA"/>
      </w:rPr>
    </w:lvl>
    <w:lvl w:ilvl="4" w:tplc="8CB8F036">
      <w:numFmt w:val="bullet"/>
      <w:lvlText w:val="•"/>
      <w:lvlJc w:val="left"/>
      <w:pPr>
        <w:ind w:left="3991" w:hanging="227"/>
      </w:pPr>
      <w:rPr>
        <w:rFonts w:hint="default"/>
        <w:lang w:val="en-US" w:eastAsia="en-US" w:bidi="ar-SA"/>
      </w:rPr>
    </w:lvl>
    <w:lvl w:ilvl="5" w:tplc="DFF44966">
      <w:numFmt w:val="bullet"/>
      <w:lvlText w:val="•"/>
      <w:lvlJc w:val="left"/>
      <w:pPr>
        <w:ind w:left="4828" w:hanging="227"/>
      </w:pPr>
      <w:rPr>
        <w:rFonts w:hint="default"/>
        <w:lang w:val="en-US" w:eastAsia="en-US" w:bidi="ar-SA"/>
      </w:rPr>
    </w:lvl>
    <w:lvl w:ilvl="6" w:tplc="605634E0">
      <w:numFmt w:val="bullet"/>
      <w:lvlText w:val="•"/>
      <w:lvlJc w:val="left"/>
      <w:pPr>
        <w:ind w:left="5666" w:hanging="227"/>
      </w:pPr>
      <w:rPr>
        <w:rFonts w:hint="default"/>
        <w:lang w:val="en-US" w:eastAsia="en-US" w:bidi="ar-SA"/>
      </w:rPr>
    </w:lvl>
    <w:lvl w:ilvl="7" w:tplc="E5627E54">
      <w:numFmt w:val="bullet"/>
      <w:lvlText w:val="•"/>
      <w:lvlJc w:val="left"/>
      <w:pPr>
        <w:ind w:left="6504" w:hanging="227"/>
      </w:pPr>
      <w:rPr>
        <w:rFonts w:hint="default"/>
        <w:lang w:val="en-US" w:eastAsia="en-US" w:bidi="ar-SA"/>
      </w:rPr>
    </w:lvl>
    <w:lvl w:ilvl="8" w:tplc="02328B1A">
      <w:numFmt w:val="bullet"/>
      <w:lvlText w:val="•"/>
      <w:lvlJc w:val="left"/>
      <w:pPr>
        <w:ind w:left="7342" w:hanging="227"/>
      </w:pPr>
      <w:rPr>
        <w:rFonts w:hint="default"/>
        <w:lang w:val="en-US" w:eastAsia="en-US" w:bidi="ar-SA"/>
      </w:rPr>
    </w:lvl>
  </w:abstractNum>
  <w:abstractNum w:abstractNumId="11" w15:restartNumberingAfterBreak="0">
    <w:nsid w:val="14A76C01"/>
    <w:multiLevelType w:val="hybridMultilevel"/>
    <w:tmpl w:val="7F6CD552"/>
    <w:lvl w:ilvl="0" w:tplc="4D5EA270">
      <w:start w:val="1"/>
      <w:numFmt w:val="decimal"/>
      <w:lvlText w:val="%1."/>
      <w:lvlJc w:val="left"/>
      <w:pPr>
        <w:ind w:left="407" w:hanging="227"/>
        <w:jc w:val="left"/>
      </w:pPr>
      <w:rPr>
        <w:rFonts w:ascii="Arial" w:eastAsia="Arial" w:hAnsi="Arial" w:cs="Arial" w:hint="default"/>
        <w:color w:val="CF4E12"/>
        <w:spacing w:val="0"/>
        <w:w w:val="100"/>
        <w:sz w:val="17"/>
        <w:szCs w:val="17"/>
        <w:lang w:val="en-US" w:eastAsia="en-US" w:bidi="ar-SA"/>
      </w:rPr>
    </w:lvl>
    <w:lvl w:ilvl="1" w:tplc="0E3A22A8">
      <w:numFmt w:val="bullet"/>
      <w:lvlText w:val="•"/>
      <w:lvlJc w:val="left"/>
      <w:pPr>
        <w:ind w:left="1261" w:hanging="227"/>
      </w:pPr>
      <w:rPr>
        <w:rFonts w:hint="default"/>
        <w:lang w:val="en-US" w:eastAsia="en-US" w:bidi="ar-SA"/>
      </w:rPr>
    </w:lvl>
    <w:lvl w:ilvl="2" w:tplc="D6F4E14A">
      <w:numFmt w:val="bullet"/>
      <w:lvlText w:val="•"/>
      <w:lvlJc w:val="left"/>
      <w:pPr>
        <w:ind w:left="2123" w:hanging="227"/>
      </w:pPr>
      <w:rPr>
        <w:rFonts w:hint="default"/>
        <w:lang w:val="en-US" w:eastAsia="en-US" w:bidi="ar-SA"/>
      </w:rPr>
    </w:lvl>
    <w:lvl w:ilvl="3" w:tplc="6938EBF4">
      <w:numFmt w:val="bullet"/>
      <w:lvlText w:val="•"/>
      <w:lvlJc w:val="left"/>
      <w:pPr>
        <w:ind w:left="2985" w:hanging="227"/>
      </w:pPr>
      <w:rPr>
        <w:rFonts w:hint="default"/>
        <w:lang w:val="en-US" w:eastAsia="en-US" w:bidi="ar-SA"/>
      </w:rPr>
    </w:lvl>
    <w:lvl w:ilvl="4" w:tplc="9732F42A">
      <w:numFmt w:val="bullet"/>
      <w:lvlText w:val="•"/>
      <w:lvlJc w:val="left"/>
      <w:pPr>
        <w:ind w:left="3847" w:hanging="227"/>
      </w:pPr>
      <w:rPr>
        <w:rFonts w:hint="default"/>
        <w:lang w:val="en-US" w:eastAsia="en-US" w:bidi="ar-SA"/>
      </w:rPr>
    </w:lvl>
    <w:lvl w:ilvl="5" w:tplc="8A2AF8F0">
      <w:numFmt w:val="bullet"/>
      <w:lvlText w:val="•"/>
      <w:lvlJc w:val="left"/>
      <w:pPr>
        <w:ind w:left="4708" w:hanging="227"/>
      </w:pPr>
      <w:rPr>
        <w:rFonts w:hint="default"/>
        <w:lang w:val="en-US" w:eastAsia="en-US" w:bidi="ar-SA"/>
      </w:rPr>
    </w:lvl>
    <w:lvl w:ilvl="6" w:tplc="CF0A58D8">
      <w:numFmt w:val="bullet"/>
      <w:lvlText w:val="•"/>
      <w:lvlJc w:val="left"/>
      <w:pPr>
        <w:ind w:left="5570" w:hanging="227"/>
      </w:pPr>
      <w:rPr>
        <w:rFonts w:hint="default"/>
        <w:lang w:val="en-US" w:eastAsia="en-US" w:bidi="ar-SA"/>
      </w:rPr>
    </w:lvl>
    <w:lvl w:ilvl="7" w:tplc="B066AA88">
      <w:numFmt w:val="bullet"/>
      <w:lvlText w:val="•"/>
      <w:lvlJc w:val="left"/>
      <w:pPr>
        <w:ind w:left="6432" w:hanging="227"/>
      </w:pPr>
      <w:rPr>
        <w:rFonts w:hint="default"/>
        <w:lang w:val="en-US" w:eastAsia="en-US" w:bidi="ar-SA"/>
      </w:rPr>
    </w:lvl>
    <w:lvl w:ilvl="8" w:tplc="CBA04DAE">
      <w:numFmt w:val="bullet"/>
      <w:lvlText w:val="•"/>
      <w:lvlJc w:val="left"/>
      <w:pPr>
        <w:ind w:left="7294" w:hanging="227"/>
      </w:pPr>
      <w:rPr>
        <w:rFonts w:hint="default"/>
        <w:lang w:val="en-US" w:eastAsia="en-US" w:bidi="ar-SA"/>
      </w:rPr>
    </w:lvl>
  </w:abstractNum>
  <w:abstractNum w:abstractNumId="12" w15:restartNumberingAfterBreak="0">
    <w:nsid w:val="18094851"/>
    <w:multiLevelType w:val="multilevel"/>
    <w:tmpl w:val="333E1924"/>
    <w:lvl w:ilvl="0">
      <w:start w:val="2"/>
      <w:numFmt w:val="decimal"/>
      <w:lvlText w:val="%1"/>
      <w:lvlJc w:val="left"/>
      <w:pPr>
        <w:ind w:left="1303" w:hanging="624"/>
        <w:jc w:val="left"/>
      </w:pPr>
      <w:rPr>
        <w:rFonts w:hint="default"/>
        <w:lang w:val="en-US" w:eastAsia="en-US" w:bidi="ar-SA"/>
      </w:rPr>
    </w:lvl>
    <w:lvl w:ilvl="1">
      <w:start w:val="2"/>
      <w:numFmt w:val="decimal"/>
      <w:lvlText w:val="%1.%2"/>
      <w:lvlJc w:val="left"/>
      <w:pPr>
        <w:ind w:left="1303" w:hanging="624"/>
        <w:jc w:val="left"/>
      </w:pPr>
      <w:rPr>
        <w:rFonts w:hint="default"/>
        <w:lang w:val="en-US" w:eastAsia="en-US" w:bidi="ar-SA"/>
      </w:rPr>
    </w:lvl>
    <w:lvl w:ilvl="2">
      <w:start w:val="1"/>
      <w:numFmt w:val="decimal"/>
      <w:lvlText w:val="%1.%2.%3"/>
      <w:lvlJc w:val="left"/>
      <w:pPr>
        <w:ind w:left="1303" w:hanging="624"/>
        <w:jc w:val="left"/>
      </w:pPr>
      <w:rPr>
        <w:rFonts w:ascii="Arial" w:eastAsia="Arial" w:hAnsi="Arial" w:cs="Arial" w:hint="default"/>
        <w:color w:val="CF4E12"/>
        <w:spacing w:val="0"/>
        <w:w w:val="100"/>
        <w:sz w:val="17"/>
        <w:szCs w:val="17"/>
        <w:lang w:val="en-US" w:eastAsia="en-US" w:bidi="ar-SA"/>
      </w:rPr>
    </w:lvl>
    <w:lvl w:ilvl="3">
      <w:numFmt w:val="bullet"/>
      <w:lvlText w:val="•"/>
      <w:lvlJc w:val="left"/>
      <w:pPr>
        <w:ind w:left="3903" w:hanging="624"/>
      </w:pPr>
      <w:rPr>
        <w:rFonts w:hint="default"/>
        <w:lang w:val="en-US" w:eastAsia="en-US" w:bidi="ar-SA"/>
      </w:rPr>
    </w:lvl>
    <w:lvl w:ilvl="4">
      <w:numFmt w:val="bullet"/>
      <w:lvlText w:val="•"/>
      <w:lvlJc w:val="left"/>
      <w:pPr>
        <w:ind w:left="4771" w:hanging="624"/>
      </w:pPr>
      <w:rPr>
        <w:rFonts w:hint="default"/>
        <w:lang w:val="en-US" w:eastAsia="en-US" w:bidi="ar-SA"/>
      </w:rPr>
    </w:lvl>
    <w:lvl w:ilvl="5">
      <w:numFmt w:val="bullet"/>
      <w:lvlText w:val="•"/>
      <w:lvlJc w:val="left"/>
      <w:pPr>
        <w:ind w:left="5638" w:hanging="624"/>
      </w:pPr>
      <w:rPr>
        <w:rFonts w:hint="default"/>
        <w:lang w:val="en-US" w:eastAsia="en-US" w:bidi="ar-SA"/>
      </w:rPr>
    </w:lvl>
    <w:lvl w:ilvl="6">
      <w:numFmt w:val="bullet"/>
      <w:lvlText w:val="•"/>
      <w:lvlJc w:val="left"/>
      <w:pPr>
        <w:ind w:left="6506" w:hanging="624"/>
      </w:pPr>
      <w:rPr>
        <w:rFonts w:hint="default"/>
        <w:lang w:val="en-US" w:eastAsia="en-US" w:bidi="ar-SA"/>
      </w:rPr>
    </w:lvl>
    <w:lvl w:ilvl="7">
      <w:numFmt w:val="bullet"/>
      <w:lvlText w:val="•"/>
      <w:lvlJc w:val="left"/>
      <w:pPr>
        <w:ind w:left="7374" w:hanging="624"/>
      </w:pPr>
      <w:rPr>
        <w:rFonts w:hint="default"/>
        <w:lang w:val="en-US" w:eastAsia="en-US" w:bidi="ar-SA"/>
      </w:rPr>
    </w:lvl>
    <w:lvl w:ilvl="8">
      <w:numFmt w:val="bullet"/>
      <w:lvlText w:val="•"/>
      <w:lvlJc w:val="left"/>
      <w:pPr>
        <w:ind w:left="8242" w:hanging="624"/>
      </w:pPr>
      <w:rPr>
        <w:rFonts w:hint="default"/>
        <w:lang w:val="en-US" w:eastAsia="en-US" w:bidi="ar-SA"/>
      </w:rPr>
    </w:lvl>
  </w:abstractNum>
  <w:abstractNum w:abstractNumId="13" w15:restartNumberingAfterBreak="0">
    <w:nsid w:val="185A6847"/>
    <w:multiLevelType w:val="hybridMultilevel"/>
    <w:tmpl w:val="7EBEA0C6"/>
    <w:lvl w:ilvl="0" w:tplc="588A2B52">
      <w:start w:val="1"/>
      <w:numFmt w:val="decimal"/>
      <w:lvlText w:val="%1."/>
      <w:lvlJc w:val="left"/>
      <w:pPr>
        <w:ind w:left="407" w:hanging="227"/>
        <w:jc w:val="left"/>
      </w:pPr>
      <w:rPr>
        <w:rFonts w:ascii="Arial" w:eastAsia="Arial" w:hAnsi="Arial" w:cs="Arial" w:hint="default"/>
        <w:color w:val="CF4E12"/>
        <w:spacing w:val="0"/>
        <w:w w:val="100"/>
        <w:sz w:val="17"/>
        <w:szCs w:val="17"/>
        <w:lang w:val="en-US" w:eastAsia="en-US" w:bidi="ar-SA"/>
      </w:rPr>
    </w:lvl>
    <w:lvl w:ilvl="1" w:tplc="6C92957A">
      <w:start w:val="1"/>
      <w:numFmt w:val="lowerLetter"/>
      <w:lvlText w:val="%2."/>
      <w:lvlJc w:val="left"/>
      <w:pPr>
        <w:ind w:left="1030" w:hanging="227"/>
        <w:jc w:val="left"/>
      </w:pPr>
      <w:rPr>
        <w:rFonts w:hint="default"/>
        <w:spacing w:val="0"/>
        <w:w w:val="100"/>
        <w:lang w:val="en-US" w:eastAsia="en-US" w:bidi="ar-SA"/>
      </w:rPr>
    </w:lvl>
    <w:lvl w:ilvl="2" w:tplc="0CAC9082">
      <w:numFmt w:val="bullet"/>
      <w:lvlText w:val="•"/>
      <w:lvlJc w:val="left"/>
      <w:pPr>
        <w:ind w:left="1926" w:hanging="227"/>
      </w:pPr>
      <w:rPr>
        <w:rFonts w:hint="default"/>
        <w:lang w:val="en-US" w:eastAsia="en-US" w:bidi="ar-SA"/>
      </w:rPr>
    </w:lvl>
    <w:lvl w:ilvl="3" w:tplc="3410A9E0">
      <w:numFmt w:val="bullet"/>
      <w:lvlText w:val="•"/>
      <w:lvlJc w:val="left"/>
      <w:pPr>
        <w:ind w:left="2812" w:hanging="227"/>
      </w:pPr>
      <w:rPr>
        <w:rFonts w:hint="default"/>
        <w:lang w:val="en-US" w:eastAsia="en-US" w:bidi="ar-SA"/>
      </w:rPr>
    </w:lvl>
    <w:lvl w:ilvl="4" w:tplc="9A320BD2">
      <w:numFmt w:val="bullet"/>
      <w:lvlText w:val="•"/>
      <w:lvlJc w:val="left"/>
      <w:pPr>
        <w:ind w:left="3699" w:hanging="227"/>
      </w:pPr>
      <w:rPr>
        <w:rFonts w:hint="default"/>
        <w:lang w:val="en-US" w:eastAsia="en-US" w:bidi="ar-SA"/>
      </w:rPr>
    </w:lvl>
    <w:lvl w:ilvl="5" w:tplc="D980B8BE">
      <w:numFmt w:val="bullet"/>
      <w:lvlText w:val="•"/>
      <w:lvlJc w:val="left"/>
      <w:pPr>
        <w:ind w:left="4585" w:hanging="227"/>
      </w:pPr>
      <w:rPr>
        <w:rFonts w:hint="default"/>
        <w:lang w:val="en-US" w:eastAsia="en-US" w:bidi="ar-SA"/>
      </w:rPr>
    </w:lvl>
    <w:lvl w:ilvl="6" w:tplc="06543FF4">
      <w:numFmt w:val="bullet"/>
      <w:lvlText w:val="•"/>
      <w:lvlJc w:val="left"/>
      <w:pPr>
        <w:ind w:left="5472" w:hanging="227"/>
      </w:pPr>
      <w:rPr>
        <w:rFonts w:hint="default"/>
        <w:lang w:val="en-US" w:eastAsia="en-US" w:bidi="ar-SA"/>
      </w:rPr>
    </w:lvl>
    <w:lvl w:ilvl="7" w:tplc="EE94251E">
      <w:numFmt w:val="bullet"/>
      <w:lvlText w:val="•"/>
      <w:lvlJc w:val="left"/>
      <w:pPr>
        <w:ind w:left="6358" w:hanging="227"/>
      </w:pPr>
      <w:rPr>
        <w:rFonts w:hint="default"/>
        <w:lang w:val="en-US" w:eastAsia="en-US" w:bidi="ar-SA"/>
      </w:rPr>
    </w:lvl>
    <w:lvl w:ilvl="8" w:tplc="4D866550">
      <w:numFmt w:val="bullet"/>
      <w:lvlText w:val="•"/>
      <w:lvlJc w:val="left"/>
      <w:pPr>
        <w:ind w:left="7245" w:hanging="227"/>
      </w:pPr>
      <w:rPr>
        <w:rFonts w:hint="default"/>
        <w:lang w:val="en-US" w:eastAsia="en-US" w:bidi="ar-SA"/>
      </w:rPr>
    </w:lvl>
  </w:abstractNum>
  <w:abstractNum w:abstractNumId="14" w15:restartNumberingAfterBreak="0">
    <w:nsid w:val="187B4A2A"/>
    <w:multiLevelType w:val="multilevel"/>
    <w:tmpl w:val="D67E59AC"/>
    <w:lvl w:ilvl="0">
      <w:start w:val="2"/>
      <w:numFmt w:val="decimal"/>
      <w:lvlText w:val="%1"/>
      <w:lvlJc w:val="left"/>
      <w:pPr>
        <w:ind w:left="1133" w:hanging="454"/>
        <w:jc w:val="left"/>
      </w:pPr>
      <w:rPr>
        <w:rFonts w:hint="default"/>
        <w:lang w:val="en-US" w:eastAsia="en-US" w:bidi="ar-SA"/>
      </w:rPr>
    </w:lvl>
    <w:lvl w:ilvl="1">
      <w:start w:val="1"/>
      <w:numFmt w:val="decimal"/>
      <w:lvlText w:val="%1.%2"/>
      <w:lvlJc w:val="left"/>
      <w:pPr>
        <w:ind w:left="1133" w:hanging="454"/>
        <w:jc w:val="left"/>
      </w:pPr>
      <w:rPr>
        <w:rFonts w:ascii="Arial" w:eastAsia="Arial" w:hAnsi="Arial" w:cs="Arial" w:hint="default"/>
        <w:b/>
        <w:bCs/>
        <w:color w:val="CF4E12"/>
        <w:spacing w:val="0"/>
        <w:w w:val="100"/>
        <w:sz w:val="21"/>
        <w:szCs w:val="21"/>
        <w:lang w:val="en-US" w:eastAsia="en-US" w:bidi="ar-SA"/>
      </w:rPr>
    </w:lvl>
    <w:lvl w:ilvl="2">
      <w:start w:val="1"/>
      <w:numFmt w:val="decimal"/>
      <w:lvlText w:val="%1.%2.%3"/>
      <w:lvlJc w:val="left"/>
      <w:pPr>
        <w:ind w:left="1530" w:hanging="624"/>
        <w:jc w:val="right"/>
      </w:pPr>
      <w:rPr>
        <w:rFonts w:ascii="Arial" w:eastAsia="Arial" w:hAnsi="Arial" w:cs="Arial" w:hint="default"/>
        <w:color w:val="CF4E12"/>
        <w:spacing w:val="0"/>
        <w:w w:val="100"/>
        <w:sz w:val="17"/>
        <w:szCs w:val="17"/>
        <w:lang w:val="en-US" w:eastAsia="en-US" w:bidi="ar-SA"/>
      </w:rPr>
    </w:lvl>
    <w:lvl w:ilvl="3">
      <w:start w:val="1"/>
      <w:numFmt w:val="lowerLetter"/>
      <w:lvlText w:val="%4."/>
      <w:lvlJc w:val="left"/>
      <w:pPr>
        <w:ind w:left="1757" w:hanging="227"/>
        <w:jc w:val="left"/>
      </w:pPr>
      <w:rPr>
        <w:rFonts w:ascii="Arial" w:eastAsia="Arial" w:hAnsi="Arial" w:cs="Arial" w:hint="default"/>
        <w:color w:val="CF4E12"/>
        <w:spacing w:val="0"/>
        <w:w w:val="100"/>
        <w:sz w:val="17"/>
        <w:szCs w:val="17"/>
        <w:lang w:val="en-US" w:eastAsia="en-US" w:bidi="ar-SA"/>
      </w:rPr>
    </w:lvl>
    <w:lvl w:ilvl="4">
      <w:start w:val="1"/>
      <w:numFmt w:val="lowerRoman"/>
      <w:lvlText w:val="%5."/>
      <w:lvlJc w:val="left"/>
      <w:pPr>
        <w:ind w:left="1927" w:hanging="227"/>
        <w:jc w:val="left"/>
      </w:pPr>
      <w:rPr>
        <w:rFonts w:ascii="Arial" w:eastAsia="Arial" w:hAnsi="Arial" w:cs="Arial" w:hint="default"/>
        <w:color w:val="CF4E12"/>
        <w:spacing w:val="0"/>
        <w:w w:val="100"/>
        <w:sz w:val="17"/>
        <w:szCs w:val="17"/>
        <w:lang w:val="en-US" w:eastAsia="en-US" w:bidi="ar-SA"/>
      </w:rPr>
    </w:lvl>
    <w:lvl w:ilvl="5">
      <w:numFmt w:val="bullet"/>
      <w:lvlText w:val="•"/>
      <w:lvlJc w:val="left"/>
      <w:pPr>
        <w:ind w:left="4222" w:hanging="227"/>
      </w:pPr>
      <w:rPr>
        <w:rFonts w:hint="default"/>
        <w:lang w:val="en-US" w:eastAsia="en-US" w:bidi="ar-SA"/>
      </w:rPr>
    </w:lvl>
    <w:lvl w:ilvl="6">
      <w:numFmt w:val="bullet"/>
      <w:lvlText w:val="•"/>
      <w:lvlJc w:val="left"/>
      <w:pPr>
        <w:ind w:left="5373" w:hanging="227"/>
      </w:pPr>
      <w:rPr>
        <w:rFonts w:hint="default"/>
        <w:lang w:val="en-US" w:eastAsia="en-US" w:bidi="ar-SA"/>
      </w:rPr>
    </w:lvl>
    <w:lvl w:ilvl="7">
      <w:numFmt w:val="bullet"/>
      <w:lvlText w:val="•"/>
      <w:lvlJc w:val="left"/>
      <w:pPr>
        <w:ind w:left="6524" w:hanging="227"/>
      </w:pPr>
      <w:rPr>
        <w:rFonts w:hint="default"/>
        <w:lang w:val="en-US" w:eastAsia="en-US" w:bidi="ar-SA"/>
      </w:rPr>
    </w:lvl>
    <w:lvl w:ilvl="8">
      <w:numFmt w:val="bullet"/>
      <w:lvlText w:val="•"/>
      <w:lvlJc w:val="left"/>
      <w:pPr>
        <w:ind w:left="7675" w:hanging="227"/>
      </w:pPr>
      <w:rPr>
        <w:rFonts w:hint="default"/>
        <w:lang w:val="en-US" w:eastAsia="en-US" w:bidi="ar-SA"/>
      </w:rPr>
    </w:lvl>
  </w:abstractNum>
  <w:abstractNum w:abstractNumId="15" w15:restartNumberingAfterBreak="0">
    <w:nsid w:val="1A1A1AA8"/>
    <w:multiLevelType w:val="multilevel"/>
    <w:tmpl w:val="94CCDC70"/>
    <w:lvl w:ilvl="0">
      <w:start w:val="4"/>
      <w:numFmt w:val="decimal"/>
      <w:lvlText w:val="%1"/>
      <w:lvlJc w:val="left"/>
      <w:pPr>
        <w:ind w:left="1120" w:hanging="567"/>
        <w:jc w:val="left"/>
      </w:pPr>
      <w:rPr>
        <w:rFonts w:hint="default"/>
        <w:lang w:val="en-US" w:eastAsia="en-US" w:bidi="ar-SA"/>
      </w:rPr>
    </w:lvl>
    <w:lvl w:ilvl="1">
      <w:start w:val="1"/>
      <w:numFmt w:val="decimal"/>
      <w:lvlText w:val="%1.%2"/>
      <w:lvlJc w:val="left"/>
      <w:pPr>
        <w:ind w:left="1120" w:hanging="567"/>
        <w:jc w:val="left"/>
      </w:pPr>
      <w:rPr>
        <w:rFonts w:ascii="Arial" w:eastAsia="Arial" w:hAnsi="Arial" w:cs="Arial" w:hint="default"/>
        <w:color w:val="474442"/>
        <w:spacing w:val="0"/>
        <w:w w:val="100"/>
        <w:sz w:val="18"/>
        <w:szCs w:val="18"/>
        <w:lang w:val="en-US" w:eastAsia="en-US" w:bidi="ar-SA"/>
      </w:rPr>
    </w:lvl>
    <w:lvl w:ilvl="2">
      <w:numFmt w:val="bullet"/>
      <w:lvlText w:val="•"/>
      <w:lvlJc w:val="left"/>
      <w:pPr>
        <w:ind w:left="2667" w:hanging="567"/>
      </w:pPr>
      <w:rPr>
        <w:rFonts w:hint="default"/>
        <w:lang w:val="en-US" w:eastAsia="en-US" w:bidi="ar-SA"/>
      </w:rPr>
    </w:lvl>
    <w:lvl w:ilvl="3">
      <w:numFmt w:val="bullet"/>
      <w:lvlText w:val="•"/>
      <w:lvlJc w:val="left"/>
      <w:pPr>
        <w:ind w:left="3441" w:hanging="567"/>
      </w:pPr>
      <w:rPr>
        <w:rFonts w:hint="default"/>
        <w:lang w:val="en-US" w:eastAsia="en-US" w:bidi="ar-SA"/>
      </w:rPr>
    </w:lvl>
    <w:lvl w:ilvl="4">
      <w:numFmt w:val="bullet"/>
      <w:lvlText w:val="•"/>
      <w:lvlJc w:val="left"/>
      <w:pPr>
        <w:ind w:left="4215" w:hanging="567"/>
      </w:pPr>
      <w:rPr>
        <w:rFonts w:hint="default"/>
        <w:lang w:val="en-US" w:eastAsia="en-US" w:bidi="ar-SA"/>
      </w:rPr>
    </w:lvl>
    <w:lvl w:ilvl="5">
      <w:numFmt w:val="bullet"/>
      <w:lvlText w:val="•"/>
      <w:lvlJc w:val="left"/>
      <w:pPr>
        <w:ind w:left="4988" w:hanging="567"/>
      </w:pPr>
      <w:rPr>
        <w:rFonts w:hint="default"/>
        <w:lang w:val="en-US" w:eastAsia="en-US" w:bidi="ar-SA"/>
      </w:rPr>
    </w:lvl>
    <w:lvl w:ilvl="6">
      <w:numFmt w:val="bullet"/>
      <w:lvlText w:val="•"/>
      <w:lvlJc w:val="left"/>
      <w:pPr>
        <w:ind w:left="5762" w:hanging="567"/>
      </w:pPr>
      <w:rPr>
        <w:rFonts w:hint="default"/>
        <w:lang w:val="en-US" w:eastAsia="en-US" w:bidi="ar-SA"/>
      </w:rPr>
    </w:lvl>
    <w:lvl w:ilvl="7">
      <w:numFmt w:val="bullet"/>
      <w:lvlText w:val="•"/>
      <w:lvlJc w:val="left"/>
      <w:pPr>
        <w:ind w:left="6536" w:hanging="567"/>
      </w:pPr>
      <w:rPr>
        <w:rFonts w:hint="default"/>
        <w:lang w:val="en-US" w:eastAsia="en-US" w:bidi="ar-SA"/>
      </w:rPr>
    </w:lvl>
    <w:lvl w:ilvl="8">
      <w:numFmt w:val="bullet"/>
      <w:lvlText w:val="•"/>
      <w:lvlJc w:val="left"/>
      <w:pPr>
        <w:ind w:left="7310" w:hanging="567"/>
      </w:pPr>
      <w:rPr>
        <w:rFonts w:hint="default"/>
        <w:lang w:val="en-US" w:eastAsia="en-US" w:bidi="ar-SA"/>
      </w:rPr>
    </w:lvl>
  </w:abstractNum>
  <w:abstractNum w:abstractNumId="16" w15:restartNumberingAfterBreak="0">
    <w:nsid w:val="1A4A3576"/>
    <w:multiLevelType w:val="hybridMultilevel"/>
    <w:tmpl w:val="5B38ED6A"/>
    <w:lvl w:ilvl="0" w:tplc="7FD0C384">
      <w:start w:val="3"/>
      <w:numFmt w:val="decimal"/>
      <w:lvlText w:val="%1."/>
      <w:lvlJc w:val="left"/>
      <w:pPr>
        <w:ind w:left="540" w:hanging="361"/>
        <w:jc w:val="left"/>
      </w:pPr>
      <w:rPr>
        <w:rFonts w:ascii="Arial" w:eastAsia="Arial" w:hAnsi="Arial" w:cs="Arial" w:hint="default"/>
        <w:b/>
        <w:bCs/>
        <w:color w:val="474442"/>
        <w:spacing w:val="0"/>
        <w:w w:val="100"/>
        <w:sz w:val="19"/>
        <w:szCs w:val="19"/>
        <w:lang w:val="en-US" w:eastAsia="en-US" w:bidi="ar-SA"/>
      </w:rPr>
    </w:lvl>
    <w:lvl w:ilvl="1" w:tplc="33E2C906">
      <w:numFmt w:val="bullet"/>
      <w:lvlText w:val="•"/>
      <w:lvlJc w:val="left"/>
      <w:pPr>
        <w:ind w:left="1387" w:hanging="361"/>
      </w:pPr>
      <w:rPr>
        <w:rFonts w:hint="default"/>
        <w:lang w:val="en-US" w:eastAsia="en-US" w:bidi="ar-SA"/>
      </w:rPr>
    </w:lvl>
    <w:lvl w:ilvl="2" w:tplc="60A4E14A">
      <w:numFmt w:val="bullet"/>
      <w:lvlText w:val="•"/>
      <w:lvlJc w:val="left"/>
      <w:pPr>
        <w:ind w:left="2235" w:hanging="361"/>
      </w:pPr>
      <w:rPr>
        <w:rFonts w:hint="default"/>
        <w:lang w:val="en-US" w:eastAsia="en-US" w:bidi="ar-SA"/>
      </w:rPr>
    </w:lvl>
    <w:lvl w:ilvl="3" w:tplc="89B20FBC">
      <w:numFmt w:val="bullet"/>
      <w:lvlText w:val="•"/>
      <w:lvlJc w:val="left"/>
      <w:pPr>
        <w:ind w:left="3083" w:hanging="361"/>
      </w:pPr>
      <w:rPr>
        <w:rFonts w:hint="default"/>
        <w:lang w:val="en-US" w:eastAsia="en-US" w:bidi="ar-SA"/>
      </w:rPr>
    </w:lvl>
    <w:lvl w:ilvl="4" w:tplc="ECAE7BB6">
      <w:numFmt w:val="bullet"/>
      <w:lvlText w:val="•"/>
      <w:lvlJc w:val="left"/>
      <w:pPr>
        <w:ind w:left="3931" w:hanging="361"/>
      </w:pPr>
      <w:rPr>
        <w:rFonts w:hint="default"/>
        <w:lang w:val="en-US" w:eastAsia="en-US" w:bidi="ar-SA"/>
      </w:rPr>
    </w:lvl>
    <w:lvl w:ilvl="5" w:tplc="803E4CAE">
      <w:numFmt w:val="bullet"/>
      <w:lvlText w:val="•"/>
      <w:lvlJc w:val="left"/>
      <w:pPr>
        <w:ind w:left="4778" w:hanging="361"/>
      </w:pPr>
      <w:rPr>
        <w:rFonts w:hint="default"/>
        <w:lang w:val="en-US" w:eastAsia="en-US" w:bidi="ar-SA"/>
      </w:rPr>
    </w:lvl>
    <w:lvl w:ilvl="6" w:tplc="3D240CE2">
      <w:numFmt w:val="bullet"/>
      <w:lvlText w:val="•"/>
      <w:lvlJc w:val="left"/>
      <w:pPr>
        <w:ind w:left="5626" w:hanging="361"/>
      </w:pPr>
      <w:rPr>
        <w:rFonts w:hint="default"/>
        <w:lang w:val="en-US" w:eastAsia="en-US" w:bidi="ar-SA"/>
      </w:rPr>
    </w:lvl>
    <w:lvl w:ilvl="7" w:tplc="8A229A0A">
      <w:numFmt w:val="bullet"/>
      <w:lvlText w:val="•"/>
      <w:lvlJc w:val="left"/>
      <w:pPr>
        <w:ind w:left="6474" w:hanging="361"/>
      </w:pPr>
      <w:rPr>
        <w:rFonts w:hint="default"/>
        <w:lang w:val="en-US" w:eastAsia="en-US" w:bidi="ar-SA"/>
      </w:rPr>
    </w:lvl>
    <w:lvl w:ilvl="8" w:tplc="E8DA79D6">
      <w:numFmt w:val="bullet"/>
      <w:lvlText w:val="•"/>
      <w:lvlJc w:val="left"/>
      <w:pPr>
        <w:ind w:left="7322" w:hanging="361"/>
      </w:pPr>
      <w:rPr>
        <w:rFonts w:hint="default"/>
        <w:lang w:val="en-US" w:eastAsia="en-US" w:bidi="ar-SA"/>
      </w:rPr>
    </w:lvl>
  </w:abstractNum>
  <w:abstractNum w:abstractNumId="17" w15:restartNumberingAfterBreak="0">
    <w:nsid w:val="1B73491C"/>
    <w:multiLevelType w:val="hybridMultilevel"/>
    <w:tmpl w:val="E5D6E83C"/>
    <w:lvl w:ilvl="0" w:tplc="FA902464">
      <w:start w:val="12"/>
      <w:numFmt w:val="decimal"/>
      <w:lvlText w:val="%1."/>
      <w:lvlJc w:val="left"/>
      <w:pPr>
        <w:ind w:left="540" w:hanging="361"/>
        <w:jc w:val="right"/>
      </w:pPr>
      <w:rPr>
        <w:rFonts w:ascii="Arial" w:eastAsia="Arial" w:hAnsi="Arial" w:cs="Arial" w:hint="default"/>
        <w:b/>
        <w:bCs/>
        <w:color w:val="474442"/>
        <w:spacing w:val="0"/>
        <w:w w:val="100"/>
        <w:sz w:val="19"/>
        <w:szCs w:val="19"/>
        <w:lang w:val="en-US" w:eastAsia="en-US" w:bidi="ar-SA"/>
      </w:rPr>
    </w:lvl>
    <w:lvl w:ilvl="1" w:tplc="7F5E9FDE">
      <w:numFmt w:val="bullet"/>
      <w:lvlText w:val="•"/>
      <w:lvlJc w:val="left"/>
      <w:pPr>
        <w:ind w:left="1387" w:hanging="361"/>
      </w:pPr>
      <w:rPr>
        <w:rFonts w:hint="default"/>
        <w:lang w:val="en-US" w:eastAsia="en-US" w:bidi="ar-SA"/>
      </w:rPr>
    </w:lvl>
    <w:lvl w:ilvl="2" w:tplc="9AFAED4E">
      <w:numFmt w:val="bullet"/>
      <w:lvlText w:val="•"/>
      <w:lvlJc w:val="left"/>
      <w:pPr>
        <w:ind w:left="2235" w:hanging="361"/>
      </w:pPr>
      <w:rPr>
        <w:rFonts w:hint="default"/>
        <w:lang w:val="en-US" w:eastAsia="en-US" w:bidi="ar-SA"/>
      </w:rPr>
    </w:lvl>
    <w:lvl w:ilvl="3" w:tplc="4FCA7CAC">
      <w:numFmt w:val="bullet"/>
      <w:lvlText w:val="•"/>
      <w:lvlJc w:val="left"/>
      <w:pPr>
        <w:ind w:left="3083" w:hanging="361"/>
      </w:pPr>
      <w:rPr>
        <w:rFonts w:hint="default"/>
        <w:lang w:val="en-US" w:eastAsia="en-US" w:bidi="ar-SA"/>
      </w:rPr>
    </w:lvl>
    <w:lvl w:ilvl="4" w:tplc="67E63BC2">
      <w:numFmt w:val="bullet"/>
      <w:lvlText w:val="•"/>
      <w:lvlJc w:val="left"/>
      <w:pPr>
        <w:ind w:left="3931" w:hanging="361"/>
      </w:pPr>
      <w:rPr>
        <w:rFonts w:hint="default"/>
        <w:lang w:val="en-US" w:eastAsia="en-US" w:bidi="ar-SA"/>
      </w:rPr>
    </w:lvl>
    <w:lvl w:ilvl="5" w:tplc="088AEA80">
      <w:numFmt w:val="bullet"/>
      <w:lvlText w:val="•"/>
      <w:lvlJc w:val="left"/>
      <w:pPr>
        <w:ind w:left="4778" w:hanging="361"/>
      </w:pPr>
      <w:rPr>
        <w:rFonts w:hint="default"/>
        <w:lang w:val="en-US" w:eastAsia="en-US" w:bidi="ar-SA"/>
      </w:rPr>
    </w:lvl>
    <w:lvl w:ilvl="6" w:tplc="DED8B94E">
      <w:numFmt w:val="bullet"/>
      <w:lvlText w:val="•"/>
      <w:lvlJc w:val="left"/>
      <w:pPr>
        <w:ind w:left="5626" w:hanging="361"/>
      </w:pPr>
      <w:rPr>
        <w:rFonts w:hint="default"/>
        <w:lang w:val="en-US" w:eastAsia="en-US" w:bidi="ar-SA"/>
      </w:rPr>
    </w:lvl>
    <w:lvl w:ilvl="7" w:tplc="5C1AD90C">
      <w:numFmt w:val="bullet"/>
      <w:lvlText w:val="•"/>
      <w:lvlJc w:val="left"/>
      <w:pPr>
        <w:ind w:left="6474" w:hanging="361"/>
      </w:pPr>
      <w:rPr>
        <w:rFonts w:hint="default"/>
        <w:lang w:val="en-US" w:eastAsia="en-US" w:bidi="ar-SA"/>
      </w:rPr>
    </w:lvl>
    <w:lvl w:ilvl="8" w:tplc="34C27D94">
      <w:numFmt w:val="bullet"/>
      <w:lvlText w:val="•"/>
      <w:lvlJc w:val="left"/>
      <w:pPr>
        <w:ind w:left="7322" w:hanging="361"/>
      </w:pPr>
      <w:rPr>
        <w:rFonts w:hint="default"/>
        <w:lang w:val="en-US" w:eastAsia="en-US" w:bidi="ar-SA"/>
      </w:rPr>
    </w:lvl>
  </w:abstractNum>
  <w:abstractNum w:abstractNumId="18" w15:restartNumberingAfterBreak="0">
    <w:nsid w:val="1C0648A3"/>
    <w:multiLevelType w:val="hybridMultilevel"/>
    <w:tmpl w:val="99888C34"/>
    <w:lvl w:ilvl="0" w:tplc="147A0750">
      <w:numFmt w:val="bullet"/>
      <w:lvlText w:val="–"/>
      <w:lvlJc w:val="left"/>
      <w:pPr>
        <w:ind w:left="633" w:hanging="227"/>
      </w:pPr>
      <w:rPr>
        <w:rFonts w:ascii="Arial" w:eastAsia="Arial" w:hAnsi="Arial" w:cs="Arial" w:hint="default"/>
        <w:color w:val="CF4E12"/>
        <w:w w:val="100"/>
        <w:sz w:val="17"/>
        <w:szCs w:val="17"/>
        <w:lang w:val="en-US" w:eastAsia="en-US" w:bidi="ar-SA"/>
      </w:rPr>
    </w:lvl>
    <w:lvl w:ilvl="1" w:tplc="04B26612">
      <w:numFmt w:val="bullet"/>
      <w:lvlText w:val="•"/>
      <w:lvlJc w:val="left"/>
      <w:pPr>
        <w:ind w:left="1477" w:hanging="227"/>
      </w:pPr>
      <w:rPr>
        <w:rFonts w:hint="default"/>
        <w:lang w:val="en-US" w:eastAsia="en-US" w:bidi="ar-SA"/>
      </w:rPr>
    </w:lvl>
    <w:lvl w:ilvl="2" w:tplc="25442B5C">
      <w:numFmt w:val="bullet"/>
      <w:lvlText w:val="•"/>
      <w:lvlJc w:val="left"/>
      <w:pPr>
        <w:ind w:left="2315" w:hanging="227"/>
      </w:pPr>
      <w:rPr>
        <w:rFonts w:hint="default"/>
        <w:lang w:val="en-US" w:eastAsia="en-US" w:bidi="ar-SA"/>
      </w:rPr>
    </w:lvl>
    <w:lvl w:ilvl="3" w:tplc="C1A8EDA4">
      <w:numFmt w:val="bullet"/>
      <w:lvlText w:val="•"/>
      <w:lvlJc w:val="left"/>
      <w:pPr>
        <w:ind w:left="3153" w:hanging="227"/>
      </w:pPr>
      <w:rPr>
        <w:rFonts w:hint="default"/>
        <w:lang w:val="en-US" w:eastAsia="en-US" w:bidi="ar-SA"/>
      </w:rPr>
    </w:lvl>
    <w:lvl w:ilvl="4" w:tplc="5D4ED22E">
      <w:numFmt w:val="bullet"/>
      <w:lvlText w:val="•"/>
      <w:lvlJc w:val="left"/>
      <w:pPr>
        <w:ind w:left="3991" w:hanging="227"/>
      </w:pPr>
      <w:rPr>
        <w:rFonts w:hint="default"/>
        <w:lang w:val="en-US" w:eastAsia="en-US" w:bidi="ar-SA"/>
      </w:rPr>
    </w:lvl>
    <w:lvl w:ilvl="5" w:tplc="E03E6D66">
      <w:numFmt w:val="bullet"/>
      <w:lvlText w:val="•"/>
      <w:lvlJc w:val="left"/>
      <w:pPr>
        <w:ind w:left="4828" w:hanging="227"/>
      </w:pPr>
      <w:rPr>
        <w:rFonts w:hint="default"/>
        <w:lang w:val="en-US" w:eastAsia="en-US" w:bidi="ar-SA"/>
      </w:rPr>
    </w:lvl>
    <w:lvl w:ilvl="6" w:tplc="43F6C412">
      <w:numFmt w:val="bullet"/>
      <w:lvlText w:val="•"/>
      <w:lvlJc w:val="left"/>
      <w:pPr>
        <w:ind w:left="5666" w:hanging="227"/>
      </w:pPr>
      <w:rPr>
        <w:rFonts w:hint="default"/>
        <w:lang w:val="en-US" w:eastAsia="en-US" w:bidi="ar-SA"/>
      </w:rPr>
    </w:lvl>
    <w:lvl w:ilvl="7" w:tplc="9E661560">
      <w:numFmt w:val="bullet"/>
      <w:lvlText w:val="•"/>
      <w:lvlJc w:val="left"/>
      <w:pPr>
        <w:ind w:left="6504" w:hanging="227"/>
      </w:pPr>
      <w:rPr>
        <w:rFonts w:hint="default"/>
        <w:lang w:val="en-US" w:eastAsia="en-US" w:bidi="ar-SA"/>
      </w:rPr>
    </w:lvl>
    <w:lvl w:ilvl="8" w:tplc="8488E8E8">
      <w:numFmt w:val="bullet"/>
      <w:lvlText w:val="•"/>
      <w:lvlJc w:val="left"/>
      <w:pPr>
        <w:ind w:left="7342" w:hanging="227"/>
      </w:pPr>
      <w:rPr>
        <w:rFonts w:hint="default"/>
        <w:lang w:val="en-US" w:eastAsia="en-US" w:bidi="ar-SA"/>
      </w:rPr>
    </w:lvl>
  </w:abstractNum>
  <w:abstractNum w:abstractNumId="19" w15:restartNumberingAfterBreak="0">
    <w:nsid w:val="1C5D52C0"/>
    <w:multiLevelType w:val="hybridMultilevel"/>
    <w:tmpl w:val="C9DEC58C"/>
    <w:lvl w:ilvl="0" w:tplc="FDD2253E">
      <w:numFmt w:val="bullet"/>
      <w:lvlText w:val="•"/>
      <w:lvlJc w:val="left"/>
      <w:pPr>
        <w:ind w:left="633" w:hanging="227"/>
      </w:pPr>
      <w:rPr>
        <w:rFonts w:ascii="Arial" w:eastAsia="Arial" w:hAnsi="Arial" w:cs="Arial" w:hint="default"/>
        <w:color w:val="CF4E12"/>
        <w:w w:val="100"/>
        <w:sz w:val="17"/>
        <w:szCs w:val="17"/>
        <w:lang w:val="en-US" w:eastAsia="en-US" w:bidi="ar-SA"/>
      </w:rPr>
    </w:lvl>
    <w:lvl w:ilvl="1" w:tplc="1F52146E">
      <w:numFmt w:val="bullet"/>
      <w:lvlText w:val="•"/>
      <w:lvlJc w:val="left"/>
      <w:pPr>
        <w:ind w:left="1477" w:hanging="227"/>
      </w:pPr>
      <w:rPr>
        <w:rFonts w:hint="default"/>
        <w:lang w:val="en-US" w:eastAsia="en-US" w:bidi="ar-SA"/>
      </w:rPr>
    </w:lvl>
    <w:lvl w:ilvl="2" w:tplc="3D8EECFC">
      <w:numFmt w:val="bullet"/>
      <w:lvlText w:val="•"/>
      <w:lvlJc w:val="left"/>
      <w:pPr>
        <w:ind w:left="2315" w:hanging="227"/>
      </w:pPr>
      <w:rPr>
        <w:rFonts w:hint="default"/>
        <w:lang w:val="en-US" w:eastAsia="en-US" w:bidi="ar-SA"/>
      </w:rPr>
    </w:lvl>
    <w:lvl w:ilvl="3" w:tplc="37EE2C34">
      <w:numFmt w:val="bullet"/>
      <w:lvlText w:val="•"/>
      <w:lvlJc w:val="left"/>
      <w:pPr>
        <w:ind w:left="3153" w:hanging="227"/>
      </w:pPr>
      <w:rPr>
        <w:rFonts w:hint="default"/>
        <w:lang w:val="en-US" w:eastAsia="en-US" w:bidi="ar-SA"/>
      </w:rPr>
    </w:lvl>
    <w:lvl w:ilvl="4" w:tplc="5178C430">
      <w:numFmt w:val="bullet"/>
      <w:lvlText w:val="•"/>
      <w:lvlJc w:val="left"/>
      <w:pPr>
        <w:ind w:left="3991" w:hanging="227"/>
      </w:pPr>
      <w:rPr>
        <w:rFonts w:hint="default"/>
        <w:lang w:val="en-US" w:eastAsia="en-US" w:bidi="ar-SA"/>
      </w:rPr>
    </w:lvl>
    <w:lvl w:ilvl="5" w:tplc="1E7E4044">
      <w:numFmt w:val="bullet"/>
      <w:lvlText w:val="•"/>
      <w:lvlJc w:val="left"/>
      <w:pPr>
        <w:ind w:left="4828" w:hanging="227"/>
      </w:pPr>
      <w:rPr>
        <w:rFonts w:hint="default"/>
        <w:lang w:val="en-US" w:eastAsia="en-US" w:bidi="ar-SA"/>
      </w:rPr>
    </w:lvl>
    <w:lvl w:ilvl="6" w:tplc="E8D60C10">
      <w:numFmt w:val="bullet"/>
      <w:lvlText w:val="•"/>
      <w:lvlJc w:val="left"/>
      <w:pPr>
        <w:ind w:left="5666" w:hanging="227"/>
      </w:pPr>
      <w:rPr>
        <w:rFonts w:hint="default"/>
        <w:lang w:val="en-US" w:eastAsia="en-US" w:bidi="ar-SA"/>
      </w:rPr>
    </w:lvl>
    <w:lvl w:ilvl="7" w:tplc="115083EE">
      <w:numFmt w:val="bullet"/>
      <w:lvlText w:val="•"/>
      <w:lvlJc w:val="left"/>
      <w:pPr>
        <w:ind w:left="6504" w:hanging="227"/>
      </w:pPr>
      <w:rPr>
        <w:rFonts w:hint="default"/>
        <w:lang w:val="en-US" w:eastAsia="en-US" w:bidi="ar-SA"/>
      </w:rPr>
    </w:lvl>
    <w:lvl w:ilvl="8" w:tplc="B8925BFC">
      <w:numFmt w:val="bullet"/>
      <w:lvlText w:val="•"/>
      <w:lvlJc w:val="left"/>
      <w:pPr>
        <w:ind w:left="7342" w:hanging="227"/>
      </w:pPr>
      <w:rPr>
        <w:rFonts w:hint="default"/>
        <w:lang w:val="en-US" w:eastAsia="en-US" w:bidi="ar-SA"/>
      </w:rPr>
    </w:lvl>
  </w:abstractNum>
  <w:abstractNum w:abstractNumId="20" w15:restartNumberingAfterBreak="0">
    <w:nsid w:val="220D0F4C"/>
    <w:multiLevelType w:val="hybridMultilevel"/>
    <w:tmpl w:val="01D8129A"/>
    <w:lvl w:ilvl="0" w:tplc="066007FE">
      <w:start w:val="1"/>
      <w:numFmt w:val="decimal"/>
      <w:lvlText w:val="%1."/>
      <w:lvlJc w:val="left"/>
      <w:pPr>
        <w:ind w:left="407" w:hanging="227"/>
        <w:jc w:val="right"/>
      </w:pPr>
      <w:rPr>
        <w:rFonts w:ascii="Arial" w:eastAsia="Arial" w:hAnsi="Arial" w:cs="Arial" w:hint="default"/>
        <w:color w:val="CF4E12"/>
        <w:spacing w:val="0"/>
        <w:w w:val="100"/>
        <w:sz w:val="17"/>
        <w:szCs w:val="17"/>
        <w:lang w:val="en-US" w:eastAsia="en-US" w:bidi="ar-SA"/>
      </w:rPr>
    </w:lvl>
    <w:lvl w:ilvl="1" w:tplc="EAF2DB4C">
      <w:numFmt w:val="bullet"/>
      <w:lvlText w:val="•"/>
      <w:lvlJc w:val="left"/>
      <w:pPr>
        <w:ind w:left="1261" w:hanging="227"/>
      </w:pPr>
      <w:rPr>
        <w:rFonts w:hint="default"/>
        <w:lang w:val="en-US" w:eastAsia="en-US" w:bidi="ar-SA"/>
      </w:rPr>
    </w:lvl>
    <w:lvl w:ilvl="2" w:tplc="83EEB30A">
      <w:numFmt w:val="bullet"/>
      <w:lvlText w:val="•"/>
      <w:lvlJc w:val="left"/>
      <w:pPr>
        <w:ind w:left="2123" w:hanging="227"/>
      </w:pPr>
      <w:rPr>
        <w:rFonts w:hint="default"/>
        <w:lang w:val="en-US" w:eastAsia="en-US" w:bidi="ar-SA"/>
      </w:rPr>
    </w:lvl>
    <w:lvl w:ilvl="3" w:tplc="33F0D530">
      <w:numFmt w:val="bullet"/>
      <w:lvlText w:val="•"/>
      <w:lvlJc w:val="left"/>
      <w:pPr>
        <w:ind w:left="2985" w:hanging="227"/>
      </w:pPr>
      <w:rPr>
        <w:rFonts w:hint="default"/>
        <w:lang w:val="en-US" w:eastAsia="en-US" w:bidi="ar-SA"/>
      </w:rPr>
    </w:lvl>
    <w:lvl w:ilvl="4" w:tplc="4FA6FBD2">
      <w:numFmt w:val="bullet"/>
      <w:lvlText w:val="•"/>
      <w:lvlJc w:val="left"/>
      <w:pPr>
        <w:ind w:left="3847" w:hanging="227"/>
      </w:pPr>
      <w:rPr>
        <w:rFonts w:hint="default"/>
        <w:lang w:val="en-US" w:eastAsia="en-US" w:bidi="ar-SA"/>
      </w:rPr>
    </w:lvl>
    <w:lvl w:ilvl="5" w:tplc="29646864">
      <w:numFmt w:val="bullet"/>
      <w:lvlText w:val="•"/>
      <w:lvlJc w:val="left"/>
      <w:pPr>
        <w:ind w:left="4708" w:hanging="227"/>
      </w:pPr>
      <w:rPr>
        <w:rFonts w:hint="default"/>
        <w:lang w:val="en-US" w:eastAsia="en-US" w:bidi="ar-SA"/>
      </w:rPr>
    </w:lvl>
    <w:lvl w:ilvl="6" w:tplc="422295F6">
      <w:numFmt w:val="bullet"/>
      <w:lvlText w:val="•"/>
      <w:lvlJc w:val="left"/>
      <w:pPr>
        <w:ind w:left="5570" w:hanging="227"/>
      </w:pPr>
      <w:rPr>
        <w:rFonts w:hint="default"/>
        <w:lang w:val="en-US" w:eastAsia="en-US" w:bidi="ar-SA"/>
      </w:rPr>
    </w:lvl>
    <w:lvl w:ilvl="7" w:tplc="728CDD74">
      <w:numFmt w:val="bullet"/>
      <w:lvlText w:val="•"/>
      <w:lvlJc w:val="left"/>
      <w:pPr>
        <w:ind w:left="6432" w:hanging="227"/>
      </w:pPr>
      <w:rPr>
        <w:rFonts w:hint="default"/>
        <w:lang w:val="en-US" w:eastAsia="en-US" w:bidi="ar-SA"/>
      </w:rPr>
    </w:lvl>
    <w:lvl w:ilvl="8" w:tplc="3FDAED98">
      <w:numFmt w:val="bullet"/>
      <w:lvlText w:val="•"/>
      <w:lvlJc w:val="left"/>
      <w:pPr>
        <w:ind w:left="7294" w:hanging="227"/>
      </w:pPr>
      <w:rPr>
        <w:rFonts w:hint="default"/>
        <w:lang w:val="en-US" w:eastAsia="en-US" w:bidi="ar-SA"/>
      </w:rPr>
    </w:lvl>
  </w:abstractNum>
  <w:abstractNum w:abstractNumId="21" w15:restartNumberingAfterBreak="0">
    <w:nsid w:val="25916195"/>
    <w:multiLevelType w:val="hybridMultilevel"/>
    <w:tmpl w:val="B1C2EC90"/>
    <w:lvl w:ilvl="0" w:tplc="F6EC5968">
      <w:numFmt w:val="bullet"/>
      <w:lvlText w:val="•"/>
      <w:lvlJc w:val="left"/>
      <w:pPr>
        <w:ind w:left="407" w:hanging="227"/>
      </w:pPr>
      <w:rPr>
        <w:rFonts w:ascii="Arial" w:eastAsia="Arial" w:hAnsi="Arial" w:cs="Arial" w:hint="default"/>
        <w:color w:val="CF4E12"/>
        <w:w w:val="100"/>
        <w:sz w:val="17"/>
        <w:szCs w:val="17"/>
        <w:lang w:val="en-US" w:eastAsia="en-US" w:bidi="ar-SA"/>
      </w:rPr>
    </w:lvl>
    <w:lvl w:ilvl="1" w:tplc="3BBCF6EC">
      <w:numFmt w:val="bullet"/>
      <w:lvlText w:val="•"/>
      <w:lvlJc w:val="left"/>
      <w:pPr>
        <w:ind w:left="579" w:hanging="227"/>
      </w:pPr>
      <w:rPr>
        <w:rFonts w:ascii="Arial" w:eastAsia="Arial" w:hAnsi="Arial" w:cs="Arial" w:hint="default"/>
        <w:color w:val="CF4E12"/>
        <w:w w:val="100"/>
        <w:sz w:val="17"/>
        <w:szCs w:val="17"/>
        <w:lang w:val="en-US" w:eastAsia="en-US" w:bidi="ar-SA"/>
      </w:rPr>
    </w:lvl>
    <w:lvl w:ilvl="2" w:tplc="404C27C0">
      <w:numFmt w:val="bullet"/>
      <w:lvlText w:val="•"/>
      <w:lvlJc w:val="left"/>
      <w:pPr>
        <w:ind w:left="1077" w:hanging="227"/>
      </w:pPr>
      <w:rPr>
        <w:rFonts w:ascii="Arial" w:eastAsia="Arial" w:hAnsi="Arial" w:cs="Arial" w:hint="default"/>
        <w:color w:val="CF4E12"/>
        <w:w w:val="100"/>
        <w:sz w:val="17"/>
        <w:szCs w:val="17"/>
        <w:lang w:val="en-US" w:eastAsia="en-US" w:bidi="ar-SA"/>
      </w:rPr>
    </w:lvl>
    <w:lvl w:ilvl="3" w:tplc="6EB46146">
      <w:numFmt w:val="bullet"/>
      <w:lvlText w:val="•"/>
      <w:lvlJc w:val="left"/>
      <w:pPr>
        <w:ind w:left="1080" w:hanging="227"/>
      </w:pPr>
      <w:rPr>
        <w:rFonts w:hint="default"/>
        <w:lang w:val="en-US" w:eastAsia="en-US" w:bidi="ar-SA"/>
      </w:rPr>
    </w:lvl>
    <w:lvl w:ilvl="4" w:tplc="237A6754">
      <w:numFmt w:val="bullet"/>
      <w:lvlText w:val="•"/>
      <w:lvlJc w:val="left"/>
      <w:pPr>
        <w:ind w:left="887" w:hanging="227"/>
      </w:pPr>
      <w:rPr>
        <w:rFonts w:hint="default"/>
        <w:lang w:val="en-US" w:eastAsia="en-US" w:bidi="ar-SA"/>
      </w:rPr>
    </w:lvl>
    <w:lvl w:ilvl="5" w:tplc="A2FE5CEC">
      <w:numFmt w:val="bullet"/>
      <w:lvlText w:val="•"/>
      <w:lvlJc w:val="left"/>
      <w:pPr>
        <w:ind w:left="695" w:hanging="227"/>
      </w:pPr>
      <w:rPr>
        <w:rFonts w:hint="default"/>
        <w:lang w:val="en-US" w:eastAsia="en-US" w:bidi="ar-SA"/>
      </w:rPr>
    </w:lvl>
    <w:lvl w:ilvl="6" w:tplc="5018F92E">
      <w:numFmt w:val="bullet"/>
      <w:lvlText w:val="•"/>
      <w:lvlJc w:val="left"/>
      <w:pPr>
        <w:ind w:left="502" w:hanging="227"/>
      </w:pPr>
      <w:rPr>
        <w:rFonts w:hint="default"/>
        <w:lang w:val="en-US" w:eastAsia="en-US" w:bidi="ar-SA"/>
      </w:rPr>
    </w:lvl>
    <w:lvl w:ilvl="7" w:tplc="028033AC">
      <w:numFmt w:val="bullet"/>
      <w:lvlText w:val="•"/>
      <w:lvlJc w:val="left"/>
      <w:pPr>
        <w:ind w:left="310" w:hanging="227"/>
      </w:pPr>
      <w:rPr>
        <w:rFonts w:hint="default"/>
        <w:lang w:val="en-US" w:eastAsia="en-US" w:bidi="ar-SA"/>
      </w:rPr>
    </w:lvl>
    <w:lvl w:ilvl="8" w:tplc="C8D2CCFC">
      <w:numFmt w:val="bullet"/>
      <w:lvlText w:val="•"/>
      <w:lvlJc w:val="left"/>
      <w:pPr>
        <w:ind w:left="118" w:hanging="227"/>
      </w:pPr>
      <w:rPr>
        <w:rFonts w:hint="default"/>
        <w:lang w:val="en-US" w:eastAsia="en-US" w:bidi="ar-SA"/>
      </w:rPr>
    </w:lvl>
  </w:abstractNum>
  <w:abstractNum w:abstractNumId="22" w15:restartNumberingAfterBreak="0">
    <w:nsid w:val="25AB5AFC"/>
    <w:multiLevelType w:val="multilevel"/>
    <w:tmpl w:val="8AF68E20"/>
    <w:lvl w:ilvl="0">
      <w:start w:val="3"/>
      <w:numFmt w:val="decimal"/>
      <w:lvlText w:val="%1"/>
      <w:lvlJc w:val="left"/>
      <w:pPr>
        <w:ind w:left="1120" w:hanging="567"/>
        <w:jc w:val="left"/>
      </w:pPr>
      <w:rPr>
        <w:rFonts w:hint="default"/>
        <w:lang w:val="en-US" w:eastAsia="en-US" w:bidi="ar-SA"/>
      </w:rPr>
    </w:lvl>
    <w:lvl w:ilvl="1">
      <w:start w:val="1"/>
      <w:numFmt w:val="decimal"/>
      <w:lvlText w:val="%1.%2"/>
      <w:lvlJc w:val="left"/>
      <w:pPr>
        <w:ind w:left="1120" w:hanging="567"/>
        <w:jc w:val="left"/>
      </w:pPr>
      <w:rPr>
        <w:rFonts w:ascii="Arial" w:eastAsia="Arial" w:hAnsi="Arial" w:cs="Arial" w:hint="default"/>
        <w:color w:val="474442"/>
        <w:spacing w:val="0"/>
        <w:w w:val="100"/>
        <w:sz w:val="18"/>
        <w:szCs w:val="18"/>
        <w:lang w:val="en-US" w:eastAsia="en-US" w:bidi="ar-SA"/>
      </w:rPr>
    </w:lvl>
    <w:lvl w:ilvl="2">
      <w:numFmt w:val="bullet"/>
      <w:lvlText w:val="•"/>
      <w:lvlJc w:val="left"/>
      <w:pPr>
        <w:ind w:left="2667" w:hanging="567"/>
      </w:pPr>
      <w:rPr>
        <w:rFonts w:hint="default"/>
        <w:lang w:val="en-US" w:eastAsia="en-US" w:bidi="ar-SA"/>
      </w:rPr>
    </w:lvl>
    <w:lvl w:ilvl="3">
      <w:numFmt w:val="bullet"/>
      <w:lvlText w:val="•"/>
      <w:lvlJc w:val="left"/>
      <w:pPr>
        <w:ind w:left="3441" w:hanging="567"/>
      </w:pPr>
      <w:rPr>
        <w:rFonts w:hint="default"/>
        <w:lang w:val="en-US" w:eastAsia="en-US" w:bidi="ar-SA"/>
      </w:rPr>
    </w:lvl>
    <w:lvl w:ilvl="4">
      <w:numFmt w:val="bullet"/>
      <w:lvlText w:val="•"/>
      <w:lvlJc w:val="left"/>
      <w:pPr>
        <w:ind w:left="4215" w:hanging="567"/>
      </w:pPr>
      <w:rPr>
        <w:rFonts w:hint="default"/>
        <w:lang w:val="en-US" w:eastAsia="en-US" w:bidi="ar-SA"/>
      </w:rPr>
    </w:lvl>
    <w:lvl w:ilvl="5">
      <w:numFmt w:val="bullet"/>
      <w:lvlText w:val="•"/>
      <w:lvlJc w:val="left"/>
      <w:pPr>
        <w:ind w:left="4988" w:hanging="567"/>
      </w:pPr>
      <w:rPr>
        <w:rFonts w:hint="default"/>
        <w:lang w:val="en-US" w:eastAsia="en-US" w:bidi="ar-SA"/>
      </w:rPr>
    </w:lvl>
    <w:lvl w:ilvl="6">
      <w:numFmt w:val="bullet"/>
      <w:lvlText w:val="•"/>
      <w:lvlJc w:val="left"/>
      <w:pPr>
        <w:ind w:left="5762" w:hanging="567"/>
      </w:pPr>
      <w:rPr>
        <w:rFonts w:hint="default"/>
        <w:lang w:val="en-US" w:eastAsia="en-US" w:bidi="ar-SA"/>
      </w:rPr>
    </w:lvl>
    <w:lvl w:ilvl="7">
      <w:numFmt w:val="bullet"/>
      <w:lvlText w:val="•"/>
      <w:lvlJc w:val="left"/>
      <w:pPr>
        <w:ind w:left="6536" w:hanging="567"/>
      </w:pPr>
      <w:rPr>
        <w:rFonts w:hint="default"/>
        <w:lang w:val="en-US" w:eastAsia="en-US" w:bidi="ar-SA"/>
      </w:rPr>
    </w:lvl>
    <w:lvl w:ilvl="8">
      <w:numFmt w:val="bullet"/>
      <w:lvlText w:val="•"/>
      <w:lvlJc w:val="left"/>
      <w:pPr>
        <w:ind w:left="7310" w:hanging="567"/>
      </w:pPr>
      <w:rPr>
        <w:rFonts w:hint="default"/>
        <w:lang w:val="en-US" w:eastAsia="en-US" w:bidi="ar-SA"/>
      </w:rPr>
    </w:lvl>
  </w:abstractNum>
  <w:abstractNum w:abstractNumId="23" w15:restartNumberingAfterBreak="0">
    <w:nsid w:val="2D44516B"/>
    <w:multiLevelType w:val="multilevel"/>
    <w:tmpl w:val="835A8DFC"/>
    <w:lvl w:ilvl="0">
      <w:start w:val="2"/>
      <w:numFmt w:val="decimal"/>
      <w:lvlText w:val="%1"/>
      <w:lvlJc w:val="left"/>
      <w:pPr>
        <w:ind w:left="1120" w:hanging="567"/>
        <w:jc w:val="left"/>
      </w:pPr>
      <w:rPr>
        <w:rFonts w:hint="default"/>
        <w:lang w:val="en-US" w:eastAsia="en-US" w:bidi="ar-SA"/>
      </w:rPr>
    </w:lvl>
    <w:lvl w:ilvl="1">
      <w:start w:val="1"/>
      <w:numFmt w:val="decimal"/>
      <w:lvlText w:val="%1.%2"/>
      <w:lvlJc w:val="left"/>
      <w:pPr>
        <w:ind w:left="1120" w:hanging="567"/>
        <w:jc w:val="left"/>
      </w:pPr>
      <w:rPr>
        <w:rFonts w:ascii="Arial" w:eastAsia="Arial" w:hAnsi="Arial" w:cs="Arial" w:hint="default"/>
        <w:color w:val="474442"/>
        <w:spacing w:val="0"/>
        <w:w w:val="100"/>
        <w:sz w:val="18"/>
        <w:szCs w:val="18"/>
        <w:lang w:val="en-US" w:eastAsia="en-US" w:bidi="ar-SA"/>
      </w:rPr>
    </w:lvl>
    <w:lvl w:ilvl="2">
      <w:numFmt w:val="bullet"/>
      <w:lvlText w:val="•"/>
      <w:lvlJc w:val="left"/>
      <w:pPr>
        <w:ind w:left="2667" w:hanging="567"/>
      </w:pPr>
      <w:rPr>
        <w:rFonts w:hint="default"/>
        <w:lang w:val="en-US" w:eastAsia="en-US" w:bidi="ar-SA"/>
      </w:rPr>
    </w:lvl>
    <w:lvl w:ilvl="3">
      <w:numFmt w:val="bullet"/>
      <w:lvlText w:val="•"/>
      <w:lvlJc w:val="left"/>
      <w:pPr>
        <w:ind w:left="3441" w:hanging="567"/>
      </w:pPr>
      <w:rPr>
        <w:rFonts w:hint="default"/>
        <w:lang w:val="en-US" w:eastAsia="en-US" w:bidi="ar-SA"/>
      </w:rPr>
    </w:lvl>
    <w:lvl w:ilvl="4">
      <w:numFmt w:val="bullet"/>
      <w:lvlText w:val="•"/>
      <w:lvlJc w:val="left"/>
      <w:pPr>
        <w:ind w:left="4215" w:hanging="567"/>
      </w:pPr>
      <w:rPr>
        <w:rFonts w:hint="default"/>
        <w:lang w:val="en-US" w:eastAsia="en-US" w:bidi="ar-SA"/>
      </w:rPr>
    </w:lvl>
    <w:lvl w:ilvl="5">
      <w:numFmt w:val="bullet"/>
      <w:lvlText w:val="•"/>
      <w:lvlJc w:val="left"/>
      <w:pPr>
        <w:ind w:left="4988" w:hanging="567"/>
      </w:pPr>
      <w:rPr>
        <w:rFonts w:hint="default"/>
        <w:lang w:val="en-US" w:eastAsia="en-US" w:bidi="ar-SA"/>
      </w:rPr>
    </w:lvl>
    <w:lvl w:ilvl="6">
      <w:numFmt w:val="bullet"/>
      <w:lvlText w:val="•"/>
      <w:lvlJc w:val="left"/>
      <w:pPr>
        <w:ind w:left="5762" w:hanging="567"/>
      </w:pPr>
      <w:rPr>
        <w:rFonts w:hint="default"/>
        <w:lang w:val="en-US" w:eastAsia="en-US" w:bidi="ar-SA"/>
      </w:rPr>
    </w:lvl>
    <w:lvl w:ilvl="7">
      <w:numFmt w:val="bullet"/>
      <w:lvlText w:val="•"/>
      <w:lvlJc w:val="left"/>
      <w:pPr>
        <w:ind w:left="6536" w:hanging="567"/>
      </w:pPr>
      <w:rPr>
        <w:rFonts w:hint="default"/>
        <w:lang w:val="en-US" w:eastAsia="en-US" w:bidi="ar-SA"/>
      </w:rPr>
    </w:lvl>
    <w:lvl w:ilvl="8">
      <w:numFmt w:val="bullet"/>
      <w:lvlText w:val="•"/>
      <w:lvlJc w:val="left"/>
      <w:pPr>
        <w:ind w:left="7310" w:hanging="567"/>
      </w:pPr>
      <w:rPr>
        <w:rFonts w:hint="default"/>
        <w:lang w:val="en-US" w:eastAsia="en-US" w:bidi="ar-SA"/>
      </w:rPr>
    </w:lvl>
  </w:abstractNum>
  <w:abstractNum w:abstractNumId="24" w15:restartNumberingAfterBreak="0">
    <w:nsid w:val="30381535"/>
    <w:multiLevelType w:val="hybridMultilevel"/>
    <w:tmpl w:val="8D7AE436"/>
    <w:lvl w:ilvl="0" w:tplc="7054D9B0">
      <w:numFmt w:val="bullet"/>
      <w:lvlText w:val="•"/>
      <w:lvlJc w:val="left"/>
      <w:pPr>
        <w:ind w:left="397" w:hanging="227"/>
      </w:pPr>
      <w:rPr>
        <w:rFonts w:ascii="Arial" w:eastAsia="Arial" w:hAnsi="Arial" w:cs="Arial" w:hint="default"/>
        <w:color w:val="CF4E12"/>
        <w:w w:val="100"/>
        <w:sz w:val="17"/>
        <w:szCs w:val="17"/>
        <w:lang w:val="en-US" w:eastAsia="en-US" w:bidi="ar-SA"/>
      </w:rPr>
    </w:lvl>
    <w:lvl w:ilvl="1" w:tplc="EBE8A0DA">
      <w:numFmt w:val="bullet"/>
      <w:lvlText w:val="•"/>
      <w:lvlJc w:val="left"/>
      <w:pPr>
        <w:ind w:left="886" w:hanging="227"/>
      </w:pPr>
      <w:rPr>
        <w:rFonts w:hint="default"/>
        <w:lang w:val="en-US" w:eastAsia="en-US" w:bidi="ar-SA"/>
      </w:rPr>
    </w:lvl>
    <w:lvl w:ilvl="2" w:tplc="67EEB6E6">
      <w:numFmt w:val="bullet"/>
      <w:lvlText w:val="•"/>
      <w:lvlJc w:val="left"/>
      <w:pPr>
        <w:ind w:left="1372" w:hanging="227"/>
      </w:pPr>
      <w:rPr>
        <w:rFonts w:hint="default"/>
        <w:lang w:val="en-US" w:eastAsia="en-US" w:bidi="ar-SA"/>
      </w:rPr>
    </w:lvl>
    <w:lvl w:ilvl="3" w:tplc="08DC3594">
      <w:numFmt w:val="bullet"/>
      <w:lvlText w:val="•"/>
      <w:lvlJc w:val="left"/>
      <w:pPr>
        <w:ind w:left="1858" w:hanging="227"/>
      </w:pPr>
      <w:rPr>
        <w:rFonts w:hint="default"/>
        <w:lang w:val="en-US" w:eastAsia="en-US" w:bidi="ar-SA"/>
      </w:rPr>
    </w:lvl>
    <w:lvl w:ilvl="4" w:tplc="015C8B7A">
      <w:numFmt w:val="bullet"/>
      <w:lvlText w:val="•"/>
      <w:lvlJc w:val="left"/>
      <w:pPr>
        <w:ind w:left="2344" w:hanging="227"/>
      </w:pPr>
      <w:rPr>
        <w:rFonts w:hint="default"/>
        <w:lang w:val="en-US" w:eastAsia="en-US" w:bidi="ar-SA"/>
      </w:rPr>
    </w:lvl>
    <w:lvl w:ilvl="5" w:tplc="49FCBAC4">
      <w:numFmt w:val="bullet"/>
      <w:lvlText w:val="•"/>
      <w:lvlJc w:val="left"/>
      <w:pPr>
        <w:ind w:left="2831" w:hanging="227"/>
      </w:pPr>
      <w:rPr>
        <w:rFonts w:hint="default"/>
        <w:lang w:val="en-US" w:eastAsia="en-US" w:bidi="ar-SA"/>
      </w:rPr>
    </w:lvl>
    <w:lvl w:ilvl="6" w:tplc="64C40B8A">
      <w:numFmt w:val="bullet"/>
      <w:lvlText w:val="•"/>
      <w:lvlJc w:val="left"/>
      <w:pPr>
        <w:ind w:left="3317" w:hanging="227"/>
      </w:pPr>
      <w:rPr>
        <w:rFonts w:hint="default"/>
        <w:lang w:val="en-US" w:eastAsia="en-US" w:bidi="ar-SA"/>
      </w:rPr>
    </w:lvl>
    <w:lvl w:ilvl="7" w:tplc="219232C2">
      <w:numFmt w:val="bullet"/>
      <w:lvlText w:val="•"/>
      <w:lvlJc w:val="left"/>
      <w:pPr>
        <w:ind w:left="3803" w:hanging="227"/>
      </w:pPr>
      <w:rPr>
        <w:rFonts w:hint="default"/>
        <w:lang w:val="en-US" w:eastAsia="en-US" w:bidi="ar-SA"/>
      </w:rPr>
    </w:lvl>
    <w:lvl w:ilvl="8" w:tplc="8C1466CA">
      <w:numFmt w:val="bullet"/>
      <w:lvlText w:val="•"/>
      <w:lvlJc w:val="left"/>
      <w:pPr>
        <w:ind w:left="4289" w:hanging="227"/>
      </w:pPr>
      <w:rPr>
        <w:rFonts w:hint="default"/>
        <w:lang w:val="en-US" w:eastAsia="en-US" w:bidi="ar-SA"/>
      </w:rPr>
    </w:lvl>
  </w:abstractNum>
  <w:abstractNum w:abstractNumId="25" w15:restartNumberingAfterBreak="0">
    <w:nsid w:val="30672A8E"/>
    <w:multiLevelType w:val="hybridMultilevel"/>
    <w:tmpl w:val="9FC824BC"/>
    <w:lvl w:ilvl="0" w:tplc="81842742">
      <w:start w:val="1"/>
      <w:numFmt w:val="decimal"/>
      <w:lvlText w:val="%1."/>
      <w:lvlJc w:val="left"/>
      <w:pPr>
        <w:ind w:left="767" w:hanging="361"/>
        <w:jc w:val="left"/>
      </w:pPr>
      <w:rPr>
        <w:rFonts w:ascii="Arial" w:eastAsia="Arial" w:hAnsi="Arial" w:cs="Arial" w:hint="default"/>
        <w:b/>
        <w:bCs/>
        <w:color w:val="474442"/>
        <w:spacing w:val="0"/>
        <w:w w:val="100"/>
        <w:sz w:val="19"/>
        <w:szCs w:val="19"/>
        <w:lang w:val="en-US" w:eastAsia="en-US" w:bidi="ar-SA"/>
      </w:rPr>
    </w:lvl>
    <w:lvl w:ilvl="1" w:tplc="5310E4A8">
      <w:numFmt w:val="bullet"/>
      <w:lvlText w:val="•"/>
      <w:lvlJc w:val="left"/>
      <w:pPr>
        <w:ind w:left="1585" w:hanging="361"/>
      </w:pPr>
      <w:rPr>
        <w:rFonts w:hint="default"/>
        <w:lang w:val="en-US" w:eastAsia="en-US" w:bidi="ar-SA"/>
      </w:rPr>
    </w:lvl>
    <w:lvl w:ilvl="2" w:tplc="A62672A4">
      <w:numFmt w:val="bullet"/>
      <w:lvlText w:val="•"/>
      <w:lvlJc w:val="left"/>
      <w:pPr>
        <w:ind w:left="2411" w:hanging="361"/>
      </w:pPr>
      <w:rPr>
        <w:rFonts w:hint="default"/>
        <w:lang w:val="en-US" w:eastAsia="en-US" w:bidi="ar-SA"/>
      </w:rPr>
    </w:lvl>
    <w:lvl w:ilvl="3" w:tplc="6B8AE72E">
      <w:numFmt w:val="bullet"/>
      <w:lvlText w:val="•"/>
      <w:lvlJc w:val="left"/>
      <w:pPr>
        <w:ind w:left="3237" w:hanging="361"/>
      </w:pPr>
      <w:rPr>
        <w:rFonts w:hint="default"/>
        <w:lang w:val="en-US" w:eastAsia="en-US" w:bidi="ar-SA"/>
      </w:rPr>
    </w:lvl>
    <w:lvl w:ilvl="4" w:tplc="7DB06780">
      <w:numFmt w:val="bullet"/>
      <w:lvlText w:val="•"/>
      <w:lvlJc w:val="left"/>
      <w:pPr>
        <w:ind w:left="4063" w:hanging="361"/>
      </w:pPr>
      <w:rPr>
        <w:rFonts w:hint="default"/>
        <w:lang w:val="en-US" w:eastAsia="en-US" w:bidi="ar-SA"/>
      </w:rPr>
    </w:lvl>
    <w:lvl w:ilvl="5" w:tplc="19B20440">
      <w:numFmt w:val="bullet"/>
      <w:lvlText w:val="•"/>
      <w:lvlJc w:val="left"/>
      <w:pPr>
        <w:ind w:left="4888" w:hanging="361"/>
      </w:pPr>
      <w:rPr>
        <w:rFonts w:hint="default"/>
        <w:lang w:val="en-US" w:eastAsia="en-US" w:bidi="ar-SA"/>
      </w:rPr>
    </w:lvl>
    <w:lvl w:ilvl="6" w:tplc="4A5C0964">
      <w:numFmt w:val="bullet"/>
      <w:lvlText w:val="•"/>
      <w:lvlJc w:val="left"/>
      <w:pPr>
        <w:ind w:left="5714" w:hanging="361"/>
      </w:pPr>
      <w:rPr>
        <w:rFonts w:hint="default"/>
        <w:lang w:val="en-US" w:eastAsia="en-US" w:bidi="ar-SA"/>
      </w:rPr>
    </w:lvl>
    <w:lvl w:ilvl="7" w:tplc="9F32C81E">
      <w:numFmt w:val="bullet"/>
      <w:lvlText w:val="•"/>
      <w:lvlJc w:val="left"/>
      <w:pPr>
        <w:ind w:left="6540" w:hanging="361"/>
      </w:pPr>
      <w:rPr>
        <w:rFonts w:hint="default"/>
        <w:lang w:val="en-US" w:eastAsia="en-US" w:bidi="ar-SA"/>
      </w:rPr>
    </w:lvl>
    <w:lvl w:ilvl="8" w:tplc="E18C4888">
      <w:numFmt w:val="bullet"/>
      <w:lvlText w:val="•"/>
      <w:lvlJc w:val="left"/>
      <w:pPr>
        <w:ind w:left="7366" w:hanging="361"/>
      </w:pPr>
      <w:rPr>
        <w:rFonts w:hint="default"/>
        <w:lang w:val="en-US" w:eastAsia="en-US" w:bidi="ar-SA"/>
      </w:rPr>
    </w:lvl>
  </w:abstractNum>
  <w:abstractNum w:abstractNumId="26" w15:restartNumberingAfterBreak="0">
    <w:nsid w:val="308638BF"/>
    <w:multiLevelType w:val="hybridMultilevel"/>
    <w:tmpl w:val="694615EA"/>
    <w:lvl w:ilvl="0" w:tplc="230617BC">
      <w:numFmt w:val="bullet"/>
      <w:lvlText w:val="–"/>
      <w:lvlJc w:val="left"/>
      <w:pPr>
        <w:ind w:left="633" w:hanging="227"/>
      </w:pPr>
      <w:rPr>
        <w:rFonts w:ascii="Arial" w:eastAsia="Arial" w:hAnsi="Arial" w:cs="Arial" w:hint="default"/>
        <w:color w:val="CF4E12"/>
        <w:w w:val="100"/>
        <w:sz w:val="17"/>
        <w:szCs w:val="17"/>
        <w:lang w:val="en-US" w:eastAsia="en-US" w:bidi="ar-SA"/>
      </w:rPr>
    </w:lvl>
    <w:lvl w:ilvl="1" w:tplc="F46A3F5A">
      <w:numFmt w:val="bullet"/>
      <w:lvlText w:val="•"/>
      <w:lvlJc w:val="left"/>
      <w:pPr>
        <w:ind w:left="1477" w:hanging="227"/>
      </w:pPr>
      <w:rPr>
        <w:rFonts w:hint="default"/>
        <w:lang w:val="en-US" w:eastAsia="en-US" w:bidi="ar-SA"/>
      </w:rPr>
    </w:lvl>
    <w:lvl w:ilvl="2" w:tplc="AFB4FBEC">
      <w:numFmt w:val="bullet"/>
      <w:lvlText w:val="•"/>
      <w:lvlJc w:val="left"/>
      <w:pPr>
        <w:ind w:left="2315" w:hanging="227"/>
      </w:pPr>
      <w:rPr>
        <w:rFonts w:hint="default"/>
        <w:lang w:val="en-US" w:eastAsia="en-US" w:bidi="ar-SA"/>
      </w:rPr>
    </w:lvl>
    <w:lvl w:ilvl="3" w:tplc="42FC0BB4">
      <w:numFmt w:val="bullet"/>
      <w:lvlText w:val="•"/>
      <w:lvlJc w:val="left"/>
      <w:pPr>
        <w:ind w:left="3153" w:hanging="227"/>
      </w:pPr>
      <w:rPr>
        <w:rFonts w:hint="default"/>
        <w:lang w:val="en-US" w:eastAsia="en-US" w:bidi="ar-SA"/>
      </w:rPr>
    </w:lvl>
    <w:lvl w:ilvl="4" w:tplc="33EC7324">
      <w:numFmt w:val="bullet"/>
      <w:lvlText w:val="•"/>
      <w:lvlJc w:val="left"/>
      <w:pPr>
        <w:ind w:left="3991" w:hanging="227"/>
      </w:pPr>
      <w:rPr>
        <w:rFonts w:hint="default"/>
        <w:lang w:val="en-US" w:eastAsia="en-US" w:bidi="ar-SA"/>
      </w:rPr>
    </w:lvl>
    <w:lvl w:ilvl="5" w:tplc="96B2C124">
      <w:numFmt w:val="bullet"/>
      <w:lvlText w:val="•"/>
      <w:lvlJc w:val="left"/>
      <w:pPr>
        <w:ind w:left="4828" w:hanging="227"/>
      </w:pPr>
      <w:rPr>
        <w:rFonts w:hint="default"/>
        <w:lang w:val="en-US" w:eastAsia="en-US" w:bidi="ar-SA"/>
      </w:rPr>
    </w:lvl>
    <w:lvl w:ilvl="6" w:tplc="390251A6">
      <w:numFmt w:val="bullet"/>
      <w:lvlText w:val="•"/>
      <w:lvlJc w:val="left"/>
      <w:pPr>
        <w:ind w:left="5666" w:hanging="227"/>
      </w:pPr>
      <w:rPr>
        <w:rFonts w:hint="default"/>
        <w:lang w:val="en-US" w:eastAsia="en-US" w:bidi="ar-SA"/>
      </w:rPr>
    </w:lvl>
    <w:lvl w:ilvl="7" w:tplc="A9501292">
      <w:numFmt w:val="bullet"/>
      <w:lvlText w:val="•"/>
      <w:lvlJc w:val="left"/>
      <w:pPr>
        <w:ind w:left="6504" w:hanging="227"/>
      </w:pPr>
      <w:rPr>
        <w:rFonts w:hint="default"/>
        <w:lang w:val="en-US" w:eastAsia="en-US" w:bidi="ar-SA"/>
      </w:rPr>
    </w:lvl>
    <w:lvl w:ilvl="8" w:tplc="B0DC86B4">
      <w:numFmt w:val="bullet"/>
      <w:lvlText w:val="•"/>
      <w:lvlJc w:val="left"/>
      <w:pPr>
        <w:ind w:left="7342" w:hanging="227"/>
      </w:pPr>
      <w:rPr>
        <w:rFonts w:hint="default"/>
        <w:lang w:val="en-US" w:eastAsia="en-US" w:bidi="ar-SA"/>
      </w:rPr>
    </w:lvl>
  </w:abstractNum>
  <w:abstractNum w:abstractNumId="27" w15:restartNumberingAfterBreak="0">
    <w:nsid w:val="30B71161"/>
    <w:multiLevelType w:val="multilevel"/>
    <w:tmpl w:val="EE747756"/>
    <w:lvl w:ilvl="0">
      <w:start w:val="6"/>
      <w:numFmt w:val="decimal"/>
      <w:lvlText w:val="%1"/>
      <w:lvlJc w:val="left"/>
      <w:pPr>
        <w:ind w:left="633" w:hanging="454"/>
        <w:jc w:val="left"/>
      </w:pPr>
      <w:rPr>
        <w:rFonts w:hint="default"/>
        <w:lang w:val="en-US" w:eastAsia="en-US" w:bidi="ar-SA"/>
      </w:rPr>
    </w:lvl>
    <w:lvl w:ilvl="1">
      <w:start w:val="1"/>
      <w:numFmt w:val="decimal"/>
      <w:lvlText w:val="%1.%2"/>
      <w:lvlJc w:val="left"/>
      <w:pPr>
        <w:ind w:left="633" w:hanging="454"/>
        <w:jc w:val="right"/>
      </w:pPr>
      <w:rPr>
        <w:rFonts w:ascii="Arial" w:eastAsia="Arial" w:hAnsi="Arial" w:cs="Arial" w:hint="default"/>
        <w:b/>
        <w:bCs/>
        <w:color w:val="CF4E12"/>
        <w:spacing w:val="0"/>
        <w:w w:val="100"/>
        <w:sz w:val="21"/>
        <w:szCs w:val="21"/>
        <w:lang w:val="en-US" w:eastAsia="en-US" w:bidi="ar-SA"/>
      </w:rPr>
    </w:lvl>
    <w:lvl w:ilvl="2">
      <w:start w:val="1"/>
      <w:numFmt w:val="decimal"/>
      <w:lvlText w:val="%1.%2.%3"/>
      <w:lvlJc w:val="left"/>
      <w:pPr>
        <w:ind w:left="1030" w:hanging="624"/>
        <w:jc w:val="left"/>
      </w:pPr>
      <w:rPr>
        <w:rFonts w:ascii="Arial" w:eastAsia="Arial" w:hAnsi="Arial" w:cs="Arial" w:hint="default"/>
        <w:color w:val="CF4E12"/>
        <w:spacing w:val="0"/>
        <w:w w:val="100"/>
        <w:sz w:val="17"/>
        <w:szCs w:val="17"/>
        <w:lang w:val="en-US" w:eastAsia="en-US" w:bidi="ar-SA"/>
      </w:rPr>
    </w:lvl>
    <w:lvl w:ilvl="3">
      <w:start w:val="1"/>
      <w:numFmt w:val="lowerLetter"/>
      <w:lvlText w:val="%4."/>
      <w:lvlJc w:val="left"/>
      <w:pPr>
        <w:ind w:left="1257" w:hanging="227"/>
        <w:jc w:val="left"/>
      </w:pPr>
      <w:rPr>
        <w:rFonts w:ascii="Arial" w:eastAsia="Arial" w:hAnsi="Arial" w:cs="Arial" w:hint="default"/>
        <w:color w:val="CF4E12"/>
        <w:spacing w:val="0"/>
        <w:w w:val="100"/>
        <w:sz w:val="17"/>
        <w:szCs w:val="17"/>
        <w:lang w:val="en-US" w:eastAsia="en-US" w:bidi="ar-SA"/>
      </w:rPr>
    </w:lvl>
    <w:lvl w:ilvl="4">
      <w:numFmt w:val="bullet"/>
      <w:lvlText w:val="•"/>
      <w:lvlJc w:val="left"/>
      <w:pPr>
        <w:ind w:left="2368" w:hanging="227"/>
      </w:pPr>
      <w:rPr>
        <w:rFonts w:hint="default"/>
        <w:lang w:val="en-US" w:eastAsia="en-US" w:bidi="ar-SA"/>
      </w:rPr>
    </w:lvl>
    <w:lvl w:ilvl="5">
      <w:numFmt w:val="bullet"/>
      <w:lvlText w:val="•"/>
      <w:lvlJc w:val="left"/>
      <w:pPr>
        <w:ind w:left="3476" w:hanging="227"/>
      </w:pPr>
      <w:rPr>
        <w:rFonts w:hint="default"/>
        <w:lang w:val="en-US" w:eastAsia="en-US" w:bidi="ar-SA"/>
      </w:rPr>
    </w:lvl>
    <w:lvl w:ilvl="6">
      <w:numFmt w:val="bullet"/>
      <w:lvlText w:val="•"/>
      <w:lvlJc w:val="left"/>
      <w:pPr>
        <w:ind w:left="4584" w:hanging="227"/>
      </w:pPr>
      <w:rPr>
        <w:rFonts w:hint="default"/>
        <w:lang w:val="en-US" w:eastAsia="en-US" w:bidi="ar-SA"/>
      </w:rPr>
    </w:lvl>
    <w:lvl w:ilvl="7">
      <w:numFmt w:val="bullet"/>
      <w:lvlText w:val="•"/>
      <w:lvlJc w:val="left"/>
      <w:pPr>
        <w:ind w:left="5693" w:hanging="227"/>
      </w:pPr>
      <w:rPr>
        <w:rFonts w:hint="default"/>
        <w:lang w:val="en-US" w:eastAsia="en-US" w:bidi="ar-SA"/>
      </w:rPr>
    </w:lvl>
    <w:lvl w:ilvl="8">
      <w:numFmt w:val="bullet"/>
      <w:lvlText w:val="•"/>
      <w:lvlJc w:val="left"/>
      <w:pPr>
        <w:ind w:left="6801" w:hanging="227"/>
      </w:pPr>
      <w:rPr>
        <w:rFonts w:hint="default"/>
        <w:lang w:val="en-US" w:eastAsia="en-US" w:bidi="ar-SA"/>
      </w:rPr>
    </w:lvl>
  </w:abstractNum>
  <w:abstractNum w:abstractNumId="28" w15:restartNumberingAfterBreak="0">
    <w:nsid w:val="3202446A"/>
    <w:multiLevelType w:val="hybridMultilevel"/>
    <w:tmpl w:val="8D28C13C"/>
    <w:lvl w:ilvl="0" w:tplc="B2D047D4">
      <w:numFmt w:val="bullet"/>
      <w:lvlText w:val="•"/>
      <w:lvlJc w:val="left"/>
      <w:pPr>
        <w:ind w:left="633" w:hanging="227"/>
      </w:pPr>
      <w:rPr>
        <w:rFonts w:ascii="Arial" w:eastAsia="Arial" w:hAnsi="Arial" w:cs="Arial" w:hint="default"/>
        <w:color w:val="CF4E12"/>
        <w:w w:val="100"/>
        <w:sz w:val="17"/>
        <w:szCs w:val="17"/>
        <w:lang w:val="en-US" w:eastAsia="en-US" w:bidi="ar-SA"/>
      </w:rPr>
    </w:lvl>
    <w:lvl w:ilvl="1" w:tplc="24DEBC1E">
      <w:numFmt w:val="bullet"/>
      <w:lvlText w:val="•"/>
      <w:lvlJc w:val="left"/>
      <w:pPr>
        <w:ind w:left="1477" w:hanging="227"/>
      </w:pPr>
      <w:rPr>
        <w:rFonts w:hint="default"/>
        <w:lang w:val="en-US" w:eastAsia="en-US" w:bidi="ar-SA"/>
      </w:rPr>
    </w:lvl>
    <w:lvl w:ilvl="2" w:tplc="68423D00">
      <w:numFmt w:val="bullet"/>
      <w:lvlText w:val="•"/>
      <w:lvlJc w:val="left"/>
      <w:pPr>
        <w:ind w:left="2315" w:hanging="227"/>
      </w:pPr>
      <w:rPr>
        <w:rFonts w:hint="default"/>
        <w:lang w:val="en-US" w:eastAsia="en-US" w:bidi="ar-SA"/>
      </w:rPr>
    </w:lvl>
    <w:lvl w:ilvl="3" w:tplc="8292ABC6">
      <w:numFmt w:val="bullet"/>
      <w:lvlText w:val="•"/>
      <w:lvlJc w:val="left"/>
      <w:pPr>
        <w:ind w:left="3153" w:hanging="227"/>
      </w:pPr>
      <w:rPr>
        <w:rFonts w:hint="default"/>
        <w:lang w:val="en-US" w:eastAsia="en-US" w:bidi="ar-SA"/>
      </w:rPr>
    </w:lvl>
    <w:lvl w:ilvl="4" w:tplc="3538FB72">
      <w:numFmt w:val="bullet"/>
      <w:lvlText w:val="•"/>
      <w:lvlJc w:val="left"/>
      <w:pPr>
        <w:ind w:left="3991" w:hanging="227"/>
      </w:pPr>
      <w:rPr>
        <w:rFonts w:hint="default"/>
        <w:lang w:val="en-US" w:eastAsia="en-US" w:bidi="ar-SA"/>
      </w:rPr>
    </w:lvl>
    <w:lvl w:ilvl="5" w:tplc="D060760A">
      <w:numFmt w:val="bullet"/>
      <w:lvlText w:val="•"/>
      <w:lvlJc w:val="left"/>
      <w:pPr>
        <w:ind w:left="4828" w:hanging="227"/>
      </w:pPr>
      <w:rPr>
        <w:rFonts w:hint="default"/>
        <w:lang w:val="en-US" w:eastAsia="en-US" w:bidi="ar-SA"/>
      </w:rPr>
    </w:lvl>
    <w:lvl w:ilvl="6" w:tplc="D25A6ED2">
      <w:numFmt w:val="bullet"/>
      <w:lvlText w:val="•"/>
      <w:lvlJc w:val="left"/>
      <w:pPr>
        <w:ind w:left="5666" w:hanging="227"/>
      </w:pPr>
      <w:rPr>
        <w:rFonts w:hint="default"/>
        <w:lang w:val="en-US" w:eastAsia="en-US" w:bidi="ar-SA"/>
      </w:rPr>
    </w:lvl>
    <w:lvl w:ilvl="7" w:tplc="09AEC2AE">
      <w:numFmt w:val="bullet"/>
      <w:lvlText w:val="•"/>
      <w:lvlJc w:val="left"/>
      <w:pPr>
        <w:ind w:left="6504" w:hanging="227"/>
      </w:pPr>
      <w:rPr>
        <w:rFonts w:hint="default"/>
        <w:lang w:val="en-US" w:eastAsia="en-US" w:bidi="ar-SA"/>
      </w:rPr>
    </w:lvl>
    <w:lvl w:ilvl="8" w:tplc="FF2E5110">
      <w:numFmt w:val="bullet"/>
      <w:lvlText w:val="•"/>
      <w:lvlJc w:val="left"/>
      <w:pPr>
        <w:ind w:left="7342" w:hanging="227"/>
      </w:pPr>
      <w:rPr>
        <w:rFonts w:hint="default"/>
        <w:lang w:val="en-US" w:eastAsia="en-US" w:bidi="ar-SA"/>
      </w:rPr>
    </w:lvl>
  </w:abstractNum>
  <w:abstractNum w:abstractNumId="29" w15:restartNumberingAfterBreak="0">
    <w:nsid w:val="34C93E5C"/>
    <w:multiLevelType w:val="hybridMultilevel"/>
    <w:tmpl w:val="2C7602DE"/>
    <w:lvl w:ilvl="0" w:tplc="47FCFB38">
      <w:numFmt w:val="bullet"/>
      <w:lvlText w:val="•"/>
      <w:lvlJc w:val="left"/>
      <w:pPr>
        <w:ind w:left="633" w:hanging="227"/>
      </w:pPr>
      <w:rPr>
        <w:rFonts w:ascii="Arial" w:eastAsia="Arial" w:hAnsi="Arial" w:cs="Arial" w:hint="default"/>
        <w:color w:val="CF4E12"/>
        <w:w w:val="100"/>
        <w:sz w:val="17"/>
        <w:szCs w:val="17"/>
        <w:lang w:val="en-US" w:eastAsia="en-US" w:bidi="ar-SA"/>
      </w:rPr>
    </w:lvl>
    <w:lvl w:ilvl="1" w:tplc="4E86EA90">
      <w:numFmt w:val="bullet"/>
      <w:lvlText w:val="–"/>
      <w:lvlJc w:val="left"/>
      <w:pPr>
        <w:ind w:left="860" w:hanging="227"/>
      </w:pPr>
      <w:rPr>
        <w:rFonts w:ascii="Arial" w:eastAsia="Arial" w:hAnsi="Arial" w:cs="Arial" w:hint="default"/>
        <w:color w:val="CF4E12"/>
        <w:w w:val="100"/>
        <w:sz w:val="17"/>
        <w:szCs w:val="17"/>
        <w:lang w:val="en-US" w:eastAsia="en-US" w:bidi="ar-SA"/>
      </w:rPr>
    </w:lvl>
    <w:lvl w:ilvl="2" w:tplc="258A933A">
      <w:numFmt w:val="bullet"/>
      <w:lvlText w:val="-"/>
      <w:lvlJc w:val="left"/>
      <w:pPr>
        <w:ind w:left="1087" w:hanging="227"/>
      </w:pPr>
      <w:rPr>
        <w:rFonts w:ascii="Arial" w:eastAsia="Arial" w:hAnsi="Arial" w:cs="Arial" w:hint="default"/>
        <w:color w:val="CF4E12"/>
        <w:w w:val="100"/>
        <w:sz w:val="17"/>
        <w:szCs w:val="17"/>
        <w:lang w:val="en-US" w:eastAsia="en-US" w:bidi="ar-SA"/>
      </w:rPr>
    </w:lvl>
    <w:lvl w:ilvl="3" w:tplc="A9686D4E">
      <w:numFmt w:val="bullet"/>
      <w:lvlText w:val="•"/>
      <w:lvlJc w:val="left"/>
      <w:pPr>
        <w:ind w:left="1859" w:hanging="227"/>
      </w:pPr>
      <w:rPr>
        <w:rFonts w:hint="default"/>
        <w:lang w:val="en-US" w:eastAsia="en-US" w:bidi="ar-SA"/>
      </w:rPr>
    </w:lvl>
    <w:lvl w:ilvl="4" w:tplc="B58A08D0">
      <w:numFmt w:val="bullet"/>
      <w:lvlText w:val="•"/>
      <w:lvlJc w:val="left"/>
      <w:pPr>
        <w:ind w:left="2639" w:hanging="227"/>
      </w:pPr>
      <w:rPr>
        <w:rFonts w:hint="default"/>
        <w:lang w:val="en-US" w:eastAsia="en-US" w:bidi="ar-SA"/>
      </w:rPr>
    </w:lvl>
    <w:lvl w:ilvl="5" w:tplc="5B52E95C">
      <w:numFmt w:val="bullet"/>
      <w:lvlText w:val="•"/>
      <w:lvlJc w:val="left"/>
      <w:pPr>
        <w:ind w:left="3418" w:hanging="227"/>
      </w:pPr>
      <w:rPr>
        <w:rFonts w:hint="default"/>
        <w:lang w:val="en-US" w:eastAsia="en-US" w:bidi="ar-SA"/>
      </w:rPr>
    </w:lvl>
    <w:lvl w:ilvl="6" w:tplc="EDA68ADA">
      <w:numFmt w:val="bullet"/>
      <w:lvlText w:val="•"/>
      <w:lvlJc w:val="left"/>
      <w:pPr>
        <w:ind w:left="4198" w:hanging="227"/>
      </w:pPr>
      <w:rPr>
        <w:rFonts w:hint="default"/>
        <w:lang w:val="en-US" w:eastAsia="en-US" w:bidi="ar-SA"/>
      </w:rPr>
    </w:lvl>
    <w:lvl w:ilvl="7" w:tplc="58CC0660">
      <w:numFmt w:val="bullet"/>
      <w:lvlText w:val="•"/>
      <w:lvlJc w:val="left"/>
      <w:pPr>
        <w:ind w:left="4978" w:hanging="227"/>
      </w:pPr>
      <w:rPr>
        <w:rFonts w:hint="default"/>
        <w:lang w:val="en-US" w:eastAsia="en-US" w:bidi="ar-SA"/>
      </w:rPr>
    </w:lvl>
    <w:lvl w:ilvl="8" w:tplc="D9842BCC">
      <w:numFmt w:val="bullet"/>
      <w:lvlText w:val="•"/>
      <w:lvlJc w:val="left"/>
      <w:pPr>
        <w:ind w:left="5757" w:hanging="227"/>
      </w:pPr>
      <w:rPr>
        <w:rFonts w:hint="default"/>
        <w:lang w:val="en-US" w:eastAsia="en-US" w:bidi="ar-SA"/>
      </w:rPr>
    </w:lvl>
  </w:abstractNum>
  <w:abstractNum w:abstractNumId="30" w15:restartNumberingAfterBreak="0">
    <w:nsid w:val="35A70C18"/>
    <w:multiLevelType w:val="hybridMultilevel"/>
    <w:tmpl w:val="5EA2D8BC"/>
    <w:lvl w:ilvl="0" w:tplc="31D65970">
      <w:numFmt w:val="bullet"/>
      <w:lvlText w:val="•"/>
      <w:lvlJc w:val="left"/>
      <w:pPr>
        <w:ind w:left="571" w:hanging="227"/>
      </w:pPr>
      <w:rPr>
        <w:rFonts w:ascii="Arial" w:eastAsia="Arial" w:hAnsi="Arial" w:cs="Arial" w:hint="default"/>
        <w:color w:val="CF4E12"/>
        <w:w w:val="100"/>
        <w:sz w:val="17"/>
        <w:szCs w:val="17"/>
        <w:lang w:val="en-US" w:eastAsia="en-US" w:bidi="ar-SA"/>
      </w:rPr>
    </w:lvl>
    <w:lvl w:ilvl="1" w:tplc="6F14E906">
      <w:numFmt w:val="bullet"/>
      <w:lvlText w:val="•"/>
      <w:lvlJc w:val="left"/>
      <w:pPr>
        <w:ind w:left="671" w:hanging="227"/>
      </w:pPr>
      <w:rPr>
        <w:rFonts w:ascii="Arial" w:eastAsia="Arial" w:hAnsi="Arial" w:cs="Arial" w:hint="default"/>
        <w:color w:val="CF4E12"/>
        <w:w w:val="100"/>
        <w:sz w:val="17"/>
        <w:szCs w:val="17"/>
        <w:lang w:val="en-US" w:eastAsia="en-US" w:bidi="ar-SA"/>
      </w:rPr>
    </w:lvl>
    <w:lvl w:ilvl="2" w:tplc="40C4208E">
      <w:numFmt w:val="bullet"/>
      <w:lvlText w:val="•"/>
      <w:lvlJc w:val="left"/>
      <w:pPr>
        <w:ind w:left="898" w:hanging="227"/>
      </w:pPr>
      <w:rPr>
        <w:rFonts w:hint="default"/>
        <w:lang w:val="en-US" w:eastAsia="en-US" w:bidi="ar-SA"/>
      </w:rPr>
    </w:lvl>
    <w:lvl w:ilvl="3" w:tplc="6AAA85CE">
      <w:numFmt w:val="bullet"/>
      <w:lvlText w:val="•"/>
      <w:lvlJc w:val="left"/>
      <w:pPr>
        <w:ind w:left="1116" w:hanging="227"/>
      </w:pPr>
      <w:rPr>
        <w:rFonts w:hint="default"/>
        <w:lang w:val="en-US" w:eastAsia="en-US" w:bidi="ar-SA"/>
      </w:rPr>
    </w:lvl>
    <w:lvl w:ilvl="4" w:tplc="BBAA1ABA">
      <w:numFmt w:val="bullet"/>
      <w:lvlText w:val="•"/>
      <w:lvlJc w:val="left"/>
      <w:pPr>
        <w:ind w:left="1334" w:hanging="227"/>
      </w:pPr>
      <w:rPr>
        <w:rFonts w:hint="default"/>
        <w:lang w:val="en-US" w:eastAsia="en-US" w:bidi="ar-SA"/>
      </w:rPr>
    </w:lvl>
    <w:lvl w:ilvl="5" w:tplc="C93ED0F4">
      <w:numFmt w:val="bullet"/>
      <w:lvlText w:val="•"/>
      <w:lvlJc w:val="left"/>
      <w:pPr>
        <w:ind w:left="1552" w:hanging="227"/>
      </w:pPr>
      <w:rPr>
        <w:rFonts w:hint="default"/>
        <w:lang w:val="en-US" w:eastAsia="en-US" w:bidi="ar-SA"/>
      </w:rPr>
    </w:lvl>
    <w:lvl w:ilvl="6" w:tplc="DE1A4968">
      <w:numFmt w:val="bullet"/>
      <w:lvlText w:val="•"/>
      <w:lvlJc w:val="left"/>
      <w:pPr>
        <w:ind w:left="1770" w:hanging="227"/>
      </w:pPr>
      <w:rPr>
        <w:rFonts w:hint="default"/>
        <w:lang w:val="en-US" w:eastAsia="en-US" w:bidi="ar-SA"/>
      </w:rPr>
    </w:lvl>
    <w:lvl w:ilvl="7" w:tplc="9112EAD6">
      <w:numFmt w:val="bullet"/>
      <w:lvlText w:val="•"/>
      <w:lvlJc w:val="left"/>
      <w:pPr>
        <w:ind w:left="1988" w:hanging="227"/>
      </w:pPr>
      <w:rPr>
        <w:rFonts w:hint="default"/>
        <w:lang w:val="en-US" w:eastAsia="en-US" w:bidi="ar-SA"/>
      </w:rPr>
    </w:lvl>
    <w:lvl w:ilvl="8" w:tplc="B6AECBD8">
      <w:numFmt w:val="bullet"/>
      <w:lvlText w:val="•"/>
      <w:lvlJc w:val="left"/>
      <w:pPr>
        <w:ind w:left="2206" w:hanging="227"/>
      </w:pPr>
      <w:rPr>
        <w:rFonts w:hint="default"/>
        <w:lang w:val="en-US" w:eastAsia="en-US" w:bidi="ar-SA"/>
      </w:rPr>
    </w:lvl>
  </w:abstractNum>
  <w:abstractNum w:abstractNumId="31" w15:restartNumberingAfterBreak="0">
    <w:nsid w:val="36353D99"/>
    <w:multiLevelType w:val="multilevel"/>
    <w:tmpl w:val="8892D232"/>
    <w:lvl w:ilvl="0">
      <w:start w:val="4"/>
      <w:numFmt w:val="decimal"/>
      <w:lvlText w:val="%1"/>
      <w:lvlJc w:val="left"/>
      <w:pPr>
        <w:ind w:left="633" w:hanging="454"/>
        <w:jc w:val="left"/>
      </w:pPr>
      <w:rPr>
        <w:rFonts w:hint="default"/>
        <w:lang w:val="en-US" w:eastAsia="en-US" w:bidi="ar-SA"/>
      </w:rPr>
    </w:lvl>
    <w:lvl w:ilvl="1">
      <w:start w:val="1"/>
      <w:numFmt w:val="decimal"/>
      <w:lvlText w:val="%1.%2"/>
      <w:lvlJc w:val="left"/>
      <w:pPr>
        <w:ind w:left="633" w:hanging="454"/>
        <w:jc w:val="right"/>
      </w:pPr>
      <w:rPr>
        <w:rFonts w:ascii="Arial" w:eastAsia="Arial" w:hAnsi="Arial" w:cs="Arial" w:hint="default"/>
        <w:b/>
        <w:bCs/>
        <w:color w:val="CF4E12"/>
        <w:spacing w:val="0"/>
        <w:w w:val="100"/>
        <w:sz w:val="21"/>
        <w:szCs w:val="21"/>
        <w:lang w:val="en-US" w:eastAsia="en-US" w:bidi="ar-SA"/>
      </w:rPr>
    </w:lvl>
    <w:lvl w:ilvl="2">
      <w:start w:val="1"/>
      <w:numFmt w:val="decimal"/>
      <w:lvlText w:val="%1.%2.%3"/>
      <w:lvlJc w:val="left"/>
      <w:pPr>
        <w:ind w:left="1030" w:hanging="624"/>
        <w:jc w:val="right"/>
      </w:pPr>
      <w:rPr>
        <w:rFonts w:ascii="Arial" w:eastAsia="Arial" w:hAnsi="Arial" w:cs="Arial" w:hint="default"/>
        <w:color w:val="CF4E12"/>
        <w:spacing w:val="0"/>
        <w:w w:val="100"/>
        <w:sz w:val="17"/>
        <w:szCs w:val="17"/>
        <w:lang w:val="en-US" w:eastAsia="en-US" w:bidi="ar-SA"/>
      </w:rPr>
    </w:lvl>
    <w:lvl w:ilvl="3">
      <w:start w:val="1"/>
      <w:numFmt w:val="lowerLetter"/>
      <w:lvlText w:val="%4."/>
      <w:lvlJc w:val="left"/>
      <w:pPr>
        <w:ind w:left="1030" w:hanging="227"/>
        <w:jc w:val="left"/>
      </w:pPr>
      <w:rPr>
        <w:rFonts w:ascii="Arial" w:eastAsia="Arial" w:hAnsi="Arial" w:cs="Arial" w:hint="default"/>
        <w:color w:val="CF4E12"/>
        <w:spacing w:val="0"/>
        <w:w w:val="100"/>
        <w:sz w:val="17"/>
        <w:szCs w:val="17"/>
        <w:lang w:val="en-US" w:eastAsia="en-US" w:bidi="ar-SA"/>
      </w:rPr>
    </w:lvl>
    <w:lvl w:ilvl="4">
      <w:numFmt w:val="bullet"/>
      <w:lvlText w:val="•"/>
      <w:lvlJc w:val="left"/>
      <w:pPr>
        <w:ind w:left="3699" w:hanging="227"/>
      </w:pPr>
      <w:rPr>
        <w:rFonts w:hint="default"/>
        <w:lang w:val="en-US" w:eastAsia="en-US" w:bidi="ar-SA"/>
      </w:rPr>
    </w:lvl>
    <w:lvl w:ilvl="5">
      <w:numFmt w:val="bullet"/>
      <w:lvlText w:val="•"/>
      <w:lvlJc w:val="left"/>
      <w:pPr>
        <w:ind w:left="4585" w:hanging="227"/>
      </w:pPr>
      <w:rPr>
        <w:rFonts w:hint="default"/>
        <w:lang w:val="en-US" w:eastAsia="en-US" w:bidi="ar-SA"/>
      </w:rPr>
    </w:lvl>
    <w:lvl w:ilvl="6">
      <w:numFmt w:val="bullet"/>
      <w:lvlText w:val="•"/>
      <w:lvlJc w:val="left"/>
      <w:pPr>
        <w:ind w:left="5472" w:hanging="227"/>
      </w:pPr>
      <w:rPr>
        <w:rFonts w:hint="default"/>
        <w:lang w:val="en-US" w:eastAsia="en-US" w:bidi="ar-SA"/>
      </w:rPr>
    </w:lvl>
    <w:lvl w:ilvl="7">
      <w:numFmt w:val="bullet"/>
      <w:lvlText w:val="•"/>
      <w:lvlJc w:val="left"/>
      <w:pPr>
        <w:ind w:left="6358" w:hanging="227"/>
      </w:pPr>
      <w:rPr>
        <w:rFonts w:hint="default"/>
        <w:lang w:val="en-US" w:eastAsia="en-US" w:bidi="ar-SA"/>
      </w:rPr>
    </w:lvl>
    <w:lvl w:ilvl="8">
      <w:numFmt w:val="bullet"/>
      <w:lvlText w:val="•"/>
      <w:lvlJc w:val="left"/>
      <w:pPr>
        <w:ind w:left="7245" w:hanging="227"/>
      </w:pPr>
      <w:rPr>
        <w:rFonts w:hint="default"/>
        <w:lang w:val="en-US" w:eastAsia="en-US" w:bidi="ar-SA"/>
      </w:rPr>
    </w:lvl>
  </w:abstractNum>
  <w:abstractNum w:abstractNumId="32" w15:restartNumberingAfterBreak="0">
    <w:nsid w:val="383A55AB"/>
    <w:multiLevelType w:val="multilevel"/>
    <w:tmpl w:val="B2A856EA"/>
    <w:lvl w:ilvl="0">
      <w:start w:val="5"/>
      <w:numFmt w:val="decimal"/>
      <w:lvlText w:val="%1"/>
      <w:lvlJc w:val="left"/>
      <w:pPr>
        <w:ind w:left="633" w:hanging="454"/>
        <w:jc w:val="left"/>
      </w:pPr>
      <w:rPr>
        <w:rFonts w:hint="default"/>
        <w:lang w:val="en-US" w:eastAsia="en-US" w:bidi="ar-SA"/>
      </w:rPr>
    </w:lvl>
    <w:lvl w:ilvl="1">
      <w:start w:val="1"/>
      <w:numFmt w:val="decimal"/>
      <w:lvlText w:val="%1.%2"/>
      <w:lvlJc w:val="left"/>
      <w:pPr>
        <w:ind w:left="633" w:hanging="454"/>
        <w:jc w:val="left"/>
      </w:pPr>
      <w:rPr>
        <w:rFonts w:ascii="Arial" w:eastAsia="Arial" w:hAnsi="Arial" w:cs="Arial" w:hint="default"/>
        <w:b/>
        <w:bCs/>
        <w:color w:val="CF4E12"/>
        <w:spacing w:val="0"/>
        <w:w w:val="100"/>
        <w:sz w:val="21"/>
        <w:szCs w:val="21"/>
        <w:lang w:val="en-US" w:eastAsia="en-US" w:bidi="ar-SA"/>
      </w:rPr>
    </w:lvl>
    <w:lvl w:ilvl="2">
      <w:start w:val="1"/>
      <w:numFmt w:val="decimal"/>
      <w:lvlText w:val="%1.%2.%3"/>
      <w:lvlJc w:val="left"/>
      <w:pPr>
        <w:ind w:left="803" w:hanging="624"/>
        <w:jc w:val="right"/>
      </w:pPr>
      <w:rPr>
        <w:rFonts w:ascii="Arial" w:eastAsia="Arial" w:hAnsi="Arial" w:cs="Arial" w:hint="default"/>
        <w:color w:val="CF4E12"/>
        <w:spacing w:val="0"/>
        <w:w w:val="100"/>
        <w:sz w:val="17"/>
        <w:szCs w:val="17"/>
        <w:lang w:val="en-US" w:eastAsia="en-US" w:bidi="ar-SA"/>
      </w:rPr>
    </w:lvl>
    <w:lvl w:ilvl="3">
      <w:start w:val="1"/>
      <w:numFmt w:val="lowerLetter"/>
      <w:lvlText w:val="%4."/>
      <w:lvlJc w:val="left"/>
      <w:pPr>
        <w:ind w:left="1030" w:hanging="227"/>
        <w:jc w:val="left"/>
      </w:pPr>
      <w:rPr>
        <w:rFonts w:ascii="Arial" w:eastAsia="Arial" w:hAnsi="Arial" w:cs="Arial" w:hint="default"/>
        <w:color w:val="CF4E12"/>
        <w:spacing w:val="0"/>
        <w:w w:val="100"/>
        <w:sz w:val="17"/>
        <w:szCs w:val="17"/>
        <w:lang w:val="en-US" w:eastAsia="en-US" w:bidi="ar-SA"/>
      </w:rPr>
    </w:lvl>
    <w:lvl w:ilvl="4">
      <w:numFmt w:val="bullet"/>
      <w:lvlText w:val="•"/>
      <w:lvlJc w:val="left"/>
      <w:pPr>
        <w:ind w:left="2368" w:hanging="227"/>
      </w:pPr>
      <w:rPr>
        <w:rFonts w:hint="default"/>
        <w:lang w:val="en-US" w:eastAsia="en-US" w:bidi="ar-SA"/>
      </w:rPr>
    </w:lvl>
    <w:lvl w:ilvl="5">
      <w:numFmt w:val="bullet"/>
      <w:lvlText w:val="•"/>
      <w:lvlJc w:val="left"/>
      <w:pPr>
        <w:ind w:left="3476" w:hanging="227"/>
      </w:pPr>
      <w:rPr>
        <w:rFonts w:hint="default"/>
        <w:lang w:val="en-US" w:eastAsia="en-US" w:bidi="ar-SA"/>
      </w:rPr>
    </w:lvl>
    <w:lvl w:ilvl="6">
      <w:numFmt w:val="bullet"/>
      <w:lvlText w:val="•"/>
      <w:lvlJc w:val="left"/>
      <w:pPr>
        <w:ind w:left="4584" w:hanging="227"/>
      </w:pPr>
      <w:rPr>
        <w:rFonts w:hint="default"/>
        <w:lang w:val="en-US" w:eastAsia="en-US" w:bidi="ar-SA"/>
      </w:rPr>
    </w:lvl>
    <w:lvl w:ilvl="7">
      <w:numFmt w:val="bullet"/>
      <w:lvlText w:val="•"/>
      <w:lvlJc w:val="left"/>
      <w:pPr>
        <w:ind w:left="5693" w:hanging="227"/>
      </w:pPr>
      <w:rPr>
        <w:rFonts w:hint="default"/>
        <w:lang w:val="en-US" w:eastAsia="en-US" w:bidi="ar-SA"/>
      </w:rPr>
    </w:lvl>
    <w:lvl w:ilvl="8">
      <w:numFmt w:val="bullet"/>
      <w:lvlText w:val="•"/>
      <w:lvlJc w:val="left"/>
      <w:pPr>
        <w:ind w:left="6801" w:hanging="227"/>
      </w:pPr>
      <w:rPr>
        <w:rFonts w:hint="default"/>
        <w:lang w:val="en-US" w:eastAsia="en-US" w:bidi="ar-SA"/>
      </w:rPr>
    </w:lvl>
  </w:abstractNum>
  <w:abstractNum w:abstractNumId="33" w15:restartNumberingAfterBreak="0">
    <w:nsid w:val="3C40185C"/>
    <w:multiLevelType w:val="hybridMultilevel"/>
    <w:tmpl w:val="8A8A5F6C"/>
    <w:lvl w:ilvl="0" w:tplc="09D2FEAA">
      <w:numFmt w:val="bullet"/>
      <w:lvlText w:val="•"/>
      <w:lvlJc w:val="left"/>
      <w:pPr>
        <w:ind w:left="396" w:hanging="227"/>
      </w:pPr>
      <w:rPr>
        <w:rFonts w:ascii="Arial" w:eastAsia="Arial" w:hAnsi="Arial" w:cs="Arial" w:hint="default"/>
        <w:color w:val="474442"/>
        <w:w w:val="100"/>
        <w:sz w:val="17"/>
        <w:szCs w:val="17"/>
        <w:lang w:val="en-US" w:eastAsia="en-US" w:bidi="ar-SA"/>
      </w:rPr>
    </w:lvl>
    <w:lvl w:ilvl="1" w:tplc="7200FCD8">
      <w:numFmt w:val="bullet"/>
      <w:lvlText w:val="•"/>
      <w:lvlJc w:val="left"/>
      <w:pPr>
        <w:ind w:left="1199" w:hanging="227"/>
      </w:pPr>
      <w:rPr>
        <w:rFonts w:hint="default"/>
        <w:lang w:val="en-US" w:eastAsia="en-US" w:bidi="ar-SA"/>
      </w:rPr>
    </w:lvl>
    <w:lvl w:ilvl="2" w:tplc="73ECA382">
      <w:numFmt w:val="bullet"/>
      <w:lvlText w:val="•"/>
      <w:lvlJc w:val="left"/>
      <w:pPr>
        <w:ind w:left="1998" w:hanging="227"/>
      </w:pPr>
      <w:rPr>
        <w:rFonts w:hint="default"/>
        <w:lang w:val="en-US" w:eastAsia="en-US" w:bidi="ar-SA"/>
      </w:rPr>
    </w:lvl>
    <w:lvl w:ilvl="3" w:tplc="584CD5A4">
      <w:numFmt w:val="bullet"/>
      <w:lvlText w:val="•"/>
      <w:lvlJc w:val="left"/>
      <w:pPr>
        <w:ind w:left="2797" w:hanging="227"/>
      </w:pPr>
      <w:rPr>
        <w:rFonts w:hint="default"/>
        <w:lang w:val="en-US" w:eastAsia="en-US" w:bidi="ar-SA"/>
      </w:rPr>
    </w:lvl>
    <w:lvl w:ilvl="4" w:tplc="B088C69A">
      <w:numFmt w:val="bullet"/>
      <w:lvlText w:val="•"/>
      <w:lvlJc w:val="left"/>
      <w:pPr>
        <w:ind w:left="3596" w:hanging="227"/>
      </w:pPr>
      <w:rPr>
        <w:rFonts w:hint="default"/>
        <w:lang w:val="en-US" w:eastAsia="en-US" w:bidi="ar-SA"/>
      </w:rPr>
    </w:lvl>
    <w:lvl w:ilvl="5" w:tplc="8BB89BBE">
      <w:numFmt w:val="bullet"/>
      <w:lvlText w:val="•"/>
      <w:lvlJc w:val="left"/>
      <w:pPr>
        <w:ind w:left="4395" w:hanging="227"/>
      </w:pPr>
      <w:rPr>
        <w:rFonts w:hint="default"/>
        <w:lang w:val="en-US" w:eastAsia="en-US" w:bidi="ar-SA"/>
      </w:rPr>
    </w:lvl>
    <w:lvl w:ilvl="6" w:tplc="6CD00502">
      <w:numFmt w:val="bullet"/>
      <w:lvlText w:val="•"/>
      <w:lvlJc w:val="left"/>
      <w:pPr>
        <w:ind w:left="5194" w:hanging="227"/>
      </w:pPr>
      <w:rPr>
        <w:rFonts w:hint="default"/>
        <w:lang w:val="en-US" w:eastAsia="en-US" w:bidi="ar-SA"/>
      </w:rPr>
    </w:lvl>
    <w:lvl w:ilvl="7" w:tplc="67E2B490">
      <w:numFmt w:val="bullet"/>
      <w:lvlText w:val="•"/>
      <w:lvlJc w:val="left"/>
      <w:pPr>
        <w:ind w:left="5993" w:hanging="227"/>
      </w:pPr>
      <w:rPr>
        <w:rFonts w:hint="default"/>
        <w:lang w:val="en-US" w:eastAsia="en-US" w:bidi="ar-SA"/>
      </w:rPr>
    </w:lvl>
    <w:lvl w:ilvl="8" w:tplc="9A6248EC">
      <w:numFmt w:val="bullet"/>
      <w:lvlText w:val="•"/>
      <w:lvlJc w:val="left"/>
      <w:pPr>
        <w:ind w:left="6792" w:hanging="227"/>
      </w:pPr>
      <w:rPr>
        <w:rFonts w:hint="default"/>
        <w:lang w:val="en-US" w:eastAsia="en-US" w:bidi="ar-SA"/>
      </w:rPr>
    </w:lvl>
  </w:abstractNum>
  <w:abstractNum w:abstractNumId="34" w15:restartNumberingAfterBreak="0">
    <w:nsid w:val="3DCA299A"/>
    <w:multiLevelType w:val="hybridMultilevel"/>
    <w:tmpl w:val="55FAAB38"/>
    <w:lvl w:ilvl="0" w:tplc="18FCB9CA">
      <w:start w:val="1"/>
      <w:numFmt w:val="decimal"/>
      <w:lvlText w:val="%1."/>
      <w:lvlJc w:val="left"/>
      <w:pPr>
        <w:ind w:left="633" w:hanging="227"/>
        <w:jc w:val="left"/>
      </w:pPr>
      <w:rPr>
        <w:rFonts w:ascii="Arial" w:eastAsia="Arial" w:hAnsi="Arial" w:cs="Arial" w:hint="default"/>
        <w:color w:val="CF4E12"/>
        <w:spacing w:val="0"/>
        <w:w w:val="100"/>
        <w:sz w:val="17"/>
        <w:szCs w:val="17"/>
        <w:lang w:val="en-US" w:eastAsia="en-US" w:bidi="ar-SA"/>
      </w:rPr>
    </w:lvl>
    <w:lvl w:ilvl="1" w:tplc="22404938">
      <w:start w:val="1"/>
      <w:numFmt w:val="lowerLetter"/>
      <w:lvlText w:val="%2."/>
      <w:lvlJc w:val="left"/>
      <w:pPr>
        <w:ind w:left="860" w:hanging="227"/>
        <w:jc w:val="left"/>
      </w:pPr>
      <w:rPr>
        <w:rFonts w:ascii="Arial" w:eastAsia="Arial" w:hAnsi="Arial" w:cs="Arial" w:hint="default"/>
        <w:color w:val="CF4E12"/>
        <w:spacing w:val="0"/>
        <w:w w:val="100"/>
        <w:sz w:val="17"/>
        <w:szCs w:val="17"/>
        <w:lang w:val="en-US" w:eastAsia="en-US" w:bidi="ar-SA"/>
      </w:rPr>
    </w:lvl>
    <w:lvl w:ilvl="2" w:tplc="650A8BC0">
      <w:numFmt w:val="bullet"/>
      <w:lvlText w:val="•"/>
      <w:lvlJc w:val="left"/>
      <w:pPr>
        <w:ind w:left="1766" w:hanging="227"/>
      </w:pPr>
      <w:rPr>
        <w:rFonts w:hint="default"/>
        <w:lang w:val="en-US" w:eastAsia="en-US" w:bidi="ar-SA"/>
      </w:rPr>
    </w:lvl>
    <w:lvl w:ilvl="3" w:tplc="E378380A">
      <w:numFmt w:val="bullet"/>
      <w:lvlText w:val="•"/>
      <w:lvlJc w:val="left"/>
      <w:pPr>
        <w:ind w:left="2672" w:hanging="227"/>
      </w:pPr>
      <w:rPr>
        <w:rFonts w:hint="default"/>
        <w:lang w:val="en-US" w:eastAsia="en-US" w:bidi="ar-SA"/>
      </w:rPr>
    </w:lvl>
    <w:lvl w:ilvl="4" w:tplc="60F65782">
      <w:numFmt w:val="bullet"/>
      <w:lvlText w:val="•"/>
      <w:lvlJc w:val="left"/>
      <w:pPr>
        <w:ind w:left="3579" w:hanging="227"/>
      </w:pPr>
      <w:rPr>
        <w:rFonts w:hint="default"/>
        <w:lang w:val="en-US" w:eastAsia="en-US" w:bidi="ar-SA"/>
      </w:rPr>
    </w:lvl>
    <w:lvl w:ilvl="5" w:tplc="B2AE6B64">
      <w:numFmt w:val="bullet"/>
      <w:lvlText w:val="•"/>
      <w:lvlJc w:val="left"/>
      <w:pPr>
        <w:ind w:left="4485" w:hanging="227"/>
      </w:pPr>
      <w:rPr>
        <w:rFonts w:hint="default"/>
        <w:lang w:val="en-US" w:eastAsia="en-US" w:bidi="ar-SA"/>
      </w:rPr>
    </w:lvl>
    <w:lvl w:ilvl="6" w:tplc="7C985844">
      <w:numFmt w:val="bullet"/>
      <w:lvlText w:val="•"/>
      <w:lvlJc w:val="left"/>
      <w:pPr>
        <w:ind w:left="5392" w:hanging="227"/>
      </w:pPr>
      <w:rPr>
        <w:rFonts w:hint="default"/>
        <w:lang w:val="en-US" w:eastAsia="en-US" w:bidi="ar-SA"/>
      </w:rPr>
    </w:lvl>
    <w:lvl w:ilvl="7" w:tplc="A0B6EE7E">
      <w:numFmt w:val="bullet"/>
      <w:lvlText w:val="•"/>
      <w:lvlJc w:val="left"/>
      <w:pPr>
        <w:ind w:left="6298" w:hanging="227"/>
      </w:pPr>
      <w:rPr>
        <w:rFonts w:hint="default"/>
        <w:lang w:val="en-US" w:eastAsia="en-US" w:bidi="ar-SA"/>
      </w:rPr>
    </w:lvl>
    <w:lvl w:ilvl="8" w:tplc="02247512">
      <w:numFmt w:val="bullet"/>
      <w:lvlText w:val="•"/>
      <w:lvlJc w:val="left"/>
      <w:pPr>
        <w:ind w:left="7205" w:hanging="227"/>
      </w:pPr>
      <w:rPr>
        <w:rFonts w:hint="default"/>
        <w:lang w:val="en-US" w:eastAsia="en-US" w:bidi="ar-SA"/>
      </w:rPr>
    </w:lvl>
  </w:abstractNum>
  <w:abstractNum w:abstractNumId="35" w15:restartNumberingAfterBreak="0">
    <w:nsid w:val="3E644D31"/>
    <w:multiLevelType w:val="hybridMultilevel"/>
    <w:tmpl w:val="2250A07A"/>
    <w:lvl w:ilvl="0" w:tplc="EED28F50">
      <w:numFmt w:val="bullet"/>
      <w:lvlText w:val="•"/>
      <w:lvlJc w:val="left"/>
      <w:pPr>
        <w:ind w:left="553" w:hanging="227"/>
      </w:pPr>
      <w:rPr>
        <w:rFonts w:ascii="Arial" w:eastAsia="Arial" w:hAnsi="Arial" w:cs="Arial" w:hint="default"/>
        <w:color w:val="FFFFFF"/>
        <w:w w:val="100"/>
        <w:sz w:val="17"/>
        <w:szCs w:val="17"/>
        <w:lang w:val="en-US" w:eastAsia="en-US" w:bidi="ar-SA"/>
      </w:rPr>
    </w:lvl>
    <w:lvl w:ilvl="1" w:tplc="688084BE">
      <w:numFmt w:val="bullet"/>
      <w:lvlText w:val="•"/>
      <w:lvlJc w:val="left"/>
      <w:pPr>
        <w:ind w:left="1389" w:hanging="227"/>
      </w:pPr>
      <w:rPr>
        <w:rFonts w:hint="default"/>
        <w:lang w:val="en-US" w:eastAsia="en-US" w:bidi="ar-SA"/>
      </w:rPr>
    </w:lvl>
    <w:lvl w:ilvl="2" w:tplc="D91CCAC0">
      <w:numFmt w:val="bullet"/>
      <w:lvlText w:val="•"/>
      <w:lvlJc w:val="left"/>
      <w:pPr>
        <w:ind w:left="2219" w:hanging="227"/>
      </w:pPr>
      <w:rPr>
        <w:rFonts w:hint="default"/>
        <w:lang w:val="en-US" w:eastAsia="en-US" w:bidi="ar-SA"/>
      </w:rPr>
    </w:lvl>
    <w:lvl w:ilvl="3" w:tplc="AE98AFC4">
      <w:numFmt w:val="bullet"/>
      <w:lvlText w:val="•"/>
      <w:lvlJc w:val="left"/>
      <w:pPr>
        <w:ind w:left="3049" w:hanging="227"/>
      </w:pPr>
      <w:rPr>
        <w:rFonts w:hint="default"/>
        <w:lang w:val="en-US" w:eastAsia="en-US" w:bidi="ar-SA"/>
      </w:rPr>
    </w:lvl>
    <w:lvl w:ilvl="4" w:tplc="A704C7E0">
      <w:numFmt w:val="bullet"/>
      <w:lvlText w:val="•"/>
      <w:lvlJc w:val="left"/>
      <w:pPr>
        <w:ind w:left="3879" w:hanging="227"/>
      </w:pPr>
      <w:rPr>
        <w:rFonts w:hint="default"/>
        <w:lang w:val="en-US" w:eastAsia="en-US" w:bidi="ar-SA"/>
      </w:rPr>
    </w:lvl>
    <w:lvl w:ilvl="5" w:tplc="954E4A1C">
      <w:numFmt w:val="bullet"/>
      <w:lvlText w:val="•"/>
      <w:lvlJc w:val="left"/>
      <w:pPr>
        <w:ind w:left="4708" w:hanging="227"/>
      </w:pPr>
      <w:rPr>
        <w:rFonts w:hint="default"/>
        <w:lang w:val="en-US" w:eastAsia="en-US" w:bidi="ar-SA"/>
      </w:rPr>
    </w:lvl>
    <w:lvl w:ilvl="6" w:tplc="9E4EA8C2">
      <w:numFmt w:val="bullet"/>
      <w:lvlText w:val="•"/>
      <w:lvlJc w:val="left"/>
      <w:pPr>
        <w:ind w:left="5538" w:hanging="227"/>
      </w:pPr>
      <w:rPr>
        <w:rFonts w:hint="default"/>
        <w:lang w:val="en-US" w:eastAsia="en-US" w:bidi="ar-SA"/>
      </w:rPr>
    </w:lvl>
    <w:lvl w:ilvl="7" w:tplc="9BCA00E6">
      <w:numFmt w:val="bullet"/>
      <w:lvlText w:val="•"/>
      <w:lvlJc w:val="left"/>
      <w:pPr>
        <w:ind w:left="6368" w:hanging="227"/>
      </w:pPr>
      <w:rPr>
        <w:rFonts w:hint="default"/>
        <w:lang w:val="en-US" w:eastAsia="en-US" w:bidi="ar-SA"/>
      </w:rPr>
    </w:lvl>
    <w:lvl w:ilvl="8" w:tplc="BF70C404">
      <w:numFmt w:val="bullet"/>
      <w:lvlText w:val="•"/>
      <w:lvlJc w:val="left"/>
      <w:pPr>
        <w:ind w:left="7198" w:hanging="227"/>
      </w:pPr>
      <w:rPr>
        <w:rFonts w:hint="default"/>
        <w:lang w:val="en-US" w:eastAsia="en-US" w:bidi="ar-SA"/>
      </w:rPr>
    </w:lvl>
  </w:abstractNum>
  <w:abstractNum w:abstractNumId="36" w15:restartNumberingAfterBreak="0">
    <w:nsid w:val="3FEA2985"/>
    <w:multiLevelType w:val="hybridMultilevel"/>
    <w:tmpl w:val="FBDE27F6"/>
    <w:lvl w:ilvl="0" w:tplc="5FA23C5C">
      <w:start w:val="1"/>
      <w:numFmt w:val="decimal"/>
      <w:lvlText w:val="%1."/>
      <w:lvlJc w:val="left"/>
      <w:pPr>
        <w:ind w:left="633" w:hanging="227"/>
        <w:jc w:val="right"/>
      </w:pPr>
      <w:rPr>
        <w:rFonts w:ascii="Arial" w:eastAsia="Arial" w:hAnsi="Arial" w:cs="Arial" w:hint="default"/>
        <w:color w:val="CF4E12"/>
        <w:spacing w:val="0"/>
        <w:w w:val="100"/>
        <w:sz w:val="17"/>
        <w:szCs w:val="17"/>
        <w:lang w:val="en-US" w:eastAsia="en-US" w:bidi="ar-SA"/>
      </w:rPr>
    </w:lvl>
    <w:lvl w:ilvl="1" w:tplc="10DC3A0A">
      <w:numFmt w:val="bullet"/>
      <w:lvlText w:val="•"/>
      <w:lvlJc w:val="left"/>
      <w:pPr>
        <w:ind w:left="1477" w:hanging="227"/>
      </w:pPr>
      <w:rPr>
        <w:rFonts w:hint="default"/>
        <w:lang w:val="en-US" w:eastAsia="en-US" w:bidi="ar-SA"/>
      </w:rPr>
    </w:lvl>
    <w:lvl w:ilvl="2" w:tplc="DF127ADA">
      <w:numFmt w:val="bullet"/>
      <w:lvlText w:val="•"/>
      <w:lvlJc w:val="left"/>
      <w:pPr>
        <w:ind w:left="2315" w:hanging="227"/>
      </w:pPr>
      <w:rPr>
        <w:rFonts w:hint="default"/>
        <w:lang w:val="en-US" w:eastAsia="en-US" w:bidi="ar-SA"/>
      </w:rPr>
    </w:lvl>
    <w:lvl w:ilvl="3" w:tplc="73FCEBD6">
      <w:numFmt w:val="bullet"/>
      <w:lvlText w:val="•"/>
      <w:lvlJc w:val="left"/>
      <w:pPr>
        <w:ind w:left="3153" w:hanging="227"/>
      </w:pPr>
      <w:rPr>
        <w:rFonts w:hint="default"/>
        <w:lang w:val="en-US" w:eastAsia="en-US" w:bidi="ar-SA"/>
      </w:rPr>
    </w:lvl>
    <w:lvl w:ilvl="4" w:tplc="389AFAC8">
      <w:numFmt w:val="bullet"/>
      <w:lvlText w:val="•"/>
      <w:lvlJc w:val="left"/>
      <w:pPr>
        <w:ind w:left="3991" w:hanging="227"/>
      </w:pPr>
      <w:rPr>
        <w:rFonts w:hint="default"/>
        <w:lang w:val="en-US" w:eastAsia="en-US" w:bidi="ar-SA"/>
      </w:rPr>
    </w:lvl>
    <w:lvl w:ilvl="5" w:tplc="981028A2">
      <w:numFmt w:val="bullet"/>
      <w:lvlText w:val="•"/>
      <w:lvlJc w:val="left"/>
      <w:pPr>
        <w:ind w:left="4828" w:hanging="227"/>
      </w:pPr>
      <w:rPr>
        <w:rFonts w:hint="default"/>
        <w:lang w:val="en-US" w:eastAsia="en-US" w:bidi="ar-SA"/>
      </w:rPr>
    </w:lvl>
    <w:lvl w:ilvl="6" w:tplc="3D0204B6">
      <w:numFmt w:val="bullet"/>
      <w:lvlText w:val="•"/>
      <w:lvlJc w:val="left"/>
      <w:pPr>
        <w:ind w:left="5666" w:hanging="227"/>
      </w:pPr>
      <w:rPr>
        <w:rFonts w:hint="default"/>
        <w:lang w:val="en-US" w:eastAsia="en-US" w:bidi="ar-SA"/>
      </w:rPr>
    </w:lvl>
    <w:lvl w:ilvl="7" w:tplc="279ABF52">
      <w:numFmt w:val="bullet"/>
      <w:lvlText w:val="•"/>
      <w:lvlJc w:val="left"/>
      <w:pPr>
        <w:ind w:left="6504" w:hanging="227"/>
      </w:pPr>
      <w:rPr>
        <w:rFonts w:hint="default"/>
        <w:lang w:val="en-US" w:eastAsia="en-US" w:bidi="ar-SA"/>
      </w:rPr>
    </w:lvl>
    <w:lvl w:ilvl="8" w:tplc="41BADB78">
      <w:numFmt w:val="bullet"/>
      <w:lvlText w:val="•"/>
      <w:lvlJc w:val="left"/>
      <w:pPr>
        <w:ind w:left="7342" w:hanging="227"/>
      </w:pPr>
      <w:rPr>
        <w:rFonts w:hint="default"/>
        <w:lang w:val="en-US" w:eastAsia="en-US" w:bidi="ar-SA"/>
      </w:rPr>
    </w:lvl>
  </w:abstractNum>
  <w:abstractNum w:abstractNumId="37" w15:restartNumberingAfterBreak="0">
    <w:nsid w:val="44EE1C21"/>
    <w:multiLevelType w:val="hybridMultilevel"/>
    <w:tmpl w:val="938A9ED2"/>
    <w:lvl w:ilvl="0" w:tplc="5AEEFA48">
      <w:start w:val="24"/>
      <w:numFmt w:val="decimal"/>
      <w:lvlText w:val="%1."/>
      <w:lvlJc w:val="left"/>
      <w:pPr>
        <w:ind w:left="540" w:hanging="361"/>
        <w:jc w:val="left"/>
      </w:pPr>
      <w:rPr>
        <w:rFonts w:ascii="Arial" w:eastAsia="Arial" w:hAnsi="Arial" w:cs="Arial" w:hint="default"/>
        <w:b/>
        <w:bCs/>
        <w:color w:val="474442"/>
        <w:spacing w:val="0"/>
        <w:w w:val="100"/>
        <w:sz w:val="19"/>
        <w:szCs w:val="19"/>
        <w:lang w:val="en-US" w:eastAsia="en-US" w:bidi="ar-SA"/>
      </w:rPr>
    </w:lvl>
    <w:lvl w:ilvl="1" w:tplc="504AA6EC">
      <w:numFmt w:val="bullet"/>
      <w:lvlText w:val="•"/>
      <w:lvlJc w:val="left"/>
      <w:pPr>
        <w:ind w:left="1387" w:hanging="361"/>
      </w:pPr>
      <w:rPr>
        <w:rFonts w:hint="default"/>
        <w:lang w:val="en-US" w:eastAsia="en-US" w:bidi="ar-SA"/>
      </w:rPr>
    </w:lvl>
    <w:lvl w:ilvl="2" w:tplc="470028CC">
      <w:numFmt w:val="bullet"/>
      <w:lvlText w:val="•"/>
      <w:lvlJc w:val="left"/>
      <w:pPr>
        <w:ind w:left="2235" w:hanging="361"/>
      </w:pPr>
      <w:rPr>
        <w:rFonts w:hint="default"/>
        <w:lang w:val="en-US" w:eastAsia="en-US" w:bidi="ar-SA"/>
      </w:rPr>
    </w:lvl>
    <w:lvl w:ilvl="3" w:tplc="7150804C">
      <w:numFmt w:val="bullet"/>
      <w:lvlText w:val="•"/>
      <w:lvlJc w:val="left"/>
      <w:pPr>
        <w:ind w:left="3083" w:hanging="361"/>
      </w:pPr>
      <w:rPr>
        <w:rFonts w:hint="default"/>
        <w:lang w:val="en-US" w:eastAsia="en-US" w:bidi="ar-SA"/>
      </w:rPr>
    </w:lvl>
    <w:lvl w:ilvl="4" w:tplc="404C03DA">
      <w:numFmt w:val="bullet"/>
      <w:lvlText w:val="•"/>
      <w:lvlJc w:val="left"/>
      <w:pPr>
        <w:ind w:left="3931" w:hanging="361"/>
      </w:pPr>
      <w:rPr>
        <w:rFonts w:hint="default"/>
        <w:lang w:val="en-US" w:eastAsia="en-US" w:bidi="ar-SA"/>
      </w:rPr>
    </w:lvl>
    <w:lvl w:ilvl="5" w:tplc="FFE23794">
      <w:numFmt w:val="bullet"/>
      <w:lvlText w:val="•"/>
      <w:lvlJc w:val="left"/>
      <w:pPr>
        <w:ind w:left="4778" w:hanging="361"/>
      </w:pPr>
      <w:rPr>
        <w:rFonts w:hint="default"/>
        <w:lang w:val="en-US" w:eastAsia="en-US" w:bidi="ar-SA"/>
      </w:rPr>
    </w:lvl>
    <w:lvl w:ilvl="6" w:tplc="9162E046">
      <w:numFmt w:val="bullet"/>
      <w:lvlText w:val="•"/>
      <w:lvlJc w:val="left"/>
      <w:pPr>
        <w:ind w:left="5626" w:hanging="361"/>
      </w:pPr>
      <w:rPr>
        <w:rFonts w:hint="default"/>
        <w:lang w:val="en-US" w:eastAsia="en-US" w:bidi="ar-SA"/>
      </w:rPr>
    </w:lvl>
    <w:lvl w:ilvl="7" w:tplc="A0149BD6">
      <w:numFmt w:val="bullet"/>
      <w:lvlText w:val="•"/>
      <w:lvlJc w:val="left"/>
      <w:pPr>
        <w:ind w:left="6474" w:hanging="361"/>
      </w:pPr>
      <w:rPr>
        <w:rFonts w:hint="default"/>
        <w:lang w:val="en-US" w:eastAsia="en-US" w:bidi="ar-SA"/>
      </w:rPr>
    </w:lvl>
    <w:lvl w:ilvl="8" w:tplc="001C7CC2">
      <w:numFmt w:val="bullet"/>
      <w:lvlText w:val="•"/>
      <w:lvlJc w:val="left"/>
      <w:pPr>
        <w:ind w:left="7322" w:hanging="361"/>
      </w:pPr>
      <w:rPr>
        <w:rFonts w:hint="default"/>
        <w:lang w:val="en-US" w:eastAsia="en-US" w:bidi="ar-SA"/>
      </w:rPr>
    </w:lvl>
  </w:abstractNum>
  <w:abstractNum w:abstractNumId="38" w15:restartNumberingAfterBreak="0">
    <w:nsid w:val="49C438E3"/>
    <w:multiLevelType w:val="hybridMultilevel"/>
    <w:tmpl w:val="5894846A"/>
    <w:lvl w:ilvl="0" w:tplc="6CCE969A">
      <w:start w:val="1"/>
      <w:numFmt w:val="decimal"/>
      <w:lvlText w:val="%1."/>
      <w:lvlJc w:val="left"/>
      <w:pPr>
        <w:ind w:left="633" w:hanging="227"/>
        <w:jc w:val="right"/>
      </w:pPr>
      <w:rPr>
        <w:rFonts w:ascii="Arial" w:eastAsia="Arial" w:hAnsi="Arial" w:cs="Arial" w:hint="default"/>
        <w:color w:val="CF4E12"/>
        <w:spacing w:val="0"/>
        <w:w w:val="100"/>
        <w:sz w:val="17"/>
        <w:szCs w:val="17"/>
        <w:lang w:val="en-US" w:eastAsia="en-US" w:bidi="ar-SA"/>
      </w:rPr>
    </w:lvl>
    <w:lvl w:ilvl="1" w:tplc="30CA1FC2">
      <w:numFmt w:val="bullet"/>
      <w:lvlText w:val="•"/>
      <w:lvlJc w:val="left"/>
      <w:pPr>
        <w:ind w:left="1477" w:hanging="227"/>
      </w:pPr>
      <w:rPr>
        <w:rFonts w:hint="default"/>
        <w:lang w:val="en-US" w:eastAsia="en-US" w:bidi="ar-SA"/>
      </w:rPr>
    </w:lvl>
    <w:lvl w:ilvl="2" w:tplc="A01CF300">
      <w:numFmt w:val="bullet"/>
      <w:lvlText w:val="•"/>
      <w:lvlJc w:val="left"/>
      <w:pPr>
        <w:ind w:left="2315" w:hanging="227"/>
      </w:pPr>
      <w:rPr>
        <w:rFonts w:hint="default"/>
        <w:lang w:val="en-US" w:eastAsia="en-US" w:bidi="ar-SA"/>
      </w:rPr>
    </w:lvl>
    <w:lvl w:ilvl="3" w:tplc="E08A9EAC">
      <w:numFmt w:val="bullet"/>
      <w:lvlText w:val="•"/>
      <w:lvlJc w:val="left"/>
      <w:pPr>
        <w:ind w:left="3153" w:hanging="227"/>
      </w:pPr>
      <w:rPr>
        <w:rFonts w:hint="default"/>
        <w:lang w:val="en-US" w:eastAsia="en-US" w:bidi="ar-SA"/>
      </w:rPr>
    </w:lvl>
    <w:lvl w:ilvl="4" w:tplc="A4945848">
      <w:numFmt w:val="bullet"/>
      <w:lvlText w:val="•"/>
      <w:lvlJc w:val="left"/>
      <w:pPr>
        <w:ind w:left="3991" w:hanging="227"/>
      </w:pPr>
      <w:rPr>
        <w:rFonts w:hint="default"/>
        <w:lang w:val="en-US" w:eastAsia="en-US" w:bidi="ar-SA"/>
      </w:rPr>
    </w:lvl>
    <w:lvl w:ilvl="5" w:tplc="2ED85DE0">
      <w:numFmt w:val="bullet"/>
      <w:lvlText w:val="•"/>
      <w:lvlJc w:val="left"/>
      <w:pPr>
        <w:ind w:left="4828" w:hanging="227"/>
      </w:pPr>
      <w:rPr>
        <w:rFonts w:hint="default"/>
        <w:lang w:val="en-US" w:eastAsia="en-US" w:bidi="ar-SA"/>
      </w:rPr>
    </w:lvl>
    <w:lvl w:ilvl="6" w:tplc="E8A25098">
      <w:numFmt w:val="bullet"/>
      <w:lvlText w:val="•"/>
      <w:lvlJc w:val="left"/>
      <w:pPr>
        <w:ind w:left="5666" w:hanging="227"/>
      </w:pPr>
      <w:rPr>
        <w:rFonts w:hint="default"/>
        <w:lang w:val="en-US" w:eastAsia="en-US" w:bidi="ar-SA"/>
      </w:rPr>
    </w:lvl>
    <w:lvl w:ilvl="7" w:tplc="3A9CF7B0">
      <w:numFmt w:val="bullet"/>
      <w:lvlText w:val="•"/>
      <w:lvlJc w:val="left"/>
      <w:pPr>
        <w:ind w:left="6504" w:hanging="227"/>
      </w:pPr>
      <w:rPr>
        <w:rFonts w:hint="default"/>
        <w:lang w:val="en-US" w:eastAsia="en-US" w:bidi="ar-SA"/>
      </w:rPr>
    </w:lvl>
    <w:lvl w:ilvl="8" w:tplc="B060C774">
      <w:numFmt w:val="bullet"/>
      <w:lvlText w:val="•"/>
      <w:lvlJc w:val="left"/>
      <w:pPr>
        <w:ind w:left="7342" w:hanging="227"/>
      </w:pPr>
      <w:rPr>
        <w:rFonts w:hint="default"/>
        <w:lang w:val="en-US" w:eastAsia="en-US" w:bidi="ar-SA"/>
      </w:rPr>
    </w:lvl>
  </w:abstractNum>
  <w:abstractNum w:abstractNumId="39" w15:restartNumberingAfterBreak="0">
    <w:nsid w:val="49CA1BB6"/>
    <w:multiLevelType w:val="multilevel"/>
    <w:tmpl w:val="8516260A"/>
    <w:lvl w:ilvl="0">
      <w:start w:val="3"/>
      <w:numFmt w:val="decimal"/>
      <w:lvlText w:val="%1"/>
      <w:lvlJc w:val="left"/>
      <w:pPr>
        <w:ind w:left="1133" w:hanging="454"/>
        <w:jc w:val="left"/>
      </w:pPr>
      <w:rPr>
        <w:rFonts w:hint="default"/>
        <w:lang w:val="en-US" w:eastAsia="en-US" w:bidi="ar-SA"/>
      </w:rPr>
    </w:lvl>
    <w:lvl w:ilvl="1">
      <w:start w:val="1"/>
      <w:numFmt w:val="decimal"/>
      <w:lvlText w:val="%1.%2"/>
      <w:lvlJc w:val="left"/>
      <w:pPr>
        <w:ind w:left="1133" w:hanging="454"/>
        <w:jc w:val="right"/>
      </w:pPr>
      <w:rPr>
        <w:rFonts w:ascii="Arial" w:eastAsia="Arial" w:hAnsi="Arial" w:cs="Arial" w:hint="default"/>
        <w:b/>
        <w:bCs/>
        <w:color w:val="CF4E12"/>
        <w:spacing w:val="0"/>
        <w:w w:val="100"/>
        <w:sz w:val="21"/>
        <w:szCs w:val="21"/>
        <w:lang w:val="en-US" w:eastAsia="en-US" w:bidi="ar-SA"/>
      </w:rPr>
    </w:lvl>
    <w:lvl w:ilvl="2">
      <w:start w:val="1"/>
      <w:numFmt w:val="decimal"/>
      <w:lvlText w:val="%1.%2.%3"/>
      <w:lvlJc w:val="left"/>
      <w:pPr>
        <w:ind w:left="1030" w:hanging="624"/>
        <w:jc w:val="right"/>
      </w:pPr>
      <w:rPr>
        <w:rFonts w:ascii="Arial" w:eastAsia="Arial" w:hAnsi="Arial" w:cs="Arial" w:hint="default"/>
        <w:color w:val="CF4E12"/>
        <w:spacing w:val="0"/>
        <w:w w:val="100"/>
        <w:sz w:val="17"/>
        <w:szCs w:val="17"/>
        <w:lang w:val="en-US" w:eastAsia="en-US" w:bidi="ar-SA"/>
      </w:rPr>
    </w:lvl>
    <w:lvl w:ilvl="3">
      <w:start w:val="1"/>
      <w:numFmt w:val="lowerLetter"/>
      <w:lvlText w:val="%4."/>
      <w:lvlJc w:val="left"/>
      <w:pPr>
        <w:ind w:left="1257" w:hanging="227"/>
        <w:jc w:val="left"/>
      </w:pPr>
      <w:rPr>
        <w:rFonts w:ascii="Arial" w:eastAsia="Arial" w:hAnsi="Arial" w:cs="Arial" w:hint="default"/>
        <w:color w:val="CF4E12"/>
        <w:spacing w:val="0"/>
        <w:w w:val="100"/>
        <w:sz w:val="17"/>
        <w:szCs w:val="17"/>
        <w:lang w:val="en-US" w:eastAsia="en-US" w:bidi="ar-SA"/>
      </w:rPr>
    </w:lvl>
    <w:lvl w:ilvl="4">
      <w:numFmt w:val="bullet"/>
      <w:lvlText w:val="•"/>
      <w:lvlJc w:val="left"/>
      <w:pPr>
        <w:ind w:left="3199" w:hanging="227"/>
      </w:pPr>
      <w:rPr>
        <w:rFonts w:hint="default"/>
        <w:lang w:val="en-US" w:eastAsia="en-US" w:bidi="ar-SA"/>
      </w:rPr>
    </w:lvl>
    <w:lvl w:ilvl="5">
      <w:numFmt w:val="bullet"/>
      <w:lvlText w:val="•"/>
      <w:lvlJc w:val="left"/>
      <w:pPr>
        <w:ind w:left="4169" w:hanging="227"/>
      </w:pPr>
      <w:rPr>
        <w:rFonts w:hint="default"/>
        <w:lang w:val="en-US" w:eastAsia="en-US" w:bidi="ar-SA"/>
      </w:rPr>
    </w:lvl>
    <w:lvl w:ilvl="6">
      <w:numFmt w:val="bullet"/>
      <w:lvlText w:val="•"/>
      <w:lvlJc w:val="left"/>
      <w:pPr>
        <w:ind w:left="5138" w:hanging="227"/>
      </w:pPr>
      <w:rPr>
        <w:rFonts w:hint="default"/>
        <w:lang w:val="en-US" w:eastAsia="en-US" w:bidi="ar-SA"/>
      </w:rPr>
    </w:lvl>
    <w:lvl w:ilvl="7">
      <w:numFmt w:val="bullet"/>
      <w:lvlText w:val="•"/>
      <w:lvlJc w:val="left"/>
      <w:pPr>
        <w:ind w:left="6108" w:hanging="227"/>
      </w:pPr>
      <w:rPr>
        <w:rFonts w:hint="default"/>
        <w:lang w:val="en-US" w:eastAsia="en-US" w:bidi="ar-SA"/>
      </w:rPr>
    </w:lvl>
    <w:lvl w:ilvl="8">
      <w:numFmt w:val="bullet"/>
      <w:lvlText w:val="•"/>
      <w:lvlJc w:val="left"/>
      <w:pPr>
        <w:ind w:left="7078" w:hanging="227"/>
      </w:pPr>
      <w:rPr>
        <w:rFonts w:hint="default"/>
        <w:lang w:val="en-US" w:eastAsia="en-US" w:bidi="ar-SA"/>
      </w:rPr>
    </w:lvl>
  </w:abstractNum>
  <w:abstractNum w:abstractNumId="40" w15:restartNumberingAfterBreak="0">
    <w:nsid w:val="4C1E58A7"/>
    <w:multiLevelType w:val="hybridMultilevel"/>
    <w:tmpl w:val="9C82BDBE"/>
    <w:lvl w:ilvl="0" w:tplc="9DC63AA6">
      <w:numFmt w:val="bullet"/>
      <w:lvlText w:val="•"/>
      <w:lvlJc w:val="left"/>
      <w:pPr>
        <w:ind w:left="633" w:hanging="227"/>
      </w:pPr>
      <w:rPr>
        <w:rFonts w:ascii="Arial" w:eastAsia="Arial" w:hAnsi="Arial" w:cs="Arial" w:hint="default"/>
        <w:color w:val="CF4E12"/>
        <w:w w:val="100"/>
        <w:sz w:val="17"/>
        <w:szCs w:val="17"/>
        <w:lang w:val="en-US" w:eastAsia="en-US" w:bidi="ar-SA"/>
      </w:rPr>
    </w:lvl>
    <w:lvl w:ilvl="1" w:tplc="5DFE5F16">
      <w:numFmt w:val="bullet"/>
      <w:lvlText w:val="•"/>
      <w:lvlJc w:val="left"/>
      <w:pPr>
        <w:ind w:left="1477" w:hanging="227"/>
      </w:pPr>
      <w:rPr>
        <w:rFonts w:hint="default"/>
        <w:lang w:val="en-US" w:eastAsia="en-US" w:bidi="ar-SA"/>
      </w:rPr>
    </w:lvl>
    <w:lvl w:ilvl="2" w:tplc="58EEF6FC">
      <w:numFmt w:val="bullet"/>
      <w:lvlText w:val="•"/>
      <w:lvlJc w:val="left"/>
      <w:pPr>
        <w:ind w:left="2315" w:hanging="227"/>
      </w:pPr>
      <w:rPr>
        <w:rFonts w:hint="default"/>
        <w:lang w:val="en-US" w:eastAsia="en-US" w:bidi="ar-SA"/>
      </w:rPr>
    </w:lvl>
    <w:lvl w:ilvl="3" w:tplc="E93ADDA8">
      <w:numFmt w:val="bullet"/>
      <w:lvlText w:val="•"/>
      <w:lvlJc w:val="left"/>
      <w:pPr>
        <w:ind w:left="3153" w:hanging="227"/>
      </w:pPr>
      <w:rPr>
        <w:rFonts w:hint="default"/>
        <w:lang w:val="en-US" w:eastAsia="en-US" w:bidi="ar-SA"/>
      </w:rPr>
    </w:lvl>
    <w:lvl w:ilvl="4" w:tplc="F5A09728">
      <w:numFmt w:val="bullet"/>
      <w:lvlText w:val="•"/>
      <w:lvlJc w:val="left"/>
      <w:pPr>
        <w:ind w:left="3991" w:hanging="227"/>
      </w:pPr>
      <w:rPr>
        <w:rFonts w:hint="default"/>
        <w:lang w:val="en-US" w:eastAsia="en-US" w:bidi="ar-SA"/>
      </w:rPr>
    </w:lvl>
    <w:lvl w:ilvl="5" w:tplc="535082CC">
      <w:numFmt w:val="bullet"/>
      <w:lvlText w:val="•"/>
      <w:lvlJc w:val="left"/>
      <w:pPr>
        <w:ind w:left="4828" w:hanging="227"/>
      </w:pPr>
      <w:rPr>
        <w:rFonts w:hint="default"/>
        <w:lang w:val="en-US" w:eastAsia="en-US" w:bidi="ar-SA"/>
      </w:rPr>
    </w:lvl>
    <w:lvl w:ilvl="6" w:tplc="6DB65BA2">
      <w:numFmt w:val="bullet"/>
      <w:lvlText w:val="•"/>
      <w:lvlJc w:val="left"/>
      <w:pPr>
        <w:ind w:left="5666" w:hanging="227"/>
      </w:pPr>
      <w:rPr>
        <w:rFonts w:hint="default"/>
        <w:lang w:val="en-US" w:eastAsia="en-US" w:bidi="ar-SA"/>
      </w:rPr>
    </w:lvl>
    <w:lvl w:ilvl="7" w:tplc="DF0C899E">
      <w:numFmt w:val="bullet"/>
      <w:lvlText w:val="•"/>
      <w:lvlJc w:val="left"/>
      <w:pPr>
        <w:ind w:left="6504" w:hanging="227"/>
      </w:pPr>
      <w:rPr>
        <w:rFonts w:hint="default"/>
        <w:lang w:val="en-US" w:eastAsia="en-US" w:bidi="ar-SA"/>
      </w:rPr>
    </w:lvl>
    <w:lvl w:ilvl="8" w:tplc="1806EABE">
      <w:numFmt w:val="bullet"/>
      <w:lvlText w:val="•"/>
      <w:lvlJc w:val="left"/>
      <w:pPr>
        <w:ind w:left="7342" w:hanging="227"/>
      </w:pPr>
      <w:rPr>
        <w:rFonts w:hint="default"/>
        <w:lang w:val="en-US" w:eastAsia="en-US" w:bidi="ar-SA"/>
      </w:rPr>
    </w:lvl>
  </w:abstractNum>
  <w:abstractNum w:abstractNumId="41" w15:restartNumberingAfterBreak="0">
    <w:nsid w:val="4D1D2663"/>
    <w:multiLevelType w:val="hybridMultilevel"/>
    <w:tmpl w:val="DB68AE16"/>
    <w:lvl w:ilvl="0" w:tplc="FCC2286E">
      <w:start w:val="18"/>
      <w:numFmt w:val="decimal"/>
      <w:lvlText w:val="%1."/>
      <w:lvlJc w:val="left"/>
      <w:pPr>
        <w:ind w:left="540" w:hanging="361"/>
        <w:jc w:val="right"/>
      </w:pPr>
      <w:rPr>
        <w:rFonts w:ascii="Arial" w:eastAsia="Arial" w:hAnsi="Arial" w:cs="Arial" w:hint="default"/>
        <w:b/>
        <w:bCs/>
        <w:color w:val="474442"/>
        <w:spacing w:val="0"/>
        <w:w w:val="100"/>
        <w:sz w:val="19"/>
        <w:szCs w:val="19"/>
        <w:lang w:val="en-US" w:eastAsia="en-US" w:bidi="ar-SA"/>
      </w:rPr>
    </w:lvl>
    <w:lvl w:ilvl="1" w:tplc="8338A35C">
      <w:numFmt w:val="bullet"/>
      <w:lvlText w:val="•"/>
      <w:lvlJc w:val="left"/>
      <w:pPr>
        <w:ind w:left="1387" w:hanging="361"/>
      </w:pPr>
      <w:rPr>
        <w:rFonts w:hint="default"/>
        <w:lang w:val="en-US" w:eastAsia="en-US" w:bidi="ar-SA"/>
      </w:rPr>
    </w:lvl>
    <w:lvl w:ilvl="2" w:tplc="9C90AC78">
      <w:numFmt w:val="bullet"/>
      <w:lvlText w:val="•"/>
      <w:lvlJc w:val="left"/>
      <w:pPr>
        <w:ind w:left="2235" w:hanging="361"/>
      </w:pPr>
      <w:rPr>
        <w:rFonts w:hint="default"/>
        <w:lang w:val="en-US" w:eastAsia="en-US" w:bidi="ar-SA"/>
      </w:rPr>
    </w:lvl>
    <w:lvl w:ilvl="3" w:tplc="1AC8E3AC">
      <w:numFmt w:val="bullet"/>
      <w:lvlText w:val="•"/>
      <w:lvlJc w:val="left"/>
      <w:pPr>
        <w:ind w:left="3083" w:hanging="361"/>
      </w:pPr>
      <w:rPr>
        <w:rFonts w:hint="default"/>
        <w:lang w:val="en-US" w:eastAsia="en-US" w:bidi="ar-SA"/>
      </w:rPr>
    </w:lvl>
    <w:lvl w:ilvl="4" w:tplc="C2FA8ACE">
      <w:numFmt w:val="bullet"/>
      <w:lvlText w:val="•"/>
      <w:lvlJc w:val="left"/>
      <w:pPr>
        <w:ind w:left="3931" w:hanging="361"/>
      </w:pPr>
      <w:rPr>
        <w:rFonts w:hint="default"/>
        <w:lang w:val="en-US" w:eastAsia="en-US" w:bidi="ar-SA"/>
      </w:rPr>
    </w:lvl>
    <w:lvl w:ilvl="5" w:tplc="6144F528">
      <w:numFmt w:val="bullet"/>
      <w:lvlText w:val="•"/>
      <w:lvlJc w:val="left"/>
      <w:pPr>
        <w:ind w:left="4778" w:hanging="361"/>
      </w:pPr>
      <w:rPr>
        <w:rFonts w:hint="default"/>
        <w:lang w:val="en-US" w:eastAsia="en-US" w:bidi="ar-SA"/>
      </w:rPr>
    </w:lvl>
    <w:lvl w:ilvl="6" w:tplc="92DA230A">
      <w:numFmt w:val="bullet"/>
      <w:lvlText w:val="•"/>
      <w:lvlJc w:val="left"/>
      <w:pPr>
        <w:ind w:left="5626" w:hanging="361"/>
      </w:pPr>
      <w:rPr>
        <w:rFonts w:hint="default"/>
        <w:lang w:val="en-US" w:eastAsia="en-US" w:bidi="ar-SA"/>
      </w:rPr>
    </w:lvl>
    <w:lvl w:ilvl="7" w:tplc="8C0E9904">
      <w:numFmt w:val="bullet"/>
      <w:lvlText w:val="•"/>
      <w:lvlJc w:val="left"/>
      <w:pPr>
        <w:ind w:left="6474" w:hanging="361"/>
      </w:pPr>
      <w:rPr>
        <w:rFonts w:hint="default"/>
        <w:lang w:val="en-US" w:eastAsia="en-US" w:bidi="ar-SA"/>
      </w:rPr>
    </w:lvl>
    <w:lvl w:ilvl="8" w:tplc="9E3C0EBE">
      <w:numFmt w:val="bullet"/>
      <w:lvlText w:val="•"/>
      <w:lvlJc w:val="left"/>
      <w:pPr>
        <w:ind w:left="7322" w:hanging="361"/>
      </w:pPr>
      <w:rPr>
        <w:rFonts w:hint="default"/>
        <w:lang w:val="en-US" w:eastAsia="en-US" w:bidi="ar-SA"/>
      </w:rPr>
    </w:lvl>
  </w:abstractNum>
  <w:abstractNum w:abstractNumId="42" w15:restartNumberingAfterBreak="0">
    <w:nsid w:val="503016BD"/>
    <w:multiLevelType w:val="multilevel"/>
    <w:tmpl w:val="1D5A8852"/>
    <w:lvl w:ilvl="0">
      <w:start w:val="6"/>
      <w:numFmt w:val="decimal"/>
      <w:lvlText w:val="%1."/>
      <w:lvlJc w:val="left"/>
      <w:pPr>
        <w:ind w:left="600" w:hanging="274"/>
        <w:jc w:val="left"/>
      </w:pPr>
      <w:rPr>
        <w:rFonts w:ascii="Arial" w:eastAsia="Arial" w:hAnsi="Arial" w:cs="Arial" w:hint="default"/>
        <w:b/>
        <w:bCs/>
        <w:color w:val="474442"/>
        <w:spacing w:val="0"/>
        <w:w w:val="100"/>
        <w:sz w:val="21"/>
        <w:szCs w:val="21"/>
        <w:lang w:val="en-US" w:eastAsia="en-US" w:bidi="ar-SA"/>
      </w:rPr>
    </w:lvl>
    <w:lvl w:ilvl="1">
      <w:start w:val="1"/>
      <w:numFmt w:val="decimal"/>
      <w:lvlText w:val="%1.%2"/>
      <w:lvlJc w:val="left"/>
      <w:pPr>
        <w:ind w:left="894" w:hanging="567"/>
        <w:jc w:val="left"/>
      </w:pPr>
      <w:rPr>
        <w:rFonts w:ascii="Arial" w:eastAsia="Arial" w:hAnsi="Arial" w:cs="Arial" w:hint="default"/>
        <w:color w:val="474442"/>
        <w:spacing w:val="0"/>
        <w:w w:val="100"/>
        <w:sz w:val="18"/>
        <w:szCs w:val="18"/>
        <w:lang w:val="en-US" w:eastAsia="en-US" w:bidi="ar-SA"/>
      </w:rPr>
    </w:lvl>
    <w:lvl w:ilvl="2">
      <w:start w:val="1"/>
      <w:numFmt w:val="decimal"/>
      <w:lvlText w:val="%3."/>
      <w:lvlJc w:val="left"/>
      <w:pPr>
        <w:ind w:left="1247" w:hanging="341"/>
        <w:jc w:val="left"/>
      </w:pPr>
      <w:rPr>
        <w:rFonts w:ascii="Arial" w:eastAsia="Arial" w:hAnsi="Arial" w:cs="Arial" w:hint="default"/>
        <w:b/>
        <w:bCs/>
        <w:color w:val="CF4E12"/>
        <w:spacing w:val="0"/>
        <w:w w:val="100"/>
        <w:sz w:val="24"/>
        <w:szCs w:val="24"/>
        <w:lang w:val="en-US" w:eastAsia="en-US" w:bidi="ar-SA"/>
      </w:rPr>
    </w:lvl>
    <w:lvl w:ilvl="3">
      <w:start w:val="1"/>
      <w:numFmt w:val="decimal"/>
      <w:lvlText w:val="%3.%4"/>
      <w:lvlJc w:val="left"/>
      <w:pPr>
        <w:ind w:left="1624" w:hanging="316"/>
        <w:jc w:val="right"/>
      </w:pPr>
      <w:rPr>
        <w:rFonts w:hint="default"/>
        <w:b/>
        <w:bCs/>
        <w:spacing w:val="0"/>
        <w:w w:val="101"/>
        <w:lang w:val="en-US" w:eastAsia="en-US" w:bidi="ar-SA"/>
      </w:rPr>
    </w:lvl>
    <w:lvl w:ilvl="4">
      <w:start w:val="1"/>
      <w:numFmt w:val="decimal"/>
      <w:lvlText w:val="%3.%4.%5"/>
      <w:lvlJc w:val="left"/>
      <w:pPr>
        <w:ind w:left="1530" w:hanging="316"/>
        <w:jc w:val="right"/>
      </w:pPr>
      <w:rPr>
        <w:rFonts w:ascii="Arial" w:eastAsia="Arial" w:hAnsi="Arial" w:cs="Arial" w:hint="default"/>
        <w:color w:val="CF4E12"/>
        <w:spacing w:val="0"/>
        <w:w w:val="100"/>
        <w:sz w:val="17"/>
        <w:szCs w:val="17"/>
        <w:lang w:val="en-US" w:eastAsia="en-US" w:bidi="ar-SA"/>
      </w:rPr>
    </w:lvl>
    <w:lvl w:ilvl="5">
      <w:start w:val="1"/>
      <w:numFmt w:val="lowerLetter"/>
      <w:lvlText w:val="%6."/>
      <w:lvlJc w:val="left"/>
      <w:pPr>
        <w:ind w:left="1757" w:hanging="316"/>
        <w:jc w:val="right"/>
      </w:pPr>
      <w:rPr>
        <w:rFonts w:ascii="Arial" w:eastAsia="Arial" w:hAnsi="Arial" w:cs="Arial" w:hint="default"/>
        <w:color w:val="CF4E12"/>
        <w:spacing w:val="0"/>
        <w:w w:val="100"/>
        <w:sz w:val="17"/>
        <w:szCs w:val="17"/>
        <w:lang w:val="en-US" w:eastAsia="en-US" w:bidi="ar-SA"/>
      </w:rPr>
    </w:lvl>
    <w:lvl w:ilvl="6">
      <w:numFmt w:val="bullet"/>
      <w:lvlText w:val="•"/>
      <w:lvlJc w:val="left"/>
      <w:pPr>
        <w:ind w:left="1620" w:hanging="316"/>
      </w:pPr>
      <w:rPr>
        <w:rFonts w:hint="default"/>
        <w:lang w:val="en-US" w:eastAsia="en-US" w:bidi="ar-SA"/>
      </w:rPr>
    </w:lvl>
    <w:lvl w:ilvl="7">
      <w:numFmt w:val="bullet"/>
      <w:lvlText w:val="•"/>
      <w:lvlJc w:val="left"/>
      <w:pPr>
        <w:ind w:left="1760" w:hanging="316"/>
      </w:pPr>
      <w:rPr>
        <w:rFonts w:hint="default"/>
        <w:lang w:val="en-US" w:eastAsia="en-US" w:bidi="ar-SA"/>
      </w:rPr>
    </w:lvl>
    <w:lvl w:ilvl="8">
      <w:numFmt w:val="bullet"/>
      <w:lvlText w:val="•"/>
      <w:lvlJc w:val="left"/>
      <w:pPr>
        <w:ind w:left="2080" w:hanging="316"/>
      </w:pPr>
      <w:rPr>
        <w:rFonts w:hint="default"/>
        <w:lang w:val="en-US" w:eastAsia="en-US" w:bidi="ar-SA"/>
      </w:rPr>
    </w:lvl>
  </w:abstractNum>
  <w:abstractNum w:abstractNumId="43" w15:restartNumberingAfterBreak="0">
    <w:nsid w:val="5085478E"/>
    <w:multiLevelType w:val="hybridMultilevel"/>
    <w:tmpl w:val="ACB8A3D8"/>
    <w:lvl w:ilvl="0" w:tplc="03563594">
      <w:numFmt w:val="bullet"/>
      <w:lvlText w:val="•"/>
      <w:lvlJc w:val="left"/>
      <w:pPr>
        <w:ind w:left="397" w:hanging="227"/>
      </w:pPr>
      <w:rPr>
        <w:rFonts w:ascii="Arial" w:eastAsia="Arial" w:hAnsi="Arial" w:cs="Arial" w:hint="default"/>
        <w:color w:val="CF4E12"/>
        <w:w w:val="100"/>
        <w:sz w:val="17"/>
        <w:szCs w:val="17"/>
        <w:lang w:val="en-US" w:eastAsia="en-US" w:bidi="ar-SA"/>
      </w:rPr>
    </w:lvl>
    <w:lvl w:ilvl="1" w:tplc="E556D9D8">
      <w:numFmt w:val="bullet"/>
      <w:lvlText w:val="•"/>
      <w:lvlJc w:val="left"/>
      <w:pPr>
        <w:ind w:left="886" w:hanging="227"/>
      </w:pPr>
      <w:rPr>
        <w:rFonts w:hint="default"/>
        <w:lang w:val="en-US" w:eastAsia="en-US" w:bidi="ar-SA"/>
      </w:rPr>
    </w:lvl>
    <w:lvl w:ilvl="2" w:tplc="F482E784">
      <w:numFmt w:val="bullet"/>
      <w:lvlText w:val="•"/>
      <w:lvlJc w:val="left"/>
      <w:pPr>
        <w:ind w:left="1372" w:hanging="227"/>
      </w:pPr>
      <w:rPr>
        <w:rFonts w:hint="default"/>
        <w:lang w:val="en-US" w:eastAsia="en-US" w:bidi="ar-SA"/>
      </w:rPr>
    </w:lvl>
    <w:lvl w:ilvl="3" w:tplc="46F0F590">
      <w:numFmt w:val="bullet"/>
      <w:lvlText w:val="•"/>
      <w:lvlJc w:val="left"/>
      <w:pPr>
        <w:ind w:left="1858" w:hanging="227"/>
      </w:pPr>
      <w:rPr>
        <w:rFonts w:hint="default"/>
        <w:lang w:val="en-US" w:eastAsia="en-US" w:bidi="ar-SA"/>
      </w:rPr>
    </w:lvl>
    <w:lvl w:ilvl="4" w:tplc="2EE216DE">
      <w:numFmt w:val="bullet"/>
      <w:lvlText w:val="•"/>
      <w:lvlJc w:val="left"/>
      <w:pPr>
        <w:ind w:left="2344" w:hanging="227"/>
      </w:pPr>
      <w:rPr>
        <w:rFonts w:hint="default"/>
        <w:lang w:val="en-US" w:eastAsia="en-US" w:bidi="ar-SA"/>
      </w:rPr>
    </w:lvl>
    <w:lvl w:ilvl="5" w:tplc="A9F4908A">
      <w:numFmt w:val="bullet"/>
      <w:lvlText w:val="•"/>
      <w:lvlJc w:val="left"/>
      <w:pPr>
        <w:ind w:left="2831" w:hanging="227"/>
      </w:pPr>
      <w:rPr>
        <w:rFonts w:hint="default"/>
        <w:lang w:val="en-US" w:eastAsia="en-US" w:bidi="ar-SA"/>
      </w:rPr>
    </w:lvl>
    <w:lvl w:ilvl="6" w:tplc="663EB0DC">
      <w:numFmt w:val="bullet"/>
      <w:lvlText w:val="•"/>
      <w:lvlJc w:val="left"/>
      <w:pPr>
        <w:ind w:left="3317" w:hanging="227"/>
      </w:pPr>
      <w:rPr>
        <w:rFonts w:hint="default"/>
        <w:lang w:val="en-US" w:eastAsia="en-US" w:bidi="ar-SA"/>
      </w:rPr>
    </w:lvl>
    <w:lvl w:ilvl="7" w:tplc="74124F0C">
      <w:numFmt w:val="bullet"/>
      <w:lvlText w:val="•"/>
      <w:lvlJc w:val="left"/>
      <w:pPr>
        <w:ind w:left="3803" w:hanging="227"/>
      </w:pPr>
      <w:rPr>
        <w:rFonts w:hint="default"/>
        <w:lang w:val="en-US" w:eastAsia="en-US" w:bidi="ar-SA"/>
      </w:rPr>
    </w:lvl>
    <w:lvl w:ilvl="8" w:tplc="0C440BAE">
      <w:numFmt w:val="bullet"/>
      <w:lvlText w:val="•"/>
      <w:lvlJc w:val="left"/>
      <w:pPr>
        <w:ind w:left="4289" w:hanging="227"/>
      </w:pPr>
      <w:rPr>
        <w:rFonts w:hint="default"/>
        <w:lang w:val="en-US" w:eastAsia="en-US" w:bidi="ar-SA"/>
      </w:rPr>
    </w:lvl>
  </w:abstractNum>
  <w:abstractNum w:abstractNumId="44" w15:restartNumberingAfterBreak="0">
    <w:nsid w:val="50870128"/>
    <w:multiLevelType w:val="hybridMultilevel"/>
    <w:tmpl w:val="328A3CC6"/>
    <w:lvl w:ilvl="0" w:tplc="DC40FBA0">
      <w:numFmt w:val="bullet"/>
      <w:lvlText w:val="•"/>
      <w:lvlJc w:val="left"/>
      <w:pPr>
        <w:ind w:left="1293" w:hanging="218"/>
      </w:pPr>
      <w:rPr>
        <w:rFonts w:ascii="Arial" w:eastAsia="Arial" w:hAnsi="Arial" w:cs="Arial" w:hint="default"/>
        <w:color w:val="474442"/>
        <w:w w:val="104"/>
        <w:sz w:val="15"/>
        <w:szCs w:val="15"/>
        <w:lang w:val="en-US" w:eastAsia="en-US" w:bidi="ar-SA"/>
      </w:rPr>
    </w:lvl>
    <w:lvl w:ilvl="1" w:tplc="B16615BA">
      <w:numFmt w:val="bullet"/>
      <w:lvlText w:val="•"/>
      <w:lvlJc w:val="left"/>
      <w:pPr>
        <w:ind w:left="2167" w:hanging="218"/>
      </w:pPr>
      <w:rPr>
        <w:rFonts w:hint="default"/>
        <w:lang w:val="en-US" w:eastAsia="en-US" w:bidi="ar-SA"/>
      </w:rPr>
    </w:lvl>
    <w:lvl w:ilvl="2" w:tplc="D86069B6">
      <w:numFmt w:val="bullet"/>
      <w:lvlText w:val="•"/>
      <w:lvlJc w:val="left"/>
      <w:pPr>
        <w:ind w:left="3035" w:hanging="218"/>
      </w:pPr>
      <w:rPr>
        <w:rFonts w:hint="default"/>
        <w:lang w:val="en-US" w:eastAsia="en-US" w:bidi="ar-SA"/>
      </w:rPr>
    </w:lvl>
    <w:lvl w:ilvl="3" w:tplc="04CA0414">
      <w:numFmt w:val="bullet"/>
      <w:lvlText w:val="•"/>
      <w:lvlJc w:val="left"/>
      <w:pPr>
        <w:ind w:left="3903" w:hanging="218"/>
      </w:pPr>
      <w:rPr>
        <w:rFonts w:hint="default"/>
        <w:lang w:val="en-US" w:eastAsia="en-US" w:bidi="ar-SA"/>
      </w:rPr>
    </w:lvl>
    <w:lvl w:ilvl="4" w:tplc="D6900E78">
      <w:numFmt w:val="bullet"/>
      <w:lvlText w:val="•"/>
      <w:lvlJc w:val="left"/>
      <w:pPr>
        <w:ind w:left="4771" w:hanging="218"/>
      </w:pPr>
      <w:rPr>
        <w:rFonts w:hint="default"/>
        <w:lang w:val="en-US" w:eastAsia="en-US" w:bidi="ar-SA"/>
      </w:rPr>
    </w:lvl>
    <w:lvl w:ilvl="5" w:tplc="85627EF8">
      <w:numFmt w:val="bullet"/>
      <w:lvlText w:val="•"/>
      <w:lvlJc w:val="left"/>
      <w:pPr>
        <w:ind w:left="5638" w:hanging="218"/>
      </w:pPr>
      <w:rPr>
        <w:rFonts w:hint="default"/>
        <w:lang w:val="en-US" w:eastAsia="en-US" w:bidi="ar-SA"/>
      </w:rPr>
    </w:lvl>
    <w:lvl w:ilvl="6" w:tplc="75129084">
      <w:numFmt w:val="bullet"/>
      <w:lvlText w:val="•"/>
      <w:lvlJc w:val="left"/>
      <w:pPr>
        <w:ind w:left="6506" w:hanging="218"/>
      </w:pPr>
      <w:rPr>
        <w:rFonts w:hint="default"/>
        <w:lang w:val="en-US" w:eastAsia="en-US" w:bidi="ar-SA"/>
      </w:rPr>
    </w:lvl>
    <w:lvl w:ilvl="7" w:tplc="B4D04236">
      <w:numFmt w:val="bullet"/>
      <w:lvlText w:val="•"/>
      <w:lvlJc w:val="left"/>
      <w:pPr>
        <w:ind w:left="7374" w:hanging="218"/>
      </w:pPr>
      <w:rPr>
        <w:rFonts w:hint="default"/>
        <w:lang w:val="en-US" w:eastAsia="en-US" w:bidi="ar-SA"/>
      </w:rPr>
    </w:lvl>
    <w:lvl w:ilvl="8" w:tplc="84AE8DCC">
      <w:numFmt w:val="bullet"/>
      <w:lvlText w:val="•"/>
      <w:lvlJc w:val="left"/>
      <w:pPr>
        <w:ind w:left="8242" w:hanging="218"/>
      </w:pPr>
      <w:rPr>
        <w:rFonts w:hint="default"/>
        <w:lang w:val="en-US" w:eastAsia="en-US" w:bidi="ar-SA"/>
      </w:rPr>
    </w:lvl>
  </w:abstractNum>
  <w:abstractNum w:abstractNumId="45" w15:restartNumberingAfterBreak="0">
    <w:nsid w:val="51154780"/>
    <w:multiLevelType w:val="hybridMultilevel"/>
    <w:tmpl w:val="8FDEA522"/>
    <w:lvl w:ilvl="0" w:tplc="B27CE3F2">
      <w:start w:val="1"/>
      <w:numFmt w:val="decimal"/>
      <w:lvlText w:val="%1."/>
      <w:lvlJc w:val="left"/>
      <w:pPr>
        <w:ind w:left="407" w:hanging="227"/>
        <w:jc w:val="left"/>
      </w:pPr>
      <w:rPr>
        <w:rFonts w:ascii="Arial" w:eastAsia="Arial" w:hAnsi="Arial" w:cs="Arial" w:hint="default"/>
        <w:color w:val="CF4E12"/>
        <w:spacing w:val="0"/>
        <w:w w:val="100"/>
        <w:sz w:val="17"/>
        <w:szCs w:val="17"/>
        <w:lang w:val="en-US" w:eastAsia="en-US" w:bidi="ar-SA"/>
      </w:rPr>
    </w:lvl>
    <w:lvl w:ilvl="1" w:tplc="4C54C7FA">
      <w:numFmt w:val="bullet"/>
      <w:lvlText w:val="•"/>
      <w:lvlJc w:val="left"/>
      <w:pPr>
        <w:ind w:left="1261" w:hanging="227"/>
      </w:pPr>
      <w:rPr>
        <w:rFonts w:hint="default"/>
        <w:lang w:val="en-US" w:eastAsia="en-US" w:bidi="ar-SA"/>
      </w:rPr>
    </w:lvl>
    <w:lvl w:ilvl="2" w:tplc="640A6466">
      <w:numFmt w:val="bullet"/>
      <w:lvlText w:val="•"/>
      <w:lvlJc w:val="left"/>
      <w:pPr>
        <w:ind w:left="2123" w:hanging="227"/>
      </w:pPr>
      <w:rPr>
        <w:rFonts w:hint="default"/>
        <w:lang w:val="en-US" w:eastAsia="en-US" w:bidi="ar-SA"/>
      </w:rPr>
    </w:lvl>
    <w:lvl w:ilvl="3" w:tplc="04F4663C">
      <w:numFmt w:val="bullet"/>
      <w:lvlText w:val="•"/>
      <w:lvlJc w:val="left"/>
      <w:pPr>
        <w:ind w:left="2985" w:hanging="227"/>
      </w:pPr>
      <w:rPr>
        <w:rFonts w:hint="default"/>
        <w:lang w:val="en-US" w:eastAsia="en-US" w:bidi="ar-SA"/>
      </w:rPr>
    </w:lvl>
    <w:lvl w:ilvl="4" w:tplc="8FC88142">
      <w:numFmt w:val="bullet"/>
      <w:lvlText w:val="•"/>
      <w:lvlJc w:val="left"/>
      <w:pPr>
        <w:ind w:left="3847" w:hanging="227"/>
      </w:pPr>
      <w:rPr>
        <w:rFonts w:hint="default"/>
        <w:lang w:val="en-US" w:eastAsia="en-US" w:bidi="ar-SA"/>
      </w:rPr>
    </w:lvl>
    <w:lvl w:ilvl="5" w:tplc="2F3C9FB8">
      <w:numFmt w:val="bullet"/>
      <w:lvlText w:val="•"/>
      <w:lvlJc w:val="left"/>
      <w:pPr>
        <w:ind w:left="4708" w:hanging="227"/>
      </w:pPr>
      <w:rPr>
        <w:rFonts w:hint="default"/>
        <w:lang w:val="en-US" w:eastAsia="en-US" w:bidi="ar-SA"/>
      </w:rPr>
    </w:lvl>
    <w:lvl w:ilvl="6" w:tplc="BE9CD6DE">
      <w:numFmt w:val="bullet"/>
      <w:lvlText w:val="•"/>
      <w:lvlJc w:val="left"/>
      <w:pPr>
        <w:ind w:left="5570" w:hanging="227"/>
      </w:pPr>
      <w:rPr>
        <w:rFonts w:hint="default"/>
        <w:lang w:val="en-US" w:eastAsia="en-US" w:bidi="ar-SA"/>
      </w:rPr>
    </w:lvl>
    <w:lvl w:ilvl="7" w:tplc="AA00667E">
      <w:numFmt w:val="bullet"/>
      <w:lvlText w:val="•"/>
      <w:lvlJc w:val="left"/>
      <w:pPr>
        <w:ind w:left="6432" w:hanging="227"/>
      </w:pPr>
      <w:rPr>
        <w:rFonts w:hint="default"/>
        <w:lang w:val="en-US" w:eastAsia="en-US" w:bidi="ar-SA"/>
      </w:rPr>
    </w:lvl>
    <w:lvl w:ilvl="8" w:tplc="7A64C94C">
      <w:numFmt w:val="bullet"/>
      <w:lvlText w:val="•"/>
      <w:lvlJc w:val="left"/>
      <w:pPr>
        <w:ind w:left="7294" w:hanging="227"/>
      </w:pPr>
      <w:rPr>
        <w:rFonts w:hint="default"/>
        <w:lang w:val="en-US" w:eastAsia="en-US" w:bidi="ar-SA"/>
      </w:rPr>
    </w:lvl>
  </w:abstractNum>
  <w:abstractNum w:abstractNumId="46" w15:restartNumberingAfterBreak="0">
    <w:nsid w:val="5503296B"/>
    <w:multiLevelType w:val="hybridMultilevel"/>
    <w:tmpl w:val="5FE09F80"/>
    <w:lvl w:ilvl="0" w:tplc="712AE0E6">
      <w:numFmt w:val="bullet"/>
      <w:lvlText w:val="•"/>
      <w:lvlJc w:val="left"/>
      <w:pPr>
        <w:ind w:left="907" w:hanging="227"/>
      </w:pPr>
      <w:rPr>
        <w:rFonts w:hint="default"/>
        <w:w w:val="100"/>
        <w:lang w:val="en-US" w:eastAsia="en-US" w:bidi="ar-SA"/>
      </w:rPr>
    </w:lvl>
    <w:lvl w:ilvl="1" w:tplc="5CFEDD88">
      <w:numFmt w:val="bullet"/>
      <w:lvlText w:val="•"/>
      <w:lvlJc w:val="left"/>
      <w:pPr>
        <w:ind w:left="1807" w:hanging="227"/>
      </w:pPr>
      <w:rPr>
        <w:rFonts w:hint="default"/>
        <w:lang w:val="en-US" w:eastAsia="en-US" w:bidi="ar-SA"/>
      </w:rPr>
    </w:lvl>
    <w:lvl w:ilvl="2" w:tplc="397CB6DA">
      <w:numFmt w:val="bullet"/>
      <w:lvlText w:val="•"/>
      <w:lvlJc w:val="left"/>
      <w:pPr>
        <w:ind w:left="2715" w:hanging="227"/>
      </w:pPr>
      <w:rPr>
        <w:rFonts w:hint="default"/>
        <w:lang w:val="en-US" w:eastAsia="en-US" w:bidi="ar-SA"/>
      </w:rPr>
    </w:lvl>
    <w:lvl w:ilvl="3" w:tplc="574C91D6">
      <w:numFmt w:val="bullet"/>
      <w:lvlText w:val="•"/>
      <w:lvlJc w:val="left"/>
      <w:pPr>
        <w:ind w:left="3623" w:hanging="227"/>
      </w:pPr>
      <w:rPr>
        <w:rFonts w:hint="default"/>
        <w:lang w:val="en-US" w:eastAsia="en-US" w:bidi="ar-SA"/>
      </w:rPr>
    </w:lvl>
    <w:lvl w:ilvl="4" w:tplc="6A5829B2">
      <w:numFmt w:val="bullet"/>
      <w:lvlText w:val="•"/>
      <w:lvlJc w:val="left"/>
      <w:pPr>
        <w:ind w:left="4531" w:hanging="227"/>
      </w:pPr>
      <w:rPr>
        <w:rFonts w:hint="default"/>
        <w:lang w:val="en-US" w:eastAsia="en-US" w:bidi="ar-SA"/>
      </w:rPr>
    </w:lvl>
    <w:lvl w:ilvl="5" w:tplc="F15631BC">
      <w:numFmt w:val="bullet"/>
      <w:lvlText w:val="•"/>
      <w:lvlJc w:val="left"/>
      <w:pPr>
        <w:ind w:left="5438" w:hanging="227"/>
      </w:pPr>
      <w:rPr>
        <w:rFonts w:hint="default"/>
        <w:lang w:val="en-US" w:eastAsia="en-US" w:bidi="ar-SA"/>
      </w:rPr>
    </w:lvl>
    <w:lvl w:ilvl="6" w:tplc="5BFAEDEC">
      <w:numFmt w:val="bullet"/>
      <w:lvlText w:val="•"/>
      <w:lvlJc w:val="left"/>
      <w:pPr>
        <w:ind w:left="6346" w:hanging="227"/>
      </w:pPr>
      <w:rPr>
        <w:rFonts w:hint="default"/>
        <w:lang w:val="en-US" w:eastAsia="en-US" w:bidi="ar-SA"/>
      </w:rPr>
    </w:lvl>
    <w:lvl w:ilvl="7" w:tplc="2FECDA26">
      <w:numFmt w:val="bullet"/>
      <w:lvlText w:val="•"/>
      <w:lvlJc w:val="left"/>
      <w:pPr>
        <w:ind w:left="7254" w:hanging="227"/>
      </w:pPr>
      <w:rPr>
        <w:rFonts w:hint="default"/>
        <w:lang w:val="en-US" w:eastAsia="en-US" w:bidi="ar-SA"/>
      </w:rPr>
    </w:lvl>
    <w:lvl w:ilvl="8" w:tplc="8BB4E564">
      <w:numFmt w:val="bullet"/>
      <w:lvlText w:val="•"/>
      <w:lvlJc w:val="left"/>
      <w:pPr>
        <w:ind w:left="8162" w:hanging="227"/>
      </w:pPr>
      <w:rPr>
        <w:rFonts w:hint="default"/>
        <w:lang w:val="en-US" w:eastAsia="en-US" w:bidi="ar-SA"/>
      </w:rPr>
    </w:lvl>
  </w:abstractNum>
  <w:abstractNum w:abstractNumId="47" w15:restartNumberingAfterBreak="0">
    <w:nsid w:val="57441877"/>
    <w:multiLevelType w:val="multilevel"/>
    <w:tmpl w:val="7E7E3906"/>
    <w:lvl w:ilvl="0">
      <w:start w:val="5"/>
      <w:numFmt w:val="decimal"/>
      <w:lvlText w:val="%1"/>
      <w:lvlJc w:val="left"/>
      <w:pPr>
        <w:ind w:left="894" w:hanging="567"/>
        <w:jc w:val="left"/>
      </w:pPr>
      <w:rPr>
        <w:rFonts w:hint="default"/>
        <w:lang w:val="en-US" w:eastAsia="en-US" w:bidi="ar-SA"/>
      </w:rPr>
    </w:lvl>
    <w:lvl w:ilvl="1">
      <w:start w:val="1"/>
      <w:numFmt w:val="decimal"/>
      <w:lvlText w:val="%1.%2"/>
      <w:lvlJc w:val="left"/>
      <w:pPr>
        <w:ind w:left="894" w:hanging="567"/>
        <w:jc w:val="left"/>
      </w:pPr>
      <w:rPr>
        <w:rFonts w:ascii="Arial" w:eastAsia="Arial" w:hAnsi="Arial" w:cs="Arial" w:hint="default"/>
        <w:color w:val="474442"/>
        <w:spacing w:val="0"/>
        <w:w w:val="100"/>
        <w:sz w:val="18"/>
        <w:szCs w:val="18"/>
        <w:lang w:val="en-US" w:eastAsia="en-US" w:bidi="ar-SA"/>
      </w:rPr>
    </w:lvl>
    <w:lvl w:ilvl="2">
      <w:numFmt w:val="bullet"/>
      <w:lvlText w:val="•"/>
      <w:lvlJc w:val="left"/>
      <w:pPr>
        <w:ind w:left="2491" w:hanging="567"/>
      </w:pPr>
      <w:rPr>
        <w:rFonts w:hint="default"/>
        <w:lang w:val="en-US" w:eastAsia="en-US" w:bidi="ar-SA"/>
      </w:rPr>
    </w:lvl>
    <w:lvl w:ilvl="3">
      <w:numFmt w:val="bullet"/>
      <w:lvlText w:val="•"/>
      <w:lvlJc w:val="left"/>
      <w:pPr>
        <w:ind w:left="3287" w:hanging="567"/>
      </w:pPr>
      <w:rPr>
        <w:rFonts w:hint="default"/>
        <w:lang w:val="en-US" w:eastAsia="en-US" w:bidi="ar-SA"/>
      </w:rPr>
    </w:lvl>
    <w:lvl w:ilvl="4">
      <w:numFmt w:val="bullet"/>
      <w:lvlText w:val="•"/>
      <w:lvlJc w:val="left"/>
      <w:pPr>
        <w:ind w:left="4083" w:hanging="567"/>
      </w:pPr>
      <w:rPr>
        <w:rFonts w:hint="default"/>
        <w:lang w:val="en-US" w:eastAsia="en-US" w:bidi="ar-SA"/>
      </w:rPr>
    </w:lvl>
    <w:lvl w:ilvl="5">
      <w:numFmt w:val="bullet"/>
      <w:lvlText w:val="•"/>
      <w:lvlJc w:val="left"/>
      <w:pPr>
        <w:ind w:left="4878" w:hanging="567"/>
      </w:pPr>
      <w:rPr>
        <w:rFonts w:hint="default"/>
        <w:lang w:val="en-US" w:eastAsia="en-US" w:bidi="ar-SA"/>
      </w:rPr>
    </w:lvl>
    <w:lvl w:ilvl="6">
      <w:numFmt w:val="bullet"/>
      <w:lvlText w:val="•"/>
      <w:lvlJc w:val="left"/>
      <w:pPr>
        <w:ind w:left="5674" w:hanging="567"/>
      </w:pPr>
      <w:rPr>
        <w:rFonts w:hint="default"/>
        <w:lang w:val="en-US" w:eastAsia="en-US" w:bidi="ar-SA"/>
      </w:rPr>
    </w:lvl>
    <w:lvl w:ilvl="7">
      <w:numFmt w:val="bullet"/>
      <w:lvlText w:val="•"/>
      <w:lvlJc w:val="left"/>
      <w:pPr>
        <w:ind w:left="6470" w:hanging="567"/>
      </w:pPr>
      <w:rPr>
        <w:rFonts w:hint="default"/>
        <w:lang w:val="en-US" w:eastAsia="en-US" w:bidi="ar-SA"/>
      </w:rPr>
    </w:lvl>
    <w:lvl w:ilvl="8">
      <w:numFmt w:val="bullet"/>
      <w:lvlText w:val="•"/>
      <w:lvlJc w:val="left"/>
      <w:pPr>
        <w:ind w:left="7266" w:hanging="567"/>
      </w:pPr>
      <w:rPr>
        <w:rFonts w:hint="default"/>
        <w:lang w:val="en-US" w:eastAsia="en-US" w:bidi="ar-SA"/>
      </w:rPr>
    </w:lvl>
  </w:abstractNum>
  <w:abstractNum w:abstractNumId="48" w15:restartNumberingAfterBreak="0">
    <w:nsid w:val="580F0849"/>
    <w:multiLevelType w:val="hybridMultilevel"/>
    <w:tmpl w:val="24F2DA30"/>
    <w:lvl w:ilvl="0" w:tplc="F3B2BA04">
      <w:start w:val="1"/>
      <w:numFmt w:val="decimal"/>
      <w:lvlText w:val="%1."/>
      <w:lvlJc w:val="left"/>
      <w:pPr>
        <w:ind w:left="389" w:hanging="220"/>
        <w:jc w:val="left"/>
      </w:pPr>
      <w:rPr>
        <w:rFonts w:ascii="Arial" w:eastAsia="Arial" w:hAnsi="Arial" w:cs="Arial" w:hint="default"/>
        <w:b/>
        <w:bCs/>
        <w:color w:val="474442"/>
        <w:spacing w:val="0"/>
        <w:w w:val="100"/>
        <w:sz w:val="19"/>
        <w:szCs w:val="19"/>
        <w:lang w:val="en-US" w:eastAsia="en-US" w:bidi="ar-SA"/>
      </w:rPr>
    </w:lvl>
    <w:lvl w:ilvl="1" w:tplc="9B9E8178">
      <w:numFmt w:val="bullet"/>
      <w:lvlText w:val="•"/>
      <w:lvlJc w:val="left"/>
      <w:pPr>
        <w:ind w:left="400" w:hanging="220"/>
      </w:pPr>
      <w:rPr>
        <w:rFonts w:hint="default"/>
        <w:lang w:val="en-US" w:eastAsia="en-US" w:bidi="ar-SA"/>
      </w:rPr>
    </w:lvl>
    <w:lvl w:ilvl="2" w:tplc="6DC21A40">
      <w:numFmt w:val="bullet"/>
      <w:lvlText w:val="•"/>
      <w:lvlJc w:val="left"/>
      <w:pPr>
        <w:ind w:left="700" w:hanging="220"/>
      </w:pPr>
      <w:rPr>
        <w:rFonts w:hint="default"/>
        <w:lang w:val="en-US" w:eastAsia="en-US" w:bidi="ar-SA"/>
      </w:rPr>
    </w:lvl>
    <w:lvl w:ilvl="3" w:tplc="4CEE9486">
      <w:numFmt w:val="bullet"/>
      <w:lvlText w:val="•"/>
      <w:lvlJc w:val="left"/>
      <w:pPr>
        <w:ind w:left="1001" w:hanging="220"/>
      </w:pPr>
      <w:rPr>
        <w:rFonts w:hint="default"/>
        <w:lang w:val="en-US" w:eastAsia="en-US" w:bidi="ar-SA"/>
      </w:rPr>
    </w:lvl>
    <w:lvl w:ilvl="4" w:tplc="4BB00DD0">
      <w:numFmt w:val="bullet"/>
      <w:lvlText w:val="•"/>
      <w:lvlJc w:val="left"/>
      <w:pPr>
        <w:ind w:left="1302" w:hanging="220"/>
      </w:pPr>
      <w:rPr>
        <w:rFonts w:hint="default"/>
        <w:lang w:val="en-US" w:eastAsia="en-US" w:bidi="ar-SA"/>
      </w:rPr>
    </w:lvl>
    <w:lvl w:ilvl="5" w:tplc="526083B4">
      <w:numFmt w:val="bullet"/>
      <w:lvlText w:val="•"/>
      <w:lvlJc w:val="left"/>
      <w:pPr>
        <w:ind w:left="1603" w:hanging="220"/>
      </w:pPr>
      <w:rPr>
        <w:rFonts w:hint="default"/>
        <w:lang w:val="en-US" w:eastAsia="en-US" w:bidi="ar-SA"/>
      </w:rPr>
    </w:lvl>
    <w:lvl w:ilvl="6" w:tplc="042C7468">
      <w:numFmt w:val="bullet"/>
      <w:lvlText w:val="•"/>
      <w:lvlJc w:val="left"/>
      <w:pPr>
        <w:ind w:left="1904" w:hanging="220"/>
      </w:pPr>
      <w:rPr>
        <w:rFonts w:hint="default"/>
        <w:lang w:val="en-US" w:eastAsia="en-US" w:bidi="ar-SA"/>
      </w:rPr>
    </w:lvl>
    <w:lvl w:ilvl="7" w:tplc="161232D0">
      <w:numFmt w:val="bullet"/>
      <w:lvlText w:val="•"/>
      <w:lvlJc w:val="left"/>
      <w:pPr>
        <w:ind w:left="2205" w:hanging="220"/>
      </w:pPr>
      <w:rPr>
        <w:rFonts w:hint="default"/>
        <w:lang w:val="en-US" w:eastAsia="en-US" w:bidi="ar-SA"/>
      </w:rPr>
    </w:lvl>
    <w:lvl w:ilvl="8" w:tplc="CAE09B82">
      <w:numFmt w:val="bullet"/>
      <w:lvlText w:val="•"/>
      <w:lvlJc w:val="left"/>
      <w:pPr>
        <w:ind w:left="2506" w:hanging="220"/>
      </w:pPr>
      <w:rPr>
        <w:rFonts w:hint="default"/>
        <w:lang w:val="en-US" w:eastAsia="en-US" w:bidi="ar-SA"/>
      </w:rPr>
    </w:lvl>
  </w:abstractNum>
  <w:abstractNum w:abstractNumId="49" w15:restartNumberingAfterBreak="0">
    <w:nsid w:val="58EF1214"/>
    <w:multiLevelType w:val="hybridMultilevel"/>
    <w:tmpl w:val="63A8B4D4"/>
    <w:lvl w:ilvl="0" w:tplc="BD74AD7C">
      <w:start w:val="1"/>
      <w:numFmt w:val="decimal"/>
      <w:lvlText w:val="%1."/>
      <w:lvlJc w:val="left"/>
      <w:pPr>
        <w:ind w:left="633" w:hanging="227"/>
        <w:jc w:val="right"/>
      </w:pPr>
      <w:rPr>
        <w:rFonts w:ascii="Arial" w:eastAsia="Arial" w:hAnsi="Arial" w:cs="Arial" w:hint="default"/>
        <w:color w:val="CF4E12"/>
        <w:spacing w:val="0"/>
        <w:w w:val="100"/>
        <w:sz w:val="17"/>
        <w:szCs w:val="17"/>
        <w:lang w:val="en-US" w:eastAsia="en-US" w:bidi="ar-SA"/>
      </w:rPr>
    </w:lvl>
    <w:lvl w:ilvl="1" w:tplc="104697E4">
      <w:numFmt w:val="bullet"/>
      <w:lvlText w:val="•"/>
      <w:lvlJc w:val="left"/>
      <w:pPr>
        <w:ind w:left="1477" w:hanging="227"/>
      </w:pPr>
      <w:rPr>
        <w:rFonts w:hint="default"/>
        <w:lang w:val="en-US" w:eastAsia="en-US" w:bidi="ar-SA"/>
      </w:rPr>
    </w:lvl>
    <w:lvl w:ilvl="2" w:tplc="75D271E2">
      <w:numFmt w:val="bullet"/>
      <w:lvlText w:val="•"/>
      <w:lvlJc w:val="left"/>
      <w:pPr>
        <w:ind w:left="2315" w:hanging="227"/>
      </w:pPr>
      <w:rPr>
        <w:rFonts w:hint="default"/>
        <w:lang w:val="en-US" w:eastAsia="en-US" w:bidi="ar-SA"/>
      </w:rPr>
    </w:lvl>
    <w:lvl w:ilvl="3" w:tplc="50844F72">
      <w:numFmt w:val="bullet"/>
      <w:lvlText w:val="•"/>
      <w:lvlJc w:val="left"/>
      <w:pPr>
        <w:ind w:left="3153" w:hanging="227"/>
      </w:pPr>
      <w:rPr>
        <w:rFonts w:hint="default"/>
        <w:lang w:val="en-US" w:eastAsia="en-US" w:bidi="ar-SA"/>
      </w:rPr>
    </w:lvl>
    <w:lvl w:ilvl="4" w:tplc="1C60E09C">
      <w:numFmt w:val="bullet"/>
      <w:lvlText w:val="•"/>
      <w:lvlJc w:val="left"/>
      <w:pPr>
        <w:ind w:left="3991" w:hanging="227"/>
      </w:pPr>
      <w:rPr>
        <w:rFonts w:hint="default"/>
        <w:lang w:val="en-US" w:eastAsia="en-US" w:bidi="ar-SA"/>
      </w:rPr>
    </w:lvl>
    <w:lvl w:ilvl="5" w:tplc="859E988A">
      <w:numFmt w:val="bullet"/>
      <w:lvlText w:val="•"/>
      <w:lvlJc w:val="left"/>
      <w:pPr>
        <w:ind w:left="4828" w:hanging="227"/>
      </w:pPr>
      <w:rPr>
        <w:rFonts w:hint="default"/>
        <w:lang w:val="en-US" w:eastAsia="en-US" w:bidi="ar-SA"/>
      </w:rPr>
    </w:lvl>
    <w:lvl w:ilvl="6" w:tplc="4D42442C">
      <w:numFmt w:val="bullet"/>
      <w:lvlText w:val="•"/>
      <w:lvlJc w:val="left"/>
      <w:pPr>
        <w:ind w:left="5666" w:hanging="227"/>
      </w:pPr>
      <w:rPr>
        <w:rFonts w:hint="default"/>
        <w:lang w:val="en-US" w:eastAsia="en-US" w:bidi="ar-SA"/>
      </w:rPr>
    </w:lvl>
    <w:lvl w:ilvl="7" w:tplc="CFC8AB70">
      <w:numFmt w:val="bullet"/>
      <w:lvlText w:val="•"/>
      <w:lvlJc w:val="left"/>
      <w:pPr>
        <w:ind w:left="6504" w:hanging="227"/>
      </w:pPr>
      <w:rPr>
        <w:rFonts w:hint="default"/>
        <w:lang w:val="en-US" w:eastAsia="en-US" w:bidi="ar-SA"/>
      </w:rPr>
    </w:lvl>
    <w:lvl w:ilvl="8" w:tplc="5BB20D42">
      <w:numFmt w:val="bullet"/>
      <w:lvlText w:val="•"/>
      <w:lvlJc w:val="left"/>
      <w:pPr>
        <w:ind w:left="7342" w:hanging="227"/>
      </w:pPr>
      <w:rPr>
        <w:rFonts w:hint="default"/>
        <w:lang w:val="en-US" w:eastAsia="en-US" w:bidi="ar-SA"/>
      </w:rPr>
    </w:lvl>
  </w:abstractNum>
  <w:abstractNum w:abstractNumId="50" w15:restartNumberingAfterBreak="0">
    <w:nsid w:val="59624FA1"/>
    <w:multiLevelType w:val="hybridMultilevel"/>
    <w:tmpl w:val="51C8007E"/>
    <w:lvl w:ilvl="0" w:tplc="1C007812">
      <w:start w:val="1"/>
      <w:numFmt w:val="lowerRoman"/>
      <w:lvlText w:val="%1."/>
      <w:lvlJc w:val="left"/>
      <w:pPr>
        <w:ind w:left="407" w:hanging="227"/>
        <w:jc w:val="left"/>
      </w:pPr>
      <w:rPr>
        <w:rFonts w:ascii="Arial" w:eastAsia="Arial" w:hAnsi="Arial" w:cs="Arial" w:hint="default"/>
        <w:color w:val="CF4E12"/>
        <w:spacing w:val="0"/>
        <w:w w:val="100"/>
        <w:sz w:val="17"/>
        <w:szCs w:val="17"/>
        <w:lang w:val="en-US" w:eastAsia="en-US" w:bidi="ar-SA"/>
      </w:rPr>
    </w:lvl>
    <w:lvl w:ilvl="1" w:tplc="DA3E318C">
      <w:start w:val="1"/>
      <w:numFmt w:val="lowerRoman"/>
      <w:lvlText w:val="%2."/>
      <w:lvlJc w:val="left"/>
      <w:pPr>
        <w:ind w:left="633" w:hanging="227"/>
        <w:jc w:val="left"/>
      </w:pPr>
      <w:rPr>
        <w:rFonts w:ascii="Arial" w:eastAsia="Arial" w:hAnsi="Arial" w:cs="Arial" w:hint="default"/>
        <w:color w:val="CF4E12"/>
        <w:spacing w:val="0"/>
        <w:w w:val="100"/>
        <w:sz w:val="17"/>
        <w:szCs w:val="17"/>
        <w:lang w:val="en-US" w:eastAsia="en-US" w:bidi="ar-SA"/>
      </w:rPr>
    </w:lvl>
    <w:lvl w:ilvl="2" w:tplc="357A09CE">
      <w:start w:val="1"/>
      <w:numFmt w:val="decimal"/>
      <w:lvlText w:val="%3."/>
      <w:lvlJc w:val="left"/>
      <w:pPr>
        <w:ind w:left="633" w:hanging="227"/>
        <w:jc w:val="left"/>
      </w:pPr>
      <w:rPr>
        <w:rFonts w:ascii="Arial" w:eastAsia="Arial" w:hAnsi="Arial" w:cs="Arial" w:hint="default"/>
        <w:color w:val="CF4E12"/>
        <w:spacing w:val="0"/>
        <w:w w:val="100"/>
        <w:sz w:val="17"/>
        <w:szCs w:val="17"/>
        <w:lang w:val="en-US" w:eastAsia="en-US" w:bidi="ar-SA"/>
      </w:rPr>
    </w:lvl>
    <w:lvl w:ilvl="3" w:tplc="A7F03A9E">
      <w:numFmt w:val="bullet"/>
      <w:lvlText w:val="•"/>
      <w:lvlJc w:val="left"/>
      <w:pPr>
        <w:ind w:left="2501" w:hanging="227"/>
      </w:pPr>
      <w:rPr>
        <w:rFonts w:hint="default"/>
        <w:lang w:val="en-US" w:eastAsia="en-US" w:bidi="ar-SA"/>
      </w:rPr>
    </w:lvl>
    <w:lvl w:ilvl="4" w:tplc="33EC2AAE">
      <w:numFmt w:val="bullet"/>
      <w:lvlText w:val="•"/>
      <w:lvlJc w:val="left"/>
      <w:pPr>
        <w:ind w:left="3432" w:hanging="227"/>
      </w:pPr>
      <w:rPr>
        <w:rFonts w:hint="default"/>
        <w:lang w:val="en-US" w:eastAsia="en-US" w:bidi="ar-SA"/>
      </w:rPr>
    </w:lvl>
    <w:lvl w:ilvl="5" w:tplc="DC264EB6">
      <w:numFmt w:val="bullet"/>
      <w:lvlText w:val="•"/>
      <w:lvlJc w:val="left"/>
      <w:pPr>
        <w:ind w:left="4363" w:hanging="227"/>
      </w:pPr>
      <w:rPr>
        <w:rFonts w:hint="default"/>
        <w:lang w:val="en-US" w:eastAsia="en-US" w:bidi="ar-SA"/>
      </w:rPr>
    </w:lvl>
    <w:lvl w:ilvl="6" w:tplc="30545F2C">
      <w:numFmt w:val="bullet"/>
      <w:lvlText w:val="•"/>
      <w:lvlJc w:val="left"/>
      <w:pPr>
        <w:ind w:left="5294" w:hanging="227"/>
      </w:pPr>
      <w:rPr>
        <w:rFonts w:hint="default"/>
        <w:lang w:val="en-US" w:eastAsia="en-US" w:bidi="ar-SA"/>
      </w:rPr>
    </w:lvl>
    <w:lvl w:ilvl="7" w:tplc="7720A0D2">
      <w:numFmt w:val="bullet"/>
      <w:lvlText w:val="•"/>
      <w:lvlJc w:val="left"/>
      <w:pPr>
        <w:ind w:left="6225" w:hanging="227"/>
      </w:pPr>
      <w:rPr>
        <w:rFonts w:hint="default"/>
        <w:lang w:val="en-US" w:eastAsia="en-US" w:bidi="ar-SA"/>
      </w:rPr>
    </w:lvl>
    <w:lvl w:ilvl="8" w:tplc="2D84756E">
      <w:numFmt w:val="bullet"/>
      <w:lvlText w:val="•"/>
      <w:lvlJc w:val="left"/>
      <w:pPr>
        <w:ind w:left="7156" w:hanging="227"/>
      </w:pPr>
      <w:rPr>
        <w:rFonts w:hint="default"/>
        <w:lang w:val="en-US" w:eastAsia="en-US" w:bidi="ar-SA"/>
      </w:rPr>
    </w:lvl>
  </w:abstractNum>
  <w:abstractNum w:abstractNumId="51" w15:restartNumberingAfterBreak="0">
    <w:nsid w:val="59DD39ED"/>
    <w:multiLevelType w:val="hybridMultilevel"/>
    <w:tmpl w:val="0C4E5430"/>
    <w:lvl w:ilvl="0" w:tplc="1B4A6EA0">
      <w:numFmt w:val="bullet"/>
      <w:lvlText w:val="•"/>
      <w:lvlJc w:val="left"/>
      <w:pPr>
        <w:ind w:left="633" w:hanging="227"/>
      </w:pPr>
      <w:rPr>
        <w:rFonts w:ascii="Arial" w:eastAsia="Arial" w:hAnsi="Arial" w:cs="Arial" w:hint="default"/>
        <w:color w:val="CF4E12"/>
        <w:w w:val="100"/>
        <w:sz w:val="17"/>
        <w:szCs w:val="17"/>
        <w:lang w:val="en-US" w:eastAsia="en-US" w:bidi="ar-SA"/>
      </w:rPr>
    </w:lvl>
    <w:lvl w:ilvl="1" w:tplc="7A42B0A8">
      <w:numFmt w:val="bullet"/>
      <w:lvlText w:val="•"/>
      <w:lvlJc w:val="left"/>
      <w:pPr>
        <w:ind w:left="1477" w:hanging="227"/>
      </w:pPr>
      <w:rPr>
        <w:rFonts w:hint="default"/>
        <w:lang w:val="en-US" w:eastAsia="en-US" w:bidi="ar-SA"/>
      </w:rPr>
    </w:lvl>
    <w:lvl w:ilvl="2" w:tplc="D0E6B07A">
      <w:numFmt w:val="bullet"/>
      <w:lvlText w:val="•"/>
      <w:lvlJc w:val="left"/>
      <w:pPr>
        <w:ind w:left="2315" w:hanging="227"/>
      </w:pPr>
      <w:rPr>
        <w:rFonts w:hint="default"/>
        <w:lang w:val="en-US" w:eastAsia="en-US" w:bidi="ar-SA"/>
      </w:rPr>
    </w:lvl>
    <w:lvl w:ilvl="3" w:tplc="C172B872">
      <w:numFmt w:val="bullet"/>
      <w:lvlText w:val="•"/>
      <w:lvlJc w:val="left"/>
      <w:pPr>
        <w:ind w:left="3153" w:hanging="227"/>
      </w:pPr>
      <w:rPr>
        <w:rFonts w:hint="default"/>
        <w:lang w:val="en-US" w:eastAsia="en-US" w:bidi="ar-SA"/>
      </w:rPr>
    </w:lvl>
    <w:lvl w:ilvl="4" w:tplc="9976DDCE">
      <w:numFmt w:val="bullet"/>
      <w:lvlText w:val="•"/>
      <w:lvlJc w:val="left"/>
      <w:pPr>
        <w:ind w:left="3991" w:hanging="227"/>
      </w:pPr>
      <w:rPr>
        <w:rFonts w:hint="default"/>
        <w:lang w:val="en-US" w:eastAsia="en-US" w:bidi="ar-SA"/>
      </w:rPr>
    </w:lvl>
    <w:lvl w:ilvl="5" w:tplc="DBCCA6CA">
      <w:numFmt w:val="bullet"/>
      <w:lvlText w:val="•"/>
      <w:lvlJc w:val="left"/>
      <w:pPr>
        <w:ind w:left="4828" w:hanging="227"/>
      </w:pPr>
      <w:rPr>
        <w:rFonts w:hint="default"/>
        <w:lang w:val="en-US" w:eastAsia="en-US" w:bidi="ar-SA"/>
      </w:rPr>
    </w:lvl>
    <w:lvl w:ilvl="6" w:tplc="35E4D690">
      <w:numFmt w:val="bullet"/>
      <w:lvlText w:val="•"/>
      <w:lvlJc w:val="left"/>
      <w:pPr>
        <w:ind w:left="5666" w:hanging="227"/>
      </w:pPr>
      <w:rPr>
        <w:rFonts w:hint="default"/>
        <w:lang w:val="en-US" w:eastAsia="en-US" w:bidi="ar-SA"/>
      </w:rPr>
    </w:lvl>
    <w:lvl w:ilvl="7" w:tplc="FCD89A68">
      <w:numFmt w:val="bullet"/>
      <w:lvlText w:val="•"/>
      <w:lvlJc w:val="left"/>
      <w:pPr>
        <w:ind w:left="6504" w:hanging="227"/>
      </w:pPr>
      <w:rPr>
        <w:rFonts w:hint="default"/>
        <w:lang w:val="en-US" w:eastAsia="en-US" w:bidi="ar-SA"/>
      </w:rPr>
    </w:lvl>
    <w:lvl w:ilvl="8" w:tplc="135AE9D8">
      <w:numFmt w:val="bullet"/>
      <w:lvlText w:val="•"/>
      <w:lvlJc w:val="left"/>
      <w:pPr>
        <w:ind w:left="7342" w:hanging="227"/>
      </w:pPr>
      <w:rPr>
        <w:rFonts w:hint="default"/>
        <w:lang w:val="en-US" w:eastAsia="en-US" w:bidi="ar-SA"/>
      </w:rPr>
    </w:lvl>
  </w:abstractNum>
  <w:abstractNum w:abstractNumId="52" w15:restartNumberingAfterBreak="0">
    <w:nsid w:val="5A17652A"/>
    <w:multiLevelType w:val="hybridMultilevel"/>
    <w:tmpl w:val="725C8F5C"/>
    <w:lvl w:ilvl="0" w:tplc="24DEE3E6">
      <w:numFmt w:val="bullet"/>
      <w:lvlText w:val="•"/>
      <w:lvlJc w:val="left"/>
      <w:pPr>
        <w:ind w:left="633" w:hanging="227"/>
      </w:pPr>
      <w:rPr>
        <w:rFonts w:ascii="Arial" w:eastAsia="Arial" w:hAnsi="Arial" w:cs="Arial" w:hint="default"/>
        <w:color w:val="CF4E12"/>
        <w:w w:val="100"/>
        <w:sz w:val="17"/>
        <w:szCs w:val="17"/>
        <w:lang w:val="en-US" w:eastAsia="en-US" w:bidi="ar-SA"/>
      </w:rPr>
    </w:lvl>
    <w:lvl w:ilvl="1" w:tplc="7B9CB1D8">
      <w:numFmt w:val="bullet"/>
      <w:lvlText w:val="•"/>
      <w:lvlJc w:val="left"/>
      <w:pPr>
        <w:ind w:left="1477" w:hanging="227"/>
      </w:pPr>
      <w:rPr>
        <w:rFonts w:hint="default"/>
        <w:lang w:val="en-US" w:eastAsia="en-US" w:bidi="ar-SA"/>
      </w:rPr>
    </w:lvl>
    <w:lvl w:ilvl="2" w:tplc="497449F2">
      <w:numFmt w:val="bullet"/>
      <w:lvlText w:val="•"/>
      <w:lvlJc w:val="left"/>
      <w:pPr>
        <w:ind w:left="2315" w:hanging="227"/>
      </w:pPr>
      <w:rPr>
        <w:rFonts w:hint="default"/>
        <w:lang w:val="en-US" w:eastAsia="en-US" w:bidi="ar-SA"/>
      </w:rPr>
    </w:lvl>
    <w:lvl w:ilvl="3" w:tplc="329AC524">
      <w:numFmt w:val="bullet"/>
      <w:lvlText w:val="•"/>
      <w:lvlJc w:val="left"/>
      <w:pPr>
        <w:ind w:left="3153" w:hanging="227"/>
      </w:pPr>
      <w:rPr>
        <w:rFonts w:hint="default"/>
        <w:lang w:val="en-US" w:eastAsia="en-US" w:bidi="ar-SA"/>
      </w:rPr>
    </w:lvl>
    <w:lvl w:ilvl="4" w:tplc="98D80CC8">
      <w:numFmt w:val="bullet"/>
      <w:lvlText w:val="•"/>
      <w:lvlJc w:val="left"/>
      <w:pPr>
        <w:ind w:left="3991" w:hanging="227"/>
      </w:pPr>
      <w:rPr>
        <w:rFonts w:hint="default"/>
        <w:lang w:val="en-US" w:eastAsia="en-US" w:bidi="ar-SA"/>
      </w:rPr>
    </w:lvl>
    <w:lvl w:ilvl="5" w:tplc="AB52F902">
      <w:numFmt w:val="bullet"/>
      <w:lvlText w:val="•"/>
      <w:lvlJc w:val="left"/>
      <w:pPr>
        <w:ind w:left="4828" w:hanging="227"/>
      </w:pPr>
      <w:rPr>
        <w:rFonts w:hint="default"/>
        <w:lang w:val="en-US" w:eastAsia="en-US" w:bidi="ar-SA"/>
      </w:rPr>
    </w:lvl>
    <w:lvl w:ilvl="6" w:tplc="6BD40BC8">
      <w:numFmt w:val="bullet"/>
      <w:lvlText w:val="•"/>
      <w:lvlJc w:val="left"/>
      <w:pPr>
        <w:ind w:left="5666" w:hanging="227"/>
      </w:pPr>
      <w:rPr>
        <w:rFonts w:hint="default"/>
        <w:lang w:val="en-US" w:eastAsia="en-US" w:bidi="ar-SA"/>
      </w:rPr>
    </w:lvl>
    <w:lvl w:ilvl="7" w:tplc="57641BFE">
      <w:numFmt w:val="bullet"/>
      <w:lvlText w:val="•"/>
      <w:lvlJc w:val="left"/>
      <w:pPr>
        <w:ind w:left="6504" w:hanging="227"/>
      </w:pPr>
      <w:rPr>
        <w:rFonts w:hint="default"/>
        <w:lang w:val="en-US" w:eastAsia="en-US" w:bidi="ar-SA"/>
      </w:rPr>
    </w:lvl>
    <w:lvl w:ilvl="8" w:tplc="203AD4A2">
      <w:numFmt w:val="bullet"/>
      <w:lvlText w:val="•"/>
      <w:lvlJc w:val="left"/>
      <w:pPr>
        <w:ind w:left="7342" w:hanging="227"/>
      </w:pPr>
      <w:rPr>
        <w:rFonts w:hint="default"/>
        <w:lang w:val="en-US" w:eastAsia="en-US" w:bidi="ar-SA"/>
      </w:rPr>
    </w:lvl>
  </w:abstractNum>
  <w:abstractNum w:abstractNumId="53" w15:restartNumberingAfterBreak="0">
    <w:nsid w:val="5D042901"/>
    <w:multiLevelType w:val="hybridMultilevel"/>
    <w:tmpl w:val="9048C622"/>
    <w:lvl w:ilvl="0" w:tplc="86AE4414">
      <w:numFmt w:val="bullet"/>
      <w:lvlText w:val="•"/>
      <w:lvlJc w:val="left"/>
      <w:pPr>
        <w:ind w:left="633" w:hanging="227"/>
      </w:pPr>
      <w:rPr>
        <w:rFonts w:ascii="Arial" w:eastAsia="Arial" w:hAnsi="Arial" w:cs="Arial" w:hint="default"/>
        <w:color w:val="CF4E12"/>
        <w:w w:val="100"/>
        <w:sz w:val="17"/>
        <w:szCs w:val="17"/>
        <w:lang w:val="en-US" w:eastAsia="en-US" w:bidi="ar-SA"/>
      </w:rPr>
    </w:lvl>
    <w:lvl w:ilvl="1" w:tplc="45C4CEE8">
      <w:numFmt w:val="bullet"/>
      <w:lvlText w:val="•"/>
      <w:lvlJc w:val="left"/>
      <w:pPr>
        <w:ind w:left="1477" w:hanging="227"/>
      </w:pPr>
      <w:rPr>
        <w:rFonts w:hint="default"/>
        <w:lang w:val="en-US" w:eastAsia="en-US" w:bidi="ar-SA"/>
      </w:rPr>
    </w:lvl>
    <w:lvl w:ilvl="2" w:tplc="24FC610A">
      <w:numFmt w:val="bullet"/>
      <w:lvlText w:val="•"/>
      <w:lvlJc w:val="left"/>
      <w:pPr>
        <w:ind w:left="2315" w:hanging="227"/>
      </w:pPr>
      <w:rPr>
        <w:rFonts w:hint="default"/>
        <w:lang w:val="en-US" w:eastAsia="en-US" w:bidi="ar-SA"/>
      </w:rPr>
    </w:lvl>
    <w:lvl w:ilvl="3" w:tplc="1400B0FC">
      <w:numFmt w:val="bullet"/>
      <w:lvlText w:val="•"/>
      <w:lvlJc w:val="left"/>
      <w:pPr>
        <w:ind w:left="3153" w:hanging="227"/>
      </w:pPr>
      <w:rPr>
        <w:rFonts w:hint="default"/>
        <w:lang w:val="en-US" w:eastAsia="en-US" w:bidi="ar-SA"/>
      </w:rPr>
    </w:lvl>
    <w:lvl w:ilvl="4" w:tplc="5074F968">
      <w:numFmt w:val="bullet"/>
      <w:lvlText w:val="•"/>
      <w:lvlJc w:val="left"/>
      <w:pPr>
        <w:ind w:left="3991" w:hanging="227"/>
      </w:pPr>
      <w:rPr>
        <w:rFonts w:hint="default"/>
        <w:lang w:val="en-US" w:eastAsia="en-US" w:bidi="ar-SA"/>
      </w:rPr>
    </w:lvl>
    <w:lvl w:ilvl="5" w:tplc="AD66C5F6">
      <w:numFmt w:val="bullet"/>
      <w:lvlText w:val="•"/>
      <w:lvlJc w:val="left"/>
      <w:pPr>
        <w:ind w:left="4828" w:hanging="227"/>
      </w:pPr>
      <w:rPr>
        <w:rFonts w:hint="default"/>
        <w:lang w:val="en-US" w:eastAsia="en-US" w:bidi="ar-SA"/>
      </w:rPr>
    </w:lvl>
    <w:lvl w:ilvl="6" w:tplc="E3388B32">
      <w:numFmt w:val="bullet"/>
      <w:lvlText w:val="•"/>
      <w:lvlJc w:val="left"/>
      <w:pPr>
        <w:ind w:left="5666" w:hanging="227"/>
      </w:pPr>
      <w:rPr>
        <w:rFonts w:hint="default"/>
        <w:lang w:val="en-US" w:eastAsia="en-US" w:bidi="ar-SA"/>
      </w:rPr>
    </w:lvl>
    <w:lvl w:ilvl="7" w:tplc="5DD063D0">
      <w:numFmt w:val="bullet"/>
      <w:lvlText w:val="•"/>
      <w:lvlJc w:val="left"/>
      <w:pPr>
        <w:ind w:left="6504" w:hanging="227"/>
      </w:pPr>
      <w:rPr>
        <w:rFonts w:hint="default"/>
        <w:lang w:val="en-US" w:eastAsia="en-US" w:bidi="ar-SA"/>
      </w:rPr>
    </w:lvl>
    <w:lvl w:ilvl="8" w:tplc="A9BADB36">
      <w:numFmt w:val="bullet"/>
      <w:lvlText w:val="•"/>
      <w:lvlJc w:val="left"/>
      <w:pPr>
        <w:ind w:left="7342" w:hanging="227"/>
      </w:pPr>
      <w:rPr>
        <w:rFonts w:hint="default"/>
        <w:lang w:val="en-US" w:eastAsia="en-US" w:bidi="ar-SA"/>
      </w:rPr>
    </w:lvl>
  </w:abstractNum>
  <w:abstractNum w:abstractNumId="54" w15:restartNumberingAfterBreak="0">
    <w:nsid w:val="5E0A7C1E"/>
    <w:multiLevelType w:val="hybridMultilevel"/>
    <w:tmpl w:val="A79CB738"/>
    <w:lvl w:ilvl="0" w:tplc="6CB27F9E">
      <w:numFmt w:val="bullet"/>
      <w:lvlText w:val="•"/>
      <w:lvlJc w:val="left"/>
      <w:pPr>
        <w:ind w:left="1303" w:hanging="227"/>
      </w:pPr>
      <w:rPr>
        <w:rFonts w:ascii="Arial" w:eastAsia="Arial" w:hAnsi="Arial" w:cs="Arial" w:hint="default"/>
        <w:color w:val="CF4E12"/>
        <w:w w:val="100"/>
        <w:sz w:val="17"/>
        <w:szCs w:val="17"/>
        <w:lang w:val="en-US" w:eastAsia="en-US" w:bidi="ar-SA"/>
      </w:rPr>
    </w:lvl>
    <w:lvl w:ilvl="1" w:tplc="37DC562C">
      <w:numFmt w:val="bullet"/>
      <w:lvlText w:val="•"/>
      <w:lvlJc w:val="left"/>
      <w:pPr>
        <w:ind w:left="1479" w:hanging="227"/>
      </w:pPr>
      <w:rPr>
        <w:rFonts w:hint="default"/>
        <w:lang w:val="en-US" w:eastAsia="en-US" w:bidi="ar-SA"/>
      </w:rPr>
    </w:lvl>
    <w:lvl w:ilvl="2" w:tplc="3CB4479C">
      <w:numFmt w:val="bullet"/>
      <w:lvlText w:val="•"/>
      <w:lvlJc w:val="left"/>
      <w:pPr>
        <w:ind w:left="1658" w:hanging="227"/>
      </w:pPr>
      <w:rPr>
        <w:rFonts w:hint="default"/>
        <w:lang w:val="en-US" w:eastAsia="en-US" w:bidi="ar-SA"/>
      </w:rPr>
    </w:lvl>
    <w:lvl w:ilvl="3" w:tplc="9426EDAA">
      <w:numFmt w:val="bullet"/>
      <w:lvlText w:val="•"/>
      <w:lvlJc w:val="left"/>
      <w:pPr>
        <w:ind w:left="1838" w:hanging="227"/>
      </w:pPr>
      <w:rPr>
        <w:rFonts w:hint="default"/>
        <w:lang w:val="en-US" w:eastAsia="en-US" w:bidi="ar-SA"/>
      </w:rPr>
    </w:lvl>
    <w:lvl w:ilvl="4" w:tplc="2BE2C136">
      <w:numFmt w:val="bullet"/>
      <w:lvlText w:val="•"/>
      <w:lvlJc w:val="left"/>
      <w:pPr>
        <w:ind w:left="2017" w:hanging="227"/>
      </w:pPr>
      <w:rPr>
        <w:rFonts w:hint="default"/>
        <w:lang w:val="en-US" w:eastAsia="en-US" w:bidi="ar-SA"/>
      </w:rPr>
    </w:lvl>
    <w:lvl w:ilvl="5" w:tplc="D89EC946">
      <w:numFmt w:val="bullet"/>
      <w:lvlText w:val="•"/>
      <w:lvlJc w:val="left"/>
      <w:pPr>
        <w:ind w:left="2197" w:hanging="227"/>
      </w:pPr>
      <w:rPr>
        <w:rFonts w:hint="default"/>
        <w:lang w:val="en-US" w:eastAsia="en-US" w:bidi="ar-SA"/>
      </w:rPr>
    </w:lvl>
    <w:lvl w:ilvl="6" w:tplc="14009496">
      <w:numFmt w:val="bullet"/>
      <w:lvlText w:val="•"/>
      <w:lvlJc w:val="left"/>
      <w:pPr>
        <w:ind w:left="2376" w:hanging="227"/>
      </w:pPr>
      <w:rPr>
        <w:rFonts w:hint="default"/>
        <w:lang w:val="en-US" w:eastAsia="en-US" w:bidi="ar-SA"/>
      </w:rPr>
    </w:lvl>
    <w:lvl w:ilvl="7" w:tplc="D9620ED0">
      <w:numFmt w:val="bullet"/>
      <w:lvlText w:val="•"/>
      <w:lvlJc w:val="left"/>
      <w:pPr>
        <w:ind w:left="2556" w:hanging="227"/>
      </w:pPr>
      <w:rPr>
        <w:rFonts w:hint="default"/>
        <w:lang w:val="en-US" w:eastAsia="en-US" w:bidi="ar-SA"/>
      </w:rPr>
    </w:lvl>
    <w:lvl w:ilvl="8" w:tplc="A9EC48CA">
      <w:numFmt w:val="bullet"/>
      <w:lvlText w:val="•"/>
      <w:lvlJc w:val="left"/>
      <w:pPr>
        <w:ind w:left="2735" w:hanging="227"/>
      </w:pPr>
      <w:rPr>
        <w:rFonts w:hint="default"/>
        <w:lang w:val="en-US" w:eastAsia="en-US" w:bidi="ar-SA"/>
      </w:rPr>
    </w:lvl>
  </w:abstractNum>
  <w:abstractNum w:abstractNumId="55" w15:restartNumberingAfterBreak="0">
    <w:nsid w:val="5E1E786F"/>
    <w:multiLevelType w:val="hybridMultilevel"/>
    <w:tmpl w:val="2EEC5CCE"/>
    <w:lvl w:ilvl="0" w:tplc="C7BC1166">
      <w:numFmt w:val="bullet"/>
      <w:lvlText w:val="•"/>
      <w:lvlJc w:val="left"/>
      <w:pPr>
        <w:ind w:left="633" w:hanging="227"/>
      </w:pPr>
      <w:rPr>
        <w:rFonts w:ascii="Arial" w:eastAsia="Arial" w:hAnsi="Arial" w:cs="Arial" w:hint="default"/>
        <w:color w:val="CF4E12"/>
        <w:w w:val="100"/>
        <w:sz w:val="17"/>
        <w:szCs w:val="17"/>
        <w:lang w:val="en-US" w:eastAsia="en-US" w:bidi="ar-SA"/>
      </w:rPr>
    </w:lvl>
    <w:lvl w:ilvl="1" w:tplc="FA4CFAC6">
      <w:numFmt w:val="bullet"/>
      <w:lvlText w:val="–"/>
      <w:lvlJc w:val="left"/>
      <w:pPr>
        <w:ind w:left="860" w:hanging="227"/>
      </w:pPr>
      <w:rPr>
        <w:rFonts w:ascii="Arial" w:eastAsia="Arial" w:hAnsi="Arial" w:cs="Arial" w:hint="default"/>
        <w:color w:val="CF4E12"/>
        <w:w w:val="100"/>
        <w:sz w:val="17"/>
        <w:szCs w:val="17"/>
        <w:lang w:val="en-US" w:eastAsia="en-US" w:bidi="ar-SA"/>
      </w:rPr>
    </w:lvl>
    <w:lvl w:ilvl="2" w:tplc="1CB474FA">
      <w:numFmt w:val="bullet"/>
      <w:lvlText w:val="•"/>
      <w:lvlJc w:val="left"/>
      <w:pPr>
        <w:ind w:left="1766" w:hanging="227"/>
      </w:pPr>
      <w:rPr>
        <w:rFonts w:hint="default"/>
        <w:lang w:val="en-US" w:eastAsia="en-US" w:bidi="ar-SA"/>
      </w:rPr>
    </w:lvl>
    <w:lvl w:ilvl="3" w:tplc="297E43BC">
      <w:numFmt w:val="bullet"/>
      <w:lvlText w:val="•"/>
      <w:lvlJc w:val="left"/>
      <w:pPr>
        <w:ind w:left="2672" w:hanging="227"/>
      </w:pPr>
      <w:rPr>
        <w:rFonts w:hint="default"/>
        <w:lang w:val="en-US" w:eastAsia="en-US" w:bidi="ar-SA"/>
      </w:rPr>
    </w:lvl>
    <w:lvl w:ilvl="4" w:tplc="E26E253A">
      <w:numFmt w:val="bullet"/>
      <w:lvlText w:val="•"/>
      <w:lvlJc w:val="left"/>
      <w:pPr>
        <w:ind w:left="3579" w:hanging="227"/>
      </w:pPr>
      <w:rPr>
        <w:rFonts w:hint="default"/>
        <w:lang w:val="en-US" w:eastAsia="en-US" w:bidi="ar-SA"/>
      </w:rPr>
    </w:lvl>
    <w:lvl w:ilvl="5" w:tplc="82B845CC">
      <w:numFmt w:val="bullet"/>
      <w:lvlText w:val="•"/>
      <w:lvlJc w:val="left"/>
      <w:pPr>
        <w:ind w:left="4485" w:hanging="227"/>
      </w:pPr>
      <w:rPr>
        <w:rFonts w:hint="default"/>
        <w:lang w:val="en-US" w:eastAsia="en-US" w:bidi="ar-SA"/>
      </w:rPr>
    </w:lvl>
    <w:lvl w:ilvl="6" w:tplc="1988F54E">
      <w:numFmt w:val="bullet"/>
      <w:lvlText w:val="•"/>
      <w:lvlJc w:val="left"/>
      <w:pPr>
        <w:ind w:left="5392" w:hanging="227"/>
      </w:pPr>
      <w:rPr>
        <w:rFonts w:hint="default"/>
        <w:lang w:val="en-US" w:eastAsia="en-US" w:bidi="ar-SA"/>
      </w:rPr>
    </w:lvl>
    <w:lvl w:ilvl="7" w:tplc="3C446CBE">
      <w:numFmt w:val="bullet"/>
      <w:lvlText w:val="•"/>
      <w:lvlJc w:val="left"/>
      <w:pPr>
        <w:ind w:left="6298" w:hanging="227"/>
      </w:pPr>
      <w:rPr>
        <w:rFonts w:hint="default"/>
        <w:lang w:val="en-US" w:eastAsia="en-US" w:bidi="ar-SA"/>
      </w:rPr>
    </w:lvl>
    <w:lvl w:ilvl="8" w:tplc="0DDAB52C">
      <w:numFmt w:val="bullet"/>
      <w:lvlText w:val="•"/>
      <w:lvlJc w:val="left"/>
      <w:pPr>
        <w:ind w:left="7205" w:hanging="227"/>
      </w:pPr>
      <w:rPr>
        <w:rFonts w:hint="default"/>
        <w:lang w:val="en-US" w:eastAsia="en-US" w:bidi="ar-SA"/>
      </w:rPr>
    </w:lvl>
  </w:abstractNum>
  <w:abstractNum w:abstractNumId="56" w15:restartNumberingAfterBreak="0">
    <w:nsid w:val="62D559B0"/>
    <w:multiLevelType w:val="hybridMultilevel"/>
    <w:tmpl w:val="10D642C6"/>
    <w:lvl w:ilvl="0" w:tplc="35B02D78">
      <w:numFmt w:val="bullet"/>
      <w:lvlText w:val="•"/>
      <w:lvlJc w:val="left"/>
      <w:pPr>
        <w:ind w:left="396" w:hanging="227"/>
      </w:pPr>
      <w:rPr>
        <w:rFonts w:ascii="Arial" w:eastAsia="Arial" w:hAnsi="Arial" w:cs="Arial" w:hint="default"/>
        <w:color w:val="CF4E12"/>
        <w:w w:val="100"/>
        <w:sz w:val="17"/>
        <w:szCs w:val="17"/>
        <w:lang w:val="en-US" w:eastAsia="en-US" w:bidi="ar-SA"/>
      </w:rPr>
    </w:lvl>
    <w:lvl w:ilvl="1" w:tplc="E2A0C2F0">
      <w:numFmt w:val="bullet"/>
      <w:lvlText w:val="•"/>
      <w:lvlJc w:val="left"/>
      <w:pPr>
        <w:ind w:left="880" w:hanging="227"/>
      </w:pPr>
      <w:rPr>
        <w:rFonts w:hint="default"/>
        <w:lang w:val="en-US" w:eastAsia="en-US" w:bidi="ar-SA"/>
      </w:rPr>
    </w:lvl>
    <w:lvl w:ilvl="2" w:tplc="1FBCEC54">
      <w:numFmt w:val="bullet"/>
      <w:lvlText w:val="•"/>
      <w:lvlJc w:val="left"/>
      <w:pPr>
        <w:ind w:left="1361" w:hanging="227"/>
      </w:pPr>
      <w:rPr>
        <w:rFonts w:hint="default"/>
        <w:lang w:val="en-US" w:eastAsia="en-US" w:bidi="ar-SA"/>
      </w:rPr>
    </w:lvl>
    <w:lvl w:ilvl="3" w:tplc="16587656">
      <w:numFmt w:val="bullet"/>
      <w:lvlText w:val="•"/>
      <w:lvlJc w:val="left"/>
      <w:pPr>
        <w:ind w:left="1841" w:hanging="227"/>
      </w:pPr>
      <w:rPr>
        <w:rFonts w:hint="default"/>
        <w:lang w:val="en-US" w:eastAsia="en-US" w:bidi="ar-SA"/>
      </w:rPr>
    </w:lvl>
    <w:lvl w:ilvl="4" w:tplc="51301E8C">
      <w:numFmt w:val="bullet"/>
      <w:lvlText w:val="•"/>
      <w:lvlJc w:val="left"/>
      <w:pPr>
        <w:ind w:left="2322" w:hanging="227"/>
      </w:pPr>
      <w:rPr>
        <w:rFonts w:hint="default"/>
        <w:lang w:val="en-US" w:eastAsia="en-US" w:bidi="ar-SA"/>
      </w:rPr>
    </w:lvl>
    <w:lvl w:ilvl="5" w:tplc="33DE56D2">
      <w:numFmt w:val="bullet"/>
      <w:lvlText w:val="•"/>
      <w:lvlJc w:val="left"/>
      <w:pPr>
        <w:ind w:left="2803" w:hanging="227"/>
      </w:pPr>
      <w:rPr>
        <w:rFonts w:hint="default"/>
        <w:lang w:val="en-US" w:eastAsia="en-US" w:bidi="ar-SA"/>
      </w:rPr>
    </w:lvl>
    <w:lvl w:ilvl="6" w:tplc="1D9AF12C">
      <w:numFmt w:val="bullet"/>
      <w:lvlText w:val="•"/>
      <w:lvlJc w:val="left"/>
      <w:pPr>
        <w:ind w:left="3283" w:hanging="227"/>
      </w:pPr>
      <w:rPr>
        <w:rFonts w:hint="default"/>
        <w:lang w:val="en-US" w:eastAsia="en-US" w:bidi="ar-SA"/>
      </w:rPr>
    </w:lvl>
    <w:lvl w:ilvl="7" w:tplc="E288080A">
      <w:numFmt w:val="bullet"/>
      <w:lvlText w:val="•"/>
      <w:lvlJc w:val="left"/>
      <w:pPr>
        <w:ind w:left="3764" w:hanging="227"/>
      </w:pPr>
      <w:rPr>
        <w:rFonts w:hint="default"/>
        <w:lang w:val="en-US" w:eastAsia="en-US" w:bidi="ar-SA"/>
      </w:rPr>
    </w:lvl>
    <w:lvl w:ilvl="8" w:tplc="D4463EB6">
      <w:numFmt w:val="bullet"/>
      <w:lvlText w:val="•"/>
      <w:lvlJc w:val="left"/>
      <w:pPr>
        <w:ind w:left="4244" w:hanging="227"/>
      </w:pPr>
      <w:rPr>
        <w:rFonts w:hint="default"/>
        <w:lang w:val="en-US" w:eastAsia="en-US" w:bidi="ar-SA"/>
      </w:rPr>
    </w:lvl>
  </w:abstractNum>
  <w:abstractNum w:abstractNumId="57" w15:restartNumberingAfterBreak="0">
    <w:nsid w:val="65DB5CFA"/>
    <w:multiLevelType w:val="hybridMultilevel"/>
    <w:tmpl w:val="48F680E0"/>
    <w:lvl w:ilvl="0" w:tplc="72BABAEE">
      <w:start w:val="1"/>
      <w:numFmt w:val="decimal"/>
      <w:lvlText w:val="%1."/>
      <w:lvlJc w:val="left"/>
      <w:pPr>
        <w:ind w:left="633" w:hanging="227"/>
        <w:jc w:val="right"/>
      </w:pPr>
      <w:rPr>
        <w:rFonts w:ascii="Arial" w:eastAsia="Arial" w:hAnsi="Arial" w:cs="Arial" w:hint="default"/>
        <w:color w:val="CF4E12"/>
        <w:spacing w:val="0"/>
        <w:w w:val="100"/>
        <w:sz w:val="17"/>
        <w:szCs w:val="17"/>
        <w:lang w:val="en-US" w:eastAsia="en-US" w:bidi="ar-SA"/>
      </w:rPr>
    </w:lvl>
    <w:lvl w:ilvl="1" w:tplc="CC4ADF7E">
      <w:start w:val="1"/>
      <w:numFmt w:val="lowerRoman"/>
      <w:lvlText w:val="%2."/>
      <w:lvlJc w:val="left"/>
      <w:pPr>
        <w:ind w:left="860" w:hanging="227"/>
        <w:jc w:val="left"/>
      </w:pPr>
      <w:rPr>
        <w:rFonts w:ascii="Arial" w:eastAsia="Arial" w:hAnsi="Arial" w:cs="Arial" w:hint="default"/>
        <w:color w:val="CF4E12"/>
        <w:spacing w:val="0"/>
        <w:w w:val="100"/>
        <w:sz w:val="17"/>
        <w:szCs w:val="17"/>
        <w:lang w:val="en-US" w:eastAsia="en-US" w:bidi="ar-SA"/>
      </w:rPr>
    </w:lvl>
    <w:lvl w:ilvl="2" w:tplc="98BC100C">
      <w:numFmt w:val="bullet"/>
      <w:lvlText w:val="•"/>
      <w:lvlJc w:val="left"/>
      <w:pPr>
        <w:ind w:left="1766" w:hanging="227"/>
      </w:pPr>
      <w:rPr>
        <w:rFonts w:hint="default"/>
        <w:lang w:val="en-US" w:eastAsia="en-US" w:bidi="ar-SA"/>
      </w:rPr>
    </w:lvl>
    <w:lvl w:ilvl="3" w:tplc="06C89056">
      <w:numFmt w:val="bullet"/>
      <w:lvlText w:val="•"/>
      <w:lvlJc w:val="left"/>
      <w:pPr>
        <w:ind w:left="2672" w:hanging="227"/>
      </w:pPr>
      <w:rPr>
        <w:rFonts w:hint="default"/>
        <w:lang w:val="en-US" w:eastAsia="en-US" w:bidi="ar-SA"/>
      </w:rPr>
    </w:lvl>
    <w:lvl w:ilvl="4" w:tplc="BCB8856C">
      <w:numFmt w:val="bullet"/>
      <w:lvlText w:val="•"/>
      <w:lvlJc w:val="left"/>
      <w:pPr>
        <w:ind w:left="3579" w:hanging="227"/>
      </w:pPr>
      <w:rPr>
        <w:rFonts w:hint="default"/>
        <w:lang w:val="en-US" w:eastAsia="en-US" w:bidi="ar-SA"/>
      </w:rPr>
    </w:lvl>
    <w:lvl w:ilvl="5" w:tplc="E716FBE6">
      <w:numFmt w:val="bullet"/>
      <w:lvlText w:val="•"/>
      <w:lvlJc w:val="left"/>
      <w:pPr>
        <w:ind w:left="4485" w:hanging="227"/>
      </w:pPr>
      <w:rPr>
        <w:rFonts w:hint="default"/>
        <w:lang w:val="en-US" w:eastAsia="en-US" w:bidi="ar-SA"/>
      </w:rPr>
    </w:lvl>
    <w:lvl w:ilvl="6" w:tplc="418057FE">
      <w:numFmt w:val="bullet"/>
      <w:lvlText w:val="•"/>
      <w:lvlJc w:val="left"/>
      <w:pPr>
        <w:ind w:left="5392" w:hanging="227"/>
      </w:pPr>
      <w:rPr>
        <w:rFonts w:hint="default"/>
        <w:lang w:val="en-US" w:eastAsia="en-US" w:bidi="ar-SA"/>
      </w:rPr>
    </w:lvl>
    <w:lvl w:ilvl="7" w:tplc="42F88914">
      <w:numFmt w:val="bullet"/>
      <w:lvlText w:val="•"/>
      <w:lvlJc w:val="left"/>
      <w:pPr>
        <w:ind w:left="6298" w:hanging="227"/>
      </w:pPr>
      <w:rPr>
        <w:rFonts w:hint="default"/>
        <w:lang w:val="en-US" w:eastAsia="en-US" w:bidi="ar-SA"/>
      </w:rPr>
    </w:lvl>
    <w:lvl w:ilvl="8" w:tplc="5E124232">
      <w:numFmt w:val="bullet"/>
      <w:lvlText w:val="•"/>
      <w:lvlJc w:val="left"/>
      <w:pPr>
        <w:ind w:left="7205" w:hanging="227"/>
      </w:pPr>
      <w:rPr>
        <w:rFonts w:hint="default"/>
        <w:lang w:val="en-US" w:eastAsia="en-US" w:bidi="ar-SA"/>
      </w:rPr>
    </w:lvl>
  </w:abstractNum>
  <w:abstractNum w:abstractNumId="58" w15:restartNumberingAfterBreak="0">
    <w:nsid w:val="66686A2D"/>
    <w:multiLevelType w:val="hybridMultilevel"/>
    <w:tmpl w:val="046E5D7A"/>
    <w:lvl w:ilvl="0" w:tplc="A94A0C3C">
      <w:start w:val="3"/>
      <w:numFmt w:val="decimal"/>
      <w:lvlText w:val="%1."/>
      <w:lvlJc w:val="left"/>
      <w:pPr>
        <w:ind w:left="563" w:hanging="213"/>
        <w:jc w:val="left"/>
      </w:pPr>
      <w:rPr>
        <w:rFonts w:ascii="Arial" w:eastAsia="Arial" w:hAnsi="Arial" w:cs="Arial" w:hint="default"/>
        <w:b/>
        <w:bCs/>
        <w:color w:val="474442"/>
        <w:spacing w:val="0"/>
        <w:w w:val="100"/>
        <w:sz w:val="19"/>
        <w:szCs w:val="19"/>
        <w:lang w:val="en-US" w:eastAsia="en-US" w:bidi="ar-SA"/>
      </w:rPr>
    </w:lvl>
    <w:lvl w:ilvl="1" w:tplc="DCEC0A7A">
      <w:numFmt w:val="bullet"/>
      <w:lvlText w:val="•"/>
      <w:lvlJc w:val="left"/>
      <w:pPr>
        <w:ind w:left="1405" w:hanging="213"/>
      </w:pPr>
      <w:rPr>
        <w:rFonts w:hint="default"/>
        <w:lang w:val="en-US" w:eastAsia="en-US" w:bidi="ar-SA"/>
      </w:rPr>
    </w:lvl>
    <w:lvl w:ilvl="2" w:tplc="52C47992">
      <w:numFmt w:val="bullet"/>
      <w:lvlText w:val="•"/>
      <w:lvlJc w:val="left"/>
      <w:pPr>
        <w:ind w:left="2251" w:hanging="213"/>
      </w:pPr>
      <w:rPr>
        <w:rFonts w:hint="default"/>
        <w:lang w:val="en-US" w:eastAsia="en-US" w:bidi="ar-SA"/>
      </w:rPr>
    </w:lvl>
    <w:lvl w:ilvl="3" w:tplc="68D2B81C">
      <w:numFmt w:val="bullet"/>
      <w:lvlText w:val="•"/>
      <w:lvlJc w:val="left"/>
      <w:pPr>
        <w:ind w:left="3097" w:hanging="213"/>
      </w:pPr>
      <w:rPr>
        <w:rFonts w:hint="default"/>
        <w:lang w:val="en-US" w:eastAsia="en-US" w:bidi="ar-SA"/>
      </w:rPr>
    </w:lvl>
    <w:lvl w:ilvl="4" w:tplc="8578C490">
      <w:numFmt w:val="bullet"/>
      <w:lvlText w:val="•"/>
      <w:lvlJc w:val="left"/>
      <w:pPr>
        <w:ind w:left="3943" w:hanging="213"/>
      </w:pPr>
      <w:rPr>
        <w:rFonts w:hint="default"/>
        <w:lang w:val="en-US" w:eastAsia="en-US" w:bidi="ar-SA"/>
      </w:rPr>
    </w:lvl>
    <w:lvl w:ilvl="5" w:tplc="4A68E0A6">
      <w:numFmt w:val="bullet"/>
      <w:lvlText w:val="•"/>
      <w:lvlJc w:val="left"/>
      <w:pPr>
        <w:ind w:left="4788" w:hanging="213"/>
      </w:pPr>
      <w:rPr>
        <w:rFonts w:hint="default"/>
        <w:lang w:val="en-US" w:eastAsia="en-US" w:bidi="ar-SA"/>
      </w:rPr>
    </w:lvl>
    <w:lvl w:ilvl="6" w:tplc="E6BE857A">
      <w:numFmt w:val="bullet"/>
      <w:lvlText w:val="•"/>
      <w:lvlJc w:val="left"/>
      <w:pPr>
        <w:ind w:left="5634" w:hanging="213"/>
      </w:pPr>
      <w:rPr>
        <w:rFonts w:hint="default"/>
        <w:lang w:val="en-US" w:eastAsia="en-US" w:bidi="ar-SA"/>
      </w:rPr>
    </w:lvl>
    <w:lvl w:ilvl="7" w:tplc="3ABCAE6C">
      <w:numFmt w:val="bullet"/>
      <w:lvlText w:val="•"/>
      <w:lvlJc w:val="left"/>
      <w:pPr>
        <w:ind w:left="6480" w:hanging="213"/>
      </w:pPr>
      <w:rPr>
        <w:rFonts w:hint="default"/>
        <w:lang w:val="en-US" w:eastAsia="en-US" w:bidi="ar-SA"/>
      </w:rPr>
    </w:lvl>
    <w:lvl w:ilvl="8" w:tplc="112AB790">
      <w:numFmt w:val="bullet"/>
      <w:lvlText w:val="•"/>
      <w:lvlJc w:val="left"/>
      <w:pPr>
        <w:ind w:left="7326" w:hanging="213"/>
      </w:pPr>
      <w:rPr>
        <w:rFonts w:hint="default"/>
        <w:lang w:val="en-US" w:eastAsia="en-US" w:bidi="ar-SA"/>
      </w:rPr>
    </w:lvl>
  </w:abstractNum>
  <w:abstractNum w:abstractNumId="59" w15:restartNumberingAfterBreak="0">
    <w:nsid w:val="67EF7D1B"/>
    <w:multiLevelType w:val="hybridMultilevel"/>
    <w:tmpl w:val="6E6CBD3C"/>
    <w:lvl w:ilvl="0" w:tplc="31F4CD70">
      <w:numFmt w:val="bullet"/>
      <w:lvlText w:val="•"/>
      <w:lvlJc w:val="left"/>
      <w:pPr>
        <w:ind w:left="397" w:hanging="227"/>
      </w:pPr>
      <w:rPr>
        <w:rFonts w:ascii="Arial" w:eastAsia="Arial" w:hAnsi="Arial" w:cs="Arial" w:hint="default"/>
        <w:color w:val="CF4E12"/>
        <w:w w:val="100"/>
        <w:sz w:val="17"/>
        <w:szCs w:val="17"/>
        <w:lang w:val="en-US" w:eastAsia="en-US" w:bidi="ar-SA"/>
      </w:rPr>
    </w:lvl>
    <w:lvl w:ilvl="1" w:tplc="ED1287D2">
      <w:numFmt w:val="bullet"/>
      <w:lvlText w:val="•"/>
      <w:lvlJc w:val="left"/>
      <w:pPr>
        <w:ind w:left="886" w:hanging="227"/>
      </w:pPr>
      <w:rPr>
        <w:rFonts w:hint="default"/>
        <w:lang w:val="en-US" w:eastAsia="en-US" w:bidi="ar-SA"/>
      </w:rPr>
    </w:lvl>
    <w:lvl w:ilvl="2" w:tplc="F8E2896E">
      <w:numFmt w:val="bullet"/>
      <w:lvlText w:val="•"/>
      <w:lvlJc w:val="left"/>
      <w:pPr>
        <w:ind w:left="1372" w:hanging="227"/>
      </w:pPr>
      <w:rPr>
        <w:rFonts w:hint="default"/>
        <w:lang w:val="en-US" w:eastAsia="en-US" w:bidi="ar-SA"/>
      </w:rPr>
    </w:lvl>
    <w:lvl w:ilvl="3" w:tplc="B866A14C">
      <w:numFmt w:val="bullet"/>
      <w:lvlText w:val="•"/>
      <w:lvlJc w:val="left"/>
      <w:pPr>
        <w:ind w:left="1858" w:hanging="227"/>
      </w:pPr>
      <w:rPr>
        <w:rFonts w:hint="default"/>
        <w:lang w:val="en-US" w:eastAsia="en-US" w:bidi="ar-SA"/>
      </w:rPr>
    </w:lvl>
    <w:lvl w:ilvl="4" w:tplc="85A6B7B2">
      <w:numFmt w:val="bullet"/>
      <w:lvlText w:val="•"/>
      <w:lvlJc w:val="left"/>
      <w:pPr>
        <w:ind w:left="2344" w:hanging="227"/>
      </w:pPr>
      <w:rPr>
        <w:rFonts w:hint="default"/>
        <w:lang w:val="en-US" w:eastAsia="en-US" w:bidi="ar-SA"/>
      </w:rPr>
    </w:lvl>
    <w:lvl w:ilvl="5" w:tplc="CAF000AE">
      <w:numFmt w:val="bullet"/>
      <w:lvlText w:val="•"/>
      <w:lvlJc w:val="left"/>
      <w:pPr>
        <w:ind w:left="2831" w:hanging="227"/>
      </w:pPr>
      <w:rPr>
        <w:rFonts w:hint="default"/>
        <w:lang w:val="en-US" w:eastAsia="en-US" w:bidi="ar-SA"/>
      </w:rPr>
    </w:lvl>
    <w:lvl w:ilvl="6" w:tplc="6FF0BB94">
      <w:numFmt w:val="bullet"/>
      <w:lvlText w:val="•"/>
      <w:lvlJc w:val="left"/>
      <w:pPr>
        <w:ind w:left="3317" w:hanging="227"/>
      </w:pPr>
      <w:rPr>
        <w:rFonts w:hint="default"/>
        <w:lang w:val="en-US" w:eastAsia="en-US" w:bidi="ar-SA"/>
      </w:rPr>
    </w:lvl>
    <w:lvl w:ilvl="7" w:tplc="AF8E543C">
      <w:numFmt w:val="bullet"/>
      <w:lvlText w:val="•"/>
      <w:lvlJc w:val="left"/>
      <w:pPr>
        <w:ind w:left="3803" w:hanging="227"/>
      </w:pPr>
      <w:rPr>
        <w:rFonts w:hint="default"/>
        <w:lang w:val="en-US" w:eastAsia="en-US" w:bidi="ar-SA"/>
      </w:rPr>
    </w:lvl>
    <w:lvl w:ilvl="8" w:tplc="FBC697B2">
      <w:numFmt w:val="bullet"/>
      <w:lvlText w:val="•"/>
      <w:lvlJc w:val="left"/>
      <w:pPr>
        <w:ind w:left="4289" w:hanging="227"/>
      </w:pPr>
      <w:rPr>
        <w:rFonts w:hint="default"/>
        <w:lang w:val="en-US" w:eastAsia="en-US" w:bidi="ar-SA"/>
      </w:rPr>
    </w:lvl>
  </w:abstractNum>
  <w:abstractNum w:abstractNumId="60" w15:restartNumberingAfterBreak="0">
    <w:nsid w:val="69912B52"/>
    <w:multiLevelType w:val="hybridMultilevel"/>
    <w:tmpl w:val="502C1F52"/>
    <w:lvl w:ilvl="0" w:tplc="E9FE6BAA">
      <w:numFmt w:val="bullet"/>
      <w:lvlText w:val="•"/>
      <w:lvlJc w:val="left"/>
      <w:pPr>
        <w:ind w:left="396" w:hanging="227"/>
      </w:pPr>
      <w:rPr>
        <w:rFonts w:ascii="Arial" w:eastAsia="Arial" w:hAnsi="Arial" w:cs="Arial" w:hint="default"/>
        <w:color w:val="474442"/>
        <w:w w:val="100"/>
        <w:sz w:val="17"/>
        <w:szCs w:val="17"/>
        <w:lang w:val="en-US" w:eastAsia="en-US" w:bidi="ar-SA"/>
      </w:rPr>
    </w:lvl>
    <w:lvl w:ilvl="1" w:tplc="C80884AE">
      <w:numFmt w:val="bullet"/>
      <w:lvlText w:val="•"/>
      <w:lvlJc w:val="left"/>
      <w:pPr>
        <w:ind w:left="1199" w:hanging="227"/>
      </w:pPr>
      <w:rPr>
        <w:rFonts w:hint="default"/>
        <w:lang w:val="en-US" w:eastAsia="en-US" w:bidi="ar-SA"/>
      </w:rPr>
    </w:lvl>
    <w:lvl w:ilvl="2" w:tplc="AAC838C4">
      <w:numFmt w:val="bullet"/>
      <w:lvlText w:val="•"/>
      <w:lvlJc w:val="left"/>
      <w:pPr>
        <w:ind w:left="1998" w:hanging="227"/>
      </w:pPr>
      <w:rPr>
        <w:rFonts w:hint="default"/>
        <w:lang w:val="en-US" w:eastAsia="en-US" w:bidi="ar-SA"/>
      </w:rPr>
    </w:lvl>
    <w:lvl w:ilvl="3" w:tplc="07E64374">
      <w:numFmt w:val="bullet"/>
      <w:lvlText w:val="•"/>
      <w:lvlJc w:val="left"/>
      <w:pPr>
        <w:ind w:left="2797" w:hanging="227"/>
      </w:pPr>
      <w:rPr>
        <w:rFonts w:hint="default"/>
        <w:lang w:val="en-US" w:eastAsia="en-US" w:bidi="ar-SA"/>
      </w:rPr>
    </w:lvl>
    <w:lvl w:ilvl="4" w:tplc="2F10C04C">
      <w:numFmt w:val="bullet"/>
      <w:lvlText w:val="•"/>
      <w:lvlJc w:val="left"/>
      <w:pPr>
        <w:ind w:left="3596" w:hanging="227"/>
      </w:pPr>
      <w:rPr>
        <w:rFonts w:hint="default"/>
        <w:lang w:val="en-US" w:eastAsia="en-US" w:bidi="ar-SA"/>
      </w:rPr>
    </w:lvl>
    <w:lvl w:ilvl="5" w:tplc="AB7C61B8">
      <w:numFmt w:val="bullet"/>
      <w:lvlText w:val="•"/>
      <w:lvlJc w:val="left"/>
      <w:pPr>
        <w:ind w:left="4395" w:hanging="227"/>
      </w:pPr>
      <w:rPr>
        <w:rFonts w:hint="default"/>
        <w:lang w:val="en-US" w:eastAsia="en-US" w:bidi="ar-SA"/>
      </w:rPr>
    </w:lvl>
    <w:lvl w:ilvl="6" w:tplc="6078658E">
      <w:numFmt w:val="bullet"/>
      <w:lvlText w:val="•"/>
      <w:lvlJc w:val="left"/>
      <w:pPr>
        <w:ind w:left="5194" w:hanging="227"/>
      </w:pPr>
      <w:rPr>
        <w:rFonts w:hint="default"/>
        <w:lang w:val="en-US" w:eastAsia="en-US" w:bidi="ar-SA"/>
      </w:rPr>
    </w:lvl>
    <w:lvl w:ilvl="7" w:tplc="5E2427B8">
      <w:numFmt w:val="bullet"/>
      <w:lvlText w:val="•"/>
      <w:lvlJc w:val="left"/>
      <w:pPr>
        <w:ind w:left="5993" w:hanging="227"/>
      </w:pPr>
      <w:rPr>
        <w:rFonts w:hint="default"/>
        <w:lang w:val="en-US" w:eastAsia="en-US" w:bidi="ar-SA"/>
      </w:rPr>
    </w:lvl>
    <w:lvl w:ilvl="8" w:tplc="0F9C3DB4">
      <w:numFmt w:val="bullet"/>
      <w:lvlText w:val="•"/>
      <w:lvlJc w:val="left"/>
      <w:pPr>
        <w:ind w:left="6792" w:hanging="227"/>
      </w:pPr>
      <w:rPr>
        <w:rFonts w:hint="default"/>
        <w:lang w:val="en-US" w:eastAsia="en-US" w:bidi="ar-SA"/>
      </w:rPr>
    </w:lvl>
  </w:abstractNum>
  <w:abstractNum w:abstractNumId="61" w15:restartNumberingAfterBreak="0">
    <w:nsid w:val="6C7E5F4F"/>
    <w:multiLevelType w:val="hybridMultilevel"/>
    <w:tmpl w:val="637024E8"/>
    <w:lvl w:ilvl="0" w:tplc="58A40218">
      <w:numFmt w:val="bullet"/>
      <w:lvlText w:val="•"/>
      <w:lvlJc w:val="left"/>
      <w:pPr>
        <w:ind w:left="1303" w:hanging="227"/>
      </w:pPr>
      <w:rPr>
        <w:rFonts w:ascii="Arial" w:eastAsia="Arial" w:hAnsi="Arial" w:cs="Arial" w:hint="default"/>
        <w:color w:val="CF4E12"/>
        <w:w w:val="100"/>
        <w:sz w:val="17"/>
        <w:szCs w:val="17"/>
        <w:lang w:val="en-US" w:eastAsia="en-US" w:bidi="ar-SA"/>
      </w:rPr>
    </w:lvl>
    <w:lvl w:ilvl="1" w:tplc="8ED4CC48">
      <w:numFmt w:val="bullet"/>
      <w:lvlText w:val="•"/>
      <w:lvlJc w:val="left"/>
      <w:pPr>
        <w:ind w:left="2167" w:hanging="227"/>
      </w:pPr>
      <w:rPr>
        <w:rFonts w:hint="default"/>
        <w:lang w:val="en-US" w:eastAsia="en-US" w:bidi="ar-SA"/>
      </w:rPr>
    </w:lvl>
    <w:lvl w:ilvl="2" w:tplc="7B7E3466">
      <w:numFmt w:val="bullet"/>
      <w:lvlText w:val="•"/>
      <w:lvlJc w:val="left"/>
      <w:pPr>
        <w:ind w:left="3035" w:hanging="227"/>
      </w:pPr>
      <w:rPr>
        <w:rFonts w:hint="default"/>
        <w:lang w:val="en-US" w:eastAsia="en-US" w:bidi="ar-SA"/>
      </w:rPr>
    </w:lvl>
    <w:lvl w:ilvl="3" w:tplc="BAB2BAFA">
      <w:numFmt w:val="bullet"/>
      <w:lvlText w:val="•"/>
      <w:lvlJc w:val="left"/>
      <w:pPr>
        <w:ind w:left="3903" w:hanging="227"/>
      </w:pPr>
      <w:rPr>
        <w:rFonts w:hint="default"/>
        <w:lang w:val="en-US" w:eastAsia="en-US" w:bidi="ar-SA"/>
      </w:rPr>
    </w:lvl>
    <w:lvl w:ilvl="4" w:tplc="827EB75A">
      <w:numFmt w:val="bullet"/>
      <w:lvlText w:val="•"/>
      <w:lvlJc w:val="left"/>
      <w:pPr>
        <w:ind w:left="4771" w:hanging="227"/>
      </w:pPr>
      <w:rPr>
        <w:rFonts w:hint="default"/>
        <w:lang w:val="en-US" w:eastAsia="en-US" w:bidi="ar-SA"/>
      </w:rPr>
    </w:lvl>
    <w:lvl w:ilvl="5" w:tplc="A65A6FDA">
      <w:numFmt w:val="bullet"/>
      <w:lvlText w:val="•"/>
      <w:lvlJc w:val="left"/>
      <w:pPr>
        <w:ind w:left="5638" w:hanging="227"/>
      </w:pPr>
      <w:rPr>
        <w:rFonts w:hint="default"/>
        <w:lang w:val="en-US" w:eastAsia="en-US" w:bidi="ar-SA"/>
      </w:rPr>
    </w:lvl>
    <w:lvl w:ilvl="6" w:tplc="A024279C">
      <w:numFmt w:val="bullet"/>
      <w:lvlText w:val="•"/>
      <w:lvlJc w:val="left"/>
      <w:pPr>
        <w:ind w:left="6506" w:hanging="227"/>
      </w:pPr>
      <w:rPr>
        <w:rFonts w:hint="default"/>
        <w:lang w:val="en-US" w:eastAsia="en-US" w:bidi="ar-SA"/>
      </w:rPr>
    </w:lvl>
    <w:lvl w:ilvl="7" w:tplc="E12AC9CC">
      <w:numFmt w:val="bullet"/>
      <w:lvlText w:val="•"/>
      <w:lvlJc w:val="left"/>
      <w:pPr>
        <w:ind w:left="7374" w:hanging="227"/>
      </w:pPr>
      <w:rPr>
        <w:rFonts w:hint="default"/>
        <w:lang w:val="en-US" w:eastAsia="en-US" w:bidi="ar-SA"/>
      </w:rPr>
    </w:lvl>
    <w:lvl w:ilvl="8" w:tplc="1DE8CED2">
      <w:numFmt w:val="bullet"/>
      <w:lvlText w:val="•"/>
      <w:lvlJc w:val="left"/>
      <w:pPr>
        <w:ind w:left="8242" w:hanging="227"/>
      </w:pPr>
      <w:rPr>
        <w:rFonts w:hint="default"/>
        <w:lang w:val="en-US" w:eastAsia="en-US" w:bidi="ar-SA"/>
      </w:rPr>
    </w:lvl>
  </w:abstractNum>
  <w:abstractNum w:abstractNumId="62" w15:restartNumberingAfterBreak="0">
    <w:nsid w:val="6CC04A72"/>
    <w:multiLevelType w:val="hybridMultilevel"/>
    <w:tmpl w:val="588A41AA"/>
    <w:lvl w:ilvl="0" w:tplc="6C0206F0">
      <w:start w:val="1"/>
      <w:numFmt w:val="lowerLetter"/>
      <w:lvlText w:val="%1."/>
      <w:lvlJc w:val="left"/>
      <w:pPr>
        <w:ind w:left="633" w:hanging="227"/>
        <w:jc w:val="left"/>
      </w:pPr>
      <w:rPr>
        <w:rFonts w:ascii="Arial" w:eastAsia="Arial" w:hAnsi="Arial" w:cs="Arial" w:hint="default"/>
        <w:color w:val="CF4E12"/>
        <w:spacing w:val="0"/>
        <w:w w:val="100"/>
        <w:sz w:val="17"/>
        <w:szCs w:val="17"/>
        <w:lang w:val="en-US" w:eastAsia="en-US" w:bidi="ar-SA"/>
      </w:rPr>
    </w:lvl>
    <w:lvl w:ilvl="1" w:tplc="6A6E6A90">
      <w:numFmt w:val="bullet"/>
      <w:lvlText w:val="•"/>
      <w:lvlJc w:val="left"/>
      <w:pPr>
        <w:ind w:left="1477" w:hanging="227"/>
      </w:pPr>
      <w:rPr>
        <w:rFonts w:hint="default"/>
        <w:lang w:val="en-US" w:eastAsia="en-US" w:bidi="ar-SA"/>
      </w:rPr>
    </w:lvl>
    <w:lvl w:ilvl="2" w:tplc="9210D610">
      <w:numFmt w:val="bullet"/>
      <w:lvlText w:val="•"/>
      <w:lvlJc w:val="left"/>
      <w:pPr>
        <w:ind w:left="2315" w:hanging="227"/>
      </w:pPr>
      <w:rPr>
        <w:rFonts w:hint="default"/>
        <w:lang w:val="en-US" w:eastAsia="en-US" w:bidi="ar-SA"/>
      </w:rPr>
    </w:lvl>
    <w:lvl w:ilvl="3" w:tplc="CF64DB42">
      <w:numFmt w:val="bullet"/>
      <w:lvlText w:val="•"/>
      <w:lvlJc w:val="left"/>
      <w:pPr>
        <w:ind w:left="3153" w:hanging="227"/>
      </w:pPr>
      <w:rPr>
        <w:rFonts w:hint="default"/>
        <w:lang w:val="en-US" w:eastAsia="en-US" w:bidi="ar-SA"/>
      </w:rPr>
    </w:lvl>
    <w:lvl w:ilvl="4" w:tplc="02E8E4C4">
      <w:numFmt w:val="bullet"/>
      <w:lvlText w:val="•"/>
      <w:lvlJc w:val="left"/>
      <w:pPr>
        <w:ind w:left="3991" w:hanging="227"/>
      </w:pPr>
      <w:rPr>
        <w:rFonts w:hint="default"/>
        <w:lang w:val="en-US" w:eastAsia="en-US" w:bidi="ar-SA"/>
      </w:rPr>
    </w:lvl>
    <w:lvl w:ilvl="5" w:tplc="C1F8F282">
      <w:numFmt w:val="bullet"/>
      <w:lvlText w:val="•"/>
      <w:lvlJc w:val="left"/>
      <w:pPr>
        <w:ind w:left="4828" w:hanging="227"/>
      </w:pPr>
      <w:rPr>
        <w:rFonts w:hint="default"/>
        <w:lang w:val="en-US" w:eastAsia="en-US" w:bidi="ar-SA"/>
      </w:rPr>
    </w:lvl>
    <w:lvl w:ilvl="6" w:tplc="00D410E6">
      <w:numFmt w:val="bullet"/>
      <w:lvlText w:val="•"/>
      <w:lvlJc w:val="left"/>
      <w:pPr>
        <w:ind w:left="5666" w:hanging="227"/>
      </w:pPr>
      <w:rPr>
        <w:rFonts w:hint="default"/>
        <w:lang w:val="en-US" w:eastAsia="en-US" w:bidi="ar-SA"/>
      </w:rPr>
    </w:lvl>
    <w:lvl w:ilvl="7" w:tplc="86A62ADE">
      <w:numFmt w:val="bullet"/>
      <w:lvlText w:val="•"/>
      <w:lvlJc w:val="left"/>
      <w:pPr>
        <w:ind w:left="6504" w:hanging="227"/>
      </w:pPr>
      <w:rPr>
        <w:rFonts w:hint="default"/>
        <w:lang w:val="en-US" w:eastAsia="en-US" w:bidi="ar-SA"/>
      </w:rPr>
    </w:lvl>
    <w:lvl w:ilvl="8" w:tplc="D826DCFC">
      <w:numFmt w:val="bullet"/>
      <w:lvlText w:val="•"/>
      <w:lvlJc w:val="left"/>
      <w:pPr>
        <w:ind w:left="7342" w:hanging="227"/>
      </w:pPr>
      <w:rPr>
        <w:rFonts w:hint="default"/>
        <w:lang w:val="en-US" w:eastAsia="en-US" w:bidi="ar-SA"/>
      </w:rPr>
    </w:lvl>
  </w:abstractNum>
  <w:abstractNum w:abstractNumId="63" w15:restartNumberingAfterBreak="0">
    <w:nsid w:val="6D5352DC"/>
    <w:multiLevelType w:val="multilevel"/>
    <w:tmpl w:val="27A076AC"/>
    <w:lvl w:ilvl="0">
      <w:start w:val="3"/>
      <w:numFmt w:val="decimal"/>
      <w:lvlText w:val="%1"/>
      <w:lvlJc w:val="left"/>
      <w:pPr>
        <w:ind w:left="803" w:hanging="624"/>
        <w:jc w:val="left"/>
      </w:pPr>
      <w:rPr>
        <w:rFonts w:hint="default"/>
        <w:lang w:val="en-US" w:eastAsia="en-US" w:bidi="ar-SA"/>
      </w:rPr>
    </w:lvl>
    <w:lvl w:ilvl="1">
      <w:start w:val="1"/>
      <w:numFmt w:val="decimal"/>
      <w:lvlText w:val="%1.%2"/>
      <w:lvlJc w:val="left"/>
      <w:pPr>
        <w:ind w:left="803" w:hanging="624"/>
        <w:jc w:val="left"/>
      </w:pPr>
      <w:rPr>
        <w:rFonts w:hint="default"/>
        <w:lang w:val="en-US" w:eastAsia="en-US" w:bidi="ar-SA"/>
      </w:rPr>
    </w:lvl>
    <w:lvl w:ilvl="2">
      <w:start w:val="1"/>
      <w:numFmt w:val="decimal"/>
      <w:lvlText w:val="%1.%2.%3"/>
      <w:lvlJc w:val="left"/>
      <w:pPr>
        <w:ind w:left="803" w:hanging="624"/>
        <w:jc w:val="right"/>
      </w:pPr>
      <w:rPr>
        <w:rFonts w:ascii="Arial" w:eastAsia="Arial" w:hAnsi="Arial" w:cs="Arial" w:hint="default"/>
        <w:color w:val="CF4E12"/>
        <w:spacing w:val="0"/>
        <w:w w:val="100"/>
        <w:sz w:val="17"/>
        <w:szCs w:val="17"/>
        <w:lang w:val="en-US" w:eastAsia="en-US" w:bidi="ar-SA"/>
      </w:rPr>
    </w:lvl>
    <w:lvl w:ilvl="3">
      <w:start w:val="1"/>
      <w:numFmt w:val="lowerLetter"/>
      <w:lvlText w:val="%4."/>
      <w:lvlJc w:val="left"/>
      <w:pPr>
        <w:ind w:left="1030" w:hanging="227"/>
        <w:jc w:val="left"/>
      </w:pPr>
      <w:rPr>
        <w:rFonts w:ascii="Arial" w:eastAsia="Arial" w:hAnsi="Arial" w:cs="Arial" w:hint="default"/>
        <w:color w:val="CF4E12"/>
        <w:spacing w:val="0"/>
        <w:w w:val="100"/>
        <w:sz w:val="17"/>
        <w:szCs w:val="17"/>
        <w:lang w:val="en-US" w:eastAsia="en-US" w:bidi="ar-SA"/>
      </w:rPr>
    </w:lvl>
    <w:lvl w:ilvl="4">
      <w:numFmt w:val="bullet"/>
      <w:lvlText w:val="•"/>
      <w:lvlJc w:val="left"/>
      <w:pPr>
        <w:ind w:left="3199" w:hanging="227"/>
      </w:pPr>
      <w:rPr>
        <w:rFonts w:hint="default"/>
        <w:lang w:val="en-US" w:eastAsia="en-US" w:bidi="ar-SA"/>
      </w:rPr>
    </w:lvl>
    <w:lvl w:ilvl="5">
      <w:numFmt w:val="bullet"/>
      <w:lvlText w:val="•"/>
      <w:lvlJc w:val="left"/>
      <w:pPr>
        <w:ind w:left="4169" w:hanging="227"/>
      </w:pPr>
      <w:rPr>
        <w:rFonts w:hint="default"/>
        <w:lang w:val="en-US" w:eastAsia="en-US" w:bidi="ar-SA"/>
      </w:rPr>
    </w:lvl>
    <w:lvl w:ilvl="6">
      <w:numFmt w:val="bullet"/>
      <w:lvlText w:val="•"/>
      <w:lvlJc w:val="left"/>
      <w:pPr>
        <w:ind w:left="5138" w:hanging="227"/>
      </w:pPr>
      <w:rPr>
        <w:rFonts w:hint="default"/>
        <w:lang w:val="en-US" w:eastAsia="en-US" w:bidi="ar-SA"/>
      </w:rPr>
    </w:lvl>
    <w:lvl w:ilvl="7">
      <w:numFmt w:val="bullet"/>
      <w:lvlText w:val="•"/>
      <w:lvlJc w:val="left"/>
      <w:pPr>
        <w:ind w:left="6108" w:hanging="227"/>
      </w:pPr>
      <w:rPr>
        <w:rFonts w:hint="default"/>
        <w:lang w:val="en-US" w:eastAsia="en-US" w:bidi="ar-SA"/>
      </w:rPr>
    </w:lvl>
    <w:lvl w:ilvl="8">
      <w:numFmt w:val="bullet"/>
      <w:lvlText w:val="•"/>
      <w:lvlJc w:val="left"/>
      <w:pPr>
        <w:ind w:left="7078" w:hanging="227"/>
      </w:pPr>
      <w:rPr>
        <w:rFonts w:hint="default"/>
        <w:lang w:val="en-US" w:eastAsia="en-US" w:bidi="ar-SA"/>
      </w:rPr>
    </w:lvl>
  </w:abstractNum>
  <w:abstractNum w:abstractNumId="64" w15:restartNumberingAfterBreak="0">
    <w:nsid w:val="708B4343"/>
    <w:multiLevelType w:val="hybridMultilevel"/>
    <w:tmpl w:val="45425A74"/>
    <w:lvl w:ilvl="0" w:tplc="85FE073C">
      <w:start w:val="1"/>
      <w:numFmt w:val="decimal"/>
      <w:lvlText w:val="%1."/>
      <w:lvlJc w:val="left"/>
      <w:pPr>
        <w:ind w:left="633" w:hanging="227"/>
        <w:jc w:val="left"/>
      </w:pPr>
      <w:rPr>
        <w:rFonts w:ascii="Arial" w:eastAsia="Arial" w:hAnsi="Arial" w:cs="Arial" w:hint="default"/>
        <w:color w:val="CF4E12"/>
        <w:spacing w:val="0"/>
        <w:w w:val="100"/>
        <w:sz w:val="17"/>
        <w:szCs w:val="17"/>
        <w:lang w:val="en-US" w:eastAsia="en-US" w:bidi="ar-SA"/>
      </w:rPr>
    </w:lvl>
    <w:lvl w:ilvl="1" w:tplc="E0361BFE">
      <w:numFmt w:val="bullet"/>
      <w:lvlText w:val="•"/>
      <w:lvlJc w:val="left"/>
      <w:pPr>
        <w:ind w:left="1477" w:hanging="227"/>
      </w:pPr>
      <w:rPr>
        <w:rFonts w:hint="default"/>
        <w:lang w:val="en-US" w:eastAsia="en-US" w:bidi="ar-SA"/>
      </w:rPr>
    </w:lvl>
    <w:lvl w:ilvl="2" w:tplc="612E868C">
      <w:numFmt w:val="bullet"/>
      <w:lvlText w:val="•"/>
      <w:lvlJc w:val="left"/>
      <w:pPr>
        <w:ind w:left="2315" w:hanging="227"/>
      </w:pPr>
      <w:rPr>
        <w:rFonts w:hint="default"/>
        <w:lang w:val="en-US" w:eastAsia="en-US" w:bidi="ar-SA"/>
      </w:rPr>
    </w:lvl>
    <w:lvl w:ilvl="3" w:tplc="3D3CB9F4">
      <w:numFmt w:val="bullet"/>
      <w:lvlText w:val="•"/>
      <w:lvlJc w:val="left"/>
      <w:pPr>
        <w:ind w:left="3153" w:hanging="227"/>
      </w:pPr>
      <w:rPr>
        <w:rFonts w:hint="default"/>
        <w:lang w:val="en-US" w:eastAsia="en-US" w:bidi="ar-SA"/>
      </w:rPr>
    </w:lvl>
    <w:lvl w:ilvl="4" w:tplc="7CEE2636">
      <w:numFmt w:val="bullet"/>
      <w:lvlText w:val="•"/>
      <w:lvlJc w:val="left"/>
      <w:pPr>
        <w:ind w:left="3991" w:hanging="227"/>
      </w:pPr>
      <w:rPr>
        <w:rFonts w:hint="default"/>
        <w:lang w:val="en-US" w:eastAsia="en-US" w:bidi="ar-SA"/>
      </w:rPr>
    </w:lvl>
    <w:lvl w:ilvl="5" w:tplc="55D2F3FC">
      <w:numFmt w:val="bullet"/>
      <w:lvlText w:val="•"/>
      <w:lvlJc w:val="left"/>
      <w:pPr>
        <w:ind w:left="4828" w:hanging="227"/>
      </w:pPr>
      <w:rPr>
        <w:rFonts w:hint="default"/>
        <w:lang w:val="en-US" w:eastAsia="en-US" w:bidi="ar-SA"/>
      </w:rPr>
    </w:lvl>
    <w:lvl w:ilvl="6" w:tplc="A9F4880C">
      <w:numFmt w:val="bullet"/>
      <w:lvlText w:val="•"/>
      <w:lvlJc w:val="left"/>
      <w:pPr>
        <w:ind w:left="5666" w:hanging="227"/>
      </w:pPr>
      <w:rPr>
        <w:rFonts w:hint="default"/>
        <w:lang w:val="en-US" w:eastAsia="en-US" w:bidi="ar-SA"/>
      </w:rPr>
    </w:lvl>
    <w:lvl w:ilvl="7" w:tplc="AB58D334">
      <w:numFmt w:val="bullet"/>
      <w:lvlText w:val="•"/>
      <w:lvlJc w:val="left"/>
      <w:pPr>
        <w:ind w:left="6504" w:hanging="227"/>
      </w:pPr>
      <w:rPr>
        <w:rFonts w:hint="default"/>
        <w:lang w:val="en-US" w:eastAsia="en-US" w:bidi="ar-SA"/>
      </w:rPr>
    </w:lvl>
    <w:lvl w:ilvl="8" w:tplc="21E6CC82">
      <w:numFmt w:val="bullet"/>
      <w:lvlText w:val="•"/>
      <w:lvlJc w:val="left"/>
      <w:pPr>
        <w:ind w:left="7342" w:hanging="227"/>
      </w:pPr>
      <w:rPr>
        <w:rFonts w:hint="default"/>
        <w:lang w:val="en-US" w:eastAsia="en-US" w:bidi="ar-SA"/>
      </w:rPr>
    </w:lvl>
  </w:abstractNum>
  <w:abstractNum w:abstractNumId="65" w15:restartNumberingAfterBreak="0">
    <w:nsid w:val="711F0978"/>
    <w:multiLevelType w:val="hybridMultilevel"/>
    <w:tmpl w:val="CD503578"/>
    <w:lvl w:ilvl="0" w:tplc="94B421EA">
      <w:start w:val="1"/>
      <w:numFmt w:val="decimal"/>
      <w:lvlText w:val="%1."/>
      <w:lvlJc w:val="left"/>
      <w:pPr>
        <w:ind w:left="633" w:hanging="227"/>
        <w:jc w:val="right"/>
      </w:pPr>
      <w:rPr>
        <w:rFonts w:ascii="Arial" w:eastAsia="Arial" w:hAnsi="Arial" w:cs="Arial" w:hint="default"/>
        <w:color w:val="CF4E12"/>
        <w:spacing w:val="0"/>
        <w:w w:val="100"/>
        <w:sz w:val="17"/>
        <w:szCs w:val="17"/>
        <w:lang w:val="en-US" w:eastAsia="en-US" w:bidi="ar-SA"/>
      </w:rPr>
    </w:lvl>
    <w:lvl w:ilvl="1" w:tplc="6F24207A">
      <w:start w:val="1"/>
      <w:numFmt w:val="lowerLetter"/>
      <w:lvlText w:val="%2."/>
      <w:lvlJc w:val="left"/>
      <w:pPr>
        <w:ind w:left="633" w:hanging="227"/>
        <w:jc w:val="left"/>
      </w:pPr>
      <w:rPr>
        <w:rFonts w:ascii="Arial" w:eastAsia="Arial" w:hAnsi="Arial" w:cs="Arial" w:hint="default"/>
        <w:color w:val="CF4E12"/>
        <w:spacing w:val="0"/>
        <w:w w:val="100"/>
        <w:sz w:val="17"/>
        <w:szCs w:val="17"/>
        <w:lang w:val="en-US" w:eastAsia="en-US" w:bidi="ar-SA"/>
      </w:rPr>
    </w:lvl>
    <w:lvl w:ilvl="2" w:tplc="540E258A">
      <w:start w:val="1"/>
      <w:numFmt w:val="lowerRoman"/>
      <w:lvlText w:val="%3."/>
      <w:lvlJc w:val="left"/>
      <w:pPr>
        <w:ind w:left="860" w:hanging="227"/>
        <w:jc w:val="left"/>
      </w:pPr>
      <w:rPr>
        <w:rFonts w:ascii="Arial" w:eastAsia="Arial" w:hAnsi="Arial" w:cs="Arial" w:hint="default"/>
        <w:color w:val="CF4E12"/>
        <w:spacing w:val="0"/>
        <w:w w:val="100"/>
        <w:sz w:val="17"/>
        <w:szCs w:val="17"/>
        <w:lang w:val="en-US" w:eastAsia="en-US" w:bidi="ar-SA"/>
      </w:rPr>
    </w:lvl>
    <w:lvl w:ilvl="3" w:tplc="7F9C1EE0">
      <w:start w:val="4"/>
      <w:numFmt w:val="lowerRoman"/>
      <w:lvlText w:val="%4."/>
      <w:lvlJc w:val="left"/>
      <w:pPr>
        <w:ind w:left="1144" w:hanging="301"/>
        <w:jc w:val="left"/>
      </w:pPr>
      <w:rPr>
        <w:rFonts w:ascii="Arial" w:eastAsia="Arial" w:hAnsi="Arial" w:cs="Arial" w:hint="default"/>
        <w:color w:val="CF4E12"/>
        <w:spacing w:val="-11"/>
        <w:w w:val="100"/>
        <w:sz w:val="17"/>
        <w:szCs w:val="17"/>
        <w:lang w:val="en-US" w:eastAsia="en-US" w:bidi="ar-SA"/>
      </w:rPr>
    </w:lvl>
    <w:lvl w:ilvl="4" w:tplc="FD3EF6A0">
      <w:numFmt w:val="bullet"/>
      <w:lvlText w:val="•"/>
      <w:lvlJc w:val="left"/>
      <w:pPr>
        <w:ind w:left="2265" w:hanging="301"/>
      </w:pPr>
      <w:rPr>
        <w:rFonts w:hint="default"/>
        <w:lang w:val="en-US" w:eastAsia="en-US" w:bidi="ar-SA"/>
      </w:rPr>
    </w:lvl>
    <w:lvl w:ilvl="5" w:tplc="F0522452">
      <w:numFmt w:val="bullet"/>
      <w:lvlText w:val="•"/>
      <w:lvlJc w:val="left"/>
      <w:pPr>
        <w:ind w:left="3390" w:hanging="301"/>
      </w:pPr>
      <w:rPr>
        <w:rFonts w:hint="default"/>
        <w:lang w:val="en-US" w:eastAsia="en-US" w:bidi="ar-SA"/>
      </w:rPr>
    </w:lvl>
    <w:lvl w:ilvl="6" w:tplc="B254BD34">
      <w:numFmt w:val="bullet"/>
      <w:lvlText w:val="•"/>
      <w:lvlJc w:val="left"/>
      <w:pPr>
        <w:ind w:left="4516" w:hanging="301"/>
      </w:pPr>
      <w:rPr>
        <w:rFonts w:hint="default"/>
        <w:lang w:val="en-US" w:eastAsia="en-US" w:bidi="ar-SA"/>
      </w:rPr>
    </w:lvl>
    <w:lvl w:ilvl="7" w:tplc="20B04562">
      <w:numFmt w:val="bullet"/>
      <w:lvlText w:val="•"/>
      <w:lvlJc w:val="left"/>
      <w:pPr>
        <w:ind w:left="5641" w:hanging="301"/>
      </w:pPr>
      <w:rPr>
        <w:rFonts w:hint="default"/>
        <w:lang w:val="en-US" w:eastAsia="en-US" w:bidi="ar-SA"/>
      </w:rPr>
    </w:lvl>
    <w:lvl w:ilvl="8" w:tplc="412EDAEA">
      <w:numFmt w:val="bullet"/>
      <w:lvlText w:val="•"/>
      <w:lvlJc w:val="left"/>
      <w:pPr>
        <w:ind w:left="6767" w:hanging="301"/>
      </w:pPr>
      <w:rPr>
        <w:rFonts w:hint="default"/>
        <w:lang w:val="en-US" w:eastAsia="en-US" w:bidi="ar-SA"/>
      </w:rPr>
    </w:lvl>
  </w:abstractNum>
  <w:abstractNum w:abstractNumId="66" w15:restartNumberingAfterBreak="0">
    <w:nsid w:val="72A15B8B"/>
    <w:multiLevelType w:val="hybridMultilevel"/>
    <w:tmpl w:val="6EA6533E"/>
    <w:lvl w:ilvl="0" w:tplc="EEC46E1C">
      <w:numFmt w:val="bullet"/>
      <w:lvlText w:val="–"/>
      <w:lvlJc w:val="left"/>
      <w:pPr>
        <w:ind w:left="860" w:hanging="227"/>
      </w:pPr>
      <w:rPr>
        <w:rFonts w:ascii="Arial" w:eastAsia="Arial" w:hAnsi="Arial" w:cs="Arial" w:hint="default"/>
        <w:color w:val="CF4E12"/>
        <w:w w:val="100"/>
        <w:sz w:val="17"/>
        <w:szCs w:val="17"/>
        <w:lang w:val="en-US" w:eastAsia="en-US" w:bidi="ar-SA"/>
      </w:rPr>
    </w:lvl>
    <w:lvl w:ilvl="1" w:tplc="82DA550C">
      <w:numFmt w:val="bullet"/>
      <w:lvlText w:val="•"/>
      <w:lvlJc w:val="left"/>
      <w:pPr>
        <w:ind w:left="1675" w:hanging="227"/>
      </w:pPr>
      <w:rPr>
        <w:rFonts w:hint="default"/>
        <w:lang w:val="en-US" w:eastAsia="en-US" w:bidi="ar-SA"/>
      </w:rPr>
    </w:lvl>
    <w:lvl w:ilvl="2" w:tplc="19705DE8">
      <w:numFmt w:val="bullet"/>
      <w:lvlText w:val="•"/>
      <w:lvlJc w:val="left"/>
      <w:pPr>
        <w:ind w:left="2491" w:hanging="227"/>
      </w:pPr>
      <w:rPr>
        <w:rFonts w:hint="default"/>
        <w:lang w:val="en-US" w:eastAsia="en-US" w:bidi="ar-SA"/>
      </w:rPr>
    </w:lvl>
    <w:lvl w:ilvl="3" w:tplc="26A4D03E">
      <w:numFmt w:val="bullet"/>
      <w:lvlText w:val="•"/>
      <w:lvlJc w:val="left"/>
      <w:pPr>
        <w:ind w:left="3307" w:hanging="227"/>
      </w:pPr>
      <w:rPr>
        <w:rFonts w:hint="default"/>
        <w:lang w:val="en-US" w:eastAsia="en-US" w:bidi="ar-SA"/>
      </w:rPr>
    </w:lvl>
    <w:lvl w:ilvl="4" w:tplc="890E79A6">
      <w:numFmt w:val="bullet"/>
      <w:lvlText w:val="•"/>
      <w:lvlJc w:val="left"/>
      <w:pPr>
        <w:ind w:left="4123" w:hanging="227"/>
      </w:pPr>
      <w:rPr>
        <w:rFonts w:hint="default"/>
        <w:lang w:val="en-US" w:eastAsia="en-US" w:bidi="ar-SA"/>
      </w:rPr>
    </w:lvl>
    <w:lvl w:ilvl="5" w:tplc="4D94A96E">
      <w:numFmt w:val="bullet"/>
      <w:lvlText w:val="•"/>
      <w:lvlJc w:val="left"/>
      <w:pPr>
        <w:ind w:left="4938" w:hanging="227"/>
      </w:pPr>
      <w:rPr>
        <w:rFonts w:hint="default"/>
        <w:lang w:val="en-US" w:eastAsia="en-US" w:bidi="ar-SA"/>
      </w:rPr>
    </w:lvl>
    <w:lvl w:ilvl="6" w:tplc="73E6B956">
      <w:numFmt w:val="bullet"/>
      <w:lvlText w:val="•"/>
      <w:lvlJc w:val="left"/>
      <w:pPr>
        <w:ind w:left="5754" w:hanging="227"/>
      </w:pPr>
      <w:rPr>
        <w:rFonts w:hint="default"/>
        <w:lang w:val="en-US" w:eastAsia="en-US" w:bidi="ar-SA"/>
      </w:rPr>
    </w:lvl>
    <w:lvl w:ilvl="7" w:tplc="B3426D3E">
      <w:numFmt w:val="bullet"/>
      <w:lvlText w:val="•"/>
      <w:lvlJc w:val="left"/>
      <w:pPr>
        <w:ind w:left="6570" w:hanging="227"/>
      </w:pPr>
      <w:rPr>
        <w:rFonts w:hint="default"/>
        <w:lang w:val="en-US" w:eastAsia="en-US" w:bidi="ar-SA"/>
      </w:rPr>
    </w:lvl>
    <w:lvl w:ilvl="8" w:tplc="770EF62C">
      <w:numFmt w:val="bullet"/>
      <w:lvlText w:val="•"/>
      <w:lvlJc w:val="left"/>
      <w:pPr>
        <w:ind w:left="7386" w:hanging="227"/>
      </w:pPr>
      <w:rPr>
        <w:rFonts w:hint="default"/>
        <w:lang w:val="en-US" w:eastAsia="en-US" w:bidi="ar-SA"/>
      </w:rPr>
    </w:lvl>
  </w:abstractNum>
  <w:abstractNum w:abstractNumId="67" w15:restartNumberingAfterBreak="0">
    <w:nsid w:val="73CA501E"/>
    <w:multiLevelType w:val="hybridMultilevel"/>
    <w:tmpl w:val="8C201F7A"/>
    <w:lvl w:ilvl="0" w:tplc="DFC08B28">
      <w:numFmt w:val="bullet"/>
      <w:lvlText w:val="•"/>
      <w:lvlJc w:val="left"/>
      <w:pPr>
        <w:ind w:left="633" w:hanging="227"/>
      </w:pPr>
      <w:rPr>
        <w:rFonts w:ascii="Arial" w:eastAsia="Arial" w:hAnsi="Arial" w:cs="Arial" w:hint="default"/>
        <w:color w:val="CF4E12"/>
        <w:w w:val="100"/>
        <w:sz w:val="17"/>
        <w:szCs w:val="17"/>
        <w:lang w:val="en-US" w:eastAsia="en-US" w:bidi="ar-SA"/>
      </w:rPr>
    </w:lvl>
    <w:lvl w:ilvl="1" w:tplc="0B4EEE5A">
      <w:numFmt w:val="bullet"/>
      <w:lvlText w:val="•"/>
      <w:lvlJc w:val="left"/>
      <w:pPr>
        <w:ind w:left="1477" w:hanging="227"/>
      </w:pPr>
      <w:rPr>
        <w:rFonts w:hint="default"/>
        <w:lang w:val="en-US" w:eastAsia="en-US" w:bidi="ar-SA"/>
      </w:rPr>
    </w:lvl>
    <w:lvl w:ilvl="2" w:tplc="B254D910">
      <w:numFmt w:val="bullet"/>
      <w:lvlText w:val="•"/>
      <w:lvlJc w:val="left"/>
      <w:pPr>
        <w:ind w:left="2315" w:hanging="227"/>
      </w:pPr>
      <w:rPr>
        <w:rFonts w:hint="default"/>
        <w:lang w:val="en-US" w:eastAsia="en-US" w:bidi="ar-SA"/>
      </w:rPr>
    </w:lvl>
    <w:lvl w:ilvl="3" w:tplc="CF0A33CC">
      <w:numFmt w:val="bullet"/>
      <w:lvlText w:val="•"/>
      <w:lvlJc w:val="left"/>
      <w:pPr>
        <w:ind w:left="3153" w:hanging="227"/>
      </w:pPr>
      <w:rPr>
        <w:rFonts w:hint="default"/>
        <w:lang w:val="en-US" w:eastAsia="en-US" w:bidi="ar-SA"/>
      </w:rPr>
    </w:lvl>
    <w:lvl w:ilvl="4" w:tplc="762855A8">
      <w:numFmt w:val="bullet"/>
      <w:lvlText w:val="•"/>
      <w:lvlJc w:val="left"/>
      <w:pPr>
        <w:ind w:left="3991" w:hanging="227"/>
      </w:pPr>
      <w:rPr>
        <w:rFonts w:hint="default"/>
        <w:lang w:val="en-US" w:eastAsia="en-US" w:bidi="ar-SA"/>
      </w:rPr>
    </w:lvl>
    <w:lvl w:ilvl="5" w:tplc="9BD85C76">
      <w:numFmt w:val="bullet"/>
      <w:lvlText w:val="•"/>
      <w:lvlJc w:val="left"/>
      <w:pPr>
        <w:ind w:left="4828" w:hanging="227"/>
      </w:pPr>
      <w:rPr>
        <w:rFonts w:hint="default"/>
        <w:lang w:val="en-US" w:eastAsia="en-US" w:bidi="ar-SA"/>
      </w:rPr>
    </w:lvl>
    <w:lvl w:ilvl="6" w:tplc="9F224F0C">
      <w:numFmt w:val="bullet"/>
      <w:lvlText w:val="•"/>
      <w:lvlJc w:val="left"/>
      <w:pPr>
        <w:ind w:left="5666" w:hanging="227"/>
      </w:pPr>
      <w:rPr>
        <w:rFonts w:hint="default"/>
        <w:lang w:val="en-US" w:eastAsia="en-US" w:bidi="ar-SA"/>
      </w:rPr>
    </w:lvl>
    <w:lvl w:ilvl="7" w:tplc="16D2CD0A">
      <w:numFmt w:val="bullet"/>
      <w:lvlText w:val="•"/>
      <w:lvlJc w:val="left"/>
      <w:pPr>
        <w:ind w:left="6504" w:hanging="227"/>
      </w:pPr>
      <w:rPr>
        <w:rFonts w:hint="default"/>
        <w:lang w:val="en-US" w:eastAsia="en-US" w:bidi="ar-SA"/>
      </w:rPr>
    </w:lvl>
    <w:lvl w:ilvl="8" w:tplc="73C23F94">
      <w:numFmt w:val="bullet"/>
      <w:lvlText w:val="•"/>
      <w:lvlJc w:val="left"/>
      <w:pPr>
        <w:ind w:left="7342" w:hanging="227"/>
      </w:pPr>
      <w:rPr>
        <w:rFonts w:hint="default"/>
        <w:lang w:val="en-US" w:eastAsia="en-US" w:bidi="ar-SA"/>
      </w:rPr>
    </w:lvl>
  </w:abstractNum>
  <w:abstractNum w:abstractNumId="68" w15:restartNumberingAfterBreak="0">
    <w:nsid w:val="765E32DD"/>
    <w:multiLevelType w:val="hybridMultilevel"/>
    <w:tmpl w:val="F5D4894C"/>
    <w:lvl w:ilvl="0" w:tplc="9E5226CC">
      <w:numFmt w:val="bullet"/>
      <w:lvlText w:val="•"/>
      <w:lvlJc w:val="left"/>
      <w:pPr>
        <w:ind w:left="907" w:hanging="227"/>
      </w:pPr>
      <w:rPr>
        <w:rFonts w:hint="default"/>
        <w:w w:val="100"/>
        <w:lang w:val="en-US" w:eastAsia="en-US" w:bidi="ar-SA"/>
      </w:rPr>
    </w:lvl>
    <w:lvl w:ilvl="1" w:tplc="EA80EE94">
      <w:numFmt w:val="bullet"/>
      <w:lvlText w:val="•"/>
      <w:lvlJc w:val="left"/>
      <w:pPr>
        <w:ind w:left="1133" w:hanging="227"/>
      </w:pPr>
      <w:rPr>
        <w:rFonts w:ascii="Arial" w:eastAsia="Arial" w:hAnsi="Arial" w:cs="Arial" w:hint="default"/>
        <w:color w:val="CF4E12"/>
        <w:w w:val="100"/>
        <w:sz w:val="17"/>
        <w:szCs w:val="17"/>
        <w:lang w:val="en-US" w:eastAsia="en-US" w:bidi="ar-SA"/>
      </w:rPr>
    </w:lvl>
    <w:lvl w:ilvl="2" w:tplc="500C2FAE">
      <w:numFmt w:val="bullet"/>
      <w:lvlText w:val="•"/>
      <w:lvlJc w:val="left"/>
      <w:pPr>
        <w:ind w:left="1140" w:hanging="227"/>
      </w:pPr>
      <w:rPr>
        <w:rFonts w:hint="default"/>
        <w:lang w:val="en-US" w:eastAsia="en-US" w:bidi="ar-SA"/>
      </w:rPr>
    </w:lvl>
    <w:lvl w:ilvl="3" w:tplc="75385B1E">
      <w:numFmt w:val="bullet"/>
      <w:lvlText w:val="•"/>
      <w:lvlJc w:val="left"/>
      <w:pPr>
        <w:ind w:left="2244" w:hanging="227"/>
      </w:pPr>
      <w:rPr>
        <w:rFonts w:hint="default"/>
        <w:lang w:val="en-US" w:eastAsia="en-US" w:bidi="ar-SA"/>
      </w:rPr>
    </w:lvl>
    <w:lvl w:ilvl="4" w:tplc="2A38EBE6">
      <w:numFmt w:val="bullet"/>
      <w:lvlText w:val="•"/>
      <w:lvlJc w:val="left"/>
      <w:pPr>
        <w:ind w:left="3349" w:hanging="227"/>
      </w:pPr>
      <w:rPr>
        <w:rFonts w:hint="default"/>
        <w:lang w:val="en-US" w:eastAsia="en-US" w:bidi="ar-SA"/>
      </w:rPr>
    </w:lvl>
    <w:lvl w:ilvl="5" w:tplc="90687298">
      <w:numFmt w:val="bullet"/>
      <w:lvlText w:val="•"/>
      <w:lvlJc w:val="left"/>
      <w:pPr>
        <w:ind w:left="4454" w:hanging="227"/>
      </w:pPr>
      <w:rPr>
        <w:rFonts w:hint="default"/>
        <w:lang w:val="en-US" w:eastAsia="en-US" w:bidi="ar-SA"/>
      </w:rPr>
    </w:lvl>
    <w:lvl w:ilvl="6" w:tplc="959024FE">
      <w:numFmt w:val="bullet"/>
      <w:lvlText w:val="•"/>
      <w:lvlJc w:val="left"/>
      <w:pPr>
        <w:ind w:left="5558" w:hanging="227"/>
      </w:pPr>
      <w:rPr>
        <w:rFonts w:hint="default"/>
        <w:lang w:val="en-US" w:eastAsia="en-US" w:bidi="ar-SA"/>
      </w:rPr>
    </w:lvl>
    <w:lvl w:ilvl="7" w:tplc="95EC2322">
      <w:numFmt w:val="bullet"/>
      <w:lvlText w:val="•"/>
      <w:lvlJc w:val="left"/>
      <w:pPr>
        <w:ind w:left="6663" w:hanging="227"/>
      </w:pPr>
      <w:rPr>
        <w:rFonts w:hint="default"/>
        <w:lang w:val="en-US" w:eastAsia="en-US" w:bidi="ar-SA"/>
      </w:rPr>
    </w:lvl>
    <w:lvl w:ilvl="8" w:tplc="4FE45418">
      <w:numFmt w:val="bullet"/>
      <w:lvlText w:val="•"/>
      <w:lvlJc w:val="left"/>
      <w:pPr>
        <w:ind w:left="7768" w:hanging="227"/>
      </w:pPr>
      <w:rPr>
        <w:rFonts w:hint="default"/>
        <w:lang w:val="en-US" w:eastAsia="en-US" w:bidi="ar-SA"/>
      </w:rPr>
    </w:lvl>
  </w:abstractNum>
  <w:abstractNum w:abstractNumId="69" w15:restartNumberingAfterBreak="0">
    <w:nsid w:val="770F4BAD"/>
    <w:multiLevelType w:val="hybridMultilevel"/>
    <w:tmpl w:val="01CC28FE"/>
    <w:lvl w:ilvl="0" w:tplc="17346CB2">
      <w:numFmt w:val="bullet"/>
      <w:lvlText w:val="•"/>
      <w:lvlJc w:val="left"/>
      <w:pPr>
        <w:ind w:left="396" w:hanging="227"/>
      </w:pPr>
      <w:rPr>
        <w:rFonts w:ascii="Arial" w:eastAsia="Arial" w:hAnsi="Arial" w:cs="Arial" w:hint="default"/>
        <w:color w:val="CF4E12"/>
        <w:w w:val="100"/>
        <w:sz w:val="17"/>
        <w:szCs w:val="17"/>
        <w:lang w:val="en-US" w:eastAsia="en-US" w:bidi="ar-SA"/>
      </w:rPr>
    </w:lvl>
    <w:lvl w:ilvl="1" w:tplc="82C65EF8">
      <w:numFmt w:val="bullet"/>
      <w:lvlText w:val="•"/>
      <w:lvlJc w:val="left"/>
      <w:pPr>
        <w:ind w:left="880" w:hanging="227"/>
      </w:pPr>
      <w:rPr>
        <w:rFonts w:hint="default"/>
        <w:lang w:val="en-US" w:eastAsia="en-US" w:bidi="ar-SA"/>
      </w:rPr>
    </w:lvl>
    <w:lvl w:ilvl="2" w:tplc="E286DE36">
      <w:numFmt w:val="bullet"/>
      <w:lvlText w:val="•"/>
      <w:lvlJc w:val="left"/>
      <w:pPr>
        <w:ind w:left="1361" w:hanging="227"/>
      </w:pPr>
      <w:rPr>
        <w:rFonts w:hint="default"/>
        <w:lang w:val="en-US" w:eastAsia="en-US" w:bidi="ar-SA"/>
      </w:rPr>
    </w:lvl>
    <w:lvl w:ilvl="3" w:tplc="6C0C8274">
      <w:numFmt w:val="bullet"/>
      <w:lvlText w:val="•"/>
      <w:lvlJc w:val="left"/>
      <w:pPr>
        <w:ind w:left="1841" w:hanging="227"/>
      </w:pPr>
      <w:rPr>
        <w:rFonts w:hint="default"/>
        <w:lang w:val="en-US" w:eastAsia="en-US" w:bidi="ar-SA"/>
      </w:rPr>
    </w:lvl>
    <w:lvl w:ilvl="4" w:tplc="3642E066">
      <w:numFmt w:val="bullet"/>
      <w:lvlText w:val="•"/>
      <w:lvlJc w:val="left"/>
      <w:pPr>
        <w:ind w:left="2322" w:hanging="227"/>
      </w:pPr>
      <w:rPr>
        <w:rFonts w:hint="default"/>
        <w:lang w:val="en-US" w:eastAsia="en-US" w:bidi="ar-SA"/>
      </w:rPr>
    </w:lvl>
    <w:lvl w:ilvl="5" w:tplc="5CDE40BE">
      <w:numFmt w:val="bullet"/>
      <w:lvlText w:val="•"/>
      <w:lvlJc w:val="left"/>
      <w:pPr>
        <w:ind w:left="2803" w:hanging="227"/>
      </w:pPr>
      <w:rPr>
        <w:rFonts w:hint="default"/>
        <w:lang w:val="en-US" w:eastAsia="en-US" w:bidi="ar-SA"/>
      </w:rPr>
    </w:lvl>
    <w:lvl w:ilvl="6" w:tplc="13646A82">
      <w:numFmt w:val="bullet"/>
      <w:lvlText w:val="•"/>
      <w:lvlJc w:val="left"/>
      <w:pPr>
        <w:ind w:left="3283" w:hanging="227"/>
      </w:pPr>
      <w:rPr>
        <w:rFonts w:hint="default"/>
        <w:lang w:val="en-US" w:eastAsia="en-US" w:bidi="ar-SA"/>
      </w:rPr>
    </w:lvl>
    <w:lvl w:ilvl="7" w:tplc="9A68F0DE">
      <w:numFmt w:val="bullet"/>
      <w:lvlText w:val="•"/>
      <w:lvlJc w:val="left"/>
      <w:pPr>
        <w:ind w:left="3764" w:hanging="227"/>
      </w:pPr>
      <w:rPr>
        <w:rFonts w:hint="default"/>
        <w:lang w:val="en-US" w:eastAsia="en-US" w:bidi="ar-SA"/>
      </w:rPr>
    </w:lvl>
    <w:lvl w:ilvl="8" w:tplc="FBF6B0F8">
      <w:numFmt w:val="bullet"/>
      <w:lvlText w:val="•"/>
      <w:lvlJc w:val="left"/>
      <w:pPr>
        <w:ind w:left="4244" w:hanging="227"/>
      </w:pPr>
      <w:rPr>
        <w:rFonts w:hint="default"/>
        <w:lang w:val="en-US" w:eastAsia="en-US" w:bidi="ar-SA"/>
      </w:rPr>
    </w:lvl>
  </w:abstractNum>
  <w:abstractNum w:abstractNumId="70" w15:restartNumberingAfterBreak="0">
    <w:nsid w:val="77930B78"/>
    <w:multiLevelType w:val="hybridMultilevel"/>
    <w:tmpl w:val="53CABD7A"/>
    <w:lvl w:ilvl="0" w:tplc="965604F6">
      <w:numFmt w:val="bullet"/>
      <w:lvlText w:val="•"/>
      <w:lvlJc w:val="left"/>
      <w:pPr>
        <w:ind w:left="1511" w:hanging="114"/>
      </w:pPr>
      <w:rPr>
        <w:rFonts w:ascii="Arial" w:eastAsia="Arial" w:hAnsi="Arial" w:cs="Arial" w:hint="default"/>
        <w:color w:val="FFFFFF"/>
        <w:w w:val="100"/>
        <w:sz w:val="17"/>
        <w:szCs w:val="17"/>
        <w:lang w:val="en-US" w:eastAsia="en-US" w:bidi="ar-SA"/>
      </w:rPr>
    </w:lvl>
    <w:lvl w:ilvl="1" w:tplc="CFB00FD8">
      <w:numFmt w:val="bullet"/>
      <w:lvlText w:val="•"/>
      <w:lvlJc w:val="left"/>
      <w:pPr>
        <w:ind w:left="1729" w:hanging="114"/>
      </w:pPr>
      <w:rPr>
        <w:rFonts w:hint="default"/>
        <w:lang w:val="en-US" w:eastAsia="en-US" w:bidi="ar-SA"/>
      </w:rPr>
    </w:lvl>
    <w:lvl w:ilvl="2" w:tplc="27BEF974">
      <w:numFmt w:val="bullet"/>
      <w:lvlText w:val="•"/>
      <w:lvlJc w:val="left"/>
      <w:pPr>
        <w:ind w:left="1939" w:hanging="114"/>
      </w:pPr>
      <w:rPr>
        <w:rFonts w:hint="default"/>
        <w:lang w:val="en-US" w:eastAsia="en-US" w:bidi="ar-SA"/>
      </w:rPr>
    </w:lvl>
    <w:lvl w:ilvl="3" w:tplc="6444DA8E">
      <w:numFmt w:val="bullet"/>
      <w:lvlText w:val="•"/>
      <w:lvlJc w:val="left"/>
      <w:pPr>
        <w:ind w:left="2149" w:hanging="114"/>
      </w:pPr>
      <w:rPr>
        <w:rFonts w:hint="default"/>
        <w:lang w:val="en-US" w:eastAsia="en-US" w:bidi="ar-SA"/>
      </w:rPr>
    </w:lvl>
    <w:lvl w:ilvl="4" w:tplc="2F369E06">
      <w:numFmt w:val="bullet"/>
      <w:lvlText w:val="•"/>
      <w:lvlJc w:val="left"/>
      <w:pPr>
        <w:ind w:left="2359" w:hanging="114"/>
      </w:pPr>
      <w:rPr>
        <w:rFonts w:hint="default"/>
        <w:lang w:val="en-US" w:eastAsia="en-US" w:bidi="ar-SA"/>
      </w:rPr>
    </w:lvl>
    <w:lvl w:ilvl="5" w:tplc="CA38518C">
      <w:numFmt w:val="bullet"/>
      <w:lvlText w:val="•"/>
      <w:lvlJc w:val="left"/>
      <w:pPr>
        <w:ind w:left="2569" w:hanging="114"/>
      </w:pPr>
      <w:rPr>
        <w:rFonts w:hint="default"/>
        <w:lang w:val="en-US" w:eastAsia="en-US" w:bidi="ar-SA"/>
      </w:rPr>
    </w:lvl>
    <w:lvl w:ilvl="6" w:tplc="B9768B4A">
      <w:numFmt w:val="bullet"/>
      <w:lvlText w:val="•"/>
      <w:lvlJc w:val="left"/>
      <w:pPr>
        <w:ind w:left="2779" w:hanging="114"/>
      </w:pPr>
      <w:rPr>
        <w:rFonts w:hint="default"/>
        <w:lang w:val="en-US" w:eastAsia="en-US" w:bidi="ar-SA"/>
      </w:rPr>
    </w:lvl>
    <w:lvl w:ilvl="7" w:tplc="13B8F7D4">
      <w:numFmt w:val="bullet"/>
      <w:lvlText w:val="•"/>
      <w:lvlJc w:val="left"/>
      <w:pPr>
        <w:ind w:left="2989" w:hanging="114"/>
      </w:pPr>
      <w:rPr>
        <w:rFonts w:hint="default"/>
        <w:lang w:val="en-US" w:eastAsia="en-US" w:bidi="ar-SA"/>
      </w:rPr>
    </w:lvl>
    <w:lvl w:ilvl="8" w:tplc="054693D0">
      <w:numFmt w:val="bullet"/>
      <w:lvlText w:val="•"/>
      <w:lvlJc w:val="left"/>
      <w:pPr>
        <w:ind w:left="3199" w:hanging="114"/>
      </w:pPr>
      <w:rPr>
        <w:rFonts w:hint="default"/>
        <w:lang w:val="en-US" w:eastAsia="en-US" w:bidi="ar-SA"/>
      </w:rPr>
    </w:lvl>
  </w:abstractNum>
  <w:abstractNum w:abstractNumId="71" w15:restartNumberingAfterBreak="0">
    <w:nsid w:val="7AA44A5B"/>
    <w:multiLevelType w:val="hybridMultilevel"/>
    <w:tmpl w:val="A992E072"/>
    <w:lvl w:ilvl="0" w:tplc="0FFA66CE">
      <w:start w:val="1"/>
      <w:numFmt w:val="decimal"/>
      <w:lvlText w:val="%1."/>
      <w:lvlJc w:val="left"/>
      <w:pPr>
        <w:ind w:left="633" w:hanging="227"/>
        <w:jc w:val="left"/>
      </w:pPr>
      <w:rPr>
        <w:rFonts w:ascii="Arial" w:eastAsia="Arial" w:hAnsi="Arial" w:cs="Arial" w:hint="default"/>
        <w:color w:val="CF4E12"/>
        <w:spacing w:val="0"/>
        <w:w w:val="100"/>
        <w:sz w:val="17"/>
        <w:szCs w:val="17"/>
        <w:lang w:val="en-US" w:eastAsia="en-US" w:bidi="ar-SA"/>
      </w:rPr>
    </w:lvl>
    <w:lvl w:ilvl="1" w:tplc="7E98042E">
      <w:numFmt w:val="bullet"/>
      <w:lvlText w:val="•"/>
      <w:lvlJc w:val="left"/>
      <w:pPr>
        <w:ind w:left="1477" w:hanging="227"/>
      </w:pPr>
      <w:rPr>
        <w:rFonts w:hint="default"/>
        <w:lang w:val="en-US" w:eastAsia="en-US" w:bidi="ar-SA"/>
      </w:rPr>
    </w:lvl>
    <w:lvl w:ilvl="2" w:tplc="C0CE36C2">
      <w:numFmt w:val="bullet"/>
      <w:lvlText w:val="•"/>
      <w:lvlJc w:val="left"/>
      <w:pPr>
        <w:ind w:left="2315" w:hanging="227"/>
      </w:pPr>
      <w:rPr>
        <w:rFonts w:hint="default"/>
        <w:lang w:val="en-US" w:eastAsia="en-US" w:bidi="ar-SA"/>
      </w:rPr>
    </w:lvl>
    <w:lvl w:ilvl="3" w:tplc="04C09CDA">
      <w:numFmt w:val="bullet"/>
      <w:lvlText w:val="•"/>
      <w:lvlJc w:val="left"/>
      <w:pPr>
        <w:ind w:left="3153" w:hanging="227"/>
      </w:pPr>
      <w:rPr>
        <w:rFonts w:hint="default"/>
        <w:lang w:val="en-US" w:eastAsia="en-US" w:bidi="ar-SA"/>
      </w:rPr>
    </w:lvl>
    <w:lvl w:ilvl="4" w:tplc="CB2CE274">
      <w:numFmt w:val="bullet"/>
      <w:lvlText w:val="•"/>
      <w:lvlJc w:val="left"/>
      <w:pPr>
        <w:ind w:left="3991" w:hanging="227"/>
      </w:pPr>
      <w:rPr>
        <w:rFonts w:hint="default"/>
        <w:lang w:val="en-US" w:eastAsia="en-US" w:bidi="ar-SA"/>
      </w:rPr>
    </w:lvl>
    <w:lvl w:ilvl="5" w:tplc="30C6909A">
      <w:numFmt w:val="bullet"/>
      <w:lvlText w:val="•"/>
      <w:lvlJc w:val="left"/>
      <w:pPr>
        <w:ind w:left="4828" w:hanging="227"/>
      </w:pPr>
      <w:rPr>
        <w:rFonts w:hint="default"/>
        <w:lang w:val="en-US" w:eastAsia="en-US" w:bidi="ar-SA"/>
      </w:rPr>
    </w:lvl>
    <w:lvl w:ilvl="6" w:tplc="C8E480CC">
      <w:numFmt w:val="bullet"/>
      <w:lvlText w:val="•"/>
      <w:lvlJc w:val="left"/>
      <w:pPr>
        <w:ind w:left="5666" w:hanging="227"/>
      </w:pPr>
      <w:rPr>
        <w:rFonts w:hint="default"/>
        <w:lang w:val="en-US" w:eastAsia="en-US" w:bidi="ar-SA"/>
      </w:rPr>
    </w:lvl>
    <w:lvl w:ilvl="7" w:tplc="92E27D16">
      <w:numFmt w:val="bullet"/>
      <w:lvlText w:val="•"/>
      <w:lvlJc w:val="left"/>
      <w:pPr>
        <w:ind w:left="6504" w:hanging="227"/>
      </w:pPr>
      <w:rPr>
        <w:rFonts w:hint="default"/>
        <w:lang w:val="en-US" w:eastAsia="en-US" w:bidi="ar-SA"/>
      </w:rPr>
    </w:lvl>
    <w:lvl w:ilvl="8" w:tplc="4E104BEE">
      <w:numFmt w:val="bullet"/>
      <w:lvlText w:val="•"/>
      <w:lvlJc w:val="left"/>
      <w:pPr>
        <w:ind w:left="7342" w:hanging="227"/>
      </w:pPr>
      <w:rPr>
        <w:rFonts w:hint="default"/>
        <w:lang w:val="en-US" w:eastAsia="en-US" w:bidi="ar-SA"/>
      </w:rPr>
    </w:lvl>
  </w:abstractNum>
  <w:abstractNum w:abstractNumId="72" w15:restartNumberingAfterBreak="0">
    <w:nsid w:val="7D02128F"/>
    <w:multiLevelType w:val="hybridMultilevel"/>
    <w:tmpl w:val="35D81856"/>
    <w:lvl w:ilvl="0" w:tplc="E7C41054">
      <w:start w:val="1"/>
      <w:numFmt w:val="lowerLetter"/>
      <w:lvlText w:val="%1."/>
      <w:lvlJc w:val="left"/>
      <w:pPr>
        <w:ind w:left="1133" w:hanging="227"/>
        <w:jc w:val="left"/>
      </w:pPr>
      <w:rPr>
        <w:rFonts w:ascii="Arial" w:eastAsia="Arial" w:hAnsi="Arial" w:cs="Arial" w:hint="default"/>
        <w:color w:val="CF4E12"/>
        <w:spacing w:val="0"/>
        <w:w w:val="100"/>
        <w:sz w:val="17"/>
        <w:szCs w:val="17"/>
        <w:lang w:val="en-US" w:eastAsia="en-US" w:bidi="ar-SA"/>
      </w:rPr>
    </w:lvl>
    <w:lvl w:ilvl="1" w:tplc="EA960018">
      <w:numFmt w:val="bullet"/>
      <w:lvlText w:val="•"/>
      <w:lvlJc w:val="left"/>
      <w:pPr>
        <w:ind w:left="2023" w:hanging="227"/>
      </w:pPr>
      <w:rPr>
        <w:rFonts w:hint="default"/>
        <w:lang w:val="en-US" w:eastAsia="en-US" w:bidi="ar-SA"/>
      </w:rPr>
    </w:lvl>
    <w:lvl w:ilvl="2" w:tplc="F0465F38">
      <w:numFmt w:val="bullet"/>
      <w:lvlText w:val="•"/>
      <w:lvlJc w:val="left"/>
      <w:pPr>
        <w:ind w:left="2907" w:hanging="227"/>
      </w:pPr>
      <w:rPr>
        <w:rFonts w:hint="default"/>
        <w:lang w:val="en-US" w:eastAsia="en-US" w:bidi="ar-SA"/>
      </w:rPr>
    </w:lvl>
    <w:lvl w:ilvl="3" w:tplc="4CE437BC">
      <w:numFmt w:val="bullet"/>
      <w:lvlText w:val="•"/>
      <w:lvlJc w:val="left"/>
      <w:pPr>
        <w:ind w:left="3791" w:hanging="227"/>
      </w:pPr>
      <w:rPr>
        <w:rFonts w:hint="default"/>
        <w:lang w:val="en-US" w:eastAsia="en-US" w:bidi="ar-SA"/>
      </w:rPr>
    </w:lvl>
    <w:lvl w:ilvl="4" w:tplc="8928417E">
      <w:numFmt w:val="bullet"/>
      <w:lvlText w:val="•"/>
      <w:lvlJc w:val="left"/>
      <w:pPr>
        <w:ind w:left="4675" w:hanging="227"/>
      </w:pPr>
      <w:rPr>
        <w:rFonts w:hint="default"/>
        <w:lang w:val="en-US" w:eastAsia="en-US" w:bidi="ar-SA"/>
      </w:rPr>
    </w:lvl>
    <w:lvl w:ilvl="5" w:tplc="EA4E4E8A">
      <w:numFmt w:val="bullet"/>
      <w:lvlText w:val="•"/>
      <w:lvlJc w:val="left"/>
      <w:pPr>
        <w:ind w:left="5558" w:hanging="227"/>
      </w:pPr>
      <w:rPr>
        <w:rFonts w:hint="default"/>
        <w:lang w:val="en-US" w:eastAsia="en-US" w:bidi="ar-SA"/>
      </w:rPr>
    </w:lvl>
    <w:lvl w:ilvl="6" w:tplc="85B87A5E">
      <w:numFmt w:val="bullet"/>
      <w:lvlText w:val="•"/>
      <w:lvlJc w:val="left"/>
      <w:pPr>
        <w:ind w:left="6442" w:hanging="227"/>
      </w:pPr>
      <w:rPr>
        <w:rFonts w:hint="default"/>
        <w:lang w:val="en-US" w:eastAsia="en-US" w:bidi="ar-SA"/>
      </w:rPr>
    </w:lvl>
    <w:lvl w:ilvl="7" w:tplc="07E4F5AE">
      <w:numFmt w:val="bullet"/>
      <w:lvlText w:val="•"/>
      <w:lvlJc w:val="left"/>
      <w:pPr>
        <w:ind w:left="7326" w:hanging="227"/>
      </w:pPr>
      <w:rPr>
        <w:rFonts w:hint="default"/>
        <w:lang w:val="en-US" w:eastAsia="en-US" w:bidi="ar-SA"/>
      </w:rPr>
    </w:lvl>
    <w:lvl w:ilvl="8" w:tplc="CF64D4D0">
      <w:numFmt w:val="bullet"/>
      <w:lvlText w:val="•"/>
      <w:lvlJc w:val="left"/>
      <w:pPr>
        <w:ind w:left="8210" w:hanging="227"/>
      </w:pPr>
      <w:rPr>
        <w:rFonts w:hint="default"/>
        <w:lang w:val="en-US" w:eastAsia="en-US" w:bidi="ar-SA"/>
      </w:rPr>
    </w:lvl>
  </w:abstractNum>
  <w:abstractNum w:abstractNumId="73" w15:restartNumberingAfterBreak="0">
    <w:nsid w:val="7F1930D1"/>
    <w:multiLevelType w:val="hybridMultilevel"/>
    <w:tmpl w:val="0798AC90"/>
    <w:lvl w:ilvl="0" w:tplc="C19E6612">
      <w:numFmt w:val="bullet"/>
      <w:lvlText w:val="•"/>
      <w:lvlJc w:val="left"/>
      <w:pPr>
        <w:ind w:left="633" w:hanging="227"/>
      </w:pPr>
      <w:rPr>
        <w:rFonts w:ascii="Arial" w:eastAsia="Arial" w:hAnsi="Arial" w:cs="Arial" w:hint="default"/>
        <w:color w:val="CF4E12"/>
        <w:w w:val="100"/>
        <w:sz w:val="17"/>
        <w:szCs w:val="17"/>
        <w:lang w:val="en-US" w:eastAsia="en-US" w:bidi="ar-SA"/>
      </w:rPr>
    </w:lvl>
    <w:lvl w:ilvl="1" w:tplc="3A4A893E">
      <w:numFmt w:val="bullet"/>
      <w:lvlText w:val="•"/>
      <w:lvlJc w:val="left"/>
      <w:pPr>
        <w:ind w:left="1477" w:hanging="227"/>
      </w:pPr>
      <w:rPr>
        <w:rFonts w:hint="default"/>
        <w:lang w:val="en-US" w:eastAsia="en-US" w:bidi="ar-SA"/>
      </w:rPr>
    </w:lvl>
    <w:lvl w:ilvl="2" w:tplc="BA2229F8">
      <w:numFmt w:val="bullet"/>
      <w:lvlText w:val="•"/>
      <w:lvlJc w:val="left"/>
      <w:pPr>
        <w:ind w:left="2315" w:hanging="227"/>
      </w:pPr>
      <w:rPr>
        <w:rFonts w:hint="default"/>
        <w:lang w:val="en-US" w:eastAsia="en-US" w:bidi="ar-SA"/>
      </w:rPr>
    </w:lvl>
    <w:lvl w:ilvl="3" w:tplc="53D6D1FE">
      <w:numFmt w:val="bullet"/>
      <w:lvlText w:val="•"/>
      <w:lvlJc w:val="left"/>
      <w:pPr>
        <w:ind w:left="3153" w:hanging="227"/>
      </w:pPr>
      <w:rPr>
        <w:rFonts w:hint="default"/>
        <w:lang w:val="en-US" w:eastAsia="en-US" w:bidi="ar-SA"/>
      </w:rPr>
    </w:lvl>
    <w:lvl w:ilvl="4" w:tplc="AF6EBF14">
      <w:numFmt w:val="bullet"/>
      <w:lvlText w:val="•"/>
      <w:lvlJc w:val="left"/>
      <w:pPr>
        <w:ind w:left="3991" w:hanging="227"/>
      </w:pPr>
      <w:rPr>
        <w:rFonts w:hint="default"/>
        <w:lang w:val="en-US" w:eastAsia="en-US" w:bidi="ar-SA"/>
      </w:rPr>
    </w:lvl>
    <w:lvl w:ilvl="5" w:tplc="FB32768A">
      <w:numFmt w:val="bullet"/>
      <w:lvlText w:val="•"/>
      <w:lvlJc w:val="left"/>
      <w:pPr>
        <w:ind w:left="4828" w:hanging="227"/>
      </w:pPr>
      <w:rPr>
        <w:rFonts w:hint="default"/>
        <w:lang w:val="en-US" w:eastAsia="en-US" w:bidi="ar-SA"/>
      </w:rPr>
    </w:lvl>
    <w:lvl w:ilvl="6" w:tplc="F8A0BD54">
      <w:numFmt w:val="bullet"/>
      <w:lvlText w:val="•"/>
      <w:lvlJc w:val="left"/>
      <w:pPr>
        <w:ind w:left="5666" w:hanging="227"/>
      </w:pPr>
      <w:rPr>
        <w:rFonts w:hint="default"/>
        <w:lang w:val="en-US" w:eastAsia="en-US" w:bidi="ar-SA"/>
      </w:rPr>
    </w:lvl>
    <w:lvl w:ilvl="7" w:tplc="F04AF2BC">
      <w:numFmt w:val="bullet"/>
      <w:lvlText w:val="•"/>
      <w:lvlJc w:val="left"/>
      <w:pPr>
        <w:ind w:left="6504" w:hanging="227"/>
      </w:pPr>
      <w:rPr>
        <w:rFonts w:hint="default"/>
        <w:lang w:val="en-US" w:eastAsia="en-US" w:bidi="ar-SA"/>
      </w:rPr>
    </w:lvl>
    <w:lvl w:ilvl="8" w:tplc="DD0A612C">
      <w:numFmt w:val="bullet"/>
      <w:lvlText w:val="•"/>
      <w:lvlJc w:val="left"/>
      <w:pPr>
        <w:ind w:left="7342" w:hanging="227"/>
      </w:pPr>
      <w:rPr>
        <w:rFonts w:hint="default"/>
        <w:lang w:val="en-US" w:eastAsia="en-US" w:bidi="ar-SA"/>
      </w:rPr>
    </w:lvl>
  </w:abstractNum>
  <w:abstractNum w:abstractNumId="74" w15:restartNumberingAfterBreak="0">
    <w:nsid w:val="7FD550FA"/>
    <w:multiLevelType w:val="hybridMultilevel"/>
    <w:tmpl w:val="BA1EC1A8"/>
    <w:lvl w:ilvl="0" w:tplc="D2689CF0">
      <w:numFmt w:val="bullet"/>
      <w:lvlText w:val="•"/>
      <w:lvlJc w:val="left"/>
      <w:pPr>
        <w:ind w:left="396" w:hanging="227"/>
      </w:pPr>
      <w:rPr>
        <w:rFonts w:ascii="Arial" w:eastAsia="Arial" w:hAnsi="Arial" w:cs="Arial" w:hint="default"/>
        <w:color w:val="474442"/>
        <w:w w:val="100"/>
        <w:sz w:val="17"/>
        <w:szCs w:val="17"/>
        <w:lang w:val="en-US" w:eastAsia="en-US" w:bidi="ar-SA"/>
      </w:rPr>
    </w:lvl>
    <w:lvl w:ilvl="1" w:tplc="423C6ECC">
      <w:numFmt w:val="bullet"/>
      <w:lvlText w:val="•"/>
      <w:lvlJc w:val="left"/>
      <w:pPr>
        <w:ind w:left="1199" w:hanging="227"/>
      </w:pPr>
      <w:rPr>
        <w:rFonts w:hint="default"/>
        <w:lang w:val="en-US" w:eastAsia="en-US" w:bidi="ar-SA"/>
      </w:rPr>
    </w:lvl>
    <w:lvl w:ilvl="2" w:tplc="000415B4">
      <w:numFmt w:val="bullet"/>
      <w:lvlText w:val="•"/>
      <w:lvlJc w:val="left"/>
      <w:pPr>
        <w:ind w:left="1998" w:hanging="227"/>
      </w:pPr>
      <w:rPr>
        <w:rFonts w:hint="default"/>
        <w:lang w:val="en-US" w:eastAsia="en-US" w:bidi="ar-SA"/>
      </w:rPr>
    </w:lvl>
    <w:lvl w:ilvl="3" w:tplc="08343772">
      <w:numFmt w:val="bullet"/>
      <w:lvlText w:val="•"/>
      <w:lvlJc w:val="left"/>
      <w:pPr>
        <w:ind w:left="2797" w:hanging="227"/>
      </w:pPr>
      <w:rPr>
        <w:rFonts w:hint="default"/>
        <w:lang w:val="en-US" w:eastAsia="en-US" w:bidi="ar-SA"/>
      </w:rPr>
    </w:lvl>
    <w:lvl w:ilvl="4" w:tplc="5FCA2678">
      <w:numFmt w:val="bullet"/>
      <w:lvlText w:val="•"/>
      <w:lvlJc w:val="left"/>
      <w:pPr>
        <w:ind w:left="3596" w:hanging="227"/>
      </w:pPr>
      <w:rPr>
        <w:rFonts w:hint="default"/>
        <w:lang w:val="en-US" w:eastAsia="en-US" w:bidi="ar-SA"/>
      </w:rPr>
    </w:lvl>
    <w:lvl w:ilvl="5" w:tplc="245A069A">
      <w:numFmt w:val="bullet"/>
      <w:lvlText w:val="•"/>
      <w:lvlJc w:val="left"/>
      <w:pPr>
        <w:ind w:left="4395" w:hanging="227"/>
      </w:pPr>
      <w:rPr>
        <w:rFonts w:hint="default"/>
        <w:lang w:val="en-US" w:eastAsia="en-US" w:bidi="ar-SA"/>
      </w:rPr>
    </w:lvl>
    <w:lvl w:ilvl="6" w:tplc="946EAC60">
      <w:numFmt w:val="bullet"/>
      <w:lvlText w:val="•"/>
      <w:lvlJc w:val="left"/>
      <w:pPr>
        <w:ind w:left="5194" w:hanging="227"/>
      </w:pPr>
      <w:rPr>
        <w:rFonts w:hint="default"/>
        <w:lang w:val="en-US" w:eastAsia="en-US" w:bidi="ar-SA"/>
      </w:rPr>
    </w:lvl>
    <w:lvl w:ilvl="7" w:tplc="94840738">
      <w:numFmt w:val="bullet"/>
      <w:lvlText w:val="•"/>
      <w:lvlJc w:val="left"/>
      <w:pPr>
        <w:ind w:left="5993" w:hanging="227"/>
      </w:pPr>
      <w:rPr>
        <w:rFonts w:hint="default"/>
        <w:lang w:val="en-US" w:eastAsia="en-US" w:bidi="ar-SA"/>
      </w:rPr>
    </w:lvl>
    <w:lvl w:ilvl="8" w:tplc="46B27760">
      <w:numFmt w:val="bullet"/>
      <w:lvlText w:val="•"/>
      <w:lvlJc w:val="left"/>
      <w:pPr>
        <w:ind w:left="6792" w:hanging="227"/>
      </w:pPr>
      <w:rPr>
        <w:rFonts w:hint="default"/>
        <w:lang w:val="en-US" w:eastAsia="en-US" w:bidi="ar-SA"/>
      </w:rPr>
    </w:lvl>
  </w:abstractNum>
  <w:num w:numId="1">
    <w:abstractNumId w:val="20"/>
  </w:num>
  <w:num w:numId="2">
    <w:abstractNumId w:val="37"/>
  </w:num>
  <w:num w:numId="3">
    <w:abstractNumId w:val="49"/>
  </w:num>
  <w:num w:numId="4">
    <w:abstractNumId w:val="4"/>
  </w:num>
  <w:num w:numId="5">
    <w:abstractNumId w:val="34"/>
  </w:num>
  <w:num w:numId="6">
    <w:abstractNumId w:val="41"/>
  </w:num>
  <w:num w:numId="7">
    <w:abstractNumId w:val="1"/>
  </w:num>
  <w:num w:numId="8">
    <w:abstractNumId w:val="57"/>
  </w:num>
  <w:num w:numId="9">
    <w:abstractNumId w:val="71"/>
  </w:num>
  <w:num w:numId="10">
    <w:abstractNumId w:val="17"/>
  </w:num>
  <w:num w:numId="11">
    <w:abstractNumId w:val="11"/>
  </w:num>
  <w:num w:numId="12">
    <w:abstractNumId w:val="45"/>
  </w:num>
  <w:num w:numId="13">
    <w:abstractNumId w:val="2"/>
  </w:num>
  <w:num w:numId="14">
    <w:abstractNumId w:val="36"/>
  </w:num>
  <w:num w:numId="15">
    <w:abstractNumId w:val="5"/>
  </w:num>
  <w:num w:numId="16">
    <w:abstractNumId w:val="64"/>
  </w:num>
  <w:num w:numId="17">
    <w:abstractNumId w:val="13"/>
  </w:num>
  <w:num w:numId="18">
    <w:abstractNumId w:val="16"/>
  </w:num>
  <w:num w:numId="19">
    <w:abstractNumId w:val="38"/>
  </w:num>
  <w:num w:numId="20">
    <w:abstractNumId w:val="25"/>
  </w:num>
  <w:num w:numId="21">
    <w:abstractNumId w:val="62"/>
  </w:num>
  <w:num w:numId="22">
    <w:abstractNumId w:val="26"/>
  </w:num>
  <w:num w:numId="23">
    <w:abstractNumId w:val="18"/>
  </w:num>
  <w:num w:numId="24">
    <w:abstractNumId w:val="55"/>
  </w:num>
  <w:num w:numId="25">
    <w:abstractNumId w:val="65"/>
  </w:num>
  <w:num w:numId="26">
    <w:abstractNumId w:val="66"/>
  </w:num>
  <w:num w:numId="27">
    <w:abstractNumId w:val="50"/>
  </w:num>
  <w:num w:numId="28">
    <w:abstractNumId w:val="29"/>
  </w:num>
  <w:num w:numId="29">
    <w:abstractNumId w:val="53"/>
  </w:num>
  <w:num w:numId="30">
    <w:abstractNumId w:val="28"/>
  </w:num>
  <w:num w:numId="31">
    <w:abstractNumId w:val="19"/>
  </w:num>
  <w:num w:numId="32">
    <w:abstractNumId w:val="27"/>
  </w:num>
  <w:num w:numId="33">
    <w:abstractNumId w:val="9"/>
  </w:num>
  <w:num w:numId="34">
    <w:abstractNumId w:val="40"/>
  </w:num>
  <w:num w:numId="35">
    <w:abstractNumId w:val="10"/>
  </w:num>
  <w:num w:numId="36">
    <w:abstractNumId w:val="73"/>
  </w:num>
  <w:num w:numId="37">
    <w:abstractNumId w:val="32"/>
  </w:num>
  <w:num w:numId="38">
    <w:abstractNumId w:val="60"/>
  </w:num>
  <w:num w:numId="39">
    <w:abstractNumId w:val="52"/>
  </w:num>
  <w:num w:numId="40">
    <w:abstractNumId w:val="67"/>
  </w:num>
  <w:num w:numId="41">
    <w:abstractNumId w:val="31"/>
  </w:num>
  <w:num w:numId="42">
    <w:abstractNumId w:val="74"/>
  </w:num>
  <w:num w:numId="43">
    <w:abstractNumId w:val="6"/>
  </w:num>
  <w:num w:numId="44">
    <w:abstractNumId w:val="3"/>
  </w:num>
  <w:num w:numId="45">
    <w:abstractNumId w:val="69"/>
  </w:num>
  <w:num w:numId="46">
    <w:abstractNumId w:val="56"/>
  </w:num>
  <w:num w:numId="47">
    <w:abstractNumId w:val="8"/>
  </w:num>
  <w:num w:numId="48">
    <w:abstractNumId w:val="58"/>
  </w:num>
  <w:num w:numId="49">
    <w:abstractNumId w:val="43"/>
  </w:num>
  <w:num w:numId="50">
    <w:abstractNumId w:val="24"/>
  </w:num>
  <w:num w:numId="51">
    <w:abstractNumId w:val="59"/>
  </w:num>
  <w:num w:numId="52">
    <w:abstractNumId w:val="0"/>
  </w:num>
  <w:num w:numId="53">
    <w:abstractNumId w:val="48"/>
  </w:num>
  <w:num w:numId="54">
    <w:abstractNumId w:val="30"/>
  </w:num>
  <w:num w:numId="55">
    <w:abstractNumId w:val="63"/>
  </w:num>
  <w:num w:numId="56">
    <w:abstractNumId w:val="51"/>
  </w:num>
  <w:num w:numId="57">
    <w:abstractNumId w:val="39"/>
  </w:num>
  <w:num w:numId="58">
    <w:abstractNumId w:val="44"/>
  </w:num>
  <w:num w:numId="59">
    <w:abstractNumId w:val="12"/>
  </w:num>
  <w:num w:numId="60">
    <w:abstractNumId w:val="46"/>
  </w:num>
  <w:num w:numId="61">
    <w:abstractNumId w:val="54"/>
  </w:num>
  <w:num w:numId="62">
    <w:abstractNumId w:val="70"/>
  </w:num>
  <w:num w:numId="63">
    <w:abstractNumId w:val="14"/>
  </w:num>
  <w:num w:numId="64">
    <w:abstractNumId w:val="33"/>
  </w:num>
  <w:num w:numId="65">
    <w:abstractNumId w:val="72"/>
  </w:num>
  <w:num w:numId="66">
    <w:abstractNumId w:val="61"/>
  </w:num>
  <w:num w:numId="67">
    <w:abstractNumId w:val="68"/>
  </w:num>
  <w:num w:numId="68">
    <w:abstractNumId w:val="42"/>
  </w:num>
  <w:num w:numId="69">
    <w:abstractNumId w:val="47"/>
  </w:num>
  <w:num w:numId="70">
    <w:abstractNumId w:val="15"/>
  </w:num>
  <w:num w:numId="71">
    <w:abstractNumId w:val="22"/>
  </w:num>
  <w:num w:numId="72">
    <w:abstractNumId w:val="23"/>
  </w:num>
  <w:num w:numId="73">
    <w:abstractNumId w:val="7"/>
  </w:num>
  <w:num w:numId="74">
    <w:abstractNumId w:val="21"/>
  </w:num>
  <w:num w:numId="75">
    <w:abstractNumId w:val="35"/>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5"/>
  <w:defaultTabStop w:val="720"/>
  <w:evenAndOddHeaders/>
  <w:drawingGridHorizontalSpacing w:val="110"/>
  <w:displayHorizontalDrawingGridEvery w:val="2"/>
  <w:characterSpacingControl w:val="doNotCompress"/>
  <w:hdrShapeDefaults>
    <o:shapedefaults v:ext="edit" spidmax="3415"/>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2"/>
    <w:compatSetting w:name="useWord2013TrackBottomHyphenation" w:uri="http://schemas.microsoft.com/office/word" w:val="1"/>
  </w:compat>
  <w:rsids>
    <w:rsidRoot w:val="00FF30D7"/>
    <w:rsid w:val="00034BC5"/>
    <w:rsid w:val="0004576C"/>
    <w:rsid w:val="00064A9B"/>
    <w:rsid w:val="00090414"/>
    <w:rsid w:val="00096C7F"/>
    <w:rsid w:val="000A2B25"/>
    <w:rsid w:val="000A7114"/>
    <w:rsid w:val="000B4CD0"/>
    <w:rsid w:val="000C3DE0"/>
    <w:rsid w:val="000E4D6A"/>
    <w:rsid w:val="000F50D1"/>
    <w:rsid w:val="00111AF6"/>
    <w:rsid w:val="00123343"/>
    <w:rsid w:val="00130256"/>
    <w:rsid w:val="00150CD4"/>
    <w:rsid w:val="0016418A"/>
    <w:rsid w:val="00173AFC"/>
    <w:rsid w:val="00193D0F"/>
    <w:rsid w:val="001A30CD"/>
    <w:rsid w:val="001C48F8"/>
    <w:rsid w:val="001D596E"/>
    <w:rsid w:val="00207D7C"/>
    <w:rsid w:val="00225873"/>
    <w:rsid w:val="00245A7F"/>
    <w:rsid w:val="00254169"/>
    <w:rsid w:val="002603CC"/>
    <w:rsid w:val="0026456C"/>
    <w:rsid w:val="00265B55"/>
    <w:rsid w:val="002803DD"/>
    <w:rsid w:val="002A18A5"/>
    <w:rsid w:val="002C4BB1"/>
    <w:rsid w:val="002D64E2"/>
    <w:rsid w:val="002F753C"/>
    <w:rsid w:val="00317179"/>
    <w:rsid w:val="00350780"/>
    <w:rsid w:val="00350826"/>
    <w:rsid w:val="00383007"/>
    <w:rsid w:val="003A50C4"/>
    <w:rsid w:val="003A7DD4"/>
    <w:rsid w:val="003B18D9"/>
    <w:rsid w:val="003D0D02"/>
    <w:rsid w:val="003D6325"/>
    <w:rsid w:val="003E0D53"/>
    <w:rsid w:val="003E6681"/>
    <w:rsid w:val="003E67BE"/>
    <w:rsid w:val="004007FD"/>
    <w:rsid w:val="004133F4"/>
    <w:rsid w:val="00452CDA"/>
    <w:rsid w:val="00453AA4"/>
    <w:rsid w:val="004948A5"/>
    <w:rsid w:val="004A278D"/>
    <w:rsid w:val="004A623B"/>
    <w:rsid w:val="004A77A5"/>
    <w:rsid w:val="004D58DC"/>
    <w:rsid w:val="004F0DB6"/>
    <w:rsid w:val="004F1056"/>
    <w:rsid w:val="004F3538"/>
    <w:rsid w:val="00537A9A"/>
    <w:rsid w:val="005525B5"/>
    <w:rsid w:val="005C0BED"/>
    <w:rsid w:val="005D0F52"/>
    <w:rsid w:val="005D7AE5"/>
    <w:rsid w:val="00611021"/>
    <w:rsid w:val="006202AE"/>
    <w:rsid w:val="00622079"/>
    <w:rsid w:val="00632A3C"/>
    <w:rsid w:val="00637AA8"/>
    <w:rsid w:val="00644436"/>
    <w:rsid w:val="006511EF"/>
    <w:rsid w:val="0067329A"/>
    <w:rsid w:val="0068314B"/>
    <w:rsid w:val="006842E0"/>
    <w:rsid w:val="00684372"/>
    <w:rsid w:val="006C2BA7"/>
    <w:rsid w:val="007018D6"/>
    <w:rsid w:val="00710178"/>
    <w:rsid w:val="007135F8"/>
    <w:rsid w:val="00737D2D"/>
    <w:rsid w:val="007901A7"/>
    <w:rsid w:val="00794F39"/>
    <w:rsid w:val="007A5CE3"/>
    <w:rsid w:val="007C2F67"/>
    <w:rsid w:val="007D0875"/>
    <w:rsid w:val="00811903"/>
    <w:rsid w:val="008206FC"/>
    <w:rsid w:val="008906B3"/>
    <w:rsid w:val="008B6D3D"/>
    <w:rsid w:val="008C3AC3"/>
    <w:rsid w:val="008C3F2A"/>
    <w:rsid w:val="008C55B3"/>
    <w:rsid w:val="0093514F"/>
    <w:rsid w:val="00943B03"/>
    <w:rsid w:val="00943D9F"/>
    <w:rsid w:val="00986ACC"/>
    <w:rsid w:val="009A2F03"/>
    <w:rsid w:val="009A56AB"/>
    <w:rsid w:val="009B7560"/>
    <w:rsid w:val="009E1F4D"/>
    <w:rsid w:val="00A11224"/>
    <w:rsid w:val="00A1303F"/>
    <w:rsid w:val="00A155A8"/>
    <w:rsid w:val="00A163DF"/>
    <w:rsid w:val="00A22CAC"/>
    <w:rsid w:val="00A255C0"/>
    <w:rsid w:val="00A83399"/>
    <w:rsid w:val="00A92614"/>
    <w:rsid w:val="00A95BCC"/>
    <w:rsid w:val="00AC3564"/>
    <w:rsid w:val="00AD34D1"/>
    <w:rsid w:val="00B4224C"/>
    <w:rsid w:val="00B61298"/>
    <w:rsid w:val="00B83FD2"/>
    <w:rsid w:val="00BB6513"/>
    <w:rsid w:val="00BC0452"/>
    <w:rsid w:val="00BF625E"/>
    <w:rsid w:val="00C35D9D"/>
    <w:rsid w:val="00C634BD"/>
    <w:rsid w:val="00C7233D"/>
    <w:rsid w:val="00C769EB"/>
    <w:rsid w:val="00C77873"/>
    <w:rsid w:val="00C84AF4"/>
    <w:rsid w:val="00C86D5B"/>
    <w:rsid w:val="00C96820"/>
    <w:rsid w:val="00CA0FA4"/>
    <w:rsid w:val="00CA417B"/>
    <w:rsid w:val="00CB17AE"/>
    <w:rsid w:val="00CC0EB7"/>
    <w:rsid w:val="00CE5A18"/>
    <w:rsid w:val="00CF080E"/>
    <w:rsid w:val="00D11D07"/>
    <w:rsid w:val="00D16439"/>
    <w:rsid w:val="00D2548F"/>
    <w:rsid w:val="00D30004"/>
    <w:rsid w:val="00D317E0"/>
    <w:rsid w:val="00D93B81"/>
    <w:rsid w:val="00D96F5B"/>
    <w:rsid w:val="00D974E4"/>
    <w:rsid w:val="00DA46B3"/>
    <w:rsid w:val="00DA651E"/>
    <w:rsid w:val="00DD25AC"/>
    <w:rsid w:val="00DD6292"/>
    <w:rsid w:val="00DF1BDE"/>
    <w:rsid w:val="00E02AFA"/>
    <w:rsid w:val="00E14A34"/>
    <w:rsid w:val="00E22A41"/>
    <w:rsid w:val="00E25A02"/>
    <w:rsid w:val="00E4126E"/>
    <w:rsid w:val="00E42606"/>
    <w:rsid w:val="00E52F6B"/>
    <w:rsid w:val="00E729D8"/>
    <w:rsid w:val="00E8094A"/>
    <w:rsid w:val="00E96FCB"/>
    <w:rsid w:val="00E97F79"/>
    <w:rsid w:val="00EC48DF"/>
    <w:rsid w:val="00EE5EC1"/>
    <w:rsid w:val="00EF70E5"/>
    <w:rsid w:val="00F4380F"/>
    <w:rsid w:val="00F46DC7"/>
    <w:rsid w:val="00F64389"/>
    <w:rsid w:val="00F849F6"/>
    <w:rsid w:val="00F94310"/>
    <w:rsid w:val="00FC2DD8"/>
    <w:rsid w:val="00FE06C7"/>
    <w:rsid w:val="00FF30D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415"/>
    <o:shapelayout v:ext="edit">
      <o:idmap v:ext="edit" data="1,3"/>
    </o:shapelayout>
  </w:shapeDefaults>
  <w:decimalSymbol w:val="."/>
  <w:listSeparator w:val=","/>
  <w14:docId w14:val="3CFF1D26"/>
  <w15:docId w15:val="{5ECB380D-8488-4D0B-B351-F1F31243E7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75"/>
      <w:ind w:left="180"/>
      <w:outlineLvl w:val="0"/>
    </w:pPr>
    <w:rPr>
      <w:b/>
      <w:bCs/>
      <w:sz w:val="24"/>
      <w:szCs w:val="24"/>
    </w:rPr>
  </w:style>
  <w:style w:type="paragraph" w:styleId="Heading2">
    <w:name w:val="heading 2"/>
    <w:basedOn w:val="Normal"/>
    <w:uiPriority w:val="9"/>
    <w:unhideWhenUsed/>
    <w:qFormat/>
    <w:pPr>
      <w:ind w:left="180"/>
      <w:outlineLvl w:val="1"/>
    </w:pPr>
    <w:rPr>
      <w:b/>
      <w:bCs/>
      <w:sz w:val="19"/>
      <w:szCs w:val="19"/>
    </w:rPr>
  </w:style>
  <w:style w:type="paragraph" w:styleId="Heading3">
    <w:name w:val="heading 3"/>
    <w:basedOn w:val="Normal"/>
    <w:uiPriority w:val="9"/>
    <w:unhideWhenUsed/>
    <w:qFormat/>
    <w:pPr>
      <w:ind w:left="407"/>
      <w:outlineLvl w:val="2"/>
    </w:pPr>
    <w:rPr>
      <w:sz w:val="19"/>
      <w:szCs w:val="19"/>
    </w:rPr>
  </w:style>
  <w:style w:type="paragraph" w:styleId="Heading4">
    <w:name w:val="heading 4"/>
    <w:basedOn w:val="Normal"/>
    <w:uiPriority w:val="9"/>
    <w:unhideWhenUsed/>
    <w:qFormat/>
    <w:pPr>
      <w:spacing w:before="97"/>
      <w:ind w:left="553"/>
      <w:outlineLvl w:val="3"/>
    </w:pPr>
    <w:rPr>
      <w:b/>
      <w:bCs/>
      <w:sz w:val="18"/>
      <w:szCs w:val="18"/>
    </w:rPr>
  </w:style>
  <w:style w:type="paragraph" w:styleId="Heading5">
    <w:name w:val="heading 5"/>
    <w:basedOn w:val="Normal"/>
    <w:uiPriority w:val="9"/>
    <w:unhideWhenUsed/>
    <w:qFormat/>
    <w:pPr>
      <w:spacing w:line="183" w:lineRule="exact"/>
      <w:outlineLvl w:val="4"/>
    </w:pPr>
    <w:rPr>
      <w:sz w:val="18"/>
      <w:szCs w:val="18"/>
    </w:rPr>
  </w:style>
  <w:style w:type="paragraph" w:styleId="Heading6">
    <w:name w:val="heading 6"/>
    <w:basedOn w:val="Normal"/>
    <w:uiPriority w:val="9"/>
    <w:unhideWhenUsed/>
    <w:qFormat/>
    <w:pPr>
      <w:spacing w:before="70"/>
      <w:ind w:left="907"/>
      <w:outlineLvl w:val="5"/>
    </w:pPr>
    <w:rPr>
      <w:b/>
      <w:bCs/>
      <w:sz w:val="17"/>
      <w:szCs w:val="17"/>
    </w:rPr>
  </w:style>
  <w:style w:type="paragraph" w:styleId="Heading7">
    <w:name w:val="heading 7"/>
    <w:basedOn w:val="Normal"/>
    <w:uiPriority w:val="1"/>
    <w:qFormat/>
    <w:pPr>
      <w:ind w:left="180"/>
      <w:outlineLvl w:val="6"/>
    </w:pPr>
    <w:rPr>
      <w:b/>
      <w:bCs/>
      <w:i/>
      <w:sz w:val="17"/>
      <w:szCs w:val="1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35"/>
      <w:ind w:left="600" w:hanging="274"/>
    </w:pPr>
    <w:rPr>
      <w:b/>
      <w:bCs/>
      <w:sz w:val="21"/>
      <w:szCs w:val="21"/>
    </w:rPr>
  </w:style>
  <w:style w:type="paragraph" w:styleId="TOC2">
    <w:name w:val="toc 2"/>
    <w:basedOn w:val="Normal"/>
    <w:uiPriority w:val="1"/>
    <w:qFormat/>
    <w:pPr>
      <w:spacing w:before="90"/>
      <w:ind w:left="894" w:hanging="568"/>
    </w:pPr>
    <w:rPr>
      <w:sz w:val="18"/>
      <w:szCs w:val="18"/>
    </w:rPr>
  </w:style>
  <w:style w:type="paragraph" w:styleId="BodyText">
    <w:name w:val="Body Text"/>
    <w:basedOn w:val="Normal"/>
    <w:uiPriority w:val="1"/>
    <w:qFormat/>
    <w:rPr>
      <w:sz w:val="17"/>
      <w:szCs w:val="17"/>
    </w:rPr>
  </w:style>
  <w:style w:type="paragraph" w:styleId="Title">
    <w:name w:val="Title"/>
    <w:basedOn w:val="Normal"/>
    <w:uiPriority w:val="10"/>
    <w:qFormat/>
    <w:pPr>
      <w:spacing w:before="89"/>
      <w:ind w:left="135"/>
    </w:pPr>
    <w:rPr>
      <w:b/>
      <w:bCs/>
      <w:sz w:val="50"/>
      <w:szCs w:val="50"/>
    </w:rPr>
  </w:style>
  <w:style w:type="paragraph" w:styleId="ListParagraph">
    <w:name w:val="List Paragraph"/>
    <w:basedOn w:val="Normal"/>
    <w:uiPriority w:val="1"/>
    <w:qFormat/>
    <w:pPr>
      <w:spacing w:before="84"/>
      <w:ind w:left="1030" w:hanging="227"/>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4948A5"/>
    <w:pPr>
      <w:tabs>
        <w:tab w:val="center" w:pos="4513"/>
        <w:tab w:val="right" w:pos="9026"/>
      </w:tabs>
    </w:pPr>
  </w:style>
  <w:style w:type="character" w:customStyle="1" w:styleId="HeaderChar">
    <w:name w:val="Header Char"/>
    <w:basedOn w:val="DefaultParagraphFont"/>
    <w:link w:val="Header"/>
    <w:uiPriority w:val="99"/>
    <w:rsid w:val="004948A5"/>
    <w:rPr>
      <w:rFonts w:ascii="Arial" w:eastAsia="Arial" w:hAnsi="Arial" w:cs="Arial"/>
    </w:rPr>
  </w:style>
  <w:style w:type="paragraph" w:styleId="Footer">
    <w:name w:val="footer"/>
    <w:basedOn w:val="Normal"/>
    <w:link w:val="FooterChar"/>
    <w:uiPriority w:val="99"/>
    <w:unhideWhenUsed/>
    <w:rsid w:val="004948A5"/>
    <w:pPr>
      <w:tabs>
        <w:tab w:val="center" w:pos="4513"/>
        <w:tab w:val="right" w:pos="9026"/>
      </w:tabs>
    </w:pPr>
  </w:style>
  <w:style w:type="character" w:customStyle="1" w:styleId="FooterChar">
    <w:name w:val="Footer Char"/>
    <w:basedOn w:val="DefaultParagraphFont"/>
    <w:link w:val="Footer"/>
    <w:uiPriority w:val="99"/>
    <w:rsid w:val="004948A5"/>
    <w:rPr>
      <w:rFonts w:ascii="Arial" w:eastAsia="Arial" w:hAnsi="Arial" w:cs="Arial"/>
    </w:rPr>
  </w:style>
  <w:style w:type="character" w:styleId="CommentReference">
    <w:name w:val="annotation reference"/>
    <w:basedOn w:val="DefaultParagraphFont"/>
    <w:uiPriority w:val="99"/>
    <w:semiHidden/>
    <w:unhideWhenUsed/>
    <w:rsid w:val="009A2F03"/>
    <w:rPr>
      <w:sz w:val="16"/>
      <w:szCs w:val="16"/>
    </w:rPr>
  </w:style>
  <w:style w:type="paragraph" w:styleId="CommentText">
    <w:name w:val="annotation text"/>
    <w:basedOn w:val="Normal"/>
    <w:link w:val="CommentTextChar"/>
    <w:uiPriority w:val="99"/>
    <w:semiHidden/>
    <w:unhideWhenUsed/>
    <w:rsid w:val="009A2F03"/>
    <w:rPr>
      <w:sz w:val="20"/>
      <w:szCs w:val="20"/>
    </w:rPr>
  </w:style>
  <w:style w:type="character" w:customStyle="1" w:styleId="CommentTextChar">
    <w:name w:val="Comment Text Char"/>
    <w:basedOn w:val="DefaultParagraphFont"/>
    <w:link w:val="CommentText"/>
    <w:uiPriority w:val="99"/>
    <w:semiHidden/>
    <w:rsid w:val="009A2F03"/>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9A2F03"/>
    <w:rPr>
      <w:b/>
      <w:bCs/>
    </w:rPr>
  </w:style>
  <w:style w:type="character" w:customStyle="1" w:styleId="CommentSubjectChar">
    <w:name w:val="Comment Subject Char"/>
    <w:basedOn w:val="CommentTextChar"/>
    <w:link w:val="CommentSubject"/>
    <w:uiPriority w:val="99"/>
    <w:semiHidden/>
    <w:rsid w:val="009A2F03"/>
    <w:rPr>
      <w:rFonts w:ascii="Arial" w:eastAsia="Arial" w:hAnsi="Arial" w:cs="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hyperlink" Target="http://environment.gov.au/topics/national-parks/parks-australia/publications" TargetMode="External"/><Relationship Id="rId42" Type="http://schemas.openxmlformats.org/officeDocument/2006/relationships/footer" Target="footer8.xml"/><Relationship Id="rId47" Type="http://schemas.openxmlformats.org/officeDocument/2006/relationships/footer" Target="footer11.xml"/><Relationship Id="rId63" Type="http://schemas.openxmlformats.org/officeDocument/2006/relationships/image" Target="media/image32.png"/><Relationship Id="rId68" Type="http://schemas.openxmlformats.org/officeDocument/2006/relationships/footer" Target="footer22.xml"/><Relationship Id="rId84" Type="http://schemas.openxmlformats.org/officeDocument/2006/relationships/footer" Target="footer31.xml"/><Relationship Id="rId89" Type="http://schemas.openxmlformats.org/officeDocument/2006/relationships/footer" Target="footer35.xml"/><Relationship Id="rId112" Type="http://schemas.openxmlformats.org/officeDocument/2006/relationships/footer" Target="footer51.xml"/><Relationship Id="rId16" Type="http://schemas.openxmlformats.org/officeDocument/2006/relationships/image" Target="media/image5.png"/><Relationship Id="rId107" Type="http://schemas.openxmlformats.org/officeDocument/2006/relationships/footer" Target="footer48.xml"/><Relationship Id="rId11" Type="http://schemas.openxmlformats.org/officeDocument/2006/relationships/endnotes" Target="endnotes.xml"/><Relationship Id="rId32" Type="http://schemas.openxmlformats.org/officeDocument/2006/relationships/image" Target="media/image15.png"/><Relationship Id="rId37" Type="http://schemas.openxmlformats.org/officeDocument/2006/relationships/footer" Target="footer5.xml"/><Relationship Id="rId53" Type="http://schemas.openxmlformats.org/officeDocument/2006/relationships/image" Target="media/image27.png"/><Relationship Id="rId58" Type="http://schemas.openxmlformats.org/officeDocument/2006/relationships/footer" Target="footer17.xml"/><Relationship Id="rId74" Type="http://schemas.openxmlformats.org/officeDocument/2006/relationships/footer" Target="footer25.xml"/><Relationship Id="rId79" Type="http://schemas.openxmlformats.org/officeDocument/2006/relationships/footer" Target="footer29.xml"/><Relationship Id="rId102" Type="http://schemas.openxmlformats.org/officeDocument/2006/relationships/footer" Target="footer43.xml"/><Relationship Id="rId5" Type="http://schemas.openxmlformats.org/officeDocument/2006/relationships/customXml" Target="../customXml/item5.xml"/><Relationship Id="rId90" Type="http://schemas.openxmlformats.org/officeDocument/2006/relationships/image" Target="media/image41.png"/><Relationship Id="rId95" Type="http://schemas.openxmlformats.org/officeDocument/2006/relationships/footer" Target="footer39.xml"/><Relationship Id="rId22" Type="http://schemas.openxmlformats.org/officeDocument/2006/relationships/hyperlink" Target="http://environment.gov.au/topics/national-parks/Ulu&#225;&#185;&#376;u-Kata-Tju&#225;&#185;&#175;a-national-park" TargetMode="External"/><Relationship Id="rId27" Type="http://schemas.openxmlformats.org/officeDocument/2006/relationships/footer" Target="footer3.xml"/><Relationship Id="rId43" Type="http://schemas.openxmlformats.org/officeDocument/2006/relationships/footer" Target="footer9.xml"/><Relationship Id="rId48" Type="http://schemas.openxmlformats.org/officeDocument/2006/relationships/footer" Target="footer12.xml"/><Relationship Id="rId64" Type="http://schemas.openxmlformats.org/officeDocument/2006/relationships/image" Target="media/image33.png"/><Relationship Id="rId69" Type="http://schemas.openxmlformats.org/officeDocument/2006/relationships/image" Target="media/image34.png"/><Relationship Id="rId113" Type="http://schemas.openxmlformats.org/officeDocument/2006/relationships/fontTable" Target="fontTable.xml"/><Relationship Id="rId80" Type="http://schemas.openxmlformats.org/officeDocument/2006/relationships/footer" Target="footer30.xml"/><Relationship Id="rId85" Type="http://schemas.openxmlformats.org/officeDocument/2006/relationships/footer" Target="footer32.xml"/><Relationship Id="rId12" Type="http://schemas.openxmlformats.org/officeDocument/2006/relationships/image" Target="media/image1.jpeg"/><Relationship Id="rId17" Type="http://schemas.openxmlformats.org/officeDocument/2006/relationships/image" Target="media/image6.png"/><Relationship Id="rId33" Type="http://schemas.openxmlformats.org/officeDocument/2006/relationships/image" Target="media/image16.png"/><Relationship Id="rId38" Type="http://schemas.openxmlformats.org/officeDocument/2006/relationships/footer" Target="footer6.xml"/><Relationship Id="rId59" Type="http://schemas.openxmlformats.org/officeDocument/2006/relationships/image" Target="media/image29.png"/><Relationship Id="rId103" Type="http://schemas.openxmlformats.org/officeDocument/2006/relationships/footer" Target="footer44.xml"/><Relationship Id="rId108" Type="http://schemas.openxmlformats.org/officeDocument/2006/relationships/footer" Target="footer49.xml"/><Relationship Id="rId54" Type="http://schemas.openxmlformats.org/officeDocument/2006/relationships/image" Target="media/image28.png"/><Relationship Id="rId70" Type="http://schemas.openxmlformats.org/officeDocument/2006/relationships/image" Target="media/image35.jpeg"/><Relationship Id="rId75" Type="http://schemas.openxmlformats.org/officeDocument/2006/relationships/footer" Target="footer26.xml"/><Relationship Id="rId91" Type="http://schemas.openxmlformats.org/officeDocument/2006/relationships/image" Target="media/image42.png"/><Relationship Id="rId96" Type="http://schemas.openxmlformats.org/officeDocument/2006/relationships/footer" Target="footer40.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footer" Target="footer4.xml"/><Relationship Id="rId36" Type="http://schemas.openxmlformats.org/officeDocument/2006/relationships/image" Target="media/image19.png"/><Relationship Id="rId49" Type="http://schemas.openxmlformats.org/officeDocument/2006/relationships/image" Target="media/image24.png"/><Relationship Id="rId57" Type="http://schemas.openxmlformats.org/officeDocument/2006/relationships/footer" Target="footer16.xml"/><Relationship Id="rId106" Type="http://schemas.openxmlformats.org/officeDocument/2006/relationships/footer" Target="footer47.xml"/><Relationship Id="rId114" Type="http://schemas.openxmlformats.org/officeDocument/2006/relationships/theme" Target="theme/theme1.xml"/><Relationship Id="rId10" Type="http://schemas.openxmlformats.org/officeDocument/2006/relationships/footnotes" Target="footnotes.xml"/><Relationship Id="rId31" Type="http://schemas.openxmlformats.org/officeDocument/2006/relationships/image" Target="media/image14.png"/><Relationship Id="rId44" Type="http://schemas.openxmlformats.org/officeDocument/2006/relationships/image" Target="media/image22.png"/><Relationship Id="rId52" Type="http://schemas.openxmlformats.org/officeDocument/2006/relationships/footer" Target="footer13.xml"/><Relationship Id="rId60" Type="http://schemas.openxmlformats.org/officeDocument/2006/relationships/image" Target="media/image30.png"/><Relationship Id="rId65" Type="http://schemas.openxmlformats.org/officeDocument/2006/relationships/footer" Target="footer19.xml"/><Relationship Id="rId73" Type="http://schemas.openxmlformats.org/officeDocument/2006/relationships/footer" Target="footer24.xml"/><Relationship Id="rId78" Type="http://schemas.openxmlformats.org/officeDocument/2006/relationships/footer" Target="footer28.xml"/><Relationship Id="rId81" Type="http://schemas.openxmlformats.org/officeDocument/2006/relationships/image" Target="media/image38.png"/><Relationship Id="rId86" Type="http://schemas.openxmlformats.org/officeDocument/2006/relationships/footer" Target="footer33.xml"/><Relationship Id="rId94" Type="http://schemas.openxmlformats.org/officeDocument/2006/relationships/footer" Target="footer38.xml"/><Relationship Id="rId99" Type="http://schemas.openxmlformats.org/officeDocument/2006/relationships/footer" Target="footer41.xml"/><Relationship Id="rId101" Type="http://schemas.openxmlformats.org/officeDocument/2006/relationships/hyperlink" Target="http://www.airservicesaustralia.com/aip/aip.asp?pg=10" TargetMode="Externa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footer" Target="footer7.xml"/><Relationship Id="rId109" Type="http://schemas.openxmlformats.org/officeDocument/2006/relationships/footer" Target="footer50.xml"/><Relationship Id="rId34" Type="http://schemas.openxmlformats.org/officeDocument/2006/relationships/image" Target="media/image17.png"/><Relationship Id="rId50" Type="http://schemas.openxmlformats.org/officeDocument/2006/relationships/image" Target="media/image25.png"/><Relationship Id="rId55" Type="http://schemas.openxmlformats.org/officeDocument/2006/relationships/footer" Target="footer14.xml"/><Relationship Id="rId76" Type="http://schemas.openxmlformats.org/officeDocument/2006/relationships/image" Target="media/image37.png"/><Relationship Id="rId97" Type="http://schemas.openxmlformats.org/officeDocument/2006/relationships/image" Target="media/image43.png"/><Relationship Id="rId104" Type="http://schemas.openxmlformats.org/officeDocument/2006/relationships/footer" Target="footer45.xml"/><Relationship Id="rId7" Type="http://schemas.openxmlformats.org/officeDocument/2006/relationships/styles" Target="styles.xml"/><Relationship Id="rId71" Type="http://schemas.openxmlformats.org/officeDocument/2006/relationships/image" Target="media/image36.png"/><Relationship Id="rId92" Type="http://schemas.openxmlformats.org/officeDocument/2006/relationships/footer" Target="footer36.xml"/><Relationship Id="rId29" Type="http://schemas.openxmlformats.org/officeDocument/2006/relationships/image" Target="media/image12.png"/><Relationship Id="rId24" Type="http://schemas.openxmlformats.org/officeDocument/2006/relationships/image" Target="media/image11.png"/><Relationship Id="rId40" Type="http://schemas.openxmlformats.org/officeDocument/2006/relationships/image" Target="media/image20.png"/><Relationship Id="rId45" Type="http://schemas.openxmlformats.org/officeDocument/2006/relationships/image" Target="media/image23.png"/><Relationship Id="rId66" Type="http://schemas.openxmlformats.org/officeDocument/2006/relationships/footer" Target="footer20.xml"/><Relationship Id="rId87" Type="http://schemas.openxmlformats.org/officeDocument/2006/relationships/footer" Target="footer34.xml"/><Relationship Id="rId110" Type="http://schemas.openxmlformats.org/officeDocument/2006/relationships/hyperlink" Target="http://quickstats.censusdata.abs.gov.au/" TargetMode="External"/><Relationship Id="rId61" Type="http://schemas.openxmlformats.org/officeDocument/2006/relationships/image" Target="media/image31.jpeg"/><Relationship Id="rId82" Type="http://schemas.openxmlformats.org/officeDocument/2006/relationships/image" Target="media/image39.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footer" Target="footer15.xml"/><Relationship Id="rId77" Type="http://schemas.openxmlformats.org/officeDocument/2006/relationships/footer" Target="footer27.xml"/><Relationship Id="rId100" Type="http://schemas.openxmlformats.org/officeDocument/2006/relationships/footer" Target="footer42.xml"/><Relationship Id="rId105" Type="http://schemas.openxmlformats.org/officeDocument/2006/relationships/footer" Target="footer46.xml"/><Relationship Id="rId8" Type="http://schemas.openxmlformats.org/officeDocument/2006/relationships/settings" Target="settings.xml"/><Relationship Id="rId51" Type="http://schemas.openxmlformats.org/officeDocument/2006/relationships/image" Target="media/image26.png"/><Relationship Id="rId72" Type="http://schemas.openxmlformats.org/officeDocument/2006/relationships/footer" Target="footer23.xml"/><Relationship Id="rId93" Type="http://schemas.openxmlformats.org/officeDocument/2006/relationships/footer" Target="footer37.xml"/><Relationship Id="rId98" Type="http://schemas.openxmlformats.org/officeDocument/2006/relationships/image" Target="media/image44.png"/><Relationship Id="rId3" Type="http://schemas.openxmlformats.org/officeDocument/2006/relationships/customXml" Target="../customXml/item3.xml"/><Relationship Id="rId25" Type="http://schemas.openxmlformats.org/officeDocument/2006/relationships/footer" Target="footer1.xml"/><Relationship Id="rId46" Type="http://schemas.openxmlformats.org/officeDocument/2006/relationships/footer" Target="footer10.xml"/><Relationship Id="rId67" Type="http://schemas.openxmlformats.org/officeDocument/2006/relationships/footer" Target="footer21.xml"/><Relationship Id="rId20" Type="http://schemas.openxmlformats.org/officeDocument/2006/relationships/image" Target="media/image9.png"/><Relationship Id="rId41" Type="http://schemas.openxmlformats.org/officeDocument/2006/relationships/image" Target="media/image21.png"/><Relationship Id="rId62" Type="http://schemas.openxmlformats.org/officeDocument/2006/relationships/footer" Target="footer18.xml"/><Relationship Id="rId83" Type="http://schemas.openxmlformats.org/officeDocument/2006/relationships/image" Target="media/image40.png"/><Relationship Id="rId88" Type="http://schemas.openxmlformats.org/officeDocument/2006/relationships/hyperlink" Target="http://www.airservicesaustralia.com/aip/aip.asp?pg=10" TargetMode="External"/><Relationship Id="rId111"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4" ma:contentTypeDescription="Create a new document." ma:contentTypeScope="" ma:versionID="5ac5b7171d34391e02205fbe47fc11af">
  <xsd:schema xmlns:xsd="http://www.w3.org/2001/XMLSchema" xmlns:xs="http://www.w3.org/2001/XMLSchema" xmlns:p="http://schemas.microsoft.com/office/2006/metadata/properties" xmlns:ns2="ac7ce04e-ea5d-4d46-bab0-39b1fa6a6f36" xmlns:ns3="425a5c30-4c2f-474f-aa2f-443e46b3d189" targetNamespace="http://schemas.microsoft.com/office/2006/metadata/properties" ma:root="true" ma:fieldsID="91d6c043d6d31e4249bddbe0bc290ad9" ns2:_="" ns3:_="">
    <xsd:import namespace="ac7ce04e-ea5d-4d46-bab0-39b1fa6a6f36"/>
    <xsd:import namespace="425a5c30-4c2f-474f-aa2f-443e46b3d189"/>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25a5c30-4c2f-474f-aa2f-443e46b3d189"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ct:contentTypeSchema xmlns:ct="http://schemas.microsoft.com/office/2006/metadata/contentType" xmlns:ma="http://schemas.microsoft.com/office/2006/metadata/properties/metaAttributes" ct:_="" ma:_="" ma:contentTypeName="SPIRE Document" ma:contentTypeID="0x0101002D2270083505824BB40EC0FC75499B38002C48570C5A54A145A21E6B5816729DC0" ma:contentTypeVersion="10" ma:contentTypeDescription="SPIRE Document" ma:contentTypeScope="" ma:versionID="2467ed5c18a86a1529dc82508d843a64">
  <xsd:schema xmlns:xsd="http://www.w3.org/2001/XMLSchema" xmlns:xs="http://www.w3.org/2001/XMLSchema" xmlns:p="http://schemas.microsoft.com/office/2006/metadata/properties" xmlns:ns2="f505482c-7624-442a-a7d5-f6ad3c9682a5" xmlns:ns3="http://schemas.microsoft.com/sharepoint/v4" targetNamespace="http://schemas.microsoft.com/office/2006/metadata/properties" ma:root="true" ma:fieldsID="90308e1227eafe3867b13e47479260a7" ns2:_="" ns3:_="">
    <xsd:import namespace="f505482c-7624-442a-a7d5-f6ad3c9682a5"/>
    <xsd:import namespace="http://schemas.microsoft.com/sharepoint/v4"/>
    <xsd:element name="properties">
      <xsd:complexType>
        <xsd:sequence>
          <xsd:element name="documentManagement">
            <xsd:complexType>
              <xsd:all>
                <xsd:element ref="ns2:DocumentDescription" minOccurs="0"/>
                <xsd:element ref="ns2:Approval" minOccurs="0"/>
                <xsd:element ref="ns2:RecordNumber" minOccurs="0"/>
                <xsd:element ref="ns2:Function" minOccurs="0"/>
                <xsd:element ref="ns3: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505482c-7624-442a-a7d5-f6ad3c9682a5" elementFormDefault="qualified">
    <xsd:import namespace="http://schemas.microsoft.com/office/2006/documentManagement/types"/>
    <xsd:import namespace="http://schemas.microsoft.com/office/infopath/2007/PartnerControls"/>
    <xsd:element name="DocumentDescription" ma:index="8" nillable="true" ma:displayName="Document Description" ma:description="Document Description. Max 255 characters" ma:internalName="DocumentDescription">
      <xsd:simpleType>
        <xsd:restriction base="dms:Note">
          <xsd:maxLength value="255"/>
        </xsd:restriction>
      </xsd:simpleType>
    </xsd:element>
    <xsd:element name="Approval" ma:index="9" nillable="true" ma:displayName="Approval" ma:default="" ma:description="Select the approval status of the document" ma:format="Dropdown" ma:internalName="Approval">
      <xsd:simpleType>
        <xsd:restriction base="dms:Choice">
          <xsd:enumeration value="For Review"/>
          <xsd:enumeration value="Approved"/>
          <xsd:enumeration value="Superseded"/>
          <xsd:enumeration value="Cancelled"/>
        </xsd:restriction>
      </xsd:simpleType>
    </xsd:element>
    <xsd:element name="RecordNumber" ma:index="10" nillable="true" ma:displayName="Record Number" ma:description="RecordPoint Record Number" ma:internalName="RecordNumber">
      <xsd:simpleType>
        <xsd:restriction base="dms:Text"/>
      </xsd:simpleType>
    </xsd:element>
    <xsd:element name="Function" ma:index="11" nillable="true" ma:displayName="Function" ma:default="Parks" ma:description="Select the relevance function" ma:format="Dropdown" ma:hidden="true" ma:internalName="Function" ma:readOnly="false">
      <xsd:simpleType>
        <xsd:restriction base="dms:Choice">
          <xsd:enumeration value="Administration"/>
          <xsd:enumeration value="International"/>
          <xsd:enumeration value="OHS"/>
          <xsd:enumeration value="Legal"/>
          <xsd:enumeration value="Parks"/>
          <xsd:enumeration value="Personnel"/>
          <xsd:enumeration value="Program Admin"/>
          <xsd:enumeration value="Project"/>
          <xsd:enumeration value="Property"/>
          <xsd:enumeration value="Regulation"/>
          <xsd:enumeration value="Technology"/>
          <xsd:enumeration value="Climate Change"/>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2"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customXsn xmlns="http://schemas.microsoft.com/office/2006/metadata/customXsn">
  <xsnLocation/>
  <cached>True</cached>
  <openByDefault>False</openByDefault>
  <xsnScope/>
</customXsn>
</file>

<file path=customXml/item5.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documentManagement>
</p:properties>
</file>

<file path=customXml/itemProps1.xml><?xml version="1.0" encoding="utf-8"?>
<ds:datastoreItem xmlns:ds="http://schemas.openxmlformats.org/officeDocument/2006/customXml" ds:itemID="{E71E695F-8BE8-4B78-82F9-A31E8961C5DB}"/>
</file>

<file path=customXml/itemProps2.xml><?xml version="1.0" encoding="utf-8"?>
<ds:datastoreItem xmlns:ds="http://schemas.openxmlformats.org/officeDocument/2006/customXml" ds:itemID="{F3C59E80-1456-4A04-BF93-E42ADDD8159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505482c-7624-442a-a7d5-f6ad3c9682a5"/>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2C14646-3973-4FE6-B20B-CFC3DACCB499}">
  <ds:schemaRefs>
    <ds:schemaRef ds:uri="http://schemas.microsoft.com/sharepoint/v3/contenttype/forms"/>
  </ds:schemaRefs>
</ds:datastoreItem>
</file>

<file path=customXml/itemProps4.xml><?xml version="1.0" encoding="utf-8"?>
<ds:datastoreItem xmlns:ds="http://schemas.openxmlformats.org/officeDocument/2006/customXml" ds:itemID="{9B715A47-80C3-4DF8-9AB7-3608879F0729}">
  <ds:schemaRefs>
    <ds:schemaRef ds:uri="http://schemas.microsoft.com/office/2006/metadata/customXsn"/>
  </ds:schemaRefs>
</ds:datastoreItem>
</file>

<file path=customXml/itemProps5.xml><?xml version="1.0" encoding="utf-8"?>
<ds:datastoreItem xmlns:ds="http://schemas.openxmlformats.org/officeDocument/2006/customXml" ds:itemID="{6E12E175-1196-4CE8-9A22-FA000DFA2D2C}">
  <ds:schemaRef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f505482c-7624-442a-a7d5-f6ad3c9682a5"/>
    <ds:schemaRef ds:uri="http://purl.org/dc/terms/"/>
    <ds:schemaRef ds:uri="http://schemas.microsoft.com/sharepoint/v4"/>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55522</Words>
  <Characters>316481</Characters>
  <Application>Microsoft Office Word</Application>
  <DocSecurity>0</DocSecurity>
  <Lines>2637</Lines>
  <Paragraphs>742</Paragraphs>
  <ScaleCrop>false</ScaleCrop>
  <HeadingPairs>
    <vt:vector size="2" baseType="variant">
      <vt:variant>
        <vt:lpstr>Title</vt:lpstr>
      </vt:variant>
      <vt:variant>
        <vt:i4>1</vt:i4>
      </vt:variant>
    </vt:vector>
  </HeadingPairs>
  <TitlesOfParts>
    <vt:vector size="1" baseType="lpstr">
      <vt:lpstr>with alt text ZZ PAR289.0621 UKTNP ManagementPlan 2021_27.08</vt:lpstr>
    </vt:vector>
  </TitlesOfParts>
  <Company/>
  <LinksUpToDate>false</LinksUpToDate>
  <CharactersWithSpaces>371261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with alt text ZZ PAR289.0621 UKTNP ManagementPlan 2021_27.08</dc:title>
  <dc:creator>Jackie Antoun</dc:creator>
  <cp:lastModifiedBy>Jackie Antoun</cp:lastModifiedBy>
  <cp:revision>2</cp:revision>
  <dcterms:created xsi:type="dcterms:W3CDTF">2021-09-20T05:51:00Z</dcterms:created>
  <dcterms:modified xsi:type="dcterms:W3CDTF">2021-09-20T05:51:00Z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2021-08-02T00:00:00Z</vt:filetime>
  </property>
  <property fmtid="{D5CDD505-2E9C-101B-9397-08002B2CF9AE}" pid="3" name="Creator">
    <vt:lpwstr>Adobe InDesign 16.0 (Windows)</vt:lpwstr>
  </property>
  <property fmtid="{D5CDD505-2E9C-101B-9397-08002B2CF9AE}" pid="4" name="LastSaved">
    <vt:filetime>2021-08-04T00:00:00Z</vt:filetime>
  </property>
  <property fmtid="{D5CDD505-2E9C-101B-9397-08002B2CF9AE}" pid="5" name="ContentTypeId">
    <vt:lpwstr>0x0101004B6FD6131ACCD942B99EE496FC609FF4</vt:lpwstr>
  </property>
  <property fmtid="{D5CDD505-2E9C-101B-9397-08002B2CF9AE}" pid="6" name="RecordPoint_WorkflowType">
    <vt:lpwstr>ActiveSubmitStub</vt:lpwstr>
  </property>
  <property fmtid="{D5CDD505-2E9C-101B-9397-08002B2CF9AE}" pid="7" name="RecordPoint_ActiveItemSiteId">
    <vt:lpwstr>{13b07fa0-e2a9-4205-af1a-0aab959d968a}</vt:lpwstr>
  </property>
  <property fmtid="{D5CDD505-2E9C-101B-9397-08002B2CF9AE}" pid="8" name="RecordPoint_ActiveItemListId">
    <vt:lpwstr>{01117594-354f-47cc-ad71-52fe12117268}</vt:lpwstr>
  </property>
  <property fmtid="{D5CDD505-2E9C-101B-9397-08002B2CF9AE}" pid="9" name="RecordPoint_ActiveItemUniqueId">
    <vt:lpwstr>{a787ba15-1a85-423b-9143-66d8d6212793}</vt:lpwstr>
  </property>
  <property fmtid="{D5CDD505-2E9C-101B-9397-08002B2CF9AE}" pid="10" name="RecordPoint_ActiveItemWebId">
    <vt:lpwstr>{f505482c-7624-442a-a7d5-f6ad3c9682a5}</vt:lpwstr>
  </property>
</Properties>
</file>