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04" w:rsidRDefault="00F13A33">
      <w:pPr>
        <w:widowControl w:val="0"/>
        <w:autoSpaceDE w:val="0"/>
        <w:autoSpaceDN w:val="0"/>
        <w:adjustRightInd w:val="0"/>
        <w:spacing w:before="96"/>
        <w:ind w:left="114"/>
        <w:rPr>
          <w:rFonts w:ascii="Times New Roman" w:hAnsi="Times New Roman" w:cs="Times New Roman"/>
          <w:sz w:val="20"/>
          <w:szCs w:val="20"/>
        </w:rPr>
      </w:pPr>
      <w:r w:rsidRPr="00F13A33">
        <w:rPr>
          <w:noProof/>
          <w:lang w:val="en-US" w:eastAsia="en-US"/>
        </w:rPr>
        <w:pict>
          <v:polyline id="_x0000_s1026" style="position:absolute;left:0;text-align:left;z-index:-251662336;mso-position-horizontal-relative:page;mso-position-vertical-relative:page" points="583.8pt,17.8pt,583.8pt,17.8pt" coordsize="0,0" o:allowincell="f" filled="f" strokecolor="#fbb431" strokeweight="2pt">
            <v:path arrowok="t"/>
            <w10:wrap anchorx="page" anchory="page"/>
          </v:polyline>
        </w:pict>
      </w:r>
      <w:r w:rsidRPr="00F13A33">
        <w:rPr>
          <w:noProof/>
          <w:lang w:val="en-US" w:eastAsia="en-US"/>
        </w:rPr>
        <w:pict>
          <v:polyline id="_x0000_s1027" style="position:absolute;left:0;text-align:left;z-index:-251663360;mso-position-horizontal-relative:page;mso-position-vertical-relative:page" points="435.15pt,28.7pt,435.15pt,28.7pt" coordsize="0,0" o:allowincell="f" filled="f" strokecolor="#fbb431" strokeweight="2pt">
            <v:path arrowok="t"/>
            <w10:wrap anchorx="page" anchory="page"/>
          </v:polyline>
        </w:pict>
      </w:r>
      <w:r w:rsidRPr="00F13A33">
        <w:rPr>
          <w:noProof/>
          <w:lang w:val="en-US" w:eastAsia="en-US"/>
        </w:rPr>
        <w:pict>
          <v:polyline id="_x0000_s1028" style="position:absolute;left:0;text-align:left;z-index:-251664384;mso-position-horizontal-relative:page;mso-position-vertical-relative:page" points="326.95pt,42.5pt,326.95pt,42.5pt" coordsize="0,0" o:allowincell="f" filled="f" strokecolor="#fbb431" strokeweight="2pt">
            <v:path arrowok="t"/>
            <w10:wrap anchorx="page" anchory="page"/>
          </v:polyline>
        </w:pict>
      </w:r>
      <w:r w:rsidRPr="00F13A33">
        <w:rPr>
          <w:noProof/>
          <w:lang w:val="en-US" w:eastAsia="en-US"/>
        </w:rPr>
        <w:pict>
          <v:polyline id="_x0000_s1029" style="position:absolute;left:0;text-align:left;z-index:-251661312;mso-position-horizontal-relative:page;mso-position-vertical-relative:text" points="326.95pt,58.05pt,326.95pt,58.05pt" coordsize="0,0" o:allowincell="f" filled="f" strokecolor="#527543" strokeweight="2pt">
            <v:path arrowok="t"/>
            <w10:wrap anchorx="page"/>
          </v:polyline>
        </w:pict>
      </w:r>
      <w:r w:rsidRPr="00F13A33">
        <w:rPr>
          <w:noProof/>
          <w:lang w:val="en-US" w:eastAsia="en-US"/>
        </w:rPr>
        <w:pict>
          <v:polyline id="_x0000_s1030" style="position:absolute;left:0;text-align:left;z-index:-251660288;mso-position-horizontal-relative:page;mso-position-vertical-relative:page" points="350.65pt,101.15pt,350.65pt,101.15pt" coordsize="0,0" o:allowincell="f" filled="f" strokecolor="#527543" strokeweight="2pt">
            <v:path arrowok="t"/>
            <w10:wrap anchorx="page" anchory="page"/>
          </v:polyline>
        </w:pict>
      </w:r>
      <w:r w:rsidRPr="00F13A33">
        <w:rPr>
          <w:noProof/>
          <w:lang w:val="en-US" w:eastAsia="en-US"/>
        </w:rPr>
        <w:pict>
          <v:polyline id="_x0000_s1031" style="position:absolute;left:0;text-align:left;z-index:-251659264;mso-position-horizontal-relative:page;mso-position-vertical-relative:page" points="421.7pt,83.9pt,421.7pt,83.9pt" coordsize="0,0" o:allowincell="f" filled="f" strokecolor="#527543" strokeweight="2pt">
            <v:path arrowok="t"/>
            <w10:wrap anchorx="page" anchory="page"/>
          </v:polyline>
        </w:pict>
      </w:r>
      <w:r w:rsidRPr="00F13A33">
        <w:rPr>
          <w:noProof/>
          <w:lang w:val="en-US" w:eastAsia="en-US"/>
        </w:rPr>
        <w:pict>
          <v:polyline id="_x0000_s1032" style="position:absolute;left:0;text-align:left;z-index:-251658240;mso-position-horizontal-relative:page;mso-position-vertical-relative:text" points="326.95pt,22.4pt,326.95pt,22.4pt" coordsize="0,0" o:allowincell="f" filled="f" strokecolor="#363435" strokeweight="2pt">
            <v:path arrowok="t"/>
            <w10:wrap anchorx="page"/>
          </v:polyline>
        </w:pict>
      </w:r>
      <w:r w:rsidRPr="00F13A33">
        <w:rPr>
          <w:noProof/>
          <w:lang w:val="en-US" w:eastAsia="en-US"/>
        </w:rPr>
        <w:pict>
          <v:rect id="_x0000_s1033" style="position:absolute;left:0;text-align:left;margin-left:119.2pt;margin-top:17.9pt;width:114pt;height:10pt;z-index:-251657216;mso-position-horizontal-relative:page" o:allowincell="f" filled="f" stroked="f">
            <v:textbox inset="0,0,0,0">
              <w:txbxContent>
                <w:p w:rsidR="00594C5F" w:rsidRDefault="00594C5F">
                  <w:pPr>
                    <w:spacing w:line="200" w:lineRule="atLeast"/>
                    <w:rPr>
                      <w:rFonts w:ascii="Times New Roman" w:hAnsi="Times New Roman" w:cs="Times New Roman"/>
                    </w:rPr>
                  </w:pPr>
                  <w:r>
                    <w:rPr>
                      <w:rFonts w:ascii="Times New Roman" w:hAnsi="Times New Roman" w:cs="Times New Roman"/>
                      <w:noProof/>
                    </w:rPr>
                    <w:drawing>
                      <wp:inline distT="0" distB="0" distL="0" distR="0">
                        <wp:extent cx="1381125" cy="1333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81125" cy="133350"/>
                                </a:xfrm>
                                <a:prstGeom prst="rect">
                                  <a:avLst/>
                                </a:prstGeom>
                                <a:noFill/>
                                <a:ln w="9525">
                                  <a:noFill/>
                                  <a:miter lim="800000"/>
                                  <a:headEnd/>
                                  <a:tailEnd/>
                                </a:ln>
                              </pic:spPr>
                            </pic:pic>
                          </a:graphicData>
                        </a:graphic>
                      </wp:inline>
                    </w:drawing>
                  </w:r>
                </w:p>
                <w:p w:rsidR="00594C5F" w:rsidRDefault="00594C5F">
                  <w:pPr>
                    <w:widowControl w:val="0"/>
                    <w:autoSpaceDE w:val="0"/>
                    <w:autoSpaceDN w:val="0"/>
                    <w:adjustRightInd w:val="0"/>
                    <w:rPr>
                      <w:rFonts w:ascii="Times New Roman" w:hAnsi="Times New Roman" w:cs="Times New Roman"/>
                    </w:rPr>
                  </w:pPr>
                </w:p>
              </w:txbxContent>
            </v:textbox>
            <w10:wrap anchorx="page"/>
          </v:rect>
        </w:pict>
      </w:r>
      <w:r w:rsidRPr="00F13A33">
        <w:rPr>
          <w:noProof/>
          <w:lang w:val="en-US" w:eastAsia="en-US"/>
        </w:rPr>
        <w:pict>
          <v:shape id="_x0000_s1034" style="position:absolute;left:0;text-align:left;margin-left:120.15pt;margin-top:32.7pt;width:193.65pt;height:0;z-index:-251656192;mso-position-horizontal-relative:page;mso-position-vertical-relative:text" coordsize="3874,0" o:allowincell="f" path="m,l3874,e" filled="f" strokecolor="#282929" strokeweight=".23847mm">
            <v:path arrowok="t"/>
            <w10:wrap anchorx="page"/>
          </v:shape>
        </w:pict>
      </w:r>
      <w:r w:rsidRPr="00F13A33">
        <w:rPr>
          <w:noProof/>
          <w:lang w:val="en-US" w:eastAsia="en-US"/>
        </w:rPr>
        <w:pict>
          <v:rect id="_x0000_s1035" style="position:absolute;left:0;text-align:left;margin-left:119.25pt;margin-top:37.35pt;width:196pt;height:23pt;z-index:-251655168;mso-position-horizontal-relative:page" o:allowincell="f" filled="f" stroked="f">
            <v:textbox inset="0,0,0,0">
              <w:txbxContent>
                <w:p w:rsidR="00594C5F" w:rsidRDefault="00594C5F">
                  <w:pPr>
                    <w:spacing w:line="460" w:lineRule="atLeast"/>
                    <w:rPr>
                      <w:rFonts w:ascii="Times New Roman" w:hAnsi="Times New Roman" w:cs="Times New Roman"/>
                    </w:rPr>
                  </w:pPr>
                  <w:r>
                    <w:rPr>
                      <w:rFonts w:ascii="Times New Roman" w:hAnsi="Times New Roman" w:cs="Times New Roman"/>
                      <w:noProof/>
                    </w:rPr>
                    <w:drawing>
                      <wp:inline distT="0" distB="0" distL="0" distR="0">
                        <wp:extent cx="2486025" cy="276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86025" cy="276225"/>
                                </a:xfrm>
                                <a:prstGeom prst="rect">
                                  <a:avLst/>
                                </a:prstGeom>
                                <a:noFill/>
                                <a:ln w="9525">
                                  <a:noFill/>
                                  <a:miter lim="800000"/>
                                  <a:headEnd/>
                                  <a:tailEnd/>
                                </a:ln>
                              </pic:spPr>
                            </pic:pic>
                          </a:graphicData>
                        </a:graphic>
                      </wp:inline>
                    </w:drawing>
                  </w:r>
                </w:p>
                <w:p w:rsidR="00594C5F" w:rsidRDefault="00594C5F">
                  <w:pPr>
                    <w:widowControl w:val="0"/>
                    <w:autoSpaceDE w:val="0"/>
                    <w:autoSpaceDN w:val="0"/>
                    <w:adjustRightInd w:val="0"/>
                    <w:rPr>
                      <w:rFonts w:ascii="Times New Roman" w:hAnsi="Times New Roman" w:cs="Times New Roman"/>
                    </w:rPr>
                  </w:pPr>
                </w:p>
              </w:txbxContent>
            </v:textbox>
            <w10:wrap anchorx="page"/>
          </v:rect>
        </w:pict>
      </w:r>
      <w:r w:rsidR="003F13C3">
        <w:rPr>
          <w:rFonts w:ascii="Times New Roman" w:hAnsi="Times New Roman" w:cs="Times New Roman"/>
          <w:noProof/>
        </w:rPr>
        <w:drawing>
          <wp:inline distT="0" distB="0" distL="0" distR="0">
            <wp:extent cx="733425" cy="571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srcRect/>
                    <a:stretch>
                      <a:fillRect/>
                    </a:stretch>
                  </pic:blipFill>
                  <pic:spPr bwMode="auto">
                    <a:xfrm>
                      <a:off x="0" y="0"/>
                      <a:ext cx="733425" cy="571500"/>
                    </a:xfrm>
                    <a:prstGeom prst="rect">
                      <a:avLst/>
                    </a:prstGeom>
                    <a:noFill/>
                    <a:ln w="9525">
                      <a:noFill/>
                      <a:miter lim="800000"/>
                      <a:headEnd/>
                      <a:tailEnd/>
                    </a:ln>
                  </pic:spPr>
                </pic:pic>
              </a:graphicData>
            </a:graphic>
          </wp:inline>
        </w:drawing>
      </w:r>
    </w:p>
    <w:p w:rsidR="00885204" w:rsidRPr="0006340E" w:rsidRDefault="0006340E" w:rsidP="00F0495C">
      <w:pPr>
        <w:pStyle w:val="Heading1"/>
        <w:spacing w:beforeLines="60" w:afterLines="60"/>
        <w:ind w:right="441"/>
        <w:jc w:val="right"/>
        <w:rPr>
          <w:sz w:val="24"/>
          <w:szCs w:val="24"/>
        </w:rPr>
      </w:pPr>
      <w:r w:rsidRPr="0006340E">
        <w:rPr>
          <w:sz w:val="24"/>
          <w:szCs w:val="24"/>
        </w:rPr>
        <w:t>December 2012</w:t>
      </w:r>
    </w:p>
    <w:p w:rsidR="00885204" w:rsidRDefault="00885204">
      <w:pPr>
        <w:ind w:right="441"/>
        <w:rPr>
          <w:color w:val="667F35"/>
          <w:sz w:val="48"/>
          <w:szCs w:val="48"/>
        </w:rPr>
      </w:pPr>
      <w:r>
        <w:rPr>
          <w:color w:val="667F35"/>
          <w:sz w:val="48"/>
          <w:szCs w:val="48"/>
        </w:rPr>
        <w:t>LANDHOLDERS &amp; UPLAND BASALT EUCALYPT FORESTS</w:t>
      </w:r>
    </w:p>
    <w:p w:rsidR="00885204" w:rsidRPr="00653D30" w:rsidRDefault="00885204" w:rsidP="00653D30">
      <w:pPr>
        <w:ind w:right="-126"/>
        <w:rPr>
          <w:color w:val="FF0000"/>
          <w:sz w:val="28"/>
          <w:szCs w:val="28"/>
        </w:rPr>
      </w:pPr>
      <w:r w:rsidRPr="00653D30">
        <w:rPr>
          <w:color w:val="FF0000"/>
          <w:sz w:val="28"/>
          <w:szCs w:val="28"/>
        </w:rPr>
        <w:t>Protecting the endangered Upland Basalt Eucalypt Forests of the Sydney Basin Bioregion</w:t>
      </w:r>
    </w:p>
    <w:p w:rsidR="00885204" w:rsidRDefault="00885204" w:rsidP="00F0495C">
      <w:pPr>
        <w:spacing w:beforeLines="60" w:afterLines="60"/>
        <w:ind w:right="441"/>
        <w:rPr>
          <w:sz w:val="23"/>
          <w:szCs w:val="23"/>
        </w:rPr>
      </w:pPr>
    </w:p>
    <w:p w:rsidR="00885204" w:rsidRPr="0085027F" w:rsidRDefault="00885204">
      <w:pPr>
        <w:spacing w:after="240"/>
        <w:ind w:right="441"/>
        <w:rPr>
          <w:b/>
          <w:bCs/>
          <w:sz w:val="36"/>
          <w:szCs w:val="36"/>
        </w:rPr>
      </w:pPr>
      <w:r w:rsidRPr="0085027F">
        <w:rPr>
          <w:b/>
          <w:bCs/>
          <w:sz w:val="36"/>
          <w:szCs w:val="36"/>
        </w:rPr>
        <w:t>What are the Upland Basalt Eucalypt Forests of the Sydney Basin Bioregion?</w:t>
      </w:r>
    </w:p>
    <w:p w:rsidR="00E57B2C" w:rsidRDefault="00885204" w:rsidP="0085027F">
      <w:pPr>
        <w:pStyle w:val="ListBullet"/>
      </w:pPr>
      <w:r>
        <w:t xml:space="preserve">The Upland Basalt Eucalypt Forest (UBEF) of the Sydney Basin Bioregion </w:t>
      </w:r>
      <w:r>
        <w:rPr>
          <w:snapToGrid w:val="0"/>
        </w:rPr>
        <w:t>ecological</w:t>
      </w:r>
      <w:r>
        <w:t xml:space="preserve"> community is a type of eucalypt forest. The </w:t>
      </w:r>
      <w:r w:rsidR="00725E8D">
        <w:t>ecological community</w:t>
      </w:r>
      <w:r>
        <w:t xml:space="preserve"> has these main features:</w:t>
      </w:r>
    </w:p>
    <w:p w:rsidR="00725E8D" w:rsidRDefault="00725E8D" w:rsidP="0085027F">
      <w:pPr>
        <w:pStyle w:val="ListBullet"/>
      </w:pPr>
      <w:r>
        <w:t>A canopy of tall eucalypt trees. Different species of tall eucalypts may be present, depending on the site</w:t>
      </w:r>
      <w:r w:rsidR="00422E3A">
        <w:t>.</w:t>
      </w:r>
    </w:p>
    <w:p w:rsidR="00885204" w:rsidRDefault="00885204" w:rsidP="0085027F">
      <w:pPr>
        <w:pStyle w:val="ListBullet"/>
      </w:pPr>
      <w:r>
        <w:t xml:space="preserve">A native understorey with a diverse mix of native shrubs, grasses, herbs, vines and ferns. Several understorey species have larger or softer leaves, characteristic of wetter sites. </w:t>
      </w:r>
    </w:p>
    <w:p w:rsidR="00885204" w:rsidRDefault="00885204" w:rsidP="0085027F">
      <w:pPr>
        <w:pStyle w:val="ListBullet"/>
        <w:rPr>
          <w:b/>
          <w:bCs/>
        </w:rPr>
      </w:pPr>
      <w:r>
        <w:rPr>
          <w:color w:val="000000"/>
        </w:rPr>
        <w:t>UBEF</w:t>
      </w:r>
      <w:r>
        <w:rPr>
          <w:b/>
          <w:bCs/>
          <w:color w:val="000000"/>
        </w:rPr>
        <w:t xml:space="preserve"> </w:t>
      </w:r>
      <w:r>
        <w:t>is associated with sites that are at higher elevations (usually above 650 m), on volcanic substrates (e.g. basalt), and receive high rainfall. These wetter, more fertile environments support the growth of tall trees and softer plants that are characteristic of UBEF</w:t>
      </w:r>
      <w:r w:rsidR="00725E8D">
        <w:t>.</w:t>
      </w:r>
    </w:p>
    <w:p w:rsidR="00885204" w:rsidRDefault="00885204" w:rsidP="0085027F">
      <w:pPr>
        <w:pStyle w:val="ListBullet"/>
      </w:pPr>
    </w:p>
    <w:p w:rsidR="004A1CB0" w:rsidRDefault="00885204" w:rsidP="0085027F">
      <w:pPr>
        <w:pStyle w:val="ListBullet"/>
      </w:pPr>
      <w:r>
        <w:t>Pictures below are typical examples of what the UBEF ecological community looks like.</w:t>
      </w:r>
    </w:p>
    <w:p w:rsidR="00E52B8D" w:rsidRDefault="00E52B8D" w:rsidP="0085027F">
      <w:pPr>
        <w:pStyle w:val="ListBullet"/>
      </w:pPr>
    </w:p>
    <w:p w:rsidR="00885204" w:rsidRDefault="00885204">
      <w:pPr>
        <w:autoSpaceDE w:val="0"/>
        <w:autoSpaceDN w:val="0"/>
        <w:adjustRightInd w:val="0"/>
        <w:spacing w:after="120"/>
        <w:ind w:right="-126"/>
        <w:rPr>
          <w:rFonts w:ascii="Times New Roman" w:hAnsi="Times New Roman" w:cs="Times New Roman"/>
        </w:rPr>
      </w:pPr>
      <w:r>
        <w:rPr>
          <w:rFonts w:ascii="Times New Roman" w:hAnsi="Times New Roman" w:cs="Times New Roman"/>
          <w:sz w:val="23"/>
          <w:szCs w:val="23"/>
        </w:rPr>
        <w:t xml:space="preserve"> </w:t>
      </w:r>
      <w:r w:rsidR="004A1CB0">
        <w:rPr>
          <w:rFonts w:ascii="Times New Roman" w:hAnsi="Times New Roman" w:cs="Times New Roman"/>
          <w:noProof/>
          <w:sz w:val="23"/>
          <w:szCs w:val="23"/>
        </w:rPr>
        <w:drawing>
          <wp:inline distT="0" distB="0" distL="0" distR="0">
            <wp:extent cx="2600325" cy="2586675"/>
            <wp:effectExtent l="19050" t="0" r="9525" b="0"/>
            <wp:docPr id="3" name="Picture 2" descr="Upland Basalt Eucalypt Forest2 Vanessa Key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and Basalt Eucalypt Forest2 Vanessa Keyzer.jpg"/>
                    <pic:cNvPicPr/>
                  </pic:nvPicPr>
                  <pic:blipFill>
                    <a:blip r:embed="rId11" cstate="email"/>
                    <a:stretch>
                      <a:fillRect/>
                    </a:stretch>
                  </pic:blipFill>
                  <pic:spPr>
                    <a:xfrm>
                      <a:off x="0" y="0"/>
                      <a:ext cx="2601802" cy="2588144"/>
                    </a:xfrm>
                    <a:prstGeom prst="rect">
                      <a:avLst/>
                    </a:prstGeom>
                  </pic:spPr>
                </pic:pic>
              </a:graphicData>
            </a:graphic>
          </wp:inline>
        </w:drawing>
      </w:r>
      <w:r w:rsidR="00E52B8D">
        <w:rPr>
          <w:rFonts w:ascii="Times New Roman" w:hAnsi="Times New Roman" w:cs="Times New Roman"/>
          <w:sz w:val="23"/>
          <w:szCs w:val="23"/>
        </w:rPr>
        <w:tab/>
        <w:t xml:space="preserve">  </w:t>
      </w:r>
      <w:r w:rsidR="003F13C3">
        <w:rPr>
          <w:rFonts w:ascii="Times New Roman" w:hAnsi="Times New Roman" w:cs="Times New Roman"/>
          <w:noProof/>
        </w:rPr>
        <w:drawing>
          <wp:inline distT="0" distB="0" distL="0" distR="0">
            <wp:extent cx="3600450" cy="2590616"/>
            <wp:effectExtent l="19050" t="0" r="0" b="0"/>
            <wp:docPr id="7" name="Picture 7" descr="E blaxlandii_E oreades fo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 blaxlandii_E oreades forest.jpg"/>
                    <pic:cNvPicPr>
                      <a:picLocks noChangeAspect="1" noChangeArrowheads="1"/>
                    </pic:cNvPicPr>
                  </pic:nvPicPr>
                  <pic:blipFill>
                    <a:blip r:embed="rId12" cstate="email"/>
                    <a:srcRect/>
                    <a:stretch>
                      <a:fillRect/>
                    </a:stretch>
                  </pic:blipFill>
                  <pic:spPr bwMode="auto">
                    <a:xfrm>
                      <a:off x="0" y="0"/>
                      <a:ext cx="3600711" cy="2590804"/>
                    </a:xfrm>
                    <a:prstGeom prst="rect">
                      <a:avLst/>
                    </a:prstGeom>
                    <a:noFill/>
                    <a:ln w="9525">
                      <a:noFill/>
                      <a:miter lim="800000"/>
                      <a:headEnd/>
                      <a:tailEnd/>
                    </a:ln>
                  </pic:spPr>
                </pic:pic>
              </a:graphicData>
            </a:graphic>
          </wp:inline>
        </w:drawing>
      </w:r>
    </w:p>
    <w:p w:rsidR="00885204" w:rsidRPr="0006340E" w:rsidRDefault="00885204" w:rsidP="00E52B8D">
      <w:pPr>
        <w:tabs>
          <w:tab w:val="left" w:pos="4536"/>
        </w:tabs>
        <w:ind w:left="4536" w:right="-126" w:hanging="4536"/>
        <w:rPr>
          <w:sz w:val="20"/>
          <w:szCs w:val="20"/>
          <w:vertAlign w:val="superscript"/>
        </w:rPr>
      </w:pPr>
      <w:r w:rsidRPr="0006340E">
        <w:rPr>
          <w:sz w:val="20"/>
          <w:szCs w:val="20"/>
        </w:rPr>
        <w:t>UBEF with Brown Barrel trees at Mt Gibraltar</w:t>
      </w:r>
      <w:r w:rsidR="00E52B8D" w:rsidRPr="0006340E">
        <w:rPr>
          <w:sz w:val="20"/>
          <w:szCs w:val="20"/>
        </w:rPr>
        <w:tab/>
      </w:r>
      <w:r w:rsidRPr="0006340E">
        <w:rPr>
          <w:sz w:val="20"/>
          <w:szCs w:val="20"/>
        </w:rPr>
        <w:t>UBEF with Blaxland’s Stringybark trees in the Blue Mountains</w:t>
      </w:r>
    </w:p>
    <w:p w:rsidR="00885204" w:rsidRPr="0006340E" w:rsidRDefault="00422E3A" w:rsidP="00E52B8D">
      <w:pPr>
        <w:tabs>
          <w:tab w:val="left" w:pos="4536"/>
        </w:tabs>
        <w:ind w:left="4536" w:right="-126" w:hanging="4536"/>
        <w:rPr>
          <w:i/>
          <w:iCs/>
          <w:sz w:val="20"/>
          <w:szCs w:val="20"/>
        </w:rPr>
      </w:pPr>
      <w:r w:rsidRPr="00422E3A">
        <w:rPr>
          <w:rFonts w:ascii="Symbol" w:hAnsi="Symbol" w:cs="Symbol"/>
          <w:lang w:eastAsia="en-US"/>
        </w:rPr>
        <w:t></w:t>
      </w:r>
      <w:r>
        <w:rPr>
          <w:rFonts w:ascii="Symbol" w:hAnsi="Symbol" w:cs="Symbol"/>
          <w:sz w:val="23"/>
          <w:szCs w:val="23"/>
          <w:lang w:eastAsia="en-US"/>
        </w:rPr>
        <w:t></w:t>
      </w:r>
      <w:r w:rsidR="00885204" w:rsidRPr="00E5098F">
        <w:rPr>
          <w:iCs/>
          <w:sz w:val="18"/>
          <w:szCs w:val="18"/>
        </w:rPr>
        <w:t xml:space="preserve">Vanessa </w:t>
      </w:r>
      <w:proofErr w:type="spellStart"/>
      <w:r w:rsidR="00885204" w:rsidRPr="00E5098F">
        <w:rPr>
          <w:iCs/>
          <w:sz w:val="18"/>
          <w:szCs w:val="18"/>
        </w:rPr>
        <w:t>Keyzer</w:t>
      </w:r>
      <w:proofErr w:type="spellEnd"/>
      <w:r w:rsidR="00885204" w:rsidRPr="0006340E">
        <w:rPr>
          <w:i/>
          <w:iCs/>
          <w:sz w:val="20"/>
          <w:szCs w:val="20"/>
        </w:rPr>
        <w:tab/>
      </w:r>
      <w:r w:rsidRPr="00422E3A">
        <w:rPr>
          <w:rFonts w:ascii="Symbol" w:hAnsi="Symbol" w:cs="Symbol"/>
          <w:lang w:eastAsia="en-US"/>
        </w:rPr>
        <w:t></w:t>
      </w:r>
      <w:r w:rsidRPr="00422E3A">
        <w:rPr>
          <w:rFonts w:ascii="Symbol" w:hAnsi="Symbol" w:cs="Symbol"/>
          <w:lang w:eastAsia="en-US"/>
        </w:rPr>
        <w:t></w:t>
      </w:r>
      <w:r w:rsidR="00885204" w:rsidRPr="00E5098F">
        <w:rPr>
          <w:iCs/>
          <w:sz w:val="18"/>
          <w:szCs w:val="18"/>
        </w:rPr>
        <w:t>Steve Douglas</w:t>
      </w:r>
    </w:p>
    <w:p w:rsidR="00885204" w:rsidRDefault="00885204">
      <w:pPr>
        <w:autoSpaceDE w:val="0"/>
        <w:autoSpaceDN w:val="0"/>
        <w:adjustRightInd w:val="0"/>
        <w:spacing w:after="120"/>
        <w:ind w:right="441"/>
        <w:rPr>
          <w:sz w:val="20"/>
          <w:szCs w:val="20"/>
        </w:rPr>
      </w:pPr>
    </w:p>
    <w:p w:rsidR="00885204" w:rsidRPr="00E57B2C" w:rsidRDefault="00885204" w:rsidP="00653D30">
      <w:r w:rsidRPr="00E57B2C">
        <w:t>A full description of the ecological community is in the listing advice for UBEF, available online at:</w:t>
      </w:r>
    </w:p>
    <w:p w:rsidR="00885204" w:rsidRPr="00E57B2C" w:rsidRDefault="00F13A33">
      <w:pPr>
        <w:spacing w:after="240"/>
        <w:ind w:right="441"/>
      </w:pPr>
      <w:hyperlink r:id="rId13" w:history="1">
        <w:r w:rsidR="00885204" w:rsidRPr="00E57B2C">
          <w:rPr>
            <w:rStyle w:val="Hyperlink"/>
            <w:rFonts w:ascii="Arial" w:hAnsi="Arial" w:cs="Arial"/>
          </w:rPr>
          <w:t>www.environment.gov.au/cgi-bin/sprat/public/publicshowcommunity.pl?id=60&amp;status=Endangered</w:t>
        </w:r>
      </w:hyperlink>
    </w:p>
    <w:p w:rsidR="00885204" w:rsidRDefault="00885204">
      <w:pPr>
        <w:rPr>
          <w:b/>
          <w:bCs/>
          <w:sz w:val="28"/>
          <w:szCs w:val="28"/>
        </w:rPr>
      </w:pPr>
    </w:p>
    <w:p w:rsidR="00885204" w:rsidRPr="00B4494E" w:rsidRDefault="00885204">
      <w:pPr>
        <w:pStyle w:val="Heading2"/>
        <w:spacing w:before="0" w:after="240"/>
        <w:ind w:right="441"/>
        <w:rPr>
          <w:i w:val="0"/>
          <w:iCs w:val="0"/>
          <w:color w:val="00B050"/>
        </w:rPr>
      </w:pPr>
      <w:r w:rsidRPr="00B4494E">
        <w:rPr>
          <w:i w:val="0"/>
          <w:iCs w:val="0"/>
          <w:color w:val="00B050"/>
        </w:rPr>
        <w:lastRenderedPageBreak/>
        <w:t>Where is it found?</w:t>
      </w:r>
    </w:p>
    <w:p w:rsidR="00885204" w:rsidRDefault="00885204" w:rsidP="0085027F">
      <w:pPr>
        <w:pStyle w:val="ListBullet"/>
      </w:pPr>
      <w:r>
        <w:t>The UBEF ecological community is limited to s</w:t>
      </w:r>
      <w:r w:rsidR="00422E3A">
        <w:t>outh-eastern NSW</w:t>
      </w:r>
      <w:r>
        <w:t xml:space="preserve">. </w:t>
      </w:r>
    </w:p>
    <w:p w:rsidR="00885204" w:rsidRDefault="00885204" w:rsidP="0085027F">
      <w:pPr>
        <w:pStyle w:val="ListBullet"/>
      </w:pPr>
    </w:p>
    <w:p w:rsidR="00885204" w:rsidRDefault="003F13C3">
      <w:pPr>
        <w:spacing w:line="276" w:lineRule="auto"/>
        <w:ind w:right="441"/>
        <w:jc w:val="center"/>
        <w:rPr>
          <w:sz w:val="20"/>
          <w:szCs w:val="20"/>
        </w:rPr>
      </w:pPr>
      <w:r>
        <w:rPr>
          <w:noProof/>
          <w:sz w:val="20"/>
          <w:szCs w:val="20"/>
        </w:rPr>
        <w:drawing>
          <wp:inline distT="0" distB="0" distL="0" distR="0">
            <wp:extent cx="3399495" cy="2105025"/>
            <wp:effectExtent l="19050" t="19050" r="10455" b="28575"/>
            <wp:docPr id="8" name="Picture 8" descr="displaydis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playdistmap.png"/>
                    <pic:cNvPicPr>
                      <a:picLocks noChangeAspect="1" noChangeArrowheads="1"/>
                    </pic:cNvPicPr>
                  </pic:nvPicPr>
                  <pic:blipFill>
                    <a:blip r:embed="rId14" cstate="email"/>
                    <a:srcRect/>
                    <a:stretch>
                      <a:fillRect/>
                    </a:stretch>
                  </pic:blipFill>
                  <pic:spPr bwMode="auto">
                    <a:xfrm>
                      <a:off x="0" y="0"/>
                      <a:ext cx="3399495" cy="2105025"/>
                    </a:xfrm>
                    <a:prstGeom prst="rect">
                      <a:avLst/>
                    </a:prstGeom>
                    <a:noFill/>
                    <a:ln w="3175" cmpd="sng">
                      <a:solidFill>
                        <a:srgbClr val="000000"/>
                      </a:solidFill>
                      <a:miter lim="800000"/>
                      <a:headEnd/>
                      <a:tailEnd/>
                    </a:ln>
                    <a:effectLst/>
                  </pic:spPr>
                </pic:pic>
              </a:graphicData>
            </a:graphic>
          </wp:inline>
        </w:drawing>
      </w:r>
    </w:p>
    <w:p w:rsidR="00885204" w:rsidRDefault="00885204">
      <w:pPr>
        <w:spacing w:after="120" w:line="276" w:lineRule="auto"/>
        <w:ind w:right="441"/>
        <w:rPr>
          <w:color w:val="000000"/>
          <w:sz w:val="20"/>
          <w:szCs w:val="20"/>
        </w:rPr>
      </w:pPr>
    </w:p>
    <w:p w:rsidR="00E57B2C" w:rsidRDefault="00885204" w:rsidP="0085027F">
      <w:pPr>
        <w:pStyle w:val="ListBullet"/>
        <w:spacing w:after="120"/>
      </w:pPr>
      <w:r>
        <w:t xml:space="preserve">The UBEF ecological community occurs in parts of the Blue Mountains, Southern Highlands, and Southern Tablelands, roughly between the localities of Denman, to the north, and </w:t>
      </w:r>
      <w:proofErr w:type="spellStart"/>
      <w:r>
        <w:t>Yadboro</w:t>
      </w:r>
      <w:proofErr w:type="spellEnd"/>
      <w:r>
        <w:t xml:space="preserve">, to the south. </w:t>
      </w:r>
    </w:p>
    <w:p w:rsidR="00885204" w:rsidRDefault="00885204" w:rsidP="0085027F">
      <w:pPr>
        <w:pStyle w:val="ListBullet"/>
        <w:spacing w:after="120"/>
      </w:pPr>
      <w:r>
        <w:t xml:space="preserve">The ecological community is mostly within the Sydney Basin bioregion. Some patches of its eastern edge may extend into the nearby South East Highlands bioregion. </w:t>
      </w:r>
    </w:p>
    <w:p w:rsidR="00885204" w:rsidRDefault="00885204" w:rsidP="0085027F">
      <w:pPr>
        <w:pStyle w:val="ListBullet"/>
      </w:pPr>
      <w:r>
        <w:t>A more detailed distribution map for UBEF is available online:</w:t>
      </w:r>
    </w:p>
    <w:p w:rsidR="00885204" w:rsidRDefault="00F13A33" w:rsidP="0085027F">
      <w:pPr>
        <w:pStyle w:val="ListBullet"/>
      </w:pPr>
      <w:hyperlink r:id="rId15" w:history="1">
        <w:r w:rsidR="00E57B2C" w:rsidRPr="00E8411E">
          <w:rPr>
            <w:rStyle w:val="Hyperlink"/>
            <w:rFonts w:ascii="Arial" w:hAnsi="Arial" w:cs="Arial"/>
          </w:rPr>
          <w:t>www.environment.gov.au/biodiversity/threatened/communities/maps/pubs/60-map.pdf</w:t>
        </w:r>
      </w:hyperlink>
      <w:r w:rsidR="00885204">
        <w:t xml:space="preserve"> </w:t>
      </w:r>
    </w:p>
    <w:p w:rsidR="00885204" w:rsidRDefault="00885204">
      <w:pPr>
        <w:ind w:right="441"/>
        <w:rPr>
          <w:b/>
          <w:bCs/>
        </w:rPr>
      </w:pPr>
    </w:p>
    <w:p w:rsidR="00885204" w:rsidRPr="00B4494E" w:rsidRDefault="00885204" w:rsidP="0085027F">
      <w:pPr>
        <w:pStyle w:val="Heading2"/>
        <w:spacing w:before="0" w:after="120"/>
        <w:ind w:right="360"/>
        <w:rPr>
          <w:b w:val="0"/>
          <w:bCs w:val="0"/>
          <w:color w:val="00B050"/>
        </w:rPr>
      </w:pPr>
      <w:r w:rsidRPr="00B4494E">
        <w:rPr>
          <w:i w:val="0"/>
          <w:iCs w:val="0"/>
          <w:color w:val="00B050"/>
        </w:rPr>
        <w:t>Why is it listed as nationally threatened?</w:t>
      </w:r>
    </w:p>
    <w:p w:rsidR="00885204" w:rsidRDefault="00885204" w:rsidP="0085027F">
      <w:pPr>
        <w:spacing w:after="120"/>
        <w:ind w:right="360"/>
      </w:pPr>
      <w:r w:rsidRPr="00E57B2C">
        <w:t xml:space="preserve">The original distribution of UBEF was naturally patchy because it </w:t>
      </w:r>
      <w:r w:rsidR="00CC2E3F" w:rsidRPr="00E57B2C">
        <w:t>occurred</w:t>
      </w:r>
      <w:r w:rsidRPr="00E57B2C">
        <w:t xml:space="preserve"> on localised basalt and similar volcanic peaks. However, since European settlement much of the UBEF ecological community has been cleared or degraded. This has further fragmented the ecological community and helped to introduce or further spread weeds and feral animals.</w:t>
      </w:r>
    </w:p>
    <w:p w:rsidR="00885204" w:rsidRDefault="00885204" w:rsidP="0085027F">
      <w:pPr>
        <w:pStyle w:val="BodyText"/>
        <w:spacing w:after="120"/>
        <w:rPr>
          <w:rFonts w:ascii="Arial" w:hAnsi="Arial" w:cs="Arial"/>
        </w:rPr>
      </w:pPr>
      <w:r w:rsidRPr="00E57B2C">
        <w:rPr>
          <w:rFonts w:ascii="Arial" w:hAnsi="Arial" w:cs="Arial"/>
        </w:rPr>
        <w:t>The surviving remnants of the UBEF ecological community provide habitat for many species. These include common species of wildlife, such as gliders, possums, wallabies, ec</w:t>
      </w:r>
      <w:r w:rsidR="0085027F">
        <w:rPr>
          <w:rFonts w:ascii="Arial" w:hAnsi="Arial" w:cs="Arial"/>
        </w:rPr>
        <w:t xml:space="preserve">hidnas, wombats, owls and frogs. </w:t>
      </w:r>
      <w:r w:rsidR="00072139">
        <w:rPr>
          <w:rFonts w:ascii="Arial" w:hAnsi="Arial" w:cs="Arial"/>
        </w:rPr>
        <w:t>It also includes</w:t>
      </w:r>
      <w:r w:rsidRPr="00E57B2C">
        <w:rPr>
          <w:rFonts w:ascii="Arial" w:hAnsi="Arial" w:cs="Arial"/>
        </w:rPr>
        <w:t xml:space="preserve"> threatened species such as the nationally endangered spotted-tailed quoll and the endangered shrub Illawarra </w:t>
      </w:r>
      <w:proofErr w:type="spellStart"/>
      <w:r w:rsidRPr="00E57B2C">
        <w:rPr>
          <w:rFonts w:ascii="Arial" w:hAnsi="Arial" w:cs="Arial"/>
        </w:rPr>
        <w:t>zieria</w:t>
      </w:r>
      <w:proofErr w:type="spellEnd"/>
      <w:r w:rsidRPr="00E57B2C">
        <w:rPr>
          <w:rFonts w:ascii="Arial" w:hAnsi="Arial" w:cs="Arial"/>
        </w:rPr>
        <w:t xml:space="preserve">. At wetter sites, birds usually associated with rainforests may be present, such as the </w:t>
      </w:r>
      <w:proofErr w:type="spellStart"/>
      <w:r w:rsidRPr="00E57B2C">
        <w:rPr>
          <w:rFonts w:ascii="Arial" w:hAnsi="Arial" w:cs="Arial"/>
        </w:rPr>
        <w:t>wonga</w:t>
      </w:r>
      <w:proofErr w:type="spellEnd"/>
      <w:r w:rsidRPr="00E57B2C">
        <w:rPr>
          <w:rFonts w:ascii="Arial" w:hAnsi="Arial" w:cs="Arial"/>
        </w:rPr>
        <w:t xml:space="preserve"> pigeon, topknot pigeon and emerald dove.</w:t>
      </w:r>
    </w:p>
    <w:p w:rsidR="00885204" w:rsidRDefault="00885204" w:rsidP="0085027F">
      <w:pPr>
        <w:spacing w:after="120"/>
        <w:ind w:right="360"/>
      </w:pPr>
      <w:r w:rsidRPr="00E57B2C">
        <w:t xml:space="preserve">It is for these reasons that remnants of UBEF ecological community which remain in good condition are now protected under Australia’s national environment law, the </w:t>
      </w:r>
      <w:r w:rsidRPr="00E57B2C">
        <w:rPr>
          <w:i/>
          <w:iCs/>
        </w:rPr>
        <w:t>Environment Protection and Biodiversity Conservation Act</w:t>
      </w:r>
      <w:r w:rsidRPr="00E57B2C">
        <w:t xml:space="preserve"> </w:t>
      </w:r>
      <w:r w:rsidRPr="00E57B2C">
        <w:rPr>
          <w:i/>
          <w:iCs/>
        </w:rPr>
        <w:t xml:space="preserve">1999 </w:t>
      </w:r>
      <w:r w:rsidRPr="00E57B2C">
        <w:t>(EPBC Act), as an endangered ecological community. National environment law only protects communities if they are identified as matters of national environmental significance.</w:t>
      </w:r>
    </w:p>
    <w:p w:rsidR="00885204" w:rsidRPr="00E57B2C" w:rsidRDefault="00885204" w:rsidP="0085027F">
      <w:pPr>
        <w:pStyle w:val="ListBullet"/>
        <w:spacing w:after="120"/>
      </w:pPr>
      <w:r w:rsidRPr="00E57B2C">
        <w:t>The national UBEF ecological community is a matter of national environmental significance that includes two communities which are also listed and protected as endangered ecological communities under NSW environment laws. These communities are the Mt Gibraltar Forest in the Sydney Basin Bioregion and Robertson Basalt Tall Open Forest in the Sydney Basin Bioregion.</w:t>
      </w:r>
    </w:p>
    <w:p w:rsidR="00885204" w:rsidRPr="00E57B2C" w:rsidRDefault="00885204" w:rsidP="0085027F">
      <w:pPr>
        <w:pStyle w:val="ListBullet"/>
        <w:spacing w:after="120"/>
      </w:pPr>
      <w:r w:rsidRPr="00E57B2C">
        <w:t>Listing under national environment law will provide additional protection to these communities plus it extends protection to other components that are not currently protected by NSW environment law, such as the basalt forests in the Blue Mountains.</w:t>
      </w:r>
    </w:p>
    <w:p w:rsidR="00885204" w:rsidRPr="00E57B2C" w:rsidRDefault="00885204">
      <w:pPr>
        <w:pStyle w:val="Heading2"/>
        <w:spacing w:before="0" w:after="0"/>
        <w:ind w:right="441"/>
        <w:rPr>
          <w:sz w:val="22"/>
          <w:szCs w:val="22"/>
        </w:rPr>
      </w:pPr>
    </w:p>
    <w:p w:rsidR="00885204" w:rsidRPr="00E57B2C" w:rsidRDefault="00885204">
      <w:pPr>
        <w:rPr>
          <w:b/>
          <w:bCs/>
          <w:sz w:val="28"/>
          <w:szCs w:val="28"/>
        </w:rPr>
      </w:pPr>
    </w:p>
    <w:p w:rsidR="00885204" w:rsidRPr="00B4494E" w:rsidRDefault="00885204" w:rsidP="00072139">
      <w:pPr>
        <w:pStyle w:val="Heading2"/>
        <w:spacing w:before="0" w:after="120"/>
        <w:ind w:right="441"/>
        <w:rPr>
          <w:i w:val="0"/>
          <w:iCs w:val="0"/>
          <w:color w:val="00B050"/>
        </w:rPr>
      </w:pPr>
      <w:r w:rsidRPr="00B4494E">
        <w:rPr>
          <w:i w:val="0"/>
          <w:iCs w:val="0"/>
          <w:color w:val="00B050"/>
        </w:rPr>
        <w:lastRenderedPageBreak/>
        <w:t>Are all patches of the UBEF protected?</w:t>
      </w:r>
    </w:p>
    <w:p w:rsidR="00885204" w:rsidRDefault="00885204" w:rsidP="00072139">
      <w:pPr>
        <w:spacing w:after="120"/>
        <w:ind w:right="441"/>
      </w:pPr>
      <w:r>
        <w:rPr>
          <w:color w:val="000000"/>
        </w:rPr>
        <w:t>National protection of the UBEF ecological community</w:t>
      </w:r>
      <w:r>
        <w:t xml:space="preserve"> applies to patches that remain in relatively good condition. The intent is to prevent further loss and degradation of sites that are currently in good condition and to encourage the recovery of lower quality sites, where possible. </w:t>
      </w:r>
    </w:p>
    <w:p w:rsidR="00885204" w:rsidRDefault="00885204" w:rsidP="00072139">
      <w:pPr>
        <w:spacing w:after="120"/>
        <w:ind w:right="441"/>
      </w:pPr>
      <w:r>
        <w:t xml:space="preserve">Generally, a good quality patch of the ecological community must have: </w:t>
      </w:r>
    </w:p>
    <w:p w:rsidR="00885204" w:rsidRDefault="00885204" w:rsidP="00072139">
      <w:pPr>
        <w:pStyle w:val="ListParagraph"/>
        <w:numPr>
          <w:ilvl w:val="0"/>
          <w:numId w:val="27"/>
        </w:numPr>
        <w:spacing w:after="120" w:line="276" w:lineRule="auto"/>
        <w:ind w:left="426" w:right="441" w:hanging="284"/>
      </w:pPr>
      <w:r>
        <w:rPr>
          <w:color w:val="000000"/>
        </w:rPr>
        <w:t>a well developed canopy of native trees of at least 50 per cent  total foliage cover (not counting saplings and regeneration under 5 metres tall)</w:t>
      </w:r>
    </w:p>
    <w:p w:rsidR="00885204" w:rsidRDefault="00885204" w:rsidP="00072139">
      <w:pPr>
        <w:pStyle w:val="ListParagraph"/>
        <w:numPr>
          <w:ilvl w:val="0"/>
          <w:numId w:val="27"/>
        </w:numPr>
        <w:spacing w:after="120" w:line="276" w:lineRule="auto"/>
        <w:ind w:left="426" w:right="441" w:hanging="284"/>
      </w:pPr>
      <w:r>
        <w:rPr>
          <w:color w:val="000000"/>
        </w:rPr>
        <w:t>an understorey that is predominantly native with no more than 40 per cent foliage cover of perennial weeds;</w:t>
      </w:r>
    </w:p>
    <w:p w:rsidR="00885204" w:rsidRDefault="00885204" w:rsidP="00072139">
      <w:pPr>
        <w:pStyle w:val="ListParagraph"/>
        <w:numPr>
          <w:ilvl w:val="0"/>
          <w:numId w:val="27"/>
        </w:numPr>
        <w:spacing w:after="120" w:line="276" w:lineRule="auto"/>
        <w:ind w:left="426" w:right="441" w:hanging="284"/>
      </w:pPr>
      <w:r>
        <w:rPr>
          <w:color w:val="000000"/>
        </w:rPr>
        <w:t xml:space="preserve"> a</w:t>
      </w:r>
      <w:r>
        <w:t>t least 20 native species present in the understorey; and</w:t>
      </w:r>
    </w:p>
    <w:p w:rsidR="00885204" w:rsidRDefault="00885204" w:rsidP="00072139">
      <w:pPr>
        <w:pStyle w:val="ListParagraph"/>
        <w:numPr>
          <w:ilvl w:val="0"/>
          <w:numId w:val="27"/>
        </w:numPr>
        <w:spacing w:after="120" w:line="276" w:lineRule="auto"/>
        <w:ind w:left="426" w:right="441" w:hanging="284"/>
      </w:pPr>
      <w:proofErr w:type="gramStart"/>
      <w:r>
        <w:t>a</w:t>
      </w:r>
      <w:proofErr w:type="gramEnd"/>
      <w:r>
        <w:t xml:space="preserve"> size of at least </w:t>
      </w:r>
      <w:r>
        <w:rPr>
          <w:color w:val="000000"/>
        </w:rPr>
        <w:t>half a hectare (5000 m</w:t>
      </w:r>
      <w:r>
        <w:rPr>
          <w:color w:val="000000"/>
          <w:vertAlign w:val="superscript"/>
        </w:rPr>
        <w:t>2</w:t>
      </w:r>
      <w:r>
        <w:rPr>
          <w:color w:val="000000"/>
        </w:rPr>
        <w:t xml:space="preserve"> or 1.24 acres).</w:t>
      </w:r>
    </w:p>
    <w:p w:rsidR="00885204" w:rsidRDefault="00885204" w:rsidP="00072139">
      <w:pPr>
        <w:spacing w:after="120"/>
        <w:ind w:right="441"/>
      </w:pPr>
      <w:r>
        <w:t xml:space="preserve">Protection also extends to patches with a lower native tree canopy cover, down to 30 per cent total foliage cover, and a lower native understorey species richness, down to 10 native species, where the patch of UBEF is larger (2 ha or more) or part of a larger, intact native vegetation remnant (total remnant size of 2 ha or more). </w:t>
      </w:r>
    </w:p>
    <w:p w:rsidR="00885204" w:rsidRDefault="00885204" w:rsidP="00072139">
      <w:pPr>
        <w:spacing w:after="120"/>
        <w:ind w:right="441"/>
        <w:rPr>
          <w:color w:val="000000"/>
        </w:rPr>
      </w:pPr>
      <w:r>
        <w:t xml:space="preserve">Patches that </w:t>
      </w:r>
      <w:r w:rsidRPr="00EA0D54">
        <w:t>do not</w:t>
      </w:r>
      <w:r>
        <w:t xml:space="preserve"> meet the condition thresholds are not protected by national law but may still be protected under relevant state laws, such as the </w:t>
      </w:r>
      <w:r>
        <w:rPr>
          <w:rStyle w:val="textblack801"/>
          <w:rFonts w:ascii="Arial" w:hAnsi="Arial" w:cs="Arial"/>
          <w:sz w:val="22"/>
          <w:szCs w:val="22"/>
        </w:rPr>
        <w:t xml:space="preserve">NSW </w:t>
      </w:r>
      <w:r>
        <w:rPr>
          <w:rStyle w:val="textblack801"/>
          <w:rFonts w:ascii="Arial" w:hAnsi="Arial" w:cs="Arial"/>
          <w:i/>
          <w:iCs/>
          <w:sz w:val="22"/>
          <w:szCs w:val="22"/>
        </w:rPr>
        <w:t>Native Vegetation Act 2003</w:t>
      </w:r>
      <w:r>
        <w:rPr>
          <w:rStyle w:val="textblack801"/>
          <w:rFonts w:ascii="Arial" w:hAnsi="Arial" w:cs="Arial"/>
          <w:sz w:val="22"/>
          <w:szCs w:val="22"/>
        </w:rPr>
        <w:t xml:space="preserve"> or the NSW </w:t>
      </w:r>
      <w:r>
        <w:rPr>
          <w:rStyle w:val="Emphasis"/>
          <w:rFonts w:ascii="Arial" w:hAnsi="Arial" w:cs="Arial"/>
          <w:color w:val="000000"/>
        </w:rPr>
        <w:t>Threatened Species Conservation Act 1995</w:t>
      </w:r>
      <w:r>
        <w:rPr>
          <w:rStyle w:val="Emphasis"/>
          <w:rFonts w:ascii="Arial" w:hAnsi="Arial" w:cs="Arial"/>
          <w:i w:val="0"/>
          <w:iCs w:val="0"/>
          <w:color w:val="000000"/>
        </w:rPr>
        <w:t xml:space="preserve">. </w:t>
      </w:r>
      <w:r>
        <w:rPr>
          <w:color w:val="000000"/>
        </w:rPr>
        <w:t xml:space="preserve">You may need to seek approval under State legislation. For advice, contact the local office for your Catchment Management Authority or state environment agency. </w:t>
      </w:r>
    </w:p>
    <w:p w:rsidR="00885204" w:rsidRDefault="00885204" w:rsidP="00072139">
      <w:pPr>
        <w:spacing w:after="120"/>
        <w:ind w:right="441"/>
        <w:rPr>
          <w:color w:val="000000"/>
        </w:rPr>
      </w:pPr>
      <w:r>
        <w:rPr>
          <w:color w:val="000000"/>
        </w:rPr>
        <w:t>Degraded patches may remain eligible for national recovery actions and funding programs that seek to improve the condition, extent and connectivity of native vegetation remnants. Many sites may be recoverable through appropriate management actions that encourage native regeneration through the seed bank or by revegetation, coupled with methods to control weeds and other threats.</w:t>
      </w:r>
    </w:p>
    <w:p w:rsidR="00885204" w:rsidRPr="00402767" w:rsidRDefault="00885204" w:rsidP="00072139">
      <w:pPr>
        <w:spacing w:after="120"/>
        <w:ind w:right="441"/>
      </w:pPr>
      <w:r>
        <w:t>Further information about condition is in the listing advice</w:t>
      </w:r>
      <w:r w:rsidR="00A42C38">
        <w:t xml:space="preserve"> for the </w:t>
      </w:r>
      <w:r w:rsidR="00EB4235">
        <w:t xml:space="preserve">UBEF </w:t>
      </w:r>
      <w:r w:rsidR="00A42C38">
        <w:t>ecological community</w:t>
      </w:r>
      <w:r w:rsidR="008E7F08">
        <w:t>.</w:t>
      </w:r>
    </w:p>
    <w:p w:rsidR="00885204" w:rsidRDefault="00402767" w:rsidP="00072139">
      <w:pPr>
        <w:spacing w:after="120"/>
        <w:ind w:right="441"/>
        <w:rPr>
          <w:sz w:val="20"/>
          <w:szCs w:val="20"/>
        </w:rPr>
      </w:pPr>
      <w:r>
        <w:rPr>
          <w:noProof/>
          <w:sz w:val="20"/>
          <w:szCs w:val="20"/>
        </w:rPr>
        <w:drawing>
          <wp:inline distT="0" distB="0" distL="0" distR="0">
            <wp:extent cx="2595498" cy="3467100"/>
            <wp:effectExtent l="19050" t="0" r="0" b="0"/>
            <wp:docPr id="1" name="Picture 0" descr="Wonga Pigeon - Matt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nga Pigeon - Matt White.JPG"/>
                    <pic:cNvPicPr/>
                  </pic:nvPicPr>
                  <pic:blipFill>
                    <a:blip r:embed="rId16" cstate="email"/>
                    <a:stretch>
                      <a:fillRect/>
                    </a:stretch>
                  </pic:blipFill>
                  <pic:spPr>
                    <a:xfrm>
                      <a:off x="0" y="0"/>
                      <a:ext cx="2598014" cy="3470461"/>
                    </a:xfrm>
                    <a:prstGeom prst="rect">
                      <a:avLst/>
                    </a:prstGeom>
                  </pic:spPr>
                </pic:pic>
              </a:graphicData>
            </a:graphic>
          </wp:inline>
        </w:drawing>
      </w:r>
    </w:p>
    <w:p w:rsidR="00EA0D54" w:rsidRPr="00E5098F" w:rsidRDefault="00E5098F" w:rsidP="00E5098F">
      <w:pPr>
        <w:tabs>
          <w:tab w:val="left" w:pos="4536"/>
        </w:tabs>
        <w:ind w:left="4536" w:right="-126" w:hanging="4536"/>
        <w:rPr>
          <w:sz w:val="20"/>
          <w:szCs w:val="20"/>
          <w:vertAlign w:val="superscript"/>
        </w:rPr>
      </w:pPr>
      <w:r>
        <w:rPr>
          <w:sz w:val="20"/>
          <w:szCs w:val="20"/>
        </w:rPr>
        <w:t>Wonga Pigeon</w:t>
      </w:r>
      <w:r>
        <w:rPr>
          <w:sz w:val="20"/>
          <w:szCs w:val="20"/>
          <w:vertAlign w:val="superscript"/>
        </w:rPr>
        <w:t xml:space="preserve"> </w:t>
      </w:r>
      <w:r>
        <w:rPr>
          <w:rFonts w:ascii="Symbol" w:hAnsi="Symbol" w:cs="Symbol"/>
          <w:lang w:eastAsia="en-US"/>
        </w:rPr>
        <w:t></w:t>
      </w:r>
      <w:r w:rsidRPr="00422E3A">
        <w:rPr>
          <w:rFonts w:ascii="Symbol" w:hAnsi="Symbol" w:cs="Symbol"/>
          <w:lang w:eastAsia="en-US"/>
        </w:rPr>
        <w:t></w:t>
      </w:r>
      <w:r>
        <w:rPr>
          <w:rFonts w:ascii="Symbol" w:hAnsi="Symbol" w:cs="Symbol"/>
          <w:sz w:val="23"/>
          <w:szCs w:val="23"/>
          <w:lang w:eastAsia="en-US"/>
        </w:rPr>
        <w:t></w:t>
      </w:r>
      <w:r w:rsidRPr="00E5098F">
        <w:rPr>
          <w:iCs/>
          <w:sz w:val="18"/>
          <w:szCs w:val="18"/>
        </w:rPr>
        <w:t>Matt White</w:t>
      </w:r>
    </w:p>
    <w:p w:rsidR="00885204" w:rsidRPr="00E5098F" w:rsidRDefault="00885204" w:rsidP="00E5098F">
      <w:pPr>
        <w:pStyle w:val="Heading2"/>
        <w:spacing w:before="0" w:after="240"/>
        <w:ind w:right="15"/>
        <w:rPr>
          <w:i w:val="0"/>
          <w:iCs w:val="0"/>
          <w:sz w:val="36"/>
          <w:szCs w:val="36"/>
        </w:rPr>
      </w:pPr>
      <w:r w:rsidRPr="00E5098F">
        <w:rPr>
          <w:i w:val="0"/>
          <w:iCs w:val="0"/>
          <w:sz w:val="36"/>
          <w:szCs w:val="36"/>
        </w:rPr>
        <w:lastRenderedPageBreak/>
        <w:t xml:space="preserve">What does national protection of the </w:t>
      </w:r>
      <w:r w:rsidRPr="00E5098F">
        <w:rPr>
          <w:i w:val="0"/>
          <w:iCs w:val="0"/>
          <w:color w:val="000000"/>
          <w:sz w:val="36"/>
          <w:szCs w:val="36"/>
        </w:rPr>
        <w:t xml:space="preserve">UBEF </w:t>
      </w:r>
      <w:r w:rsidRPr="00E5098F">
        <w:rPr>
          <w:i w:val="0"/>
          <w:iCs w:val="0"/>
          <w:sz w:val="36"/>
          <w:szCs w:val="36"/>
        </w:rPr>
        <w:t>mean for you?</w:t>
      </w:r>
    </w:p>
    <w:p w:rsidR="00885204" w:rsidRPr="00E5098F" w:rsidRDefault="00885204" w:rsidP="00E5098F">
      <w:pPr>
        <w:spacing w:after="120"/>
        <w:ind w:right="441"/>
      </w:pPr>
      <w:r w:rsidRPr="00E5098F">
        <w:t xml:space="preserve">The national environment law is not about stopping business and activities by landholders. </w:t>
      </w:r>
    </w:p>
    <w:p w:rsidR="00885204" w:rsidRPr="00E5098F" w:rsidRDefault="00885204" w:rsidP="00E5098F">
      <w:pPr>
        <w:spacing w:after="120"/>
        <w:ind w:right="441"/>
      </w:pPr>
      <w:r w:rsidRPr="00E5098F">
        <w:t>It is about protecting Australia’s unique native plants and animals and the ecosystem services they provide. In many cases, supportive land management by landholders has helped to retain remnants of</w:t>
      </w:r>
      <w:r w:rsidR="008E7F08" w:rsidRPr="00E5098F">
        <w:t xml:space="preserve"> the</w:t>
      </w:r>
      <w:r w:rsidRPr="00E5098F">
        <w:t xml:space="preserve"> UBEF ecological community. It is vital to continue such support.</w:t>
      </w:r>
    </w:p>
    <w:p w:rsidR="00885204" w:rsidRPr="00E5098F" w:rsidRDefault="00885204" w:rsidP="00E5098F">
      <w:pPr>
        <w:spacing w:after="120"/>
        <w:ind w:right="441"/>
      </w:pPr>
      <w:r w:rsidRPr="00E5098F">
        <w:t xml:space="preserve">The main requirement </w:t>
      </w:r>
      <w:r w:rsidR="008E7F08" w:rsidRPr="00E5098F">
        <w:t>for</w:t>
      </w:r>
      <w:r w:rsidRPr="00E5098F">
        <w:t xml:space="preserve"> landholders</w:t>
      </w:r>
      <w:r w:rsidR="008E7F08" w:rsidRPr="00E5098F">
        <w:t xml:space="preserve"> and </w:t>
      </w:r>
      <w:r w:rsidR="003C291B" w:rsidRPr="00E5098F">
        <w:t>business</w:t>
      </w:r>
      <w:r w:rsidRPr="00E5098F">
        <w:t xml:space="preserve"> under national environment law is to refer any action that will have or is likely to have a significant impact on any </w:t>
      </w:r>
      <w:r w:rsidR="008E7F08" w:rsidRPr="00E5098F">
        <w:t xml:space="preserve">nationally </w:t>
      </w:r>
      <w:r w:rsidRPr="00E5098F">
        <w:t>protected species or ecological community to the federal environment department for approval. You may need federal environment approval if:</w:t>
      </w:r>
    </w:p>
    <w:p w:rsidR="00885204" w:rsidRPr="00E5098F" w:rsidRDefault="00885204" w:rsidP="00E5098F">
      <w:pPr>
        <w:numPr>
          <w:ilvl w:val="0"/>
          <w:numId w:val="15"/>
        </w:numPr>
        <w:tabs>
          <w:tab w:val="clear" w:pos="720"/>
          <w:tab w:val="num" w:pos="360"/>
        </w:tabs>
        <w:spacing w:after="120" w:line="276" w:lineRule="auto"/>
        <w:ind w:left="360" w:right="441"/>
      </w:pPr>
      <w:r w:rsidRPr="00E5098F">
        <w:t xml:space="preserve">the protected </w:t>
      </w:r>
      <w:r w:rsidRPr="00E5098F">
        <w:rPr>
          <w:color w:val="000000"/>
        </w:rPr>
        <w:t>UBEF ecological community</w:t>
      </w:r>
      <w:r w:rsidRPr="00E5098F">
        <w:t xml:space="preserve"> occurs on your property, </w:t>
      </w:r>
      <w:r w:rsidRPr="00E5098F">
        <w:rPr>
          <w:bCs/>
        </w:rPr>
        <w:t>and</w:t>
      </w:r>
    </w:p>
    <w:p w:rsidR="00885204" w:rsidRPr="00E5098F" w:rsidRDefault="00885204" w:rsidP="00E5098F">
      <w:pPr>
        <w:numPr>
          <w:ilvl w:val="0"/>
          <w:numId w:val="15"/>
        </w:numPr>
        <w:tabs>
          <w:tab w:val="clear" w:pos="720"/>
          <w:tab w:val="num" w:pos="360"/>
        </w:tabs>
        <w:spacing w:after="120" w:line="276" w:lineRule="auto"/>
        <w:ind w:left="360" w:right="441"/>
      </w:pPr>
      <w:r w:rsidRPr="00E5098F">
        <w:t xml:space="preserve">you are planning a new activity that could have a </w:t>
      </w:r>
      <w:r w:rsidRPr="00C46629">
        <w:t>significant detrimental impact</w:t>
      </w:r>
      <w:r w:rsidRPr="00E5098F">
        <w:t xml:space="preserve"> on the ecological community; </w:t>
      </w:r>
      <w:r w:rsidRPr="00C46629">
        <w:rPr>
          <w:bCs/>
        </w:rPr>
        <w:t>or</w:t>
      </w:r>
    </w:p>
    <w:p w:rsidR="00885204" w:rsidRPr="00E5098F" w:rsidRDefault="00885204" w:rsidP="00C46629">
      <w:pPr>
        <w:numPr>
          <w:ilvl w:val="0"/>
          <w:numId w:val="15"/>
        </w:numPr>
        <w:tabs>
          <w:tab w:val="clear" w:pos="720"/>
          <w:tab w:val="num" w:pos="360"/>
        </w:tabs>
        <w:spacing w:after="120" w:line="276" w:lineRule="auto"/>
        <w:ind w:left="360" w:right="441"/>
      </w:pPr>
      <w:proofErr w:type="gramStart"/>
      <w:r w:rsidRPr="00E5098F">
        <w:t>you</w:t>
      </w:r>
      <w:proofErr w:type="gramEnd"/>
      <w:r w:rsidRPr="00E5098F">
        <w:t xml:space="preserve"> are planning to considerably intensify an existing activity that could then have a </w:t>
      </w:r>
      <w:r w:rsidRPr="00C46629">
        <w:t>significant detrimental impact</w:t>
      </w:r>
      <w:r w:rsidRPr="00E5098F">
        <w:t xml:space="preserve"> on the ecological community.</w:t>
      </w:r>
    </w:p>
    <w:p w:rsidR="00885204" w:rsidRPr="00E5098F" w:rsidRDefault="00885204" w:rsidP="00C46629">
      <w:pPr>
        <w:pStyle w:val="NormalWeb"/>
        <w:spacing w:before="0" w:beforeAutospacing="0" w:after="0" w:afterAutospacing="0"/>
        <w:ind w:right="441"/>
        <w:rPr>
          <w:rFonts w:ascii="Arial" w:hAnsi="Arial" w:cs="Arial"/>
          <w:sz w:val="22"/>
          <w:szCs w:val="22"/>
        </w:rPr>
      </w:pPr>
      <w:r w:rsidRPr="00E5098F">
        <w:rPr>
          <w:rFonts w:ascii="Arial" w:hAnsi="Arial" w:cs="Arial"/>
          <w:sz w:val="22"/>
          <w:szCs w:val="22"/>
        </w:rPr>
        <w:t>The Australian Government has developed guideli</w:t>
      </w:r>
      <w:r w:rsidR="00C46629">
        <w:rPr>
          <w:rFonts w:ascii="Arial" w:hAnsi="Arial" w:cs="Arial"/>
          <w:sz w:val="22"/>
          <w:szCs w:val="22"/>
        </w:rPr>
        <w:t>nes to help proponents assess</w:t>
      </w:r>
      <w:r w:rsidRPr="00E5098F">
        <w:rPr>
          <w:rFonts w:ascii="Arial" w:hAnsi="Arial" w:cs="Arial"/>
          <w:sz w:val="22"/>
          <w:szCs w:val="22"/>
        </w:rPr>
        <w:t xml:space="preserve"> the potential impact of a development. These can be found at: </w:t>
      </w:r>
    </w:p>
    <w:p w:rsidR="00885204" w:rsidRPr="00E5098F" w:rsidRDefault="00F13A33" w:rsidP="00E5098F">
      <w:pPr>
        <w:pStyle w:val="NormalWeb"/>
        <w:tabs>
          <w:tab w:val="left" w:pos="9923"/>
        </w:tabs>
        <w:spacing w:before="0" w:beforeAutospacing="0" w:after="120" w:afterAutospacing="0"/>
        <w:ind w:right="441"/>
        <w:rPr>
          <w:rFonts w:ascii="Arial" w:hAnsi="Arial" w:cs="Arial"/>
          <w:sz w:val="22"/>
          <w:szCs w:val="22"/>
        </w:rPr>
      </w:pPr>
      <w:hyperlink r:id="rId17" w:history="1">
        <w:r w:rsidR="00885204" w:rsidRPr="00E5098F">
          <w:rPr>
            <w:rStyle w:val="Hyperlink"/>
            <w:rFonts w:ascii="Arial" w:hAnsi="Arial" w:cs="Arial"/>
            <w:sz w:val="22"/>
            <w:szCs w:val="22"/>
          </w:rPr>
          <w:t>www.environment.gov.au/epbc/publications/nes-guidelines.html</w:t>
        </w:r>
      </w:hyperlink>
    </w:p>
    <w:p w:rsidR="00885204" w:rsidRPr="00E5098F" w:rsidRDefault="00885204" w:rsidP="00E5098F">
      <w:pPr>
        <w:pStyle w:val="NormalWeb"/>
        <w:spacing w:before="0" w:beforeAutospacing="0" w:after="120" w:afterAutospacing="0"/>
        <w:ind w:right="441"/>
        <w:rPr>
          <w:rFonts w:ascii="Arial" w:hAnsi="Arial" w:cs="Arial"/>
          <w:sz w:val="22"/>
          <w:szCs w:val="22"/>
        </w:rPr>
      </w:pPr>
      <w:r w:rsidRPr="00E5098F">
        <w:rPr>
          <w:rFonts w:ascii="Arial" w:hAnsi="Arial" w:cs="Arial"/>
          <w:sz w:val="22"/>
          <w:szCs w:val="22"/>
        </w:rPr>
        <w:t xml:space="preserve">The significance of any action will be assessed by environmental assessment officers on a case by case basis, taking into account factors such as the scale and nature of the likely impact, the landscape context surrounding the action, and the values of the MNES affected. </w:t>
      </w:r>
    </w:p>
    <w:p w:rsidR="00885204" w:rsidRPr="00E5098F" w:rsidRDefault="00885204" w:rsidP="00C46629">
      <w:pPr>
        <w:pStyle w:val="NormalWeb"/>
        <w:spacing w:before="0" w:beforeAutospacing="0" w:after="0" w:afterAutospacing="0"/>
        <w:ind w:right="441"/>
        <w:rPr>
          <w:rFonts w:ascii="Arial" w:hAnsi="Arial" w:cs="Arial"/>
          <w:sz w:val="22"/>
          <w:szCs w:val="22"/>
        </w:rPr>
      </w:pPr>
      <w:r w:rsidRPr="00E5098F">
        <w:rPr>
          <w:rFonts w:ascii="Arial" w:hAnsi="Arial" w:cs="Arial"/>
          <w:sz w:val="22"/>
          <w:szCs w:val="22"/>
        </w:rPr>
        <w:t xml:space="preserve">Ideally, landholders would aim to avoid or mitigate potential impacts to UBEF ecological community through careful planning. However, where this is impractical, mitigation measures or offsets may apply to reduce the overall impact to the ecological community. Developers and approval authorities would also need to consider if any separate approvals are required under relevant state or local </w:t>
      </w:r>
      <w:r w:rsidR="00C46629">
        <w:rPr>
          <w:rFonts w:ascii="Arial" w:hAnsi="Arial" w:cs="Arial"/>
          <w:sz w:val="22"/>
          <w:szCs w:val="22"/>
        </w:rPr>
        <w:t>laws. The department has an</w:t>
      </w:r>
      <w:r w:rsidRPr="00E5098F">
        <w:rPr>
          <w:rFonts w:ascii="Arial" w:hAnsi="Arial" w:cs="Arial"/>
          <w:sz w:val="22"/>
          <w:szCs w:val="22"/>
        </w:rPr>
        <w:t xml:space="preserve"> EPBC Act Environmental Offsets Policy that is available online at:</w:t>
      </w:r>
    </w:p>
    <w:p w:rsidR="00C46629" w:rsidRDefault="00F13A33" w:rsidP="00E5098F">
      <w:pPr>
        <w:spacing w:after="120"/>
        <w:ind w:right="441"/>
      </w:pPr>
      <w:hyperlink r:id="rId18" w:history="1">
        <w:r w:rsidR="00C46629" w:rsidRPr="00FC0A88">
          <w:rPr>
            <w:rStyle w:val="Hyperlink"/>
            <w:rFonts w:ascii="Arial" w:hAnsi="Arial" w:cs="Arial"/>
          </w:rPr>
          <w:t>www.environment.gov.au/epbc/publications/environmental-offsets-policy.html</w:t>
        </w:r>
      </w:hyperlink>
    </w:p>
    <w:p w:rsidR="00885204" w:rsidRPr="00E5098F" w:rsidRDefault="00885204" w:rsidP="00C46629">
      <w:pPr>
        <w:pStyle w:val="Heading2"/>
        <w:spacing w:before="0" w:after="0"/>
        <w:ind w:right="441"/>
        <w:rPr>
          <w:b w:val="0"/>
          <w:bCs w:val="0"/>
          <w:i w:val="0"/>
          <w:iCs w:val="0"/>
          <w:sz w:val="22"/>
          <w:szCs w:val="22"/>
        </w:rPr>
      </w:pPr>
      <w:r w:rsidRPr="00E5098F">
        <w:rPr>
          <w:b w:val="0"/>
          <w:bCs w:val="0"/>
          <w:i w:val="0"/>
          <w:iCs w:val="0"/>
          <w:sz w:val="22"/>
          <w:szCs w:val="22"/>
        </w:rPr>
        <w:t xml:space="preserve">If you undertake an action that is not exempt and may have a significant impact on any </w:t>
      </w:r>
      <w:r w:rsidR="00E57B2C" w:rsidRPr="00E5098F">
        <w:rPr>
          <w:b w:val="0"/>
          <w:bCs w:val="0"/>
          <w:i w:val="0"/>
          <w:iCs w:val="0"/>
          <w:sz w:val="22"/>
          <w:szCs w:val="22"/>
        </w:rPr>
        <w:t xml:space="preserve">nationally </w:t>
      </w:r>
      <w:r w:rsidRPr="00E5098F">
        <w:rPr>
          <w:b w:val="0"/>
          <w:bCs w:val="0"/>
          <w:i w:val="0"/>
          <w:iCs w:val="0"/>
          <w:sz w:val="22"/>
          <w:szCs w:val="22"/>
        </w:rPr>
        <w:t xml:space="preserve">listed species or ecological community without referring it or before obtaining approval for the action, then penalties could apply. </w:t>
      </w:r>
      <w:r w:rsidRPr="00E5098F">
        <w:rPr>
          <w:rStyle w:val="HTMLAcronym"/>
          <w:rFonts w:ascii="Arial" w:hAnsi="Arial" w:cs="Arial"/>
          <w:b w:val="0"/>
          <w:bCs w:val="0"/>
          <w:i w:val="0"/>
          <w:iCs w:val="0"/>
          <w:sz w:val="22"/>
          <w:szCs w:val="22"/>
        </w:rPr>
        <w:t>Australia’s national environment law provides</w:t>
      </w:r>
      <w:r w:rsidRPr="00E5098F">
        <w:rPr>
          <w:b w:val="0"/>
          <w:bCs w:val="0"/>
          <w:i w:val="0"/>
          <w:iCs w:val="0"/>
          <w:sz w:val="22"/>
          <w:szCs w:val="22"/>
        </w:rPr>
        <w:t xml:space="preserve"> strong compliance and enforcement mechanisms. These are detailed at:</w:t>
      </w:r>
    </w:p>
    <w:p w:rsidR="00885204" w:rsidRPr="00E5098F" w:rsidRDefault="00F13A33" w:rsidP="00E5098F">
      <w:pPr>
        <w:spacing w:after="120"/>
      </w:pPr>
      <w:hyperlink r:id="rId19" w:history="1">
        <w:r w:rsidR="00885204" w:rsidRPr="00E5098F">
          <w:rPr>
            <w:rStyle w:val="Hyperlink"/>
            <w:rFonts w:ascii="Arial" w:hAnsi="Arial" w:cs="Arial"/>
          </w:rPr>
          <w:t>www.environment.gov.au/epbc/compliance/compliance-mechanisms.html</w:t>
        </w:r>
      </w:hyperlink>
    </w:p>
    <w:p w:rsidR="00885204" w:rsidRPr="00E5098F" w:rsidRDefault="00885204" w:rsidP="00E5098F">
      <w:pPr>
        <w:spacing w:after="120"/>
      </w:pPr>
      <w:r w:rsidRPr="00E5098F">
        <w:t>Penalties can be avoided by first checking with the Federal Environment Department.</w:t>
      </w:r>
    </w:p>
    <w:p w:rsidR="00594C5F" w:rsidRDefault="00594C5F">
      <w:pPr>
        <w:rPr>
          <w:sz w:val="24"/>
          <w:szCs w:val="24"/>
          <w:u w:val="single"/>
        </w:rPr>
      </w:pPr>
    </w:p>
    <w:p w:rsidR="00245CC9" w:rsidRDefault="00245CC9">
      <w:pPr>
        <w:rPr>
          <w:sz w:val="20"/>
          <w:szCs w:val="20"/>
        </w:rPr>
      </w:pPr>
      <w:r>
        <w:rPr>
          <w:sz w:val="20"/>
          <w:szCs w:val="20"/>
        </w:rPr>
        <w:br w:type="page"/>
      </w:r>
    </w:p>
    <w:p w:rsidR="00885204" w:rsidRPr="006A10D1" w:rsidRDefault="00885204">
      <w:pPr>
        <w:tabs>
          <w:tab w:val="left" w:pos="9923"/>
        </w:tabs>
        <w:spacing w:after="120"/>
        <w:ind w:right="441"/>
        <w:rPr>
          <w:b/>
          <w:sz w:val="28"/>
          <w:szCs w:val="28"/>
        </w:rPr>
      </w:pPr>
      <w:r w:rsidRPr="006A10D1">
        <w:rPr>
          <w:b/>
          <w:sz w:val="28"/>
          <w:szCs w:val="28"/>
        </w:rPr>
        <w:lastRenderedPageBreak/>
        <w:t>For developers, companies and approval authorities</w:t>
      </w:r>
    </w:p>
    <w:p w:rsidR="00885204" w:rsidRPr="00B4494E" w:rsidRDefault="00885204">
      <w:pPr>
        <w:pStyle w:val="Heading3"/>
        <w:spacing w:before="0" w:after="120"/>
        <w:ind w:right="441"/>
        <w:rPr>
          <w:bCs w:val="0"/>
          <w:iCs/>
          <w:color w:val="00B050"/>
          <w:sz w:val="28"/>
          <w:szCs w:val="28"/>
        </w:rPr>
      </w:pPr>
      <w:r w:rsidRPr="00B4494E">
        <w:rPr>
          <w:bCs w:val="0"/>
          <w:iCs/>
          <w:color w:val="00B050"/>
          <w:sz w:val="28"/>
          <w:szCs w:val="28"/>
        </w:rPr>
        <w:t>What development actions might need approval?</w:t>
      </w:r>
    </w:p>
    <w:p w:rsidR="00885204" w:rsidRDefault="00885204" w:rsidP="00430440">
      <w:pPr>
        <w:spacing w:after="120"/>
        <w:ind w:right="157"/>
      </w:pPr>
      <w:r>
        <w:t>Activities that are likely to have a significant, irreversible or long-term detrimental impact on the ecological community may need federal environment approval. These include:</w:t>
      </w:r>
    </w:p>
    <w:p w:rsidR="00885204" w:rsidRDefault="00885204" w:rsidP="00430440">
      <w:pPr>
        <w:numPr>
          <w:ilvl w:val="0"/>
          <w:numId w:val="13"/>
        </w:numPr>
        <w:tabs>
          <w:tab w:val="clear" w:pos="360"/>
        </w:tabs>
        <w:spacing w:after="120" w:line="276" w:lineRule="auto"/>
        <w:ind w:right="157"/>
      </w:pPr>
      <w:r>
        <w:t xml:space="preserve">Proposals for new housing estates, mines or infrastructures that involve direct clearing or serious degradation of the UBEF ecological community; </w:t>
      </w:r>
    </w:p>
    <w:p w:rsidR="00885204" w:rsidRDefault="00885204" w:rsidP="00430440">
      <w:pPr>
        <w:numPr>
          <w:ilvl w:val="0"/>
          <w:numId w:val="13"/>
        </w:numPr>
        <w:tabs>
          <w:tab w:val="clear" w:pos="360"/>
        </w:tabs>
        <w:spacing w:after="120" w:line="276" w:lineRule="auto"/>
        <w:ind w:right="157"/>
      </w:pPr>
      <w:r>
        <w:t>Proposals for new developments that will indirectly impact on patches of UBEF that are adjacent or nearby to the activity, for instance works that change natural drainage patterns; or</w:t>
      </w:r>
    </w:p>
    <w:p w:rsidR="00885204" w:rsidRPr="006A10D1" w:rsidRDefault="00885204" w:rsidP="00430440">
      <w:pPr>
        <w:numPr>
          <w:ilvl w:val="0"/>
          <w:numId w:val="13"/>
        </w:numPr>
        <w:tabs>
          <w:tab w:val="clear" w:pos="360"/>
        </w:tabs>
        <w:spacing w:after="120" w:line="276" w:lineRule="auto"/>
        <w:ind w:right="157"/>
      </w:pPr>
      <w:r>
        <w:t xml:space="preserve">Expansion of existing developments, for instance expanding an </w:t>
      </w:r>
      <w:proofErr w:type="gramStart"/>
      <w:r>
        <w:t>existing</w:t>
      </w:r>
      <w:proofErr w:type="gramEnd"/>
      <w:r>
        <w:t xml:space="preserve"> mine, or significantly widening a road that would remove or detrimentally impact on a remnant of the UBEF ecological community.</w:t>
      </w:r>
    </w:p>
    <w:p w:rsidR="00885204" w:rsidRPr="00B4494E" w:rsidRDefault="00885204">
      <w:pPr>
        <w:pStyle w:val="Heading3"/>
        <w:tabs>
          <w:tab w:val="left" w:pos="9923"/>
        </w:tabs>
        <w:spacing w:before="0" w:after="120"/>
        <w:ind w:right="157"/>
        <w:rPr>
          <w:bCs w:val="0"/>
          <w:iCs/>
          <w:color w:val="00B050"/>
          <w:sz w:val="28"/>
          <w:szCs w:val="28"/>
        </w:rPr>
      </w:pPr>
      <w:r w:rsidRPr="00B4494E">
        <w:rPr>
          <w:bCs w:val="0"/>
          <w:iCs/>
          <w:color w:val="00B050"/>
          <w:sz w:val="28"/>
          <w:szCs w:val="28"/>
        </w:rPr>
        <w:t>What development actions might not need approval?</w:t>
      </w:r>
    </w:p>
    <w:p w:rsidR="00885204" w:rsidRDefault="00885204" w:rsidP="006A10D1">
      <w:pPr>
        <w:spacing w:after="120"/>
        <w:ind w:right="157"/>
      </w:pPr>
      <w:r>
        <w:t xml:space="preserve">This ecological community was officially protected under national environment law on 25 November 2011. Lawful activities that began before the EPBC Act came into effect on 16 July 2000 can continue without further federal environment approval. Activities since the listing that could negatively impact on the UBEF ecological community are discouraged; </w:t>
      </w:r>
      <w:proofErr w:type="gramStart"/>
      <w:r>
        <w:t>however  the</w:t>
      </w:r>
      <w:proofErr w:type="gramEnd"/>
      <w:r>
        <w:t xml:space="preserve"> following examples will not need approval:</w:t>
      </w:r>
    </w:p>
    <w:p w:rsidR="00885204" w:rsidRDefault="00885204" w:rsidP="006A10D1">
      <w:pPr>
        <w:numPr>
          <w:ilvl w:val="0"/>
          <w:numId w:val="19"/>
        </w:numPr>
        <w:tabs>
          <w:tab w:val="clear" w:pos="720"/>
          <w:tab w:val="num" w:pos="360"/>
        </w:tabs>
        <w:spacing w:after="120" w:line="276" w:lineRule="auto"/>
        <w:ind w:left="360" w:right="157"/>
      </w:pPr>
      <w:r>
        <w:t>routine maintenance of existing or approved structures and infrastructures;</w:t>
      </w:r>
    </w:p>
    <w:p w:rsidR="00885204" w:rsidRDefault="00885204" w:rsidP="006A10D1">
      <w:pPr>
        <w:numPr>
          <w:ilvl w:val="0"/>
          <w:numId w:val="19"/>
        </w:numPr>
        <w:tabs>
          <w:tab w:val="clear" w:pos="720"/>
          <w:tab w:val="num" w:pos="360"/>
        </w:tabs>
        <w:spacing w:after="120" w:line="276" w:lineRule="auto"/>
        <w:ind w:left="360" w:right="157"/>
      </w:pPr>
      <w:r>
        <w:t>replacing an existing structure; or</w:t>
      </w:r>
    </w:p>
    <w:p w:rsidR="00885204" w:rsidRPr="00430440" w:rsidRDefault="00885204" w:rsidP="00430440">
      <w:pPr>
        <w:numPr>
          <w:ilvl w:val="0"/>
          <w:numId w:val="19"/>
        </w:numPr>
        <w:tabs>
          <w:tab w:val="clear" w:pos="720"/>
          <w:tab w:val="num" w:pos="360"/>
        </w:tabs>
        <w:spacing w:after="120" w:line="276" w:lineRule="auto"/>
        <w:ind w:left="360" w:right="157"/>
      </w:pPr>
      <w:proofErr w:type="gramStart"/>
      <w:r>
        <w:t>works</w:t>
      </w:r>
      <w:proofErr w:type="gramEnd"/>
      <w:r>
        <w:t xml:space="preserve"> that avoid significant impacts to the UBEF ecological community.</w:t>
      </w:r>
      <w:r w:rsidR="00F13A33" w:rsidRPr="00F13A33">
        <w:rPr>
          <w:noProof/>
          <w:lang w:val="en-US" w:eastAsia="en-US"/>
        </w:rPr>
        <w:pict>
          <v:line id="_x0000_s1036" style="position:absolute;left:0;text-align:left;z-index:251663360;mso-position-horizontal-relative:text;mso-position-vertical-relative:text" from="252pt,-27pt" to="252pt,-27pt"/>
        </w:pict>
      </w:r>
    </w:p>
    <w:p w:rsidR="00885204" w:rsidRPr="006A10D1" w:rsidRDefault="00885204">
      <w:pPr>
        <w:pStyle w:val="Heading2"/>
        <w:spacing w:before="0" w:after="120"/>
        <w:ind w:right="441"/>
        <w:rPr>
          <w:bCs w:val="0"/>
          <w:i w:val="0"/>
          <w:iCs w:val="0"/>
        </w:rPr>
      </w:pPr>
      <w:r w:rsidRPr="006A10D1">
        <w:rPr>
          <w:bCs w:val="0"/>
          <w:i w:val="0"/>
          <w:iCs w:val="0"/>
        </w:rPr>
        <w:t>For farmers and graziers</w:t>
      </w:r>
    </w:p>
    <w:p w:rsidR="00885204" w:rsidRPr="00B4494E" w:rsidRDefault="00885204">
      <w:pPr>
        <w:pStyle w:val="Heading3"/>
        <w:spacing w:before="0" w:after="120"/>
        <w:ind w:right="441"/>
        <w:rPr>
          <w:bCs w:val="0"/>
          <w:iCs/>
          <w:color w:val="00B050"/>
          <w:sz w:val="28"/>
          <w:szCs w:val="28"/>
        </w:rPr>
      </w:pPr>
      <w:r w:rsidRPr="00B4494E">
        <w:rPr>
          <w:bCs w:val="0"/>
          <w:iCs/>
          <w:color w:val="00B050"/>
          <w:sz w:val="28"/>
          <w:szCs w:val="28"/>
        </w:rPr>
        <w:t>What farming activities might need approval?</w:t>
      </w:r>
    </w:p>
    <w:p w:rsidR="00885204" w:rsidRDefault="00885204" w:rsidP="00430440">
      <w:pPr>
        <w:spacing w:after="120"/>
        <w:ind w:right="157"/>
      </w:pPr>
      <w:r>
        <w:t>Activities that are likely to have a significant, irreversible or long-term detrimental impact on the ecological community may need federal environment approval. These include:</w:t>
      </w:r>
    </w:p>
    <w:p w:rsidR="00885204" w:rsidRDefault="00885204" w:rsidP="00430440">
      <w:pPr>
        <w:numPr>
          <w:ilvl w:val="0"/>
          <w:numId w:val="13"/>
        </w:numPr>
        <w:tabs>
          <w:tab w:val="clear" w:pos="360"/>
        </w:tabs>
        <w:spacing w:after="120" w:line="276" w:lineRule="auto"/>
        <w:ind w:right="157"/>
      </w:pPr>
      <w:r>
        <w:t>land/vegetation clearing or substantial lopping of trees within the ecological community;</w:t>
      </w:r>
    </w:p>
    <w:p w:rsidR="00885204" w:rsidRDefault="00885204" w:rsidP="00430440">
      <w:pPr>
        <w:numPr>
          <w:ilvl w:val="0"/>
          <w:numId w:val="13"/>
        </w:numPr>
        <w:spacing w:after="120" w:line="276" w:lineRule="auto"/>
        <w:ind w:right="157"/>
      </w:pPr>
      <w:r>
        <w:t>significantly intensifying grazing or changing from grazing to cropping within a patch of the ecological community;</w:t>
      </w:r>
    </w:p>
    <w:p w:rsidR="00885204" w:rsidRDefault="00885204" w:rsidP="00430440">
      <w:pPr>
        <w:numPr>
          <w:ilvl w:val="0"/>
          <w:numId w:val="13"/>
        </w:numPr>
        <w:spacing w:after="120" w:line="276" w:lineRule="auto"/>
        <w:ind w:right="157"/>
      </w:pPr>
      <w:r>
        <w:t>substantially changing or intensifying methods of weed control or fertiliser use in or adjacent to a patch of the ecological community and that exacerbates detrimental impacts to native vegetation; or</w:t>
      </w:r>
    </w:p>
    <w:p w:rsidR="00885204" w:rsidRDefault="00885204" w:rsidP="00430440">
      <w:pPr>
        <w:numPr>
          <w:ilvl w:val="0"/>
          <w:numId w:val="13"/>
        </w:numPr>
        <w:spacing w:after="120" w:line="276" w:lineRule="auto"/>
        <w:ind w:right="157"/>
      </w:pPr>
      <w:r>
        <w:t>new infrastructure, plantings or pasture improvement within or near to a patch of the ecological community that may have a significant impact, such as mechanical disturbance, introducing exotic plant species or changing drainage patterns.</w:t>
      </w:r>
    </w:p>
    <w:p w:rsidR="00885204" w:rsidRPr="00B4494E" w:rsidRDefault="00885204" w:rsidP="003C291B">
      <w:pPr>
        <w:spacing w:after="120"/>
        <w:rPr>
          <w:b/>
          <w:bCs/>
          <w:color w:val="00B050"/>
          <w:sz w:val="28"/>
          <w:szCs w:val="28"/>
        </w:rPr>
      </w:pPr>
      <w:r w:rsidRPr="00B4494E">
        <w:rPr>
          <w:b/>
          <w:iCs/>
          <w:color w:val="00B050"/>
          <w:sz w:val="28"/>
          <w:szCs w:val="28"/>
        </w:rPr>
        <w:t>What routine farming activities do not need approval?</w:t>
      </w:r>
    </w:p>
    <w:p w:rsidR="00885204" w:rsidRDefault="00885204" w:rsidP="00430440">
      <w:pPr>
        <w:spacing w:after="120"/>
        <w:ind w:right="157"/>
      </w:pPr>
      <w:r>
        <w:t>This ecological community was officially protected under national environment law on 25 November 2011. Lawful activities that began before the EPBC Act came into effect on 16 July 2000 can continue without further Australian Government approval. Activities since the listing that could negatively impact on the UBEF ecological community are discouraged but the following examples will not need approval on your land:</w:t>
      </w:r>
    </w:p>
    <w:p w:rsidR="00885204" w:rsidRDefault="00885204" w:rsidP="00430440">
      <w:pPr>
        <w:numPr>
          <w:ilvl w:val="0"/>
          <w:numId w:val="19"/>
        </w:numPr>
        <w:tabs>
          <w:tab w:val="clear" w:pos="720"/>
          <w:tab w:val="num" w:pos="360"/>
        </w:tabs>
        <w:spacing w:after="120" w:line="276" w:lineRule="auto"/>
        <w:ind w:left="360" w:right="157"/>
      </w:pPr>
      <w:r>
        <w:t>maintaining existing fence lines, tracks, roads or fire breaks;</w:t>
      </w:r>
    </w:p>
    <w:p w:rsidR="00885204" w:rsidRDefault="00885204" w:rsidP="00430440">
      <w:pPr>
        <w:numPr>
          <w:ilvl w:val="0"/>
          <w:numId w:val="19"/>
        </w:numPr>
        <w:tabs>
          <w:tab w:val="clear" w:pos="720"/>
          <w:tab w:val="num" w:pos="360"/>
        </w:tabs>
        <w:spacing w:after="120" w:line="276" w:lineRule="auto"/>
        <w:ind w:left="360" w:right="157"/>
      </w:pPr>
      <w:r>
        <w:t>replacing or maintaining existing sheds, other farm buildings and yards;</w:t>
      </w:r>
    </w:p>
    <w:p w:rsidR="00885204" w:rsidRDefault="00885204" w:rsidP="00430440">
      <w:pPr>
        <w:numPr>
          <w:ilvl w:val="0"/>
          <w:numId w:val="19"/>
        </w:numPr>
        <w:tabs>
          <w:tab w:val="clear" w:pos="720"/>
          <w:tab w:val="num" w:pos="360"/>
        </w:tabs>
        <w:spacing w:after="120" w:line="276" w:lineRule="auto"/>
        <w:ind w:left="360" w:right="157"/>
      </w:pPr>
      <w:r>
        <w:lastRenderedPageBreak/>
        <w:t>maintaining existing grazing regimes, if relevant (i.e. type of livestock, stocking rates and timing of grazing, etc.); or</w:t>
      </w:r>
    </w:p>
    <w:p w:rsidR="00885204" w:rsidRDefault="00885204" w:rsidP="005E0A49">
      <w:pPr>
        <w:numPr>
          <w:ilvl w:val="0"/>
          <w:numId w:val="19"/>
        </w:numPr>
        <w:tabs>
          <w:tab w:val="clear" w:pos="720"/>
          <w:tab w:val="num" w:pos="360"/>
        </w:tabs>
        <w:spacing w:after="120" w:line="276" w:lineRule="auto"/>
        <w:ind w:left="360" w:right="157"/>
      </w:pPr>
      <w:proofErr w:type="gramStart"/>
      <w:r>
        <w:t>existing</w:t>
      </w:r>
      <w:proofErr w:type="gramEnd"/>
      <w:r>
        <w:t xml:space="preserve"> management regimes for feral animals and weeds or adoption of methods that have low impact on native species and vegetation.</w:t>
      </w:r>
    </w:p>
    <w:p w:rsidR="00885204" w:rsidRPr="00B4494E" w:rsidRDefault="00885204" w:rsidP="005E0A49">
      <w:pPr>
        <w:pStyle w:val="Heading2"/>
        <w:spacing w:before="0" w:after="120"/>
        <w:ind w:right="441"/>
        <w:rPr>
          <w:i w:val="0"/>
          <w:iCs w:val="0"/>
          <w:color w:val="00B050"/>
        </w:rPr>
      </w:pPr>
      <w:r w:rsidRPr="00B4494E">
        <w:rPr>
          <w:i w:val="0"/>
          <w:iCs w:val="0"/>
          <w:color w:val="00B050"/>
        </w:rPr>
        <w:t>Can I get help to restore the Upland Basalt Eucalypt Forests?</w:t>
      </w:r>
    </w:p>
    <w:p w:rsidR="00885204" w:rsidRDefault="00885204" w:rsidP="00B4494E">
      <w:pPr>
        <w:spacing w:after="120"/>
        <w:ind w:right="441"/>
      </w:pPr>
      <w:r>
        <w:t>There may be natural resource management projects funded by the Australian Government’s Caring for our Country initiative which can help you manage and recover the protected UBEF ecological community.</w:t>
      </w:r>
    </w:p>
    <w:p w:rsidR="00885204" w:rsidRDefault="00885204" w:rsidP="00B4494E">
      <w:pPr>
        <w:spacing w:after="120"/>
        <w:ind w:right="441"/>
      </w:pPr>
      <w:r>
        <w:t xml:space="preserve">For more information go to:  </w:t>
      </w:r>
      <w:hyperlink r:id="rId20" w:history="1">
        <w:r>
          <w:rPr>
            <w:rStyle w:val="Hyperlink"/>
            <w:rFonts w:ascii="Arial" w:hAnsi="Arial" w:cs="Arial"/>
          </w:rPr>
          <w:t>www.nrm.gov.au</w:t>
        </w:r>
      </w:hyperlink>
      <w:r>
        <w:rPr>
          <w:u w:val="single"/>
        </w:rPr>
        <w:t xml:space="preserve">  </w:t>
      </w:r>
    </w:p>
    <w:p w:rsidR="00885204" w:rsidRDefault="00885204" w:rsidP="00B4494E">
      <w:pPr>
        <w:spacing w:after="120"/>
        <w:ind w:right="441"/>
      </w:pPr>
      <w:r>
        <w:t>Or you can contact your</w:t>
      </w:r>
    </w:p>
    <w:p w:rsidR="00885204" w:rsidRDefault="00885204" w:rsidP="00B4494E">
      <w:pPr>
        <w:numPr>
          <w:ilvl w:val="0"/>
          <w:numId w:val="20"/>
        </w:numPr>
        <w:tabs>
          <w:tab w:val="clear" w:pos="720"/>
          <w:tab w:val="num" w:pos="540"/>
        </w:tabs>
        <w:spacing w:after="120" w:line="276" w:lineRule="auto"/>
        <w:ind w:left="540" w:right="441" w:hanging="540"/>
        <w:rPr>
          <w:color w:val="0000FF"/>
        </w:rPr>
      </w:pPr>
      <w:r>
        <w:t xml:space="preserve">local NRM regional body:  </w:t>
      </w:r>
      <w:hyperlink r:id="rId21" w:history="1">
        <w:r>
          <w:rPr>
            <w:rStyle w:val="Hyperlink"/>
            <w:rFonts w:ascii="Arial" w:hAnsi="Arial" w:cs="Arial"/>
          </w:rPr>
          <w:t>www.nrm.gov.au/about/nrm/regions/index.html</w:t>
        </w:r>
      </w:hyperlink>
      <w:r>
        <w:t>; or</w:t>
      </w:r>
    </w:p>
    <w:p w:rsidR="00885204" w:rsidRDefault="00885204" w:rsidP="00B4494E">
      <w:pPr>
        <w:numPr>
          <w:ilvl w:val="0"/>
          <w:numId w:val="20"/>
        </w:numPr>
        <w:tabs>
          <w:tab w:val="clear" w:pos="720"/>
          <w:tab w:val="num" w:pos="540"/>
        </w:tabs>
        <w:spacing w:after="120" w:line="276" w:lineRule="auto"/>
        <w:ind w:left="540" w:right="441" w:hanging="540"/>
        <w:rPr>
          <w:color w:val="0000FF"/>
        </w:rPr>
      </w:pPr>
      <w:r>
        <w:t xml:space="preserve">Caring for our Country Regional Officers:  </w:t>
      </w:r>
      <w:hyperlink r:id="rId22" w:history="1">
        <w:r>
          <w:rPr>
            <w:rStyle w:val="Hyperlink"/>
            <w:rFonts w:ascii="Arial" w:hAnsi="Arial" w:cs="Arial"/>
          </w:rPr>
          <w:t>www.nrm.gov.au/contact/officers.html</w:t>
        </w:r>
      </w:hyperlink>
    </w:p>
    <w:p w:rsidR="00885204" w:rsidRDefault="00885204">
      <w:pPr>
        <w:ind w:right="441"/>
        <w:rPr>
          <w:color w:val="0000FF"/>
        </w:rPr>
      </w:pPr>
    </w:p>
    <w:p w:rsidR="00885204" w:rsidRPr="00B4494E" w:rsidRDefault="00885204" w:rsidP="00B4494E">
      <w:pPr>
        <w:spacing w:after="120"/>
        <w:rPr>
          <w:b/>
          <w:bCs/>
          <w:sz w:val="36"/>
          <w:szCs w:val="36"/>
        </w:rPr>
      </w:pPr>
      <w:r w:rsidRPr="00B4494E">
        <w:rPr>
          <w:b/>
          <w:bCs/>
          <w:sz w:val="36"/>
          <w:szCs w:val="36"/>
        </w:rPr>
        <w:t>Where can I get more information?</w:t>
      </w:r>
    </w:p>
    <w:p w:rsidR="00885204" w:rsidRDefault="00885204" w:rsidP="00B4494E">
      <w:pPr>
        <w:pStyle w:val="Heading2"/>
        <w:spacing w:before="0" w:after="0"/>
        <w:ind w:right="441"/>
        <w:rPr>
          <w:b w:val="0"/>
          <w:bCs w:val="0"/>
          <w:i w:val="0"/>
          <w:iCs w:val="0"/>
          <w:sz w:val="22"/>
          <w:szCs w:val="22"/>
        </w:rPr>
      </w:pPr>
      <w:r>
        <w:rPr>
          <w:b w:val="0"/>
          <w:bCs w:val="0"/>
          <w:i w:val="0"/>
          <w:iCs w:val="0"/>
          <w:sz w:val="22"/>
          <w:szCs w:val="22"/>
        </w:rPr>
        <w:t xml:space="preserve">More information on the UBEF ecological community is contained in the comprehensive listing advice and the conservation advice for this ecological community, at </w:t>
      </w:r>
    </w:p>
    <w:p w:rsidR="00885204" w:rsidRPr="00B4494E" w:rsidRDefault="00F13A33" w:rsidP="00B4494E">
      <w:pPr>
        <w:tabs>
          <w:tab w:val="left" w:pos="3084"/>
        </w:tabs>
        <w:spacing w:after="120"/>
        <w:ind w:right="441"/>
      </w:pPr>
      <w:hyperlink r:id="rId23" w:history="1">
        <w:r w:rsidR="00885204" w:rsidRPr="003C291B">
          <w:rPr>
            <w:rStyle w:val="Hyperlink"/>
            <w:rFonts w:ascii="Arial" w:hAnsi="Arial" w:cs="Arial"/>
          </w:rPr>
          <w:t>www.environment.gov.au/cgi-bin/sprat/public/publicshowcommunity.pl?id=60&amp;status=Endangered</w:t>
        </w:r>
      </w:hyperlink>
    </w:p>
    <w:p w:rsidR="00885204" w:rsidRDefault="00885204" w:rsidP="00B4494E">
      <w:pPr>
        <w:tabs>
          <w:tab w:val="left" w:pos="3084"/>
        </w:tabs>
        <w:spacing w:after="120"/>
        <w:ind w:right="441"/>
      </w:pPr>
      <w:r>
        <w:t xml:space="preserve">If you are not sure whether your activity requires federal </w:t>
      </w:r>
      <w:r w:rsidR="00CC2E3F">
        <w:t>environment</w:t>
      </w:r>
      <w:r>
        <w:t xml:space="preserve"> approval, you can get free advice from the Department of Sustainability, Environment, Water, Population and Communities.</w:t>
      </w:r>
    </w:p>
    <w:p w:rsidR="00885204" w:rsidRDefault="00885204" w:rsidP="00B4494E">
      <w:pPr>
        <w:tabs>
          <w:tab w:val="left" w:pos="1701"/>
          <w:tab w:val="left" w:pos="3084"/>
        </w:tabs>
        <w:spacing w:after="120"/>
        <w:ind w:right="-126"/>
      </w:pPr>
      <w:r>
        <w:t xml:space="preserve">Phone: </w:t>
      </w:r>
      <w:r>
        <w:tab/>
        <w:t xml:space="preserve">1800 803 772 (Free call) </w:t>
      </w:r>
      <w:r>
        <w:tab/>
      </w:r>
    </w:p>
    <w:p w:rsidR="00885204" w:rsidRDefault="00885204" w:rsidP="00B4494E">
      <w:pPr>
        <w:tabs>
          <w:tab w:val="left" w:pos="1701"/>
          <w:tab w:val="left" w:pos="3084"/>
        </w:tabs>
        <w:spacing w:after="120"/>
        <w:ind w:right="-126"/>
      </w:pPr>
      <w:r>
        <w:t xml:space="preserve">Email: </w:t>
      </w:r>
      <w:r>
        <w:tab/>
      </w:r>
      <w:hyperlink r:id="rId24" w:history="1">
        <w:r>
          <w:rPr>
            <w:rStyle w:val="Hyperlink"/>
            <w:rFonts w:ascii="Arial" w:hAnsi="Arial" w:cs="Arial"/>
          </w:rPr>
          <w:t>ciu@environment.gov.au</w:t>
        </w:r>
      </w:hyperlink>
      <w:r>
        <w:t xml:space="preserve"> </w:t>
      </w:r>
      <w:r>
        <w:tab/>
      </w:r>
    </w:p>
    <w:p w:rsidR="00885204" w:rsidRDefault="00885204" w:rsidP="00B4494E">
      <w:pPr>
        <w:tabs>
          <w:tab w:val="left" w:pos="1701"/>
        </w:tabs>
        <w:spacing w:after="120"/>
        <w:ind w:right="-126"/>
      </w:pPr>
      <w:r>
        <w:t xml:space="preserve">Web: </w:t>
      </w:r>
      <w:r>
        <w:tab/>
        <w:t>for information about threatened communities go to:</w:t>
      </w:r>
      <w:r>
        <w:tab/>
      </w:r>
      <w:hyperlink r:id="rId25" w:history="1">
        <w:r>
          <w:rPr>
            <w:rStyle w:val="Hyperlink"/>
            <w:rFonts w:ascii="Arial" w:hAnsi="Arial" w:cs="Arial"/>
          </w:rPr>
          <w:t>www.environment.gov.au/biodiversity/threatened/communities.html</w:t>
        </w:r>
      </w:hyperlink>
      <w:proofErr w:type="gramStart"/>
      <w:r>
        <w:t>;  or</w:t>
      </w:r>
      <w:proofErr w:type="gramEnd"/>
    </w:p>
    <w:p w:rsidR="00885204" w:rsidRDefault="00885204" w:rsidP="00B4494E">
      <w:pPr>
        <w:tabs>
          <w:tab w:val="left" w:pos="1701"/>
        </w:tabs>
        <w:ind w:right="-126"/>
      </w:pPr>
      <w:r>
        <w:tab/>
      </w:r>
      <w:proofErr w:type="gramStart"/>
      <w:r>
        <w:t>for</w:t>
      </w:r>
      <w:proofErr w:type="gramEnd"/>
      <w:r>
        <w:t xml:space="preserve"> information about EPBC referrals and approvals go to:</w:t>
      </w:r>
    </w:p>
    <w:p w:rsidR="00885204" w:rsidRDefault="00885204" w:rsidP="00B4494E">
      <w:pPr>
        <w:tabs>
          <w:tab w:val="left" w:pos="1701"/>
        </w:tabs>
        <w:spacing w:after="120"/>
        <w:ind w:right="-126"/>
      </w:pPr>
      <w:r>
        <w:t xml:space="preserve">       </w:t>
      </w:r>
      <w:r>
        <w:tab/>
      </w:r>
      <w:hyperlink r:id="rId26" w:history="1">
        <w:r>
          <w:rPr>
            <w:rStyle w:val="Hyperlink"/>
            <w:rFonts w:ascii="Arial" w:hAnsi="Arial" w:cs="Arial"/>
          </w:rPr>
          <w:t>www.environment.gov.au/epbc/approval.html</w:t>
        </w:r>
      </w:hyperlink>
      <w:r>
        <w:t xml:space="preserve">  </w:t>
      </w:r>
    </w:p>
    <w:p w:rsidR="00885204" w:rsidRDefault="00885204" w:rsidP="00B4494E">
      <w:pPr>
        <w:tabs>
          <w:tab w:val="left" w:pos="3084"/>
        </w:tabs>
        <w:spacing w:after="120"/>
        <w:ind w:right="-126"/>
      </w:pPr>
      <w:r>
        <w:t>Advice is also available from the department’s environment liaison officer at the National Farmers’ Federation</w:t>
      </w:r>
    </w:p>
    <w:p w:rsidR="00885204" w:rsidRPr="003C291B" w:rsidRDefault="00885204" w:rsidP="00B4494E">
      <w:pPr>
        <w:tabs>
          <w:tab w:val="left" w:pos="1418"/>
        </w:tabs>
        <w:spacing w:after="120"/>
        <w:ind w:right="-126"/>
      </w:pPr>
      <w:r w:rsidRPr="003C291B">
        <w:t xml:space="preserve">Phone: </w:t>
      </w:r>
      <w:r w:rsidRPr="003C291B">
        <w:tab/>
      </w:r>
      <w:r w:rsidRPr="003C291B">
        <w:tab/>
        <w:t xml:space="preserve">1800 704 520      </w:t>
      </w:r>
    </w:p>
    <w:p w:rsidR="00885204" w:rsidRPr="003C291B" w:rsidRDefault="00885204" w:rsidP="00B4494E">
      <w:pPr>
        <w:tabs>
          <w:tab w:val="left" w:pos="1418"/>
        </w:tabs>
        <w:spacing w:after="120"/>
        <w:ind w:right="-126"/>
      </w:pPr>
      <w:r w:rsidRPr="003C291B">
        <w:t xml:space="preserve">Email: </w:t>
      </w:r>
      <w:r w:rsidRPr="003C291B">
        <w:tab/>
      </w:r>
      <w:r w:rsidRPr="003C291B">
        <w:tab/>
      </w:r>
      <w:hyperlink r:id="rId27" w:history="1">
        <w:r w:rsidRPr="003C291B">
          <w:rPr>
            <w:rStyle w:val="Hyperlink"/>
            <w:rFonts w:ascii="Arial" w:hAnsi="Arial" w:cs="Arial"/>
          </w:rPr>
          <w:t>environment@nff.org.au</w:t>
        </w:r>
      </w:hyperlink>
      <w:r w:rsidRPr="003C291B">
        <w:t xml:space="preserve">     </w:t>
      </w:r>
    </w:p>
    <w:p w:rsidR="00885204" w:rsidRPr="003C291B" w:rsidRDefault="00885204" w:rsidP="00B4494E">
      <w:pPr>
        <w:widowControl w:val="0"/>
        <w:tabs>
          <w:tab w:val="left" w:pos="1418"/>
        </w:tabs>
        <w:autoSpaceDE w:val="0"/>
        <w:autoSpaceDN w:val="0"/>
        <w:adjustRightInd w:val="0"/>
        <w:ind w:right="-126"/>
      </w:pPr>
      <w:r w:rsidRPr="003C291B">
        <w:t>Web:</w:t>
      </w:r>
      <w:r w:rsidRPr="003C291B">
        <w:tab/>
      </w:r>
      <w:r w:rsidRPr="003C291B">
        <w:tab/>
      </w:r>
      <w:hyperlink r:id="rId28" w:history="1">
        <w:r w:rsidRPr="003C291B">
          <w:rPr>
            <w:rStyle w:val="Hyperlink"/>
            <w:rFonts w:ascii="Arial" w:hAnsi="Arial" w:cs="Arial"/>
          </w:rPr>
          <w:t>www.environment.gov.au/epbc/information/farmers.html</w:t>
        </w:r>
      </w:hyperlink>
      <w:r w:rsidRPr="003C291B">
        <w:t xml:space="preserve">  or</w:t>
      </w:r>
    </w:p>
    <w:p w:rsidR="00885204" w:rsidRPr="003C291B" w:rsidRDefault="00885204" w:rsidP="00B4494E">
      <w:pPr>
        <w:widowControl w:val="0"/>
        <w:tabs>
          <w:tab w:val="left" w:pos="1418"/>
        </w:tabs>
        <w:autoSpaceDE w:val="0"/>
        <w:autoSpaceDN w:val="0"/>
        <w:adjustRightInd w:val="0"/>
        <w:spacing w:after="120"/>
        <w:ind w:right="-126"/>
        <w:rPr>
          <w:color w:val="0000FF"/>
          <w:u w:val="single"/>
        </w:rPr>
      </w:pPr>
      <w:r w:rsidRPr="003C291B">
        <w:tab/>
      </w:r>
      <w:r w:rsidRPr="003C291B">
        <w:tab/>
      </w:r>
      <w:hyperlink r:id="rId29" w:history="1">
        <w:r w:rsidRPr="003C291B">
          <w:rPr>
            <w:rStyle w:val="Hyperlink"/>
            <w:rFonts w:ascii="Arial" w:hAnsi="Arial" w:cs="Arial"/>
          </w:rPr>
          <w:t>www.nff.org.au/policy/nrm.html</w:t>
        </w:r>
      </w:hyperlink>
    </w:p>
    <w:p w:rsidR="00885204" w:rsidRDefault="00885204">
      <w:pPr>
        <w:tabs>
          <w:tab w:val="left" w:pos="1701"/>
        </w:tabs>
        <w:spacing w:after="120"/>
        <w:ind w:right="-126"/>
      </w:pPr>
    </w:p>
    <w:p w:rsidR="00885204" w:rsidRDefault="00F13A33">
      <w:pPr>
        <w:tabs>
          <w:tab w:val="left" w:pos="1701"/>
        </w:tabs>
        <w:spacing w:after="120"/>
        <w:ind w:right="441"/>
        <w:rPr>
          <w:sz w:val="20"/>
          <w:szCs w:val="20"/>
        </w:rPr>
      </w:pPr>
      <w:r w:rsidRPr="00F13A33">
        <w:rPr>
          <w:noProof/>
          <w:lang w:val="en-US" w:eastAsia="en-US"/>
        </w:rPr>
        <w:pict>
          <v:rect id="_x0000_s1037" style="position:absolute;margin-left:60pt;margin-top:10.5pt;width:492pt;height:137.2pt;z-index:-251654144;mso-position-horizontal-relative:page" o:allowincell="f" fillcolor="#fef3e3" stroked="f">
            <v:path arrowok="t"/>
            <w10:wrap anchorx="page"/>
          </v:rect>
        </w:pict>
      </w:r>
    </w:p>
    <w:p w:rsidR="00885204" w:rsidRDefault="00885204">
      <w:pPr>
        <w:widowControl w:val="0"/>
        <w:autoSpaceDE w:val="0"/>
        <w:autoSpaceDN w:val="0"/>
        <w:adjustRightInd w:val="0"/>
        <w:spacing w:before="42"/>
        <w:ind w:left="284"/>
        <w:rPr>
          <w:color w:val="000000"/>
          <w:sz w:val="14"/>
          <w:szCs w:val="14"/>
        </w:rPr>
      </w:pPr>
      <w:r>
        <w:rPr>
          <w:b/>
          <w:bCs/>
          <w:color w:val="363435"/>
          <w:sz w:val="14"/>
          <w:szCs w:val="14"/>
        </w:rPr>
        <w:t>Disclaimer</w:t>
      </w:r>
    </w:p>
    <w:p w:rsidR="00885204" w:rsidRDefault="00885204">
      <w:pPr>
        <w:widowControl w:val="0"/>
        <w:autoSpaceDE w:val="0"/>
        <w:autoSpaceDN w:val="0"/>
        <w:adjustRightInd w:val="0"/>
        <w:spacing w:before="9" w:line="190" w:lineRule="exact"/>
        <w:ind w:left="284"/>
        <w:rPr>
          <w:color w:val="000000"/>
          <w:sz w:val="19"/>
          <w:szCs w:val="19"/>
        </w:rPr>
      </w:pPr>
    </w:p>
    <w:p w:rsidR="00885204" w:rsidRDefault="00885204">
      <w:pPr>
        <w:widowControl w:val="0"/>
        <w:autoSpaceDE w:val="0"/>
        <w:autoSpaceDN w:val="0"/>
        <w:adjustRightInd w:val="0"/>
        <w:spacing w:line="298" w:lineRule="auto"/>
        <w:ind w:left="284" w:right="387"/>
        <w:rPr>
          <w:color w:val="000000"/>
          <w:sz w:val="14"/>
          <w:szCs w:val="14"/>
        </w:rPr>
      </w:pPr>
      <w:r>
        <w:rPr>
          <w:color w:val="363435"/>
          <w:sz w:val="14"/>
          <w:szCs w:val="14"/>
        </w:rPr>
        <w:t>The views and opinions contained in this document are not necessarily those of the</w:t>
      </w:r>
      <w:r>
        <w:rPr>
          <w:color w:val="363435"/>
          <w:spacing w:val="-7"/>
          <w:sz w:val="14"/>
          <w:szCs w:val="14"/>
        </w:rPr>
        <w:t xml:space="preserve"> </w:t>
      </w:r>
      <w:r>
        <w:rPr>
          <w:color w:val="363435"/>
          <w:sz w:val="14"/>
          <w:szCs w:val="14"/>
        </w:rPr>
        <w:t>Australian Government.</w:t>
      </w:r>
      <w:r>
        <w:rPr>
          <w:color w:val="363435"/>
          <w:spacing w:val="-2"/>
          <w:sz w:val="14"/>
          <w:szCs w:val="14"/>
        </w:rPr>
        <w:t xml:space="preserve"> </w:t>
      </w:r>
      <w:r>
        <w:rPr>
          <w:color w:val="363435"/>
          <w:sz w:val="14"/>
          <w:szCs w:val="14"/>
        </w:rPr>
        <w:t>The contents of this document have been compiled using a range of source materials and while reasonable care has been taken in its compilation, the</w:t>
      </w:r>
      <w:r>
        <w:rPr>
          <w:color w:val="363435"/>
          <w:spacing w:val="-7"/>
          <w:sz w:val="14"/>
          <w:szCs w:val="14"/>
        </w:rPr>
        <w:t xml:space="preserve"> </w:t>
      </w:r>
      <w:r>
        <w:rPr>
          <w:color w:val="363435"/>
          <w:sz w:val="14"/>
          <w:szCs w:val="14"/>
        </w:rPr>
        <w:t>Australian Government does not accept responsibility for the accuracy or completeness of the contents of this document and shall not be liable for any loss or damage that may be occasioned directly or indirectly through the use of or reliance on the contents of the document.</w:t>
      </w:r>
    </w:p>
    <w:p w:rsidR="00885204" w:rsidRDefault="00885204">
      <w:pPr>
        <w:widowControl w:val="0"/>
        <w:autoSpaceDE w:val="0"/>
        <w:autoSpaceDN w:val="0"/>
        <w:adjustRightInd w:val="0"/>
        <w:spacing w:before="1" w:line="160" w:lineRule="exact"/>
        <w:ind w:left="284"/>
        <w:rPr>
          <w:color w:val="000000"/>
          <w:sz w:val="16"/>
          <w:szCs w:val="16"/>
        </w:rPr>
      </w:pPr>
    </w:p>
    <w:p w:rsidR="00885204" w:rsidRDefault="00885204">
      <w:pPr>
        <w:widowControl w:val="0"/>
        <w:autoSpaceDE w:val="0"/>
        <w:autoSpaceDN w:val="0"/>
        <w:adjustRightInd w:val="0"/>
        <w:ind w:left="284"/>
        <w:rPr>
          <w:color w:val="000000"/>
          <w:sz w:val="14"/>
          <w:szCs w:val="14"/>
        </w:rPr>
      </w:pPr>
      <w:r>
        <w:rPr>
          <w:b/>
          <w:bCs/>
          <w:color w:val="363435"/>
          <w:sz w:val="14"/>
          <w:szCs w:val="14"/>
        </w:rPr>
        <w:t>© Commonwealth of</w:t>
      </w:r>
      <w:r>
        <w:rPr>
          <w:b/>
          <w:bCs/>
          <w:color w:val="363435"/>
          <w:spacing w:val="-5"/>
          <w:sz w:val="14"/>
          <w:szCs w:val="14"/>
        </w:rPr>
        <w:t xml:space="preserve"> </w:t>
      </w:r>
      <w:r>
        <w:rPr>
          <w:b/>
          <w:bCs/>
          <w:color w:val="363435"/>
          <w:sz w:val="14"/>
          <w:szCs w:val="14"/>
        </w:rPr>
        <w:t>Australia 20</w:t>
      </w:r>
      <w:r>
        <w:rPr>
          <w:b/>
          <w:bCs/>
          <w:color w:val="363435"/>
          <w:spacing w:val="-8"/>
          <w:sz w:val="14"/>
          <w:szCs w:val="14"/>
        </w:rPr>
        <w:t>1</w:t>
      </w:r>
      <w:r w:rsidR="00C974C8">
        <w:rPr>
          <w:b/>
          <w:bCs/>
          <w:color w:val="363435"/>
          <w:sz w:val="14"/>
          <w:szCs w:val="14"/>
        </w:rPr>
        <w:t>2</w:t>
      </w:r>
    </w:p>
    <w:p w:rsidR="00885204" w:rsidRDefault="00885204">
      <w:pPr>
        <w:widowControl w:val="0"/>
        <w:autoSpaceDE w:val="0"/>
        <w:autoSpaceDN w:val="0"/>
        <w:adjustRightInd w:val="0"/>
        <w:spacing w:before="3" w:line="180" w:lineRule="exact"/>
        <w:ind w:left="284"/>
        <w:rPr>
          <w:color w:val="000000"/>
          <w:sz w:val="18"/>
          <w:szCs w:val="18"/>
        </w:rPr>
      </w:pPr>
    </w:p>
    <w:p w:rsidR="004A1CB0" w:rsidRPr="00B4494E" w:rsidRDefault="00885204" w:rsidP="00B4494E">
      <w:pPr>
        <w:widowControl w:val="0"/>
        <w:autoSpaceDE w:val="0"/>
        <w:autoSpaceDN w:val="0"/>
        <w:adjustRightInd w:val="0"/>
        <w:spacing w:line="298" w:lineRule="auto"/>
        <w:ind w:left="284" w:right="422"/>
        <w:rPr>
          <w:rFonts w:ascii="Times New Roman" w:hAnsi="Times New Roman" w:cs="Times New Roman"/>
        </w:rPr>
      </w:pPr>
      <w:r>
        <w:rPr>
          <w:color w:val="363435"/>
          <w:sz w:val="14"/>
          <w:szCs w:val="14"/>
        </w:rPr>
        <w:t>This work is copyright.</w:t>
      </w:r>
      <w:r>
        <w:rPr>
          <w:color w:val="363435"/>
          <w:spacing w:val="-2"/>
          <w:sz w:val="14"/>
          <w:szCs w:val="14"/>
        </w:rPr>
        <w:t xml:space="preserve"> </w:t>
      </w:r>
      <w:r>
        <w:rPr>
          <w:color w:val="363435"/>
          <w:spacing w:val="-13"/>
          <w:sz w:val="14"/>
          <w:szCs w:val="14"/>
        </w:rPr>
        <w:t>Y</w:t>
      </w:r>
      <w:r>
        <w:rPr>
          <w:color w:val="363435"/>
          <w:sz w:val="14"/>
          <w:szCs w:val="14"/>
        </w:rPr>
        <w:t>ou may download, displa</w:t>
      </w:r>
      <w:r>
        <w:rPr>
          <w:color w:val="363435"/>
          <w:spacing w:val="-10"/>
          <w:sz w:val="14"/>
          <w:szCs w:val="14"/>
        </w:rPr>
        <w:t>y</w:t>
      </w:r>
      <w:r>
        <w:rPr>
          <w:color w:val="363435"/>
          <w:sz w:val="14"/>
          <w:szCs w:val="14"/>
        </w:rPr>
        <w:t>, print and reproduce this material in unaltered form only (retaining this notice) for your personal, non-commercial use or use within your organisation.</w:t>
      </w:r>
      <w:r>
        <w:rPr>
          <w:color w:val="363435"/>
          <w:spacing w:val="-7"/>
          <w:sz w:val="14"/>
          <w:szCs w:val="14"/>
        </w:rPr>
        <w:t xml:space="preserve"> </w:t>
      </w:r>
      <w:r>
        <w:rPr>
          <w:color w:val="363435"/>
          <w:sz w:val="14"/>
          <w:szCs w:val="14"/>
        </w:rPr>
        <w:t xml:space="preserve">Apart from any use as permitted under the </w:t>
      </w:r>
      <w:r>
        <w:rPr>
          <w:i/>
          <w:iCs/>
          <w:color w:val="363435"/>
          <w:sz w:val="14"/>
          <w:szCs w:val="14"/>
        </w:rPr>
        <w:t>Copyright</w:t>
      </w:r>
      <w:r>
        <w:rPr>
          <w:i/>
          <w:iCs/>
          <w:color w:val="363435"/>
          <w:spacing w:val="-5"/>
          <w:sz w:val="14"/>
          <w:szCs w:val="14"/>
        </w:rPr>
        <w:t xml:space="preserve"> </w:t>
      </w:r>
      <w:r>
        <w:rPr>
          <w:i/>
          <w:iCs/>
          <w:color w:val="363435"/>
          <w:sz w:val="14"/>
          <w:szCs w:val="14"/>
        </w:rPr>
        <w:t>Act 1968</w:t>
      </w:r>
      <w:r>
        <w:rPr>
          <w:color w:val="363435"/>
          <w:sz w:val="14"/>
          <w:szCs w:val="14"/>
        </w:rPr>
        <w:t>, all other rights are reserved. Requests and inquiries concerning reproduction and rights should be addressed to Commonwealth Copyright</w:t>
      </w:r>
      <w:r>
        <w:rPr>
          <w:color w:val="363435"/>
          <w:spacing w:val="-7"/>
          <w:sz w:val="14"/>
          <w:szCs w:val="14"/>
        </w:rPr>
        <w:t xml:space="preserve"> </w:t>
      </w:r>
      <w:r>
        <w:rPr>
          <w:color w:val="363435"/>
          <w:sz w:val="14"/>
          <w:szCs w:val="14"/>
        </w:rPr>
        <w:t>Administration,</w:t>
      </w:r>
      <w:r>
        <w:rPr>
          <w:color w:val="363435"/>
          <w:spacing w:val="-8"/>
          <w:sz w:val="14"/>
          <w:szCs w:val="14"/>
        </w:rPr>
        <w:t xml:space="preserve"> </w:t>
      </w:r>
      <w:r>
        <w:rPr>
          <w:color w:val="363435"/>
          <w:sz w:val="14"/>
          <w:szCs w:val="14"/>
        </w:rPr>
        <w:t>Attorney General</w:t>
      </w:r>
      <w:r>
        <w:rPr>
          <w:color w:val="363435"/>
          <w:spacing w:val="-2"/>
          <w:sz w:val="14"/>
          <w:szCs w:val="14"/>
        </w:rPr>
        <w:t>’</w:t>
      </w:r>
      <w:r>
        <w:rPr>
          <w:color w:val="363435"/>
          <w:sz w:val="14"/>
          <w:szCs w:val="14"/>
        </w:rPr>
        <w:t xml:space="preserve">s Department, Robert Garran Offices, National Circuit, </w:t>
      </w:r>
      <w:proofErr w:type="gramStart"/>
      <w:r>
        <w:rPr>
          <w:color w:val="363435"/>
          <w:sz w:val="14"/>
          <w:szCs w:val="14"/>
        </w:rPr>
        <w:t>Barton</w:t>
      </w:r>
      <w:r>
        <w:rPr>
          <w:color w:val="363435"/>
          <w:spacing w:val="-7"/>
          <w:sz w:val="14"/>
          <w:szCs w:val="14"/>
        </w:rPr>
        <w:t xml:space="preserve"> </w:t>
      </w:r>
      <w:r>
        <w:rPr>
          <w:color w:val="363435"/>
          <w:sz w:val="14"/>
          <w:szCs w:val="14"/>
        </w:rPr>
        <w:t>ACT</w:t>
      </w:r>
      <w:r>
        <w:rPr>
          <w:color w:val="363435"/>
          <w:spacing w:val="-2"/>
          <w:sz w:val="14"/>
          <w:szCs w:val="14"/>
        </w:rPr>
        <w:t xml:space="preserve"> </w:t>
      </w:r>
      <w:hyperlink r:id="rId30" w:history="1">
        <w:r>
          <w:rPr>
            <w:color w:val="363435"/>
            <w:sz w:val="14"/>
            <w:szCs w:val="14"/>
          </w:rPr>
          <w:t>2600</w:t>
        </w:r>
        <w:proofErr w:type="gramEnd"/>
        <w:r>
          <w:rPr>
            <w:color w:val="363435"/>
            <w:sz w:val="14"/>
            <w:szCs w:val="14"/>
          </w:rPr>
          <w:t xml:space="preserve"> or posted at ww</w:t>
        </w:r>
        <w:r>
          <w:rPr>
            <w:color w:val="363435"/>
            <w:spacing w:val="-8"/>
            <w:sz w:val="14"/>
            <w:szCs w:val="14"/>
          </w:rPr>
          <w:t>w</w:t>
        </w:r>
        <w:r>
          <w:rPr>
            <w:color w:val="363435"/>
            <w:sz w:val="14"/>
            <w:szCs w:val="14"/>
          </w:rPr>
          <w:t>.ag.go</w:t>
        </w:r>
        <w:r>
          <w:rPr>
            <w:color w:val="363435"/>
            <w:spacing w:val="-10"/>
            <w:sz w:val="14"/>
            <w:szCs w:val="14"/>
          </w:rPr>
          <w:t>v</w:t>
        </w:r>
        <w:r>
          <w:rPr>
            <w:color w:val="363435"/>
            <w:sz w:val="14"/>
            <w:szCs w:val="14"/>
          </w:rPr>
          <w:t>.au/cca.</w:t>
        </w:r>
      </w:hyperlink>
    </w:p>
    <w:sectPr w:rsidR="004A1CB0" w:rsidRPr="00B4494E" w:rsidSect="00885204">
      <w:headerReference w:type="default" r:id="rId31"/>
      <w:footerReference w:type="default" r:id="rId32"/>
      <w:pgSz w:w="11906" w:h="16838"/>
      <w:pgMar w:top="1079" w:right="566" w:bottom="1258" w:left="1260"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5F" w:rsidRDefault="00594C5F">
      <w:pPr>
        <w:rPr>
          <w:rFonts w:ascii="Times New Roman" w:hAnsi="Times New Roman" w:cs="Times New Roman"/>
        </w:rPr>
      </w:pPr>
      <w:r>
        <w:rPr>
          <w:rFonts w:ascii="Times New Roman" w:hAnsi="Times New Roman" w:cs="Times New Roman"/>
        </w:rPr>
        <w:separator/>
      </w:r>
    </w:p>
  </w:endnote>
  <w:endnote w:type="continuationSeparator" w:id="0">
    <w:p w:rsidR="00594C5F" w:rsidRDefault="00594C5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5F" w:rsidRDefault="00594C5F">
    <w:pPr>
      <w:ind w:firstLine="720"/>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5F" w:rsidRDefault="00594C5F">
      <w:pPr>
        <w:rPr>
          <w:rFonts w:ascii="Times New Roman" w:hAnsi="Times New Roman" w:cs="Times New Roman"/>
        </w:rPr>
      </w:pPr>
      <w:r>
        <w:rPr>
          <w:rFonts w:ascii="Times New Roman" w:hAnsi="Times New Roman" w:cs="Times New Roman"/>
        </w:rPr>
        <w:separator/>
      </w:r>
    </w:p>
  </w:footnote>
  <w:footnote w:type="continuationSeparator" w:id="0">
    <w:p w:rsidR="00594C5F" w:rsidRDefault="00594C5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5F" w:rsidRDefault="00594C5F">
    <w:pPr>
      <w:pStyle w:val="Header"/>
      <w:tabs>
        <w:tab w:val="center" w:pos="5040"/>
        <w:tab w:val="left" w:pos="8202"/>
      </w:tabs>
      <w:rPr>
        <w:rFonts w:ascii="Times New Roman" w:hAnsi="Times New Roman" w:cs="Times New Roman"/>
        <w:b/>
        <w:bCs/>
        <w:color w:val="FF0000"/>
        <w:sz w:val="36"/>
        <w:szCs w:val="36"/>
      </w:rPr>
    </w:pPr>
    <w:r>
      <w:rPr>
        <w:rFonts w:ascii="Times New Roman" w:hAnsi="Times New Roman" w:cs="Times New Roman"/>
        <w:b/>
        <w:bCs/>
        <w:color w:val="FF0000"/>
        <w:sz w:val="36"/>
        <w:szCs w:val="36"/>
      </w:rPr>
      <w:tab/>
    </w:r>
    <w:r>
      <w:rPr>
        <w:rFonts w:ascii="Times New Roman" w:hAnsi="Times New Roman" w:cs="Times New Roman"/>
        <w:b/>
        <w:bCs/>
        <w:color w:val="FF0000"/>
        <w:sz w:val="36"/>
        <w:szCs w:val="36"/>
      </w:rPr>
      <w:tab/>
    </w:r>
    <w:r>
      <w:rPr>
        <w:rFonts w:ascii="Times New Roman" w:hAnsi="Times New Roman" w:cs="Times New Roman"/>
        <w:b/>
        <w:bCs/>
        <w:color w:val="FF0000"/>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AC4780A"/>
    <w:lvl w:ilvl="0">
      <w:start w:val="1"/>
      <w:numFmt w:val="bullet"/>
      <w:lvlText w:val=""/>
      <w:lvlJc w:val="left"/>
      <w:pPr>
        <w:tabs>
          <w:tab w:val="num" w:pos="360"/>
        </w:tabs>
        <w:ind w:left="360" w:hanging="360"/>
      </w:pPr>
      <w:rPr>
        <w:rFonts w:ascii="Symbol" w:hAnsi="Symbol" w:cs="Symbol" w:hint="default"/>
      </w:rPr>
    </w:lvl>
  </w:abstractNum>
  <w:abstractNum w:abstractNumId="1">
    <w:nsid w:val="00C53D6D"/>
    <w:multiLevelType w:val="hybridMultilevel"/>
    <w:tmpl w:val="94261C7A"/>
    <w:lvl w:ilvl="0" w:tplc="0C090001">
      <w:start w:val="1"/>
      <w:numFmt w:val="bullet"/>
      <w:lvlText w:val=""/>
      <w:lvlJc w:val="left"/>
      <w:pPr>
        <w:tabs>
          <w:tab w:val="num" w:pos="720"/>
        </w:tabs>
        <w:ind w:left="720" w:hanging="360"/>
      </w:pPr>
      <w:rPr>
        <w:rFonts w:ascii="Symbol" w:hAnsi="Symbol" w:cs="Symbol" w:hint="default"/>
      </w:rPr>
    </w:lvl>
    <w:lvl w:ilvl="1" w:tplc="14F0B122">
      <w:start w:val="2"/>
      <w:numFmt w:val="decimal"/>
      <w:lvlText w:val="%2."/>
      <w:lvlJc w:val="left"/>
      <w:pPr>
        <w:tabs>
          <w:tab w:val="num" w:pos="1800"/>
        </w:tabs>
        <w:ind w:left="1800" w:hanging="720"/>
      </w:pPr>
      <w:rPr>
        <w:rFonts w:ascii="Times New Roman" w:hAnsi="Times New Roman" w:cs="Times New Roman"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nsid w:val="015C6108"/>
    <w:multiLevelType w:val="hybridMultilevel"/>
    <w:tmpl w:val="6332CC7E"/>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3">
    <w:nsid w:val="038F2D5E"/>
    <w:multiLevelType w:val="hybridMultilevel"/>
    <w:tmpl w:val="632E36F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04031735"/>
    <w:multiLevelType w:val="hybridMultilevel"/>
    <w:tmpl w:val="2E501EB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nsid w:val="0C4C7250"/>
    <w:multiLevelType w:val="multilevel"/>
    <w:tmpl w:val="87B0DF2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10CB6387"/>
    <w:multiLevelType w:val="hybridMultilevel"/>
    <w:tmpl w:val="20DC02EC"/>
    <w:lvl w:ilvl="0" w:tplc="75EA21D2">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nsid w:val="14152004"/>
    <w:multiLevelType w:val="hybridMultilevel"/>
    <w:tmpl w:val="FC806AEA"/>
    <w:lvl w:ilvl="0" w:tplc="0C090001">
      <w:start w:val="1"/>
      <w:numFmt w:val="bullet"/>
      <w:lvlText w:val=""/>
      <w:lvlJc w:val="left"/>
      <w:pPr>
        <w:tabs>
          <w:tab w:val="num" w:pos="780"/>
        </w:tabs>
        <w:ind w:left="78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8">
    <w:nsid w:val="16E338D3"/>
    <w:multiLevelType w:val="hybridMultilevel"/>
    <w:tmpl w:val="3AF67958"/>
    <w:lvl w:ilvl="0" w:tplc="2AC8BF1C">
      <w:start w:val="1800"/>
      <w:numFmt w:val="decimal"/>
      <w:lvlText w:val="%1"/>
      <w:lvlJc w:val="left"/>
      <w:pPr>
        <w:tabs>
          <w:tab w:val="num" w:pos="960"/>
        </w:tabs>
        <w:ind w:left="960" w:hanging="600"/>
      </w:pPr>
      <w:rPr>
        <w:rFonts w:ascii="Times New Roman" w:hAnsi="Times New Roman" w:cs="Times New Roman" w:hint="default"/>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CBD05B5"/>
    <w:multiLevelType w:val="hybridMultilevel"/>
    <w:tmpl w:val="AC40C79C"/>
    <w:lvl w:ilvl="0" w:tplc="EC3E9F3E">
      <w:start w:val="1"/>
      <w:numFmt w:val="decimal"/>
      <w:lvlText w:val="(%1)"/>
      <w:lvlJc w:val="left"/>
      <w:pPr>
        <w:tabs>
          <w:tab w:val="num" w:pos="720"/>
        </w:tabs>
        <w:ind w:left="720" w:hanging="360"/>
      </w:pPr>
      <w:rPr>
        <w:rFonts w:ascii="Times New Roman" w:hAnsi="Times New Roman" w:cs="Times New Roman" w:hint="default"/>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D1402C8"/>
    <w:multiLevelType w:val="hybridMultilevel"/>
    <w:tmpl w:val="BD8AD0B8"/>
    <w:lvl w:ilvl="0" w:tplc="0C090001">
      <w:start w:val="1"/>
      <w:numFmt w:val="bullet"/>
      <w:lvlText w:val=""/>
      <w:lvlJc w:val="left"/>
      <w:pPr>
        <w:tabs>
          <w:tab w:val="num" w:pos="720"/>
        </w:tabs>
        <w:ind w:left="720" w:hanging="360"/>
      </w:pPr>
      <w:rPr>
        <w:rFonts w:ascii="Symbol" w:hAnsi="Symbol" w:cs="Symbol" w:hint="default"/>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ECC1627"/>
    <w:multiLevelType w:val="hybridMultilevel"/>
    <w:tmpl w:val="1026ECF6"/>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nsid w:val="326F19D9"/>
    <w:multiLevelType w:val="hybridMultilevel"/>
    <w:tmpl w:val="F8962096"/>
    <w:lvl w:ilvl="0" w:tplc="75EA21D2">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nsid w:val="35BF2EC2"/>
    <w:multiLevelType w:val="hybridMultilevel"/>
    <w:tmpl w:val="7B9479D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4">
    <w:nsid w:val="3C2753EC"/>
    <w:multiLevelType w:val="hybridMultilevel"/>
    <w:tmpl w:val="7E4EED58"/>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5">
    <w:nsid w:val="3E2003F0"/>
    <w:multiLevelType w:val="hybridMultilevel"/>
    <w:tmpl w:val="6E4E375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6">
    <w:nsid w:val="41F476FE"/>
    <w:multiLevelType w:val="multilevel"/>
    <w:tmpl w:val="CF069E6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BF4152A"/>
    <w:multiLevelType w:val="hybridMultilevel"/>
    <w:tmpl w:val="38126EE6"/>
    <w:lvl w:ilvl="0" w:tplc="75EA21D2">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8">
    <w:nsid w:val="556F421A"/>
    <w:multiLevelType w:val="hybridMultilevel"/>
    <w:tmpl w:val="2C1EDAC6"/>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9">
    <w:nsid w:val="574E21EC"/>
    <w:multiLevelType w:val="multilevel"/>
    <w:tmpl w:val="20DC02EC"/>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5A3850E1"/>
    <w:multiLevelType w:val="hybridMultilevel"/>
    <w:tmpl w:val="29FAB4F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1">
    <w:nsid w:val="5C5D219F"/>
    <w:multiLevelType w:val="hybridMultilevel"/>
    <w:tmpl w:val="28AC985A"/>
    <w:lvl w:ilvl="0" w:tplc="0C09000F">
      <w:start w:val="1"/>
      <w:numFmt w:val="decimal"/>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DE42C08"/>
    <w:multiLevelType w:val="hybridMultilevel"/>
    <w:tmpl w:val="B3041E4A"/>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3">
    <w:nsid w:val="61374E08"/>
    <w:multiLevelType w:val="multilevel"/>
    <w:tmpl w:val="9090484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4">
    <w:nsid w:val="65FF2717"/>
    <w:multiLevelType w:val="hybridMultilevel"/>
    <w:tmpl w:val="87B0DF20"/>
    <w:lvl w:ilvl="0" w:tplc="0C09000F">
      <w:start w:val="1"/>
      <w:numFmt w:val="decimal"/>
      <w:lvlText w:val="%1."/>
      <w:lvlJc w:val="left"/>
      <w:pPr>
        <w:tabs>
          <w:tab w:val="num" w:pos="720"/>
        </w:tabs>
        <w:ind w:left="720" w:hanging="360"/>
      </w:pPr>
      <w:rPr>
        <w:rFonts w:ascii="Times New Roman" w:hAnsi="Times New Roman" w:cs="Times New Roman" w:hint="default"/>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673E14FD"/>
    <w:multiLevelType w:val="hybridMultilevel"/>
    <w:tmpl w:val="CF069E66"/>
    <w:lvl w:ilvl="0" w:tplc="75EA21D2">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nsid w:val="7B95593F"/>
    <w:multiLevelType w:val="hybridMultilevel"/>
    <w:tmpl w:val="625855CA"/>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27">
    <w:nsid w:val="7C9D76FE"/>
    <w:multiLevelType w:val="hybridMultilevel"/>
    <w:tmpl w:val="74427CA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2"/>
  </w:num>
  <w:num w:numId="4">
    <w:abstractNumId w:val="25"/>
  </w:num>
  <w:num w:numId="5">
    <w:abstractNumId w:val="6"/>
  </w:num>
  <w:num w:numId="6">
    <w:abstractNumId w:val="17"/>
  </w:num>
  <w:num w:numId="7">
    <w:abstractNumId w:val="8"/>
  </w:num>
  <w:num w:numId="8">
    <w:abstractNumId w:val="21"/>
  </w:num>
  <w:num w:numId="9">
    <w:abstractNumId w:val="9"/>
  </w:num>
  <w:num w:numId="10">
    <w:abstractNumId w:val="24"/>
  </w:num>
  <w:num w:numId="11">
    <w:abstractNumId w:val="23"/>
  </w:num>
  <w:num w:numId="12">
    <w:abstractNumId w:val="2"/>
  </w:num>
  <w:num w:numId="13">
    <w:abstractNumId w:val="26"/>
  </w:num>
  <w:num w:numId="14">
    <w:abstractNumId w:val="5"/>
  </w:num>
  <w:num w:numId="15">
    <w:abstractNumId w:val="10"/>
  </w:num>
  <w:num w:numId="16">
    <w:abstractNumId w:val="16"/>
  </w:num>
  <w:num w:numId="17">
    <w:abstractNumId w:val="11"/>
  </w:num>
  <w:num w:numId="18">
    <w:abstractNumId w:val="19"/>
  </w:num>
  <w:num w:numId="19">
    <w:abstractNumId w:val="3"/>
  </w:num>
  <w:num w:numId="20">
    <w:abstractNumId w:val="4"/>
  </w:num>
  <w:num w:numId="21">
    <w:abstractNumId w:val="22"/>
  </w:num>
  <w:num w:numId="22">
    <w:abstractNumId w:val="7"/>
  </w:num>
  <w:num w:numId="23">
    <w:abstractNumId w:val="1"/>
  </w:num>
  <w:num w:numId="24">
    <w:abstractNumId w:val="13"/>
  </w:num>
  <w:num w:numId="25">
    <w:abstractNumId w:val="18"/>
  </w:num>
  <w:num w:numId="26">
    <w:abstractNumId w:val="14"/>
  </w:num>
  <w:num w:numId="27">
    <w:abstractNumId w:val="15"/>
  </w:num>
  <w:num w:numId="28">
    <w:abstractNumId w:val="20"/>
  </w:num>
  <w:num w:numId="29">
    <w:abstractNumId w:val="0"/>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docVars>
    <w:docVar w:name="dgnword-docGUID" w:val="{7C4FE71F-40D0-4992-82DC-47F97FA630D9}"/>
    <w:docVar w:name="dgnword-eventsink" w:val="165932768"/>
  </w:docVars>
  <w:rsids>
    <w:rsidRoot w:val="00885204"/>
    <w:rsid w:val="0005170F"/>
    <w:rsid w:val="0006340E"/>
    <w:rsid w:val="00072139"/>
    <w:rsid w:val="000B1CF8"/>
    <w:rsid w:val="00121196"/>
    <w:rsid w:val="00245CC9"/>
    <w:rsid w:val="00264B1C"/>
    <w:rsid w:val="002A2443"/>
    <w:rsid w:val="0031766E"/>
    <w:rsid w:val="0033170C"/>
    <w:rsid w:val="0034573A"/>
    <w:rsid w:val="003C291B"/>
    <w:rsid w:val="003F13C3"/>
    <w:rsid w:val="003F2174"/>
    <w:rsid w:val="00402767"/>
    <w:rsid w:val="00422E3A"/>
    <w:rsid w:val="00430440"/>
    <w:rsid w:val="004A1CB0"/>
    <w:rsid w:val="00594C5F"/>
    <w:rsid w:val="005E0A49"/>
    <w:rsid w:val="00652754"/>
    <w:rsid w:val="00653D30"/>
    <w:rsid w:val="006A10D1"/>
    <w:rsid w:val="006C2C89"/>
    <w:rsid w:val="006D3BDA"/>
    <w:rsid w:val="00725E8D"/>
    <w:rsid w:val="0085027F"/>
    <w:rsid w:val="00885204"/>
    <w:rsid w:val="008E7F08"/>
    <w:rsid w:val="00942E31"/>
    <w:rsid w:val="00A42C38"/>
    <w:rsid w:val="00B4494E"/>
    <w:rsid w:val="00C46629"/>
    <w:rsid w:val="00C6240E"/>
    <w:rsid w:val="00C974C8"/>
    <w:rsid w:val="00CC2E3F"/>
    <w:rsid w:val="00E5098F"/>
    <w:rsid w:val="00E52B8D"/>
    <w:rsid w:val="00E57B2C"/>
    <w:rsid w:val="00EA0D54"/>
    <w:rsid w:val="00EB4235"/>
    <w:rsid w:val="00F0495C"/>
    <w:rsid w:val="00F13A33"/>
    <w:rsid w:val="00F45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4B1C"/>
    <w:rPr>
      <w:rFonts w:ascii="Arial" w:hAnsi="Arial" w:cs="Arial"/>
      <w:lang w:val="en-AU" w:eastAsia="en-AU"/>
    </w:rPr>
  </w:style>
  <w:style w:type="paragraph" w:styleId="Heading1">
    <w:name w:val="heading 1"/>
    <w:basedOn w:val="Normal"/>
    <w:next w:val="Normal"/>
    <w:link w:val="Heading1Char"/>
    <w:uiPriority w:val="99"/>
    <w:qFormat/>
    <w:rsid w:val="00264B1C"/>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264B1C"/>
    <w:pPr>
      <w:keepNext/>
      <w:spacing w:before="120" w:after="60"/>
      <w:outlineLvl w:val="1"/>
    </w:pPr>
    <w:rPr>
      <w:b/>
      <w:bCs/>
      <w:i/>
      <w:iCs/>
      <w:sz w:val="28"/>
      <w:szCs w:val="28"/>
    </w:rPr>
  </w:style>
  <w:style w:type="paragraph" w:styleId="Heading3">
    <w:name w:val="heading 3"/>
    <w:basedOn w:val="Normal"/>
    <w:next w:val="Normal"/>
    <w:link w:val="Heading3Char"/>
    <w:uiPriority w:val="99"/>
    <w:qFormat/>
    <w:rsid w:val="00264B1C"/>
    <w:pPr>
      <w:keepNext/>
      <w:spacing w:before="240" w:after="60"/>
      <w:outlineLvl w:val="2"/>
    </w:pPr>
    <w:rPr>
      <w:b/>
      <w:bCs/>
      <w:sz w:val="26"/>
      <w:szCs w:val="26"/>
    </w:rPr>
  </w:style>
  <w:style w:type="paragraph" w:styleId="Heading5">
    <w:name w:val="heading 5"/>
    <w:basedOn w:val="Normal"/>
    <w:next w:val="Normal"/>
    <w:link w:val="Heading5Char"/>
    <w:uiPriority w:val="99"/>
    <w:qFormat/>
    <w:rsid w:val="00264B1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204"/>
    <w:rPr>
      <w:rFonts w:asciiTheme="majorHAnsi" w:eastAsiaTheme="majorEastAsia" w:hAnsiTheme="majorHAnsi" w:cstheme="majorBidi"/>
      <w:b/>
      <w:bCs/>
      <w:kern w:val="32"/>
      <w:sz w:val="32"/>
      <w:szCs w:val="32"/>
      <w:lang w:val="en-AU" w:eastAsia="en-AU"/>
    </w:rPr>
  </w:style>
  <w:style w:type="character" w:customStyle="1" w:styleId="Heading2Char">
    <w:name w:val="Heading 2 Char"/>
    <w:basedOn w:val="DefaultParagraphFont"/>
    <w:link w:val="Heading2"/>
    <w:uiPriority w:val="9"/>
    <w:semiHidden/>
    <w:rsid w:val="00885204"/>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sid w:val="00885204"/>
    <w:rPr>
      <w:rFonts w:asciiTheme="majorHAnsi" w:eastAsiaTheme="majorEastAsia" w:hAnsiTheme="majorHAnsi" w:cstheme="majorBidi"/>
      <w:b/>
      <w:bCs/>
      <w:sz w:val="26"/>
      <w:szCs w:val="26"/>
      <w:lang w:val="en-AU" w:eastAsia="en-AU"/>
    </w:rPr>
  </w:style>
  <w:style w:type="character" w:customStyle="1" w:styleId="Heading5Char">
    <w:name w:val="Heading 5 Char"/>
    <w:basedOn w:val="DefaultParagraphFont"/>
    <w:link w:val="Heading5"/>
    <w:uiPriority w:val="9"/>
    <w:semiHidden/>
    <w:rsid w:val="00885204"/>
    <w:rPr>
      <w:b/>
      <w:bCs/>
      <w:i/>
      <w:iCs/>
      <w:sz w:val="26"/>
      <w:szCs w:val="26"/>
      <w:lang w:val="en-AU" w:eastAsia="en-AU"/>
    </w:rPr>
  </w:style>
  <w:style w:type="character" w:styleId="Hyperlink">
    <w:name w:val="Hyperlink"/>
    <w:basedOn w:val="DefaultParagraphFont"/>
    <w:uiPriority w:val="99"/>
    <w:rsid w:val="00264B1C"/>
    <w:rPr>
      <w:rFonts w:ascii="Times New Roman" w:hAnsi="Times New Roman" w:cs="Times New Roman"/>
      <w:color w:val="0000FF"/>
      <w:u w:val="single"/>
    </w:rPr>
  </w:style>
  <w:style w:type="paragraph" w:styleId="BalloonText">
    <w:name w:val="Balloon Text"/>
    <w:basedOn w:val="Normal"/>
    <w:link w:val="BalloonTextChar"/>
    <w:uiPriority w:val="99"/>
    <w:rsid w:val="00264B1C"/>
    <w:rPr>
      <w:rFonts w:ascii="Tahoma" w:hAnsi="Tahoma" w:cs="Tahoma"/>
      <w:sz w:val="16"/>
      <w:szCs w:val="16"/>
    </w:rPr>
  </w:style>
  <w:style w:type="character" w:customStyle="1" w:styleId="BalloonTextChar">
    <w:name w:val="Balloon Text Char"/>
    <w:basedOn w:val="DefaultParagraphFont"/>
    <w:link w:val="BalloonText"/>
    <w:uiPriority w:val="99"/>
    <w:semiHidden/>
    <w:rsid w:val="00885204"/>
    <w:rPr>
      <w:rFonts w:ascii="Times New Roman" w:hAnsi="Times New Roman" w:cs="Times New Roman"/>
      <w:sz w:val="0"/>
      <w:szCs w:val="0"/>
      <w:lang w:val="en-AU" w:eastAsia="en-AU"/>
    </w:rPr>
  </w:style>
  <w:style w:type="paragraph" w:styleId="DocumentMap">
    <w:name w:val="Document Map"/>
    <w:basedOn w:val="Normal"/>
    <w:link w:val="DocumentMapChar"/>
    <w:uiPriority w:val="99"/>
    <w:rsid w:val="00264B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85204"/>
    <w:rPr>
      <w:rFonts w:ascii="Times New Roman" w:hAnsi="Times New Roman" w:cs="Times New Roman"/>
      <w:sz w:val="0"/>
      <w:szCs w:val="0"/>
      <w:lang w:val="en-AU" w:eastAsia="en-AU"/>
    </w:rPr>
  </w:style>
  <w:style w:type="paragraph" w:styleId="Header">
    <w:name w:val="header"/>
    <w:basedOn w:val="Normal"/>
    <w:link w:val="HeaderChar"/>
    <w:uiPriority w:val="99"/>
    <w:rsid w:val="00264B1C"/>
    <w:pPr>
      <w:tabs>
        <w:tab w:val="center" w:pos="4153"/>
        <w:tab w:val="right" w:pos="8306"/>
      </w:tabs>
    </w:pPr>
  </w:style>
  <w:style w:type="character" w:customStyle="1" w:styleId="HeaderChar">
    <w:name w:val="Header Char"/>
    <w:basedOn w:val="DefaultParagraphFont"/>
    <w:link w:val="Header"/>
    <w:uiPriority w:val="99"/>
    <w:semiHidden/>
    <w:rsid w:val="00885204"/>
    <w:rPr>
      <w:rFonts w:ascii="Arial" w:hAnsi="Arial" w:cs="Arial"/>
      <w:lang w:val="en-AU" w:eastAsia="en-AU"/>
    </w:rPr>
  </w:style>
  <w:style w:type="paragraph" w:styleId="Footer">
    <w:name w:val="footer"/>
    <w:basedOn w:val="Normal"/>
    <w:link w:val="FooterChar"/>
    <w:uiPriority w:val="99"/>
    <w:rsid w:val="00264B1C"/>
    <w:pPr>
      <w:tabs>
        <w:tab w:val="center" w:pos="4153"/>
        <w:tab w:val="right" w:pos="8306"/>
      </w:tabs>
    </w:pPr>
  </w:style>
  <w:style w:type="character" w:customStyle="1" w:styleId="FooterChar">
    <w:name w:val="Footer Char"/>
    <w:basedOn w:val="DefaultParagraphFont"/>
    <w:link w:val="Footer"/>
    <w:uiPriority w:val="99"/>
    <w:rsid w:val="00264B1C"/>
    <w:rPr>
      <w:rFonts w:ascii="Arial" w:hAnsi="Arial" w:cs="Arial"/>
      <w:sz w:val="24"/>
      <w:szCs w:val="24"/>
    </w:rPr>
  </w:style>
  <w:style w:type="character" w:styleId="PageNumber">
    <w:name w:val="page number"/>
    <w:basedOn w:val="DefaultParagraphFont"/>
    <w:uiPriority w:val="99"/>
    <w:rsid w:val="00264B1C"/>
    <w:rPr>
      <w:rFonts w:ascii="Times New Roman" w:hAnsi="Times New Roman" w:cs="Times New Roman"/>
    </w:rPr>
  </w:style>
  <w:style w:type="paragraph" w:customStyle="1" w:styleId="TableFootnote">
    <w:name w:val="Table Footnote"/>
    <w:basedOn w:val="Normal"/>
    <w:uiPriority w:val="99"/>
    <w:rsid w:val="00264B1C"/>
    <w:pPr>
      <w:spacing w:line="300" w:lineRule="atLeast"/>
    </w:pPr>
    <w:rPr>
      <w:spacing w:val="5"/>
      <w:sz w:val="18"/>
      <w:szCs w:val="18"/>
      <w:lang w:eastAsia="en-US"/>
    </w:rPr>
  </w:style>
  <w:style w:type="character" w:styleId="CommentReference">
    <w:name w:val="annotation reference"/>
    <w:basedOn w:val="DefaultParagraphFont"/>
    <w:uiPriority w:val="99"/>
    <w:rsid w:val="00264B1C"/>
    <w:rPr>
      <w:rFonts w:ascii="Times New Roman" w:hAnsi="Times New Roman" w:cs="Times New Roman"/>
      <w:sz w:val="16"/>
      <w:szCs w:val="16"/>
    </w:rPr>
  </w:style>
  <w:style w:type="paragraph" w:styleId="CommentText">
    <w:name w:val="annotation text"/>
    <w:basedOn w:val="Normal"/>
    <w:link w:val="CommentTextChar"/>
    <w:uiPriority w:val="99"/>
    <w:rsid w:val="00264B1C"/>
    <w:rPr>
      <w:sz w:val="20"/>
      <w:szCs w:val="20"/>
    </w:rPr>
  </w:style>
  <w:style w:type="character" w:customStyle="1" w:styleId="CommentTextChar">
    <w:name w:val="Comment Text Char"/>
    <w:basedOn w:val="DefaultParagraphFont"/>
    <w:link w:val="CommentText"/>
    <w:uiPriority w:val="99"/>
    <w:semiHidden/>
    <w:rsid w:val="00885204"/>
    <w:rPr>
      <w:rFonts w:ascii="Arial" w:hAnsi="Arial" w:cs="Arial"/>
      <w:sz w:val="20"/>
      <w:szCs w:val="20"/>
      <w:lang w:val="en-AU" w:eastAsia="en-AU"/>
    </w:rPr>
  </w:style>
  <w:style w:type="paragraph" w:styleId="CommentSubject">
    <w:name w:val="annotation subject"/>
    <w:basedOn w:val="CommentText"/>
    <w:next w:val="CommentText"/>
    <w:link w:val="CommentSubjectChar"/>
    <w:uiPriority w:val="99"/>
    <w:rsid w:val="00264B1C"/>
    <w:rPr>
      <w:b/>
      <w:bCs/>
    </w:rPr>
  </w:style>
  <w:style w:type="character" w:customStyle="1" w:styleId="CommentSubjectChar">
    <w:name w:val="Comment Subject Char"/>
    <w:basedOn w:val="CommentTextChar"/>
    <w:link w:val="CommentSubject"/>
    <w:uiPriority w:val="99"/>
    <w:semiHidden/>
    <w:rsid w:val="00885204"/>
    <w:rPr>
      <w:b/>
      <w:bCs/>
    </w:rPr>
  </w:style>
  <w:style w:type="character" w:styleId="FollowedHyperlink">
    <w:name w:val="FollowedHyperlink"/>
    <w:basedOn w:val="DefaultParagraphFont"/>
    <w:uiPriority w:val="99"/>
    <w:rsid w:val="00264B1C"/>
    <w:rPr>
      <w:rFonts w:ascii="Times New Roman" w:hAnsi="Times New Roman" w:cs="Times New Roman"/>
      <w:color w:val="800080"/>
      <w:u w:val="single"/>
    </w:rPr>
  </w:style>
  <w:style w:type="character" w:styleId="Emphasis">
    <w:name w:val="Emphasis"/>
    <w:basedOn w:val="DefaultParagraphFont"/>
    <w:uiPriority w:val="99"/>
    <w:qFormat/>
    <w:rsid w:val="00264B1C"/>
    <w:rPr>
      <w:rFonts w:ascii="Times New Roman" w:hAnsi="Times New Roman" w:cs="Times New Roman"/>
      <w:i/>
      <w:iCs/>
    </w:rPr>
  </w:style>
  <w:style w:type="character" w:customStyle="1" w:styleId="textblack801">
    <w:name w:val="textblack801"/>
    <w:basedOn w:val="DefaultParagraphFont"/>
    <w:uiPriority w:val="99"/>
    <w:rsid w:val="00264B1C"/>
    <w:rPr>
      <w:rFonts w:ascii="Times New Roman" w:hAnsi="Times New Roman" w:cs="Times New Roman"/>
      <w:color w:val="000000"/>
      <w:sz w:val="19"/>
      <w:szCs w:val="19"/>
    </w:rPr>
  </w:style>
  <w:style w:type="paragraph" w:styleId="FootnoteText">
    <w:name w:val="footnote text"/>
    <w:basedOn w:val="Normal"/>
    <w:link w:val="FootnoteTextChar"/>
    <w:uiPriority w:val="99"/>
    <w:rsid w:val="00264B1C"/>
    <w:pPr>
      <w:spacing w:after="120"/>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885204"/>
    <w:rPr>
      <w:rFonts w:ascii="Arial" w:hAnsi="Arial" w:cs="Arial"/>
      <w:sz w:val="20"/>
      <w:szCs w:val="20"/>
      <w:lang w:val="en-AU" w:eastAsia="en-AU"/>
    </w:rPr>
  </w:style>
  <w:style w:type="character" w:styleId="FootnoteReference">
    <w:name w:val="footnote reference"/>
    <w:basedOn w:val="DefaultParagraphFont"/>
    <w:uiPriority w:val="99"/>
    <w:rsid w:val="00264B1C"/>
    <w:rPr>
      <w:rFonts w:ascii="Times New Roman" w:hAnsi="Times New Roman" w:cs="Times New Roman"/>
      <w:vertAlign w:val="superscript"/>
    </w:rPr>
  </w:style>
  <w:style w:type="paragraph" w:styleId="NormalWeb">
    <w:name w:val="Normal (Web)"/>
    <w:basedOn w:val="Normal"/>
    <w:uiPriority w:val="99"/>
    <w:rsid w:val="00264B1C"/>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rsid w:val="00264B1C"/>
    <w:pPr>
      <w:ind w:left="720"/>
    </w:pPr>
  </w:style>
  <w:style w:type="paragraph" w:styleId="Revision">
    <w:name w:val="Revision"/>
    <w:hidden/>
    <w:uiPriority w:val="99"/>
    <w:rsid w:val="00264B1C"/>
    <w:rPr>
      <w:rFonts w:ascii="Arial" w:hAnsi="Arial" w:cs="Arial"/>
      <w:lang w:val="en-AU" w:eastAsia="en-AU"/>
    </w:rPr>
  </w:style>
  <w:style w:type="paragraph" w:styleId="ListBullet">
    <w:name w:val="List Bullet"/>
    <w:basedOn w:val="Normal"/>
    <w:autoRedefine/>
    <w:uiPriority w:val="99"/>
    <w:rsid w:val="0085027F"/>
    <w:pPr>
      <w:ind w:right="441"/>
    </w:pPr>
  </w:style>
  <w:style w:type="character" w:styleId="HTMLAcronym">
    <w:name w:val="HTML Acronym"/>
    <w:basedOn w:val="DefaultParagraphFont"/>
    <w:uiPriority w:val="99"/>
    <w:rsid w:val="00264B1C"/>
    <w:rPr>
      <w:rFonts w:ascii="Times New Roman" w:hAnsi="Times New Roman" w:cs="Times New Roman"/>
    </w:rPr>
  </w:style>
  <w:style w:type="paragraph" w:styleId="BodyText">
    <w:name w:val="Body Text"/>
    <w:basedOn w:val="Normal"/>
    <w:link w:val="BodyTextChar"/>
    <w:uiPriority w:val="99"/>
    <w:rsid w:val="00264B1C"/>
    <w:pPr>
      <w:spacing w:after="240"/>
      <w:ind w:right="360"/>
    </w:pPr>
    <w:rPr>
      <w:rFonts w:ascii="Times New Roman" w:hAnsi="Times New Roman" w:cs="Times New Roman"/>
    </w:rPr>
  </w:style>
  <w:style w:type="character" w:customStyle="1" w:styleId="BodyTextChar">
    <w:name w:val="Body Text Char"/>
    <w:basedOn w:val="DefaultParagraphFont"/>
    <w:link w:val="BodyText"/>
    <w:uiPriority w:val="99"/>
    <w:semiHidden/>
    <w:rsid w:val="00885204"/>
    <w:rPr>
      <w:rFonts w:ascii="Arial" w:hAnsi="Arial" w:cs="Arial"/>
      <w:lang w:val="en-AU"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onment.gov.au/cgi-bin/sprat/public/publicshowcommunity.pl?id=60&amp;status=Endangered" TargetMode="External"/><Relationship Id="rId18" Type="http://schemas.openxmlformats.org/officeDocument/2006/relationships/hyperlink" Target="http://www.environment.gov.au/epbc/publications/environmental-offsets-policy.html" TargetMode="External"/><Relationship Id="rId26" Type="http://schemas.openxmlformats.org/officeDocument/2006/relationships/hyperlink" Target="http://www.environment.gov.au/epbc/approval.html" TargetMode="External"/><Relationship Id="rId3" Type="http://schemas.openxmlformats.org/officeDocument/2006/relationships/styles" Target="styles.xml"/><Relationship Id="rId21" Type="http://schemas.openxmlformats.org/officeDocument/2006/relationships/hyperlink" Target="http://www.nrm.gov.au/about/nrm/regions/index.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nvironment.gov.au/epbc/publications/nes-guidelines.html" TargetMode="External"/><Relationship Id="rId25" Type="http://schemas.openxmlformats.org/officeDocument/2006/relationships/hyperlink" Target="http://www.environment.gov.au/biodiversity/threatened/communitie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nrm.gov.au" TargetMode="External"/><Relationship Id="rId29" Type="http://schemas.openxmlformats.org/officeDocument/2006/relationships/hyperlink" Target="http://www.nff.org.au/policy/nr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ciu@environment.gov.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nvironment.gov.au/biodiversity/threatened/communities/maps/pubs/60-map.pdf" TargetMode="External"/><Relationship Id="rId23" Type="http://schemas.openxmlformats.org/officeDocument/2006/relationships/hyperlink" Target="http://www.environment.gov.au/cgi-bin/sprat/public/publicshowcommunity.pl?id=60&amp;status=Endangered" TargetMode="External"/><Relationship Id="rId28" Type="http://schemas.openxmlformats.org/officeDocument/2006/relationships/hyperlink" Target="http://www.environment.gov.au/epbc/information/farmers.html" TargetMode="External"/><Relationship Id="rId10" Type="http://schemas.openxmlformats.org/officeDocument/2006/relationships/image" Target="media/image3.png"/><Relationship Id="rId19" Type="http://schemas.openxmlformats.org/officeDocument/2006/relationships/hyperlink" Target="http://www.environment.gov.au/epbc/compliance/compliance-mechanism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nrm.gov.au/contact/officers.html" TargetMode="External"/><Relationship Id="rId27" Type="http://schemas.openxmlformats.org/officeDocument/2006/relationships/hyperlink" Target="mailto:environment@nff.org.au" TargetMode="External"/><Relationship Id="rId30" Type="http://schemas.openxmlformats.org/officeDocument/2006/relationships/hyperlink" Target="http://www.ag.gov.au/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9B408-96FB-46D9-BFE3-309E1C87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2059</Words>
  <Characters>13432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_</vt:lpstr>
    </vt:vector>
  </TitlesOfParts>
  <Company>DEWHA</Company>
  <LinksUpToDate>false</LinksUpToDate>
  <CharactersWithSpaces>15461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Upland Basalt Eucalypt Forests</dc:title>
  <dc:creator>Department of Sustainability, Environment, Water, Population and Communities </dc:creator>
  <cp:lastModifiedBy>Rebecca Durack</cp:lastModifiedBy>
  <cp:revision>3</cp:revision>
  <cp:lastPrinted>2010-12-08T01:03:00Z</cp:lastPrinted>
  <dcterms:created xsi:type="dcterms:W3CDTF">2012-12-05T06:00:00Z</dcterms:created>
  <dcterms:modified xsi:type="dcterms:W3CDTF">2012-12-05T06:00:00Z</dcterms:modified>
</cp:coreProperties>
</file>