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56B46" w14:textId="77777777" w:rsidR="0055027E" w:rsidRDefault="00882B7C">
      <w:pPr>
        <w:pStyle w:val="Heading1"/>
      </w:pPr>
      <w:bookmarkStart w:id="0" w:name="_Toc114225735"/>
      <w:r>
        <w:t>Canine</w:t>
      </w:r>
      <w:r w:rsidR="006E38A1">
        <w:t xml:space="preserve"> monocytic e</w:t>
      </w:r>
      <w:r w:rsidR="0019021D" w:rsidRPr="0019021D">
        <w:t>hrlichiosis</w:t>
      </w:r>
      <w:bookmarkEnd w:id="0"/>
    </w:p>
    <w:p w14:paraId="4E62B4AB" w14:textId="230A9B68" w:rsidR="00FF4919" w:rsidRPr="00D63742" w:rsidRDefault="006E38A1" w:rsidP="00E46E49">
      <w:pPr>
        <w:pStyle w:val="Subtitle"/>
      </w:pPr>
      <w:bookmarkStart w:id="1" w:name="_Toc114225736"/>
      <w:r>
        <w:t>A guide</w:t>
      </w:r>
      <w:r w:rsidRPr="006E38A1">
        <w:t xml:space="preserve"> for veterinarians</w:t>
      </w:r>
      <w:bookmarkEnd w:id="1"/>
    </w:p>
    <w:p w14:paraId="5C40477F" w14:textId="240FCAB0" w:rsidR="00764D6A" w:rsidRPr="00DB5E73" w:rsidRDefault="00726453" w:rsidP="007204E5">
      <w:r>
        <w:rPr>
          <w:noProof/>
          <w:lang w:eastAsia="en-AU"/>
        </w:rPr>
        <w:drawing>
          <wp:inline distT="0" distB="0" distL="0" distR="0" wp14:anchorId="09377E81" wp14:editId="3929BB68">
            <wp:extent cx="5724000" cy="5508511"/>
            <wp:effectExtent l="0" t="0" r="3810" b="3810"/>
            <wp:docPr id="20267221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2216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724000" cy="5508511"/>
                    </a:xfrm>
                    <a:prstGeom prst="rect">
                      <a:avLst/>
                    </a:prstGeom>
                  </pic:spPr>
                </pic:pic>
              </a:graphicData>
            </a:graphic>
          </wp:inline>
        </w:drawing>
      </w:r>
      <w:r w:rsidR="00E91D72">
        <w:br w:type="page"/>
      </w:r>
      <w:r w:rsidR="00E91D72" w:rsidRPr="00DB5E73">
        <w:lastRenderedPageBreak/>
        <w:t xml:space="preserve">© </w:t>
      </w:r>
      <w:r w:rsidR="004F4A9F" w:rsidRPr="00DB5E73">
        <w:t>Commonwealth of Australia 2022</w:t>
      </w:r>
    </w:p>
    <w:p w14:paraId="7D9FE133" w14:textId="7FD0D827" w:rsidR="00185F51" w:rsidRDefault="00185F51">
      <w:pPr>
        <w:pStyle w:val="Normalsmall"/>
      </w:pPr>
      <w:r w:rsidRPr="00DB5E73">
        <w:t xml:space="preserve">The content in this guide was originally authored by the Queensland Government </w:t>
      </w:r>
      <w:r w:rsidR="004F4A9F" w:rsidRPr="00DB5E73">
        <w:t xml:space="preserve">(© State of Queensland 2021) </w:t>
      </w:r>
      <w:r w:rsidRPr="00DB5E73">
        <w:t>and the Northern Territory Government</w:t>
      </w:r>
      <w:r w:rsidR="004F4A9F" w:rsidRPr="00DB5E73">
        <w:t>.</w:t>
      </w:r>
    </w:p>
    <w:p w14:paraId="2903C807" w14:textId="77777777" w:rsidR="00764D6A" w:rsidRDefault="00E91D72">
      <w:pPr>
        <w:pStyle w:val="Normalsmall"/>
        <w:rPr>
          <w:rStyle w:val="Strong"/>
        </w:rPr>
      </w:pPr>
      <w:r>
        <w:rPr>
          <w:rStyle w:val="Strong"/>
        </w:rPr>
        <w:t>Ownership of intellectual property rights</w:t>
      </w:r>
    </w:p>
    <w:p w14:paraId="111D75CF" w14:textId="77777777" w:rsidR="00764D6A" w:rsidRDefault="00E91D72">
      <w:pPr>
        <w:pStyle w:val="Normalsmall"/>
      </w:pPr>
      <w:r>
        <w:t xml:space="preserve">Unless otherwise noted, copyright (and any other intellectual property rights) in this publication is </w:t>
      </w:r>
      <w:r w:rsidRPr="00DB5E73">
        <w:t>owned by the Commonwealth of Australia (referred to as the Commonwealth)</w:t>
      </w:r>
      <w:r w:rsidRPr="00D21C7B">
        <w:t>.</w:t>
      </w:r>
    </w:p>
    <w:p w14:paraId="323D41B2" w14:textId="77777777" w:rsidR="00764D6A" w:rsidRDefault="00E91D72">
      <w:pPr>
        <w:pStyle w:val="Normalsmall"/>
        <w:rPr>
          <w:rStyle w:val="Strong"/>
        </w:rPr>
      </w:pPr>
      <w:r>
        <w:rPr>
          <w:rStyle w:val="Strong"/>
        </w:rPr>
        <w:t>Creative Commons licence</w:t>
      </w:r>
    </w:p>
    <w:p w14:paraId="730E05A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BFCD101"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4F3F2A">
          <w:rPr>
            <w:rStyle w:val="Hyperlink"/>
          </w:rPr>
          <w:t>copyright@agriculture.gov.au</w:t>
        </w:r>
      </w:hyperlink>
      <w:r w:rsidRPr="00364A4A">
        <w:t>.</w:t>
      </w:r>
    </w:p>
    <w:p w14:paraId="2CEB09AD" w14:textId="77777777" w:rsidR="00764D6A" w:rsidRPr="00364A4A" w:rsidRDefault="00E91D72">
      <w:pPr>
        <w:pStyle w:val="Normalsmall"/>
      </w:pPr>
      <w:r w:rsidRPr="00364A4A">
        <w:rPr>
          <w:noProof/>
          <w:lang w:eastAsia="en-AU"/>
        </w:rPr>
        <w:drawing>
          <wp:inline distT="0" distB="0" distL="0" distR="0" wp14:anchorId="570DE903" wp14:editId="4BB1002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DF047E" w14:textId="77777777" w:rsidR="00764D6A" w:rsidRPr="00364A4A" w:rsidRDefault="00E91D72">
      <w:pPr>
        <w:pStyle w:val="Normalsmall"/>
        <w:rPr>
          <w:rStyle w:val="Strong"/>
        </w:rPr>
      </w:pPr>
      <w:r w:rsidRPr="00364A4A">
        <w:rPr>
          <w:rStyle w:val="Strong"/>
        </w:rPr>
        <w:t>Cataloguing data</w:t>
      </w:r>
    </w:p>
    <w:p w14:paraId="39BC3D06" w14:textId="0AC820E7" w:rsidR="00764D6A" w:rsidRDefault="00E91D72" w:rsidP="007204E5">
      <w:pPr>
        <w:pStyle w:val="Normalsmall"/>
      </w:pPr>
      <w:r w:rsidRPr="00364A4A">
        <w:t xml:space="preserve">This publication (and any material sourced from it) should be attributed as: </w:t>
      </w:r>
      <w:r w:rsidR="009D5007" w:rsidRPr="00D23583">
        <w:t>DA</w:t>
      </w:r>
      <w:r w:rsidR="00DE0AAE" w:rsidRPr="00D23583">
        <w:t>FF</w:t>
      </w:r>
      <w:r w:rsidR="00B97E61" w:rsidRPr="00D23583">
        <w:t xml:space="preserve"> 202</w:t>
      </w:r>
      <w:r w:rsidR="00176594" w:rsidRPr="00D23583">
        <w:t>2</w:t>
      </w:r>
      <w:r w:rsidRPr="00D23583">
        <w:t xml:space="preserve">, </w:t>
      </w:r>
      <w:r w:rsidR="007204E5" w:rsidRPr="00D23583">
        <w:rPr>
          <w:i/>
        </w:rPr>
        <w:t xml:space="preserve">Canine monocytic ehrlichiosis: </w:t>
      </w:r>
      <w:r w:rsidR="00BD7F88" w:rsidRPr="00D23583">
        <w:rPr>
          <w:i/>
        </w:rPr>
        <w:t>a</w:t>
      </w:r>
      <w:r w:rsidR="007204E5" w:rsidRPr="00D23583">
        <w:rPr>
          <w:i/>
        </w:rPr>
        <w:t xml:space="preserve"> guide for veterinarians</w:t>
      </w:r>
      <w:r w:rsidRPr="00D23583">
        <w:t xml:space="preserve">, </w:t>
      </w:r>
      <w:r w:rsidR="00DE0AAE" w:rsidRPr="00D23583">
        <w:t>Department of Agriculture, Fisheries and Forestry</w:t>
      </w:r>
      <w:r w:rsidRPr="00D23583">
        <w:t xml:space="preserve">, Canberra, </w:t>
      </w:r>
      <w:r w:rsidR="00286307" w:rsidRPr="00D23583">
        <w:t>February</w:t>
      </w:r>
      <w:r w:rsidRPr="00D23583">
        <w:t>. CC</w:t>
      </w:r>
      <w:r>
        <w:t> BY 4.0.</w:t>
      </w:r>
    </w:p>
    <w:p w14:paraId="057DF490" w14:textId="29BE345E" w:rsidR="00764D6A" w:rsidRDefault="00E91D72">
      <w:pPr>
        <w:pStyle w:val="Normalsmall"/>
      </w:pPr>
      <w:r>
        <w:t xml:space="preserve">This </w:t>
      </w:r>
      <w:r w:rsidRPr="00364A4A">
        <w:t xml:space="preserve">publication is available at </w:t>
      </w:r>
      <w:hyperlink r:id="rId15" w:history="1">
        <w:r w:rsidR="00D23583" w:rsidRPr="004B41F1">
          <w:rPr>
            <w:rStyle w:val="Hyperlink"/>
          </w:rPr>
          <w:t>https://www.agriculture.gov.au/biosecurity-trade/pests-diseases-weeds/animal/ehrlichiosis-in-dogs</w:t>
        </w:r>
      </w:hyperlink>
      <w:r w:rsidR="00D23583">
        <w:t xml:space="preserve"> </w:t>
      </w:r>
    </w:p>
    <w:p w14:paraId="4C1BE292" w14:textId="77777777" w:rsidR="00DE0AAE" w:rsidRDefault="00DE0AAE">
      <w:pPr>
        <w:pStyle w:val="Normalsmall"/>
        <w:spacing w:after="0"/>
      </w:pPr>
      <w:r w:rsidRPr="00DE0AAE">
        <w:t>Department of Agriculture, Fisheries and Forestry</w:t>
      </w:r>
    </w:p>
    <w:p w14:paraId="64CFE5F6" w14:textId="77777777" w:rsidR="00764D6A" w:rsidRPr="00364A4A" w:rsidRDefault="00E91D72">
      <w:pPr>
        <w:pStyle w:val="Normalsmall"/>
        <w:spacing w:after="0"/>
      </w:pPr>
      <w:r w:rsidRPr="00364A4A">
        <w:t>GPO Box 858 Canberra ACT 2601</w:t>
      </w:r>
    </w:p>
    <w:p w14:paraId="16B5EFED" w14:textId="77777777" w:rsidR="00764D6A" w:rsidRPr="00364A4A" w:rsidRDefault="00E91D72">
      <w:pPr>
        <w:pStyle w:val="Normalsmall"/>
        <w:spacing w:after="0"/>
      </w:pPr>
      <w:r w:rsidRPr="00364A4A">
        <w:t>Telephone 1800 900 090</w:t>
      </w:r>
    </w:p>
    <w:p w14:paraId="5CC21D9B"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1DF69A3A" w14:textId="77777777" w:rsidR="007C358A" w:rsidRDefault="007C358A">
      <w:pPr>
        <w:pStyle w:val="Normalsmall"/>
      </w:pPr>
      <w:r w:rsidRPr="00364A4A">
        <w:rPr>
          <w:rStyle w:val="Strong"/>
        </w:rPr>
        <w:t>Disclaimer</w:t>
      </w:r>
    </w:p>
    <w:p w14:paraId="18877186" w14:textId="0CDF7FE8" w:rsidR="00764D6A" w:rsidRPr="00DB5E73" w:rsidRDefault="00E91D72">
      <w:pPr>
        <w:pStyle w:val="Normalsmall"/>
      </w:pPr>
      <w:r w:rsidRPr="00DB5E73">
        <w:t xml:space="preserve">The Australian Government acting through the </w:t>
      </w:r>
      <w:r w:rsidR="00DE0AAE" w:rsidRPr="00DB5E73">
        <w:t>Department of Agriculture, Fisheries and Forestry</w:t>
      </w:r>
      <w:r w:rsidRPr="00DB5E73">
        <w:t xml:space="preserve"> has exercised due care and skill in preparing and compiling the information and data in this publication. Notwithstanding, the </w:t>
      </w:r>
      <w:r w:rsidR="00DE0AAE" w:rsidRPr="00DB5E73">
        <w:t>Department of Agriculture, Fisheries and Forestry</w:t>
      </w:r>
      <w:r w:rsidRPr="00DB5E73">
        <w:t xml:space="preserve">, its employees and advisers disclaim all liability, including liability for negligence and for any loss, damage, injury, </w:t>
      </w:r>
      <w:proofErr w:type="gramStart"/>
      <w:r w:rsidRPr="00DB5E73">
        <w:t>expense</w:t>
      </w:r>
      <w:proofErr w:type="gramEnd"/>
      <w:r w:rsidRPr="00DB5E73">
        <w:t xml:space="preserve"> or cost incurred by any person as a result of accessing, using or relying on any of the information or data in this publication to the maximum extent permitted by law.</w:t>
      </w:r>
    </w:p>
    <w:p w14:paraId="753AA312" w14:textId="4005B721" w:rsidR="004F4A9F" w:rsidRDefault="004F4A9F">
      <w:pPr>
        <w:pStyle w:val="Normalsmall"/>
      </w:pPr>
      <w:r w:rsidRPr="00DB5E73">
        <w:t xml:space="preserve">The information contained herein is subject to change without notice. The Queensland Government and Northern Territory Government shall not be liable for technical or other errors or omissions contained herein. The reader/user accepts all risks and responsibility for losses, damages, </w:t>
      </w:r>
      <w:proofErr w:type="gramStart"/>
      <w:r w:rsidRPr="00DB5E73">
        <w:t>costs</w:t>
      </w:r>
      <w:proofErr w:type="gramEnd"/>
      <w:r w:rsidRPr="00DB5E73">
        <w:t xml:space="preserve"> and other consequences resulting directly or indirectly from using this information.</w:t>
      </w:r>
    </w:p>
    <w:p w14:paraId="1F1ADBFA" w14:textId="77777777" w:rsidR="00764D6A" w:rsidRPr="0019021D" w:rsidRDefault="00E91D72">
      <w:pPr>
        <w:pStyle w:val="Normalsmall"/>
        <w:rPr>
          <w:rStyle w:val="Strong"/>
        </w:rPr>
      </w:pPr>
      <w:r w:rsidRPr="0019021D">
        <w:rPr>
          <w:rStyle w:val="Strong"/>
        </w:rPr>
        <w:t>Acknowledgements</w:t>
      </w:r>
    </w:p>
    <w:p w14:paraId="6475C56F" w14:textId="66FAA205" w:rsidR="00764D6A" w:rsidRDefault="0019021D">
      <w:pPr>
        <w:pStyle w:val="Normalsmall"/>
      </w:pPr>
      <w:r w:rsidRPr="0019021D">
        <w:t xml:space="preserve">The authors would like to acknowledge the input of the many veterinarians who contributed valuable insights, information, </w:t>
      </w:r>
      <w:proofErr w:type="gramStart"/>
      <w:r w:rsidRPr="0019021D">
        <w:t>feedback</w:t>
      </w:r>
      <w:proofErr w:type="gramEnd"/>
      <w:r w:rsidRPr="0019021D">
        <w:t xml:space="preserve"> and photographs in the development of this resource – in particular, Professor Peter Irwin, staff of Animal Management in Rural and Remote Indigenous Communities (AMRRIC), and private veterinarians who have been at the frontline of the </w:t>
      </w:r>
      <w:r w:rsidRPr="0019021D">
        <w:rPr>
          <w:i/>
          <w:iCs/>
        </w:rPr>
        <w:t>E.</w:t>
      </w:r>
      <w:r w:rsidR="00E20041">
        <w:rPr>
          <w:i/>
          <w:iCs/>
        </w:rPr>
        <w:t> </w:t>
      </w:r>
      <w:proofErr w:type="spellStart"/>
      <w:r w:rsidRPr="0019021D">
        <w:rPr>
          <w:i/>
          <w:iCs/>
        </w:rPr>
        <w:t>canis</w:t>
      </w:r>
      <w:proofErr w:type="spellEnd"/>
      <w:r w:rsidRPr="0019021D">
        <w:t xml:space="preserve"> response in northern Australia. Thank you.</w:t>
      </w:r>
    </w:p>
    <w:p w14:paraId="15241555" w14:textId="77777777" w:rsidR="00B02B9B" w:rsidRDefault="00B02B9B" w:rsidP="00B02B9B">
      <w:pPr>
        <w:pStyle w:val="Normalsmall"/>
      </w:pPr>
      <w:r>
        <w:rPr>
          <w:rStyle w:val="Strong"/>
        </w:rPr>
        <w:t>Acknowledgement of Country</w:t>
      </w:r>
    </w:p>
    <w:p w14:paraId="245327D6" w14:textId="55E41728"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A592A15" w14:textId="77777777" w:rsidR="0087580C" w:rsidRDefault="0087580C" w:rsidP="00432172">
      <w:pPr>
        <w:pStyle w:val="Normalsmall"/>
      </w:pPr>
    </w:p>
    <w:p w14:paraId="33B07CE9" w14:textId="56898E7E" w:rsidR="0065620F" w:rsidRDefault="00E91D72">
      <w:pPr>
        <w:spacing w:after="0" w:line="240" w:lineRule="auto"/>
      </w:pPr>
      <w:r>
        <w:br w:type="page"/>
      </w:r>
    </w:p>
    <w:sdt>
      <w:sdtPr>
        <w:id w:val="485521497"/>
        <w:docPartObj>
          <w:docPartGallery w:val="Table of Contents"/>
          <w:docPartUnique/>
        </w:docPartObj>
      </w:sdtPr>
      <w:sdtEndPr>
        <w:rPr>
          <w:rFonts w:ascii="Cambria" w:eastAsiaTheme="minorHAnsi" w:hAnsi="Cambria"/>
          <w:b/>
          <w:noProof/>
          <w:color w:val="auto"/>
          <w:sz w:val="22"/>
          <w:szCs w:val="22"/>
          <w:lang w:eastAsia="en-US"/>
        </w:rPr>
      </w:sdtEndPr>
      <w:sdtContent>
        <w:p w14:paraId="650513BF" w14:textId="66F98BE3" w:rsidR="00A84063" w:rsidRDefault="00A84063">
          <w:pPr>
            <w:pStyle w:val="TOCHeading"/>
          </w:pPr>
          <w:r>
            <w:t>Contents</w:t>
          </w:r>
        </w:p>
        <w:p w14:paraId="02CD290D" w14:textId="4C68251A" w:rsidR="00163617" w:rsidRDefault="00A84063">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114225735" w:history="1">
            <w:r w:rsidR="00163617" w:rsidRPr="00531434">
              <w:rPr>
                <w:rStyle w:val="Hyperlink"/>
              </w:rPr>
              <w:t>Canine monocytic ehrlichiosis</w:t>
            </w:r>
            <w:r w:rsidR="00163617">
              <w:rPr>
                <w:webHidden/>
              </w:rPr>
              <w:tab/>
            </w:r>
            <w:r w:rsidR="00163617">
              <w:rPr>
                <w:webHidden/>
              </w:rPr>
              <w:fldChar w:fldCharType="begin"/>
            </w:r>
            <w:r w:rsidR="00163617">
              <w:rPr>
                <w:webHidden/>
              </w:rPr>
              <w:instrText xml:space="preserve"> PAGEREF _Toc114225735 \h </w:instrText>
            </w:r>
            <w:r w:rsidR="00163617">
              <w:rPr>
                <w:webHidden/>
              </w:rPr>
            </w:r>
            <w:r w:rsidR="00163617">
              <w:rPr>
                <w:webHidden/>
              </w:rPr>
              <w:fldChar w:fldCharType="separate"/>
            </w:r>
            <w:r w:rsidR="00163617">
              <w:rPr>
                <w:webHidden/>
              </w:rPr>
              <w:t>i</w:t>
            </w:r>
            <w:r w:rsidR="00163617">
              <w:rPr>
                <w:webHidden/>
              </w:rPr>
              <w:fldChar w:fldCharType="end"/>
            </w:r>
          </w:hyperlink>
        </w:p>
        <w:p w14:paraId="13AC97A4" w14:textId="72C4A7A0" w:rsidR="00163617" w:rsidRDefault="00163617">
          <w:pPr>
            <w:pStyle w:val="TOC1"/>
            <w:rPr>
              <w:rFonts w:asciiTheme="minorHAnsi" w:eastAsiaTheme="minorEastAsia" w:hAnsiTheme="minorHAnsi"/>
              <w:b w:val="0"/>
              <w:lang w:eastAsia="en-AU"/>
            </w:rPr>
          </w:pPr>
          <w:hyperlink w:anchor="_Toc114225736" w:history="1">
            <w:r w:rsidRPr="00531434">
              <w:rPr>
                <w:rStyle w:val="Hyperlink"/>
              </w:rPr>
              <w:t>A guide for veterinarians</w:t>
            </w:r>
            <w:r>
              <w:rPr>
                <w:webHidden/>
              </w:rPr>
              <w:tab/>
            </w:r>
            <w:r>
              <w:rPr>
                <w:webHidden/>
              </w:rPr>
              <w:fldChar w:fldCharType="begin"/>
            </w:r>
            <w:r>
              <w:rPr>
                <w:webHidden/>
              </w:rPr>
              <w:instrText xml:space="preserve"> PAGEREF _Toc114225736 \h </w:instrText>
            </w:r>
            <w:r>
              <w:rPr>
                <w:webHidden/>
              </w:rPr>
            </w:r>
            <w:r>
              <w:rPr>
                <w:webHidden/>
              </w:rPr>
              <w:fldChar w:fldCharType="separate"/>
            </w:r>
            <w:r>
              <w:rPr>
                <w:webHidden/>
              </w:rPr>
              <w:t>i</w:t>
            </w:r>
            <w:r>
              <w:rPr>
                <w:webHidden/>
              </w:rPr>
              <w:fldChar w:fldCharType="end"/>
            </w:r>
          </w:hyperlink>
        </w:p>
        <w:p w14:paraId="5F421FBB" w14:textId="44560F55" w:rsidR="00163617" w:rsidRDefault="00163617">
          <w:pPr>
            <w:pStyle w:val="TOC2"/>
            <w:rPr>
              <w:rFonts w:asciiTheme="minorHAnsi" w:eastAsiaTheme="minorEastAsia" w:hAnsiTheme="minorHAnsi"/>
              <w:lang w:eastAsia="en-AU"/>
            </w:rPr>
          </w:pPr>
          <w:hyperlink w:anchor="_Toc114225737" w:history="1">
            <w:r w:rsidRPr="00531434">
              <w:rPr>
                <w:rStyle w:val="Hyperlink"/>
              </w:rPr>
              <w:t>About canine monocytic ehrlichiosis</w:t>
            </w:r>
            <w:r>
              <w:rPr>
                <w:webHidden/>
              </w:rPr>
              <w:tab/>
            </w:r>
            <w:r>
              <w:rPr>
                <w:webHidden/>
              </w:rPr>
              <w:fldChar w:fldCharType="begin"/>
            </w:r>
            <w:r>
              <w:rPr>
                <w:webHidden/>
              </w:rPr>
              <w:instrText xml:space="preserve"> PAGEREF _Toc114225737 \h </w:instrText>
            </w:r>
            <w:r>
              <w:rPr>
                <w:webHidden/>
              </w:rPr>
            </w:r>
            <w:r>
              <w:rPr>
                <w:webHidden/>
              </w:rPr>
              <w:fldChar w:fldCharType="separate"/>
            </w:r>
            <w:r>
              <w:rPr>
                <w:webHidden/>
              </w:rPr>
              <w:t>1</w:t>
            </w:r>
            <w:r>
              <w:rPr>
                <w:webHidden/>
              </w:rPr>
              <w:fldChar w:fldCharType="end"/>
            </w:r>
          </w:hyperlink>
        </w:p>
        <w:p w14:paraId="06C83FC6" w14:textId="2FCC55E0" w:rsidR="00163617" w:rsidRDefault="00163617">
          <w:pPr>
            <w:pStyle w:val="TOC2"/>
            <w:rPr>
              <w:rFonts w:asciiTheme="minorHAnsi" w:eastAsiaTheme="minorEastAsia" w:hAnsiTheme="minorHAnsi"/>
              <w:lang w:eastAsia="en-AU"/>
            </w:rPr>
          </w:pPr>
          <w:hyperlink w:anchor="_Toc114225738" w:history="1">
            <w:r w:rsidRPr="00531434">
              <w:rPr>
                <w:rStyle w:val="Hyperlink"/>
                <w:lang w:val="en-US"/>
              </w:rPr>
              <w:t>Susceptible species and risk factors</w:t>
            </w:r>
            <w:r>
              <w:rPr>
                <w:webHidden/>
              </w:rPr>
              <w:tab/>
            </w:r>
            <w:r>
              <w:rPr>
                <w:webHidden/>
              </w:rPr>
              <w:fldChar w:fldCharType="begin"/>
            </w:r>
            <w:r>
              <w:rPr>
                <w:webHidden/>
              </w:rPr>
              <w:instrText xml:space="preserve"> PAGEREF _Toc114225738 \h </w:instrText>
            </w:r>
            <w:r>
              <w:rPr>
                <w:webHidden/>
              </w:rPr>
            </w:r>
            <w:r>
              <w:rPr>
                <w:webHidden/>
              </w:rPr>
              <w:fldChar w:fldCharType="separate"/>
            </w:r>
            <w:r>
              <w:rPr>
                <w:webHidden/>
              </w:rPr>
              <w:t>3</w:t>
            </w:r>
            <w:r>
              <w:rPr>
                <w:webHidden/>
              </w:rPr>
              <w:fldChar w:fldCharType="end"/>
            </w:r>
          </w:hyperlink>
        </w:p>
        <w:p w14:paraId="4B43458D" w14:textId="114A9F64" w:rsidR="00163617" w:rsidRDefault="00163617">
          <w:pPr>
            <w:pStyle w:val="TOC2"/>
            <w:rPr>
              <w:rFonts w:asciiTheme="minorHAnsi" w:eastAsiaTheme="minorEastAsia" w:hAnsiTheme="minorHAnsi"/>
              <w:lang w:eastAsia="en-AU"/>
            </w:rPr>
          </w:pPr>
          <w:hyperlink w:anchor="_Toc114225739" w:history="1">
            <w:r w:rsidRPr="00531434">
              <w:rPr>
                <w:rStyle w:val="Hyperlink"/>
                <w:lang w:val="en-US"/>
              </w:rPr>
              <w:t>Clinical signs: acute ehrlichiosis</w:t>
            </w:r>
            <w:r>
              <w:rPr>
                <w:webHidden/>
              </w:rPr>
              <w:tab/>
            </w:r>
            <w:r>
              <w:rPr>
                <w:webHidden/>
              </w:rPr>
              <w:fldChar w:fldCharType="begin"/>
            </w:r>
            <w:r>
              <w:rPr>
                <w:webHidden/>
              </w:rPr>
              <w:instrText xml:space="preserve"> PAGEREF _Toc114225739 \h </w:instrText>
            </w:r>
            <w:r>
              <w:rPr>
                <w:webHidden/>
              </w:rPr>
            </w:r>
            <w:r>
              <w:rPr>
                <w:webHidden/>
              </w:rPr>
              <w:fldChar w:fldCharType="separate"/>
            </w:r>
            <w:r>
              <w:rPr>
                <w:webHidden/>
              </w:rPr>
              <w:t>4</w:t>
            </w:r>
            <w:r>
              <w:rPr>
                <w:webHidden/>
              </w:rPr>
              <w:fldChar w:fldCharType="end"/>
            </w:r>
          </w:hyperlink>
        </w:p>
        <w:p w14:paraId="6ED01C05" w14:textId="01B7F3D9" w:rsidR="00163617" w:rsidRDefault="00163617">
          <w:pPr>
            <w:pStyle w:val="TOC2"/>
            <w:rPr>
              <w:rFonts w:asciiTheme="minorHAnsi" w:eastAsiaTheme="minorEastAsia" w:hAnsiTheme="minorHAnsi"/>
              <w:lang w:eastAsia="en-AU"/>
            </w:rPr>
          </w:pPr>
          <w:hyperlink w:anchor="_Toc114225740" w:history="1">
            <w:r w:rsidRPr="00531434">
              <w:rPr>
                <w:rStyle w:val="Hyperlink"/>
              </w:rPr>
              <w:t>Subclinical infection</w:t>
            </w:r>
            <w:r>
              <w:rPr>
                <w:webHidden/>
              </w:rPr>
              <w:tab/>
            </w:r>
            <w:r>
              <w:rPr>
                <w:webHidden/>
              </w:rPr>
              <w:fldChar w:fldCharType="begin"/>
            </w:r>
            <w:r>
              <w:rPr>
                <w:webHidden/>
              </w:rPr>
              <w:instrText xml:space="preserve"> PAGEREF _Toc114225740 \h </w:instrText>
            </w:r>
            <w:r>
              <w:rPr>
                <w:webHidden/>
              </w:rPr>
            </w:r>
            <w:r>
              <w:rPr>
                <w:webHidden/>
              </w:rPr>
              <w:fldChar w:fldCharType="separate"/>
            </w:r>
            <w:r>
              <w:rPr>
                <w:webHidden/>
              </w:rPr>
              <w:t>6</w:t>
            </w:r>
            <w:r>
              <w:rPr>
                <w:webHidden/>
              </w:rPr>
              <w:fldChar w:fldCharType="end"/>
            </w:r>
          </w:hyperlink>
        </w:p>
        <w:p w14:paraId="40CFD7F0" w14:textId="204D2C38" w:rsidR="00163617" w:rsidRDefault="00163617">
          <w:pPr>
            <w:pStyle w:val="TOC2"/>
            <w:rPr>
              <w:rFonts w:asciiTheme="minorHAnsi" w:eastAsiaTheme="minorEastAsia" w:hAnsiTheme="minorHAnsi"/>
              <w:lang w:eastAsia="en-AU"/>
            </w:rPr>
          </w:pPr>
          <w:hyperlink w:anchor="_Toc114225741" w:history="1">
            <w:r w:rsidRPr="00531434">
              <w:rPr>
                <w:rStyle w:val="Hyperlink"/>
              </w:rPr>
              <w:t>Chronic ehrlichiosis</w:t>
            </w:r>
            <w:r>
              <w:rPr>
                <w:webHidden/>
              </w:rPr>
              <w:tab/>
            </w:r>
            <w:r>
              <w:rPr>
                <w:webHidden/>
              </w:rPr>
              <w:fldChar w:fldCharType="begin"/>
            </w:r>
            <w:r>
              <w:rPr>
                <w:webHidden/>
              </w:rPr>
              <w:instrText xml:space="preserve"> PAGEREF _Toc114225741 \h </w:instrText>
            </w:r>
            <w:r>
              <w:rPr>
                <w:webHidden/>
              </w:rPr>
            </w:r>
            <w:r>
              <w:rPr>
                <w:webHidden/>
              </w:rPr>
              <w:fldChar w:fldCharType="separate"/>
            </w:r>
            <w:r>
              <w:rPr>
                <w:webHidden/>
              </w:rPr>
              <w:t>8</w:t>
            </w:r>
            <w:r>
              <w:rPr>
                <w:webHidden/>
              </w:rPr>
              <w:fldChar w:fldCharType="end"/>
            </w:r>
          </w:hyperlink>
        </w:p>
        <w:p w14:paraId="009BF03A" w14:textId="6A4DBBF5" w:rsidR="00163617" w:rsidRDefault="00163617">
          <w:pPr>
            <w:pStyle w:val="TOC2"/>
            <w:rPr>
              <w:rFonts w:asciiTheme="minorHAnsi" w:eastAsiaTheme="minorEastAsia" w:hAnsiTheme="minorHAnsi"/>
              <w:lang w:eastAsia="en-AU"/>
            </w:rPr>
          </w:pPr>
          <w:hyperlink w:anchor="_Toc114225742" w:history="1">
            <w:r w:rsidRPr="00531434">
              <w:rPr>
                <w:rStyle w:val="Hyperlink"/>
              </w:rPr>
              <w:t>Sampling</w:t>
            </w:r>
            <w:r>
              <w:rPr>
                <w:webHidden/>
              </w:rPr>
              <w:tab/>
            </w:r>
            <w:r>
              <w:rPr>
                <w:webHidden/>
              </w:rPr>
              <w:fldChar w:fldCharType="begin"/>
            </w:r>
            <w:r>
              <w:rPr>
                <w:webHidden/>
              </w:rPr>
              <w:instrText xml:space="preserve"> PAGEREF _Toc114225742 \h </w:instrText>
            </w:r>
            <w:r>
              <w:rPr>
                <w:webHidden/>
              </w:rPr>
            </w:r>
            <w:r>
              <w:rPr>
                <w:webHidden/>
              </w:rPr>
              <w:fldChar w:fldCharType="separate"/>
            </w:r>
            <w:r>
              <w:rPr>
                <w:webHidden/>
              </w:rPr>
              <w:t>10</w:t>
            </w:r>
            <w:r>
              <w:rPr>
                <w:webHidden/>
              </w:rPr>
              <w:fldChar w:fldCharType="end"/>
            </w:r>
          </w:hyperlink>
        </w:p>
        <w:p w14:paraId="795B92F8" w14:textId="7F7EAC87" w:rsidR="00163617" w:rsidRDefault="00163617">
          <w:pPr>
            <w:pStyle w:val="TOC2"/>
            <w:rPr>
              <w:rFonts w:asciiTheme="minorHAnsi" w:eastAsiaTheme="minorEastAsia" w:hAnsiTheme="minorHAnsi"/>
              <w:lang w:eastAsia="en-AU"/>
            </w:rPr>
          </w:pPr>
          <w:hyperlink w:anchor="_Toc114225743" w:history="1">
            <w:r w:rsidRPr="00531434">
              <w:rPr>
                <w:rStyle w:val="Hyperlink"/>
              </w:rPr>
              <w:t>Laboratory testing</w:t>
            </w:r>
            <w:r>
              <w:rPr>
                <w:webHidden/>
              </w:rPr>
              <w:tab/>
            </w:r>
            <w:r>
              <w:rPr>
                <w:webHidden/>
              </w:rPr>
              <w:fldChar w:fldCharType="begin"/>
            </w:r>
            <w:r>
              <w:rPr>
                <w:webHidden/>
              </w:rPr>
              <w:instrText xml:space="preserve"> PAGEREF _Toc114225743 \h </w:instrText>
            </w:r>
            <w:r>
              <w:rPr>
                <w:webHidden/>
              </w:rPr>
            </w:r>
            <w:r>
              <w:rPr>
                <w:webHidden/>
              </w:rPr>
              <w:fldChar w:fldCharType="separate"/>
            </w:r>
            <w:r>
              <w:rPr>
                <w:webHidden/>
              </w:rPr>
              <w:t>11</w:t>
            </w:r>
            <w:r>
              <w:rPr>
                <w:webHidden/>
              </w:rPr>
              <w:fldChar w:fldCharType="end"/>
            </w:r>
          </w:hyperlink>
        </w:p>
        <w:p w14:paraId="4922333F" w14:textId="03A8BDF9" w:rsidR="00163617" w:rsidRDefault="00163617">
          <w:pPr>
            <w:pStyle w:val="TOC2"/>
            <w:rPr>
              <w:rFonts w:asciiTheme="minorHAnsi" w:eastAsiaTheme="minorEastAsia" w:hAnsiTheme="minorHAnsi"/>
              <w:lang w:eastAsia="en-AU"/>
            </w:rPr>
          </w:pPr>
          <w:hyperlink w:anchor="_Toc114225744" w:history="1">
            <w:r w:rsidRPr="00531434">
              <w:rPr>
                <w:rStyle w:val="Hyperlink"/>
              </w:rPr>
              <w:t>Laboratory findings and differential diagnoses</w:t>
            </w:r>
            <w:r>
              <w:rPr>
                <w:webHidden/>
              </w:rPr>
              <w:tab/>
            </w:r>
            <w:r>
              <w:rPr>
                <w:webHidden/>
              </w:rPr>
              <w:fldChar w:fldCharType="begin"/>
            </w:r>
            <w:r>
              <w:rPr>
                <w:webHidden/>
              </w:rPr>
              <w:instrText xml:space="preserve"> PAGEREF _Toc114225744 \h </w:instrText>
            </w:r>
            <w:r>
              <w:rPr>
                <w:webHidden/>
              </w:rPr>
            </w:r>
            <w:r>
              <w:rPr>
                <w:webHidden/>
              </w:rPr>
              <w:fldChar w:fldCharType="separate"/>
            </w:r>
            <w:r>
              <w:rPr>
                <w:webHidden/>
              </w:rPr>
              <w:t>12</w:t>
            </w:r>
            <w:r>
              <w:rPr>
                <w:webHidden/>
              </w:rPr>
              <w:fldChar w:fldCharType="end"/>
            </w:r>
          </w:hyperlink>
        </w:p>
        <w:p w14:paraId="4014E6B5" w14:textId="2E13AEB5" w:rsidR="00163617" w:rsidRDefault="00163617">
          <w:pPr>
            <w:pStyle w:val="TOC3"/>
            <w:rPr>
              <w:rFonts w:asciiTheme="minorHAnsi" w:eastAsiaTheme="minorEastAsia" w:hAnsiTheme="minorHAnsi"/>
              <w:lang w:eastAsia="en-AU"/>
            </w:rPr>
          </w:pPr>
          <w:hyperlink w:anchor="_Toc114225745" w:history="1">
            <w:r w:rsidRPr="00531434">
              <w:rPr>
                <w:rStyle w:val="Hyperlink"/>
              </w:rPr>
              <w:t>Differential diagnoses</w:t>
            </w:r>
            <w:r>
              <w:rPr>
                <w:webHidden/>
              </w:rPr>
              <w:tab/>
            </w:r>
            <w:r>
              <w:rPr>
                <w:webHidden/>
              </w:rPr>
              <w:fldChar w:fldCharType="begin"/>
            </w:r>
            <w:r>
              <w:rPr>
                <w:webHidden/>
              </w:rPr>
              <w:instrText xml:space="preserve"> PAGEREF _Toc114225745 \h </w:instrText>
            </w:r>
            <w:r>
              <w:rPr>
                <w:webHidden/>
              </w:rPr>
            </w:r>
            <w:r>
              <w:rPr>
                <w:webHidden/>
              </w:rPr>
              <w:fldChar w:fldCharType="separate"/>
            </w:r>
            <w:r>
              <w:rPr>
                <w:webHidden/>
              </w:rPr>
              <w:t>12</w:t>
            </w:r>
            <w:r>
              <w:rPr>
                <w:webHidden/>
              </w:rPr>
              <w:fldChar w:fldCharType="end"/>
            </w:r>
          </w:hyperlink>
        </w:p>
        <w:p w14:paraId="7CE37A07" w14:textId="312BCF7D" w:rsidR="00163617" w:rsidRDefault="00163617">
          <w:pPr>
            <w:pStyle w:val="TOC3"/>
            <w:rPr>
              <w:rFonts w:asciiTheme="minorHAnsi" w:eastAsiaTheme="minorEastAsia" w:hAnsiTheme="minorHAnsi"/>
              <w:lang w:eastAsia="en-AU"/>
            </w:rPr>
          </w:pPr>
          <w:hyperlink w:anchor="_Toc114225746" w:history="1">
            <w:r w:rsidRPr="00531434">
              <w:rPr>
                <w:rStyle w:val="Hyperlink"/>
              </w:rPr>
              <w:t>Postmortem findings</w:t>
            </w:r>
            <w:r>
              <w:rPr>
                <w:webHidden/>
              </w:rPr>
              <w:tab/>
            </w:r>
            <w:r>
              <w:rPr>
                <w:webHidden/>
              </w:rPr>
              <w:fldChar w:fldCharType="begin"/>
            </w:r>
            <w:r>
              <w:rPr>
                <w:webHidden/>
              </w:rPr>
              <w:instrText xml:space="preserve"> PAGEREF _Toc114225746 \h </w:instrText>
            </w:r>
            <w:r>
              <w:rPr>
                <w:webHidden/>
              </w:rPr>
            </w:r>
            <w:r>
              <w:rPr>
                <w:webHidden/>
              </w:rPr>
              <w:fldChar w:fldCharType="separate"/>
            </w:r>
            <w:r>
              <w:rPr>
                <w:webHidden/>
              </w:rPr>
              <w:t>13</w:t>
            </w:r>
            <w:r>
              <w:rPr>
                <w:webHidden/>
              </w:rPr>
              <w:fldChar w:fldCharType="end"/>
            </w:r>
          </w:hyperlink>
        </w:p>
        <w:p w14:paraId="3DCD5B4D" w14:textId="73F4412B" w:rsidR="00163617" w:rsidRDefault="00163617">
          <w:pPr>
            <w:pStyle w:val="TOC2"/>
            <w:rPr>
              <w:rFonts w:asciiTheme="minorHAnsi" w:eastAsiaTheme="minorEastAsia" w:hAnsiTheme="minorHAnsi"/>
              <w:lang w:eastAsia="en-AU"/>
            </w:rPr>
          </w:pPr>
          <w:hyperlink w:anchor="_Toc114225747" w:history="1">
            <w:r w:rsidRPr="00531434">
              <w:rPr>
                <w:rStyle w:val="Hyperlink"/>
              </w:rPr>
              <w:t>Transmission</w:t>
            </w:r>
            <w:r>
              <w:rPr>
                <w:webHidden/>
              </w:rPr>
              <w:tab/>
            </w:r>
            <w:r>
              <w:rPr>
                <w:webHidden/>
              </w:rPr>
              <w:fldChar w:fldCharType="begin"/>
            </w:r>
            <w:r>
              <w:rPr>
                <w:webHidden/>
              </w:rPr>
              <w:instrText xml:space="preserve"> PAGEREF _Toc114225747 \h </w:instrText>
            </w:r>
            <w:r>
              <w:rPr>
                <w:webHidden/>
              </w:rPr>
            </w:r>
            <w:r>
              <w:rPr>
                <w:webHidden/>
              </w:rPr>
              <w:fldChar w:fldCharType="separate"/>
            </w:r>
            <w:r>
              <w:rPr>
                <w:webHidden/>
              </w:rPr>
              <w:t>14</w:t>
            </w:r>
            <w:r>
              <w:rPr>
                <w:webHidden/>
              </w:rPr>
              <w:fldChar w:fldCharType="end"/>
            </w:r>
          </w:hyperlink>
        </w:p>
        <w:p w14:paraId="0A345D16" w14:textId="2C8C20CD" w:rsidR="00163617" w:rsidRDefault="00163617">
          <w:pPr>
            <w:pStyle w:val="TOC2"/>
            <w:rPr>
              <w:rFonts w:asciiTheme="minorHAnsi" w:eastAsiaTheme="minorEastAsia" w:hAnsiTheme="minorHAnsi"/>
              <w:lang w:eastAsia="en-AU"/>
            </w:rPr>
          </w:pPr>
          <w:hyperlink w:anchor="_Toc114225748" w:history="1">
            <w:r w:rsidRPr="00531434">
              <w:rPr>
                <w:rStyle w:val="Hyperlink"/>
              </w:rPr>
              <w:t>Treatment</w:t>
            </w:r>
            <w:r>
              <w:rPr>
                <w:webHidden/>
              </w:rPr>
              <w:tab/>
            </w:r>
            <w:r>
              <w:rPr>
                <w:webHidden/>
              </w:rPr>
              <w:fldChar w:fldCharType="begin"/>
            </w:r>
            <w:r>
              <w:rPr>
                <w:webHidden/>
              </w:rPr>
              <w:instrText xml:space="preserve"> PAGEREF _Toc114225748 \h </w:instrText>
            </w:r>
            <w:r>
              <w:rPr>
                <w:webHidden/>
              </w:rPr>
            </w:r>
            <w:r>
              <w:rPr>
                <w:webHidden/>
              </w:rPr>
              <w:fldChar w:fldCharType="separate"/>
            </w:r>
            <w:r>
              <w:rPr>
                <w:webHidden/>
              </w:rPr>
              <w:t>15</w:t>
            </w:r>
            <w:r>
              <w:rPr>
                <w:webHidden/>
              </w:rPr>
              <w:fldChar w:fldCharType="end"/>
            </w:r>
          </w:hyperlink>
        </w:p>
        <w:p w14:paraId="15E3CCBE" w14:textId="68C48D87" w:rsidR="00163617" w:rsidRDefault="00163617">
          <w:pPr>
            <w:pStyle w:val="TOC3"/>
            <w:rPr>
              <w:rFonts w:asciiTheme="minorHAnsi" w:eastAsiaTheme="minorEastAsia" w:hAnsiTheme="minorHAnsi"/>
              <w:lang w:eastAsia="en-AU"/>
            </w:rPr>
          </w:pPr>
          <w:hyperlink w:anchor="_Toc114225749" w:history="1">
            <w:r w:rsidRPr="00531434">
              <w:rPr>
                <w:rStyle w:val="Hyperlink"/>
              </w:rPr>
              <w:t>Response to therapy</w:t>
            </w:r>
            <w:r>
              <w:rPr>
                <w:webHidden/>
              </w:rPr>
              <w:tab/>
            </w:r>
            <w:r>
              <w:rPr>
                <w:webHidden/>
              </w:rPr>
              <w:fldChar w:fldCharType="begin"/>
            </w:r>
            <w:r>
              <w:rPr>
                <w:webHidden/>
              </w:rPr>
              <w:instrText xml:space="preserve"> PAGEREF _Toc114225749 \h </w:instrText>
            </w:r>
            <w:r>
              <w:rPr>
                <w:webHidden/>
              </w:rPr>
            </w:r>
            <w:r>
              <w:rPr>
                <w:webHidden/>
              </w:rPr>
              <w:fldChar w:fldCharType="separate"/>
            </w:r>
            <w:r>
              <w:rPr>
                <w:webHidden/>
              </w:rPr>
              <w:t>15</w:t>
            </w:r>
            <w:r>
              <w:rPr>
                <w:webHidden/>
              </w:rPr>
              <w:fldChar w:fldCharType="end"/>
            </w:r>
          </w:hyperlink>
        </w:p>
        <w:p w14:paraId="5F324DE4" w14:textId="71B1CED0" w:rsidR="00163617" w:rsidRDefault="00163617">
          <w:pPr>
            <w:pStyle w:val="TOC2"/>
            <w:rPr>
              <w:rFonts w:asciiTheme="minorHAnsi" w:eastAsiaTheme="minorEastAsia" w:hAnsiTheme="minorHAnsi"/>
              <w:lang w:eastAsia="en-AU"/>
            </w:rPr>
          </w:pPr>
          <w:hyperlink w:anchor="_Toc114225750" w:history="1">
            <w:r w:rsidRPr="00531434">
              <w:rPr>
                <w:rStyle w:val="Hyperlink"/>
              </w:rPr>
              <w:t>Prevention</w:t>
            </w:r>
            <w:r>
              <w:rPr>
                <w:webHidden/>
              </w:rPr>
              <w:tab/>
            </w:r>
            <w:r>
              <w:rPr>
                <w:webHidden/>
              </w:rPr>
              <w:fldChar w:fldCharType="begin"/>
            </w:r>
            <w:r>
              <w:rPr>
                <w:webHidden/>
              </w:rPr>
              <w:instrText xml:space="preserve"> PAGEREF _Toc114225750 \h </w:instrText>
            </w:r>
            <w:r>
              <w:rPr>
                <w:webHidden/>
              </w:rPr>
            </w:r>
            <w:r>
              <w:rPr>
                <w:webHidden/>
              </w:rPr>
              <w:fldChar w:fldCharType="separate"/>
            </w:r>
            <w:r>
              <w:rPr>
                <w:webHidden/>
              </w:rPr>
              <w:t>17</w:t>
            </w:r>
            <w:r>
              <w:rPr>
                <w:webHidden/>
              </w:rPr>
              <w:fldChar w:fldCharType="end"/>
            </w:r>
          </w:hyperlink>
        </w:p>
        <w:p w14:paraId="27E31EDD" w14:textId="5AD37148" w:rsidR="00163617" w:rsidRDefault="00163617">
          <w:pPr>
            <w:pStyle w:val="TOC2"/>
            <w:rPr>
              <w:rFonts w:asciiTheme="minorHAnsi" w:eastAsiaTheme="minorEastAsia" w:hAnsiTheme="minorHAnsi"/>
              <w:lang w:eastAsia="en-AU"/>
            </w:rPr>
          </w:pPr>
          <w:hyperlink w:anchor="_Toc114225751" w:history="1">
            <w:r w:rsidRPr="00531434">
              <w:rPr>
                <w:rStyle w:val="Hyperlink"/>
              </w:rPr>
              <w:t>Risk profiles</w:t>
            </w:r>
            <w:r>
              <w:rPr>
                <w:webHidden/>
              </w:rPr>
              <w:tab/>
            </w:r>
            <w:r>
              <w:rPr>
                <w:webHidden/>
              </w:rPr>
              <w:fldChar w:fldCharType="begin"/>
            </w:r>
            <w:r>
              <w:rPr>
                <w:webHidden/>
              </w:rPr>
              <w:instrText xml:space="preserve"> PAGEREF _Toc114225751 \h </w:instrText>
            </w:r>
            <w:r>
              <w:rPr>
                <w:webHidden/>
              </w:rPr>
            </w:r>
            <w:r>
              <w:rPr>
                <w:webHidden/>
              </w:rPr>
              <w:fldChar w:fldCharType="separate"/>
            </w:r>
            <w:r>
              <w:rPr>
                <w:webHidden/>
              </w:rPr>
              <w:t>19</w:t>
            </w:r>
            <w:r>
              <w:rPr>
                <w:webHidden/>
              </w:rPr>
              <w:fldChar w:fldCharType="end"/>
            </w:r>
          </w:hyperlink>
        </w:p>
        <w:p w14:paraId="4F23C180" w14:textId="4839E6C0" w:rsidR="00163617" w:rsidRDefault="00163617">
          <w:pPr>
            <w:pStyle w:val="TOC2"/>
            <w:rPr>
              <w:rFonts w:asciiTheme="minorHAnsi" w:eastAsiaTheme="minorEastAsia" w:hAnsiTheme="minorHAnsi"/>
              <w:lang w:eastAsia="en-AU"/>
            </w:rPr>
          </w:pPr>
          <w:hyperlink w:anchor="_Toc114225752" w:history="1">
            <w:r w:rsidRPr="00531434">
              <w:rPr>
                <w:rStyle w:val="Hyperlink"/>
              </w:rPr>
              <w:t>Reporting obligations</w:t>
            </w:r>
            <w:r>
              <w:rPr>
                <w:webHidden/>
              </w:rPr>
              <w:tab/>
            </w:r>
            <w:r>
              <w:rPr>
                <w:webHidden/>
              </w:rPr>
              <w:fldChar w:fldCharType="begin"/>
            </w:r>
            <w:r>
              <w:rPr>
                <w:webHidden/>
              </w:rPr>
              <w:instrText xml:space="preserve"> PAGEREF _Toc114225752 \h </w:instrText>
            </w:r>
            <w:r>
              <w:rPr>
                <w:webHidden/>
              </w:rPr>
            </w:r>
            <w:r>
              <w:rPr>
                <w:webHidden/>
              </w:rPr>
              <w:fldChar w:fldCharType="separate"/>
            </w:r>
            <w:r>
              <w:rPr>
                <w:webHidden/>
              </w:rPr>
              <w:t>21</w:t>
            </w:r>
            <w:r>
              <w:rPr>
                <w:webHidden/>
              </w:rPr>
              <w:fldChar w:fldCharType="end"/>
            </w:r>
          </w:hyperlink>
        </w:p>
        <w:p w14:paraId="29C334B3" w14:textId="76FA4892" w:rsidR="00163617" w:rsidRDefault="00163617">
          <w:pPr>
            <w:pStyle w:val="TOC2"/>
            <w:rPr>
              <w:rFonts w:asciiTheme="minorHAnsi" w:eastAsiaTheme="minorEastAsia" w:hAnsiTheme="minorHAnsi"/>
              <w:lang w:eastAsia="en-AU"/>
            </w:rPr>
          </w:pPr>
          <w:hyperlink w:anchor="_Toc114225753" w:history="1">
            <w:r w:rsidRPr="00531434">
              <w:rPr>
                <w:rStyle w:val="Hyperlink"/>
              </w:rPr>
              <w:t>State and territory laboratory contact details</w:t>
            </w:r>
            <w:r>
              <w:rPr>
                <w:webHidden/>
              </w:rPr>
              <w:tab/>
            </w:r>
            <w:r>
              <w:rPr>
                <w:webHidden/>
              </w:rPr>
              <w:fldChar w:fldCharType="begin"/>
            </w:r>
            <w:r>
              <w:rPr>
                <w:webHidden/>
              </w:rPr>
              <w:instrText xml:space="preserve"> PAGEREF _Toc114225753 \h </w:instrText>
            </w:r>
            <w:r>
              <w:rPr>
                <w:webHidden/>
              </w:rPr>
            </w:r>
            <w:r>
              <w:rPr>
                <w:webHidden/>
              </w:rPr>
              <w:fldChar w:fldCharType="separate"/>
            </w:r>
            <w:r>
              <w:rPr>
                <w:webHidden/>
              </w:rPr>
              <w:t>22</w:t>
            </w:r>
            <w:r>
              <w:rPr>
                <w:webHidden/>
              </w:rPr>
              <w:fldChar w:fldCharType="end"/>
            </w:r>
          </w:hyperlink>
        </w:p>
        <w:p w14:paraId="40C991C4" w14:textId="363DD1C9" w:rsidR="00163617" w:rsidRDefault="00163617">
          <w:pPr>
            <w:pStyle w:val="TOC2"/>
            <w:rPr>
              <w:rFonts w:asciiTheme="minorHAnsi" w:eastAsiaTheme="minorEastAsia" w:hAnsiTheme="minorHAnsi"/>
              <w:lang w:eastAsia="en-AU"/>
            </w:rPr>
          </w:pPr>
          <w:hyperlink w:anchor="_Toc114225754" w:history="1">
            <w:r w:rsidRPr="00531434">
              <w:rPr>
                <w:rStyle w:val="Hyperlink"/>
              </w:rPr>
              <w:t>More information</w:t>
            </w:r>
            <w:r>
              <w:rPr>
                <w:webHidden/>
              </w:rPr>
              <w:tab/>
            </w:r>
            <w:r>
              <w:rPr>
                <w:webHidden/>
              </w:rPr>
              <w:fldChar w:fldCharType="begin"/>
            </w:r>
            <w:r>
              <w:rPr>
                <w:webHidden/>
              </w:rPr>
              <w:instrText xml:space="preserve"> PAGEREF _Toc114225754 \h </w:instrText>
            </w:r>
            <w:r>
              <w:rPr>
                <w:webHidden/>
              </w:rPr>
            </w:r>
            <w:r>
              <w:rPr>
                <w:webHidden/>
              </w:rPr>
              <w:fldChar w:fldCharType="separate"/>
            </w:r>
            <w:r>
              <w:rPr>
                <w:webHidden/>
              </w:rPr>
              <w:t>25</w:t>
            </w:r>
            <w:r>
              <w:rPr>
                <w:webHidden/>
              </w:rPr>
              <w:fldChar w:fldCharType="end"/>
            </w:r>
          </w:hyperlink>
        </w:p>
        <w:p w14:paraId="0ED385B1" w14:textId="7EC85889" w:rsidR="00A84063" w:rsidRDefault="00A84063">
          <w:r>
            <w:rPr>
              <w:b/>
              <w:bCs/>
              <w:noProof/>
            </w:rPr>
            <w:fldChar w:fldCharType="end"/>
          </w:r>
        </w:p>
      </w:sdtContent>
    </w:sdt>
    <w:p w14:paraId="696904EE" w14:textId="498442AB" w:rsidR="00764D6A" w:rsidRDefault="00E91D72">
      <w:pPr>
        <w:pStyle w:val="TOCHeading2"/>
        <w:rPr>
          <w:rStyle w:val="Strong"/>
        </w:rPr>
      </w:pPr>
      <w:r>
        <w:rPr>
          <w:rStyle w:val="Strong"/>
        </w:rPr>
        <w:t>Tables</w:t>
      </w:r>
    </w:p>
    <w:p w14:paraId="06E4B617" w14:textId="000162BE" w:rsidR="00B1244B" w:rsidRDefault="00A80645">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rPr>
        <w:instrText xml:space="preserve"> TOC \f F \h \z \c "Table" </w:instrText>
      </w:r>
      <w:r>
        <w:rPr>
          <w:rStyle w:val="Hyperlink"/>
        </w:rPr>
        <w:fldChar w:fldCharType="separate"/>
      </w:r>
      <w:hyperlink w:anchor="_Toc114123742" w:history="1">
        <w:r w:rsidR="00B1244B" w:rsidRPr="00253A99">
          <w:rPr>
            <w:rStyle w:val="Hyperlink"/>
            <w:noProof/>
          </w:rPr>
          <w:t>Table 1 Interpretation of infection status</w:t>
        </w:r>
        <w:r w:rsidR="00B1244B">
          <w:rPr>
            <w:noProof/>
            <w:webHidden/>
          </w:rPr>
          <w:tab/>
        </w:r>
        <w:r w:rsidR="00B1244B">
          <w:rPr>
            <w:noProof/>
            <w:webHidden/>
          </w:rPr>
          <w:fldChar w:fldCharType="begin"/>
        </w:r>
        <w:r w:rsidR="00B1244B">
          <w:rPr>
            <w:noProof/>
            <w:webHidden/>
          </w:rPr>
          <w:instrText xml:space="preserve"> PAGEREF _Toc114123742 \h </w:instrText>
        </w:r>
        <w:r w:rsidR="00B1244B">
          <w:rPr>
            <w:noProof/>
            <w:webHidden/>
          </w:rPr>
        </w:r>
        <w:r w:rsidR="00B1244B">
          <w:rPr>
            <w:noProof/>
            <w:webHidden/>
          </w:rPr>
          <w:fldChar w:fldCharType="separate"/>
        </w:r>
        <w:r w:rsidR="00B1244B">
          <w:rPr>
            <w:noProof/>
            <w:webHidden/>
          </w:rPr>
          <w:t>10</w:t>
        </w:r>
        <w:r w:rsidR="00B1244B">
          <w:rPr>
            <w:noProof/>
            <w:webHidden/>
          </w:rPr>
          <w:fldChar w:fldCharType="end"/>
        </w:r>
      </w:hyperlink>
    </w:p>
    <w:p w14:paraId="0F2A4974" w14:textId="02C908BF" w:rsidR="00B1244B" w:rsidRDefault="00175065">
      <w:pPr>
        <w:pStyle w:val="TableofFigures"/>
        <w:tabs>
          <w:tab w:val="right" w:leader="dot" w:pos="9060"/>
        </w:tabs>
        <w:rPr>
          <w:rFonts w:asciiTheme="minorHAnsi" w:eastAsiaTheme="minorEastAsia" w:hAnsiTheme="minorHAnsi"/>
          <w:noProof/>
          <w:lang w:eastAsia="en-AU"/>
        </w:rPr>
      </w:pPr>
      <w:hyperlink w:anchor="_Toc114123743" w:history="1">
        <w:r w:rsidR="00B1244B" w:rsidRPr="00253A99">
          <w:rPr>
            <w:rStyle w:val="Hyperlink"/>
            <w:noProof/>
          </w:rPr>
          <w:t>Table 2 Test sensitivities and specificities</w:t>
        </w:r>
        <w:r w:rsidR="00B1244B">
          <w:rPr>
            <w:noProof/>
            <w:webHidden/>
          </w:rPr>
          <w:tab/>
        </w:r>
        <w:r w:rsidR="00B1244B">
          <w:rPr>
            <w:noProof/>
            <w:webHidden/>
          </w:rPr>
          <w:fldChar w:fldCharType="begin"/>
        </w:r>
        <w:r w:rsidR="00B1244B">
          <w:rPr>
            <w:noProof/>
            <w:webHidden/>
          </w:rPr>
          <w:instrText xml:space="preserve"> PAGEREF _Toc114123743 \h </w:instrText>
        </w:r>
        <w:r w:rsidR="00B1244B">
          <w:rPr>
            <w:noProof/>
            <w:webHidden/>
          </w:rPr>
        </w:r>
        <w:r w:rsidR="00B1244B">
          <w:rPr>
            <w:noProof/>
            <w:webHidden/>
          </w:rPr>
          <w:fldChar w:fldCharType="separate"/>
        </w:r>
        <w:r w:rsidR="00B1244B">
          <w:rPr>
            <w:noProof/>
            <w:webHidden/>
          </w:rPr>
          <w:t>10</w:t>
        </w:r>
        <w:r w:rsidR="00B1244B">
          <w:rPr>
            <w:noProof/>
            <w:webHidden/>
          </w:rPr>
          <w:fldChar w:fldCharType="end"/>
        </w:r>
      </w:hyperlink>
    </w:p>
    <w:p w14:paraId="6450AA59" w14:textId="66C2497C" w:rsidR="00B1244B" w:rsidRDefault="00175065">
      <w:pPr>
        <w:pStyle w:val="TableofFigures"/>
        <w:tabs>
          <w:tab w:val="right" w:leader="dot" w:pos="9060"/>
        </w:tabs>
        <w:rPr>
          <w:rFonts w:asciiTheme="minorHAnsi" w:eastAsiaTheme="minorEastAsia" w:hAnsiTheme="minorHAnsi"/>
          <w:noProof/>
          <w:lang w:eastAsia="en-AU"/>
        </w:rPr>
      </w:pPr>
      <w:hyperlink w:anchor="_Toc114123744" w:history="1">
        <w:r w:rsidR="00B1244B" w:rsidRPr="00253A99">
          <w:rPr>
            <w:rStyle w:val="Hyperlink"/>
            <w:noProof/>
          </w:rPr>
          <w:t>Table 3 Summary of acaricidal options</w:t>
        </w:r>
        <w:r w:rsidR="00B1244B">
          <w:rPr>
            <w:noProof/>
            <w:webHidden/>
          </w:rPr>
          <w:tab/>
        </w:r>
        <w:r w:rsidR="00B1244B">
          <w:rPr>
            <w:noProof/>
            <w:webHidden/>
          </w:rPr>
          <w:fldChar w:fldCharType="begin"/>
        </w:r>
        <w:r w:rsidR="00B1244B">
          <w:rPr>
            <w:noProof/>
            <w:webHidden/>
          </w:rPr>
          <w:instrText xml:space="preserve"> PAGEREF _Toc114123744 \h </w:instrText>
        </w:r>
        <w:r w:rsidR="00B1244B">
          <w:rPr>
            <w:noProof/>
            <w:webHidden/>
          </w:rPr>
        </w:r>
        <w:r w:rsidR="00B1244B">
          <w:rPr>
            <w:noProof/>
            <w:webHidden/>
          </w:rPr>
          <w:fldChar w:fldCharType="separate"/>
        </w:r>
        <w:r w:rsidR="00B1244B">
          <w:rPr>
            <w:noProof/>
            <w:webHidden/>
          </w:rPr>
          <w:t>17</w:t>
        </w:r>
        <w:r w:rsidR="00B1244B">
          <w:rPr>
            <w:noProof/>
            <w:webHidden/>
          </w:rPr>
          <w:fldChar w:fldCharType="end"/>
        </w:r>
      </w:hyperlink>
    </w:p>
    <w:p w14:paraId="24715102" w14:textId="4508DBD9" w:rsidR="004A4F10" w:rsidRDefault="00A80645" w:rsidP="004A4F10">
      <w:pPr>
        <w:pStyle w:val="TableofFigures"/>
        <w:tabs>
          <w:tab w:val="right" w:leader="dot" w:pos="9060"/>
        </w:tabs>
      </w:pPr>
      <w:r>
        <w:rPr>
          <w:rStyle w:val="Hyperlink"/>
        </w:rPr>
        <w:fldChar w:fldCharType="end"/>
      </w:r>
      <w:r w:rsidR="004A4F10" w:rsidRPr="004A4F10">
        <w:rPr>
          <w:rStyle w:val="Strong"/>
          <w:rFonts w:ascii="Calibri Light" w:hAnsi="Calibri Light"/>
          <w:sz w:val="36"/>
        </w:rPr>
        <w:t>Figures</w:t>
      </w:r>
    </w:p>
    <w:p w14:paraId="13332542" w14:textId="61798EB3" w:rsidR="00E1091D" w:rsidRDefault="004A4F10">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14226378" w:history="1">
        <w:r w:rsidR="00E1091D" w:rsidRPr="007E7F03">
          <w:rPr>
            <w:rStyle w:val="Hyperlink"/>
            <w:noProof/>
          </w:rPr>
          <w:t>Figure 1 Epistaxis</w:t>
        </w:r>
        <w:r w:rsidR="00E1091D">
          <w:rPr>
            <w:noProof/>
            <w:webHidden/>
          </w:rPr>
          <w:tab/>
        </w:r>
        <w:r w:rsidR="00E1091D">
          <w:rPr>
            <w:noProof/>
            <w:webHidden/>
          </w:rPr>
          <w:fldChar w:fldCharType="begin"/>
        </w:r>
        <w:r w:rsidR="00E1091D">
          <w:rPr>
            <w:noProof/>
            <w:webHidden/>
          </w:rPr>
          <w:instrText xml:space="preserve"> PAGEREF _Toc114226378 \h </w:instrText>
        </w:r>
        <w:r w:rsidR="00E1091D">
          <w:rPr>
            <w:noProof/>
            <w:webHidden/>
          </w:rPr>
        </w:r>
        <w:r w:rsidR="00E1091D">
          <w:rPr>
            <w:noProof/>
            <w:webHidden/>
          </w:rPr>
          <w:fldChar w:fldCharType="separate"/>
        </w:r>
        <w:r w:rsidR="00E1091D">
          <w:rPr>
            <w:noProof/>
            <w:webHidden/>
          </w:rPr>
          <w:t>1</w:t>
        </w:r>
        <w:r w:rsidR="00E1091D">
          <w:rPr>
            <w:noProof/>
            <w:webHidden/>
          </w:rPr>
          <w:fldChar w:fldCharType="end"/>
        </w:r>
      </w:hyperlink>
    </w:p>
    <w:p w14:paraId="2C290CCD" w14:textId="3A1B243E" w:rsidR="00E1091D" w:rsidRDefault="00E1091D">
      <w:pPr>
        <w:pStyle w:val="TableofFigures"/>
        <w:tabs>
          <w:tab w:val="right" w:leader="dot" w:pos="9060"/>
        </w:tabs>
        <w:rPr>
          <w:rFonts w:asciiTheme="minorHAnsi" w:eastAsiaTheme="minorEastAsia" w:hAnsiTheme="minorHAnsi"/>
          <w:noProof/>
          <w:lang w:eastAsia="en-AU"/>
        </w:rPr>
      </w:pPr>
      <w:hyperlink w:anchor="_Toc114226379" w:history="1">
        <w:r w:rsidRPr="007E7F03">
          <w:rPr>
            <w:rStyle w:val="Hyperlink"/>
            <w:noProof/>
          </w:rPr>
          <w:t>Figure 2 Emaciation</w:t>
        </w:r>
        <w:r>
          <w:rPr>
            <w:noProof/>
            <w:webHidden/>
          </w:rPr>
          <w:tab/>
        </w:r>
        <w:r>
          <w:rPr>
            <w:noProof/>
            <w:webHidden/>
          </w:rPr>
          <w:fldChar w:fldCharType="begin"/>
        </w:r>
        <w:r>
          <w:rPr>
            <w:noProof/>
            <w:webHidden/>
          </w:rPr>
          <w:instrText xml:space="preserve"> PAGEREF _Toc114226379 \h </w:instrText>
        </w:r>
        <w:r>
          <w:rPr>
            <w:noProof/>
            <w:webHidden/>
          </w:rPr>
        </w:r>
        <w:r>
          <w:rPr>
            <w:noProof/>
            <w:webHidden/>
          </w:rPr>
          <w:fldChar w:fldCharType="separate"/>
        </w:r>
        <w:r>
          <w:rPr>
            <w:noProof/>
            <w:webHidden/>
          </w:rPr>
          <w:t>1</w:t>
        </w:r>
        <w:r>
          <w:rPr>
            <w:noProof/>
            <w:webHidden/>
          </w:rPr>
          <w:fldChar w:fldCharType="end"/>
        </w:r>
      </w:hyperlink>
    </w:p>
    <w:p w14:paraId="3DDCD450" w14:textId="4F78FE30" w:rsidR="00E1091D" w:rsidRDefault="00E1091D">
      <w:pPr>
        <w:pStyle w:val="TableofFigures"/>
        <w:tabs>
          <w:tab w:val="right" w:leader="dot" w:pos="9060"/>
        </w:tabs>
        <w:rPr>
          <w:rFonts w:asciiTheme="minorHAnsi" w:eastAsiaTheme="minorEastAsia" w:hAnsiTheme="minorHAnsi"/>
          <w:noProof/>
          <w:lang w:eastAsia="en-AU"/>
        </w:rPr>
      </w:pPr>
      <w:hyperlink w:anchor="_Toc114226380" w:history="1">
        <w:r w:rsidRPr="007E7F03">
          <w:rPr>
            <w:rStyle w:val="Hyperlink"/>
            <w:noProof/>
          </w:rPr>
          <w:t>Figure 3 Corneal oedema</w:t>
        </w:r>
        <w:r>
          <w:rPr>
            <w:noProof/>
            <w:webHidden/>
          </w:rPr>
          <w:tab/>
        </w:r>
        <w:r>
          <w:rPr>
            <w:noProof/>
            <w:webHidden/>
          </w:rPr>
          <w:fldChar w:fldCharType="begin"/>
        </w:r>
        <w:r>
          <w:rPr>
            <w:noProof/>
            <w:webHidden/>
          </w:rPr>
          <w:instrText xml:space="preserve"> PAGEREF _Toc114226380 \h </w:instrText>
        </w:r>
        <w:r>
          <w:rPr>
            <w:noProof/>
            <w:webHidden/>
          </w:rPr>
        </w:r>
        <w:r>
          <w:rPr>
            <w:noProof/>
            <w:webHidden/>
          </w:rPr>
          <w:fldChar w:fldCharType="separate"/>
        </w:r>
        <w:r>
          <w:rPr>
            <w:noProof/>
            <w:webHidden/>
          </w:rPr>
          <w:t>5</w:t>
        </w:r>
        <w:r>
          <w:rPr>
            <w:noProof/>
            <w:webHidden/>
          </w:rPr>
          <w:fldChar w:fldCharType="end"/>
        </w:r>
      </w:hyperlink>
    </w:p>
    <w:p w14:paraId="5BC9D19C" w14:textId="51620B32" w:rsidR="00E1091D" w:rsidRDefault="00E1091D">
      <w:pPr>
        <w:pStyle w:val="TableofFigures"/>
        <w:tabs>
          <w:tab w:val="right" w:leader="dot" w:pos="9060"/>
        </w:tabs>
        <w:rPr>
          <w:rFonts w:asciiTheme="minorHAnsi" w:eastAsiaTheme="minorEastAsia" w:hAnsiTheme="minorHAnsi"/>
          <w:noProof/>
          <w:lang w:eastAsia="en-AU"/>
        </w:rPr>
      </w:pPr>
      <w:hyperlink w:anchor="_Toc114226381" w:history="1">
        <w:r w:rsidRPr="007E7F03">
          <w:rPr>
            <w:rStyle w:val="Hyperlink"/>
            <w:noProof/>
          </w:rPr>
          <w:t>Figure 4 Petechiae and ecchymoses</w:t>
        </w:r>
        <w:r>
          <w:rPr>
            <w:noProof/>
            <w:webHidden/>
          </w:rPr>
          <w:tab/>
        </w:r>
        <w:r>
          <w:rPr>
            <w:noProof/>
            <w:webHidden/>
          </w:rPr>
          <w:fldChar w:fldCharType="begin"/>
        </w:r>
        <w:r>
          <w:rPr>
            <w:noProof/>
            <w:webHidden/>
          </w:rPr>
          <w:instrText xml:space="preserve"> PAGEREF _Toc114226381 \h </w:instrText>
        </w:r>
        <w:r>
          <w:rPr>
            <w:noProof/>
            <w:webHidden/>
          </w:rPr>
        </w:r>
        <w:r>
          <w:rPr>
            <w:noProof/>
            <w:webHidden/>
          </w:rPr>
          <w:fldChar w:fldCharType="separate"/>
        </w:r>
        <w:r>
          <w:rPr>
            <w:noProof/>
            <w:webHidden/>
          </w:rPr>
          <w:t>5</w:t>
        </w:r>
        <w:r>
          <w:rPr>
            <w:noProof/>
            <w:webHidden/>
          </w:rPr>
          <w:fldChar w:fldCharType="end"/>
        </w:r>
      </w:hyperlink>
    </w:p>
    <w:p w14:paraId="687B31A0" w14:textId="085C68D2" w:rsidR="00E1091D" w:rsidRDefault="00E1091D">
      <w:pPr>
        <w:pStyle w:val="TableofFigures"/>
        <w:tabs>
          <w:tab w:val="right" w:leader="dot" w:pos="9060"/>
        </w:tabs>
        <w:rPr>
          <w:rFonts w:asciiTheme="minorHAnsi" w:eastAsiaTheme="minorEastAsia" w:hAnsiTheme="minorHAnsi"/>
          <w:noProof/>
          <w:lang w:eastAsia="en-AU"/>
        </w:rPr>
      </w:pPr>
      <w:hyperlink w:anchor="_Toc114226382" w:history="1">
        <w:r w:rsidRPr="007E7F03">
          <w:rPr>
            <w:rStyle w:val="Hyperlink"/>
            <w:noProof/>
          </w:rPr>
          <w:t>Figure 5 Oculonasal discharge</w:t>
        </w:r>
        <w:r>
          <w:rPr>
            <w:noProof/>
            <w:webHidden/>
          </w:rPr>
          <w:tab/>
        </w:r>
        <w:r>
          <w:rPr>
            <w:noProof/>
            <w:webHidden/>
          </w:rPr>
          <w:fldChar w:fldCharType="begin"/>
        </w:r>
        <w:r>
          <w:rPr>
            <w:noProof/>
            <w:webHidden/>
          </w:rPr>
          <w:instrText xml:space="preserve"> PAGEREF _Toc114226382 \h </w:instrText>
        </w:r>
        <w:r>
          <w:rPr>
            <w:noProof/>
            <w:webHidden/>
          </w:rPr>
        </w:r>
        <w:r>
          <w:rPr>
            <w:noProof/>
            <w:webHidden/>
          </w:rPr>
          <w:fldChar w:fldCharType="separate"/>
        </w:r>
        <w:r>
          <w:rPr>
            <w:noProof/>
            <w:webHidden/>
          </w:rPr>
          <w:t>7</w:t>
        </w:r>
        <w:r>
          <w:rPr>
            <w:noProof/>
            <w:webHidden/>
          </w:rPr>
          <w:fldChar w:fldCharType="end"/>
        </w:r>
      </w:hyperlink>
    </w:p>
    <w:p w14:paraId="592BACCD" w14:textId="154C25BD" w:rsidR="00E1091D" w:rsidRDefault="00E1091D">
      <w:pPr>
        <w:pStyle w:val="TableofFigures"/>
        <w:tabs>
          <w:tab w:val="right" w:leader="dot" w:pos="9060"/>
        </w:tabs>
        <w:rPr>
          <w:rFonts w:asciiTheme="minorHAnsi" w:eastAsiaTheme="minorEastAsia" w:hAnsiTheme="minorHAnsi"/>
          <w:noProof/>
          <w:lang w:eastAsia="en-AU"/>
        </w:rPr>
      </w:pPr>
      <w:hyperlink w:anchor="_Toc114226383" w:history="1">
        <w:r w:rsidRPr="007E7F03">
          <w:rPr>
            <w:rStyle w:val="Hyperlink"/>
            <w:noProof/>
          </w:rPr>
          <w:t>Figure 6 Jaundice</w:t>
        </w:r>
        <w:r>
          <w:rPr>
            <w:noProof/>
            <w:webHidden/>
          </w:rPr>
          <w:tab/>
        </w:r>
        <w:r>
          <w:rPr>
            <w:noProof/>
            <w:webHidden/>
          </w:rPr>
          <w:fldChar w:fldCharType="begin"/>
        </w:r>
        <w:r>
          <w:rPr>
            <w:noProof/>
            <w:webHidden/>
          </w:rPr>
          <w:instrText xml:space="preserve"> PAGEREF _Toc114226383 \h </w:instrText>
        </w:r>
        <w:r>
          <w:rPr>
            <w:noProof/>
            <w:webHidden/>
          </w:rPr>
        </w:r>
        <w:r>
          <w:rPr>
            <w:noProof/>
            <w:webHidden/>
          </w:rPr>
          <w:fldChar w:fldCharType="separate"/>
        </w:r>
        <w:r>
          <w:rPr>
            <w:noProof/>
            <w:webHidden/>
          </w:rPr>
          <w:t>7</w:t>
        </w:r>
        <w:r>
          <w:rPr>
            <w:noProof/>
            <w:webHidden/>
          </w:rPr>
          <w:fldChar w:fldCharType="end"/>
        </w:r>
      </w:hyperlink>
    </w:p>
    <w:p w14:paraId="7B9120F7" w14:textId="3C571573" w:rsidR="00E1091D" w:rsidRDefault="00E1091D">
      <w:pPr>
        <w:pStyle w:val="TableofFigures"/>
        <w:tabs>
          <w:tab w:val="right" w:leader="dot" w:pos="9060"/>
        </w:tabs>
        <w:rPr>
          <w:rFonts w:asciiTheme="minorHAnsi" w:eastAsiaTheme="minorEastAsia" w:hAnsiTheme="minorHAnsi"/>
          <w:noProof/>
          <w:lang w:eastAsia="en-AU"/>
        </w:rPr>
      </w:pPr>
      <w:hyperlink w:anchor="_Toc114226384" w:history="1">
        <w:r w:rsidRPr="007E7F03">
          <w:rPr>
            <w:rStyle w:val="Hyperlink"/>
            <w:noProof/>
          </w:rPr>
          <w:t>Figure 7 Dependent oedema</w:t>
        </w:r>
        <w:r>
          <w:rPr>
            <w:noProof/>
            <w:webHidden/>
          </w:rPr>
          <w:tab/>
        </w:r>
        <w:r>
          <w:rPr>
            <w:noProof/>
            <w:webHidden/>
          </w:rPr>
          <w:fldChar w:fldCharType="begin"/>
        </w:r>
        <w:r>
          <w:rPr>
            <w:noProof/>
            <w:webHidden/>
          </w:rPr>
          <w:instrText xml:space="preserve"> PAGEREF _Toc114226384 \h </w:instrText>
        </w:r>
        <w:r>
          <w:rPr>
            <w:noProof/>
            <w:webHidden/>
          </w:rPr>
        </w:r>
        <w:r>
          <w:rPr>
            <w:noProof/>
            <w:webHidden/>
          </w:rPr>
          <w:fldChar w:fldCharType="separate"/>
        </w:r>
        <w:r>
          <w:rPr>
            <w:noProof/>
            <w:webHidden/>
          </w:rPr>
          <w:t>8</w:t>
        </w:r>
        <w:r>
          <w:rPr>
            <w:noProof/>
            <w:webHidden/>
          </w:rPr>
          <w:fldChar w:fldCharType="end"/>
        </w:r>
      </w:hyperlink>
    </w:p>
    <w:p w14:paraId="09AAA489" w14:textId="35836C90" w:rsidR="00E1091D" w:rsidRDefault="00E1091D">
      <w:pPr>
        <w:pStyle w:val="TableofFigures"/>
        <w:tabs>
          <w:tab w:val="right" w:leader="dot" w:pos="9060"/>
        </w:tabs>
        <w:rPr>
          <w:rFonts w:asciiTheme="minorHAnsi" w:eastAsiaTheme="minorEastAsia" w:hAnsiTheme="minorHAnsi"/>
          <w:noProof/>
          <w:lang w:eastAsia="en-AU"/>
        </w:rPr>
      </w:pPr>
      <w:hyperlink w:anchor="_Toc114226385" w:history="1">
        <w:r w:rsidRPr="007E7F03">
          <w:rPr>
            <w:rStyle w:val="Hyperlink"/>
            <w:noProof/>
          </w:rPr>
          <w:t>Figure 8 Corneal oedema and emaciation</w:t>
        </w:r>
        <w:r>
          <w:rPr>
            <w:noProof/>
            <w:webHidden/>
          </w:rPr>
          <w:tab/>
        </w:r>
        <w:r>
          <w:rPr>
            <w:noProof/>
            <w:webHidden/>
          </w:rPr>
          <w:fldChar w:fldCharType="begin"/>
        </w:r>
        <w:r>
          <w:rPr>
            <w:noProof/>
            <w:webHidden/>
          </w:rPr>
          <w:instrText xml:space="preserve"> PAGEREF _Toc114226385 \h </w:instrText>
        </w:r>
        <w:r>
          <w:rPr>
            <w:noProof/>
            <w:webHidden/>
          </w:rPr>
        </w:r>
        <w:r>
          <w:rPr>
            <w:noProof/>
            <w:webHidden/>
          </w:rPr>
          <w:fldChar w:fldCharType="separate"/>
        </w:r>
        <w:r>
          <w:rPr>
            <w:noProof/>
            <w:webHidden/>
          </w:rPr>
          <w:t>9</w:t>
        </w:r>
        <w:r>
          <w:rPr>
            <w:noProof/>
            <w:webHidden/>
          </w:rPr>
          <w:fldChar w:fldCharType="end"/>
        </w:r>
      </w:hyperlink>
    </w:p>
    <w:p w14:paraId="7276D889" w14:textId="7E572DD8" w:rsidR="00E1091D" w:rsidRDefault="00E1091D">
      <w:pPr>
        <w:pStyle w:val="TableofFigures"/>
        <w:tabs>
          <w:tab w:val="right" w:leader="dot" w:pos="9060"/>
        </w:tabs>
        <w:rPr>
          <w:rFonts w:asciiTheme="minorHAnsi" w:eastAsiaTheme="minorEastAsia" w:hAnsiTheme="minorHAnsi"/>
          <w:noProof/>
          <w:lang w:eastAsia="en-AU"/>
        </w:rPr>
      </w:pPr>
      <w:hyperlink w:anchor="_Toc114226386" w:history="1">
        <w:r w:rsidRPr="007E7F03">
          <w:rPr>
            <w:rStyle w:val="Hyperlink"/>
            <w:noProof/>
          </w:rPr>
          <w:t>Figure 9 Monocyte with possible morula in a blood smear magnified 1000 times.</w:t>
        </w:r>
        <w:r>
          <w:rPr>
            <w:noProof/>
            <w:webHidden/>
          </w:rPr>
          <w:tab/>
        </w:r>
        <w:r>
          <w:rPr>
            <w:noProof/>
            <w:webHidden/>
          </w:rPr>
          <w:fldChar w:fldCharType="begin"/>
        </w:r>
        <w:r>
          <w:rPr>
            <w:noProof/>
            <w:webHidden/>
          </w:rPr>
          <w:instrText xml:space="preserve"> PAGEREF _Toc114226386 \h </w:instrText>
        </w:r>
        <w:r>
          <w:rPr>
            <w:noProof/>
            <w:webHidden/>
          </w:rPr>
        </w:r>
        <w:r>
          <w:rPr>
            <w:noProof/>
            <w:webHidden/>
          </w:rPr>
          <w:fldChar w:fldCharType="separate"/>
        </w:r>
        <w:r>
          <w:rPr>
            <w:noProof/>
            <w:webHidden/>
          </w:rPr>
          <w:t>12</w:t>
        </w:r>
        <w:r>
          <w:rPr>
            <w:noProof/>
            <w:webHidden/>
          </w:rPr>
          <w:fldChar w:fldCharType="end"/>
        </w:r>
      </w:hyperlink>
    </w:p>
    <w:p w14:paraId="545DE585" w14:textId="131BF229" w:rsidR="00E1091D" w:rsidRDefault="00E1091D">
      <w:pPr>
        <w:pStyle w:val="TableofFigures"/>
        <w:tabs>
          <w:tab w:val="right" w:leader="dot" w:pos="9060"/>
        </w:tabs>
        <w:rPr>
          <w:rFonts w:asciiTheme="minorHAnsi" w:eastAsiaTheme="minorEastAsia" w:hAnsiTheme="minorHAnsi"/>
          <w:noProof/>
          <w:lang w:eastAsia="en-AU"/>
        </w:rPr>
      </w:pPr>
      <w:hyperlink w:anchor="_Toc114226387" w:history="1">
        <w:r w:rsidRPr="007E7F03">
          <w:rPr>
            <w:rStyle w:val="Hyperlink"/>
            <w:noProof/>
          </w:rPr>
          <w:t>Figure 10 Splenomegaly</w:t>
        </w:r>
        <w:r>
          <w:rPr>
            <w:noProof/>
            <w:webHidden/>
          </w:rPr>
          <w:tab/>
        </w:r>
        <w:r>
          <w:rPr>
            <w:noProof/>
            <w:webHidden/>
          </w:rPr>
          <w:fldChar w:fldCharType="begin"/>
        </w:r>
        <w:r>
          <w:rPr>
            <w:noProof/>
            <w:webHidden/>
          </w:rPr>
          <w:instrText xml:space="preserve"> PAGEREF _Toc114226387 \h </w:instrText>
        </w:r>
        <w:r>
          <w:rPr>
            <w:noProof/>
            <w:webHidden/>
          </w:rPr>
        </w:r>
        <w:r>
          <w:rPr>
            <w:noProof/>
            <w:webHidden/>
          </w:rPr>
          <w:fldChar w:fldCharType="separate"/>
        </w:r>
        <w:r>
          <w:rPr>
            <w:noProof/>
            <w:webHidden/>
          </w:rPr>
          <w:t>13</w:t>
        </w:r>
        <w:r>
          <w:rPr>
            <w:noProof/>
            <w:webHidden/>
          </w:rPr>
          <w:fldChar w:fldCharType="end"/>
        </w:r>
      </w:hyperlink>
    </w:p>
    <w:p w14:paraId="313B12EF" w14:textId="6EA57850" w:rsidR="00E1091D" w:rsidRDefault="00E1091D">
      <w:pPr>
        <w:pStyle w:val="TableofFigures"/>
        <w:tabs>
          <w:tab w:val="right" w:leader="dot" w:pos="9060"/>
        </w:tabs>
        <w:rPr>
          <w:rFonts w:asciiTheme="minorHAnsi" w:eastAsiaTheme="minorEastAsia" w:hAnsiTheme="minorHAnsi"/>
          <w:noProof/>
          <w:lang w:eastAsia="en-AU"/>
        </w:rPr>
      </w:pPr>
      <w:hyperlink w:anchor="_Toc114226388" w:history="1">
        <w:r w:rsidRPr="007E7F03">
          <w:rPr>
            <w:rStyle w:val="Hyperlink"/>
            <w:noProof/>
          </w:rPr>
          <w:t>Figure 11 Nymphs and adult female and male ticks</w:t>
        </w:r>
        <w:r>
          <w:rPr>
            <w:noProof/>
            <w:webHidden/>
          </w:rPr>
          <w:tab/>
        </w:r>
        <w:r>
          <w:rPr>
            <w:noProof/>
            <w:webHidden/>
          </w:rPr>
          <w:fldChar w:fldCharType="begin"/>
        </w:r>
        <w:r>
          <w:rPr>
            <w:noProof/>
            <w:webHidden/>
          </w:rPr>
          <w:instrText xml:space="preserve"> PAGEREF _Toc114226388 \h </w:instrText>
        </w:r>
        <w:r>
          <w:rPr>
            <w:noProof/>
            <w:webHidden/>
          </w:rPr>
        </w:r>
        <w:r>
          <w:rPr>
            <w:noProof/>
            <w:webHidden/>
          </w:rPr>
          <w:fldChar w:fldCharType="separate"/>
        </w:r>
        <w:r>
          <w:rPr>
            <w:noProof/>
            <w:webHidden/>
          </w:rPr>
          <w:t>14</w:t>
        </w:r>
        <w:r>
          <w:rPr>
            <w:noProof/>
            <w:webHidden/>
          </w:rPr>
          <w:fldChar w:fldCharType="end"/>
        </w:r>
      </w:hyperlink>
    </w:p>
    <w:p w14:paraId="425218B7" w14:textId="6C09BE7E" w:rsidR="00E1091D" w:rsidRDefault="00E1091D">
      <w:pPr>
        <w:pStyle w:val="TableofFigures"/>
        <w:tabs>
          <w:tab w:val="right" w:leader="dot" w:pos="9060"/>
        </w:tabs>
        <w:rPr>
          <w:rFonts w:asciiTheme="minorHAnsi" w:eastAsiaTheme="minorEastAsia" w:hAnsiTheme="minorHAnsi"/>
          <w:noProof/>
          <w:lang w:eastAsia="en-AU"/>
        </w:rPr>
      </w:pPr>
      <w:hyperlink w:anchor="_Toc114226389" w:history="1">
        <w:r w:rsidRPr="007E7F03">
          <w:rPr>
            <w:rStyle w:val="Hyperlink"/>
            <w:noProof/>
          </w:rPr>
          <w:t>Figure 12 Concurrent chronic ehrlichiosis and treatment-resistant dermatophytosis</w:t>
        </w:r>
        <w:r>
          <w:rPr>
            <w:noProof/>
            <w:webHidden/>
          </w:rPr>
          <w:tab/>
        </w:r>
        <w:r>
          <w:rPr>
            <w:noProof/>
            <w:webHidden/>
          </w:rPr>
          <w:fldChar w:fldCharType="begin"/>
        </w:r>
        <w:r>
          <w:rPr>
            <w:noProof/>
            <w:webHidden/>
          </w:rPr>
          <w:instrText xml:space="preserve"> PAGEREF _Toc114226389 \h </w:instrText>
        </w:r>
        <w:r>
          <w:rPr>
            <w:noProof/>
            <w:webHidden/>
          </w:rPr>
        </w:r>
        <w:r>
          <w:rPr>
            <w:noProof/>
            <w:webHidden/>
          </w:rPr>
          <w:fldChar w:fldCharType="separate"/>
        </w:r>
        <w:r>
          <w:rPr>
            <w:noProof/>
            <w:webHidden/>
          </w:rPr>
          <w:t>16</w:t>
        </w:r>
        <w:r>
          <w:rPr>
            <w:noProof/>
            <w:webHidden/>
          </w:rPr>
          <w:fldChar w:fldCharType="end"/>
        </w:r>
      </w:hyperlink>
    </w:p>
    <w:p w14:paraId="4C6C8E99" w14:textId="60700C48" w:rsidR="004A4F10" w:rsidRPr="004A4F10" w:rsidRDefault="004A4F10" w:rsidP="004A4F10">
      <w:r>
        <w:fldChar w:fldCharType="end"/>
      </w:r>
    </w:p>
    <w:p w14:paraId="54A42F3D" w14:textId="77777777" w:rsidR="00764D6A" w:rsidRDefault="00E91D72">
      <w:pPr>
        <w:pStyle w:val="TOCHeading2"/>
        <w:rPr>
          <w:rStyle w:val="Strong"/>
        </w:rPr>
      </w:pPr>
      <w:r>
        <w:rPr>
          <w:rStyle w:val="Strong"/>
        </w:rPr>
        <w:t>Maps</w:t>
      </w:r>
    </w:p>
    <w:p w14:paraId="6E0E183E" w14:textId="3CC24B01" w:rsidR="00B1244B"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114123745" w:history="1">
        <w:r w:rsidR="00B1244B" w:rsidRPr="00896905">
          <w:rPr>
            <w:rStyle w:val="Hyperlink"/>
            <w:noProof/>
          </w:rPr>
          <w:t>Map 1 Geographical distribution in Australia</w:t>
        </w:r>
        <w:r w:rsidR="00B1244B">
          <w:rPr>
            <w:noProof/>
            <w:webHidden/>
          </w:rPr>
          <w:tab/>
        </w:r>
        <w:r w:rsidR="00B1244B">
          <w:rPr>
            <w:noProof/>
            <w:webHidden/>
          </w:rPr>
          <w:fldChar w:fldCharType="begin"/>
        </w:r>
        <w:r w:rsidR="00B1244B">
          <w:rPr>
            <w:noProof/>
            <w:webHidden/>
          </w:rPr>
          <w:instrText xml:space="preserve"> PAGEREF _Toc114123745 \h </w:instrText>
        </w:r>
        <w:r w:rsidR="00B1244B">
          <w:rPr>
            <w:noProof/>
            <w:webHidden/>
          </w:rPr>
        </w:r>
        <w:r w:rsidR="00B1244B">
          <w:rPr>
            <w:noProof/>
            <w:webHidden/>
          </w:rPr>
          <w:fldChar w:fldCharType="separate"/>
        </w:r>
        <w:r w:rsidR="00B1244B">
          <w:rPr>
            <w:noProof/>
            <w:webHidden/>
          </w:rPr>
          <w:t>2</w:t>
        </w:r>
        <w:r w:rsidR="00B1244B">
          <w:rPr>
            <w:noProof/>
            <w:webHidden/>
          </w:rPr>
          <w:fldChar w:fldCharType="end"/>
        </w:r>
      </w:hyperlink>
    </w:p>
    <w:p w14:paraId="5F377070" w14:textId="2DC4E940" w:rsidR="00764D6A" w:rsidRDefault="00E91D72" w:rsidP="00CD7222">
      <w:r>
        <w:fldChar w:fldCharType="end"/>
      </w:r>
    </w:p>
    <w:p w14:paraId="1D6902D3" w14:textId="722DB9A2" w:rsidR="00CD7222" w:rsidRPr="00CD7222" w:rsidRDefault="00CD7222" w:rsidP="00CD7222">
      <w:pPr>
        <w:rPr>
          <w:lang w:eastAsia="ja-JP"/>
        </w:rPr>
        <w:sectPr w:rsidR="00CD7222" w:rsidRPr="00CD7222">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609E14E5" w14:textId="171E270F" w:rsidR="00764D6A" w:rsidRDefault="00D460E5">
      <w:pPr>
        <w:pStyle w:val="Heading2"/>
        <w:numPr>
          <w:ilvl w:val="0"/>
          <w:numId w:val="0"/>
        </w:numPr>
        <w:ind w:left="720" w:hanging="720"/>
      </w:pPr>
      <w:bookmarkStart w:id="2" w:name="_Toc114225737"/>
      <w:r w:rsidRPr="00D460E5">
        <w:lastRenderedPageBreak/>
        <w:t>About canine monocytic ehrlichiosis</w:t>
      </w:r>
      <w:bookmarkEnd w:id="2"/>
    </w:p>
    <w:p w14:paraId="2B947088" w14:textId="773BCABC" w:rsidR="00764D6A" w:rsidRDefault="00D65B47">
      <w:r w:rsidRPr="00D65B47">
        <w:t xml:space="preserve">Canine monocytic ehrlichiosis (CME) is a tick-borne disease of dogs caused by infection with the bacterium </w:t>
      </w:r>
      <w:proofErr w:type="spellStart"/>
      <w:r w:rsidRPr="00E46E49">
        <w:rPr>
          <w:rStyle w:val="Emphasis"/>
        </w:rPr>
        <w:t>Ehrlichia</w:t>
      </w:r>
      <w:proofErr w:type="spellEnd"/>
      <w:r w:rsidRPr="00E46E49">
        <w:rPr>
          <w:rStyle w:val="Emphasis"/>
        </w:rPr>
        <w:t xml:space="preserve"> </w:t>
      </w:r>
      <w:proofErr w:type="spellStart"/>
      <w:r w:rsidRPr="00E46E49">
        <w:rPr>
          <w:rStyle w:val="Emphasis"/>
        </w:rPr>
        <w:t>canis</w:t>
      </w:r>
      <w:proofErr w:type="spellEnd"/>
      <w:r w:rsidRPr="00D65B47">
        <w:t xml:space="preserve">. Around the world, the disease is known as ehrlichiosis, canine tropical pancytopenia, tracker dog disease, canine haemorrhagic </w:t>
      </w:r>
      <w:proofErr w:type="gramStart"/>
      <w:r w:rsidRPr="00D65B47">
        <w:t>fever</w:t>
      </w:r>
      <w:proofErr w:type="gramEnd"/>
      <w:r w:rsidRPr="00D65B47">
        <w:t xml:space="preserve"> and canine typhus.</w:t>
      </w:r>
    </w:p>
    <w:p w14:paraId="78ADD4FD" w14:textId="773CD092" w:rsidR="00764D6A" w:rsidRDefault="00D65B47">
      <w:r w:rsidRPr="00D65B47">
        <w:rPr>
          <w:i/>
          <w:iCs/>
        </w:rPr>
        <w:t>E.</w:t>
      </w:r>
      <w:r w:rsidR="00E20041">
        <w:rPr>
          <w:i/>
          <w:iCs/>
        </w:rPr>
        <w:t> </w:t>
      </w:r>
      <w:proofErr w:type="spellStart"/>
      <w:r w:rsidRPr="00D65B47">
        <w:rPr>
          <w:i/>
          <w:iCs/>
        </w:rPr>
        <w:t>canis</w:t>
      </w:r>
      <w:proofErr w:type="spellEnd"/>
      <w:r w:rsidRPr="00D65B47">
        <w:t xml:space="preserve"> is an obligate, intracellular, rickettsia-like bacterium that infects monocytes. Infected dogs can present with a range of clinical signs. In Australia, dogs are infected with </w:t>
      </w:r>
      <w:r w:rsidRPr="00D65B47">
        <w:rPr>
          <w:i/>
          <w:iCs/>
        </w:rPr>
        <w:t>E.</w:t>
      </w:r>
      <w:r w:rsidR="00E20041">
        <w:rPr>
          <w:i/>
          <w:iCs/>
        </w:rPr>
        <w:t> </w:t>
      </w:r>
      <w:proofErr w:type="spellStart"/>
      <w:r w:rsidRPr="00D65B47">
        <w:rPr>
          <w:i/>
          <w:iCs/>
        </w:rPr>
        <w:t>canis</w:t>
      </w:r>
      <w:proofErr w:type="spellEnd"/>
      <w:r w:rsidRPr="00D65B47">
        <w:t xml:space="preserve"> after being bitten by an infected brown dog tick (</w:t>
      </w:r>
      <w:r w:rsidRPr="00E46E49">
        <w:rPr>
          <w:rStyle w:val="Emphasis"/>
        </w:rPr>
        <w:t xml:space="preserve">Rhipicephalus </w:t>
      </w:r>
      <w:proofErr w:type="spellStart"/>
      <w:r w:rsidRPr="00E46E49">
        <w:rPr>
          <w:rStyle w:val="Emphasis"/>
        </w:rPr>
        <w:t>linnaei</w:t>
      </w:r>
      <w:proofErr w:type="spellEnd"/>
      <w:r w:rsidRPr="00D65B47">
        <w:t xml:space="preserve">; tropical lineage of </w:t>
      </w:r>
      <w:r w:rsidRPr="00E46E49">
        <w:rPr>
          <w:rStyle w:val="Emphasis"/>
        </w:rPr>
        <w:t>R. </w:t>
      </w:r>
      <w:proofErr w:type="spellStart"/>
      <w:r w:rsidRPr="00E46E49">
        <w:rPr>
          <w:rStyle w:val="Emphasis"/>
        </w:rPr>
        <w:t>sanguineus</w:t>
      </w:r>
      <w:proofErr w:type="spellEnd"/>
      <w:r w:rsidRPr="00D65B47">
        <w:t>).</w:t>
      </w:r>
    </w:p>
    <w:p w14:paraId="731A566A" w14:textId="64A1C637" w:rsidR="00B1244B" w:rsidRDefault="00B1244B" w:rsidP="00B1244B">
      <w:pPr>
        <w:pStyle w:val="Caption"/>
      </w:pPr>
      <w:bookmarkStart w:id="3" w:name="_Ref114125088"/>
      <w:bookmarkStart w:id="4" w:name="_Toc114226378"/>
      <w:r>
        <w:t xml:space="preserve">Figure </w:t>
      </w:r>
      <w:r w:rsidR="00E45927">
        <w:fldChar w:fldCharType="begin"/>
      </w:r>
      <w:r w:rsidR="00E45927">
        <w:instrText xml:space="preserve"> SEQ Figure \* ARABIC </w:instrText>
      </w:r>
      <w:r w:rsidR="00E45927">
        <w:fldChar w:fldCharType="separate"/>
      </w:r>
      <w:r w:rsidR="00E1091D">
        <w:rPr>
          <w:noProof/>
        </w:rPr>
        <w:t>1</w:t>
      </w:r>
      <w:r w:rsidR="00E45927">
        <w:rPr>
          <w:noProof/>
        </w:rPr>
        <w:fldChar w:fldCharType="end"/>
      </w:r>
      <w:bookmarkEnd w:id="3"/>
      <w:r>
        <w:t xml:space="preserve"> </w:t>
      </w:r>
      <w:r w:rsidR="00403ED8">
        <w:t>E</w:t>
      </w:r>
      <w:r w:rsidRPr="00B1244B">
        <w:t>pistaxis</w:t>
      </w:r>
      <w:bookmarkEnd w:id="4"/>
    </w:p>
    <w:p w14:paraId="71D062EE" w14:textId="381E0B4B" w:rsidR="00890FFA" w:rsidRPr="005D2B49" w:rsidRDefault="00890FFA" w:rsidP="005D2B49">
      <w:pPr>
        <w:spacing w:after="0"/>
      </w:pPr>
      <w:r>
        <w:rPr>
          <w:noProof/>
          <w:lang w:eastAsia="en-AU"/>
        </w:rPr>
        <w:drawing>
          <wp:inline distT="0" distB="0" distL="0" distR="0" wp14:anchorId="66F3F899" wp14:editId="66710F67">
            <wp:extent cx="1800000" cy="1596771"/>
            <wp:effectExtent l="0" t="0" r="3810" b="3810"/>
            <wp:docPr id="50216" name="Picture 50216" descr="Picture of a dog showing epist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 name="Picture 50216" descr="Picture of a dog showing epistaxis"/>
                    <pic:cNvPicPr/>
                  </pic:nvPicPr>
                  <pic:blipFill>
                    <a:blip r:embed="rId20" cstate="print">
                      <a:extLst>
                        <a:ext uri="{28A0092B-C50C-407E-A947-70E740481C1C}">
                          <a14:useLocalDpi xmlns:a14="http://schemas.microsoft.com/office/drawing/2010/main" val="0"/>
                        </a:ext>
                      </a:extLst>
                    </a:blip>
                    <a:srcRect t="21458" b="28635"/>
                    <a:stretch>
                      <a:fillRect/>
                    </a:stretch>
                  </pic:blipFill>
                  <pic:spPr bwMode="auto">
                    <a:xfrm>
                      <a:off x="0" y="0"/>
                      <a:ext cx="1800000" cy="1596771"/>
                    </a:xfrm>
                    <a:prstGeom prst="rect">
                      <a:avLst/>
                    </a:prstGeom>
                    <a:ln>
                      <a:noFill/>
                    </a:ln>
                    <a:extLst>
                      <a:ext uri="{53640926-AAD7-44D8-BBD7-CCE9431645EC}">
                        <a14:shadowObscured xmlns:a14="http://schemas.microsoft.com/office/drawing/2010/main"/>
                      </a:ext>
                    </a:extLst>
                  </pic:spPr>
                </pic:pic>
              </a:graphicData>
            </a:graphic>
          </wp:inline>
        </w:drawing>
      </w:r>
    </w:p>
    <w:p w14:paraId="73A408F8" w14:textId="437630FD" w:rsidR="005D2B49" w:rsidRDefault="00403ED8" w:rsidP="005D2B49">
      <w:pPr>
        <w:pStyle w:val="FigureTableNoteSource"/>
      </w:pPr>
      <w:r>
        <w:t xml:space="preserve">Photograph: </w:t>
      </w:r>
      <w:r w:rsidR="005D2B49" w:rsidRPr="005D2B49">
        <w:t>©Dr John Beadle</w:t>
      </w:r>
      <w:r>
        <w:t>.</w:t>
      </w:r>
    </w:p>
    <w:p w14:paraId="28423540" w14:textId="5F771954" w:rsidR="007200ED" w:rsidRPr="007200ED" w:rsidRDefault="007200ED" w:rsidP="007200ED">
      <w:pPr>
        <w:pStyle w:val="Caption"/>
      </w:pPr>
      <w:bookmarkStart w:id="5" w:name="_Toc114226379"/>
      <w:r>
        <w:t xml:space="preserve">Figure </w:t>
      </w:r>
      <w:r w:rsidR="00E45927">
        <w:fldChar w:fldCharType="begin"/>
      </w:r>
      <w:r w:rsidR="00E45927">
        <w:instrText xml:space="preserve"> SEQ Figure \* ARABIC </w:instrText>
      </w:r>
      <w:r w:rsidR="00E45927">
        <w:fldChar w:fldCharType="separate"/>
      </w:r>
      <w:r w:rsidR="00E1091D">
        <w:rPr>
          <w:noProof/>
        </w:rPr>
        <w:t>2</w:t>
      </w:r>
      <w:r w:rsidR="00E45927">
        <w:rPr>
          <w:noProof/>
        </w:rPr>
        <w:fldChar w:fldCharType="end"/>
      </w:r>
      <w:r>
        <w:t xml:space="preserve"> Emaciation</w:t>
      </w:r>
      <w:bookmarkEnd w:id="5"/>
    </w:p>
    <w:p w14:paraId="0574BD33" w14:textId="60051C37" w:rsidR="00890FFA" w:rsidRPr="00DC139E" w:rsidRDefault="00890FFA" w:rsidP="005D2B49">
      <w:pPr>
        <w:spacing w:after="0"/>
      </w:pPr>
      <w:r w:rsidRPr="005D2B49">
        <w:rPr>
          <w:noProof/>
        </w:rPr>
        <w:drawing>
          <wp:inline distT="0" distB="0" distL="0" distR="0" wp14:anchorId="51B07C80" wp14:editId="47E8C0B1">
            <wp:extent cx="1800000" cy="2657206"/>
            <wp:effectExtent l="0" t="0" r="3810" b="0"/>
            <wp:docPr id="16" name="Picture 16" descr="Picture of a dog showing ema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 dog showing emaciation"/>
                    <pic:cNvPicPr>
                      <a:picLocks noChangeAspect="1" noChangeArrowheads="1"/>
                    </pic:cNvPicPr>
                  </pic:nvPicPr>
                  <pic:blipFill>
                    <a:blip r:embed="rId21" cstate="print">
                      <a:extLst>
                        <a:ext uri="{28A0092B-C50C-407E-A947-70E740481C1C}">
                          <a14:useLocalDpi xmlns:a14="http://schemas.microsoft.com/office/drawing/2010/main" val="0"/>
                        </a:ext>
                      </a:extLst>
                    </a:blip>
                    <a:srcRect t="6851" b="9986"/>
                    <a:stretch>
                      <a:fillRect/>
                    </a:stretch>
                  </pic:blipFill>
                  <pic:spPr bwMode="auto">
                    <a:xfrm>
                      <a:off x="0" y="0"/>
                      <a:ext cx="1800000" cy="2657206"/>
                    </a:xfrm>
                    <a:prstGeom prst="rect">
                      <a:avLst/>
                    </a:prstGeom>
                    <a:ln>
                      <a:noFill/>
                    </a:ln>
                    <a:extLst>
                      <a:ext uri="{53640926-AAD7-44D8-BBD7-CCE9431645EC}">
                        <a14:shadowObscured xmlns:a14="http://schemas.microsoft.com/office/drawing/2010/main"/>
                      </a:ext>
                    </a:extLst>
                  </pic:spPr>
                </pic:pic>
              </a:graphicData>
            </a:graphic>
          </wp:inline>
        </w:drawing>
      </w:r>
    </w:p>
    <w:p w14:paraId="3F185B7F" w14:textId="7AE24D6D" w:rsidR="00DC139E" w:rsidRPr="00DC139E" w:rsidRDefault="007200ED" w:rsidP="00DC139E">
      <w:pPr>
        <w:pStyle w:val="FigureTableNoteSource"/>
      </w:pPr>
      <w:r>
        <w:t>Photograph</w:t>
      </w:r>
      <w:r w:rsidR="00DC139E">
        <w:t xml:space="preserve"> </w:t>
      </w:r>
      <w:r w:rsidR="00DC139E" w:rsidRPr="00DC139E">
        <w:t>©Dr John Beadle</w:t>
      </w:r>
      <w:r>
        <w:t>.</w:t>
      </w:r>
    </w:p>
    <w:p w14:paraId="1820A353" w14:textId="77777777" w:rsidR="001E7F83" w:rsidRDefault="001E7F83" w:rsidP="001E7F83">
      <w:r w:rsidRPr="00E46E49">
        <w:rPr>
          <w:rStyle w:val="Emphasis"/>
        </w:rPr>
        <w:t xml:space="preserve">E. </w:t>
      </w:r>
      <w:proofErr w:type="spellStart"/>
      <w:r w:rsidRPr="00E46E49">
        <w:rPr>
          <w:rStyle w:val="Emphasis"/>
        </w:rPr>
        <w:t>canis</w:t>
      </w:r>
      <w:proofErr w:type="spellEnd"/>
      <w:r w:rsidRPr="00D65B47">
        <w:t xml:space="preserve"> occurs worldwide, particularly in tropical and subtropical regions. The first detection of ehrlichiosis in Australia was in May 2020, and community transmission is now confirmed in Western Australia, the Northern Territory, northern South </w:t>
      </w:r>
      <w:proofErr w:type="gramStart"/>
      <w:r w:rsidRPr="00D65B47">
        <w:t>Australia</w:t>
      </w:r>
      <w:proofErr w:type="gramEnd"/>
      <w:r w:rsidRPr="00D65B47">
        <w:t xml:space="preserve"> and Queensland. The disease is not considered to be eradicable.</w:t>
      </w:r>
    </w:p>
    <w:p w14:paraId="37265EAD" w14:textId="1E026160" w:rsidR="001E7F83" w:rsidRDefault="001E7F83" w:rsidP="001E7F83">
      <w:r w:rsidRPr="00D65B47">
        <w:lastRenderedPageBreak/>
        <w:t xml:space="preserve">The current geographical distribution of </w:t>
      </w:r>
      <w:r w:rsidRPr="00E46E49">
        <w:rPr>
          <w:rStyle w:val="Emphasis"/>
        </w:rPr>
        <w:t>E.</w:t>
      </w:r>
      <w:r w:rsidR="00E20041" w:rsidRPr="00E46E49">
        <w:rPr>
          <w:rStyle w:val="Emphasis"/>
        </w:rPr>
        <w:t> </w:t>
      </w:r>
      <w:proofErr w:type="spellStart"/>
      <w:r w:rsidRPr="00E46E49">
        <w:rPr>
          <w:rStyle w:val="Emphasis"/>
        </w:rPr>
        <w:t>canis</w:t>
      </w:r>
      <w:proofErr w:type="spellEnd"/>
      <w:r w:rsidRPr="00D65B47">
        <w:t xml:space="preserve"> in the Australian canid population is unknown, but the disease may be present in any region where brown dog ticks are prevalent.</w:t>
      </w:r>
    </w:p>
    <w:p w14:paraId="560ADD2D" w14:textId="73F15E03" w:rsidR="001E7F83" w:rsidRDefault="001E7F83" w:rsidP="001E7F83">
      <w:r w:rsidRPr="00890FFA">
        <w:t>Human-assisted dog movement accelerates spread of the disease between geographical regions</w:t>
      </w:r>
      <w:r>
        <w:t>.</w:t>
      </w:r>
    </w:p>
    <w:p w14:paraId="0DB0818B" w14:textId="653357DA" w:rsidR="001E7F83" w:rsidRDefault="001E7F83" w:rsidP="001E7F83">
      <w:r w:rsidRPr="001E7F83">
        <w:t xml:space="preserve">The </w:t>
      </w:r>
      <w:r>
        <w:t>shaded</w:t>
      </w:r>
      <w:r w:rsidRPr="001E7F83">
        <w:t xml:space="preserve"> area</w:t>
      </w:r>
      <w:r>
        <w:t xml:space="preserve"> in </w:t>
      </w:r>
      <w:r w:rsidR="008A0373">
        <w:fldChar w:fldCharType="begin"/>
      </w:r>
      <w:r w:rsidR="008A0373">
        <w:instrText xml:space="preserve"> REF Map1 \h </w:instrText>
      </w:r>
      <w:r w:rsidR="008A0373">
        <w:fldChar w:fldCharType="separate"/>
      </w:r>
      <w:r w:rsidR="008A0373">
        <w:t xml:space="preserve">Map </w:t>
      </w:r>
      <w:r w:rsidR="008A0373">
        <w:rPr>
          <w:noProof/>
        </w:rPr>
        <w:t>1</w:t>
      </w:r>
      <w:r w:rsidR="008A0373">
        <w:fldChar w:fldCharType="end"/>
      </w:r>
      <w:r w:rsidR="00D21C7B">
        <w:t xml:space="preserve"> that includes all of Queensland and the Northern Territory, northern and coastal Western Australia, most of South Australia and northern NSW,</w:t>
      </w:r>
      <w:r w:rsidRPr="001E7F83">
        <w:t xml:space="preserve"> indicates a higher likelihood of exposure to brown dog ticks. However, </w:t>
      </w:r>
      <w:r w:rsidRPr="00E46E49">
        <w:rPr>
          <w:rStyle w:val="Emphasis"/>
        </w:rPr>
        <w:t>E.</w:t>
      </w:r>
      <w:r w:rsidR="00E20041" w:rsidRPr="00E46E49">
        <w:rPr>
          <w:rStyle w:val="Emphasis"/>
        </w:rPr>
        <w:t> </w:t>
      </w:r>
      <w:proofErr w:type="spellStart"/>
      <w:r w:rsidRPr="00E46E49">
        <w:rPr>
          <w:rStyle w:val="Emphasis"/>
        </w:rPr>
        <w:t>canis</w:t>
      </w:r>
      <w:proofErr w:type="spellEnd"/>
      <w:r w:rsidR="00012706">
        <w:t>-</w:t>
      </w:r>
      <w:r w:rsidRPr="001E7F83">
        <w:t xml:space="preserve">infected ticks are currently limited to northern WA and SA, all of NT and </w:t>
      </w:r>
      <w:proofErr w:type="spellStart"/>
      <w:r w:rsidRPr="001E7F83">
        <w:t>northwestern</w:t>
      </w:r>
      <w:proofErr w:type="spellEnd"/>
      <w:r w:rsidRPr="001E7F83">
        <w:t xml:space="preserve"> Queensland.</w:t>
      </w:r>
    </w:p>
    <w:p w14:paraId="6F46776B" w14:textId="36A5AC9A" w:rsidR="00890FFA" w:rsidRDefault="00890FFA" w:rsidP="00890FFA">
      <w:pPr>
        <w:pStyle w:val="Caption"/>
      </w:pPr>
      <w:bookmarkStart w:id="6" w:name="M"/>
      <w:bookmarkStart w:id="7" w:name="Map1"/>
      <w:bookmarkStart w:id="8" w:name="_Toc114123745"/>
      <w:r>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bookmarkEnd w:id="6"/>
      <w:bookmarkEnd w:id="7"/>
      <w:r>
        <w:t xml:space="preserve"> </w:t>
      </w:r>
      <w:r w:rsidR="001E7F83">
        <w:t>Geographical distribution in Australia</w:t>
      </w:r>
      <w:bookmarkEnd w:id="8"/>
    </w:p>
    <w:p w14:paraId="7B8A530C" w14:textId="69514CD9" w:rsidR="00890FFA" w:rsidRDefault="001E7F83" w:rsidP="001E7F83">
      <w:r>
        <w:rPr>
          <w:noProof/>
          <w:lang w:eastAsia="en-AU"/>
        </w:rPr>
        <w:drawing>
          <wp:inline distT="0" distB="0" distL="0" distR="0" wp14:anchorId="54A2F65D" wp14:editId="136C2D83">
            <wp:extent cx="2372400" cy="2000645"/>
            <wp:effectExtent l="0" t="0" r="2540" b="6350"/>
            <wp:docPr id="29" name="Picture 29" descr="Map of Australia showing distribution across the area descri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of Australia showing distribution across the area described "/>
                    <pic:cNvPicPr>
                      <a:picLocks noChangeAspect="1" noChangeArrowheads="1"/>
                    </pic:cNvPicPr>
                  </pic:nvPicPr>
                  <pic:blipFill>
                    <a:blip r:embed="rId22" cstate="print">
                      <a:extLst>
                        <a:ext uri="{28A0092B-C50C-407E-A947-70E740481C1C}">
                          <a14:useLocalDpi xmlns:a14="http://schemas.microsoft.com/office/drawing/2010/main" val="0"/>
                        </a:ext>
                      </a:extLst>
                    </a:blip>
                    <a:srcRect l="16421" t="5058" r="21143"/>
                    <a:stretch>
                      <a:fillRect/>
                    </a:stretch>
                  </pic:blipFill>
                  <pic:spPr bwMode="auto">
                    <a:xfrm>
                      <a:off x="0" y="0"/>
                      <a:ext cx="2372400" cy="2000645"/>
                    </a:xfrm>
                    <a:prstGeom prst="rect">
                      <a:avLst/>
                    </a:prstGeom>
                    <a:noFill/>
                    <a:ln>
                      <a:noFill/>
                    </a:ln>
                    <a:extLst>
                      <a:ext uri="{53640926-AAD7-44D8-BBD7-CCE9431645EC}">
                        <a14:shadowObscured xmlns:a14="http://schemas.microsoft.com/office/drawing/2010/main"/>
                      </a:ext>
                    </a:extLst>
                  </pic:spPr>
                </pic:pic>
              </a:graphicData>
            </a:graphic>
          </wp:inline>
        </w:drawing>
      </w:r>
    </w:p>
    <w:p w14:paraId="6EFE060F" w14:textId="3600C520" w:rsidR="00387024" w:rsidRDefault="00387024" w:rsidP="001E7F83">
      <w:r w:rsidRPr="00DB5E73">
        <w:t xml:space="preserve">Infection with </w:t>
      </w:r>
      <w:proofErr w:type="spellStart"/>
      <w:r w:rsidR="00DB5E73" w:rsidRPr="00DB5E73">
        <w:rPr>
          <w:i/>
          <w:iCs/>
        </w:rPr>
        <w:t>Ehrlichia</w:t>
      </w:r>
      <w:proofErr w:type="spellEnd"/>
      <w:r w:rsidR="00DB5E73" w:rsidRPr="00DB5E73">
        <w:rPr>
          <w:i/>
          <w:iCs/>
        </w:rPr>
        <w:t xml:space="preserve"> </w:t>
      </w:r>
      <w:proofErr w:type="spellStart"/>
      <w:r w:rsidR="00DB5E73" w:rsidRPr="00DB5E73">
        <w:rPr>
          <w:i/>
          <w:iCs/>
        </w:rPr>
        <w:t>canis</w:t>
      </w:r>
      <w:proofErr w:type="spellEnd"/>
      <w:r w:rsidR="00DB5E73" w:rsidRPr="00DB5E73">
        <w:t xml:space="preserve"> (e</w:t>
      </w:r>
      <w:r w:rsidRPr="00DB5E73">
        <w:t>hrlichiosis</w:t>
      </w:r>
      <w:r w:rsidR="00DB5E73" w:rsidRPr="00DB5E73">
        <w:t>)</w:t>
      </w:r>
      <w:r w:rsidRPr="00DB5E73">
        <w:t xml:space="preserve"> is a notifiable disease</w:t>
      </w:r>
      <w:r w:rsidR="00DB5E73">
        <w:t xml:space="preserve"> i</w:t>
      </w:r>
      <w:r>
        <w:t>n Australia</w:t>
      </w:r>
      <w:r w:rsidR="00DB5E73">
        <w:t>. I</w:t>
      </w:r>
      <w:r>
        <w:t xml:space="preserve">f you suspect infection with </w:t>
      </w:r>
      <w:proofErr w:type="spellStart"/>
      <w:r w:rsidRPr="00E46E49">
        <w:rPr>
          <w:rStyle w:val="Emphasis"/>
        </w:rPr>
        <w:t>Ehrlichia</w:t>
      </w:r>
      <w:proofErr w:type="spellEnd"/>
      <w:r w:rsidRPr="00E46E49">
        <w:rPr>
          <w:rStyle w:val="Emphasis"/>
        </w:rPr>
        <w:t xml:space="preserve"> </w:t>
      </w:r>
      <w:proofErr w:type="spellStart"/>
      <w:r w:rsidRPr="00E46E49">
        <w:rPr>
          <w:rStyle w:val="Emphasis"/>
        </w:rPr>
        <w:t>canis</w:t>
      </w:r>
      <w:proofErr w:type="spellEnd"/>
      <w:r>
        <w:t xml:space="preserve"> in dogs, you must report it to your state or territory animal biosecurity authority, according to jurisdictional requirements. This may include reporting via the </w:t>
      </w:r>
      <w:r w:rsidRPr="00E46E49">
        <w:t>Emergency Animal Disease Watch Hotline on 1800 675 888</w:t>
      </w:r>
      <w:r w:rsidRPr="007200ED">
        <w:t>.</w:t>
      </w:r>
    </w:p>
    <w:p w14:paraId="4EA6DDD7" w14:textId="62A7E38E" w:rsidR="00A23A45" w:rsidRDefault="00792F71" w:rsidP="00A23A45">
      <w:pPr>
        <w:pStyle w:val="Heading2"/>
        <w:numPr>
          <w:ilvl w:val="0"/>
          <w:numId w:val="0"/>
        </w:numPr>
        <w:ind w:left="720" w:hanging="720"/>
        <w:rPr>
          <w:lang w:val="en-US"/>
        </w:rPr>
      </w:pPr>
      <w:bookmarkStart w:id="9" w:name="_Toc114225738"/>
      <w:r w:rsidRPr="00792F71">
        <w:rPr>
          <w:lang w:val="en-US"/>
        </w:rPr>
        <w:lastRenderedPageBreak/>
        <w:t>Susceptible species and risk factors</w:t>
      </w:r>
      <w:bookmarkEnd w:id="9"/>
    </w:p>
    <w:p w14:paraId="19438382" w14:textId="77777777" w:rsidR="0055027E" w:rsidRDefault="00664222" w:rsidP="00664222">
      <w:pPr>
        <w:rPr>
          <w:lang w:val="en-US"/>
        </w:rPr>
      </w:pPr>
      <w:r w:rsidRPr="00664222">
        <w:rPr>
          <w:lang w:val="en-US"/>
        </w:rPr>
        <w:t xml:space="preserve">Domesticated or wild animals in the family </w:t>
      </w:r>
      <w:r w:rsidRPr="00664222">
        <w:rPr>
          <w:iCs/>
          <w:lang w:val="en-US"/>
        </w:rPr>
        <w:t>Canidae</w:t>
      </w:r>
      <w:r w:rsidRPr="00664222">
        <w:rPr>
          <w:i/>
          <w:lang w:val="en-US"/>
        </w:rPr>
        <w:t>,</w:t>
      </w:r>
      <w:r w:rsidRPr="00664222">
        <w:rPr>
          <w:lang w:val="en-US"/>
        </w:rPr>
        <w:t xml:space="preserve"> including dogs and foxes, are susceptible to </w:t>
      </w:r>
      <w:r w:rsidRPr="00E46E49">
        <w:rPr>
          <w:rStyle w:val="Emphasis"/>
        </w:rPr>
        <w:t>E. </w:t>
      </w:r>
      <w:proofErr w:type="spellStart"/>
      <w:r w:rsidRPr="00E46E49">
        <w:rPr>
          <w:rStyle w:val="Emphasis"/>
        </w:rPr>
        <w:t>canis</w:t>
      </w:r>
      <w:proofErr w:type="spellEnd"/>
      <w:r w:rsidRPr="00664222">
        <w:rPr>
          <w:lang w:val="en-US"/>
        </w:rPr>
        <w:t xml:space="preserve"> infection.</w:t>
      </w:r>
    </w:p>
    <w:p w14:paraId="28C40C49" w14:textId="77777777" w:rsidR="0055027E" w:rsidRDefault="00664222" w:rsidP="00664222">
      <w:pPr>
        <w:rPr>
          <w:lang w:val="en-US"/>
        </w:rPr>
      </w:pPr>
      <w:r w:rsidRPr="00664222">
        <w:rPr>
          <w:lang w:val="en-US"/>
        </w:rPr>
        <w:t xml:space="preserve">Dingoes are closely related to domestic dogs and are widespread in the areas of Australia where </w:t>
      </w:r>
      <w:r w:rsidRPr="00664222">
        <w:rPr>
          <w:i/>
          <w:lang w:val="en-US"/>
        </w:rPr>
        <w:t>E. </w:t>
      </w:r>
      <w:proofErr w:type="spellStart"/>
      <w:r w:rsidRPr="00664222">
        <w:rPr>
          <w:i/>
          <w:lang w:val="en-US"/>
        </w:rPr>
        <w:t>canis</w:t>
      </w:r>
      <w:proofErr w:type="spellEnd"/>
      <w:r w:rsidRPr="00664222">
        <w:rPr>
          <w:lang w:val="en-US"/>
        </w:rPr>
        <w:t xml:space="preserve"> has been detected. Knowledge gaps exist around factors that would lead to infection of dingoes, including:</w:t>
      </w:r>
    </w:p>
    <w:p w14:paraId="2CD7F0DB" w14:textId="77777777" w:rsidR="0055027E" w:rsidRDefault="00664222" w:rsidP="00664222">
      <w:pPr>
        <w:pStyle w:val="ListBullet"/>
      </w:pPr>
      <w:r w:rsidRPr="00664222">
        <w:t>the amount of mingling that occurs between wild dingoes and domestic dogs</w:t>
      </w:r>
    </w:p>
    <w:p w14:paraId="60CB27DE" w14:textId="041821DE" w:rsidR="00664222" w:rsidRPr="00664222" w:rsidRDefault="00664222" w:rsidP="00664222">
      <w:pPr>
        <w:pStyle w:val="ListBullet"/>
      </w:pPr>
      <w:r w:rsidRPr="00664222">
        <w:t>the susceptibility of dingoes to parasitisation by brown dog ticks</w:t>
      </w:r>
    </w:p>
    <w:p w14:paraId="708F0F3A" w14:textId="77777777" w:rsidR="0055027E" w:rsidRDefault="00664222" w:rsidP="00664222">
      <w:pPr>
        <w:pStyle w:val="ListBullet"/>
      </w:pPr>
      <w:r w:rsidRPr="00664222">
        <w:t xml:space="preserve">the susceptibility of dingoes to disease following infection with </w:t>
      </w:r>
      <w:r w:rsidRPr="00E46E49">
        <w:rPr>
          <w:rStyle w:val="Emphasis"/>
        </w:rPr>
        <w:t>E. </w:t>
      </w:r>
      <w:proofErr w:type="spellStart"/>
      <w:r w:rsidRPr="00E46E49">
        <w:rPr>
          <w:rStyle w:val="Emphasis"/>
        </w:rPr>
        <w:t>canis</w:t>
      </w:r>
      <w:proofErr w:type="spellEnd"/>
    </w:p>
    <w:p w14:paraId="677BB3C3" w14:textId="733FC5AA" w:rsidR="00664222" w:rsidRPr="00664222" w:rsidRDefault="00664222" w:rsidP="00664222">
      <w:pPr>
        <w:pStyle w:val="ListBullet"/>
      </w:pPr>
      <w:r w:rsidRPr="00664222">
        <w:t>the pathogenicity and virulence of infection in dingoes.</w:t>
      </w:r>
    </w:p>
    <w:p w14:paraId="63731186" w14:textId="1B319E80" w:rsidR="0065620F" w:rsidRDefault="00664222" w:rsidP="001E7F83">
      <w:r w:rsidRPr="00664222">
        <w:t xml:space="preserve">Ehrlichiosis has had a devastating impact on dogs in remote Indigenous communities in northern Australia, with estimated prevalence as high as 100% and mortalities above 50% in some locations. Some community dogs roam </w:t>
      </w:r>
      <w:proofErr w:type="gramStart"/>
      <w:r w:rsidRPr="00664222">
        <w:t>freely, and</w:t>
      </w:r>
      <w:proofErr w:type="gramEnd"/>
      <w:r w:rsidRPr="00664222">
        <w:t xml:space="preserve"> may have direct and indirect contact with wild dingoes. Other owned dogs – such as pig-hunting dogs or pets travelling with owners – may also have contact with wild dingoes or move through areas where dingoes live.</w:t>
      </w:r>
    </w:p>
    <w:p w14:paraId="599A5D2E" w14:textId="29F83F97" w:rsidR="00664222" w:rsidRDefault="00664222" w:rsidP="001E7F83">
      <w:r w:rsidRPr="00664222">
        <w:t xml:space="preserve">Because the brown dog tick is habituated to human settlements and built environments, it is less likely to thrive on wild dingoes. The likelihood of </w:t>
      </w:r>
      <w:r w:rsidRPr="00E46E49">
        <w:rPr>
          <w:rStyle w:val="Emphasis"/>
        </w:rPr>
        <w:t>E.</w:t>
      </w:r>
      <w:r w:rsidR="00E20041" w:rsidRPr="00E46E49">
        <w:rPr>
          <w:rStyle w:val="Emphasis"/>
        </w:rPr>
        <w:t> </w:t>
      </w:r>
      <w:proofErr w:type="spellStart"/>
      <w:r w:rsidRPr="00E46E49">
        <w:rPr>
          <w:rStyle w:val="Emphasis"/>
        </w:rPr>
        <w:t>canis</w:t>
      </w:r>
      <w:proofErr w:type="spellEnd"/>
      <w:r w:rsidRPr="00664222">
        <w:t xml:space="preserve"> establishing and spreading in wild dingo populations is therefore low, but the consequences of such an event would be significant. For this reason, the best way to control the risk to dingoes is to apply regular, effective tick control to all domestic dogs in at-risk areas, with a particular focus on dogs in remote Indigenous communities. Veterinarians who work with dingoes should report suspect cases through their government biosecurity officers, so that outbreaks are detected quickly. Further information is available from Wildlife Health Australia</w:t>
      </w:r>
      <w:r w:rsidR="002D1103">
        <w:t>, including a</w:t>
      </w:r>
      <w:r w:rsidR="00DB5E73">
        <w:t xml:space="preserve"> factsheet. </w:t>
      </w:r>
      <w:r w:rsidR="002D1103">
        <w:t xml:space="preserve"> </w:t>
      </w:r>
      <w:hyperlink r:id="rId23" w:anchor="ecanis" w:history="1">
        <w:r w:rsidR="002D1103" w:rsidRPr="002D1103">
          <w:rPr>
            <w:rStyle w:val="Hyperlink"/>
          </w:rPr>
          <w:t>Canine ehrlichiosis in Australia fact sheet</w:t>
        </w:r>
      </w:hyperlink>
      <w:r w:rsidRPr="00664222">
        <w:t>.</w:t>
      </w:r>
    </w:p>
    <w:p w14:paraId="7CDFE646" w14:textId="13B84DE1" w:rsidR="007048D9" w:rsidRDefault="007048D9" w:rsidP="007048D9">
      <w:r>
        <w:t xml:space="preserve">Several published reports suggest that cats are susceptible to infection with </w:t>
      </w:r>
      <w:r w:rsidRPr="007048D9">
        <w:rPr>
          <w:i/>
          <w:iCs/>
        </w:rPr>
        <w:t>E.</w:t>
      </w:r>
      <w:r w:rsidR="00E20041">
        <w:rPr>
          <w:i/>
          <w:iCs/>
        </w:rPr>
        <w:t> </w:t>
      </w:r>
      <w:proofErr w:type="spellStart"/>
      <w:r w:rsidRPr="007048D9">
        <w:rPr>
          <w:i/>
          <w:iCs/>
        </w:rPr>
        <w:t>canis</w:t>
      </w:r>
      <w:proofErr w:type="spellEnd"/>
      <w:r>
        <w:t>, although the natural transmission pathway is not established in Australia, and infection is considered uncommon worldwide.</w:t>
      </w:r>
    </w:p>
    <w:p w14:paraId="46E79360" w14:textId="47C822B1" w:rsidR="00DF6720" w:rsidRDefault="00DF6720" w:rsidP="007048D9">
      <w:r>
        <w:t xml:space="preserve">Infected dogs do not transmit </w:t>
      </w:r>
      <w:r w:rsidRPr="00E46E49">
        <w:rPr>
          <w:rStyle w:val="Emphasis"/>
        </w:rPr>
        <w:t>E.</w:t>
      </w:r>
      <w:r w:rsidR="00E20041" w:rsidRPr="00E46E49">
        <w:rPr>
          <w:rStyle w:val="Emphasis"/>
        </w:rPr>
        <w:t> </w:t>
      </w:r>
      <w:proofErr w:type="spellStart"/>
      <w:r w:rsidRPr="00E46E49">
        <w:rPr>
          <w:rStyle w:val="Emphasis"/>
        </w:rPr>
        <w:t>canis</w:t>
      </w:r>
      <w:proofErr w:type="spellEnd"/>
      <w:r>
        <w:t xml:space="preserve"> to humans. In rare instances overseas, humans have been infected with </w:t>
      </w:r>
      <w:r w:rsidRPr="00E46E49">
        <w:rPr>
          <w:rStyle w:val="Emphasis"/>
        </w:rPr>
        <w:t>E.</w:t>
      </w:r>
      <w:r w:rsidR="00E20041" w:rsidRPr="00E46E49">
        <w:rPr>
          <w:rStyle w:val="Emphasis"/>
        </w:rPr>
        <w:t> </w:t>
      </w:r>
      <w:proofErr w:type="spellStart"/>
      <w:r w:rsidRPr="00E46E49">
        <w:rPr>
          <w:rStyle w:val="Emphasis"/>
        </w:rPr>
        <w:t>canis</w:t>
      </w:r>
      <w:proofErr w:type="spellEnd"/>
      <w:r>
        <w:t xml:space="preserve"> after a bite from an infected tick. There have been no reported cases of infection with </w:t>
      </w:r>
      <w:r w:rsidRPr="00E46E49">
        <w:rPr>
          <w:rStyle w:val="Emphasis"/>
        </w:rPr>
        <w:t>E.</w:t>
      </w:r>
      <w:r w:rsidR="00E20041" w:rsidRPr="00E46E49">
        <w:rPr>
          <w:rStyle w:val="Emphasis"/>
        </w:rPr>
        <w:t> </w:t>
      </w:r>
      <w:proofErr w:type="spellStart"/>
      <w:r w:rsidRPr="00E46E49">
        <w:rPr>
          <w:rStyle w:val="Emphasis"/>
        </w:rPr>
        <w:t>canis</w:t>
      </w:r>
      <w:proofErr w:type="spellEnd"/>
      <w:r>
        <w:t xml:space="preserve"> in humans in Australia.</w:t>
      </w:r>
    </w:p>
    <w:p w14:paraId="2C62AECB" w14:textId="32EC70CA" w:rsidR="00A23A45" w:rsidRDefault="00DE749B" w:rsidP="00A23A45">
      <w:pPr>
        <w:pStyle w:val="Heading2"/>
        <w:numPr>
          <w:ilvl w:val="0"/>
          <w:numId w:val="0"/>
        </w:numPr>
        <w:ind w:left="720" w:hanging="720"/>
        <w:rPr>
          <w:lang w:val="en-US"/>
        </w:rPr>
      </w:pPr>
      <w:bookmarkStart w:id="10" w:name="_Toc114225739"/>
      <w:r>
        <w:rPr>
          <w:lang w:val="en-US"/>
        </w:rPr>
        <w:lastRenderedPageBreak/>
        <w:t>Clinical signs: acute ehrlichiosis</w:t>
      </w:r>
      <w:bookmarkEnd w:id="10"/>
    </w:p>
    <w:p w14:paraId="35F59CD8" w14:textId="77777777" w:rsidR="00A23A45" w:rsidRDefault="00A23A45" w:rsidP="00A23A45">
      <w:r>
        <w:t>A range of clinical signs may be observed in both acute and chronic phases:</w:t>
      </w:r>
    </w:p>
    <w:p w14:paraId="2A8EEC07" w14:textId="77777777" w:rsidR="00A23A45" w:rsidRPr="00DF6720" w:rsidRDefault="00A23A45" w:rsidP="00A23A45">
      <w:pPr>
        <w:pStyle w:val="ListBullet"/>
      </w:pPr>
      <w:r w:rsidRPr="00DF6720">
        <w:t>fever</w:t>
      </w:r>
    </w:p>
    <w:p w14:paraId="48018F0D" w14:textId="77777777" w:rsidR="00A23A45" w:rsidRPr="00DF6720" w:rsidRDefault="00A23A45" w:rsidP="00A23A45">
      <w:pPr>
        <w:pStyle w:val="ListBullet"/>
      </w:pPr>
      <w:r w:rsidRPr="00DF6720">
        <w:t>lethargy</w:t>
      </w:r>
    </w:p>
    <w:p w14:paraId="7ED9BCA3" w14:textId="77777777" w:rsidR="00A23A45" w:rsidRPr="00DF6720" w:rsidRDefault="00A23A45" w:rsidP="00A23A45">
      <w:pPr>
        <w:pStyle w:val="ListBullet"/>
      </w:pPr>
      <w:r w:rsidRPr="00DF6720">
        <w:t>anorexia</w:t>
      </w:r>
    </w:p>
    <w:p w14:paraId="0226AE08" w14:textId="597604F7" w:rsidR="00A23A45" w:rsidRPr="00DF6720" w:rsidRDefault="00A23A45" w:rsidP="00A23A45">
      <w:pPr>
        <w:pStyle w:val="ListBullet"/>
      </w:pPr>
      <w:r w:rsidRPr="00DF6720">
        <w:t>epistaxis</w:t>
      </w:r>
      <w:r w:rsidR="009F5F92">
        <w:t xml:space="preserve"> (</w:t>
      </w:r>
      <w:r w:rsidR="009F5F92">
        <w:fldChar w:fldCharType="begin"/>
      </w:r>
      <w:r w:rsidR="009F5F92">
        <w:instrText xml:space="preserve"> REF _Ref114125088 \h </w:instrText>
      </w:r>
      <w:r w:rsidR="009F5F92">
        <w:fldChar w:fldCharType="separate"/>
      </w:r>
      <w:r w:rsidR="009F5F92">
        <w:t xml:space="preserve">Figure </w:t>
      </w:r>
      <w:r w:rsidR="009F5F92">
        <w:rPr>
          <w:noProof/>
        </w:rPr>
        <w:t>1</w:t>
      </w:r>
      <w:r w:rsidR="009F5F92">
        <w:fldChar w:fldCharType="end"/>
      </w:r>
      <w:r w:rsidR="009F5F92">
        <w:t>)</w:t>
      </w:r>
    </w:p>
    <w:p w14:paraId="20EF2347" w14:textId="7CB9F2D2" w:rsidR="00A23A45" w:rsidRPr="00DF6720" w:rsidRDefault="00A23A45" w:rsidP="00A23A45">
      <w:pPr>
        <w:pStyle w:val="ListBullet"/>
      </w:pPr>
      <w:r w:rsidRPr="00DF6720">
        <w:t>petechiae and ecchymoses</w:t>
      </w:r>
      <w:r w:rsidR="00ED17EB">
        <w:t xml:space="preserve"> (Figure 4)</w:t>
      </w:r>
    </w:p>
    <w:p w14:paraId="11292162" w14:textId="77777777" w:rsidR="00A23A45" w:rsidRPr="00DF6720" w:rsidRDefault="00A23A45" w:rsidP="00A23A45">
      <w:pPr>
        <w:pStyle w:val="ListBullet"/>
      </w:pPr>
      <w:r w:rsidRPr="00DF6720">
        <w:t>lymphadenopathy</w:t>
      </w:r>
    </w:p>
    <w:p w14:paraId="71F254C3" w14:textId="38A4EBBD" w:rsidR="00A23A45" w:rsidRPr="00DF6720" w:rsidRDefault="00A23A45" w:rsidP="00A23A45">
      <w:pPr>
        <w:pStyle w:val="ListBullet"/>
      </w:pPr>
      <w:r w:rsidRPr="00DF6720">
        <w:t>splenomegaly</w:t>
      </w:r>
      <w:r w:rsidR="00ED17EB">
        <w:t xml:space="preserve"> (Figure 9)</w:t>
      </w:r>
    </w:p>
    <w:p w14:paraId="78AAA476" w14:textId="77777777" w:rsidR="00A23A45" w:rsidRPr="00DF6720" w:rsidRDefault="00A23A45" w:rsidP="00A23A45">
      <w:pPr>
        <w:pStyle w:val="ListBullet"/>
      </w:pPr>
      <w:r w:rsidRPr="00DF6720">
        <w:t>dyspnoea</w:t>
      </w:r>
    </w:p>
    <w:p w14:paraId="5A7359DD" w14:textId="77777777" w:rsidR="0055027E" w:rsidRDefault="00A23A45" w:rsidP="00A23A45">
      <w:pPr>
        <w:pStyle w:val="ListBullet"/>
      </w:pPr>
      <w:r w:rsidRPr="00DF6720">
        <w:t>generalised or limb oedema</w:t>
      </w:r>
    </w:p>
    <w:p w14:paraId="645B9975" w14:textId="77777777" w:rsidR="0055027E" w:rsidRDefault="00A23A45" w:rsidP="00A23A45">
      <w:pPr>
        <w:pStyle w:val="ListBullet"/>
      </w:pPr>
      <w:r w:rsidRPr="00DF6720">
        <w:t>muscle pain</w:t>
      </w:r>
    </w:p>
    <w:p w14:paraId="0AC09A72" w14:textId="77777777" w:rsidR="0055027E" w:rsidRDefault="00A23A45" w:rsidP="00A23A45">
      <w:pPr>
        <w:pStyle w:val="ListBullet"/>
      </w:pPr>
      <w:r w:rsidRPr="00DF6720">
        <w:t>weight loss</w:t>
      </w:r>
    </w:p>
    <w:p w14:paraId="7826DABD" w14:textId="761C3307" w:rsidR="00A23A45" w:rsidRDefault="00A23A45" w:rsidP="00A23A45">
      <w:pPr>
        <w:pStyle w:val="ListBullet"/>
      </w:pPr>
      <w:r w:rsidRPr="00DF6720">
        <w:t>corneal oedema</w:t>
      </w:r>
      <w:r w:rsidR="00ED17EB">
        <w:t xml:space="preserve"> (Figure 3)</w:t>
      </w:r>
    </w:p>
    <w:p w14:paraId="6A8A23C3" w14:textId="77777777" w:rsidR="0055027E" w:rsidRDefault="00A23A45" w:rsidP="00A23A45">
      <w:pPr>
        <w:pStyle w:val="ListBullet"/>
      </w:pPr>
      <w:proofErr w:type="spellStart"/>
      <w:r w:rsidRPr="00DF6720">
        <w:t>hyphaema</w:t>
      </w:r>
      <w:proofErr w:type="spellEnd"/>
      <w:r w:rsidRPr="00DF6720">
        <w:t>, uveitis and retinal haemorrhages</w:t>
      </w:r>
    </w:p>
    <w:p w14:paraId="7D9202E1" w14:textId="77777777" w:rsidR="0055027E" w:rsidRDefault="00A23A45" w:rsidP="00A23A45">
      <w:pPr>
        <w:pStyle w:val="ListBullet"/>
      </w:pPr>
      <w:r w:rsidRPr="00DF6720">
        <w:t>polyarthritis</w:t>
      </w:r>
    </w:p>
    <w:p w14:paraId="586062B6" w14:textId="508AF2D0" w:rsidR="00A23A45" w:rsidRPr="00A23A45" w:rsidRDefault="00A23A45" w:rsidP="00F41402">
      <w:pPr>
        <w:pStyle w:val="ListBullet"/>
        <w:rPr>
          <w:lang w:val="en-US" w:eastAsia="ja-JP"/>
        </w:rPr>
      </w:pPr>
      <w:r w:rsidRPr="00DF6720">
        <w:t>seizures.</w:t>
      </w:r>
    </w:p>
    <w:p w14:paraId="759433E8" w14:textId="77777777" w:rsidR="00DF6720" w:rsidRDefault="00DF6720" w:rsidP="00DF6720">
      <w:proofErr w:type="gramStart"/>
      <w:r>
        <w:t>A number of</w:t>
      </w:r>
      <w:proofErr w:type="gramEnd"/>
      <w:r>
        <w:t xml:space="preserve"> haematological abnormalities are associated with ehrlichiosis. Most, if not all dogs will present with thrombocytopenia, which can range from moderate to severe.</w:t>
      </w:r>
    </w:p>
    <w:p w14:paraId="51983574" w14:textId="5196F92E" w:rsidR="00DF6720" w:rsidRDefault="00DF6720" w:rsidP="00DF6720">
      <w:r>
        <w:t xml:space="preserve">The incubation period for ehrlichiosis ranges from 1 to 3 weeks. The acute phase of illness then typically lasts for </w:t>
      </w:r>
      <w:r w:rsidRPr="00E46E49">
        <w:t>2</w:t>
      </w:r>
      <w:r w:rsidR="007200ED" w:rsidRPr="00E46E49">
        <w:t xml:space="preserve"> to </w:t>
      </w:r>
      <w:r w:rsidRPr="00E46E49">
        <w:t>4 weeks.</w:t>
      </w:r>
      <w:r w:rsidRPr="007200ED">
        <w:t xml:space="preserve"> </w:t>
      </w:r>
      <w:r>
        <w:t>Concurrent infection with other tick fever organisms (</w:t>
      </w:r>
      <w:proofErr w:type="spellStart"/>
      <w:r w:rsidRPr="00DF6720">
        <w:rPr>
          <w:i/>
          <w:iCs/>
        </w:rPr>
        <w:t>Anaplasma</w:t>
      </w:r>
      <w:proofErr w:type="spellEnd"/>
      <w:r w:rsidRPr="00DF6720">
        <w:rPr>
          <w:i/>
          <w:iCs/>
        </w:rPr>
        <w:t xml:space="preserve"> </w:t>
      </w:r>
      <w:proofErr w:type="spellStart"/>
      <w:r w:rsidRPr="00DF6720">
        <w:rPr>
          <w:i/>
          <w:iCs/>
        </w:rPr>
        <w:t>platys</w:t>
      </w:r>
      <w:proofErr w:type="spellEnd"/>
      <w:r>
        <w:t xml:space="preserve"> and </w:t>
      </w:r>
      <w:r w:rsidRPr="00DF6720">
        <w:rPr>
          <w:i/>
          <w:iCs/>
        </w:rPr>
        <w:t xml:space="preserve">Babesia </w:t>
      </w:r>
      <w:proofErr w:type="spellStart"/>
      <w:r w:rsidRPr="00DF6720">
        <w:rPr>
          <w:i/>
          <w:iCs/>
        </w:rPr>
        <w:t>canis</w:t>
      </w:r>
      <w:proofErr w:type="spellEnd"/>
      <w:r>
        <w:t>) is common and worsens prognosis.</w:t>
      </w:r>
    </w:p>
    <w:p w14:paraId="744B9B5B" w14:textId="27E2448F" w:rsidR="00DF6720" w:rsidRDefault="00DF6720" w:rsidP="00DF6720">
      <w:r>
        <w:t>In countries where ehrlichiosis is established and endemic, death is rare during the acute phase. Most dogs recover after 1</w:t>
      </w:r>
      <w:r w:rsidR="007200ED">
        <w:t xml:space="preserve"> to </w:t>
      </w:r>
      <w:r>
        <w:t>2 weeks without treatment, although some may remain persistent, subclinical carriers for months or years.</w:t>
      </w:r>
    </w:p>
    <w:p w14:paraId="0A3EF1DD" w14:textId="64560D29" w:rsidR="008B1D87" w:rsidRDefault="00A75BED" w:rsidP="00DF6720">
      <w:r w:rsidRPr="00A75BED">
        <w:t>However, in Australia, where the disease is infecting a naive population, very high morbidity, with severe illness, and mortality occur in the acute phase. This situation is common in remote Indigenous communities that receive intermittent veterinary services</w:t>
      </w:r>
      <w:r>
        <w:t>.</w:t>
      </w:r>
    </w:p>
    <w:p w14:paraId="425E25CB" w14:textId="49D7D954" w:rsidR="008B1D87" w:rsidRDefault="008B1D87" w:rsidP="008B1D87">
      <w:pPr>
        <w:pStyle w:val="Caption"/>
      </w:pPr>
      <w:bookmarkStart w:id="11" w:name="_Toc114226380"/>
      <w:r>
        <w:lastRenderedPageBreak/>
        <w:t xml:space="preserve">Figure </w:t>
      </w:r>
      <w:r w:rsidR="00E45927">
        <w:fldChar w:fldCharType="begin"/>
      </w:r>
      <w:r w:rsidR="00E45927">
        <w:instrText xml:space="preserve"> SEQ Figure \* ARABIC </w:instrText>
      </w:r>
      <w:r w:rsidR="00E45927">
        <w:fldChar w:fldCharType="separate"/>
      </w:r>
      <w:r w:rsidR="00E1091D">
        <w:rPr>
          <w:noProof/>
        </w:rPr>
        <w:t>3</w:t>
      </w:r>
      <w:r w:rsidR="00E45927">
        <w:rPr>
          <w:noProof/>
        </w:rPr>
        <w:fldChar w:fldCharType="end"/>
      </w:r>
      <w:r>
        <w:t xml:space="preserve"> Corneal oedema</w:t>
      </w:r>
      <w:bookmarkEnd w:id="11"/>
    </w:p>
    <w:p w14:paraId="5AEE8DD8" w14:textId="7FCC57BD" w:rsidR="00DC139E" w:rsidRDefault="00DC139E" w:rsidP="00DC139E">
      <w:pPr>
        <w:spacing w:after="0"/>
      </w:pPr>
      <w:r>
        <w:rPr>
          <w:noProof/>
          <w:lang w:eastAsia="en-AU"/>
        </w:rPr>
        <w:drawing>
          <wp:inline distT="0" distB="0" distL="0" distR="0" wp14:anchorId="312B52A9" wp14:editId="694DE830">
            <wp:extent cx="1922880" cy="1800000"/>
            <wp:effectExtent l="0" t="1905" r="5715" b="5715"/>
            <wp:docPr id="171" name="Picture 171" descr="Picture of a dog showing corneal 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icture of a dog showing corneal oedema"/>
                    <pic:cNvPicPr/>
                  </pic:nvPicPr>
                  <pic:blipFill>
                    <a:blip r:embed="rId24" cstate="print">
                      <a:extLst>
                        <a:ext uri="{28A0092B-C50C-407E-A947-70E740481C1C}">
                          <a14:useLocalDpi xmlns:a14="http://schemas.microsoft.com/office/drawing/2010/main" val="0"/>
                        </a:ext>
                      </a:extLst>
                    </a:blip>
                    <a:srcRect r="19865"/>
                    <a:stretch>
                      <a:fillRect/>
                    </a:stretch>
                  </pic:blipFill>
                  <pic:spPr bwMode="auto">
                    <a:xfrm rot="5400000">
                      <a:off x="0" y="0"/>
                      <a:ext cx="1922880" cy="1800000"/>
                    </a:xfrm>
                    <a:prstGeom prst="rect">
                      <a:avLst/>
                    </a:prstGeom>
                    <a:ln>
                      <a:noFill/>
                    </a:ln>
                    <a:extLst>
                      <a:ext uri="{53640926-AAD7-44D8-BBD7-CCE9431645EC}">
                        <a14:shadowObscured xmlns:a14="http://schemas.microsoft.com/office/drawing/2010/main"/>
                      </a:ext>
                    </a:extLst>
                  </pic:spPr>
                </pic:pic>
              </a:graphicData>
            </a:graphic>
          </wp:inline>
        </w:drawing>
      </w:r>
    </w:p>
    <w:p w14:paraId="0CC47475" w14:textId="12CF6573" w:rsidR="00DC139E" w:rsidRDefault="008B1D87" w:rsidP="00DC139E">
      <w:pPr>
        <w:pStyle w:val="FigureTableNoteSource"/>
        <w:spacing w:before="0"/>
      </w:pPr>
      <w:r>
        <w:t>Photograph:</w:t>
      </w:r>
      <w:r w:rsidR="00DC139E">
        <w:t xml:space="preserve"> ©AMRRIC</w:t>
      </w:r>
    </w:p>
    <w:p w14:paraId="3973B456" w14:textId="3A7FACCB" w:rsidR="008B1D87" w:rsidRPr="008B1D87" w:rsidRDefault="008B1D87" w:rsidP="008B1D87">
      <w:pPr>
        <w:pStyle w:val="Caption"/>
      </w:pPr>
      <w:bookmarkStart w:id="12" w:name="_Toc114226381"/>
      <w:r>
        <w:t xml:space="preserve">Figure </w:t>
      </w:r>
      <w:r w:rsidR="00E45927">
        <w:fldChar w:fldCharType="begin"/>
      </w:r>
      <w:r w:rsidR="00E45927">
        <w:instrText xml:space="preserve"> SEQ Figure \* ARABIC </w:instrText>
      </w:r>
      <w:r w:rsidR="00E45927">
        <w:fldChar w:fldCharType="separate"/>
      </w:r>
      <w:r w:rsidR="00E1091D">
        <w:rPr>
          <w:noProof/>
        </w:rPr>
        <w:t>4</w:t>
      </w:r>
      <w:r w:rsidR="00E45927">
        <w:rPr>
          <w:noProof/>
        </w:rPr>
        <w:fldChar w:fldCharType="end"/>
      </w:r>
      <w:r>
        <w:t xml:space="preserve"> </w:t>
      </w:r>
      <w:r w:rsidRPr="00A15152">
        <w:t>Petechiae and ecchymoses</w:t>
      </w:r>
      <w:bookmarkEnd w:id="12"/>
    </w:p>
    <w:p w14:paraId="67B46FF0" w14:textId="77777777" w:rsidR="00DC139E" w:rsidRDefault="00DC139E" w:rsidP="00DC139E">
      <w:pPr>
        <w:spacing w:after="0"/>
      </w:pPr>
      <w:r w:rsidRPr="00E2759E">
        <w:rPr>
          <w:noProof/>
          <w:lang w:eastAsia="en-AU"/>
        </w:rPr>
        <w:drawing>
          <wp:inline distT="0" distB="0" distL="0" distR="0" wp14:anchorId="65E7D936" wp14:editId="6D4096E9">
            <wp:extent cx="1800000" cy="2182318"/>
            <wp:effectExtent l="0" t="0" r="3810" b="2540"/>
            <wp:docPr id="32" name="Picture 32" descr="Picture of a dog with gums showing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 of a dog with gums showing symptoms"/>
                    <pic:cNvPicPr/>
                  </pic:nvPicPr>
                  <pic:blipFill>
                    <a:blip r:embed="rId25" cstate="print">
                      <a:extLst>
                        <a:ext uri="{28A0092B-C50C-407E-A947-70E740481C1C}">
                          <a14:useLocalDpi xmlns:a14="http://schemas.microsoft.com/office/drawing/2010/main" val="0"/>
                        </a:ext>
                      </a:extLst>
                    </a:blip>
                    <a:srcRect t="20474" b="11347"/>
                    <a:stretch>
                      <a:fillRect/>
                    </a:stretch>
                  </pic:blipFill>
                  <pic:spPr bwMode="auto">
                    <a:xfrm>
                      <a:off x="0" y="0"/>
                      <a:ext cx="1800000" cy="2182318"/>
                    </a:xfrm>
                    <a:prstGeom prst="rect">
                      <a:avLst/>
                    </a:prstGeom>
                    <a:ln>
                      <a:noFill/>
                    </a:ln>
                    <a:extLst>
                      <a:ext uri="{53640926-AAD7-44D8-BBD7-CCE9431645EC}">
                        <a14:shadowObscured xmlns:a14="http://schemas.microsoft.com/office/drawing/2010/main"/>
                      </a:ext>
                    </a:extLst>
                  </pic:spPr>
                </pic:pic>
              </a:graphicData>
            </a:graphic>
          </wp:inline>
        </w:drawing>
      </w:r>
    </w:p>
    <w:p w14:paraId="41043EEB" w14:textId="0FC367F3" w:rsidR="00DC139E" w:rsidRDefault="008B1D87" w:rsidP="00DC139E">
      <w:pPr>
        <w:pStyle w:val="FigureTableNoteSource"/>
      </w:pPr>
      <w:r>
        <w:t xml:space="preserve">Photograph: </w:t>
      </w:r>
      <w:r w:rsidR="00DC139E" w:rsidRPr="00A15152">
        <w:t>©</w:t>
      </w:r>
      <w:r w:rsidR="00A15152" w:rsidRPr="00A15152">
        <w:t>Dr John Beadle</w:t>
      </w:r>
    </w:p>
    <w:p w14:paraId="563ECE29" w14:textId="0741BB50" w:rsidR="0046026D" w:rsidRDefault="0046026D" w:rsidP="0046026D">
      <w:pPr>
        <w:pStyle w:val="Heading2"/>
        <w:numPr>
          <w:ilvl w:val="0"/>
          <w:numId w:val="0"/>
        </w:numPr>
        <w:ind w:left="720" w:hanging="720"/>
      </w:pPr>
      <w:bookmarkStart w:id="13" w:name="_Toc114225740"/>
      <w:r>
        <w:lastRenderedPageBreak/>
        <w:t>Subclinical infection</w:t>
      </w:r>
      <w:bookmarkEnd w:id="13"/>
    </w:p>
    <w:p w14:paraId="0EC07BC5" w14:textId="1E25F770" w:rsidR="00A75BED" w:rsidRDefault="00A75BED" w:rsidP="00DF6720">
      <w:r w:rsidRPr="00A75BED">
        <w:t xml:space="preserve">Some dogs may be infected </w:t>
      </w:r>
      <w:proofErr w:type="spellStart"/>
      <w:r w:rsidRPr="00A75BED">
        <w:t>subclinically</w:t>
      </w:r>
      <w:proofErr w:type="spellEnd"/>
      <w:r w:rsidRPr="00A75BED">
        <w:t>. Post-infection, they may clear the organism from circulation naturally. Alternatively, they may become subclinical carriers of the organism sequestered in the spleen and bone marrow for months or years. These dogs may not need veterinary attention unless the disease progresses to its chronic form.</w:t>
      </w:r>
    </w:p>
    <w:p w14:paraId="778E3404" w14:textId="77777777" w:rsidR="00A75BED" w:rsidRDefault="00A75BED" w:rsidP="00A75BED">
      <w:r>
        <w:t xml:space="preserve">Some dogs may be infected </w:t>
      </w:r>
      <w:proofErr w:type="spellStart"/>
      <w:r>
        <w:t>subclinically</w:t>
      </w:r>
      <w:proofErr w:type="spellEnd"/>
      <w:r>
        <w:t>. Post-infection, they may clear the organism from circulation naturally. Alternatively, they may become subclinical carriers of the organism sequestered in the spleen and bone marrow for months or years. These dogs may not need veterinary attention unless the disease progresses to its chronic form.</w:t>
      </w:r>
    </w:p>
    <w:p w14:paraId="256E7B09" w14:textId="44CFCD3D" w:rsidR="00A75BED" w:rsidRDefault="00A75BED" w:rsidP="00A75BED">
      <w:r>
        <w:t xml:space="preserve">Subclinical cases of ehrlichiosis may be detected via preoperative complete blood counts, which can show marginal thrombocytopenia and/or other haematological abnormalities in clinically normal dogs, leading to submission of samples for </w:t>
      </w:r>
      <w:r w:rsidRPr="00A75BED">
        <w:rPr>
          <w:i/>
          <w:iCs/>
        </w:rPr>
        <w:t>E.</w:t>
      </w:r>
      <w:r w:rsidR="00E20041">
        <w:rPr>
          <w:i/>
          <w:iCs/>
        </w:rPr>
        <w:t> </w:t>
      </w:r>
      <w:proofErr w:type="spellStart"/>
      <w:r w:rsidRPr="00A75BED">
        <w:rPr>
          <w:i/>
          <w:iCs/>
        </w:rPr>
        <w:t>canis</w:t>
      </w:r>
      <w:proofErr w:type="spellEnd"/>
      <w:r>
        <w:t xml:space="preserve"> exclusion. The northern Australian experience has shown the value of performing preoperative complete blood counts for healthy but suspect dogs. Suspect dogs are those that:</w:t>
      </w:r>
    </w:p>
    <w:p w14:paraId="4B851B78" w14:textId="77777777" w:rsidR="0055027E" w:rsidRDefault="00A75BED" w:rsidP="00A75BED">
      <w:pPr>
        <w:pStyle w:val="ListBullet"/>
      </w:pPr>
      <w:r>
        <w:t>live in an infected area</w:t>
      </w:r>
    </w:p>
    <w:p w14:paraId="3C12C282" w14:textId="77777777" w:rsidR="0055027E" w:rsidRDefault="00A75BED" w:rsidP="00A75BED">
      <w:pPr>
        <w:pStyle w:val="ListBullet"/>
      </w:pPr>
      <w:r>
        <w:t>have an unknown movement history (including dogs that roam)</w:t>
      </w:r>
    </w:p>
    <w:p w14:paraId="6189F8C8" w14:textId="4C7B9512" w:rsidR="00A75BED" w:rsidRDefault="00A75BED" w:rsidP="00A75BED">
      <w:pPr>
        <w:pStyle w:val="ListBullet"/>
      </w:pPr>
      <w:r>
        <w:t>have an unknown or poor tick control history</w:t>
      </w:r>
    </w:p>
    <w:p w14:paraId="051A0AF1" w14:textId="530EA32A" w:rsidR="00A75BED" w:rsidRDefault="00A75BED" w:rsidP="00A75BED">
      <w:pPr>
        <w:pStyle w:val="ListBullet"/>
      </w:pPr>
      <w:r>
        <w:t>live in close contact with a confirmed case of ehrlichiosis.</w:t>
      </w:r>
    </w:p>
    <w:p w14:paraId="532283CF" w14:textId="5DAE3561" w:rsidR="00A75BED" w:rsidRDefault="00A75BED" w:rsidP="00A75BED">
      <w:r>
        <w:t xml:space="preserve">Infection with </w:t>
      </w:r>
      <w:r w:rsidRPr="00E46E49">
        <w:rPr>
          <w:rStyle w:val="Emphasis"/>
        </w:rPr>
        <w:t>E.</w:t>
      </w:r>
      <w:r w:rsidR="00E20041" w:rsidRPr="00E46E49">
        <w:rPr>
          <w:rStyle w:val="Emphasis"/>
        </w:rPr>
        <w:t> </w:t>
      </w:r>
      <w:proofErr w:type="spellStart"/>
      <w:r w:rsidRPr="00E46E49">
        <w:rPr>
          <w:rStyle w:val="Emphasis"/>
        </w:rPr>
        <w:t>canis</w:t>
      </w:r>
      <w:proofErr w:type="spellEnd"/>
      <w:r>
        <w:t xml:space="preserve"> (ehrlichiosis) is a notifiable disease, and the states and territories have various requirements for movement controls between jurisdictions. As a result, some subclinical cases are detected through screening tests of dogs before they are transported interstate.</w:t>
      </w:r>
    </w:p>
    <w:p w14:paraId="12F7A0B4" w14:textId="6E27883E" w:rsidR="00A75BED" w:rsidRDefault="00A75BED" w:rsidP="00A75BED">
      <w:r>
        <w:t xml:space="preserve">The likelihood that </w:t>
      </w:r>
      <w:proofErr w:type="spellStart"/>
      <w:r>
        <w:t>subclinically</w:t>
      </w:r>
      <w:proofErr w:type="spellEnd"/>
      <w:r>
        <w:t xml:space="preserve"> infected dogs will go on to develop chronic, end-stage ehrlichiosis is unknown. Because subclinical carriers are a risk for introduction of the disease into previously disease-free areas, any dog diagnosed with ehrlichiosis should be considered a lifelong carrier.</w:t>
      </w:r>
    </w:p>
    <w:p w14:paraId="09A52E64" w14:textId="2270476B" w:rsidR="00A75BED" w:rsidRDefault="00134C83" w:rsidP="00DF6720">
      <w:r w:rsidRPr="00134C83">
        <w:t>More information on the risks and management of confirmed or potentially infected dogs is provided in the accompanying fact sheets.</w:t>
      </w:r>
    </w:p>
    <w:p w14:paraId="365E2378" w14:textId="0BCCF936" w:rsidR="008B1D87" w:rsidRPr="008B1D87" w:rsidRDefault="008B1D87" w:rsidP="00E46E49">
      <w:pPr>
        <w:pStyle w:val="Caption"/>
        <w:pageBreakBefore/>
      </w:pPr>
      <w:bookmarkStart w:id="14" w:name="_Toc114226382"/>
      <w:r>
        <w:lastRenderedPageBreak/>
        <w:t xml:space="preserve">Figure </w:t>
      </w:r>
      <w:r w:rsidR="00E45927">
        <w:fldChar w:fldCharType="begin"/>
      </w:r>
      <w:r w:rsidR="00E45927">
        <w:instrText xml:space="preserve"> SEQ Figure \* ARABIC </w:instrText>
      </w:r>
      <w:r w:rsidR="00E45927">
        <w:fldChar w:fldCharType="separate"/>
      </w:r>
      <w:r w:rsidR="00E1091D">
        <w:rPr>
          <w:noProof/>
        </w:rPr>
        <w:t>5</w:t>
      </w:r>
      <w:r w:rsidR="00E45927">
        <w:rPr>
          <w:noProof/>
        </w:rPr>
        <w:fldChar w:fldCharType="end"/>
      </w:r>
      <w:r w:rsidRPr="008B1D87">
        <w:rPr>
          <w:sz w:val="18"/>
        </w:rPr>
        <w:t xml:space="preserve"> </w:t>
      </w:r>
      <w:proofErr w:type="spellStart"/>
      <w:r w:rsidRPr="008B1D87">
        <w:t>Oculonasal</w:t>
      </w:r>
      <w:proofErr w:type="spellEnd"/>
      <w:r w:rsidRPr="008B1D87">
        <w:t xml:space="preserve"> discharge</w:t>
      </w:r>
      <w:bookmarkEnd w:id="14"/>
    </w:p>
    <w:p w14:paraId="222D1A2D" w14:textId="124684B7" w:rsidR="005421EE" w:rsidRDefault="005421EE" w:rsidP="005421EE">
      <w:pPr>
        <w:spacing w:after="0"/>
      </w:pPr>
      <w:r>
        <w:rPr>
          <w:noProof/>
          <w:lang w:eastAsia="en-AU"/>
        </w:rPr>
        <w:drawing>
          <wp:inline distT="0" distB="0" distL="0" distR="0" wp14:anchorId="751ECC6F" wp14:editId="33D6CA15">
            <wp:extent cx="1836000" cy="1948524"/>
            <wp:effectExtent l="0" t="0" r="5715" b="0"/>
            <wp:docPr id="42" name="Picture 42" descr="Picture of a dog showing oculonas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cture of a dog showing oculonasal discharge"/>
                    <pic:cNvPicPr/>
                  </pic:nvPicPr>
                  <pic:blipFill>
                    <a:blip r:embed="rId26" cstate="print">
                      <a:extLst>
                        <a:ext uri="{28A0092B-C50C-407E-A947-70E740481C1C}">
                          <a14:useLocalDpi xmlns:a14="http://schemas.microsoft.com/office/drawing/2010/main" val="0"/>
                        </a:ext>
                      </a:extLst>
                    </a:blip>
                    <a:srcRect t="22433" b="17864"/>
                    <a:stretch>
                      <a:fillRect/>
                    </a:stretch>
                  </pic:blipFill>
                  <pic:spPr bwMode="auto">
                    <a:xfrm>
                      <a:off x="0" y="0"/>
                      <a:ext cx="1836000" cy="1948524"/>
                    </a:xfrm>
                    <a:prstGeom prst="rect">
                      <a:avLst/>
                    </a:prstGeom>
                    <a:ln>
                      <a:noFill/>
                    </a:ln>
                    <a:extLst>
                      <a:ext uri="{53640926-AAD7-44D8-BBD7-CCE9431645EC}">
                        <a14:shadowObscured xmlns:a14="http://schemas.microsoft.com/office/drawing/2010/main"/>
                      </a:ext>
                    </a:extLst>
                  </pic:spPr>
                </pic:pic>
              </a:graphicData>
            </a:graphic>
          </wp:inline>
        </w:drawing>
      </w:r>
    </w:p>
    <w:p w14:paraId="3751F1C3" w14:textId="2EF76DB1" w:rsidR="005421EE" w:rsidRDefault="008B1D87" w:rsidP="005421EE">
      <w:r>
        <w:rPr>
          <w:rFonts w:ascii="Calibri" w:hAnsi="Calibri"/>
          <w:sz w:val="18"/>
        </w:rPr>
        <w:t xml:space="preserve">Photograph: </w:t>
      </w:r>
      <w:r w:rsidR="005421EE" w:rsidRPr="000714FE">
        <w:rPr>
          <w:rFonts w:ascii="Calibri" w:hAnsi="Calibri"/>
          <w:sz w:val="18"/>
        </w:rPr>
        <w:t>©Dr John Beadle</w:t>
      </w:r>
    </w:p>
    <w:p w14:paraId="502D5F17" w14:textId="4518428F" w:rsidR="008B1D87" w:rsidRDefault="008B1D87" w:rsidP="008B1D87">
      <w:pPr>
        <w:pStyle w:val="Caption"/>
        <w:rPr>
          <w:rFonts w:ascii="Tahoma" w:eastAsia="Tahoma" w:hAnsi="Tahoma" w:cs="Tahoma"/>
          <w:noProof/>
          <w:color w:val="000000"/>
          <w:sz w:val="18"/>
          <w:lang w:eastAsia="en-AU"/>
        </w:rPr>
      </w:pPr>
      <w:bookmarkStart w:id="15" w:name="_Toc114226383"/>
      <w:r>
        <w:t xml:space="preserve">Figure </w:t>
      </w:r>
      <w:r w:rsidR="00E45927">
        <w:fldChar w:fldCharType="begin"/>
      </w:r>
      <w:r w:rsidR="00E45927">
        <w:instrText xml:space="preserve"> SEQ Figure \* ARABIC </w:instrText>
      </w:r>
      <w:r w:rsidR="00E45927">
        <w:fldChar w:fldCharType="separate"/>
      </w:r>
      <w:r w:rsidR="00E1091D">
        <w:rPr>
          <w:noProof/>
        </w:rPr>
        <w:t>6</w:t>
      </w:r>
      <w:r w:rsidR="00E45927">
        <w:rPr>
          <w:noProof/>
        </w:rPr>
        <w:fldChar w:fldCharType="end"/>
      </w:r>
      <w:r w:rsidRPr="008B1D87">
        <w:rPr>
          <w:sz w:val="18"/>
        </w:rPr>
        <w:t xml:space="preserve"> </w:t>
      </w:r>
      <w:r w:rsidRPr="008B1D87">
        <w:t>Jaundice</w:t>
      </w:r>
      <w:bookmarkEnd w:id="15"/>
    </w:p>
    <w:p w14:paraId="5DB48F45" w14:textId="05DED210" w:rsidR="005421EE" w:rsidRDefault="005421EE" w:rsidP="005421EE">
      <w:pPr>
        <w:spacing w:after="0"/>
      </w:pPr>
      <w:r>
        <w:rPr>
          <w:rFonts w:ascii="Tahoma" w:eastAsia="Tahoma" w:hAnsi="Tahoma" w:cs="Tahoma"/>
          <w:noProof/>
          <w:color w:val="000000"/>
          <w:sz w:val="18"/>
          <w:szCs w:val="18"/>
          <w:lang w:eastAsia="en-AU"/>
        </w:rPr>
        <w:drawing>
          <wp:inline distT="0" distB="0" distL="0" distR="0" wp14:anchorId="3E372FC2" wp14:editId="7369962E">
            <wp:extent cx="1836000" cy="2154598"/>
            <wp:effectExtent l="0" t="0" r="5715" b="4445"/>
            <wp:docPr id="43" name="Picture 43" descr="Picture of a dog's gums showing jau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icture of a dog's gums showing jaundice"/>
                    <pic:cNvPicPr/>
                  </pic:nvPicPr>
                  <pic:blipFill>
                    <a:blip r:embed="rId27" cstate="print">
                      <a:extLst>
                        <a:ext uri="{28A0092B-C50C-407E-A947-70E740481C1C}">
                          <a14:useLocalDpi xmlns:a14="http://schemas.microsoft.com/office/drawing/2010/main" val="0"/>
                        </a:ext>
                      </a:extLst>
                    </a:blip>
                    <a:srcRect t="13432" b="20550"/>
                    <a:stretch>
                      <a:fillRect/>
                    </a:stretch>
                  </pic:blipFill>
                  <pic:spPr bwMode="auto">
                    <a:xfrm>
                      <a:off x="0" y="0"/>
                      <a:ext cx="1836000" cy="2154598"/>
                    </a:xfrm>
                    <a:prstGeom prst="rect">
                      <a:avLst/>
                    </a:prstGeom>
                    <a:ln>
                      <a:noFill/>
                    </a:ln>
                    <a:extLst>
                      <a:ext uri="{53640926-AAD7-44D8-BBD7-CCE9431645EC}">
                        <a14:shadowObscured xmlns:a14="http://schemas.microsoft.com/office/drawing/2010/main"/>
                      </a:ext>
                    </a:extLst>
                  </pic:spPr>
                </pic:pic>
              </a:graphicData>
            </a:graphic>
          </wp:inline>
        </w:drawing>
      </w:r>
    </w:p>
    <w:p w14:paraId="72E92434" w14:textId="0E66F8AE" w:rsidR="005421EE" w:rsidRDefault="008B1D87" w:rsidP="005421EE">
      <w:r>
        <w:rPr>
          <w:rFonts w:ascii="Calibri" w:hAnsi="Calibri"/>
          <w:sz w:val="18"/>
        </w:rPr>
        <w:t xml:space="preserve">Photograph: </w:t>
      </w:r>
      <w:r w:rsidR="005421EE" w:rsidRPr="000714FE">
        <w:rPr>
          <w:rFonts w:ascii="Calibri" w:hAnsi="Calibri"/>
          <w:sz w:val="18"/>
        </w:rPr>
        <w:t>©Dr John Beadle</w:t>
      </w:r>
    </w:p>
    <w:p w14:paraId="2B4D1338" w14:textId="0E1676A8" w:rsidR="005421EE" w:rsidRDefault="005421EE" w:rsidP="005421EE">
      <w:pPr>
        <w:pStyle w:val="Heading2"/>
        <w:numPr>
          <w:ilvl w:val="0"/>
          <w:numId w:val="0"/>
        </w:numPr>
        <w:ind w:left="720" w:hanging="720"/>
      </w:pPr>
      <w:bookmarkStart w:id="16" w:name="_Toc114225741"/>
      <w:r>
        <w:lastRenderedPageBreak/>
        <w:t>Chronic ehrlichiosis</w:t>
      </w:r>
      <w:bookmarkEnd w:id="16"/>
    </w:p>
    <w:p w14:paraId="046EF034" w14:textId="77777777" w:rsidR="0055027E" w:rsidRDefault="00447838" w:rsidP="00447838">
      <w:r>
        <w:t xml:space="preserve">Chronic stages of infection are associated with clinical and laboratory abnormalities that are </w:t>
      </w:r>
      <w:proofErr w:type="gramStart"/>
      <w:r>
        <w:t>similar to</w:t>
      </w:r>
      <w:proofErr w:type="gramEnd"/>
      <w:r>
        <w:t xml:space="preserve"> the acute phase but tend to be more severe and terminal in their outcome.</w:t>
      </w:r>
    </w:p>
    <w:p w14:paraId="47BE4E14" w14:textId="36BCCF71" w:rsidR="00447838" w:rsidRDefault="00447838" w:rsidP="00447838">
      <w:r>
        <w:t xml:space="preserve">As the infection progresses, a range of immune complex pathologies may develop, including vasculitis, </w:t>
      </w:r>
      <w:proofErr w:type="gramStart"/>
      <w:r>
        <w:t>uveitis</w:t>
      </w:r>
      <w:proofErr w:type="gramEnd"/>
      <w:r>
        <w:t xml:space="preserve"> and glomerulonephritis. Terminal bone marrow failure is associated with pancytopenia and sepsis.</w:t>
      </w:r>
    </w:p>
    <w:p w14:paraId="6AC61DA5" w14:textId="77777777" w:rsidR="00447838" w:rsidRDefault="00447838" w:rsidP="00447838">
      <w:r w:rsidRPr="00315034">
        <w:t xml:space="preserve">Clinical presentations include </w:t>
      </w:r>
      <w:proofErr w:type="gramStart"/>
      <w:r w:rsidRPr="00315034">
        <w:t>all of</w:t>
      </w:r>
      <w:proofErr w:type="gramEnd"/>
      <w:r w:rsidRPr="00315034">
        <w:t xml:space="preserve"> the signs seen in the acute phase. Infected dogs are also more susceptible to secondary infections, and therefore may present with nonhealing wounds, dental infections and apparently resistant infections or treatment failures. Many </w:t>
      </w:r>
      <w:proofErr w:type="gramStart"/>
      <w:r w:rsidRPr="00315034">
        <w:t>present</w:t>
      </w:r>
      <w:proofErr w:type="gramEnd"/>
      <w:r w:rsidRPr="00315034">
        <w:t xml:space="preserve"> with significant and rapid wasting, even if the dog is well fed.</w:t>
      </w:r>
    </w:p>
    <w:p w14:paraId="4D6C2E9D" w14:textId="77777777" w:rsidR="00447838" w:rsidRDefault="00447838" w:rsidP="00447838">
      <w:r w:rsidRPr="00315034">
        <w:t>Blood tests often show severely low platelets, low white blood cells and anaemia, progressing to nonregenerative pancytopenia. This form of the disease is usually fatal, and treatment efforts are likely to be futile</w:t>
      </w:r>
      <w:r>
        <w:t>.</w:t>
      </w:r>
    </w:p>
    <w:p w14:paraId="3CB7838F" w14:textId="324774FD" w:rsidR="008B1D87" w:rsidRPr="008B1D87" w:rsidRDefault="008B1D87" w:rsidP="008B1D87">
      <w:pPr>
        <w:pStyle w:val="Caption"/>
      </w:pPr>
      <w:bookmarkStart w:id="17" w:name="_Toc114226384"/>
      <w:r>
        <w:t xml:space="preserve">Figure </w:t>
      </w:r>
      <w:r w:rsidR="00E45927">
        <w:fldChar w:fldCharType="begin"/>
      </w:r>
      <w:r w:rsidR="00E45927">
        <w:instrText xml:space="preserve"> SEQ Figure \* ARABIC </w:instrText>
      </w:r>
      <w:r w:rsidR="00E45927">
        <w:fldChar w:fldCharType="separate"/>
      </w:r>
      <w:r w:rsidR="00E1091D">
        <w:rPr>
          <w:noProof/>
        </w:rPr>
        <w:t>7</w:t>
      </w:r>
      <w:r w:rsidR="00E45927">
        <w:rPr>
          <w:noProof/>
        </w:rPr>
        <w:fldChar w:fldCharType="end"/>
      </w:r>
      <w:r w:rsidRPr="008B1D87">
        <w:t xml:space="preserve"> </w:t>
      </w:r>
      <w:r w:rsidRPr="005421EE">
        <w:t>Dependent oedema</w:t>
      </w:r>
      <w:bookmarkEnd w:id="17"/>
    </w:p>
    <w:p w14:paraId="457CA306" w14:textId="625D9F5C" w:rsidR="00315034" w:rsidRPr="008B1D87" w:rsidRDefault="00315034" w:rsidP="005421EE">
      <w:pPr>
        <w:spacing w:after="0"/>
      </w:pPr>
      <w:r>
        <w:rPr>
          <w:noProof/>
          <w:lang w:eastAsia="en-AU"/>
        </w:rPr>
        <w:drawing>
          <wp:inline distT="0" distB="0" distL="0" distR="0" wp14:anchorId="3EC0F262" wp14:editId="69CF3054">
            <wp:extent cx="1836000" cy="2487812"/>
            <wp:effectExtent l="0" t="0" r="5715" b="1905"/>
            <wp:docPr id="50182" name="Picture 50182" descr="Picture of a dog showing dependent 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Picture of a dog showing dependent oedema"/>
                    <pic:cNvPicPr>
                      <a:picLocks noChangeAspect="1" noChangeArrowheads="1"/>
                    </pic:cNvPicPr>
                  </pic:nvPicPr>
                  <pic:blipFill>
                    <a:blip r:embed="rId28" cstate="print">
                      <a:extLst>
                        <a:ext uri="{28A0092B-C50C-407E-A947-70E740481C1C}">
                          <a14:useLocalDpi xmlns:a14="http://schemas.microsoft.com/office/drawing/2010/main" val="0"/>
                        </a:ext>
                      </a:extLst>
                    </a:blip>
                    <a:srcRect b="23865"/>
                    <a:stretch>
                      <a:fillRect/>
                    </a:stretch>
                  </pic:blipFill>
                  <pic:spPr bwMode="auto">
                    <a:xfrm>
                      <a:off x="0" y="0"/>
                      <a:ext cx="1836000" cy="2487812"/>
                    </a:xfrm>
                    <a:prstGeom prst="rect">
                      <a:avLst/>
                    </a:prstGeom>
                    <a:noFill/>
                    <a:ln>
                      <a:noFill/>
                    </a:ln>
                    <a:extLst>
                      <a:ext uri="{53640926-AAD7-44D8-BBD7-CCE9431645EC}">
                        <a14:shadowObscured xmlns:a14="http://schemas.microsoft.com/office/drawing/2010/main"/>
                      </a:ext>
                    </a:extLst>
                  </pic:spPr>
                </pic:pic>
              </a:graphicData>
            </a:graphic>
          </wp:inline>
        </w:drawing>
      </w:r>
    </w:p>
    <w:p w14:paraId="7F385EF2" w14:textId="2C998321" w:rsidR="008B1D87" w:rsidRDefault="008B1D87" w:rsidP="008B1D87">
      <w:pPr>
        <w:pStyle w:val="FigureTableNoteSource"/>
      </w:pPr>
      <w:r>
        <w:t xml:space="preserve">Photograph: </w:t>
      </w:r>
      <w:r w:rsidR="005421EE" w:rsidRPr="005421EE">
        <w:t>©Dr John Beadle</w:t>
      </w:r>
    </w:p>
    <w:p w14:paraId="1165CE3E" w14:textId="1138B08C" w:rsidR="008B1D87" w:rsidRDefault="008B1D87" w:rsidP="008B1D87">
      <w:pPr>
        <w:pStyle w:val="Caption"/>
        <w:rPr>
          <w:noProof/>
          <w:lang w:eastAsia="en-AU"/>
        </w:rPr>
      </w:pPr>
      <w:bookmarkStart w:id="18" w:name="_Toc114226385"/>
      <w:r>
        <w:lastRenderedPageBreak/>
        <w:t xml:space="preserve">Figure </w:t>
      </w:r>
      <w:r w:rsidR="00E45927">
        <w:fldChar w:fldCharType="begin"/>
      </w:r>
      <w:r w:rsidR="00E45927">
        <w:instrText xml:space="preserve"> SEQ Figure \* ARABIC </w:instrText>
      </w:r>
      <w:r w:rsidR="00E45927">
        <w:fldChar w:fldCharType="separate"/>
      </w:r>
      <w:r w:rsidR="00E1091D">
        <w:rPr>
          <w:noProof/>
        </w:rPr>
        <w:t>8</w:t>
      </w:r>
      <w:r w:rsidR="00E45927">
        <w:rPr>
          <w:noProof/>
        </w:rPr>
        <w:fldChar w:fldCharType="end"/>
      </w:r>
      <w:r w:rsidRPr="008B1D87">
        <w:t xml:space="preserve"> </w:t>
      </w:r>
      <w:r w:rsidRPr="000714FE">
        <w:t>Corneal oedema and emaciation</w:t>
      </w:r>
      <w:bookmarkEnd w:id="18"/>
    </w:p>
    <w:p w14:paraId="61662F30" w14:textId="3AF62E95" w:rsidR="00315034" w:rsidRDefault="00315034" w:rsidP="000714FE">
      <w:pPr>
        <w:spacing w:after="0"/>
      </w:pPr>
      <w:r>
        <w:rPr>
          <w:noProof/>
          <w:lang w:eastAsia="en-AU"/>
        </w:rPr>
        <w:drawing>
          <wp:inline distT="0" distB="0" distL="0" distR="0" wp14:anchorId="34E18B0B" wp14:editId="0AA703AB">
            <wp:extent cx="2380303" cy="1836000"/>
            <wp:effectExtent l="5397" t="0" r="318" b="317"/>
            <wp:docPr id="173" name="Picture 173" descr="Picture of a dog showing corneal oedema and ema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icture of a dog showing corneal oedema and emaciation"/>
                    <pic:cNvPicPr/>
                  </pic:nvPicPr>
                  <pic:blipFill>
                    <a:blip r:embed="rId29" cstate="print">
                      <a:extLst>
                        <a:ext uri="{28A0092B-C50C-407E-A947-70E740481C1C}">
                          <a14:useLocalDpi xmlns:a14="http://schemas.microsoft.com/office/drawing/2010/main" val="0"/>
                        </a:ext>
                      </a:extLst>
                    </a:blip>
                    <a:srcRect l="11176" b="31470"/>
                    <a:stretch>
                      <a:fillRect/>
                    </a:stretch>
                  </pic:blipFill>
                  <pic:spPr bwMode="auto">
                    <a:xfrm rot="5400000">
                      <a:off x="0" y="0"/>
                      <a:ext cx="2380303" cy="1836000"/>
                    </a:xfrm>
                    <a:prstGeom prst="rect">
                      <a:avLst/>
                    </a:prstGeom>
                    <a:ln>
                      <a:noFill/>
                    </a:ln>
                    <a:extLst>
                      <a:ext uri="{53640926-AAD7-44D8-BBD7-CCE9431645EC}">
                        <a14:shadowObscured xmlns:a14="http://schemas.microsoft.com/office/drawing/2010/main"/>
                      </a:ext>
                    </a:extLst>
                  </pic:spPr>
                </pic:pic>
              </a:graphicData>
            </a:graphic>
          </wp:inline>
        </w:drawing>
      </w:r>
    </w:p>
    <w:p w14:paraId="0AAB69BC" w14:textId="102B95AF" w:rsidR="00931BFF" w:rsidRDefault="008B1D87" w:rsidP="000714FE">
      <w:pPr>
        <w:pStyle w:val="FigureTableNoteSource"/>
      </w:pPr>
      <w:r>
        <w:t xml:space="preserve">Photograph: </w:t>
      </w:r>
      <w:r w:rsidR="000714FE" w:rsidRPr="000714FE">
        <w:t>©AMRRIC</w:t>
      </w:r>
    </w:p>
    <w:p w14:paraId="57A81FC1" w14:textId="1AD71DEF" w:rsidR="00447838" w:rsidRDefault="000714FE" w:rsidP="00447838">
      <w:pPr>
        <w:pStyle w:val="Heading2"/>
        <w:numPr>
          <w:ilvl w:val="0"/>
          <w:numId w:val="0"/>
        </w:numPr>
        <w:ind w:left="720" w:hanging="720"/>
      </w:pPr>
      <w:bookmarkStart w:id="19" w:name="_Toc114225742"/>
      <w:r>
        <w:lastRenderedPageBreak/>
        <w:t>Sampling</w:t>
      </w:r>
      <w:bookmarkEnd w:id="19"/>
    </w:p>
    <w:p w14:paraId="14959552" w14:textId="77777777" w:rsidR="00447838" w:rsidRDefault="00447838" w:rsidP="00447838">
      <w:r w:rsidRPr="00E46E49">
        <w:rPr>
          <w:rStyle w:val="Emphasis"/>
        </w:rPr>
        <w:t xml:space="preserve">E. </w:t>
      </w:r>
      <w:proofErr w:type="spellStart"/>
      <w:r w:rsidRPr="00E46E49">
        <w:rPr>
          <w:rStyle w:val="Emphasis"/>
        </w:rPr>
        <w:t>canis</w:t>
      </w:r>
      <w:proofErr w:type="spellEnd"/>
      <w:r>
        <w:t xml:space="preserve"> can be detected by real-time polymerase chain reaction (PCR). Serological tests include enzyme-linked immunosorbent assay (ELISA) and an indirect fluorescent antibody test (IFAT).</w:t>
      </w:r>
    </w:p>
    <w:p w14:paraId="00B9E269" w14:textId="77777777" w:rsidR="00DB29B4" w:rsidRDefault="00DB29B4" w:rsidP="00DB29B4">
      <w:r>
        <w:t xml:space="preserve">The required blood samples from live or recently deceased (including </w:t>
      </w:r>
      <w:proofErr w:type="spellStart"/>
      <w:r>
        <w:t>euthanased</w:t>
      </w:r>
      <w:proofErr w:type="spellEnd"/>
      <w:r>
        <w:t>) animals are:</w:t>
      </w:r>
    </w:p>
    <w:p w14:paraId="762F9335" w14:textId="11054B5F" w:rsidR="00DB29B4" w:rsidRPr="00DB29B4" w:rsidRDefault="00DB29B4" w:rsidP="00DB29B4">
      <w:pPr>
        <w:pStyle w:val="ListBullet"/>
      </w:pPr>
      <w:r w:rsidRPr="00DB29B4">
        <w:t>for PCR testing, 2–5 mL in an EDTA tube (purple top)</w:t>
      </w:r>
    </w:p>
    <w:p w14:paraId="2C2A3638" w14:textId="3043F755" w:rsidR="00DB29B4" w:rsidRPr="00DB29B4" w:rsidRDefault="00DB29B4" w:rsidP="00DB29B4">
      <w:pPr>
        <w:pStyle w:val="ListBullet"/>
      </w:pPr>
      <w:r w:rsidRPr="00DB29B4">
        <w:t>for serological testing, 2–5 mL in a serum separator tube (yellow top) or plain tube (red or grey/red speckled top). If possible, a 1–2 mL aliquot of clear serum should be obtained.</w:t>
      </w:r>
    </w:p>
    <w:p w14:paraId="7A99CE17" w14:textId="77777777" w:rsidR="00DB29B4" w:rsidRDefault="00DB29B4" w:rsidP="00DB29B4">
      <w:r>
        <w:t>Samples to collect from dead animals are:</w:t>
      </w:r>
    </w:p>
    <w:p w14:paraId="01F8A47D" w14:textId="1D4B2920" w:rsidR="00DB29B4" w:rsidRDefault="00DB29B4" w:rsidP="00DB29B4">
      <w:pPr>
        <w:pStyle w:val="ListBullet"/>
      </w:pPr>
      <w:proofErr w:type="spellStart"/>
      <w:r>
        <w:t>unclotted</w:t>
      </w:r>
      <w:proofErr w:type="spellEnd"/>
      <w:r>
        <w:t xml:space="preserve"> heart blood (if available)</w:t>
      </w:r>
    </w:p>
    <w:p w14:paraId="677566DF" w14:textId="6AD2D381" w:rsidR="00DB29B4" w:rsidRDefault="00DB29B4" w:rsidP="00DB29B4">
      <w:pPr>
        <w:pStyle w:val="ListBullet"/>
      </w:pPr>
      <w:proofErr w:type="spellStart"/>
      <w:r w:rsidRPr="00733FBF">
        <w:t>resh</w:t>
      </w:r>
      <w:proofErr w:type="spellEnd"/>
      <w:r w:rsidRPr="00733FBF">
        <w:t xml:space="preserve"> and formalin-fixed samples of </w:t>
      </w:r>
      <w:r>
        <w:t xml:space="preserve">brain, </w:t>
      </w:r>
      <w:r w:rsidRPr="00733FBF">
        <w:t xml:space="preserve">lung, spleen, liver, </w:t>
      </w:r>
      <w:proofErr w:type="gramStart"/>
      <w:r w:rsidRPr="00733FBF">
        <w:t>kidney</w:t>
      </w:r>
      <w:proofErr w:type="gramEnd"/>
      <w:r w:rsidRPr="00733FBF">
        <w:t xml:space="preserve"> and submandibular lymph node</w:t>
      </w:r>
      <w:r>
        <w:t>s.</w:t>
      </w:r>
    </w:p>
    <w:p w14:paraId="71835D9E" w14:textId="0ADE711A" w:rsidR="00CC7499" w:rsidRDefault="00CC7499" w:rsidP="00CC7499">
      <w:r>
        <w:t>Obtain a full range of samples to increase the opportunity for a definitive laboratory diagnosis.</w:t>
      </w:r>
    </w:p>
    <w:p w14:paraId="67CB2BAA" w14:textId="037D1894" w:rsidR="00CC7499" w:rsidRDefault="00CC7499" w:rsidP="00CC7499">
      <w:r>
        <w:t xml:space="preserve">If you need further advice about sampling and </w:t>
      </w:r>
      <w:r w:rsidRPr="00E46E49">
        <w:rPr>
          <w:rStyle w:val="Emphasis"/>
        </w:rPr>
        <w:t>E.</w:t>
      </w:r>
      <w:r w:rsidR="00E20041" w:rsidRPr="00E46E49">
        <w:rPr>
          <w:rStyle w:val="Emphasis"/>
        </w:rPr>
        <w:t> </w:t>
      </w:r>
      <w:proofErr w:type="spellStart"/>
      <w:r w:rsidRPr="00E46E49">
        <w:rPr>
          <w:rStyle w:val="Emphasis"/>
        </w:rPr>
        <w:t>canis</w:t>
      </w:r>
      <w:proofErr w:type="spellEnd"/>
      <w:r w:rsidRPr="00E46E49">
        <w:rPr>
          <w:rStyle w:val="Emphasis"/>
        </w:rPr>
        <w:t xml:space="preserve"> </w:t>
      </w:r>
      <w:r>
        <w:t xml:space="preserve">diagnostic tests, contact the veterinary </w:t>
      </w:r>
      <w:r w:rsidRPr="00E45927">
        <w:t>diagnostic laboratory in your state or territory (see</w:t>
      </w:r>
      <w:r w:rsidR="00012706" w:rsidRPr="00E45927">
        <w:t xml:space="preserve"> </w:t>
      </w:r>
      <w:hyperlink w:anchor="_State_and_territory" w:history="1">
        <w:r w:rsidR="00012706" w:rsidRPr="00E45927">
          <w:rPr>
            <w:rStyle w:val="Hyperlink"/>
          </w:rPr>
          <w:t>State and territory laboratory contact details</w:t>
        </w:r>
      </w:hyperlink>
      <w:r w:rsidR="00012706" w:rsidRPr="00E45927">
        <w:t>).</w:t>
      </w:r>
    </w:p>
    <w:p w14:paraId="405FA74C" w14:textId="49A415FE" w:rsidR="00CC7499" w:rsidRDefault="00CC7499" w:rsidP="00315034">
      <w:r w:rsidRPr="00CC7499">
        <w:t>Submit samples to the veterinary diagnostic laboratory in your state or territory. The laboratory will provide relevant samples to the Australian Centre for Disease Preparedness in Geelong, Victoria, if required</w:t>
      </w:r>
      <w:r>
        <w:t>.</w:t>
      </w:r>
    </w:p>
    <w:p w14:paraId="36EC85A5" w14:textId="2ACFD2A6" w:rsidR="000714FE" w:rsidRDefault="000714FE" w:rsidP="00315034">
      <w:r w:rsidRPr="00CB757C">
        <w:rPr>
          <w:i/>
          <w:iCs/>
          <w:noProof/>
          <w:lang w:eastAsia="en-AU"/>
        </w:rPr>
        <w:drawing>
          <wp:inline distT="0" distB="0" distL="0" distR="0" wp14:anchorId="01D0FDA1" wp14:editId="509458F4">
            <wp:extent cx="3600000" cy="2334354"/>
            <wp:effectExtent l="0" t="0" r="0" b="2540"/>
            <wp:docPr id="50206"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Picture">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600000" cy="2334354"/>
                    </a:xfrm>
                    <a:prstGeom prst="rect">
                      <a:avLst/>
                    </a:prstGeom>
                  </pic:spPr>
                </pic:pic>
              </a:graphicData>
            </a:graphic>
          </wp:inline>
        </w:drawing>
      </w:r>
    </w:p>
    <w:p w14:paraId="204C7A8A" w14:textId="403E3812" w:rsidR="000714FE" w:rsidRDefault="000714FE" w:rsidP="000714FE">
      <w:pPr>
        <w:pStyle w:val="Heading2"/>
        <w:numPr>
          <w:ilvl w:val="0"/>
          <w:numId w:val="0"/>
        </w:numPr>
        <w:ind w:left="720" w:hanging="720"/>
      </w:pPr>
      <w:bookmarkStart w:id="20" w:name="_Toc114225743"/>
      <w:r>
        <w:lastRenderedPageBreak/>
        <w:t>Laboratory testing</w:t>
      </w:r>
      <w:bookmarkEnd w:id="20"/>
    </w:p>
    <w:p w14:paraId="18BA32F0" w14:textId="001BE426" w:rsidR="00CC7499" w:rsidRDefault="00F51875" w:rsidP="00447838">
      <w:pPr>
        <w:keepNext/>
      </w:pPr>
      <w:r w:rsidRPr="00F51875">
        <w:t xml:space="preserve">A dog’s infection status should be interpreted based on laboratory results, clinical </w:t>
      </w:r>
      <w:proofErr w:type="gramStart"/>
      <w:r w:rsidRPr="00F51875">
        <w:t>signs</w:t>
      </w:r>
      <w:proofErr w:type="gramEnd"/>
      <w:r w:rsidRPr="00F51875">
        <w:t xml:space="preserve"> and response to previous treatment. The matrix</w:t>
      </w:r>
      <w:r>
        <w:t xml:space="preserve"> </w:t>
      </w:r>
      <w:r w:rsidR="00E4067F">
        <w:t xml:space="preserve">shown in </w:t>
      </w:r>
      <w:r w:rsidR="00E4067F">
        <w:fldChar w:fldCharType="begin"/>
      </w:r>
      <w:r w:rsidR="00E4067F">
        <w:instrText xml:space="preserve"> REF _Ref113528893 \h </w:instrText>
      </w:r>
      <w:r w:rsidR="00E4067F">
        <w:fldChar w:fldCharType="separate"/>
      </w:r>
      <w:r w:rsidR="00E4067F">
        <w:t xml:space="preserve">Table </w:t>
      </w:r>
      <w:r w:rsidR="00E4067F">
        <w:rPr>
          <w:noProof/>
        </w:rPr>
        <w:t>1</w:t>
      </w:r>
      <w:r w:rsidR="00E4067F">
        <w:fldChar w:fldCharType="end"/>
      </w:r>
      <w:r w:rsidRPr="00F51875">
        <w:t xml:space="preserve"> is a guide to interpretation</w:t>
      </w:r>
      <w:r w:rsidR="00B13130">
        <w:t>:</w:t>
      </w:r>
    </w:p>
    <w:p w14:paraId="264EC6D0" w14:textId="7AC30D3B" w:rsidR="00F51875" w:rsidRDefault="00F51875" w:rsidP="00F51875">
      <w:pPr>
        <w:pStyle w:val="Caption"/>
      </w:pPr>
      <w:bookmarkStart w:id="21" w:name="_Ref113528893"/>
      <w:bookmarkStart w:id="22" w:name="_Toc114123742"/>
      <w:r>
        <w:t xml:space="preserve">Table </w:t>
      </w:r>
      <w:r w:rsidR="00E45927">
        <w:fldChar w:fldCharType="begin"/>
      </w:r>
      <w:r w:rsidR="00E45927">
        <w:instrText xml:space="preserve"> SEQ Table \* ARABIC </w:instrText>
      </w:r>
      <w:r w:rsidR="00E45927">
        <w:fldChar w:fldCharType="separate"/>
      </w:r>
      <w:r w:rsidR="001B62D6">
        <w:rPr>
          <w:noProof/>
        </w:rPr>
        <w:t>1</w:t>
      </w:r>
      <w:r w:rsidR="00E45927">
        <w:rPr>
          <w:noProof/>
        </w:rPr>
        <w:fldChar w:fldCharType="end"/>
      </w:r>
      <w:bookmarkEnd w:id="21"/>
      <w:r>
        <w:t xml:space="preserve"> Interpretation of infection status</w:t>
      </w:r>
      <w:bookmarkEnd w:id="22"/>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3026"/>
        <w:gridCol w:w="3022"/>
        <w:gridCol w:w="3022"/>
      </w:tblGrid>
      <w:tr w:rsidR="00E26C55" w14:paraId="31CDCF82" w14:textId="77777777" w:rsidTr="00E46E49">
        <w:trPr>
          <w:cantSplit/>
          <w:tblHeader/>
        </w:trPr>
        <w:tc>
          <w:tcPr>
            <w:tcW w:w="1668" w:type="pct"/>
            <w:tcMar>
              <w:left w:w="108" w:type="dxa"/>
              <w:right w:w="108" w:type="dxa"/>
            </w:tcMar>
          </w:tcPr>
          <w:p w14:paraId="01F6C17C" w14:textId="0944860D" w:rsidR="00E26C55" w:rsidRDefault="00E26C55" w:rsidP="007200ED">
            <w:pPr>
              <w:pStyle w:val="TableHeading"/>
              <w:keepLines/>
            </w:pPr>
            <w:bookmarkStart w:id="23" w:name="Title_1"/>
            <w:bookmarkEnd w:id="23"/>
            <w:r>
              <w:t>PCR test result</w:t>
            </w:r>
          </w:p>
        </w:tc>
        <w:tc>
          <w:tcPr>
            <w:tcW w:w="1666" w:type="pct"/>
            <w:tcMar>
              <w:left w:w="108" w:type="dxa"/>
              <w:right w:w="108" w:type="dxa"/>
            </w:tcMar>
          </w:tcPr>
          <w:p w14:paraId="2F86441D" w14:textId="77777777" w:rsidR="00E26C55" w:rsidRDefault="00E26C55" w:rsidP="007200ED">
            <w:pPr>
              <w:pStyle w:val="TableHeading"/>
              <w:keepLines/>
            </w:pPr>
            <w:r>
              <w:t>ELISA test result</w:t>
            </w:r>
          </w:p>
          <w:p w14:paraId="72696692" w14:textId="58CD9905" w:rsidR="00E26C55" w:rsidRDefault="00E26C55" w:rsidP="007200ED">
            <w:pPr>
              <w:pStyle w:val="TableHeading"/>
              <w:keepLines/>
            </w:pPr>
            <w:r>
              <w:t>Positive</w:t>
            </w:r>
          </w:p>
        </w:tc>
        <w:tc>
          <w:tcPr>
            <w:tcW w:w="1666" w:type="pct"/>
            <w:tcMar>
              <w:left w:w="108" w:type="dxa"/>
              <w:right w:w="108" w:type="dxa"/>
            </w:tcMar>
          </w:tcPr>
          <w:p w14:paraId="508326DA" w14:textId="77777777" w:rsidR="00E26C55" w:rsidRDefault="00E26C55" w:rsidP="007200ED">
            <w:pPr>
              <w:pStyle w:val="TableHeading"/>
              <w:keepLines/>
            </w:pPr>
            <w:r>
              <w:t>ELISA test result</w:t>
            </w:r>
          </w:p>
          <w:p w14:paraId="5090D58B" w14:textId="0933AF18" w:rsidR="00E26C55" w:rsidRDefault="00E26C55" w:rsidP="007200ED">
            <w:pPr>
              <w:pStyle w:val="TableHeading"/>
              <w:keepLines/>
            </w:pPr>
            <w:r>
              <w:t>Negative</w:t>
            </w:r>
          </w:p>
        </w:tc>
      </w:tr>
      <w:tr w:rsidR="00E26C55" w14:paraId="07A7008A" w14:textId="77777777" w:rsidTr="00E46E49">
        <w:tc>
          <w:tcPr>
            <w:tcW w:w="1668" w:type="pct"/>
            <w:tcMar>
              <w:left w:w="108" w:type="dxa"/>
              <w:right w:w="108" w:type="dxa"/>
            </w:tcMar>
          </w:tcPr>
          <w:p w14:paraId="3F9E6E71" w14:textId="3B250DE5" w:rsidR="00E26C55" w:rsidRDefault="00E26C55" w:rsidP="007200ED">
            <w:pPr>
              <w:pStyle w:val="TableText"/>
              <w:keepNext/>
              <w:keepLines/>
            </w:pPr>
            <w:r>
              <w:t>Detected (positive)</w:t>
            </w:r>
          </w:p>
        </w:tc>
        <w:tc>
          <w:tcPr>
            <w:tcW w:w="1666" w:type="pct"/>
            <w:tcMar>
              <w:left w:w="108" w:type="dxa"/>
              <w:right w:w="108" w:type="dxa"/>
            </w:tcMar>
          </w:tcPr>
          <w:p w14:paraId="3BFFB214" w14:textId="0009B148" w:rsidR="00E26C55" w:rsidRDefault="00B13130" w:rsidP="007200ED">
            <w:pPr>
              <w:pStyle w:val="TableText"/>
              <w:keepNext/>
              <w:keepLines/>
            </w:pPr>
            <w:r w:rsidRPr="00B13130">
              <w:t xml:space="preserve">Acute, </w:t>
            </w:r>
            <w:proofErr w:type="gramStart"/>
            <w:r w:rsidRPr="00B13130">
              <w:t>subacute</w:t>
            </w:r>
            <w:proofErr w:type="gramEnd"/>
            <w:r w:rsidRPr="00B13130">
              <w:t xml:space="preserve"> or subclinical infection</w:t>
            </w:r>
          </w:p>
        </w:tc>
        <w:tc>
          <w:tcPr>
            <w:tcW w:w="1666" w:type="pct"/>
            <w:tcMar>
              <w:left w:w="108" w:type="dxa"/>
              <w:right w:w="108" w:type="dxa"/>
            </w:tcMar>
          </w:tcPr>
          <w:p w14:paraId="5B5F789D" w14:textId="0E30DA8C" w:rsidR="00E26C55" w:rsidRDefault="00B13130" w:rsidP="007200ED">
            <w:pPr>
              <w:pStyle w:val="TableText"/>
              <w:keepNext/>
              <w:keepLines/>
            </w:pPr>
            <w:r w:rsidRPr="00B13130">
              <w:t>Acute infection</w:t>
            </w:r>
          </w:p>
        </w:tc>
      </w:tr>
      <w:tr w:rsidR="00E26C55" w14:paraId="0EFFD3E8" w14:textId="77777777" w:rsidTr="00E46E49">
        <w:tc>
          <w:tcPr>
            <w:tcW w:w="1668" w:type="pct"/>
            <w:tcMar>
              <w:left w:w="108" w:type="dxa"/>
              <w:right w:w="108" w:type="dxa"/>
            </w:tcMar>
          </w:tcPr>
          <w:p w14:paraId="2CCC69A1" w14:textId="3B084A95" w:rsidR="00E26C55" w:rsidRDefault="00E26C55" w:rsidP="007200ED">
            <w:pPr>
              <w:pStyle w:val="TableText"/>
            </w:pPr>
            <w:r>
              <w:t>Not detected (negative)</w:t>
            </w:r>
          </w:p>
        </w:tc>
        <w:tc>
          <w:tcPr>
            <w:tcW w:w="1666" w:type="pct"/>
            <w:tcMar>
              <w:left w:w="108" w:type="dxa"/>
              <w:right w:w="108" w:type="dxa"/>
            </w:tcMar>
          </w:tcPr>
          <w:p w14:paraId="38FD0182" w14:textId="596F219D" w:rsidR="00E26C55" w:rsidRDefault="00B13130" w:rsidP="007200ED">
            <w:pPr>
              <w:pStyle w:val="TableText"/>
            </w:pPr>
            <w:r>
              <w:t xml:space="preserve">Subacute, </w:t>
            </w:r>
            <w:proofErr w:type="gramStart"/>
            <w:r>
              <w:t>subclinical</w:t>
            </w:r>
            <w:proofErr w:type="gramEnd"/>
            <w:r>
              <w:t xml:space="preserve"> or chronic infection, or recovered</w:t>
            </w:r>
          </w:p>
        </w:tc>
        <w:tc>
          <w:tcPr>
            <w:tcW w:w="1666" w:type="pct"/>
            <w:tcMar>
              <w:left w:w="108" w:type="dxa"/>
              <w:right w:w="108" w:type="dxa"/>
            </w:tcMar>
          </w:tcPr>
          <w:p w14:paraId="5D2F9EA8" w14:textId="34E7DFD8" w:rsidR="00E26C55" w:rsidRDefault="00B13130" w:rsidP="007200ED">
            <w:pPr>
              <w:pStyle w:val="TableText"/>
            </w:pPr>
            <w:r w:rsidRPr="00B13130">
              <w:t>Not infected</w:t>
            </w:r>
            <w:r w:rsidR="00623F55">
              <w:t xml:space="preserve"> </w:t>
            </w:r>
            <w:r w:rsidR="00623F55" w:rsidRPr="00623F55">
              <w:rPr>
                <w:b/>
                <w:bCs/>
              </w:rPr>
              <w:t>a</w:t>
            </w:r>
          </w:p>
        </w:tc>
      </w:tr>
    </w:tbl>
    <w:p w14:paraId="75339260" w14:textId="49C3CBAD" w:rsidR="00F51875" w:rsidRPr="00623F55" w:rsidRDefault="00623F55" w:rsidP="00623F55">
      <w:pPr>
        <w:pStyle w:val="FigureTableNoteSource"/>
      </w:pPr>
      <w:r>
        <w:rPr>
          <w:b/>
          <w:bCs/>
        </w:rPr>
        <w:t xml:space="preserve">a </w:t>
      </w:r>
      <w:proofErr w:type="spellStart"/>
      <w:r w:rsidRPr="00B13130">
        <w:t>A</w:t>
      </w:r>
      <w:proofErr w:type="spellEnd"/>
      <w:r w:rsidRPr="00B13130">
        <w:t xml:space="preserve"> negative PCR and serological test can occur in animals early in infection before development of antibody </w:t>
      </w:r>
      <w:proofErr w:type="gramStart"/>
      <w:r w:rsidRPr="00B13130">
        <w:t>responses, or</w:t>
      </w:r>
      <w:proofErr w:type="gramEnd"/>
      <w:r w:rsidRPr="00B13130">
        <w:t xml:space="preserve"> may indicate a subclinical carrier</w:t>
      </w:r>
      <w:r>
        <w:t>.</w:t>
      </w:r>
    </w:p>
    <w:p w14:paraId="2A954CBD" w14:textId="71248E4D" w:rsidR="00F51875" w:rsidRDefault="00B13130" w:rsidP="00315034">
      <w:r w:rsidRPr="00B13130">
        <w:t xml:space="preserve">Diagnostic tests sensitivities and specificities are as </w:t>
      </w:r>
      <w:r w:rsidR="00E4067F">
        <w:t xml:space="preserve">shown in </w:t>
      </w:r>
      <w:r w:rsidR="00E4067F">
        <w:fldChar w:fldCharType="begin"/>
      </w:r>
      <w:r w:rsidR="00E4067F">
        <w:instrText xml:space="preserve"> REF _Ref113528915 \h </w:instrText>
      </w:r>
      <w:r w:rsidR="00E4067F">
        <w:fldChar w:fldCharType="separate"/>
      </w:r>
      <w:r w:rsidR="00E4067F">
        <w:t xml:space="preserve">Table </w:t>
      </w:r>
      <w:r w:rsidR="00E4067F">
        <w:rPr>
          <w:noProof/>
        </w:rPr>
        <w:t>2</w:t>
      </w:r>
      <w:r w:rsidR="00E4067F">
        <w:fldChar w:fldCharType="end"/>
      </w:r>
      <w:r w:rsidR="00426727">
        <w:t>.</w:t>
      </w:r>
    </w:p>
    <w:p w14:paraId="2BBBDF2D" w14:textId="248A9309" w:rsidR="00B13130" w:rsidRDefault="00B13130" w:rsidP="00B13130">
      <w:pPr>
        <w:pStyle w:val="Caption"/>
      </w:pPr>
      <w:bookmarkStart w:id="24" w:name="_Ref113528915"/>
      <w:bookmarkStart w:id="25" w:name="_Toc114123743"/>
      <w:r>
        <w:t xml:space="preserve">Table </w:t>
      </w:r>
      <w:r w:rsidR="00E45927">
        <w:fldChar w:fldCharType="begin"/>
      </w:r>
      <w:r w:rsidR="00E45927">
        <w:instrText xml:space="preserve"> SEQ Table \* ARABIC </w:instrText>
      </w:r>
      <w:r w:rsidR="00E45927">
        <w:fldChar w:fldCharType="separate"/>
      </w:r>
      <w:r w:rsidR="001B62D6">
        <w:rPr>
          <w:noProof/>
        </w:rPr>
        <w:t>2</w:t>
      </w:r>
      <w:r w:rsidR="00E45927">
        <w:rPr>
          <w:noProof/>
        </w:rPr>
        <w:fldChar w:fldCharType="end"/>
      </w:r>
      <w:bookmarkEnd w:id="24"/>
      <w:r>
        <w:t xml:space="preserve"> Test sensitivities and specificities</w:t>
      </w:r>
      <w:bookmarkEnd w:id="25"/>
    </w:p>
    <w:tbl>
      <w:tblPr>
        <w:tblW w:w="469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839"/>
        <w:gridCol w:w="2835"/>
        <w:gridCol w:w="2835"/>
      </w:tblGrid>
      <w:tr w:rsidR="000A4A75" w14:paraId="77987B64" w14:textId="77777777" w:rsidTr="00E46E49">
        <w:trPr>
          <w:cantSplit/>
          <w:tblHeader/>
        </w:trPr>
        <w:tc>
          <w:tcPr>
            <w:tcW w:w="1668" w:type="pct"/>
            <w:tcMar>
              <w:left w:w="108" w:type="dxa"/>
              <w:right w:w="108" w:type="dxa"/>
            </w:tcMar>
          </w:tcPr>
          <w:p w14:paraId="186C8C75" w14:textId="4420555A" w:rsidR="000A4A75" w:rsidRDefault="000A4A75" w:rsidP="00426727">
            <w:pPr>
              <w:pStyle w:val="TableHeading"/>
              <w:keepNext w:val="0"/>
            </w:pPr>
            <w:bookmarkStart w:id="26" w:name="Title_2"/>
            <w:bookmarkEnd w:id="26"/>
            <w:r>
              <w:t>Diagnostic test</w:t>
            </w:r>
          </w:p>
        </w:tc>
        <w:tc>
          <w:tcPr>
            <w:tcW w:w="1666" w:type="pct"/>
            <w:tcMar>
              <w:left w:w="108" w:type="dxa"/>
              <w:right w:w="108" w:type="dxa"/>
            </w:tcMar>
          </w:tcPr>
          <w:p w14:paraId="3A70FCB9" w14:textId="7EE6DE83" w:rsidR="000A4A75" w:rsidRDefault="000A4A75" w:rsidP="00426727">
            <w:pPr>
              <w:pStyle w:val="TableHeading"/>
            </w:pPr>
            <w:r>
              <w:t>Estimated diagnostic sensitivity</w:t>
            </w:r>
          </w:p>
        </w:tc>
        <w:tc>
          <w:tcPr>
            <w:tcW w:w="1666" w:type="pct"/>
            <w:tcMar>
              <w:left w:w="108" w:type="dxa"/>
              <w:right w:w="108" w:type="dxa"/>
            </w:tcMar>
          </w:tcPr>
          <w:p w14:paraId="4C7D2244" w14:textId="707831A2" w:rsidR="000A4A75" w:rsidRDefault="000A4A75" w:rsidP="00426727">
            <w:pPr>
              <w:pStyle w:val="TableHeading"/>
            </w:pPr>
            <w:r>
              <w:t>Estimated diagnostic specificity</w:t>
            </w:r>
          </w:p>
        </w:tc>
      </w:tr>
      <w:tr w:rsidR="000A4A75" w14:paraId="46F9529D" w14:textId="77777777" w:rsidTr="00E46E49">
        <w:tc>
          <w:tcPr>
            <w:tcW w:w="1668" w:type="pct"/>
            <w:tcMar>
              <w:left w:w="108" w:type="dxa"/>
              <w:right w:w="108" w:type="dxa"/>
            </w:tcMar>
          </w:tcPr>
          <w:p w14:paraId="2FC2B2BA" w14:textId="7E4F2DCB" w:rsidR="000A4A75" w:rsidRDefault="000A4A75" w:rsidP="00426727">
            <w:pPr>
              <w:pStyle w:val="TableText"/>
            </w:pPr>
            <w:r>
              <w:t>PCR</w:t>
            </w:r>
          </w:p>
        </w:tc>
        <w:tc>
          <w:tcPr>
            <w:tcW w:w="1666" w:type="pct"/>
            <w:tcMar>
              <w:left w:w="108" w:type="dxa"/>
              <w:right w:w="108" w:type="dxa"/>
            </w:tcMar>
          </w:tcPr>
          <w:p w14:paraId="5B4F45BD" w14:textId="2F536122" w:rsidR="000A4A75" w:rsidRDefault="000A4A75" w:rsidP="00E46E49">
            <w:pPr>
              <w:pStyle w:val="TableText"/>
              <w:jc w:val="right"/>
            </w:pPr>
            <w:r>
              <w:t>90%</w:t>
            </w:r>
          </w:p>
        </w:tc>
        <w:tc>
          <w:tcPr>
            <w:tcW w:w="1666" w:type="pct"/>
            <w:tcMar>
              <w:left w:w="108" w:type="dxa"/>
              <w:right w:w="108" w:type="dxa"/>
            </w:tcMar>
          </w:tcPr>
          <w:p w14:paraId="0B333808" w14:textId="7113B640" w:rsidR="000A4A75" w:rsidRDefault="000A4A75" w:rsidP="00E46E49">
            <w:pPr>
              <w:pStyle w:val="TableText"/>
              <w:jc w:val="right"/>
            </w:pPr>
            <w:r>
              <w:t>&gt;90%</w:t>
            </w:r>
          </w:p>
        </w:tc>
      </w:tr>
      <w:tr w:rsidR="000A4A75" w14:paraId="04CCD057" w14:textId="77777777" w:rsidTr="00E46E49">
        <w:tc>
          <w:tcPr>
            <w:tcW w:w="1668" w:type="pct"/>
            <w:tcMar>
              <w:left w:w="108" w:type="dxa"/>
              <w:right w:w="108" w:type="dxa"/>
            </w:tcMar>
          </w:tcPr>
          <w:p w14:paraId="65E3245A" w14:textId="0F3EF505" w:rsidR="000A4A75" w:rsidRDefault="000A4A75" w:rsidP="00426727">
            <w:pPr>
              <w:pStyle w:val="TableText"/>
            </w:pPr>
            <w:r>
              <w:t>ELISA</w:t>
            </w:r>
          </w:p>
        </w:tc>
        <w:tc>
          <w:tcPr>
            <w:tcW w:w="1666" w:type="pct"/>
            <w:tcMar>
              <w:left w:w="108" w:type="dxa"/>
              <w:right w:w="108" w:type="dxa"/>
            </w:tcMar>
          </w:tcPr>
          <w:p w14:paraId="55F6904C" w14:textId="7C09BE19" w:rsidR="000A4A75" w:rsidRDefault="000A4A75" w:rsidP="00E46E49">
            <w:pPr>
              <w:pStyle w:val="TableText"/>
              <w:jc w:val="right"/>
            </w:pPr>
            <w:r>
              <w:t>95%</w:t>
            </w:r>
          </w:p>
        </w:tc>
        <w:tc>
          <w:tcPr>
            <w:tcW w:w="1666" w:type="pct"/>
            <w:tcMar>
              <w:left w:w="108" w:type="dxa"/>
              <w:right w:w="108" w:type="dxa"/>
            </w:tcMar>
          </w:tcPr>
          <w:p w14:paraId="6F0A9A42" w14:textId="390616AF" w:rsidR="000A4A75" w:rsidRDefault="005D7B91" w:rsidP="00E46E49">
            <w:pPr>
              <w:pStyle w:val="TableText"/>
              <w:jc w:val="right"/>
            </w:pPr>
            <w:r>
              <w:t>97%</w:t>
            </w:r>
          </w:p>
        </w:tc>
      </w:tr>
      <w:tr w:rsidR="000A4A75" w14:paraId="34F7A74A" w14:textId="77777777" w:rsidTr="00E46E49">
        <w:tc>
          <w:tcPr>
            <w:tcW w:w="1668" w:type="pct"/>
            <w:tcMar>
              <w:left w:w="108" w:type="dxa"/>
              <w:right w:w="108" w:type="dxa"/>
            </w:tcMar>
          </w:tcPr>
          <w:p w14:paraId="75075A20" w14:textId="05498B9D" w:rsidR="000A4A75" w:rsidRDefault="000A4A75" w:rsidP="00426727">
            <w:pPr>
              <w:pStyle w:val="TableText"/>
            </w:pPr>
            <w:r>
              <w:t>IFAT</w:t>
            </w:r>
          </w:p>
        </w:tc>
        <w:tc>
          <w:tcPr>
            <w:tcW w:w="1666" w:type="pct"/>
            <w:tcMar>
              <w:left w:w="108" w:type="dxa"/>
              <w:right w:w="108" w:type="dxa"/>
            </w:tcMar>
          </w:tcPr>
          <w:p w14:paraId="3619737D" w14:textId="7B7FE44E" w:rsidR="000A4A75" w:rsidRDefault="000A4A75" w:rsidP="00E46E49">
            <w:pPr>
              <w:pStyle w:val="TableText"/>
              <w:jc w:val="right"/>
            </w:pPr>
            <w:r>
              <w:t>95%</w:t>
            </w:r>
          </w:p>
        </w:tc>
        <w:tc>
          <w:tcPr>
            <w:tcW w:w="1666" w:type="pct"/>
            <w:tcMar>
              <w:left w:w="108" w:type="dxa"/>
              <w:right w:w="108" w:type="dxa"/>
            </w:tcMar>
          </w:tcPr>
          <w:p w14:paraId="0970519D" w14:textId="5DFC9E01" w:rsidR="000A4A75" w:rsidRPr="00B13130" w:rsidRDefault="005D7B91" w:rsidP="00E46E49">
            <w:pPr>
              <w:pStyle w:val="TableText"/>
              <w:jc w:val="right"/>
            </w:pPr>
            <w:r>
              <w:t>90%</w:t>
            </w:r>
          </w:p>
        </w:tc>
      </w:tr>
    </w:tbl>
    <w:p w14:paraId="71231FF1" w14:textId="22740414" w:rsidR="0055027E" w:rsidRDefault="005D7B91" w:rsidP="00E46E49">
      <w:pPr>
        <w:spacing w:before="120"/>
      </w:pPr>
      <w:r>
        <w:t>Antibody may take 1</w:t>
      </w:r>
      <w:r w:rsidR="00012706">
        <w:t xml:space="preserve"> to </w:t>
      </w:r>
      <w:r>
        <w:t>3 weeks to develop from the time of infection. The longevity of antibody varies between individuals but may remain at detectable levels for years after infection. A single antibody titre result does not indicate the stage of the disease process.</w:t>
      </w:r>
    </w:p>
    <w:p w14:paraId="2AC57247" w14:textId="77777777" w:rsidR="0055027E" w:rsidRDefault="005D7B91" w:rsidP="005D7B91">
      <w:r>
        <w:t>Resample and retest indeterminate or borderline results at least 14 days from the first sample collection.</w:t>
      </w:r>
    </w:p>
    <w:p w14:paraId="00E1AD59" w14:textId="6B8D676B" w:rsidR="005D7B91" w:rsidRDefault="005D7B91" w:rsidP="005D7B91">
      <w:r>
        <w:t>A referral quantitative IFAT will help with assessing persistently borderline ELISA results, or where infection history is unknown, and improved understanding of the infection status is desired.</w:t>
      </w:r>
    </w:p>
    <w:p w14:paraId="42F1CF97" w14:textId="588A5F34" w:rsidR="00447838" w:rsidRPr="00FC7FFA" w:rsidRDefault="00FC7FFA" w:rsidP="00FC7FFA">
      <w:pPr>
        <w:pStyle w:val="Heading2"/>
        <w:numPr>
          <w:ilvl w:val="0"/>
          <w:numId w:val="0"/>
        </w:numPr>
        <w:rPr>
          <w:highlight w:val="green"/>
        </w:rPr>
      </w:pPr>
      <w:bookmarkStart w:id="27" w:name="_Toc114225744"/>
      <w:r>
        <w:lastRenderedPageBreak/>
        <w:t>Laboratory findings and differential diagnoses</w:t>
      </w:r>
      <w:bookmarkEnd w:id="27"/>
    </w:p>
    <w:p w14:paraId="63BBD137" w14:textId="77777777" w:rsidR="00447838" w:rsidRDefault="00447838" w:rsidP="00447838">
      <w:r>
        <w:t>Laboratory abnormalities associated with ehrlichiosis include:</w:t>
      </w:r>
    </w:p>
    <w:p w14:paraId="37560665" w14:textId="77777777" w:rsidR="00447838" w:rsidRPr="00495479" w:rsidRDefault="00447838" w:rsidP="00447838">
      <w:pPr>
        <w:pStyle w:val="ListBullet"/>
      </w:pPr>
      <w:r w:rsidRPr="00495479">
        <w:t>thrombocytopenia (moderate to severe)</w:t>
      </w:r>
    </w:p>
    <w:p w14:paraId="7A40323F" w14:textId="77777777" w:rsidR="00447838" w:rsidRPr="00495479" w:rsidRDefault="00447838" w:rsidP="00447838">
      <w:pPr>
        <w:pStyle w:val="ListBullet"/>
      </w:pPr>
      <w:proofErr w:type="spellStart"/>
      <w:r w:rsidRPr="00495479">
        <w:t>leukocytosis</w:t>
      </w:r>
      <w:proofErr w:type="spellEnd"/>
      <w:r w:rsidRPr="00495479">
        <w:t xml:space="preserve"> (acute) to leukopenia (chronic)</w:t>
      </w:r>
    </w:p>
    <w:p w14:paraId="0BD487C3" w14:textId="77777777" w:rsidR="00447838" w:rsidRPr="00495479" w:rsidRDefault="00447838" w:rsidP="00447838">
      <w:pPr>
        <w:pStyle w:val="ListBullet"/>
      </w:pPr>
      <w:proofErr w:type="spellStart"/>
      <w:r w:rsidRPr="00495479">
        <w:t>monocytosis</w:t>
      </w:r>
      <w:proofErr w:type="spellEnd"/>
    </w:p>
    <w:p w14:paraId="7368F477" w14:textId="77777777" w:rsidR="00447838" w:rsidRPr="00495479" w:rsidRDefault="00447838" w:rsidP="00447838">
      <w:pPr>
        <w:pStyle w:val="ListBullet"/>
      </w:pPr>
      <w:r w:rsidRPr="00495479">
        <w:t>lymphocytosis (acute) to lymphopenia (chronic)</w:t>
      </w:r>
    </w:p>
    <w:p w14:paraId="1C777504" w14:textId="77777777" w:rsidR="00447838" w:rsidRPr="00495479" w:rsidRDefault="00447838" w:rsidP="00447838">
      <w:pPr>
        <w:pStyle w:val="ListBullet"/>
      </w:pPr>
      <w:r w:rsidRPr="00495479">
        <w:t>anaemia (mild to severe)</w:t>
      </w:r>
    </w:p>
    <w:p w14:paraId="2DD0D0A1" w14:textId="77777777" w:rsidR="00447838" w:rsidRPr="00495479" w:rsidRDefault="00447838" w:rsidP="00447838">
      <w:pPr>
        <w:pStyle w:val="ListBullet"/>
      </w:pPr>
      <w:r w:rsidRPr="00495479">
        <w:t>pancytopenia (chronic, end stage)</w:t>
      </w:r>
    </w:p>
    <w:p w14:paraId="3EE0707A" w14:textId="77777777" w:rsidR="00447838" w:rsidRPr="00495479" w:rsidRDefault="00447838" w:rsidP="00447838">
      <w:pPr>
        <w:pStyle w:val="ListBullet"/>
      </w:pPr>
      <w:r w:rsidRPr="00495479">
        <w:t>hyperglobulinaemia</w:t>
      </w:r>
    </w:p>
    <w:p w14:paraId="4347D6CE" w14:textId="77777777" w:rsidR="00447838" w:rsidRPr="00495479" w:rsidRDefault="00447838" w:rsidP="00447838">
      <w:pPr>
        <w:pStyle w:val="ListBullet"/>
      </w:pPr>
      <w:proofErr w:type="spellStart"/>
      <w:r w:rsidRPr="00495479">
        <w:t>hypoalbuminaemia</w:t>
      </w:r>
      <w:proofErr w:type="spellEnd"/>
    </w:p>
    <w:p w14:paraId="3608788D" w14:textId="77777777" w:rsidR="00447838" w:rsidRPr="00495479" w:rsidRDefault="00447838" w:rsidP="00447838">
      <w:pPr>
        <w:pStyle w:val="ListBullet"/>
      </w:pPr>
      <w:r w:rsidRPr="00495479">
        <w:t>mild elevations in liver enzyme activities</w:t>
      </w:r>
    </w:p>
    <w:p w14:paraId="7E057948" w14:textId="77777777" w:rsidR="00447838" w:rsidRPr="00495479" w:rsidRDefault="00447838" w:rsidP="00447838">
      <w:pPr>
        <w:pStyle w:val="ListBullet"/>
      </w:pPr>
      <w:r w:rsidRPr="00495479">
        <w:t>mild to moderate azotaemia.</w:t>
      </w:r>
    </w:p>
    <w:p w14:paraId="330ACAF9" w14:textId="7641AE4E" w:rsidR="00447838" w:rsidRDefault="00447838" w:rsidP="00447838">
      <w:r>
        <w:t>Dark-staining clusters of bacteria (morulae) are sometimes observed as intracytoplasmic inclusions in monocytes in acute and subacute infections. However, this is a rare finding, and is therefore considered a poor diagnostic indicator.</w:t>
      </w:r>
    </w:p>
    <w:p w14:paraId="5034D688" w14:textId="229BB8C6" w:rsidR="001137CA" w:rsidRDefault="001137CA" w:rsidP="001137CA">
      <w:pPr>
        <w:pStyle w:val="Caption"/>
        <w:rPr>
          <w:noProof/>
          <w:lang w:eastAsia="en-AU"/>
        </w:rPr>
      </w:pPr>
      <w:bookmarkStart w:id="28" w:name="_Toc114226386"/>
      <w:r>
        <w:t xml:space="preserve">Figure </w:t>
      </w:r>
      <w:r>
        <w:fldChar w:fldCharType="begin"/>
      </w:r>
      <w:r>
        <w:instrText xml:space="preserve"> SEQ Figure \* ARABIC </w:instrText>
      </w:r>
      <w:r>
        <w:fldChar w:fldCharType="separate"/>
      </w:r>
      <w:r w:rsidR="00E1091D">
        <w:rPr>
          <w:noProof/>
        </w:rPr>
        <w:t>9</w:t>
      </w:r>
      <w:r>
        <w:rPr>
          <w:noProof/>
        </w:rPr>
        <w:fldChar w:fldCharType="end"/>
      </w:r>
      <w:r>
        <w:t xml:space="preserve"> </w:t>
      </w:r>
      <w:r>
        <w:t>Monocyte with possible morula in a blood smear magnified 1000 times.</w:t>
      </w:r>
      <w:bookmarkEnd w:id="28"/>
    </w:p>
    <w:p w14:paraId="5189E02F" w14:textId="77777777" w:rsidR="005E3377" w:rsidRDefault="005E3377" w:rsidP="005E3377">
      <w:pPr>
        <w:spacing w:after="0"/>
      </w:pPr>
      <w:r>
        <w:rPr>
          <w:noProof/>
        </w:rPr>
        <w:drawing>
          <wp:inline distT="0" distB="0" distL="0" distR="0" wp14:anchorId="56D6C02D" wp14:editId="66C5E2A2">
            <wp:extent cx="2520000" cy="2105317"/>
            <wp:effectExtent l="0" t="0" r="0" b="3175"/>
            <wp:docPr id="41" name="Picture 41" descr="Picture of blood smear at 1000x, showing&#10;monocyte with possible mor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ure of blood smear at 1000x, showing&#10;monocyte with possible morul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2105317"/>
                    </a:xfrm>
                    <a:prstGeom prst="rect">
                      <a:avLst/>
                    </a:prstGeom>
                  </pic:spPr>
                </pic:pic>
              </a:graphicData>
            </a:graphic>
          </wp:inline>
        </w:drawing>
      </w:r>
    </w:p>
    <w:p w14:paraId="316A51F4" w14:textId="73EE4A9D" w:rsidR="005E3377" w:rsidRPr="00931BFF" w:rsidRDefault="00426727" w:rsidP="005E3377">
      <w:pPr>
        <w:pStyle w:val="FigureTableNoteSource"/>
      </w:pPr>
      <w:r>
        <w:t xml:space="preserve">Photograph: </w:t>
      </w:r>
      <w:r w:rsidR="005E3377" w:rsidRPr="005E3377">
        <w:t>©</w:t>
      </w:r>
      <w:proofErr w:type="spellStart"/>
      <w:r w:rsidR="005E3377" w:rsidRPr="005E3377">
        <w:t>Berimah</w:t>
      </w:r>
      <w:proofErr w:type="spellEnd"/>
      <w:r w:rsidR="005E3377" w:rsidRPr="005E3377">
        <w:t xml:space="preserve"> Veterinary Laboratory</w:t>
      </w:r>
    </w:p>
    <w:p w14:paraId="1392F78B" w14:textId="6046333D" w:rsidR="005D7B91" w:rsidRDefault="008629FA" w:rsidP="008629FA">
      <w:pPr>
        <w:pStyle w:val="Heading3"/>
        <w:numPr>
          <w:ilvl w:val="0"/>
          <w:numId w:val="0"/>
        </w:numPr>
        <w:ind w:left="964" w:hanging="964"/>
      </w:pPr>
      <w:bookmarkStart w:id="29" w:name="_Toc114225745"/>
      <w:r>
        <w:t>Differential diagnoses</w:t>
      </w:r>
      <w:bookmarkEnd w:id="29"/>
    </w:p>
    <w:p w14:paraId="1AC3FE21" w14:textId="512EA405" w:rsidR="005D7B91" w:rsidRDefault="008629FA">
      <w:r w:rsidRPr="008629FA">
        <w:t>The clinical signs of ehrlichiosis are nonspecific and occur in many systemic diseases of an infectious and/or inflammatory nature, including immune-mediated diseases and neoplasia. Differential diagnoses may include anaplasmosis, babesiosis, lymphoma, multiple myeloma and immune-mediated thrombocytopenia.</w:t>
      </w:r>
    </w:p>
    <w:p w14:paraId="014F259C" w14:textId="2C223C05" w:rsidR="008629FA" w:rsidRDefault="008629FA" w:rsidP="008629FA">
      <w:pPr>
        <w:pStyle w:val="Heading3"/>
        <w:numPr>
          <w:ilvl w:val="0"/>
          <w:numId w:val="0"/>
        </w:numPr>
        <w:ind w:left="964" w:hanging="964"/>
      </w:pPr>
      <w:bookmarkStart w:id="30" w:name="_Toc114225746"/>
      <w:proofErr w:type="spellStart"/>
      <w:r>
        <w:lastRenderedPageBreak/>
        <w:t>Postmortem</w:t>
      </w:r>
      <w:proofErr w:type="spellEnd"/>
      <w:r>
        <w:t xml:space="preserve"> findings</w:t>
      </w:r>
      <w:bookmarkEnd w:id="30"/>
    </w:p>
    <w:p w14:paraId="05574257" w14:textId="3FD3B482" w:rsidR="008629FA" w:rsidRDefault="008629FA">
      <w:proofErr w:type="spellStart"/>
      <w:r w:rsidRPr="008629FA">
        <w:t>Postmortem</w:t>
      </w:r>
      <w:proofErr w:type="spellEnd"/>
      <w:r w:rsidRPr="008629FA">
        <w:t xml:space="preserve"> findings may include an emaciated carcass, pale mucosae, ocular abnormalities (including corneal opacity and anterior uveitis), haemorrhage in organs and subcutaneous tissues, limb oedema and ascites, enlarged lymph nodes and splenomegaly</w:t>
      </w:r>
      <w:r>
        <w:t>.</w:t>
      </w:r>
    </w:p>
    <w:p w14:paraId="1F298895" w14:textId="269ED5FD" w:rsidR="00E1091D" w:rsidRPr="00E1091D" w:rsidRDefault="00E1091D" w:rsidP="0087580C">
      <w:pPr>
        <w:pStyle w:val="Caption"/>
      </w:pPr>
      <w:bookmarkStart w:id="31" w:name="_Toc114226387"/>
      <w:r>
        <w:t xml:space="preserve">Figure </w:t>
      </w:r>
      <w:r>
        <w:fldChar w:fldCharType="begin"/>
      </w:r>
      <w:r>
        <w:instrText xml:space="preserve"> SEQ Figure \* ARABIC </w:instrText>
      </w:r>
      <w:r>
        <w:fldChar w:fldCharType="separate"/>
      </w:r>
      <w:r>
        <w:rPr>
          <w:noProof/>
        </w:rPr>
        <w:t>10</w:t>
      </w:r>
      <w:r>
        <w:fldChar w:fldCharType="end"/>
      </w:r>
      <w:r>
        <w:t xml:space="preserve"> </w:t>
      </w:r>
      <w:r w:rsidRPr="00337198">
        <w:t>Splenomegaly</w:t>
      </w:r>
      <w:bookmarkEnd w:id="31"/>
    </w:p>
    <w:p w14:paraId="37C0B8B1" w14:textId="781515D1" w:rsidR="00B60222" w:rsidRDefault="00B60222" w:rsidP="00FC7FFA">
      <w:pPr>
        <w:spacing w:after="0"/>
      </w:pPr>
      <w:r w:rsidRPr="004A204C">
        <w:rPr>
          <w:noProof/>
          <w:lang w:eastAsia="en-AU"/>
        </w:rPr>
        <w:drawing>
          <wp:inline distT="0" distB="0" distL="0" distR="0" wp14:anchorId="261656C5" wp14:editId="0A97130C">
            <wp:extent cx="2917825" cy="1409065"/>
            <wp:effectExtent l="0" t="0" r="3175" b="635"/>
            <wp:docPr id="50202" name="Picture 50202" descr="Picture of a dog post mortem, with removed sp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 name="Picture 50202" descr="Picture of a dog post mortem, with removed spl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7825" cy="1409065"/>
                    </a:xfrm>
                    <a:prstGeom prst="rect">
                      <a:avLst/>
                    </a:prstGeom>
                  </pic:spPr>
                </pic:pic>
              </a:graphicData>
            </a:graphic>
          </wp:inline>
        </w:drawing>
      </w:r>
    </w:p>
    <w:p w14:paraId="602D1BC4" w14:textId="5E15F43D" w:rsidR="00931BFF" w:rsidRDefault="008B1D87" w:rsidP="005B7C40">
      <w:pPr>
        <w:pStyle w:val="FigureTableNoteSource"/>
      </w:pPr>
      <w:r>
        <w:t xml:space="preserve">Photograph: </w:t>
      </w:r>
      <w:r w:rsidR="005B7C40" w:rsidRPr="005B7C40">
        <w:t>©Department of Agriculture</w:t>
      </w:r>
      <w:r w:rsidR="00DB5E73">
        <w:t>,</w:t>
      </w:r>
      <w:r w:rsidR="005B7C40" w:rsidRPr="005B7C40">
        <w:t xml:space="preserve"> Fisheries</w:t>
      </w:r>
      <w:r w:rsidR="00DB5E73">
        <w:t xml:space="preserve"> and Forestry.</w:t>
      </w:r>
    </w:p>
    <w:p w14:paraId="38CC638B" w14:textId="39FDB74A" w:rsidR="00A23A45" w:rsidRDefault="005B7C40" w:rsidP="00B31956">
      <w:pPr>
        <w:pStyle w:val="Heading2"/>
        <w:numPr>
          <w:ilvl w:val="0"/>
          <w:numId w:val="0"/>
        </w:numPr>
        <w:ind w:left="720" w:hanging="720"/>
      </w:pPr>
      <w:bookmarkStart w:id="32" w:name="_Toc114225747"/>
      <w:r>
        <w:lastRenderedPageBreak/>
        <w:t>Transmission</w:t>
      </w:r>
      <w:bookmarkEnd w:id="32"/>
    </w:p>
    <w:p w14:paraId="5424A949" w14:textId="7DB7957B" w:rsidR="0055027E" w:rsidRDefault="00B60222" w:rsidP="00B60222">
      <w:r>
        <w:t xml:space="preserve">The brown dog tick is widely distributed worldwide, including in Australia. It acts as the primary vector of </w:t>
      </w:r>
      <w:r w:rsidRPr="00E46E49">
        <w:rPr>
          <w:rStyle w:val="Emphasis"/>
        </w:rPr>
        <w:t>E.</w:t>
      </w:r>
      <w:r w:rsidR="00E20041" w:rsidRPr="00E46E49">
        <w:rPr>
          <w:rStyle w:val="Emphasis"/>
        </w:rPr>
        <w:t> </w:t>
      </w:r>
      <w:proofErr w:type="spellStart"/>
      <w:r w:rsidRPr="00E46E49">
        <w:rPr>
          <w:rStyle w:val="Emphasis"/>
        </w:rPr>
        <w:t>canis</w:t>
      </w:r>
      <w:proofErr w:type="spellEnd"/>
      <w:r>
        <w:t>, spreading the bacterium between hosts during blood meals.</w:t>
      </w:r>
    </w:p>
    <w:p w14:paraId="4D848359" w14:textId="73BDD1C0" w:rsidR="00B60222" w:rsidRDefault="00B60222" w:rsidP="00B60222">
      <w:r>
        <w:t>In other countries, the bacterium has been experimentally transmitted by other tick species, but there is currently no evidence that it is transmitted by the Australian paralysis tick (</w:t>
      </w:r>
      <w:r w:rsidRPr="00E46E49">
        <w:rPr>
          <w:rStyle w:val="Emphasis"/>
        </w:rPr>
        <w:t xml:space="preserve">Ixodes </w:t>
      </w:r>
      <w:proofErr w:type="spellStart"/>
      <w:r w:rsidRPr="00E46E49">
        <w:rPr>
          <w:rStyle w:val="Emphasis"/>
        </w:rPr>
        <w:t>holocyclus</w:t>
      </w:r>
      <w:proofErr w:type="spellEnd"/>
      <w:r>
        <w:t>), which is almost certainly not a competent vector.</w:t>
      </w:r>
    </w:p>
    <w:p w14:paraId="6FAFC838" w14:textId="77777777" w:rsidR="00B60222" w:rsidRDefault="00B60222" w:rsidP="00B60222">
      <w:r>
        <w:t>The tick retains the bacterium through its life stages (trans-stadial transmission), and can infect hosts in both nymph and adult stages.</w:t>
      </w:r>
    </w:p>
    <w:p w14:paraId="3559964C" w14:textId="77777777" w:rsidR="0055027E" w:rsidRDefault="00B60222" w:rsidP="00B60222">
      <w:r>
        <w:t>Brown dog ticks use canids as a primary host, and therefore ehrlichiosis is predominantly associated with dogs. Unexposed ticks acquire the organism after feeding on an infected dog and then transmit the infection to other dogs during successive life stages.</w:t>
      </w:r>
    </w:p>
    <w:p w14:paraId="4A9134E4" w14:textId="082CD390" w:rsidR="00B60222" w:rsidRDefault="00B60222" w:rsidP="00B60222">
      <w:r>
        <w:t xml:space="preserve">Transmission of </w:t>
      </w:r>
      <w:r w:rsidRPr="00B60222">
        <w:rPr>
          <w:i/>
          <w:iCs/>
        </w:rPr>
        <w:t>E.</w:t>
      </w:r>
      <w:r w:rsidR="00E20041">
        <w:rPr>
          <w:i/>
          <w:iCs/>
        </w:rPr>
        <w:t> </w:t>
      </w:r>
      <w:proofErr w:type="spellStart"/>
      <w:r w:rsidRPr="00B60222">
        <w:rPr>
          <w:i/>
          <w:iCs/>
        </w:rPr>
        <w:t>canis</w:t>
      </w:r>
      <w:proofErr w:type="spellEnd"/>
      <w:r>
        <w:t xml:space="preserve"> from infected ticks to uninfected dogs occurs within a few hours of attachment. The organism is also transmissible through blood transfusions.</w:t>
      </w:r>
    </w:p>
    <w:p w14:paraId="3FA6E24C" w14:textId="036EF4AD" w:rsidR="00B60222" w:rsidRDefault="00B60222" w:rsidP="00B60222">
      <w:r>
        <w:t>In vivo experience of ehrlichiosis in Australia suggests that, although a single tick bite is sufficient to transmit infection, increasing disease severity is correlated with heavy tick burdens, as well as comorbidities.</w:t>
      </w:r>
    </w:p>
    <w:p w14:paraId="075519E8" w14:textId="032DD595" w:rsidR="00B31956" w:rsidRDefault="00B60222" w:rsidP="00B60222">
      <w:r>
        <w:t xml:space="preserve">People who work with or manage dingoes should be aware that dingoes may be susceptible to ehrlichiosis. Monitor dingoes for signs of ill health and the presence of ticks. More information is available from </w:t>
      </w:r>
      <w:hyperlink r:id="rId33" w:history="1">
        <w:r w:rsidRPr="00623F55">
          <w:rPr>
            <w:rStyle w:val="Hyperlink"/>
          </w:rPr>
          <w:t>Wildlife Health Australia</w:t>
        </w:r>
      </w:hyperlink>
      <w:r>
        <w:t xml:space="preserve">. Veterinarians who wish to test for or report possible signs of ehrlichiosis in dingoes can also contact their state or territory </w:t>
      </w:r>
      <w:hyperlink r:id="rId34" w:history="1">
        <w:r w:rsidRPr="00623F55">
          <w:rPr>
            <w:rStyle w:val="Hyperlink"/>
          </w:rPr>
          <w:t>Wildlife Health Australia representative</w:t>
        </w:r>
      </w:hyperlink>
      <w:r>
        <w:t xml:space="preserve"> for more information.</w:t>
      </w:r>
    </w:p>
    <w:p w14:paraId="1C32DE95" w14:textId="22C123BE" w:rsidR="008B1D87" w:rsidRPr="008B1D87" w:rsidRDefault="008B1D87" w:rsidP="008B1D87">
      <w:pPr>
        <w:pStyle w:val="Caption"/>
      </w:pPr>
      <w:bookmarkStart w:id="33" w:name="_Toc114226388"/>
      <w:r>
        <w:t xml:space="preserve">Figure </w:t>
      </w:r>
      <w:r w:rsidR="00E45927">
        <w:fldChar w:fldCharType="begin"/>
      </w:r>
      <w:r w:rsidR="00E45927">
        <w:instrText xml:space="preserve"> SEQ Figure \* ARABIC </w:instrText>
      </w:r>
      <w:r w:rsidR="00E45927">
        <w:fldChar w:fldCharType="separate"/>
      </w:r>
      <w:r w:rsidR="00E1091D">
        <w:rPr>
          <w:noProof/>
        </w:rPr>
        <w:t>11</w:t>
      </w:r>
      <w:r w:rsidR="00E45927">
        <w:rPr>
          <w:noProof/>
        </w:rPr>
        <w:fldChar w:fldCharType="end"/>
      </w:r>
      <w:r w:rsidRPr="008B1D87">
        <w:t xml:space="preserve"> </w:t>
      </w:r>
      <w:r w:rsidRPr="005B7C40">
        <w:t>Nymphs and adult female and male ticks</w:t>
      </w:r>
      <w:bookmarkEnd w:id="33"/>
    </w:p>
    <w:p w14:paraId="7A484DCF" w14:textId="7729DDE7" w:rsidR="00B31956" w:rsidRDefault="00B60222" w:rsidP="005B7C40">
      <w:pPr>
        <w:spacing w:after="0"/>
      </w:pPr>
      <w:r>
        <w:rPr>
          <w:rFonts w:ascii="Tahoma" w:eastAsia="Tahoma" w:hAnsi="Tahoma"/>
          <w:noProof/>
          <w:color w:val="000000"/>
          <w:sz w:val="18"/>
          <w:lang w:eastAsia="en-AU"/>
        </w:rPr>
        <w:drawing>
          <wp:inline distT="0" distB="0" distL="0" distR="0" wp14:anchorId="7234BCA9" wp14:editId="15F92972">
            <wp:extent cx="2268000" cy="1577991"/>
            <wp:effectExtent l="0" t="0" r="5715" b="0"/>
            <wp:docPr id="45" name="Picture 45" descr="Picture of a dog showing ticks i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ure of a dog showing ticks in ears"/>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68000" cy="1577991"/>
                    </a:xfrm>
                    <a:prstGeom prst="rect">
                      <a:avLst/>
                    </a:prstGeom>
                    <a:noFill/>
                  </pic:spPr>
                </pic:pic>
              </a:graphicData>
            </a:graphic>
          </wp:inline>
        </w:drawing>
      </w:r>
    </w:p>
    <w:p w14:paraId="4F77F153" w14:textId="05CB67D2" w:rsidR="00931BFF" w:rsidRPr="00931BFF" w:rsidRDefault="008B1D87" w:rsidP="00931BFF">
      <w:pPr>
        <w:pStyle w:val="FigureTableNoteSource"/>
      </w:pPr>
      <w:r>
        <w:t xml:space="preserve">Photograph: </w:t>
      </w:r>
      <w:r w:rsidR="005B7C40" w:rsidRPr="005B7C40">
        <w:t>©AMRRIC</w:t>
      </w:r>
    </w:p>
    <w:p w14:paraId="2C298249" w14:textId="7F2A8BB1" w:rsidR="00931BFF" w:rsidRDefault="005B7C40" w:rsidP="005B7C40">
      <w:pPr>
        <w:pStyle w:val="Heading2"/>
        <w:numPr>
          <w:ilvl w:val="0"/>
          <w:numId w:val="0"/>
        </w:numPr>
        <w:ind w:left="720" w:hanging="720"/>
      </w:pPr>
      <w:bookmarkStart w:id="34" w:name="_Toc114225748"/>
      <w:r>
        <w:lastRenderedPageBreak/>
        <w:t>Treatment</w:t>
      </w:r>
      <w:bookmarkEnd w:id="34"/>
    </w:p>
    <w:p w14:paraId="5828162A" w14:textId="0660EA1E" w:rsidR="00B31956" w:rsidRPr="00426727" w:rsidRDefault="00B60222" w:rsidP="00426727">
      <w:r w:rsidRPr="00426727">
        <w:t>Doxycycline at 10 mg/kg PO every 24 hours (or 5mg/kg every 12 hours) for 28 days is the recommended treatment for ehrlichiosis in acute and chronic forms.</w:t>
      </w:r>
    </w:p>
    <w:p w14:paraId="131FCC43" w14:textId="77777777" w:rsidR="00A8041A" w:rsidRDefault="00A8041A" w:rsidP="00A8041A">
      <w:r>
        <w:t>The stage of infection is not always clear in clinical situations, but cases treated later in the course of infection do not appear to respond as well. This can result in persistent infections and apparent failures in therapy. The reason for this is unclear, but may be associated with bacterial sequestration in the spleen and/or bone marrow. Early treatment of acute infection results in better outcomes.</w:t>
      </w:r>
    </w:p>
    <w:p w14:paraId="45EBECEC" w14:textId="57CD4084" w:rsidR="00A8041A" w:rsidRDefault="00A8041A" w:rsidP="00A8041A">
      <w:r>
        <w:t>Most other antibiotics are ineffective. Rifampicin at 15</w:t>
      </w:r>
      <w:r w:rsidR="00426727">
        <w:t> </w:t>
      </w:r>
      <w:r>
        <w:t xml:space="preserve">mg/kg PO every 12 hours for 7 days may be a suitable choice if doxycycline fails to clear infection. However, under current </w:t>
      </w:r>
      <w:hyperlink r:id="rId36" w:history="1">
        <w:r w:rsidRPr="00FF6820">
          <w:rPr>
            <w:rStyle w:val="Hyperlink"/>
          </w:rPr>
          <w:t>guidelines for antimicrobial stewardship</w:t>
        </w:r>
      </w:hyperlink>
      <w:r>
        <w:t xml:space="preserve">, rifampicin is not registered for use in animals and should not be used off-label, except in exceptional circumstances for individual animals with laboratory-confirmed, persistent </w:t>
      </w:r>
      <w:r w:rsidRPr="00E46E49">
        <w:rPr>
          <w:rStyle w:val="Emphasis"/>
        </w:rPr>
        <w:t>E.</w:t>
      </w:r>
      <w:r w:rsidR="00E20041" w:rsidRPr="00E46E49">
        <w:rPr>
          <w:rStyle w:val="Emphasis"/>
        </w:rPr>
        <w:t> </w:t>
      </w:r>
      <w:proofErr w:type="spellStart"/>
      <w:r w:rsidRPr="00E46E49">
        <w:rPr>
          <w:rStyle w:val="Emphasis"/>
        </w:rPr>
        <w:t>canis</w:t>
      </w:r>
      <w:proofErr w:type="spellEnd"/>
      <w:r>
        <w:t xml:space="preserve"> infection.</w:t>
      </w:r>
    </w:p>
    <w:p w14:paraId="06ECF7A0" w14:textId="77777777" w:rsidR="00A8041A" w:rsidRDefault="00A8041A" w:rsidP="00A8041A">
      <w:r>
        <w:t>Two intramuscular injections of imidocarb dipropionate (5–6 mg/kg) given 14 days apart are useful to treat babesiosis when there is concurrent infection, but this medication is not effective for treating ehrlichiosis.</w:t>
      </w:r>
    </w:p>
    <w:p w14:paraId="4BE45917" w14:textId="7830EC34" w:rsidR="00A8041A" w:rsidRDefault="00A8041A" w:rsidP="00A8041A">
      <w:r>
        <w:t>It is important to manage immune complex pathology, which can cause significant morbidity. A 7</w:t>
      </w:r>
      <w:r w:rsidR="00426727">
        <w:t xml:space="preserve"> to </w:t>
      </w:r>
      <w:r>
        <w:t>10-day course of prednisolone at an anti-inflammatory dose (1 mg/kg PO every 24 hours) appears to help recovery and reduce complications associated with ehrlichiosis.</w:t>
      </w:r>
    </w:p>
    <w:p w14:paraId="6E8F2AFB" w14:textId="123AA864" w:rsidR="00B60222" w:rsidRDefault="00A8041A" w:rsidP="00A8041A">
      <w:r>
        <w:t>Consider supportive treatments (e.g. blood transfusion, fluid therapy) and treatment of comorbidities, as appropriate. However, chronic ehrlichiosis associated with pancytopenia carries a grave prognosis regardless of treatment effort, and recovery is rare.</w:t>
      </w:r>
    </w:p>
    <w:p w14:paraId="1951494A" w14:textId="65C80199" w:rsidR="00A8041A" w:rsidRDefault="00A8041A" w:rsidP="00A8041A">
      <w:pPr>
        <w:pStyle w:val="Heading3"/>
        <w:numPr>
          <w:ilvl w:val="0"/>
          <w:numId w:val="0"/>
        </w:numPr>
        <w:ind w:left="964" w:hanging="964"/>
      </w:pPr>
      <w:bookmarkStart w:id="35" w:name="_Toc114225749"/>
      <w:r>
        <w:t>Response to therapy</w:t>
      </w:r>
      <w:bookmarkEnd w:id="35"/>
    </w:p>
    <w:p w14:paraId="55445029" w14:textId="68E94230" w:rsidR="00A8041A" w:rsidRDefault="00A8041A">
      <w:r w:rsidRPr="00A8041A">
        <w:t xml:space="preserve">There is no straightforward test to monitor treatment success. A positive PCR test post-treatment may indicate that the dog is still </w:t>
      </w:r>
      <w:proofErr w:type="spellStart"/>
      <w:r w:rsidRPr="00A8041A">
        <w:t>bacteraemic</w:t>
      </w:r>
      <w:proofErr w:type="spellEnd"/>
      <w:r w:rsidRPr="00A8041A">
        <w:t xml:space="preserve"> and treatment was unsuccessful. Given the ability of the organism to sequester in tissues, and be undetectable in circulation, a negative result does not indicate that the dog has successfully cleared the infection. Similarly, ELISA serology after treatment is not useful, as antibody titres stay high for months to years after treatment</w:t>
      </w:r>
      <w:r>
        <w:t>.</w:t>
      </w:r>
    </w:p>
    <w:p w14:paraId="66DCC85B" w14:textId="0116BBB1" w:rsidR="00E1091D" w:rsidRPr="00E1091D" w:rsidRDefault="00E1091D" w:rsidP="00E1091D">
      <w:pPr>
        <w:pStyle w:val="Caption"/>
      </w:pPr>
      <w:bookmarkStart w:id="36" w:name="_Toc114226389"/>
      <w:r>
        <w:lastRenderedPageBreak/>
        <w:t xml:space="preserve">Figure </w:t>
      </w:r>
      <w:r>
        <w:fldChar w:fldCharType="begin"/>
      </w:r>
      <w:r>
        <w:instrText xml:space="preserve"> SEQ Figure \* ARABIC </w:instrText>
      </w:r>
      <w:r>
        <w:fldChar w:fldCharType="separate"/>
      </w:r>
      <w:r>
        <w:rPr>
          <w:noProof/>
        </w:rPr>
        <w:t>12</w:t>
      </w:r>
      <w:r>
        <w:fldChar w:fldCharType="end"/>
      </w:r>
      <w:r>
        <w:t xml:space="preserve"> </w:t>
      </w:r>
      <w:r w:rsidRPr="007E726B">
        <w:t>Concurrent chronic ehrlichiosis and treatment-resistant dermatophytosis</w:t>
      </w:r>
      <w:bookmarkEnd w:id="36"/>
    </w:p>
    <w:p w14:paraId="43DF4168" w14:textId="08E92F00" w:rsidR="005B745E" w:rsidRDefault="005B745E" w:rsidP="00842430">
      <w:pPr>
        <w:spacing w:after="0"/>
      </w:pPr>
      <w:r w:rsidRPr="00FF39EE">
        <w:rPr>
          <w:noProof/>
          <w:lang w:eastAsia="en-AU"/>
        </w:rPr>
        <w:drawing>
          <wp:inline distT="0" distB="0" distL="0" distR="0" wp14:anchorId="47121A44" wp14:editId="05F0F5E5">
            <wp:extent cx="1800000" cy="2413450"/>
            <wp:effectExtent l="0" t="0" r="3810" b="0"/>
            <wp:docPr id="50217" name="Picture 50217" descr="Picture of a dog showing some of the symptom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7" name="Picture 50217" descr="Picture of a dog showing some of the symptoms described in text"/>
                    <pic:cNvPicPr/>
                  </pic:nvPicPr>
                  <pic:blipFill>
                    <a:blip r:embed="rId37" cstate="print">
                      <a:extLst>
                        <a:ext uri="{28A0092B-C50C-407E-A947-70E740481C1C}">
                          <a14:useLocalDpi xmlns:a14="http://schemas.microsoft.com/office/drawing/2010/main" val="0"/>
                        </a:ext>
                      </a:extLst>
                    </a:blip>
                    <a:srcRect t="7789" b="16775"/>
                    <a:stretch>
                      <a:fillRect/>
                    </a:stretch>
                  </pic:blipFill>
                  <pic:spPr bwMode="auto">
                    <a:xfrm>
                      <a:off x="0" y="0"/>
                      <a:ext cx="1800000" cy="2413450"/>
                    </a:xfrm>
                    <a:prstGeom prst="rect">
                      <a:avLst/>
                    </a:prstGeom>
                    <a:ln>
                      <a:noFill/>
                    </a:ln>
                    <a:extLst>
                      <a:ext uri="{53640926-AAD7-44D8-BBD7-CCE9431645EC}">
                        <a14:shadowObscured xmlns:a14="http://schemas.microsoft.com/office/drawing/2010/main"/>
                      </a:ext>
                    </a:extLst>
                  </pic:spPr>
                </pic:pic>
              </a:graphicData>
            </a:graphic>
          </wp:inline>
        </w:drawing>
      </w:r>
    </w:p>
    <w:p w14:paraId="039CD372" w14:textId="100A13E3" w:rsidR="005B745E" w:rsidRPr="00931BFF" w:rsidRDefault="008B1D87" w:rsidP="005B745E">
      <w:pPr>
        <w:pStyle w:val="FigureTableNoteSource"/>
      </w:pPr>
      <w:r>
        <w:t xml:space="preserve">Photograph: </w:t>
      </w:r>
      <w:r w:rsidR="005B745E">
        <w:t>©Dr John Beadle</w:t>
      </w:r>
    </w:p>
    <w:p w14:paraId="53D54621" w14:textId="2459C402" w:rsidR="00B60222" w:rsidRDefault="00A8041A" w:rsidP="00A8041A">
      <w:pPr>
        <w:pStyle w:val="Heading2"/>
        <w:numPr>
          <w:ilvl w:val="0"/>
          <w:numId w:val="0"/>
        </w:numPr>
        <w:ind w:left="720" w:hanging="720"/>
      </w:pPr>
      <w:bookmarkStart w:id="37" w:name="_Toc114225750"/>
      <w:r>
        <w:lastRenderedPageBreak/>
        <w:t>Prevention</w:t>
      </w:r>
      <w:bookmarkEnd w:id="37"/>
    </w:p>
    <w:p w14:paraId="43D861C7" w14:textId="583F91CA" w:rsidR="00931BFF" w:rsidRPr="00931BFF" w:rsidRDefault="00A8041A" w:rsidP="00842430">
      <w:r w:rsidRPr="00A8041A">
        <w:rPr>
          <w:lang w:eastAsia="ja-JP"/>
        </w:rPr>
        <w:t xml:space="preserve">To prevent onward transmission, dogs with suspected or confirmed ehrlichiosis should be treated immediately with a registered acaricide, even when there is no visible tick burden. Inform owners of future disease risk to other dogs, and the need to maintain the </w:t>
      </w:r>
      <w:r w:rsidRPr="00A8041A">
        <w:rPr>
          <w:i/>
          <w:iCs/>
          <w:lang w:eastAsia="ja-JP"/>
        </w:rPr>
        <w:t>E.</w:t>
      </w:r>
      <w:r w:rsidR="00E20041">
        <w:rPr>
          <w:i/>
          <w:iCs/>
          <w:lang w:eastAsia="ja-JP"/>
        </w:rPr>
        <w:t> </w:t>
      </w:r>
      <w:proofErr w:type="spellStart"/>
      <w:r w:rsidRPr="00A8041A">
        <w:rPr>
          <w:i/>
          <w:iCs/>
          <w:lang w:eastAsia="ja-JP"/>
        </w:rPr>
        <w:t>canis</w:t>
      </w:r>
      <w:proofErr w:type="spellEnd"/>
      <w:r w:rsidRPr="00A8041A">
        <w:rPr>
          <w:lang w:eastAsia="ja-JP"/>
        </w:rPr>
        <w:t>–positive dog on lifelong tick control, and advise treatment of the dog’s home environment by a pest controller</w:t>
      </w:r>
      <w:r>
        <w:rPr>
          <w:lang w:eastAsia="ja-JP"/>
        </w:rPr>
        <w:t>.</w:t>
      </w:r>
    </w:p>
    <w:p w14:paraId="0EA86145" w14:textId="07E28872" w:rsidR="00A8041A" w:rsidRDefault="00A8041A" w:rsidP="00A8041A">
      <w:r>
        <w:t xml:space="preserve">There are </w:t>
      </w:r>
      <w:r w:rsidR="00426727">
        <w:t>2</w:t>
      </w:r>
      <w:r>
        <w:t xml:space="preserve"> major categories of acaricides for dogs:</w:t>
      </w:r>
    </w:p>
    <w:p w14:paraId="6CA84CA3" w14:textId="484BA89F" w:rsidR="00A8041A" w:rsidRPr="00A8041A" w:rsidRDefault="00A8041A" w:rsidP="00A8041A">
      <w:pPr>
        <w:pStyle w:val="ListBullet"/>
      </w:pPr>
      <w:r w:rsidRPr="00E46E49">
        <w:rPr>
          <w:rStyle w:val="Strong"/>
        </w:rPr>
        <w:t>Topically acting products that repel and kill</w:t>
      </w:r>
      <w:r w:rsidR="00426727">
        <w:t xml:space="preserve"> – </w:t>
      </w:r>
      <w:r w:rsidRPr="00A8041A">
        <w:t>These products are applied topically (collar or spot-on application). The acaricidal active ingredients (</w:t>
      </w:r>
      <w:proofErr w:type="spellStart"/>
      <w:r w:rsidRPr="00A8041A">
        <w:t>flumethrin</w:t>
      </w:r>
      <w:proofErr w:type="spellEnd"/>
      <w:r w:rsidRPr="00A8041A">
        <w:t xml:space="preserve"> or permethrin) enter and remain within the lipid layer of the dog’s skin and hair. These products do not need the ticks to feed, but instead affect ticks rapidly when the tick comes into contact with the treated dog’s hair. Most ticks are repelled and will not bite the dog but will die following short exposure to the active ingredient. Two products are efficacious for preventing transmission of canine ehrlichiosis: </w:t>
      </w:r>
      <w:proofErr w:type="spellStart"/>
      <w:r w:rsidRPr="00A8041A">
        <w:t>Seresto</w:t>
      </w:r>
      <w:proofErr w:type="spellEnd"/>
      <w:r w:rsidRPr="00A8041A">
        <w:t xml:space="preserve">® (long-lasting collar) and Advantix® (spot-on). In Australia, </w:t>
      </w:r>
      <w:proofErr w:type="spellStart"/>
      <w:r w:rsidRPr="00A8041A">
        <w:t>Seresto</w:t>
      </w:r>
      <w:proofErr w:type="spellEnd"/>
      <w:r w:rsidRPr="00A8041A">
        <w:t xml:space="preserve">® is registered to reduce the risk of transmission of </w:t>
      </w:r>
      <w:r w:rsidRPr="00E46E49">
        <w:rPr>
          <w:rStyle w:val="Emphasis"/>
        </w:rPr>
        <w:t>E.</w:t>
      </w:r>
      <w:r w:rsidR="00E20041" w:rsidRPr="00E46E49">
        <w:rPr>
          <w:rStyle w:val="Emphasis"/>
        </w:rPr>
        <w:t> </w:t>
      </w:r>
      <w:proofErr w:type="spellStart"/>
      <w:r w:rsidRPr="00E46E49">
        <w:rPr>
          <w:rStyle w:val="Emphasis"/>
        </w:rPr>
        <w:t>canis</w:t>
      </w:r>
      <w:proofErr w:type="spellEnd"/>
      <w:r w:rsidRPr="00A8041A">
        <w:t xml:space="preserve"> by brown dog ticks, but Advantix® is not. Tick repellent products are essential to protect individual dogs from infection with </w:t>
      </w:r>
      <w:r w:rsidRPr="00E46E49">
        <w:rPr>
          <w:rStyle w:val="Emphasis"/>
        </w:rPr>
        <w:t>E.</w:t>
      </w:r>
      <w:r w:rsidR="00E20041" w:rsidRPr="00E46E49">
        <w:rPr>
          <w:rStyle w:val="Emphasis"/>
        </w:rPr>
        <w:t> </w:t>
      </w:r>
      <w:proofErr w:type="spellStart"/>
      <w:r w:rsidRPr="00E46E49">
        <w:rPr>
          <w:rStyle w:val="Emphasis"/>
        </w:rPr>
        <w:t>canis</w:t>
      </w:r>
      <w:proofErr w:type="spellEnd"/>
      <w:r w:rsidRPr="00A8041A">
        <w:t>, but their use may be problematic if collar retention or regular spot-on application is difficult.</w:t>
      </w:r>
    </w:p>
    <w:p w14:paraId="18D43235" w14:textId="0D6A31E9" w:rsidR="00A8041A" w:rsidRPr="00A8041A" w:rsidRDefault="00A8041A" w:rsidP="00A8041A">
      <w:pPr>
        <w:pStyle w:val="ListBullet"/>
      </w:pPr>
      <w:r w:rsidRPr="00E46E49">
        <w:rPr>
          <w:rStyle w:val="Strong"/>
        </w:rPr>
        <w:t>Systemically acting products</w:t>
      </w:r>
      <w:r w:rsidR="00426727">
        <w:t xml:space="preserve"> – </w:t>
      </w:r>
      <w:r w:rsidRPr="00A8041A">
        <w:t xml:space="preserve">These products are given to dogs either orally (tablets or </w:t>
      </w:r>
      <w:proofErr w:type="spellStart"/>
      <w:r w:rsidRPr="00A8041A">
        <w:t>chewables</w:t>
      </w:r>
      <w:proofErr w:type="spellEnd"/>
      <w:r w:rsidRPr="00A8041A">
        <w:t>) or topically (spot-on application). Regardless of the method of action, the acaricidal active ingredient of these products (</w:t>
      </w:r>
      <w:proofErr w:type="spellStart"/>
      <w:r w:rsidRPr="00A8041A">
        <w:t>isoxazolines</w:t>
      </w:r>
      <w:proofErr w:type="spellEnd"/>
      <w:r w:rsidRPr="00A8041A">
        <w:t xml:space="preserve"> are most common) will reach the dog’s bloodstream. The products require the tick to feed and ingest a lethal dose of acaricide, with the time from attachment to kill being 8</w:t>
      </w:r>
      <w:r w:rsidR="008B1D87">
        <w:t xml:space="preserve"> to </w:t>
      </w:r>
      <w:r w:rsidRPr="00A8041A">
        <w:t xml:space="preserve">48 hours. It is crucial to note that </w:t>
      </w:r>
      <w:r w:rsidRPr="001B62D6">
        <w:rPr>
          <w:i/>
          <w:iCs/>
        </w:rPr>
        <w:t>E.</w:t>
      </w:r>
      <w:r w:rsidR="001B62D6" w:rsidRPr="001B62D6">
        <w:rPr>
          <w:i/>
          <w:iCs/>
        </w:rPr>
        <w:t> </w:t>
      </w:r>
      <w:proofErr w:type="spellStart"/>
      <w:r w:rsidRPr="001B62D6">
        <w:rPr>
          <w:i/>
          <w:iCs/>
        </w:rPr>
        <w:t>canis</w:t>
      </w:r>
      <w:proofErr w:type="spellEnd"/>
      <w:r w:rsidRPr="00A8041A">
        <w:t xml:space="preserve"> can be transmitted within 3 hours of tick attachment, which is faster than most </w:t>
      </w:r>
      <w:proofErr w:type="spellStart"/>
      <w:r w:rsidRPr="00A8041A">
        <w:t>isoxazolines</w:t>
      </w:r>
      <w:proofErr w:type="spellEnd"/>
      <w:r w:rsidRPr="00A8041A">
        <w:t xml:space="preserve"> kill ticks. Consequently, systemically acting products do not prevent transmission of </w:t>
      </w:r>
      <w:r w:rsidRPr="001B62D6">
        <w:rPr>
          <w:i/>
          <w:iCs/>
        </w:rPr>
        <w:t>E.</w:t>
      </w:r>
      <w:r w:rsidR="001B62D6" w:rsidRPr="001B62D6">
        <w:rPr>
          <w:i/>
          <w:iCs/>
        </w:rPr>
        <w:t> </w:t>
      </w:r>
      <w:proofErr w:type="spellStart"/>
      <w:r w:rsidRPr="001B62D6">
        <w:rPr>
          <w:i/>
          <w:iCs/>
        </w:rPr>
        <w:t>canis</w:t>
      </w:r>
      <w:proofErr w:type="spellEnd"/>
      <w:r w:rsidRPr="00A8041A">
        <w:t xml:space="preserve"> to dogs from the tick, and are not registered for the prevention of canine ehrlichiosis. Although </w:t>
      </w:r>
      <w:proofErr w:type="spellStart"/>
      <w:r w:rsidRPr="00A8041A">
        <w:t>isoxazolines</w:t>
      </w:r>
      <w:proofErr w:type="spellEnd"/>
      <w:r w:rsidRPr="00A8041A">
        <w:t xml:space="preserve"> are highly effective acaricides and are useful to kill the brown dog tick vector in settings where reducing the rate of community transmission of ehrlichiosis is important, these products are not recommended as the sole method of tick control to prevent ehrlichiosis.</w:t>
      </w:r>
    </w:p>
    <w:p w14:paraId="0AC7A4F6" w14:textId="734684D9" w:rsidR="00842430" w:rsidRDefault="001B62D6" w:rsidP="00842430">
      <w:pPr>
        <w:rPr>
          <w:lang w:eastAsia="ja-JP"/>
        </w:rPr>
      </w:pPr>
      <w:r w:rsidRPr="001B62D6">
        <w:t>Dogs that live in high-risk situations may benefit from the application of both repel and kill and systemically acting products. However, most dogs can be efficiently protected from ehrlichiosis using repel and kill products only. It is important to keep in mind that no product offers 100% efficacy against ticks. Therefore, no topically acting tick repellent can provide 100% protection from ehrlichiosis</w:t>
      </w:r>
      <w:r>
        <w:t>.</w:t>
      </w:r>
    </w:p>
    <w:p w14:paraId="3585D14B" w14:textId="775239B7" w:rsidR="00A8041A" w:rsidRDefault="001B62D6">
      <w:r w:rsidRPr="001B62D6">
        <w:t xml:space="preserve">A summary of acaricidal options for dogs is provided </w:t>
      </w:r>
      <w:r>
        <w:t xml:space="preserve">in </w:t>
      </w:r>
      <w:r w:rsidR="00E4067F">
        <w:fldChar w:fldCharType="begin"/>
      </w:r>
      <w:r w:rsidR="00E4067F">
        <w:instrText xml:space="preserve"> REF _Ref113528941 \h </w:instrText>
      </w:r>
      <w:r w:rsidR="00E4067F">
        <w:fldChar w:fldCharType="separate"/>
      </w:r>
      <w:r w:rsidR="00E4067F">
        <w:t xml:space="preserve">Table </w:t>
      </w:r>
      <w:r w:rsidR="00E4067F">
        <w:rPr>
          <w:noProof/>
        </w:rPr>
        <w:t>3</w:t>
      </w:r>
      <w:r w:rsidR="00E4067F">
        <w:fldChar w:fldCharType="end"/>
      </w:r>
      <w:r w:rsidRPr="001B62D6">
        <w:t>. However, this list is not exhaustive, and there may be additional registered products available.</w:t>
      </w:r>
    </w:p>
    <w:p w14:paraId="4525C259" w14:textId="745E7735" w:rsidR="00A8041A" w:rsidRDefault="001B62D6" w:rsidP="001B62D6">
      <w:pPr>
        <w:pStyle w:val="Caption"/>
      </w:pPr>
      <w:bookmarkStart w:id="38" w:name="_Ref113528941"/>
      <w:bookmarkStart w:id="39" w:name="_Toc114123744"/>
      <w:r>
        <w:lastRenderedPageBreak/>
        <w:t xml:space="preserve">Table </w:t>
      </w:r>
      <w:r w:rsidR="00E45927">
        <w:fldChar w:fldCharType="begin"/>
      </w:r>
      <w:r w:rsidR="00E45927">
        <w:instrText xml:space="preserve"> SEQ Table \* ARABIC </w:instrText>
      </w:r>
      <w:r w:rsidR="00E45927">
        <w:fldChar w:fldCharType="separate"/>
      </w:r>
      <w:r>
        <w:rPr>
          <w:noProof/>
        </w:rPr>
        <w:t>3</w:t>
      </w:r>
      <w:r w:rsidR="00E45927">
        <w:rPr>
          <w:noProof/>
        </w:rPr>
        <w:fldChar w:fldCharType="end"/>
      </w:r>
      <w:bookmarkEnd w:id="38"/>
      <w:r>
        <w:t xml:space="preserve"> Summary of acaricidal options</w:t>
      </w:r>
      <w:bookmarkEnd w:id="39"/>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514"/>
        <w:gridCol w:w="1514"/>
        <w:gridCol w:w="1512"/>
        <w:gridCol w:w="1512"/>
        <w:gridCol w:w="1511"/>
        <w:gridCol w:w="1507"/>
      </w:tblGrid>
      <w:tr w:rsidR="001B62D6" w14:paraId="400A8649" w14:textId="77777777" w:rsidTr="00E46E49">
        <w:trPr>
          <w:cantSplit/>
          <w:tblHeader/>
        </w:trPr>
        <w:tc>
          <w:tcPr>
            <w:tcW w:w="834" w:type="pct"/>
            <w:tcMar>
              <w:left w:w="108" w:type="dxa"/>
              <w:right w:w="108" w:type="dxa"/>
            </w:tcMar>
          </w:tcPr>
          <w:p w14:paraId="45B45242" w14:textId="511834C8" w:rsidR="001B62D6" w:rsidRDefault="001B62D6" w:rsidP="00426727">
            <w:pPr>
              <w:pStyle w:val="TableHeading"/>
              <w:keepNext w:val="0"/>
            </w:pPr>
            <w:bookmarkStart w:id="40" w:name="Title_3"/>
            <w:bookmarkEnd w:id="40"/>
            <w:r w:rsidRPr="001B62D6">
              <w:t>Acaricide type</w:t>
            </w:r>
          </w:p>
        </w:tc>
        <w:tc>
          <w:tcPr>
            <w:tcW w:w="834" w:type="pct"/>
          </w:tcPr>
          <w:p w14:paraId="6BA94FB6" w14:textId="238EF6AA" w:rsidR="001B62D6" w:rsidRDefault="001B62D6" w:rsidP="00426727">
            <w:pPr>
              <w:pStyle w:val="TableHeading"/>
            </w:pPr>
            <w:r w:rsidRPr="001B62D6">
              <w:t>Active</w:t>
            </w:r>
            <w:r>
              <w:t xml:space="preserve"> acaricide</w:t>
            </w:r>
          </w:p>
        </w:tc>
        <w:tc>
          <w:tcPr>
            <w:tcW w:w="833" w:type="pct"/>
          </w:tcPr>
          <w:p w14:paraId="2057CDA5" w14:textId="01A5A6A2" w:rsidR="001B62D6" w:rsidRDefault="001B62D6" w:rsidP="00426727">
            <w:pPr>
              <w:pStyle w:val="TableHeading"/>
            </w:pPr>
            <w:r>
              <w:t>Brand name</w:t>
            </w:r>
          </w:p>
        </w:tc>
        <w:tc>
          <w:tcPr>
            <w:tcW w:w="833" w:type="pct"/>
          </w:tcPr>
          <w:p w14:paraId="78AB502A" w14:textId="4A810F15" w:rsidR="001B62D6" w:rsidRDefault="001B62D6" w:rsidP="00426727">
            <w:pPr>
              <w:pStyle w:val="TableHeading"/>
            </w:pPr>
            <w:r>
              <w:t>Route</w:t>
            </w:r>
          </w:p>
        </w:tc>
        <w:tc>
          <w:tcPr>
            <w:tcW w:w="833" w:type="pct"/>
            <w:tcMar>
              <w:left w:w="108" w:type="dxa"/>
              <w:right w:w="108" w:type="dxa"/>
            </w:tcMar>
          </w:tcPr>
          <w:p w14:paraId="31C486EB" w14:textId="140881D4" w:rsidR="001B62D6" w:rsidRDefault="001B62D6" w:rsidP="00426727">
            <w:pPr>
              <w:pStyle w:val="TableHeading"/>
            </w:pPr>
            <w:r>
              <w:t>Frequency of administration</w:t>
            </w:r>
          </w:p>
        </w:tc>
        <w:tc>
          <w:tcPr>
            <w:tcW w:w="831" w:type="pct"/>
            <w:tcMar>
              <w:left w:w="108" w:type="dxa"/>
              <w:right w:w="108" w:type="dxa"/>
            </w:tcMar>
          </w:tcPr>
          <w:p w14:paraId="5B78B026" w14:textId="69C86052" w:rsidR="001B62D6" w:rsidRDefault="001B62D6" w:rsidP="00426727">
            <w:pPr>
              <w:pStyle w:val="TableHeading"/>
            </w:pPr>
            <w:r>
              <w:t>&gt;90%</w:t>
            </w:r>
            <w:r w:rsidR="00C54990">
              <w:t xml:space="preserve"> proven efficacy for prevention of </w:t>
            </w:r>
            <w:r w:rsidR="00C54990" w:rsidRPr="00C54990">
              <w:t>ehrlichiosis</w:t>
            </w:r>
            <w:r w:rsidR="00C54990">
              <w:t>?</w:t>
            </w:r>
          </w:p>
        </w:tc>
      </w:tr>
      <w:tr w:rsidR="001B62D6" w14:paraId="0CFCF9C0" w14:textId="77777777" w:rsidTr="00E46E49">
        <w:tc>
          <w:tcPr>
            <w:tcW w:w="834" w:type="pct"/>
            <w:tcMar>
              <w:left w:w="108" w:type="dxa"/>
              <w:right w:w="108" w:type="dxa"/>
            </w:tcMar>
          </w:tcPr>
          <w:p w14:paraId="6ECE683F" w14:textId="1B4C0967" w:rsidR="001B62D6" w:rsidRDefault="00C54990" w:rsidP="00426727">
            <w:pPr>
              <w:pStyle w:val="TableText"/>
            </w:pPr>
            <w:r w:rsidRPr="00C54990">
              <w:t>Topically acting products that repel and kill</w:t>
            </w:r>
          </w:p>
        </w:tc>
        <w:tc>
          <w:tcPr>
            <w:tcW w:w="834" w:type="pct"/>
          </w:tcPr>
          <w:p w14:paraId="6A359DFC" w14:textId="5193CF2A" w:rsidR="001B62D6" w:rsidRDefault="00C54990" w:rsidP="00426727">
            <w:pPr>
              <w:pStyle w:val="TableText"/>
            </w:pPr>
            <w:proofErr w:type="spellStart"/>
            <w:r w:rsidRPr="00C54990">
              <w:t>Flumethrin</w:t>
            </w:r>
            <w:proofErr w:type="spellEnd"/>
            <w:r w:rsidRPr="00C54990">
              <w:t xml:space="preserve"> + imidacloprid</w:t>
            </w:r>
          </w:p>
        </w:tc>
        <w:tc>
          <w:tcPr>
            <w:tcW w:w="833" w:type="pct"/>
          </w:tcPr>
          <w:p w14:paraId="329C2C7B" w14:textId="414B69B8" w:rsidR="001B62D6" w:rsidRDefault="00C54990" w:rsidP="00426727">
            <w:pPr>
              <w:pStyle w:val="TableText"/>
            </w:pPr>
            <w:proofErr w:type="spellStart"/>
            <w:r w:rsidRPr="00C54990">
              <w:t>Seresto</w:t>
            </w:r>
            <w:proofErr w:type="spellEnd"/>
            <w:r w:rsidRPr="00C54990">
              <w:t xml:space="preserve"> (Bayer–Elanco)</w:t>
            </w:r>
          </w:p>
        </w:tc>
        <w:tc>
          <w:tcPr>
            <w:tcW w:w="833" w:type="pct"/>
          </w:tcPr>
          <w:p w14:paraId="33791635" w14:textId="0502E525" w:rsidR="001B62D6" w:rsidRDefault="00A023E8" w:rsidP="00426727">
            <w:pPr>
              <w:pStyle w:val="TableText"/>
            </w:pPr>
            <w:r>
              <w:t>Collar</w:t>
            </w:r>
          </w:p>
        </w:tc>
        <w:tc>
          <w:tcPr>
            <w:tcW w:w="833" w:type="pct"/>
            <w:tcMar>
              <w:left w:w="108" w:type="dxa"/>
              <w:right w:w="108" w:type="dxa"/>
            </w:tcMar>
          </w:tcPr>
          <w:p w14:paraId="7F822EE5" w14:textId="7DA00653" w:rsidR="001B62D6" w:rsidRDefault="00A023E8" w:rsidP="00426727">
            <w:pPr>
              <w:pStyle w:val="TableText"/>
            </w:pPr>
            <w:r>
              <w:t>4-monthly</w:t>
            </w:r>
          </w:p>
        </w:tc>
        <w:tc>
          <w:tcPr>
            <w:tcW w:w="831" w:type="pct"/>
            <w:tcMar>
              <w:left w:w="108" w:type="dxa"/>
              <w:right w:w="108" w:type="dxa"/>
            </w:tcMar>
          </w:tcPr>
          <w:p w14:paraId="404E0AB1" w14:textId="058D9924" w:rsidR="001B62D6" w:rsidRPr="00B17989" w:rsidRDefault="00A023E8" w:rsidP="00426727">
            <w:pPr>
              <w:pStyle w:val="TableText"/>
              <w:rPr>
                <w:b/>
                <w:bCs/>
              </w:rPr>
            </w:pPr>
            <w:r>
              <w:t>Yes</w:t>
            </w:r>
            <w:r w:rsidR="00B17989">
              <w:t xml:space="preserve"> </w:t>
            </w:r>
            <w:r w:rsidR="00B17989">
              <w:rPr>
                <w:b/>
                <w:bCs/>
              </w:rPr>
              <w:t>a</w:t>
            </w:r>
          </w:p>
        </w:tc>
      </w:tr>
      <w:tr w:rsidR="00A023E8" w14:paraId="56E150C3" w14:textId="77777777" w:rsidTr="00E46E49">
        <w:tc>
          <w:tcPr>
            <w:tcW w:w="834" w:type="pct"/>
            <w:tcMar>
              <w:left w:w="108" w:type="dxa"/>
              <w:right w:w="108" w:type="dxa"/>
            </w:tcMar>
          </w:tcPr>
          <w:p w14:paraId="6005FF3C" w14:textId="5DFCE90F" w:rsidR="00A023E8" w:rsidRDefault="00A023E8" w:rsidP="00426727">
            <w:pPr>
              <w:pStyle w:val="TableText"/>
            </w:pPr>
            <w:r w:rsidRPr="00C54990">
              <w:t>Topically acting products that repel and kill</w:t>
            </w:r>
          </w:p>
        </w:tc>
        <w:tc>
          <w:tcPr>
            <w:tcW w:w="834" w:type="pct"/>
          </w:tcPr>
          <w:p w14:paraId="1DC4FF02" w14:textId="1459B594" w:rsidR="00A023E8" w:rsidRDefault="00A023E8" w:rsidP="00426727">
            <w:pPr>
              <w:pStyle w:val="TableText"/>
            </w:pPr>
            <w:r w:rsidRPr="00C54990">
              <w:t>Permethrin + imidacloprid</w:t>
            </w:r>
          </w:p>
        </w:tc>
        <w:tc>
          <w:tcPr>
            <w:tcW w:w="833" w:type="pct"/>
          </w:tcPr>
          <w:p w14:paraId="756E4FB0" w14:textId="16E2B632" w:rsidR="00A023E8" w:rsidRDefault="00A023E8" w:rsidP="00426727">
            <w:pPr>
              <w:pStyle w:val="TableText"/>
            </w:pPr>
            <w:r w:rsidRPr="00C54990">
              <w:t>Advantix (Bayer–Elanco)</w:t>
            </w:r>
          </w:p>
        </w:tc>
        <w:tc>
          <w:tcPr>
            <w:tcW w:w="833" w:type="pct"/>
          </w:tcPr>
          <w:p w14:paraId="41AE8847" w14:textId="3F2ADFEF" w:rsidR="00A023E8" w:rsidRDefault="00A023E8" w:rsidP="00426727">
            <w:pPr>
              <w:pStyle w:val="TableText"/>
            </w:pPr>
            <w:r>
              <w:t>Spot-on</w:t>
            </w:r>
          </w:p>
        </w:tc>
        <w:tc>
          <w:tcPr>
            <w:tcW w:w="833" w:type="pct"/>
            <w:tcMar>
              <w:left w:w="108" w:type="dxa"/>
              <w:right w:w="108" w:type="dxa"/>
            </w:tcMar>
          </w:tcPr>
          <w:p w14:paraId="611D7B62" w14:textId="549D2118" w:rsidR="00A023E8" w:rsidRDefault="00A023E8" w:rsidP="00426727">
            <w:pPr>
              <w:pStyle w:val="TableText"/>
            </w:pPr>
            <w:r>
              <w:t>M</w:t>
            </w:r>
            <w:r w:rsidRPr="002C468C">
              <w:t>onthly</w:t>
            </w:r>
          </w:p>
        </w:tc>
        <w:tc>
          <w:tcPr>
            <w:tcW w:w="831" w:type="pct"/>
            <w:tcMar>
              <w:left w:w="108" w:type="dxa"/>
              <w:right w:w="108" w:type="dxa"/>
            </w:tcMar>
          </w:tcPr>
          <w:p w14:paraId="43134F98" w14:textId="5F054EDF" w:rsidR="00A023E8" w:rsidRPr="00B17989" w:rsidRDefault="00A023E8" w:rsidP="00426727">
            <w:pPr>
              <w:pStyle w:val="TableText"/>
              <w:rPr>
                <w:b/>
                <w:bCs/>
              </w:rPr>
            </w:pPr>
            <w:r>
              <w:t>Yes</w:t>
            </w:r>
            <w:r w:rsidR="00B17989">
              <w:t xml:space="preserve"> </w:t>
            </w:r>
            <w:r w:rsidR="00B17989">
              <w:rPr>
                <w:b/>
                <w:bCs/>
              </w:rPr>
              <w:t>b</w:t>
            </w:r>
          </w:p>
        </w:tc>
      </w:tr>
      <w:tr w:rsidR="00A023E8" w14:paraId="04D6F3B6" w14:textId="77777777" w:rsidTr="00E46E49">
        <w:tc>
          <w:tcPr>
            <w:tcW w:w="834" w:type="pct"/>
            <w:tcMar>
              <w:left w:w="108" w:type="dxa"/>
              <w:right w:w="108" w:type="dxa"/>
            </w:tcMar>
          </w:tcPr>
          <w:p w14:paraId="1CE41AD0" w14:textId="54369F1E" w:rsidR="00A023E8" w:rsidRDefault="00A023E8" w:rsidP="00426727">
            <w:pPr>
              <w:pStyle w:val="TableText"/>
            </w:pPr>
            <w:r w:rsidRPr="00C54990">
              <w:t>Topically acting products that repel and kill</w:t>
            </w:r>
          </w:p>
        </w:tc>
        <w:tc>
          <w:tcPr>
            <w:tcW w:w="834" w:type="pct"/>
          </w:tcPr>
          <w:p w14:paraId="6ED3A704" w14:textId="312005E4" w:rsidR="00A023E8" w:rsidRDefault="00A023E8" w:rsidP="00426727">
            <w:pPr>
              <w:pStyle w:val="TableText"/>
            </w:pPr>
            <w:proofErr w:type="spellStart"/>
            <w:r w:rsidRPr="00C54990">
              <w:t>Flumethrin</w:t>
            </w:r>
            <w:proofErr w:type="spellEnd"/>
            <w:r w:rsidRPr="00C54990">
              <w:t xml:space="preserve"> + propoxur</w:t>
            </w:r>
          </w:p>
        </w:tc>
        <w:tc>
          <w:tcPr>
            <w:tcW w:w="833" w:type="pct"/>
          </w:tcPr>
          <w:p w14:paraId="63E890C2" w14:textId="42648FDF" w:rsidR="00A023E8" w:rsidRDefault="00A023E8" w:rsidP="00426727">
            <w:pPr>
              <w:pStyle w:val="TableText"/>
            </w:pPr>
            <w:proofErr w:type="spellStart"/>
            <w:r w:rsidRPr="00C54990">
              <w:t>Kiltix</w:t>
            </w:r>
            <w:proofErr w:type="spellEnd"/>
            <w:r w:rsidRPr="00C54990">
              <w:t xml:space="preserve"> (Bayer–Elanco)</w:t>
            </w:r>
          </w:p>
        </w:tc>
        <w:tc>
          <w:tcPr>
            <w:tcW w:w="833" w:type="pct"/>
          </w:tcPr>
          <w:p w14:paraId="54222438" w14:textId="213D7F9B" w:rsidR="00A023E8" w:rsidRDefault="00A023E8" w:rsidP="00426727">
            <w:pPr>
              <w:pStyle w:val="TableText"/>
            </w:pPr>
            <w:r>
              <w:t>Collar</w:t>
            </w:r>
          </w:p>
        </w:tc>
        <w:tc>
          <w:tcPr>
            <w:tcW w:w="833" w:type="pct"/>
            <w:tcMar>
              <w:left w:w="108" w:type="dxa"/>
              <w:right w:w="108" w:type="dxa"/>
            </w:tcMar>
          </w:tcPr>
          <w:p w14:paraId="75E56C76" w14:textId="7283FE72" w:rsidR="00A023E8" w:rsidRDefault="00A023E8" w:rsidP="00426727">
            <w:pPr>
              <w:pStyle w:val="TableText"/>
            </w:pPr>
            <w:r>
              <w:t>5</w:t>
            </w:r>
            <w:r w:rsidRPr="002C468C">
              <w:t>-monthly</w:t>
            </w:r>
          </w:p>
        </w:tc>
        <w:tc>
          <w:tcPr>
            <w:tcW w:w="831" w:type="pct"/>
            <w:tcMar>
              <w:left w:w="108" w:type="dxa"/>
              <w:right w:w="108" w:type="dxa"/>
            </w:tcMar>
          </w:tcPr>
          <w:p w14:paraId="7D7ECEF8" w14:textId="1B109330" w:rsidR="00A023E8" w:rsidRPr="00B13130" w:rsidRDefault="00A023E8" w:rsidP="00426727">
            <w:pPr>
              <w:pStyle w:val="TableText"/>
            </w:pPr>
            <w:r>
              <w:t>No</w:t>
            </w:r>
          </w:p>
        </w:tc>
      </w:tr>
      <w:tr w:rsidR="00A023E8" w14:paraId="7A60356B" w14:textId="77777777" w:rsidTr="00E46E49">
        <w:tc>
          <w:tcPr>
            <w:tcW w:w="834" w:type="pct"/>
            <w:tcMar>
              <w:left w:w="108" w:type="dxa"/>
              <w:right w:w="108" w:type="dxa"/>
            </w:tcMar>
          </w:tcPr>
          <w:p w14:paraId="0D0EBF6E" w14:textId="1602BC63" w:rsidR="00A023E8" w:rsidRDefault="00A023E8" w:rsidP="00426727">
            <w:pPr>
              <w:pStyle w:val="TableText"/>
            </w:pPr>
            <w:r w:rsidRPr="00C54990">
              <w:t>Topically acting products that repel and kill</w:t>
            </w:r>
          </w:p>
        </w:tc>
        <w:tc>
          <w:tcPr>
            <w:tcW w:w="834" w:type="pct"/>
          </w:tcPr>
          <w:p w14:paraId="09D2858E" w14:textId="3A6C1D64" w:rsidR="00A023E8" w:rsidRDefault="00A023E8" w:rsidP="00426727">
            <w:pPr>
              <w:pStyle w:val="TableText"/>
            </w:pPr>
            <w:proofErr w:type="spellStart"/>
            <w:r w:rsidRPr="00C54990">
              <w:t>Delamethrin</w:t>
            </w:r>
            <w:proofErr w:type="spellEnd"/>
          </w:p>
        </w:tc>
        <w:tc>
          <w:tcPr>
            <w:tcW w:w="833" w:type="pct"/>
          </w:tcPr>
          <w:p w14:paraId="6C5A5198" w14:textId="37FCF38D" w:rsidR="00A023E8" w:rsidRDefault="00A023E8" w:rsidP="00426727">
            <w:pPr>
              <w:pStyle w:val="TableText"/>
            </w:pPr>
            <w:proofErr w:type="spellStart"/>
            <w:r w:rsidRPr="00C54990">
              <w:t>Scalibor</w:t>
            </w:r>
            <w:proofErr w:type="spellEnd"/>
            <w:r w:rsidRPr="00C54990">
              <w:t xml:space="preserve"> (MSD)</w:t>
            </w:r>
          </w:p>
        </w:tc>
        <w:tc>
          <w:tcPr>
            <w:tcW w:w="833" w:type="pct"/>
          </w:tcPr>
          <w:p w14:paraId="5FF92DEE" w14:textId="0D12E4F6" w:rsidR="00A023E8" w:rsidRDefault="00A023E8" w:rsidP="00426727">
            <w:pPr>
              <w:pStyle w:val="TableText"/>
            </w:pPr>
            <w:r>
              <w:t>Collar</w:t>
            </w:r>
          </w:p>
        </w:tc>
        <w:tc>
          <w:tcPr>
            <w:tcW w:w="833" w:type="pct"/>
            <w:tcMar>
              <w:left w:w="108" w:type="dxa"/>
              <w:right w:w="108" w:type="dxa"/>
            </w:tcMar>
          </w:tcPr>
          <w:p w14:paraId="7563E431" w14:textId="45EC0119" w:rsidR="00A023E8" w:rsidRDefault="00A023E8" w:rsidP="00426727">
            <w:pPr>
              <w:pStyle w:val="TableText"/>
            </w:pPr>
            <w:r>
              <w:t>6</w:t>
            </w:r>
            <w:r w:rsidRPr="002C468C">
              <w:t>-monthly</w:t>
            </w:r>
          </w:p>
        </w:tc>
        <w:tc>
          <w:tcPr>
            <w:tcW w:w="831" w:type="pct"/>
            <w:tcMar>
              <w:left w:w="108" w:type="dxa"/>
              <w:right w:w="108" w:type="dxa"/>
            </w:tcMar>
          </w:tcPr>
          <w:p w14:paraId="143618C0" w14:textId="7550F218" w:rsidR="00A023E8" w:rsidRDefault="00A023E8" w:rsidP="00426727">
            <w:pPr>
              <w:pStyle w:val="TableText"/>
            </w:pPr>
            <w:r w:rsidRPr="00C86536">
              <w:t>No</w:t>
            </w:r>
          </w:p>
        </w:tc>
      </w:tr>
      <w:tr w:rsidR="00A023E8" w14:paraId="3BF34938" w14:textId="77777777" w:rsidTr="00E46E49">
        <w:tc>
          <w:tcPr>
            <w:tcW w:w="834" w:type="pct"/>
            <w:tcMar>
              <w:left w:w="108" w:type="dxa"/>
              <w:right w:w="108" w:type="dxa"/>
            </w:tcMar>
          </w:tcPr>
          <w:p w14:paraId="7CD81713" w14:textId="6A1AF0F3" w:rsidR="00A023E8" w:rsidRDefault="00A023E8" w:rsidP="00426727">
            <w:pPr>
              <w:pStyle w:val="TableText"/>
            </w:pPr>
            <w:r w:rsidRPr="00C54990">
              <w:t>Systemically acting products</w:t>
            </w:r>
          </w:p>
        </w:tc>
        <w:tc>
          <w:tcPr>
            <w:tcW w:w="834" w:type="pct"/>
          </w:tcPr>
          <w:p w14:paraId="08FA1DA1" w14:textId="57F95FAC" w:rsidR="00A023E8" w:rsidRDefault="00A023E8" w:rsidP="00426727">
            <w:pPr>
              <w:pStyle w:val="TableText"/>
            </w:pPr>
            <w:proofErr w:type="spellStart"/>
            <w:r w:rsidRPr="00C54990">
              <w:t>Sarolaner</w:t>
            </w:r>
            <w:proofErr w:type="spellEnd"/>
          </w:p>
        </w:tc>
        <w:tc>
          <w:tcPr>
            <w:tcW w:w="833" w:type="pct"/>
          </w:tcPr>
          <w:p w14:paraId="7E4F685A" w14:textId="7EAAFCD3" w:rsidR="00A023E8" w:rsidRDefault="00A023E8" w:rsidP="00426727">
            <w:pPr>
              <w:pStyle w:val="TableText"/>
            </w:pPr>
            <w:proofErr w:type="spellStart"/>
            <w:r w:rsidRPr="00C54990">
              <w:t>Simparica</w:t>
            </w:r>
            <w:proofErr w:type="spellEnd"/>
            <w:r w:rsidRPr="00C54990">
              <w:t xml:space="preserve">, </w:t>
            </w:r>
            <w:proofErr w:type="spellStart"/>
            <w:r w:rsidRPr="00C54990">
              <w:t>Simparica</w:t>
            </w:r>
            <w:proofErr w:type="spellEnd"/>
            <w:r w:rsidRPr="00C54990">
              <w:t xml:space="preserve"> Trio (Zoetis)</w:t>
            </w:r>
          </w:p>
        </w:tc>
        <w:tc>
          <w:tcPr>
            <w:tcW w:w="833" w:type="pct"/>
          </w:tcPr>
          <w:p w14:paraId="47632DBF" w14:textId="5A818ADE" w:rsidR="00A023E8" w:rsidRDefault="00A023E8" w:rsidP="00426727">
            <w:pPr>
              <w:pStyle w:val="TableText"/>
            </w:pPr>
            <w:r>
              <w:t>Oral</w:t>
            </w:r>
          </w:p>
        </w:tc>
        <w:tc>
          <w:tcPr>
            <w:tcW w:w="833" w:type="pct"/>
            <w:tcMar>
              <w:left w:w="108" w:type="dxa"/>
              <w:right w:w="108" w:type="dxa"/>
            </w:tcMar>
          </w:tcPr>
          <w:p w14:paraId="42DEC557" w14:textId="5BFBAC82" w:rsidR="00A023E8" w:rsidRDefault="00A023E8" w:rsidP="00426727">
            <w:pPr>
              <w:pStyle w:val="TableText"/>
            </w:pPr>
            <w:r>
              <w:t>M</w:t>
            </w:r>
            <w:r w:rsidRPr="002C468C">
              <w:t>onthly</w:t>
            </w:r>
          </w:p>
        </w:tc>
        <w:tc>
          <w:tcPr>
            <w:tcW w:w="831" w:type="pct"/>
            <w:tcMar>
              <w:left w:w="108" w:type="dxa"/>
              <w:right w:w="108" w:type="dxa"/>
            </w:tcMar>
          </w:tcPr>
          <w:p w14:paraId="774562FC" w14:textId="2C673FD3" w:rsidR="00A023E8" w:rsidRDefault="00A023E8" w:rsidP="00426727">
            <w:pPr>
              <w:pStyle w:val="TableText"/>
            </w:pPr>
            <w:r w:rsidRPr="00C86536">
              <w:t>No</w:t>
            </w:r>
          </w:p>
        </w:tc>
      </w:tr>
      <w:tr w:rsidR="00A023E8" w14:paraId="3DF5A0D8" w14:textId="77777777" w:rsidTr="00E46E49">
        <w:tc>
          <w:tcPr>
            <w:tcW w:w="834" w:type="pct"/>
            <w:tcMar>
              <w:left w:w="108" w:type="dxa"/>
              <w:right w:w="108" w:type="dxa"/>
            </w:tcMar>
          </w:tcPr>
          <w:p w14:paraId="2325A941" w14:textId="2EEC4782" w:rsidR="00A023E8" w:rsidRDefault="00A023E8" w:rsidP="00426727">
            <w:pPr>
              <w:pStyle w:val="TableText"/>
            </w:pPr>
            <w:r w:rsidRPr="00581332">
              <w:t>Systemically acting products</w:t>
            </w:r>
          </w:p>
        </w:tc>
        <w:tc>
          <w:tcPr>
            <w:tcW w:w="834" w:type="pct"/>
          </w:tcPr>
          <w:p w14:paraId="76DADC61" w14:textId="24BD63C7" w:rsidR="00A023E8" w:rsidRDefault="00A023E8" w:rsidP="00426727">
            <w:pPr>
              <w:pStyle w:val="TableText"/>
            </w:pPr>
            <w:r w:rsidRPr="00C54990">
              <w:t>Afoxolaner</w:t>
            </w:r>
          </w:p>
        </w:tc>
        <w:tc>
          <w:tcPr>
            <w:tcW w:w="833" w:type="pct"/>
          </w:tcPr>
          <w:p w14:paraId="4545772A" w14:textId="2558D911" w:rsidR="00A023E8" w:rsidRDefault="00A023E8" w:rsidP="00426727">
            <w:pPr>
              <w:pStyle w:val="TableText"/>
            </w:pPr>
            <w:proofErr w:type="spellStart"/>
            <w:r w:rsidRPr="00C54990">
              <w:t>Nexgard</w:t>
            </w:r>
            <w:proofErr w:type="spellEnd"/>
            <w:r w:rsidRPr="00C54990">
              <w:t>/</w:t>
            </w:r>
            <w:proofErr w:type="spellStart"/>
            <w:r w:rsidRPr="00C54990">
              <w:t>Nexgard</w:t>
            </w:r>
            <w:proofErr w:type="spellEnd"/>
            <w:r w:rsidRPr="00C54990">
              <w:t xml:space="preserve"> Spectra (Boehringer Ingelheim)</w:t>
            </w:r>
          </w:p>
        </w:tc>
        <w:tc>
          <w:tcPr>
            <w:tcW w:w="833" w:type="pct"/>
          </w:tcPr>
          <w:p w14:paraId="14F95EE7" w14:textId="5721D867" w:rsidR="00A023E8" w:rsidRDefault="00A023E8" w:rsidP="00426727">
            <w:pPr>
              <w:pStyle w:val="TableText"/>
            </w:pPr>
            <w:r>
              <w:t>Oral</w:t>
            </w:r>
          </w:p>
        </w:tc>
        <w:tc>
          <w:tcPr>
            <w:tcW w:w="833" w:type="pct"/>
            <w:tcMar>
              <w:left w:w="108" w:type="dxa"/>
              <w:right w:w="108" w:type="dxa"/>
            </w:tcMar>
          </w:tcPr>
          <w:p w14:paraId="3DBA72D3" w14:textId="15401350" w:rsidR="00A023E8" w:rsidRDefault="00A023E8" w:rsidP="00426727">
            <w:pPr>
              <w:pStyle w:val="TableText"/>
            </w:pPr>
            <w:r>
              <w:t>M</w:t>
            </w:r>
            <w:r w:rsidRPr="002C468C">
              <w:t>onthly</w:t>
            </w:r>
          </w:p>
        </w:tc>
        <w:tc>
          <w:tcPr>
            <w:tcW w:w="831" w:type="pct"/>
            <w:tcMar>
              <w:left w:w="108" w:type="dxa"/>
              <w:right w:w="108" w:type="dxa"/>
            </w:tcMar>
          </w:tcPr>
          <w:p w14:paraId="34D3D741" w14:textId="2AA80E16" w:rsidR="00A023E8" w:rsidRDefault="00A023E8" w:rsidP="00426727">
            <w:pPr>
              <w:pStyle w:val="TableText"/>
            </w:pPr>
            <w:r w:rsidRPr="00C86536">
              <w:t>No</w:t>
            </w:r>
          </w:p>
        </w:tc>
      </w:tr>
      <w:tr w:rsidR="00A023E8" w14:paraId="0EE7CCB9" w14:textId="77777777" w:rsidTr="00E46E49">
        <w:tc>
          <w:tcPr>
            <w:tcW w:w="834" w:type="pct"/>
            <w:tcMar>
              <w:left w:w="108" w:type="dxa"/>
              <w:right w:w="108" w:type="dxa"/>
            </w:tcMar>
          </w:tcPr>
          <w:p w14:paraId="27C5E025" w14:textId="15102CE0" w:rsidR="00A023E8" w:rsidRDefault="00A023E8" w:rsidP="00426727">
            <w:pPr>
              <w:pStyle w:val="TableText"/>
            </w:pPr>
            <w:r w:rsidRPr="00581332">
              <w:t>Systemically acting products</w:t>
            </w:r>
          </w:p>
        </w:tc>
        <w:tc>
          <w:tcPr>
            <w:tcW w:w="834" w:type="pct"/>
          </w:tcPr>
          <w:p w14:paraId="6D34ACA0" w14:textId="14198E04" w:rsidR="00A023E8" w:rsidRDefault="00A023E8" w:rsidP="00426727">
            <w:pPr>
              <w:pStyle w:val="TableText"/>
            </w:pPr>
            <w:r w:rsidRPr="00C54990">
              <w:t>Fluralaner</w:t>
            </w:r>
          </w:p>
        </w:tc>
        <w:tc>
          <w:tcPr>
            <w:tcW w:w="833" w:type="pct"/>
          </w:tcPr>
          <w:p w14:paraId="18CF7761" w14:textId="3E46CB7E" w:rsidR="00A023E8" w:rsidRDefault="00A023E8" w:rsidP="00426727">
            <w:pPr>
              <w:pStyle w:val="TableText"/>
            </w:pPr>
            <w:proofErr w:type="spellStart"/>
            <w:r w:rsidRPr="00C54990">
              <w:t>Bravecto</w:t>
            </w:r>
            <w:proofErr w:type="spellEnd"/>
            <w:r w:rsidRPr="00C54990">
              <w:t xml:space="preserve"> (MSD)</w:t>
            </w:r>
          </w:p>
        </w:tc>
        <w:tc>
          <w:tcPr>
            <w:tcW w:w="833" w:type="pct"/>
          </w:tcPr>
          <w:p w14:paraId="6A238473" w14:textId="133B5B98" w:rsidR="00A023E8" w:rsidRDefault="00A023E8" w:rsidP="00426727">
            <w:pPr>
              <w:pStyle w:val="TableText"/>
            </w:pPr>
            <w:r>
              <w:t>Spot-on or oral</w:t>
            </w:r>
          </w:p>
        </w:tc>
        <w:tc>
          <w:tcPr>
            <w:tcW w:w="833" w:type="pct"/>
            <w:tcMar>
              <w:left w:w="108" w:type="dxa"/>
              <w:right w:w="108" w:type="dxa"/>
            </w:tcMar>
          </w:tcPr>
          <w:p w14:paraId="6F9D232A" w14:textId="4A219D30" w:rsidR="00A023E8" w:rsidRDefault="00A023E8" w:rsidP="00426727">
            <w:pPr>
              <w:pStyle w:val="TableText"/>
            </w:pPr>
            <w:r>
              <w:t>3</w:t>
            </w:r>
            <w:r w:rsidRPr="002C468C">
              <w:t>-monthly</w:t>
            </w:r>
          </w:p>
        </w:tc>
        <w:tc>
          <w:tcPr>
            <w:tcW w:w="831" w:type="pct"/>
            <w:tcMar>
              <w:left w:w="108" w:type="dxa"/>
              <w:right w:w="108" w:type="dxa"/>
            </w:tcMar>
          </w:tcPr>
          <w:p w14:paraId="7A5AF7F8" w14:textId="55D742D0" w:rsidR="00A023E8" w:rsidRDefault="00A023E8" w:rsidP="00426727">
            <w:pPr>
              <w:pStyle w:val="TableText"/>
            </w:pPr>
            <w:r w:rsidRPr="00C86536">
              <w:t>No</w:t>
            </w:r>
          </w:p>
        </w:tc>
      </w:tr>
      <w:tr w:rsidR="00A023E8" w14:paraId="2161B2E2" w14:textId="77777777" w:rsidTr="00E46E49">
        <w:tc>
          <w:tcPr>
            <w:tcW w:w="834" w:type="pct"/>
            <w:tcMar>
              <w:left w:w="108" w:type="dxa"/>
              <w:right w:w="108" w:type="dxa"/>
            </w:tcMar>
          </w:tcPr>
          <w:p w14:paraId="50F950C1" w14:textId="273FDD00" w:rsidR="00A023E8" w:rsidRDefault="00A023E8" w:rsidP="00426727">
            <w:pPr>
              <w:pStyle w:val="TableText"/>
            </w:pPr>
            <w:r w:rsidRPr="00581332">
              <w:t>Systemically acting products</w:t>
            </w:r>
          </w:p>
        </w:tc>
        <w:tc>
          <w:tcPr>
            <w:tcW w:w="834" w:type="pct"/>
          </w:tcPr>
          <w:p w14:paraId="079BDE46" w14:textId="391BF95A" w:rsidR="00A023E8" w:rsidRDefault="00A023E8" w:rsidP="00426727">
            <w:pPr>
              <w:pStyle w:val="TableText"/>
            </w:pPr>
            <w:proofErr w:type="spellStart"/>
            <w:r w:rsidRPr="00C54990">
              <w:t>Lotilaner</w:t>
            </w:r>
            <w:proofErr w:type="spellEnd"/>
          </w:p>
        </w:tc>
        <w:tc>
          <w:tcPr>
            <w:tcW w:w="833" w:type="pct"/>
          </w:tcPr>
          <w:p w14:paraId="01AAD4F6" w14:textId="3E5C2914" w:rsidR="00A023E8" w:rsidRDefault="00A023E8" w:rsidP="00426727">
            <w:pPr>
              <w:pStyle w:val="TableText"/>
            </w:pPr>
            <w:proofErr w:type="spellStart"/>
            <w:r w:rsidRPr="00C54990">
              <w:t>Credelio</w:t>
            </w:r>
            <w:proofErr w:type="spellEnd"/>
            <w:r w:rsidRPr="00C54990">
              <w:t>/The Big 5 (Elanco)</w:t>
            </w:r>
          </w:p>
        </w:tc>
        <w:tc>
          <w:tcPr>
            <w:tcW w:w="833" w:type="pct"/>
          </w:tcPr>
          <w:p w14:paraId="11B89752" w14:textId="7E29CB7C" w:rsidR="00A023E8" w:rsidRDefault="00A023E8" w:rsidP="00426727">
            <w:pPr>
              <w:pStyle w:val="TableText"/>
            </w:pPr>
            <w:r>
              <w:t>Oral</w:t>
            </w:r>
          </w:p>
        </w:tc>
        <w:tc>
          <w:tcPr>
            <w:tcW w:w="833" w:type="pct"/>
            <w:tcMar>
              <w:left w:w="108" w:type="dxa"/>
              <w:right w:w="108" w:type="dxa"/>
            </w:tcMar>
          </w:tcPr>
          <w:p w14:paraId="7191CFDF" w14:textId="61D47156" w:rsidR="00A023E8" w:rsidRDefault="00A023E8" w:rsidP="00426727">
            <w:pPr>
              <w:pStyle w:val="TableText"/>
            </w:pPr>
            <w:r>
              <w:t>M</w:t>
            </w:r>
            <w:r w:rsidRPr="002C468C">
              <w:t>onthly</w:t>
            </w:r>
          </w:p>
        </w:tc>
        <w:tc>
          <w:tcPr>
            <w:tcW w:w="831" w:type="pct"/>
            <w:tcMar>
              <w:left w:w="108" w:type="dxa"/>
              <w:right w:w="108" w:type="dxa"/>
            </w:tcMar>
          </w:tcPr>
          <w:p w14:paraId="01E09FDE" w14:textId="11F9AB14" w:rsidR="00A023E8" w:rsidRDefault="00A023E8" w:rsidP="00426727">
            <w:pPr>
              <w:pStyle w:val="TableText"/>
            </w:pPr>
            <w:r w:rsidRPr="00C86536">
              <w:t>No</w:t>
            </w:r>
          </w:p>
        </w:tc>
      </w:tr>
    </w:tbl>
    <w:p w14:paraId="6E33BB57" w14:textId="30A8A264" w:rsidR="00140A8A" w:rsidRDefault="00FF6820" w:rsidP="00FF6820">
      <w:pPr>
        <w:pStyle w:val="FigureTableNoteSource"/>
      </w:pPr>
      <w:r w:rsidRPr="00FF6820">
        <w:rPr>
          <w:b/>
          <w:bCs/>
        </w:rPr>
        <w:t>a</w:t>
      </w:r>
      <w:r>
        <w:t xml:space="preserve"> </w:t>
      </w:r>
      <w:proofErr w:type="spellStart"/>
      <w:r w:rsidRPr="00A023E8">
        <w:t>Stanneck</w:t>
      </w:r>
      <w:proofErr w:type="spellEnd"/>
      <w:r w:rsidRPr="00A023E8">
        <w:t xml:space="preserve"> D &amp; Fourie JJ (2013). Imidacloprid 10%/</w:t>
      </w:r>
      <w:proofErr w:type="spellStart"/>
      <w:r w:rsidRPr="00A023E8">
        <w:t>flumethrin</w:t>
      </w:r>
      <w:proofErr w:type="spellEnd"/>
      <w:r w:rsidRPr="00A023E8">
        <w:t xml:space="preserve"> 4.5% collars (</w:t>
      </w:r>
      <w:proofErr w:type="spellStart"/>
      <w:r w:rsidRPr="00A023E8">
        <w:t>Seresto</w:t>
      </w:r>
      <w:proofErr w:type="spellEnd"/>
      <w:r w:rsidRPr="00A023E8">
        <w:t xml:space="preserve">®, Bayer) successfully prevent long-term transmission of </w:t>
      </w:r>
      <w:proofErr w:type="spellStart"/>
      <w:r w:rsidRPr="00B37882">
        <w:rPr>
          <w:i/>
          <w:iCs/>
        </w:rPr>
        <w:t>Ehrlichia</w:t>
      </w:r>
      <w:proofErr w:type="spellEnd"/>
      <w:r w:rsidRPr="00B37882">
        <w:rPr>
          <w:i/>
          <w:iCs/>
        </w:rPr>
        <w:t xml:space="preserve"> </w:t>
      </w:r>
      <w:proofErr w:type="spellStart"/>
      <w:r w:rsidRPr="00B37882">
        <w:rPr>
          <w:i/>
          <w:iCs/>
        </w:rPr>
        <w:t>canis</w:t>
      </w:r>
      <w:proofErr w:type="spellEnd"/>
      <w:r w:rsidRPr="00A023E8">
        <w:t xml:space="preserve"> by infected </w:t>
      </w:r>
      <w:r w:rsidRPr="00B37882">
        <w:rPr>
          <w:i/>
          <w:iCs/>
        </w:rPr>
        <w:t xml:space="preserve">Rhipicephalus </w:t>
      </w:r>
      <w:proofErr w:type="spellStart"/>
      <w:r w:rsidRPr="00B37882">
        <w:rPr>
          <w:i/>
          <w:iCs/>
        </w:rPr>
        <w:t>sanguineus</w:t>
      </w:r>
      <w:proofErr w:type="spellEnd"/>
      <w:r w:rsidRPr="00A023E8">
        <w:t xml:space="preserve"> ticks to dogs. </w:t>
      </w:r>
      <w:r w:rsidRPr="00B37882">
        <w:rPr>
          <w:i/>
          <w:iCs/>
        </w:rPr>
        <w:t>Parasitology Research</w:t>
      </w:r>
      <w:r w:rsidRPr="00A023E8">
        <w:t xml:space="preserve"> 112:21–32.</w:t>
      </w:r>
    </w:p>
    <w:p w14:paraId="506A9C3C" w14:textId="1C14295E" w:rsidR="00FF6820" w:rsidRPr="00FF6820" w:rsidRDefault="00FF6820" w:rsidP="00FF6820">
      <w:pPr>
        <w:pStyle w:val="FigureTableNoteSource"/>
      </w:pPr>
      <w:r w:rsidRPr="00FF6820">
        <w:rPr>
          <w:b/>
          <w:bCs/>
        </w:rPr>
        <w:t>b</w:t>
      </w:r>
      <w:r>
        <w:t xml:space="preserve"> </w:t>
      </w:r>
      <w:r w:rsidRPr="00B37882">
        <w:t xml:space="preserve">Fourie JJ, </w:t>
      </w:r>
      <w:proofErr w:type="spellStart"/>
      <w:r w:rsidRPr="00B37882">
        <w:t>Luus</w:t>
      </w:r>
      <w:proofErr w:type="spellEnd"/>
      <w:r w:rsidRPr="00B37882">
        <w:t xml:space="preserve"> HG, </w:t>
      </w:r>
      <w:proofErr w:type="spellStart"/>
      <w:r w:rsidRPr="00B37882">
        <w:t>Stanneck</w:t>
      </w:r>
      <w:proofErr w:type="spellEnd"/>
      <w:r w:rsidRPr="00B37882">
        <w:t xml:space="preserve"> D &amp; </w:t>
      </w:r>
      <w:proofErr w:type="spellStart"/>
      <w:r w:rsidRPr="00B37882">
        <w:t>Jongejan</w:t>
      </w:r>
      <w:proofErr w:type="spellEnd"/>
      <w:r w:rsidRPr="00B37882">
        <w:t xml:space="preserve"> F (2013). The efficacy of Advantix® to prevent transmission of </w:t>
      </w:r>
      <w:proofErr w:type="spellStart"/>
      <w:r w:rsidRPr="00B37882">
        <w:rPr>
          <w:i/>
          <w:iCs/>
        </w:rPr>
        <w:t>Ehrlichia</w:t>
      </w:r>
      <w:proofErr w:type="spellEnd"/>
      <w:r w:rsidRPr="00B37882">
        <w:rPr>
          <w:i/>
          <w:iCs/>
        </w:rPr>
        <w:t xml:space="preserve"> </w:t>
      </w:r>
      <w:proofErr w:type="spellStart"/>
      <w:r w:rsidRPr="00B37882">
        <w:rPr>
          <w:i/>
          <w:iCs/>
        </w:rPr>
        <w:t>canis</w:t>
      </w:r>
      <w:proofErr w:type="spellEnd"/>
      <w:r w:rsidRPr="00B37882">
        <w:t xml:space="preserve"> to dogs by </w:t>
      </w:r>
      <w:r w:rsidRPr="00B37882">
        <w:rPr>
          <w:i/>
          <w:iCs/>
        </w:rPr>
        <w:t xml:space="preserve">Rhipicephalus </w:t>
      </w:r>
      <w:proofErr w:type="spellStart"/>
      <w:r w:rsidRPr="00B37882">
        <w:rPr>
          <w:i/>
          <w:iCs/>
        </w:rPr>
        <w:t>sanguineus</w:t>
      </w:r>
      <w:proofErr w:type="spellEnd"/>
      <w:r w:rsidRPr="00B37882">
        <w:t xml:space="preserve"> ticks. </w:t>
      </w:r>
      <w:r w:rsidRPr="00B37882">
        <w:rPr>
          <w:i/>
          <w:iCs/>
        </w:rPr>
        <w:t>Parasite</w:t>
      </w:r>
      <w:r w:rsidRPr="00B37882">
        <w:t xml:space="preserve"> 20:36.</w:t>
      </w:r>
    </w:p>
    <w:p w14:paraId="65EE62E1" w14:textId="77777777" w:rsidR="00140A8A" w:rsidRDefault="00140A8A" w:rsidP="00140A8A">
      <w:pPr>
        <w:spacing w:after="0"/>
        <w:rPr>
          <w:lang w:eastAsia="ja-JP"/>
        </w:rPr>
      </w:pPr>
      <w:r>
        <w:rPr>
          <w:rFonts w:ascii="Tahoma" w:hAnsi="Tahoma" w:cs="Tahoma"/>
          <w:noProof/>
          <w:sz w:val="18"/>
          <w:szCs w:val="18"/>
          <w:lang w:eastAsia="en-AU"/>
        </w:rPr>
        <w:drawing>
          <wp:inline distT="0" distB="0" distL="0" distR="0" wp14:anchorId="0DDB679B" wp14:editId="51C5A9A6">
            <wp:extent cx="2160000" cy="1620000"/>
            <wp:effectExtent l="0" t="0" r="0" b="5715"/>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05544B5A" w14:textId="79B57044" w:rsidR="00140A8A" w:rsidRPr="00931BFF" w:rsidRDefault="004A4F10" w:rsidP="00140A8A">
      <w:pPr>
        <w:pStyle w:val="FigureTableNoteSource"/>
      </w:pPr>
      <w:r>
        <w:t xml:space="preserve">Photograph: </w:t>
      </w:r>
      <w:r w:rsidR="00140A8A" w:rsidRPr="005B745E">
        <w:t>©Northern Territory Department of Industry, Tourism and Trade</w:t>
      </w:r>
    </w:p>
    <w:p w14:paraId="671021BD" w14:textId="588B2C6A" w:rsidR="001B62D6" w:rsidRDefault="0032606A" w:rsidP="0032606A">
      <w:pPr>
        <w:pStyle w:val="Heading2"/>
        <w:numPr>
          <w:ilvl w:val="0"/>
          <w:numId w:val="0"/>
        </w:numPr>
        <w:ind w:left="720" w:hanging="720"/>
      </w:pPr>
      <w:bookmarkStart w:id="41" w:name="_Toc114225751"/>
      <w:r>
        <w:lastRenderedPageBreak/>
        <w:t>Risk profiles</w:t>
      </w:r>
      <w:bookmarkEnd w:id="41"/>
    </w:p>
    <w:p w14:paraId="28EA740A" w14:textId="77777777" w:rsidR="0055027E" w:rsidRDefault="0032606A" w:rsidP="0032606A">
      <w:pPr>
        <w:rPr>
          <w:lang w:eastAsia="ja-JP"/>
        </w:rPr>
      </w:pPr>
      <w:r>
        <w:rPr>
          <w:lang w:eastAsia="ja-JP"/>
        </w:rPr>
        <w:t xml:space="preserve">Interstate relocation and rehoming of </w:t>
      </w:r>
      <w:proofErr w:type="spellStart"/>
      <w:r>
        <w:rPr>
          <w:lang w:eastAsia="ja-JP"/>
        </w:rPr>
        <w:t>subclinically</w:t>
      </w:r>
      <w:proofErr w:type="spellEnd"/>
      <w:r>
        <w:rPr>
          <w:lang w:eastAsia="ja-JP"/>
        </w:rPr>
        <w:t xml:space="preserve"> infected dogs into noninfected regions is a significant risk. Some of these dogs will progress to develop chronic ehrlichiosis.</w:t>
      </w:r>
    </w:p>
    <w:p w14:paraId="791FE5DF" w14:textId="5E52C8B3" w:rsidR="0032606A" w:rsidRDefault="0032606A" w:rsidP="0032606A">
      <w:pPr>
        <w:rPr>
          <w:lang w:eastAsia="ja-JP"/>
        </w:rPr>
      </w:pPr>
      <w:r>
        <w:rPr>
          <w:lang w:eastAsia="ja-JP"/>
        </w:rPr>
        <w:t>Veterinarians across Australia need to be aware of this risk in dogs that are acquired either privately or from rehoming and rescue organisations in infected areas, and dogs that have travelled with their owners into infected areas. History taking should include questions about recent movements, as well as ehrlichiosis testing, treatment and tick control, particularly for pets of unknown origin. A separate fact sheet is provided that veterinarians can provide to organisations they work with.</w:t>
      </w:r>
    </w:p>
    <w:p w14:paraId="57C29877" w14:textId="77777777" w:rsidR="0032606A" w:rsidRDefault="0032606A" w:rsidP="0032606A">
      <w:pPr>
        <w:rPr>
          <w:lang w:eastAsia="ja-JP"/>
        </w:rPr>
      </w:pPr>
      <w:r>
        <w:rPr>
          <w:lang w:eastAsia="ja-JP"/>
        </w:rPr>
        <w:t>Veterinarians should consider ehrlichiosis as a differential diagnosis when severe, nonresponsive illness or haematological abnormalities are found in any dog that has travelled to a region with infected brown dog ticks.</w:t>
      </w:r>
    </w:p>
    <w:p w14:paraId="5F600231" w14:textId="051DF0C8" w:rsidR="0032606A" w:rsidRDefault="0032606A" w:rsidP="0032606A">
      <w:pPr>
        <w:rPr>
          <w:lang w:eastAsia="ja-JP"/>
        </w:rPr>
      </w:pPr>
      <w:r>
        <w:rPr>
          <w:lang w:eastAsia="ja-JP"/>
        </w:rPr>
        <w:t xml:space="preserve">Before moving dogs, particularly into areas where </w:t>
      </w:r>
      <w:r w:rsidRPr="00E46E49">
        <w:rPr>
          <w:rStyle w:val="Emphasis"/>
        </w:rPr>
        <w:t>E.</w:t>
      </w:r>
      <w:r w:rsidR="00E20041" w:rsidRPr="00E46E49">
        <w:rPr>
          <w:rStyle w:val="Emphasis"/>
        </w:rPr>
        <w:t> </w:t>
      </w:r>
      <w:proofErr w:type="spellStart"/>
      <w:r w:rsidRPr="00E46E49">
        <w:rPr>
          <w:rStyle w:val="Emphasis"/>
        </w:rPr>
        <w:t>canis</w:t>
      </w:r>
      <w:proofErr w:type="spellEnd"/>
      <w:r>
        <w:rPr>
          <w:lang w:eastAsia="ja-JP"/>
        </w:rPr>
        <w:t xml:space="preserve"> is not known to be present, the likelihood of </w:t>
      </w:r>
      <w:r w:rsidRPr="00E46E49">
        <w:rPr>
          <w:rStyle w:val="Emphasis"/>
        </w:rPr>
        <w:t>E.</w:t>
      </w:r>
      <w:r w:rsidR="00E20041" w:rsidRPr="00E46E49">
        <w:rPr>
          <w:rStyle w:val="Emphasis"/>
        </w:rPr>
        <w:t> </w:t>
      </w:r>
      <w:proofErr w:type="spellStart"/>
      <w:r w:rsidRPr="00E46E49">
        <w:rPr>
          <w:rStyle w:val="Emphasis"/>
        </w:rPr>
        <w:t>canis</w:t>
      </w:r>
      <w:proofErr w:type="spellEnd"/>
      <w:r>
        <w:rPr>
          <w:lang w:eastAsia="ja-JP"/>
        </w:rPr>
        <w:t xml:space="preserve"> infection should be assessed by the dog owner, the dog carer, the person in charge of the dog and/or a veterinarian.</w:t>
      </w:r>
    </w:p>
    <w:p w14:paraId="01410066" w14:textId="77777777" w:rsidR="0032606A" w:rsidRDefault="0032606A" w:rsidP="0032606A">
      <w:pPr>
        <w:rPr>
          <w:lang w:eastAsia="ja-JP"/>
        </w:rPr>
      </w:pPr>
      <w:r>
        <w:rPr>
          <w:lang w:eastAsia="ja-JP"/>
        </w:rPr>
        <w:t>Key criteria for assessment are:</w:t>
      </w:r>
    </w:p>
    <w:p w14:paraId="35B9006D" w14:textId="6171C40D" w:rsidR="0032606A" w:rsidRPr="00F520F5" w:rsidRDefault="0032606A" w:rsidP="00F520F5">
      <w:pPr>
        <w:pStyle w:val="ListBullet"/>
      </w:pPr>
      <w:r w:rsidRPr="00F520F5">
        <w:t>the health status of the dog</w:t>
      </w:r>
    </w:p>
    <w:p w14:paraId="1552385B" w14:textId="6DD953AE" w:rsidR="0032606A" w:rsidRPr="00F520F5" w:rsidRDefault="0032606A" w:rsidP="00F520F5">
      <w:pPr>
        <w:pStyle w:val="ListBullet"/>
      </w:pPr>
      <w:r w:rsidRPr="00F520F5">
        <w:t>the dog's medical and travel history</w:t>
      </w:r>
    </w:p>
    <w:p w14:paraId="0E48C970" w14:textId="1E00CCBD" w:rsidR="0032606A" w:rsidRPr="00F520F5" w:rsidRDefault="0032606A" w:rsidP="00F520F5">
      <w:pPr>
        <w:pStyle w:val="ListBullet"/>
      </w:pPr>
      <w:r w:rsidRPr="00F520F5">
        <w:t>whether the dog has been on an effective tick preventative</w:t>
      </w:r>
    </w:p>
    <w:p w14:paraId="19648104" w14:textId="007AD71E" w:rsidR="0032606A" w:rsidRPr="00F520F5" w:rsidRDefault="0032606A" w:rsidP="00F520F5">
      <w:pPr>
        <w:pStyle w:val="ListBullet"/>
      </w:pPr>
      <w:r w:rsidRPr="00F520F5">
        <w:t xml:space="preserve">whether the dog has been present in areas where </w:t>
      </w:r>
      <w:r w:rsidRPr="00F520F5">
        <w:rPr>
          <w:i/>
          <w:iCs/>
        </w:rPr>
        <w:t>E.</w:t>
      </w:r>
      <w:r w:rsidR="00E20041">
        <w:rPr>
          <w:i/>
          <w:iCs/>
        </w:rPr>
        <w:t> </w:t>
      </w:r>
      <w:proofErr w:type="spellStart"/>
      <w:r w:rsidRPr="00F520F5">
        <w:rPr>
          <w:i/>
          <w:iCs/>
        </w:rPr>
        <w:t>canis</w:t>
      </w:r>
      <w:proofErr w:type="spellEnd"/>
      <w:r w:rsidRPr="00F520F5">
        <w:t xml:space="preserve"> is known to be active or is likely to be active</w:t>
      </w:r>
    </w:p>
    <w:p w14:paraId="3FB63A30" w14:textId="5633E923" w:rsidR="0032606A" w:rsidRPr="00F520F5" w:rsidRDefault="0032606A" w:rsidP="00F520F5">
      <w:pPr>
        <w:pStyle w:val="ListBullet"/>
      </w:pPr>
      <w:r w:rsidRPr="00F520F5">
        <w:t>whether the dog has had close contact with, or is a cohort of, a dog that has a confirmed or suspected case of ehrlichiosis.</w:t>
      </w:r>
    </w:p>
    <w:p w14:paraId="4CE32512" w14:textId="77777777" w:rsidR="0032606A" w:rsidRDefault="0032606A" w:rsidP="0032606A">
      <w:pPr>
        <w:rPr>
          <w:lang w:eastAsia="ja-JP"/>
        </w:rPr>
      </w:pPr>
      <w:r>
        <w:rPr>
          <w:lang w:eastAsia="ja-JP"/>
        </w:rPr>
        <w:t>Dog owners may ask for advice about reducing the likelihood of their dog becoming infected or preventing disease spread. Advice will vary from general advice to advice associated with travelling. It may include:</w:t>
      </w:r>
    </w:p>
    <w:p w14:paraId="4111F104" w14:textId="6DFCE651" w:rsidR="0032606A" w:rsidRPr="00F520F5" w:rsidRDefault="0032606A" w:rsidP="00F520F5">
      <w:pPr>
        <w:pStyle w:val="ListBullet"/>
      </w:pPr>
      <w:r w:rsidRPr="00F520F5">
        <w:t>undertaking a thorough clinical examination and diagnostic testing for clinically consistent dogs</w:t>
      </w:r>
    </w:p>
    <w:p w14:paraId="6857F93F" w14:textId="3762FBD4" w:rsidR="0032606A" w:rsidRPr="00F520F5" w:rsidRDefault="0032606A" w:rsidP="00F520F5">
      <w:pPr>
        <w:pStyle w:val="ListBullet"/>
      </w:pPr>
      <w:r w:rsidRPr="00F520F5">
        <w:t>inspecting dogs and cohorts for brown dog ticks regularly, and removing any ticks</w:t>
      </w:r>
    </w:p>
    <w:p w14:paraId="1201DB14" w14:textId="3154EDE4" w:rsidR="0032606A" w:rsidRPr="00F520F5" w:rsidRDefault="0032606A" w:rsidP="00F520F5">
      <w:pPr>
        <w:pStyle w:val="ListBullet"/>
      </w:pPr>
      <w:r w:rsidRPr="00F520F5">
        <w:t>maintaining the dog on an effective brown dog tick prevention and control program, including use of external tick products that kill ticks on contact</w:t>
      </w:r>
    </w:p>
    <w:p w14:paraId="6C3E4509" w14:textId="3E097F47" w:rsidR="0032606A" w:rsidRPr="00F520F5" w:rsidRDefault="0032606A" w:rsidP="00F520F5">
      <w:pPr>
        <w:pStyle w:val="ListBullet"/>
      </w:pPr>
      <w:r w:rsidRPr="00F520F5">
        <w:t>avoiding taking dogs into brown dog tick</w:t>
      </w:r>
      <w:r w:rsidR="00012706">
        <w:t>-</w:t>
      </w:r>
      <w:r w:rsidRPr="00F520F5">
        <w:t>infested areas</w:t>
      </w:r>
    </w:p>
    <w:p w14:paraId="2BEB6202" w14:textId="79C2F8B9" w:rsidR="0032606A" w:rsidRPr="00F520F5" w:rsidRDefault="0032606A" w:rsidP="00F520F5">
      <w:pPr>
        <w:pStyle w:val="ListBullet"/>
      </w:pPr>
      <w:r w:rsidRPr="00F520F5">
        <w:t xml:space="preserve">for dogs originating from interstate and travelling into areas where </w:t>
      </w:r>
      <w:r w:rsidRPr="00F520F5">
        <w:rPr>
          <w:i/>
          <w:iCs/>
        </w:rPr>
        <w:t>E.</w:t>
      </w:r>
      <w:r w:rsidR="00E20041">
        <w:rPr>
          <w:i/>
          <w:iCs/>
        </w:rPr>
        <w:t> </w:t>
      </w:r>
      <w:proofErr w:type="spellStart"/>
      <w:r w:rsidRPr="00F520F5">
        <w:rPr>
          <w:i/>
          <w:iCs/>
        </w:rPr>
        <w:t>canis</w:t>
      </w:r>
      <w:proofErr w:type="spellEnd"/>
      <w:r w:rsidRPr="00F520F5">
        <w:t xml:space="preserve"> is not known to be active</w:t>
      </w:r>
    </w:p>
    <w:p w14:paraId="001BA466" w14:textId="501B7171" w:rsidR="0032606A" w:rsidRPr="00F520F5" w:rsidRDefault="0032606A" w:rsidP="00F520F5">
      <w:pPr>
        <w:pStyle w:val="ListBullet2"/>
      </w:pPr>
      <w:r w:rsidRPr="00F520F5">
        <w:t>undertaking diagnostic testing before travel, with negative results before travel</w:t>
      </w:r>
    </w:p>
    <w:p w14:paraId="4F677C8A" w14:textId="2EA9B7C9" w:rsidR="0032606A" w:rsidRDefault="0032606A" w:rsidP="00F520F5">
      <w:pPr>
        <w:pStyle w:val="ListBullet2"/>
        <w:rPr>
          <w:lang w:eastAsia="ja-JP"/>
        </w:rPr>
      </w:pPr>
      <w:r>
        <w:rPr>
          <w:lang w:eastAsia="ja-JP"/>
        </w:rPr>
        <w:lastRenderedPageBreak/>
        <w:t>observing that the dog is, and remains, clinically healthy between the time of testing and travel</w:t>
      </w:r>
    </w:p>
    <w:p w14:paraId="30968894" w14:textId="47DBE061" w:rsidR="0032606A" w:rsidRDefault="0032606A" w:rsidP="00F520F5">
      <w:pPr>
        <w:pStyle w:val="ListBullet2"/>
        <w:rPr>
          <w:lang w:eastAsia="ja-JP"/>
        </w:rPr>
      </w:pPr>
      <w:r w:rsidRPr="0032606A">
        <w:rPr>
          <w:lang w:eastAsia="ja-JP"/>
        </w:rPr>
        <w:t>isolating dogs from other dogs and brown dog ticks from the start of a testing regime</w:t>
      </w:r>
      <w:r>
        <w:rPr>
          <w:lang w:eastAsia="ja-JP"/>
        </w:rPr>
        <w:t>.</w:t>
      </w:r>
    </w:p>
    <w:p w14:paraId="36EB1E74" w14:textId="02416AF7" w:rsidR="0032606A" w:rsidRDefault="00141773" w:rsidP="00141773">
      <w:pPr>
        <w:pStyle w:val="Heading2"/>
        <w:numPr>
          <w:ilvl w:val="0"/>
          <w:numId w:val="0"/>
        </w:numPr>
        <w:ind w:left="720" w:hanging="720"/>
      </w:pPr>
      <w:bookmarkStart w:id="42" w:name="_Toc114225752"/>
      <w:r>
        <w:lastRenderedPageBreak/>
        <w:t>Reporting obligations</w:t>
      </w:r>
      <w:bookmarkEnd w:id="42"/>
    </w:p>
    <w:p w14:paraId="508727B2" w14:textId="17803D4E" w:rsidR="0055027E" w:rsidRDefault="00940E3F" w:rsidP="00940E3F">
      <w:pPr>
        <w:rPr>
          <w:lang w:eastAsia="ja-JP"/>
        </w:rPr>
      </w:pPr>
      <w:r>
        <w:rPr>
          <w:lang w:eastAsia="ja-JP"/>
        </w:rPr>
        <w:t xml:space="preserve">Any suspected case of infection with </w:t>
      </w:r>
      <w:r w:rsidRPr="00E46E49">
        <w:rPr>
          <w:rStyle w:val="Emphasis"/>
        </w:rPr>
        <w:t>E.</w:t>
      </w:r>
      <w:r w:rsidR="00E20041" w:rsidRPr="00E46E49">
        <w:rPr>
          <w:rStyle w:val="Emphasis"/>
        </w:rPr>
        <w:t> </w:t>
      </w:r>
      <w:proofErr w:type="spellStart"/>
      <w:r w:rsidRPr="00E46E49">
        <w:rPr>
          <w:rStyle w:val="Emphasis"/>
        </w:rPr>
        <w:t>canis</w:t>
      </w:r>
      <w:proofErr w:type="spellEnd"/>
      <w:r>
        <w:rPr>
          <w:lang w:eastAsia="ja-JP"/>
        </w:rPr>
        <w:t xml:space="preserve"> (ehrlichiosis) must be reported immediately to your state or territory biosecurity authority. This may include reporting via the Emergency Animal Disease Watch Hotline.</w:t>
      </w:r>
    </w:p>
    <w:p w14:paraId="2B6C1CE1" w14:textId="35087E05" w:rsidR="00940E3F" w:rsidRDefault="00940E3F" w:rsidP="00940E3F">
      <w:pPr>
        <w:rPr>
          <w:lang w:eastAsia="ja-JP"/>
        </w:rPr>
      </w:pPr>
      <w:r>
        <w:rPr>
          <w:lang w:eastAsia="ja-JP"/>
        </w:rPr>
        <w:t xml:space="preserve">Collect as much relevant history, clinical information and epidemiological information as possible. This information will improve understanding of the distribution of </w:t>
      </w:r>
      <w:r w:rsidRPr="00E46E49">
        <w:rPr>
          <w:rStyle w:val="Emphasis"/>
        </w:rPr>
        <w:t>E.</w:t>
      </w:r>
      <w:r w:rsidR="00E20041" w:rsidRPr="00E46E49">
        <w:rPr>
          <w:rStyle w:val="Emphasis"/>
        </w:rPr>
        <w:t> </w:t>
      </w:r>
      <w:proofErr w:type="spellStart"/>
      <w:r w:rsidRPr="00E46E49">
        <w:rPr>
          <w:rStyle w:val="Emphasis"/>
        </w:rPr>
        <w:t>canis</w:t>
      </w:r>
      <w:proofErr w:type="spellEnd"/>
      <w:r>
        <w:rPr>
          <w:lang w:eastAsia="ja-JP"/>
        </w:rPr>
        <w:t xml:space="preserve"> in Australia, and inform risk assessments and next steps, including steps to minimise spread of the disease.</w:t>
      </w:r>
    </w:p>
    <w:p w14:paraId="050A0A61" w14:textId="31971D66" w:rsidR="0032606A" w:rsidRDefault="00940E3F" w:rsidP="00940E3F">
      <w:pPr>
        <w:rPr>
          <w:lang w:eastAsia="ja-JP"/>
        </w:rPr>
      </w:pPr>
      <w:r>
        <w:rPr>
          <w:lang w:eastAsia="ja-JP"/>
        </w:rPr>
        <w:t xml:space="preserve">This is particularly important in areas where </w:t>
      </w:r>
      <w:r w:rsidRPr="00E46E49">
        <w:rPr>
          <w:rStyle w:val="Emphasis"/>
        </w:rPr>
        <w:t>E.</w:t>
      </w:r>
      <w:r w:rsidR="00E20041" w:rsidRPr="00E46E49">
        <w:rPr>
          <w:rStyle w:val="Emphasis"/>
        </w:rPr>
        <w:t> </w:t>
      </w:r>
      <w:proofErr w:type="spellStart"/>
      <w:r w:rsidRPr="00E46E49">
        <w:rPr>
          <w:rStyle w:val="Emphasis"/>
        </w:rPr>
        <w:t>canis</w:t>
      </w:r>
      <w:proofErr w:type="spellEnd"/>
      <w:r w:rsidRPr="00E46E49">
        <w:rPr>
          <w:rStyle w:val="Emphasis"/>
        </w:rPr>
        <w:t xml:space="preserve"> </w:t>
      </w:r>
      <w:r>
        <w:rPr>
          <w:lang w:eastAsia="ja-JP"/>
        </w:rPr>
        <w:t>has not been detected, or where there are other dogs at risk.</w:t>
      </w:r>
    </w:p>
    <w:p w14:paraId="0D4FA9F3" w14:textId="5B10E088" w:rsidR="005D4654" w:rsidRDefault="005D4654" w:rsidP="00940E3F">
      <w:pPr>
        <w:rPr>
          <w:lang w:eastAsia="ja-JP"/>
        </w:rPr>
      </w:pPr>
      <w:r>
        <w:rPr>
          <w:lang w:eastAsia="ja-JP"/>
        </w:rPr>
        <w:t>The Emergency Animal Disease Watch Hotline phone number is 1800 675 888.</w:t>
      </w:r>
    </w:p>
    <w:p w14:paraId="5532CD64" w14:textId="62132AA0" w:rsidR="0032606A" w:rsidRDefault="0032606A" w:rsidP="0032606A">
      <w:pPr>
        <w:rPr>
          <w:lang w:eastAsia="ja-JP"/>
        </w:rPr>
      </w:pPr>
    </w:p>
    <w:p w14:paraId="739C9217" w14:textId="5A6A0E9A" w:rsidR="00127D18" w:rsidRDefault="00127D18" w:rsidP="00127D18">
      <w:pPr>
        <w:pStyle w:val="Heading2"/>
        <w:numPr>
          <w:ilvl w:val="0"/>
          <w:numId w:val="0"/>
        </w:numPr>
      </w:pPr>
      <w:bookmarkStart w:id="43" w:name="_State_and_territory"/>
      <w:bookmarkStart w:id="44" w:name="_Toc114225753"/>
      <w:bookmarkEnd w:id="43"/>
      <w:r>
        <w:lastRenderedPageBreak/>
        <w:t>State and territory laboratory contact details</w:t>
      </w:r>
      <w:bookmarkEnd w:id="44"/>
    </w:p>
    <w:p w14:paraId="31BEFD57" w14:textId="600655D1" w:rsidR="00127D18" w:rsidRDefault="00F149E6" w:rsidP="00BE01BE">
      <w:pPr>
        <w:keepNext/>
        <w:rPr>
          <w:lang w:eastAsia="ja-JP"/>
        </w:rPr>
      </w:pPr>
      <w:r>
        <w:rPr>
          <w:noProof/>
          <w:lang w:eastAsia="en-AU"/>
        </w:rPr>
        <w:drawing>
          <wp:inline distT="0" distB="0" distL="0" distR="0" wp14:anchorId="6E172257" wp14:editId="53F8D530">
            <wp:extent cx="1917065" cy="350021"/>
            <wp:effectExtent l="0" t="0" r="635" b="5715"/>
            <wp:docPr id="12" name="Picture" descr="New South Wales Department of Primary Industries&#10;Australian Capital Territory Government"/>
            <wp:cNvGraphicFramePr/>
            <a:graphic xmlns:a="http://schemas.openxmlformats.org/drawingml/2006/main">
              <a:graphicData uri="http://schemas.openxmlformats.org/drawingml/2006/picture">
                <pic:pic xmlns:pic="http://schemas.openxmlformats.org/drawingml/2006/picture">
                  <pic:nvPicPr>
                    <pic:cNvPr id="12" name="Picture" descr="New South Wales Department of Primary Industries&#10;Australian Capital Territory Government"/>
                    <pic:cNvPicPr/>
                  </pic:nvPicPr>
                  <pic:blipFill>
                    <a:blip r:embed="rId39">
                      <a:extLst>
                        <a:ext uri="{28A0092B-C50C-407E-A947-70E740481C1C}">
                          <a14:useLocalDpi xmlns:a14="http://schemas.microsoft.com/office/drawing/2010/main" val="0"/>
                        </a:ext>
                      </a:extLst>
                    </a:blip>
                    <a:stretch>
                      <a:fillRect/>
                    </a:stretch>
                  </pic:blipFill>
                  <pic:spPr>
                    <a:xfrm>
                      <a:off x="0" y="0"/>
                      <a:ext cx="1917065" cy="350021"/>
                    </a:xfrm>
                    <a:prstGeom prst="rect">
                      <a:avLst/>
                    </a:prstGeom>
                  </pic:spPr>
                </pic:pic>
              </a:graphicData>
            </a:graphic>
          </wp:inline>
        </w:drawing>
      </w:r>
    </w:p>
    <w:p w14:paraId="39875C07" w14:textId="77777777" w:rsidR="00F149E6" w:rsidRDefault="00F149E6" w:rsidP="00BE162F">
      <w:pPr>
        <w:spacing w:after="0"/>
        <w:rPr>
          <w:lang w:eastAsia="ja-JP"/>
        </w:rPr>
      </w:pPr>
      <w:r>
        <w:rPr>
          <w:lang w:eastAsia="ja-JP"/>
        </w:rPr>
        <w:t>New South Wales and Australian Capital Territory</w:t>
      </w:r>
    </w:p>
    <w:p w14:paraId="18E242BA" w14:textId="77777777" w:rsidR="00F149E6" w:rsidRPr="00F149E6" w:rsidRDefault="00F149E6" w:rsidP="00BE162F">
      <w:pPr>
        <w:rPr>
          <w:b/>
          <w:bCs/>
          <w:lang w:eastAsia="ja-JP"/>
        </w:rPr>
      </w:pPr>
      <w:r w:rsidRPr="00F149E6">
        <w:rPr>
          <w:b/>
          <w:bCs/>
          <w:lang w:eastAsia="ja-JP"/>
        </w:rPr>
        <w:t>NSW Animal and Plant Health Laboratories</w:t>
      </w:r>
    </w:p>
    <w:p w14:paraId="3B26864E" w14:textId="77777777" w:rsidR="00F149E6" w:rsidRDefault="00F149E6" w:rsidP="00BE162F">
      <w:pPr>
        <w:spacing w:after="0"/>
        <w:rPr>
          <w:lang w:eastAsia="ja-JP"/>
        </w:rPr>
      </w:pPr>
      <w:r>
        <w:rPr>
          <w:lang w:eastAsia="ja-JP"/>
        </w:rPr>
        <w:t>Phone: 1800 675 623</w:t>
      </w:r>
    </w:p>
    <w:p w14:paraId="4FFB22AB" w14:textId="13F6BF51" w:rsidR="00F149E6" w:rsidRDefault="00F149E6" w:rsidP="00BE162F">
      <w:pPr>
        <w:spacing w:after="0"/>
        <w:rPr>
          <w:lang w:eastAsia="ja-JP"/>
        </w:rPr>
      </w:pPr>
      <w:r>
        <w:rPr>
          <w:lang w:eastAsia="ja-JP"/>
        </w:rPr>
        <w:t xml:space="preserve">Email: </w:t>
      </w:r>
      <w:hyperlink r:id="rId40" w:history="1">
        <w:r w:rsidRPr="00F26AE7">
          <w:rPr>
            <w:rStyle w:val="Hyperlink"/>
            <w:lang w:eastAsia="ja-JP"/>
          </w:rPr>
          <w:t>laboratory.services@dpi.nsw.gov.au</w:t>
        </w:r>
      </w:hyperlink>
    </w:p>
    <w:p w14:paraId="706DED22" w14:textId="3F5EBE24" w:rsidR="00F149E6" w:rsidRDefault="00F149E6" w:rsidP="00BE162F">
      <w:pPr>
        <w:rPr>
          <w:lang w:eastAsia="ja-JP"/>
        </w:rPr>
      </w:pPr>
      <w:r w:rsidRPr="00BE162F">
        <w:t>Website</w:t>
      </w:r>
      <w:r w:rsidR="00A26EAF">
        <w:t xml:space="preserve">: </w:t>
      </w:r>
      <w:hyperlink r:id="rId41" w:history="1">
        <w:r w:rsidR="00A26EAF" w:rsidRPr="00A26EAF">
          <w:rPr>
            <w:rStyle w:val="Hyperlink"/>
          </w:rPr>
          <w:t>New South Wales Department of Primary Industries</w:t>
        </w:r>
      </w:hyperlink>
    </w:p>
    <w:p w14:paraId="442F2A96" w14:textId="77777777" w:rsidR="00F149E6" w:rsidRDefault="00F149E6" w:rsidP="00BE162F">
      <w:pPr>
        <w:spacing w:after="0"/>
        <w:rPr>
          <w:lang w:eastAsia="ja-JP"/>
        </w:rPr>
      </w:pPr>
      <w:r>
        <w:rPr>
          <w:lang w:eastAsia="ja-JP"/>
        </w:rPr>
        <w:t>Delivery address:</w:t>
      </w:r>
    </w:p>
    <w:p w14:paraId="6081926F" w14:textId="77777777" w:rsidR="00F149E6" w:rsidRDefault="00F149E6" w:rsidP="00BE162F">
      <w:pPr>
        <w:spacing w:after="0"/>
        <w:rPr>
          <w:lang w:eastAsia="ja-JP"/>
        </w:rPr>
      </w:pPr>
      <w:r>
        <w:rPr>
          <w:lang w:eastAsia="ja-JP"/>
        </w:rPr>
        <w:t>Elizabeth Macarthur Agricultural Institute (EMAI)</w:t>
      </w:r>
    </w:p>
    <w:p w14:paraId="65DB9346" w14:textId="77777777" w:rsidR="00F149E6" w:rsidRDefault="00F149E6" w:rsidP="00BE162F">
      <w:pPr>
        <w:spacing w:after="0"/>
        <w:rPr>
          <w:lang w:eastAsia="ja-JP"/>
        </w:rPr>
      </w:pPr>
      <w:r>
        <w:rPr>
          <w:lang w:eastAsia="ja-JP"/>
        </w:rPr>
        <w:t>Woodbridge Road</w:t>
      </w:r>
    </w:p>
    <w:p w14:paraId="1EE95818" w14:textId="33ADD44C" w:rsidR="00127D18" w:rsidRDefault="00F149E6" w:rsidP="00F149E6">
      <w:pPr>
        <w:rPr>
          <w:lang w:eastAsia="ja-JP"/>
        </w:rPr>
      </w:pPr>
      <w:r>
        <w:rPr>
          <w:lang w:eastAsia="ja-JP"/>
        </w:rPr>
        <w:t>Menangle NSW 2568</w:t>
      </w:r>
    </w:p>
    <w:p w14:paraId="691E20A6" w14:textId="71FEC398" w:rsidR="00A93D70" w:rsidRDefault="00A93D70" w:rsidP="00BE01BE">
      <w:pPr>
        <w:keepNext/>
        <w:rPr>
          <w:lang w:eastAsia="ja-JP"/>
        </w:rPr>
      </w:pPr>
      <w:r w:rsidRPr="00FF39EE">
        <w:rPr>
          <w:rFonts w:ascii="Tahoma" w:hAnsi="Tahoma" w:cs="Tahoma"/>
          <w:noProof/>
          <w:sz w:val="18"/>
          <w:szCs w:val="18"/>
          <w:lang w:eastAsia="en-AU"/>
        </w:rPr>
        <w:drawing>
          <wp:inline distT="0" distB="0" distL="0" distR="0" wp14:anchorId="55A28851" wp14:editId="12BCD2DD">
            <wp:extent cx="853440" cy="307975"/>
            <wp:effectExtent l="0" t="0" r="0" b="0"/>
            <wp:docPr id="17" name="Picture" descr="NT logo"/>
            <wp:cNvGraphicFramePr/>
            <a:graphic xmlns:a="http://schemas.openxmlformats.org/drawingml/2006/main">
              <a:graphicData uri="http://schemas.openxmlformats.org/drawingml/2006/picture">
                <pic:pic xmlns:pic="http://schemas.openxmlformats.org/drawingml/2006/picture">
                  <pic:nvPicPr>
                    <pic:cNvPr id="17" name="Picture" descr="NT logo"/>
                    <pic:cNvPicPr/>
                  </pic:nvPicPr>
                  <pic:blipFill>
                    <a:blip r:embed="rId42"/>
                    <a:stretch>
                      <a:fillRect/>
                    </a:stretch>
                  </pic:blipFill>
                  <pic:spPr>
                    <a:xfrm>
                      <a:off x="0" y="0"/>
                      <a:ext cx="853440" cy="307975"/>
                    </a:xfrm>
                    <a:prstGeom prst="rect">
                      <a:avLst/>
                    </a:prstGeom>
                  </pic:spPr>
                </pic:pic>
              </a:graphicData>
            </a:graphic>
          </wp:inline>
        </w:drawing>
      </w:r>
    </w:p>
    <w:p w14:paraId="2A2F7F38" w14:textId="77777777" w:rsidR="00A93D70" w:rsidRDefault="00A93D70" w:rsidP="00A93D70">
      <w:pPr>
        <w:spacing w:after="0"/>
        <w:rPr>
          <w:lang w:eastAsia="ja-JP"/>
        </w:rPr>
      </w:pPr>
      <w:r>
        <w:rPr>
          <w:lang w:eastAsia="ja-JP"/>
        </w:rPr>
        <w:t>Northern Territory</w:t>
      </w:r>
    </w:p>
    <w:p w14:paraId="7B305B1C" w14:textId="77777777" w:rsidR="00A93D70" w:rsidRPr="00A93D70" w:rsidRDefault="00A93D70" w:rsidP="00A93D70">
      <w:pPr>
        <w:rPr>
          <w:b/>
          <w:bCs/>
          <w:lang w:eastAsia="ja-JP"/>
        </w:rPr>
      </w:pPr>
      <w:r w:rsidRPr="00A93D70">
        <w:rPr>
          <w:b/>
          <w:bCs/>
          <w:lang w:eastAsia="ja-JP"/>
        </w:rPr>
        <w:t>Berrimah Veterinary Laboratory</w:t>
      </w:r>
    </w:p>
    <w:p w14:paraId="0924443A" w14:textId="77777777" w:rsidR="00A93D70" w:rsidRDefault="00A93D70" w:rsidP="00A93D70">
      <w:pPr>
        <w:spacing w:after="0"/>
        <w:rPr>
          <w:lang w:eastAsia="ja-JP"/>
        </w:rPr>
      </w:pPr>
      <w:r>
        <w:rPr>
          <w:lang w:eastAsia="ja-JP"/>
        </w:rPr>
        <w:t>Phone: (08) 8999 2249</w:t>
      </w:r>
    </w:p>
    <w:p w14:paraId="4F5A0CB5" w14:textId="503B117E" w:rsidR="00A93D70" w:rsidRDefault="00A93D70" w:rsidP="00A93D70">
      <w:pPr>
        <w:spacing w:after="0"/>
        <w:rPr>
          <w:lang w:eastAsia="ja-JP"/>
        </w:rPr>
      </w:pPr>
      <w:r>
        <w:rPr>
          <w:lang w:eastAsia="ja-JP"/>
        </w:rPr>
        <w:t xml:space="preserve">Email: </w:t>
      </w:r>
      <w:hyperlink r:id="rId43" w:history="1">
        <w:r w:rsidRPr="00F26AE7">
          <w:rPr>
            <w:rStyle w:val="Hyperlink"/>
            <w:lang w:eastAsia="ja-JP"/>
          </w:rPr>
          <w:t>bvl@nt.gov.au</w:t>
        </w:r>
      </w:hyperlink>
    </w:p>
    <w:p w14:paraId="4CA658F7" w14:textId="135A889D" w:rsidR="00A93D70" w:rsidRDefault="00A93D70" w:rsidP="00A93D70">
      <w:pPr>
        <w:rPr>
          <w:lang w:eastAsia="ja-JP"/>
        </w:rPr>
      </w:pPr>
      <w:r>
        <w:rPr>
          <w:lang w:eastAsia="ja-JP"/>
        </w:rPr>
        <w:t>Website:</w:t>
      </w:r>
      <w:r w:rsidR="00A26EAF">
        <w:rPr>
          <w:lang w:eastAsia="ja-JP"/>
        </w:rPr>
        <w:t xml:space="preserve"> </w:t>
      </w:r>
      <w:hyperlink r:id="rId44" w:history="1">
        <w:r w:rsidR="00A26EAF" w:rsidRPr="00A26EAF">
          <w:rPr>
            <w:rStyle w:val="Hyperlink"/>
            <w:lang w:eastAsia="ja-JP"/>
          </w:rPr>
          <w:t>Department of Industry, Tourism and Trade</w:t>
        </w:r>
      </w:hyperlink>
    </w:p>
    <w:p w14:paraId="6FE6E371" w14:textId="77777777" w:rsidR="0055027E" w:rsidRDefault="00A93D70" w:rsidP="00A93D70">
      <w:pPr>
        <w:spacing w:after="0"/>
        <w:rPr>
          <w:lang w:eastAsia="ja-JP"/>
        </w:rPr>
      </w:pPr>
      <w:r>
        <w:rPr>
          <w:lang w:eastAsia="ja-JP"/>
        </w:rPr>
        <w:t>Delivery address:</w:t>
      </w:r>
    </w:p>
    <w:p w14:paraId="10BAD221" w14:textId="77777777" w:rsidR="0055027E" w:rsidRDefault="00A93D70" w:rsidP="00A93D70">
      <w:pPr>
        <w:spacing w:after="0"/>
        <w:rPr>
          <w:lang w:eastAsia="ja-JP"/>
        </w:rPr>
      </w:pPr>
      <w:r>
        <w:rPr>
          <w:lang w:eastAsia="ja-JP"/>
        </w:rPr>
        <w:t>29 Makagon Road</w:t>
      </w:r>
    </w:p>
    <w:p w14:paraId="3B72C388" w14:textId="07B047B0" w:rsidR="00A93D70" w:rsidRDefault="00A93D70" w:rsidP="00A93D70">
      <w:pPr>
        <w:rPr>
          <w:lang w:eastAsia="ja-JP"/>
        </w:rPr>
      </w:pPr>
      <w:r>
        <w:rPr>
          <w:lang w:eastAsia="ja-JP"/>
        </w:rPr>
        <w:t>Berrimah NT 0828</w:t>
      </w:r>
    </w:p>
    <w:p w14:paraId="4489AB78" w14:textId="77777777" w:rsidR="00052B02" w:rsidRDefault="00052B02" w:rsidP="00052B02">
      <w:pPr>
        <w:keepNext/>
        <w:rPr>
          <w:lang w:eastAsia="ja-JP"/>
        </w:rPr>
      </w:pPr>
      <w:r>
        <w:rPr>
          <w:noProof/>
          <w:lang w:eastAsia="en-AU"/>
        </w:rPr>
        <w:drawing>
          <wp:inline distT="0" distB="0" distL="0" distR="0" wp14:anchorId="61E8C5C9" wp14:editId="5A4FFFA2">
            <wp:extent cx="978535" cy="322580"/>
            <wp:effectExtent l="0" t="0" r="0" b="0"/>
            <wp:docPr id="18" name="Picture" descr="Qld logo"/>
            <wp:cNvGraphicFramePr/>
            <a:graphic xmlns:a="http://schemas.openxmlformats.org/drawingml/2006/main">
              <a:graphicData uri="http://schemas.openxmlformats.org/drawingml/2006/picture">
                <pic:pic xmlns:pic="http://schemas.openxmlformats.org/drawingml/2006/picture">
                  <pic:nvPicPr>
                    <pic:cNvPr id="18" name="Picture" descr="Qld logo"/>
                    <pic:cNvPicPr/>
                  </pic:nvPicPr>
                  <pic:blipFill>
                    <a:blip r:embed="rId45">
                      <a:extLst>
                        <a:ext uri="{28A0092B-C50C-407E-A947-70E740481C1C}">
                          <a14:useLocalDpi xmlns:a14="http://schemas.microsoft.com/office/drawing/2010/main" val="0"/>
                        </a:ext>
                      </a:extLst>
                    </a:blip>
                    <a:stretch>
                      <a:fillRect/>
                    </a:stretch>
                  </pic:blipFill>
                  <pic:spPr>
                    <a:xfrm>
                      <a:off x="0" y="0"/>
                      <a:ext cx="978535" cy="322580"/>
                    </a:xfrm>
                    <a:prstGeom prst="rect">
                      <a:avLst/>
                    </a:prstGeom>
                  </pic:spPr>
                </pic:pic>
              </a:graphicData>
            </a:graphic>
          </wp:inline>
        </w:drawing>
      </w:r>
    </w:p>
    <w:p w14:paraId="70840225" w14:textId="77777777" w:rsidR="00052B02" w:rsidRDefault="00052B02" w:rsidP="00052B02">
      <w:pPr>
        <w:spacing w:after="0"/>
        <w:rPr>
          <w:lang w:eastAsia="ja-JP"/>
        </w:rPr>
      </w:pPr>
      <w:r>
        <w:rPr>
          <w:lang w:eastAsia="ja-JP"/>
        </w:rPr>
        <w:t>Queensland</w:t>
      </w:r>
    </w:p>
    <w:p w14:paraId="13533756" w14:textId="77777777" w:rsidR="00052B02" w:rsidRPr="00BE162F" w:rsidRDefault="00052B02" w:rsidP="00052B02">
      <w:pPr>
        <w:rPr>
          <w:b/>
          <w:bCs/>
          <w:lang w:eastAsia="ja-JP"/>
        </w:rPr>
      </w:pPr>
      <w:r w:rsidRPr="00BE162F">
        <w:rPr>
          <w:b/>
          <w:bCs/>
          <w:lang w:eastAsia="ja-JP"/>
        </w:rPr>
        <w:t>Biosecurity Sciences Laboratory</w:t>
      </w:r>
    </w:p>
    <w:p w14:paraId="7A7E9550" w14:textId="77777777" w:rsidR="00052B02" w:rsidRDefault="00052B02" w:rsidP="00052B02">
      <w:pPr>
        <w:spacing w:after="0"/>
        <w:rPr>
          <w:lang w:eastAsia="ja-JP"/>
        </w:rPr>
      </w:pPr>
      <w:r>
        <w:rPr>
          <w:lang w:eastAsia="ja-JP"/>
        </w:rPr>
        <w:t>Phone: (07) 3708 8762</w:t>
      </w:r>
    </w:p>
    <w:p w14:paraId="65330B4E" w14:textId="77777777" w:rsidR="00052B02" w:rsidRDefault="00052B02" w:rsidP="00052B02">
      <w:pPr>
        <w:spacing w:after="0"/>
        <w:rPr>
          <w:lang w:eastAsia="ja-JP"/>
        </w:rPr>
      </w:pPr>
      <w:r>
        <w:rPr>
          <w:lang w:eastAsia="ja-JP"/>
        </w:rPr>
        <w:t xml:space="preserve">Email: </w:t>
      </w:r>
      <w:hyperlink r:id="rId46" w:history="1">
        <w:r w:rsidRPr="00F26AE7">
          <w:rPr>
            <w:rStyle w:val="Hyperlink"/>
            <w:lang w:eastAsia="ja-JP"/>
          </w:rPr>
          <w:t>bslclo@daf.qld.gov.au</w:t>
        </w:r>
      </w:hyperlink>
    </w:p>
    <w:p w14:paraId="7245A93E" w14:textId="48B3CDED" w:rsidR="00052B02" w:rsidRDefault="00052B02" w:rsidP="00052B02">
      <w:pPr>
        <w:rPr>
          <w:lang w:eastAsia="ja-JP"/>
        </w:rPr>
      </w:pPr>
      <w:r>
        <w:rPr>
          <w:lang w:eastAsia="ja-JP"/>
        </w:rPr>
        <w:t xml:space="preserve">Website: </w:t>
      </w:r>
      <w:hyperlink r:id="rId47" w:history="1">
        <w:r w:rsidR="005B704B" w:rsidRPr="005B704B">
          <w:rPr>
            <w:rStyle w:val="Hyperlink"/>
            <w:lang w:eastAsia="ja-JP"/>
          </w:rPr>
          <w:t>Business Queensland</w:t>
        </w:r>
      </w:hyperlink>
    </w:p>
    <w:p w14:paraId="757A9DAA" w14:textId="77777777" w:rsidR="00052B02" w:rsidRDefault="00052B02" w:rsidP="00052B02">
      <w:pPr>
        <w:spacing w:after="0"/>
        <w:rPr>
          <w:lang w:eastAsia="ja-JP"/>
        </w:rPr>
      </w:pPr>
      <w:r>
        <w:rPr>
          <w:lang w:eastAsia="ja-JP"/>
        </w:rPr>
        <w:t>Delivery address:</w:t>
      </w:r>
    </w:p>
    <w:p w14:paraId="7BFF838E" w14:textId="77777777" w:rsidR="00052B02" w:rsidRDefault="00052B02" w:rsidP="00052B02">
      <w:pPr>
        <w:spacing w:after="0"/>
        <w:rPr>
          <w:lang w:eastAsia="ja-JP"/>
        </w:rPr>
      </w:pPr>
      <w:r>
        <w:rPr>
          <w:lang w:eastAsia="ja-JP"/>
        </w:rPr>
        <w:t>Block 12, Health and Food Sciences Precinct</w:t>
      </w:r>
    </w:p>
    <w:p w14:paraId="1466E815" w14:textId="77777777" w:rsidR="00052B02" w:rsidRDefault="00052B02" w:rsidP="00052B02">
      <w:pPr>
        <w:spacing w:after="0"/>
        <w:rPr>
          <w:lang w:eastAsia="ja-JP"/>
        </w:rPr>
      </w:pPr>
      <w:r>
        <w:rPr>
          <w:lang w:eastAsia="ja-JP"/>
        </w:rPr>
        <w:t>39 Kessels Road</w:t>
      </w:r>
    </w:p>
    <w:p w14:paraId="02C46CAC" w14:textId="1BA9CDC8" w:rsidR="00052B02" w:rsidRDefault="00052B02" w:rsidP="00A93D70">
      <w:pPr>
        <w:rPr>
          <w:lang w:eastAsia="ja-JP"/>
        </w:rPr>
      </w:pPr>
      <w:r>
        <w:rPr>
          <w:lang w:eastAsia="ja-JP"/>
        </w:rPr>
        <w:t>Coopers Plains QLD 4108</w:t>
      </w:r>
    </w:p>
    <w:p w14:paraId="47C37AA8" w14:textId="65C03BBF" w:rsidR="00A93D70" w:rsidRDefault="00A93D70" w:rsidP="00BE01BE">
      <w:pPr>
        <w:keepNext/>
        <w:rPr>
          <w:lang w:eastAsia="ja-JP"/>
        </w:rPr>
      </w:pPr>
      <w:r w:rsidRPr="00FF39EE">
        <w:rPr>
          <w:rFonts w:ascii="Tahoma" w:hAnsi="Tahoma" w:cs="Tahoma"/>
          <w:noProof/>
          <w:sz w:val="18"/>
          <w:szCs w:val="18"/>
          <w:lang w:eastAsia="en-AU"/>
        </w:rPr>
        <w:lastRenderedPageBreak/>
        <w:drawing>
          <wp:inline distT="0" distB="0" distL="0" distR="0" wp14:anchorId="1AC0FD95" wp14:editId="76AED1B4">
            <wp:extent cx="721995" cy="802005"/>
            <wp:effectExtent l="0" t="0" r="1905" b="0"/>
            <wp:docPr id="10" name="Picture" descr="SA logo"/>
            <wp:cNvGraphicFramePr/>
            <a:graphic xmlns:a="http://schemas.openxmlformats.org/drawingml/2006/main">
              <a:graphicData uri="http://schemas.openxmlformats.org/drawingml/2006/picture">
                <pic:pic xmlns:pic="http://schemas.openxmlformats.org/drawingml/2006/picture">
                  <pic:nvPicPr>
                    <pic:cNvPr id="10" name="Picture" descr="SA logo"/>
                    <pic:cNvPicPr/>
                  </pic:nvPicPr>
                  <pic:blipFill>
                    <a:blip r:embed="rId48"/>
                    <a:stretch>
                      <a:fillRect/>
                    </a:stretch>
                  </pic:blipFill>
                  <pic:spPr>
                    <a:xfrm>
                      <a:off x="0" y="0"/>
                      <a:ext cx="721995" cy="802005"/>
                    </a:xfrm>
                    <a:prstGeom prst="rect">
                      <a:avLst/>
                    </a:prstGeom>
                  </pic:spPr>
                </pic:pic>
              </a:graphicData>
            </a:graphic>
          </wp:inline>
        </w:drawing>
      </w:r>
    </w:p>
    <w:p w14:paraId="357FE097" w14:textId="77777777" w:rsidR="00A93D70" w:rsidRDefault="00A93D70" w:rsidP="00A93D70">
      <w:pPr>
        <w:spacing w:after="0"/>
        <w:rPr>
          <w:lang w:eastAsia="ja-JP"/>
        </w:rPr>
      </w:pPr>
      <w:r>
        <w:rPr>
          <w:lang w:eastAsia="ja-JP"/>
        </w:rPr>
        <w:t>South Australia</w:t>
      </w:r>
    </w:p>
    <w:p w14:paraId="05D7D933" w14:textId="77777777" w:rsidR="00A93D70" w:rsidRPr="00A93D70" w:rsidRDefault="00A93D70" w:rsidP="00A93D70">
      <w:pPr>
        <w:rPr>
          <w:b/>
          <w:bCs/>
          <w:lang w:eastAsia="ja-JP"/>
        </w:rPr>
      </w:pPr>
      <w:r w:rsidRPr="00A93D70">
        <w:rPr>
          <w:b/>
          <w:bCs/>
          <w:lang w:eastAsia="ja-JP"/>
        </w:rPr>
        <w:t>Gribbles Veterinary Pathology</w:t>
      </w:r>
    </w:p>
    <w:p w14:paraId="44B432EC" w14:textId="77777777" w:rsidR="00A93D70" w:rsidRDefault="00A93D70" w:rsidP="00A93D70">
      <w:pPr>
        <w:spacing w:after="0"/>
        <w:rPr>
          <w:lang w:eastAsia="ja-JP"/>
        </w:rPr>
      </w:pPr>
      <w:r>
        <w:rPr>
          <w:lang w:eastAsia="ja-JP"/>
        </w:rPr>
        <w:t>Phone: (08) 8202 3300</w:t>
      </w:r>
    </w:p>
    <w:p w14:paraId="4AB1A8BB" w14:textId="22ED2BC9" w:rsidR="00A93D70" w:rsidRDefault="00A93D70" w:rsidP="00A93D70">
      <w:pPr>
        <w:spacing w:after="0"/>
        <w:rPr>
          <w:lang w:eastAsia="ja-JP"/>
        </w:rPr>
      </w:pPr>
      <w:r>
        <w:rPr>
          <w:lang w:eastAsia="ja-JP"/>
        </w:rPr>
        <w:t xml:space="preserve">Email: </w:t>
      </w:r>
      <w:hyperlink r:id="rId49" w:history="1">
        <w:r w:rsidRPr="00F26AE7">
          <w:rPr>
            <w:rStyle w:val="Hyperlink"/>
            <w:lang w:eastAsia="ja-JP"/>
          </w:rPr>
          <w:t>glenside.enquiries@gribbles.com.au</w:t>
        </w:r>
      </w:hyperlink>
    </w:p>
    <w:p w14:paraId="4CBB9A08" w14:textId="525A3204" w:rsidR="0055027E" w:rsidRDefault="00A93D70" w:rsidP="00A93D70">
      <w:pPr>
        <w:rPr>
          <w:lang w:eastAsia="ja-JP"/>
        </w:rPr>
      </w:pPr>
      <w:r>
        <w:rPr>
          <w:lang w:eastAsia="ja-JP"/>
        </w:rPr>
        <w:t xml:space="preserve">Website: </w:t>
      </w:r>
      <w:hyperlink r:id="rId50" w:history="1">
        <w:r w:rsidR="005B704B" w:rsidRPr="005B704B">
          <w:rPr>
            <w:rStyle w:val="Hyperlink"/>
            <w:lang w:eastAsia="ja-JP"/>
          </w:rPr>
          <w:t>Gribbles Veterinary Pathology</w:t>
        </w:r>
      </w:hyperlink>
    </w:p>
    <w:p w14:paraId="2B9690B9" w14:textId="77777777" w:rsidR="0055027E" w:rsidRDefault="00A93D70" w:rsidP="00A93D70">
      <w:pPr>
        <w:spacing w:after="0"/>
        <w:rPr>
          <w:lang w:eastAsia="ja-JP"/>
        </w:rPr>
      </w:pPr>
      <w:r>
        <w:rPr>
          <w:lang w:eastAsia="ja-JP"/>
        </w:rPr>
        <w:t>Delivery address:</w:t>
      </w:r>
    </w:p>
    <w:p w14:paraId="4E8FC744" w14:textId="77777777" w:rsidR="0055027E" w:rsidRDefault="00A93D70" w:rsidP="00A93D70">
      <w:pPr>
        <w:spacing w:after="0"/>
        <w:rPr>
          <w:lang w:eastAsia="ja-JP"/>
        </w:rPr>
      </w:pPr>
      <w:r>
        <w:rPr>
          <w:lang w:eastAsia="ja-JP"/>
        </w:rPr>
        <w:t>33 Flemington Street</w:t>
      </w:r>
    </w:p>
    <w:p w14:paraId="2E8EA087" w14:textId="4A3AD87B" w:rsidR="00A93D70" w:rsidRDefault="00A93D70" w:rsidP="00A93D70">
      <w:pPr>
        <w:rPr>
          <w:lang w:eastAsia="ja-JP"/>
        </w:rPr>
      </w:pPr>
      <w:r>
        <w:rPr>
          <w:lang w:eastAsia="ja-JP"/>
        </w:rPr>
        <w:t>Glenside SA 5065</w:t>
      </w:r>
    </w:p>
    <w:p w14:paraId="187A7CF5" w14:textId="1B7C7E7E" w:rsidR="00A93D70" w:rsidRDefault="00A93D70" w:rsidP="00BE01BE">
      <w:pPr>
        <w:keepNext/>
        <w:rPr>
          <w:lang w:eastAsia="ja-JP"/>
        </w:rPr>
      </w:pPr>
      <w:r>
        <w:rPr>
          <w:noProof/>
          <w:lang w:eastAsia="en-AU"/>
        </w:rPr>
        <w:drawing>
          <wp:inline distT="0" distB="0" distL="0" distR="0" wp14:anchorId="120D5AA7" wp14:editId="0C1A913C">
            <wp:extent cx="630555" cy="585470"/>
            <wp:effectExtent l="0" t="0" r="4445" b="0"/>
            <wp:docPr id="50223" name="Picture" descr="Tas logo"/>
            <wp:cNvGraphicFramePr/>
            <a:graphic xmlns:a="http://schemas.openxmlformats.org/drawingml/2006/main">
              <a:graphicData uri="http://schemas.openxmlformats.org/drawingml/2006/picture">
                <pic:pic xmlns:pic="http://schemas.openxmlformats.org/drawingml/2006/picture">
                  <pic:nvPicPr>
                    <pic:cNvPr id="50223" name="Picture" descr="Tas logo"/>
                    <pic:cNvPicPr/>
                  </pic:nvPicPr>
                  <pic:blipFill>
                    <a:blip r:embed="rId51">
                      <a:extLst>
                        <a:ext uri="{28A0092B-C50C-407E-A947-70E740481C1C}">
                          <a14:useLocalDpi xmlns:a14="http://schemas.microsoft.com/office/drawing/2010/main" val="0"/>
                        </a:ext>
                      </a:extLst>
                    </a:blip>
                    <a:stretch>
                      <a:fillRect/>
                    </a:stretch>
                  </pic:blipFill>
                  <pic:spPr>
                    <a:xfrm>
                      <a:off x="0" y="0"/>
                      <a:ext cx="630555" cy="585470"/>
                    </a:xfrm>
                    <a:prstGeom prst="rect">
                      <a:avLst/>
                    </a:prstGeom>
                  </pic:spPr>
                </pic:pic>
              </a:graphicData>
            </a:graphic>
          </wp:inline>
        </w:drawing>
      </w:r>
    </w:p>
    <w:p w14:paraId="170CD67E" w14:textId="77777777" w:rsidR="00A93D70" w:rsidRDefault="00A93D70" w:rsidP="00BE01BE">
      <w:pPr>
        <w:spacing w:after="0"/>
        <w:rPr>
          <w:lang w:eastAsia="ja-JP"/>
        </w:rPr>
      </w:pPr>
      <w:r>
        <w:rPr>
          <w:lang w:eastAsia="ja-JP"/>
        </w:rPr>
        <w:t>Tasmania</w:t>
      </w:r>
    </w:p>
    <w:p w14:paraId="628D5C9D" w14:textId="77777777" w:rsidR="00A93D70" w:rsidRPr="00BE01BE" w:rsidRDefault="00A93D70" w:rsidP="00A93D70">
      <w:pPr>
        <w:rPr>
          <w:b/>
          <w:bCs/>
          <w:lang w:eastAsia="ja-JP"/>
        </w:rPr>
      </w:pPr>
      <w:r w:rsidRPr="00BE01BE">
        <w:rPr>
          <w:b/>
          <w:bCs/>
          <w:lang w:eastAsia="ja-JP"/>
        </w:rPr>
        <w:t>Animal Health Laboratory</w:t>
      </w:r>
    </w:p>
    <w:p w14:paraId="6426DFC1" w14:textId="77777777" w:rsidR="00A93D70" w:rsidRDefault="00A93D70" w:rsidP="00BE01BE">
      <w:pPr>
        <w:spacing w:after="0"/>
        <w:rPr>
          <w:lang w:eastAsia="ja-JP"/>
        </w:rPr>
      </w:pPr>
      <w:r>
        <w:rPr>
          <w:lang w:eastAsia="ja-JP"/>
        </w:rPr>
        <w:t>Phone: (03) 6777 2111</w:t>
      </w:r>
    </w:p>
    <w:p w14:paraId="4262DE75" w14:textId="6129F1FE" w:rsidR="00A93D70" w:rsidRDefault="00A93D70" w:rsidP="00BE01BE">
      <w:pPr>
        <w:spacing w:after="0"/>
        <w:rPr>
          <w:lang w:eastAsia="ja-JP"/>
        </w:rPr>
      </w:pPr>
      <w:r>
        <w:rPr>
          <w:lang w:eastAsia="ja-JP"/>
        </w:rPr>
        <w:t xml:space="preserve">Email: </w:t>
      </w:r>
      <w:hyperlink r:id="rId52" w:history="1">
        <w:r w:rsidR="00BE01BE" w:rsidRPr="00F26AE7">
          <w:rPr>
            <w:rStyle w:val="Hyperlink"/>
            <w:lang w:eastAsia="ja-JP"/>
          </w:rPr>
          <w:t>specimenreception@dpipwe.tas.gov.au</w:t>
        </w:r>
      </w:hyperlink>
    </w:p>
    <w:p w14:paraId="2C90DE3F" w14:textId="0CA8D17C" w:rsidR="0055027E" w:rsidRDefault="00A93D70" w:rsidP="00A93D70">
      <w:pPr>
        <w:rPr>
          <w:lang w:eastAsia="ja-JP"/>
        </w:rPr>
      </w:pPr>
      <w:r>
        <w:rPr>
          <w:lang w:eastAsia="ja-JP"/>
        </w:rPr>
        <w:t xml:space="preserve">Website: </w:t>
      </w:r>
      <w:hyperlink r:id="rId53" w:history="1">
        <w:r w:rsidR="005B704B" w:rsidRPr="005B704B">
          <w:rPr>
            <w:rStyle w:val="Hyperlink"/>
            <w:lang w:eastAsia="ja-JP"/>
          </w:rPr>
          <w:t>Biosecurity Tasmania</w:t>
        </w:r>
      </w:hyperlink>
    </w:p>
    <w:p w14:paraId="5274FD2D" w14:textId="77777777" w:rsidR="0055027E" w:rsidRDefault="00A93D70" w:rsidP="00BE01BE">
      <w:pPr>
        <w:spacing w:after="0"/>
        <w:rPr>
          <w:lang w:eastAsia="ja-JP"/>
        </w:rPr>
      </w:pPr>
      <w:r>
        <w:rPr>
          <w:lang w:eastAsia="ja-JP"/>
        </w:rPr>
        <w:t>Delivery address:</w:t>
      </w:r>
    </w:p>
    <w:p w14:paraId="3A7F9370" w14:textId="77777777" w:rsidR="0055027E" w:rsidRDefault="00A93D70" w:rsidP="00BE01BE">
      <w:pPr>
        <w:spacing w:after="0"/>
        <w:rPr>
          <w:lang w:eastAsia="ja-JP"/>
        </w:rPr>
      </w:pPr>
      <w:r>
        <w:rPr>
          <w:lang w:eastAsia="ja-JP"/>
        </w:rPr>
        <w:t>165 Westbury Road</w:t>
      </w:r>
    </w:p>
    <w:p w14:paraId="7F0F959D" w14:textId="6D218887" w:rsidR="00A93D70" w:rsidRDefault="00A93D70" w:rsidP="00A93D70">
      <w:pPr>
        <w:rPr>
          <w:lang w:eastAsia="ja-JP"/>
        </w:rPr>
      </w:pPr>
      <w:r>
        <w:rPr>
          <w:lang w:eastAsia="ja-JP"/>
        </w:rPr>
        <w:t>Prospect TAS 7250</w:t>
      </w:r>
    </w:p>
    <w:p w14:paraId="3DC6547A" w14:textId="00A5AE22" w:rsidR="00A93D70" w:rsidRDefault="00A93D70" w:rsidP="00BE01BE">
      <w:pPr>
        <w:keepNext/>
        <w:rPr>
          <w:lang w:eastAsia="ja-JP"/>
        </w:rPr>
      </w:pPr>
      <w:r>
        <w:rPr>
          <w:noProof/>
          <w:lang w:eastAsia="en-AU"/>
        </w:rPr>
        <w:drawing>
          <wp:inline distT="0" distB="0" distL="0" distR="0" wp14:anchorId="6F15FED4" wp14:editId="261E5BA2">
            <wp:extent cx="1170305" cy="301625"/>
            <wp:effectExtent l="0" t="0" r="0" b="3175"/>
            <wp:docPr id="22" name="Picture" descr="Vic logo"/>
            <wp:cNvGraphicFramePr/>
            <a:graphic xmlns:a="http://schemas.openxmlformats.org/drawingml/2006/main">
              <a:graphicData uri="http://schemas.openxmlformats.org/drawingml/2006/picture">
                <pic:pic xmlns:pic="http://schemas.openxmlformats.org/drawingml/2006/picture">
                  <pic:nvPicPr>
                    <pic:cNvPr id="22" name="Picture" descr="Vic logo"/>
                    <pic:cNvPicPr/>
                  </pic:nvPicPr>
                  <pic:blipFill>
                    <a:blip r:embed="rId54"/>
                    <a:stretch>
                      <a:fillRect/>
                    </a:stretch>
                  </pic:blipFill>
                  <pic:spPr>
                    <a:xfrm>
                      <a:off x="0" y="0"/>
                      <a:ext cx="1170305" cy="301625"/>
                    </a:xfrm>
                    <a:prstGeom prst="rect">
                      <a:avLst/>
                    </a:prstGeom>
                  </pic:spPr>
                </pic:pic>
              </a:graphicData>
            </a:graphic>
          </wp:inline>
        </w:drawing>
      </w:r>
    </w:p>
    <w:p w14:paraId="57BA595F" w14:textId="77777777" w:rsidR="00D06EEF" w:rsidRDefault="00D06EEF" w:rsidP="00BE01BE">
      <w:pPr>
        <w:spacing w:after="0"/>
        <w:rPr>
          <w:lang w:eastAsia="ja-JP"/>
        </w:rPr>
      </w:pPr>
      <w:r>
        <w:rPr>
          <w:lang w:eastAsia="ja-JP"/>
        </w:rPr>
        <w:t>Victoria</w:t>
      </w:r>
    </w:p>
    <w:p w14:paraId="23037D43" w14:textId="77777777" w:rsidR="00D06EEF" w:rsidRPr="00BE01BE" w:rsidRDefault="00D06EEF" w:rsidP="00D06EEF">
      <w:pPr>
        <w:rPr>
          <w:b/>
          <w:bCs/>
          <w:lang w:eastAsia="ja-JP"/>
        </w:rPr>
      </w:pPr>
      <w:r w:rsidRPr="00BE01BE">
        <w:rPr>
          <w:b/>
          <w:bCs/>
          <w:lang w:eastAsia="ja-JP"/>
        </w:rPr>
        <w:t>AgriBio Veterinary Laboratory</w:t>
      </w:r>
    </w:p>
    <w:p w14:paraId="57E92E75" w14:textId="77777777" w:rsidR="00D06EEF" w:rsidRDefault="00D06EEF" w:rsidP="00BE01BE">
      <w:pPr>
        <w:spacing w:after="0"/>
        <w:rPr>
          <w:lang w:eastAsia="ja-JP"/>
        </w:rPr>
      </w:pPr>
      <w:r>
        <w:rPr>
          <w:lang w:eastAsia="ja-JP"/>
        </w:rPr>
        <w:t>Phone: (03) 9032 7515</w:t>
      </w:r>
    </w:p>
    <w:p w14:paraId="27A82468" w14:textId="6069947E" w:rsidR="00D06EEF" w:rsidRDefault="00D06EEF" w:rsidP="00BE01BE">
      <w:pPr>
        <w:spacing w:after="0"/>
        <w:rPr>
          <w:lang w:eastAsia="ja-JP"/>
        </w:rPr>
      </w:pPr>
      <w:r>
        <w:rPr>
          <w:lang w:eastAsia="ja-JP"/>
        </w:rPr>
        <w:t xml:space="preserve">Email: </w:t>
      </w:r>
      <w:hyperlink r:id="rId55" w:history="1">
        <w:r w:rsidR="00BE01BE" w:rsidRPr="00F26AE7">
          <w:rPr>
            <w:rStyle w:val="Hyperlink"/>
            <w:lang w:eastAsia="ja-JP"/>
          </w:rPr>
          <w:t>vet.diagnostics@agriculture.vic.gov.au</w:t>
        </w:r>
      </w:hyperlink>
    </w:p>
    <w:p w14:paraId="788984D1" w14:textId="0023AFA9" w:rsidR="00D06EEF" w:rsidRDefault="00D06EEF" w:rsidP="00D06EEF">
      <w:pPr>
        <w:rPr>
          <w:lang w:eastAsia="ja-JP"/>
        </w:rPr>
      </w:pPr>
      <w:r>
        <w:rPr>
          <w:lang w:eastAsia="ja-JP"/>
        </w:rPr>
        <w:t xml:space="preserve">Website: </w:t>
      </w:r>
      <w:hyperlink r:id="rId56" w:history="1">
        <w:r w:rsidR="005B704B" w:rsidRPr="005B704B">
          <w:rPr>
            <w:rStyle w:val="Hyperlink"/>
            <w:lang w:eastAsia="ja-JP"/>
          </w:rPr>
          <w:t>Agriculture Victoria</w:t>
        </w:r>
      </w:hyperlink>
    </w:p>
    <w:p w14:paraId="4EB93A5D" w14:textId="77777777" w:rsidR="00D06EEF" w:rsidRDefault="00D06EEF" w:rsidP="00BE01BE">
      <w:pPr>
        <w:spacing w:after="0"/>
        <w:rPr>
          <w:lang w:eastAsia="ja-JP"/>
        </w:rPr>
      </w:pPr>
      <w:r>
        <w:rPr>
          <w:lang w:eastAsia="ja-JP"/>
        </w:rPr>
        <w:t>Delivery address:</w:t>
      </w:r>
    </w:p>
    <w:p w14:paraId="3300E61E" w14:textId="77777777" w:rsidR="00D06EEF" w:rsidRDefault="00D06EEF" w:rsidP="00BE01BE">
      <w:pPr>
        <w:spacing w:after="0"/>
        <w:rPr>
          <w:lang w:eastAsia="ja-JP"/>
        </w:rPr>
      </w:pPr>
      <w:r>
        <w:rPr>
          <w:lang w:eastAsia="ja-JP"/>
        </w:rPr>
        <w:t>5 Ring Road</w:t>
      </w:r>
    </w:p>
    <w:p w14:paraId="4488C8B1" w14:textId="77777777" w:rsidR="00D06EEF" w:rsidRDefault="00D06EEF" w:rsidP="00BE01BE">
      <w:pPr>
        <w:spacing w:after="0"/>
        <w:rPr>
          <w:lang w:eastAsia="ja-JP"/>
        </w:rPr>
      </w:pPr>
      <w:r>
        <w:rPr>
          <w:lang w:eastAsia="ja-JP"/>
        </w:rPr>
        <w:t>La Trobe University Campus</w:t>
      </w:r>
    </w:p>
    <w:p w14:paraId="2EF90FBF" w14:textId="4E880631" w:rsidR="00A93D70" w:rsidRDefault="00D06EEF" w:rsidP="00D06EEF">
      <w:pPr>
        <w:rPr>
          <w:lang w:eastAsia="ja-JP"/>
        </w:rPr>
      </w:pPr>
      <w:r>
        <w:rPr>
          <w:lang w:eastAsia="ja-JP"/>
        </w:rPr>
        <w:t>Bundoora VIC 3083</w:t>
      </w:r>
    </w:p>
    <w:p w14:paraId="11FBD2EC" w14:textId="2A2C0860" w:rsidR="00A93D70" w:rsidRDefault="00D06EEF" w:rsidP="00BE01BE">
      <w:pPr>
        <w:keepNext/>
        <w:rPr>
          <w:lang w:eastAsia="ja-JP"/>
        </w:rPr>
      </w:pPr>
      <w:r w:rsidRPr="00BE01BE">
        <w:rPr>
          <w:noProof/>
        </w:rPr>
        <w:lastRenderedPageBreak/>
        <w:drawing>
          <wp:inline distT="0" distB="0" distL="0" distR="0" wp14:anchorId="764A155A" wp14:editId="38ACBAB2">
            <wp:extent cx="1246505" cy="414655"/>
            <wp:effectExtent l="0" t="0" r="0" b="4445"/>
            <wp:docPr id="1883463752" name="Picture" descr="Logo"/>
            <wp:cNvGraphicFramePr/>
            <a:graphic xmlns:a="http://schemas.openxmlformats.org/drawingml/2006/main">
              <a:graphicData uri="http://schemas.openxmlformats.org/drawingml/2006/picture">
                <pic:pic xmlns:pic="http://schemas.openxmlformats.org/drawingml/2006/picture">
                  <pic:nvPicPr>
                    <pic:cNvPr id="1883463752" name="Picture" descr="Logo"/>
                    <pic:cNvPicPr/>
                  </pic:nvPicPr>
                  <pic:blipFill>
                    <a:blip r:embed="rId57"/>
                    <a:stretch>
                      <a:fillRect/>
                    </a:stretch>
                  </pic:blipFill>
                  <pic:spPr>
                    <a:xfrm>
                      <a:off x="0" y="0"/>
                      <a:ext cx="1246505" cy="414655"/>
                    </a:xfrm>
                    <a:prstGeom prst="rect">
                      <a:avLst/>
                    </a:prstGeom>
                  </pic:spPr>
                </pic:pic>
              </a:graphicData>
            </a:graphic>
          </wp:inline>
        </w:drawing>
      </w:r>
    </w:p>
    <w:p w14:paraId="5ED5EDED" w14:textId="77777777" w:rsidR="00D06EEF" w:rsidRDefault="00D06EEF" w:rsidP="005B704B">
      <w:pPr>
        <w:keepNext/>
        <w:spacing w:after="0"/>
        <w:rPr>
          <w:lang w:eastAsia="ja-JP"/>
        </w:rPr>
      </w:pPr>
      <w:r>
        <w:rPr>
          <w:lang w:eastAsia="ja-JP"/>
        </w:rPr>
        <w:t>Western Australia</w:t>
      </w:r>
    </w:p>
    <w:p w14:paraId="501594D5" w14:textId="77777777" w:rsidR="00D06EEF" w:rsidRPr="00D06EEF" w:rsidRDefault="00D06EEF" w:rsidP="00D06EEF">
      <w:pPr>
        <w:rPr>
          <w:b/>
          <w:bCs/>
          <w:lang w:eastAsia="ja-JP"/>
        </w:rPr>
      </w:pPr>
      <w:r w:rsidRPr="00D06EEF">
        <w:rPr>
          <w:b/>
          <w:bCs/>
          <w:lang w:eastAsia="ja-JP"/>
        </w:rPr>
        <w:t>DPIRD Diagnostics and Laboratory Services – Animal Pathology</w:t>
      </w:r>
    </w:p>
    <w:p w14:paraId="66FB9342" w14:textId="77777777" w:rsidR="00D06EEF" w:rsidRDefault="00D06EEF" w:rsidP="00BE01BE">
      <w:pPr>
        <w:spacing w:after="0"/>
        <w:rPr>
          <w:lang w:eastAsia="ja-JP"/>
        </w:rPr>
      </w:pPr>
      <w:r>
        <w:rPr>
          <w:lang w:eastAsia="ja-JP"/>
        </w:rPr>
        <w:t>Phone: (08) 9368 3351</w:t>
      </w:r>
    </w:p>
    <w:p w14:paraId="5C4D29AF" w14:textId="521E3CAF" w:rsidR="00D06EEF" w:rsidRDefault="00D06EEF" w:rsidP="00BE01BE">
      <w:pPr>
        <w:spacing w:after="0"/>
        <w:rPr>
          <w:lang w:eastAsia="ja-JP"/>
        </w:rPr>
      </w:pPr>
      <w:r>
        <w:rPr>
          <w:lang w:eastAsia="ja-JP"/>
        </w:rPr>
        <w:t xml:space="preserve">Email: </w:t>
      </w:r>
      <w:hyperlink r:id="rId58" w:history="1">
        <w:r w:rsidR="00BE01BE" w:rsidRPr="00F26AE7">
          <w:rPr>
            <w:rStyle w:val="Hyperlink"/>
            <w:lang w:eastAsia="ja-JP"/>
          </w:rPr>
          <w:t>ddls@dpird.wa.gov.au</w:t>
        </w:r>
      </w:hyperlink>
    </w:p>
    <w:p w14:paraId="17450F32" w14:textId="0AEE644D" w:rsidR="00D06EEF" w:rsidRDefault="00D06EEF" w:rsidP="00D06EEF">
      <w:pPr>
        <w:rPr>
          <w:lang w:eastAsia="ja-JP"/>
        </w:rPr>
      </w:pPr>
      <w:r>
        <w:rPr>
          <w:lang w:eastAsia="ja-JP"/>
        </w:rPr>
        <w:t xml:space="preserve">Website: </w:t>
      </w:r>
      <w:hyperlink r:id="rId59" w:history="1">
        <w:r w:rsidR="00E20041" w:rsidRPr="00E20041">
          <w:rPr>
            <w:rStyle w:val="Hyperlink"/>
            <w:lang w:eastAsia="ja-JP"/>
          </w:rPr>
          <w:t>Department of Primary Industries and Regional Development</w:t>
        </w:r>
      </w:hyperlink>
    </w:p>
    <w:p w14:paraId="4F64A4DD" w14:textId="77777777" w:rsidR="00D06EEF" w:rsidRDefault="00D06EEF" w:rsidP="00BE01BE">
      <w:pPr>
        <w:spacing w:after="0"/>
        <w:rPr>
          <w:lang w:eastAsia="ja-JP"/>
        </w:rPr>
      </w:pPr>
      <w:r>
        <w:rPr>
          <w:lang w:eastAsia="ja-JP"/>
        </w:rPr>
        <w:t>Delivery address:</w:t>
      </w:r>
    </w:p>
    <w:p w14:paraId="631598DC" w14:textId="77777777" w:rsidR="00D06EEF" w:rsidRDefault="00D06EEF" w:rsidP="00BE01BE">
      <w:pPr>
        <w:spacing w:after="0"/>
        <w:rPr>
          <w:lang w:eastAsia="ja-JP"/>
        </w:rPr>
      </w:pPr>
      <w:r>
        <w:rPr>
          <w:lang w:eastAsia="ja-JP"/>
        </w:rPr>
        <w:t>DDLS, C Block</w:t>
      </w:r>
    </w:p>
    <w:p w14:paraId="4E962350" w14:textId="77777777" w:rsidR="00D06EEF" w:rsidRDefault="00D06EEF" w:rsidP="00BE01BE">
      <w:pPr>
        <w:spacing w:after="0"/>
        <w:rPr>
          <w:lang w:eastAsia="ja-JP"/>
        </w:rPr>
      </w:pPr>
      <w:r>
        <w:rPr>
          <w:lang w:eastAsia="ja-JP"/>
        </w:rPr>
        <w:t>Department of Primary Industries and Regional Development</w:t>
      </w:r>
    </w:p>
    <w:p w14:paraId="70D58369" w14:textId="77777777" w:rsidR="00D06EEF" w:rsidRDefault="00D06EEF" w:rsidP="00BE01BE">
      <w:pPr>
        <w:spacing w:after="0"/>
        <w:rPr>
          <w:lang w:eastAsia="ja-JP"/>
        </w:rPr>
      </w:pPr>
      <w:r>
        <w:rPr>
          <w:lang w:eastAsia="ja-JP"/>
        </w:rPr>
        <w:t>3 Baron-Hay Court</w:t>
      </w:r>
    </w:p>
    <w:p w14:paraId="40A4D5A1" w14:textId="527F4AB5" w:rsidR="006E7E48" w:rsidRDefault="00D06EEF" w:rsidP="00D06EEF">
      <w:pPr>
        <w:rPr>
          <w:lang w:eastAsia="ja-JP"/>
        </w:rPr>
      </w:pPr>
      <w:r>
        <w:rPr>
          <w:lang w:eastAsia="ja-JP"/>
        </w:rPr>
        <w:t>South Perth WA 6151</w:t>
      </w:r>
    </w:p>
    <w:p w14:paraId="241621E4" w14:textId="4BCB09BA" w:rsidR="00052B02" w:rsidRDefault="00052B02" w:rsidP="00052B02">
      <w:pPr>
        <w:pStyle w:val="Heading2"/>
        <w:numPr>
          <w:ilvl w:val="0"/>
          <w:numId w:val="0"/>
        </w:numPr>
        <w:ind w:left="720" w:hanging="720"/>
      </w:pPr>
      <w:bookmarkStart w:id="45" w:name="_Toc114225754"/>
      <w:r>
        <w:lastRenderedPageBreak/>
        <w:t>More information</w:t>
      </w:r>
      <w:bookmarkEnd w:id="45"/>
    </w:p>
    <w:p w14:paraId="4740F2CC" w14:textId="0FABF268" w:rsidR="00931BFF" w:rsidRPr="00931BFF" w:rsidRDefault="00931BFF" w:rsidP="00931BFF">
      <w:pPr>
        <w:rPr>
          <w:lang w:eastAsia="ja-JP"/>
        </w:rPr>
      </w:pPr>
      <w:r>
        <w:rPr>
          <w:lang w:eastAsia="ja-JP"/>
        </w:rPr>
        <w:t xml:space="preserve">Infection with </w:t>
      </w:r>
      <w:r w:rsidRPr="00931BFF">
        <w:rPr>
          <w:i/>
          <w:iCs/>
          <w:lang w:eastAsia="ja-JP"/>
        </w:rPr>
        <w:t>Ehrlichia canis</w:t>
      </w:r>
      <w:r>
        <w:rPr>
          <w:lang w:eastAsia="ja-JP"/>
        </w:rPr>
        <w:t xml:space="preserve"> (ehrlichiosis) is a notifiable disease.</w:t>
      </w:r>
    </w:p>
    <w:p w14:paraId="7E1712AA" w14:textId="5F7D5D45" w:rsidR="006E7E48" w:rsidRDefault="006E7E48" w:rsidP="00D06EEF">
      <w:pPr>
        <w:rPr>
          <w:lang w:eastAsia="ja-JP"/>
        </w:rPr>
      </w:pPr>
      <w:r w:rsidRPr="006E7E48">
        <w:rPr>
          <w:lang w:eastAsia="ja-JP"/>
        </w:rPr>
        <w:t>For more information, visit your state or territory website</w:t>
      </w:r>
      <w:r w:rsidR="00052B02">
        <w:rPr>
          <w:lang w:eastAsia="ja-JP"/>
        </w:rPr>
        <w:t>,</w:t>
      </w:r>
      <w:r w:rsidRPr="006E7E48">
        <w:rPr>
          <w:lang w:eastAsia="ja-JP"/>
        </w:rPr>
        <w:t xml:space="preserve"> </w:t>
      </w:r>
      <w:hyperlink r:id="rId60" w:history="1">
        <w:r w:rsidR="005D4654" w:rsidRPr="005D4654">
          <w:rPr>
            <w:rStyle w:val="Hyperlink"/>
            <w:lang w:eastAsia="ja-JP"/>
          </w:rPr>
          <w:t>outbreak.gov.au</w:t>
        </w:r>
      </w:hyperlink>
      <w:r w:rsidR="00D6310B">
        <w:rPr>
          <w:lang w:eastAsia="ja-JP"/>
        </w:rPr>
        <w:t xml:space="preserve"> </w:t>
      </w:r>
      <w:r w:rsidR="00052B02">
        <w:rPr>
          <w:lang w:eastAsia="ja-JP"/>
        </w:rPr>
        <w:t xml:space="preserve">or </w:t>
      </w:r>
      <w:hyperlink r:id="rId61" w:history="1">
        <w:r w:rsidR="00052B02" w:rsidRPr="00882B7C">
          <w:rPr>
            <w:rStyle w:val="Hyperlink"/>
            <w:lang w:eastAsia="ja-JP"/>
          </w:rPr>
          <w:t>agriculture.gov.au/ehrlichiosis</w:t>
        </w:r>
      </w:hyperlink>
    </w:p>
    <w:p w14:paraId="752CAD8B" w14:textId="62E81FFB" w:rsidR="00FF6820" w:rsidRPr="00FF6820" w:rsidRDefault="00882B7C" w:rsidP="00FF6820">
      <w:pPr>
        <w:rPr>
          <w:lang w:eastAsia="ja-JP"/>
        </w:rPr>
      </w:pPr>
      <w:r>
        <w:rPr>
          <w:noProof/>
          <w:lang w:eastAsia="en-AU"/>
        </w:rPr>
        <w:drawing>
          <wp:inline distT="0" distB="0" distL="0" distR="0" wp14:anchorId="13FA0A3E" wp14:editId="44EB2BC7">
            <wp:extent cx="5421600" cy="3906606"/>
            <wp:effectExtent l="0" t="0" r="1905" b="5080"/>
            <wp:docPr id="44"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21600" cy="3906606"/>
                    </a:xfrm>
                    <a:prstGeom prst="rect">
                      <a:avLst/>
                    </a:prstGeom>
                  </pic:spPr>
                </pic:pic>
              </a:graphicData>
            </a:graphic>
          </wp:inline>
        </w:drawing>
      </w:r>
    </w:p>
    <w:sectPr w:rsidR="00FF6820" w:rsidRPr="00FF6820" w:rsidSect="00BE01BE">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399CF" w14:textId="77777777" w:rsidR="006737B2" w:rsidRDefault="006737B2">
      <w:r>
        <w:separator/>
      </w:r>
    </w:p>
    <w:p w14:paraId="1FE06F78" w14:textId="77777777" w:rsidR="006737B2" w:rsidRDefault="006737B2"/>
    <w:p w14:paraId="00211D33" w14:textId="77777777" w:rsidR="006737B2" w:rsidRDefault="006737B2"/>
  </w:endnote>
  <w:endnote w:type="continuationSeparator" w:id="0">
    <w:p w14:paraId="2346336E" w14:textId="77777777" w:rsidR="006737B2" w:rsidRDefault="006737B2">
      <w:r>
        <w:continuationSeparator/>
      </w:r>
    </w:p>
    <w:p w14:paraId="572FCDB8" w14:textId="77777777" w:rsidR="006737B2" w:rsidRDefault="006737B2"/>
    <w:p w14:paraId="5FF3F830" w14:textId="77777777" w:rsidR="006737B2" w:rsidRDefault="006737B2"/>
  </w:endnote>
  <w:endnote w:type="continuationNotice" w:id="1">
    <w:p w14:paraId="6B674145" w14:textId="77777777" w:rsidR="006737B2" w:rsidRDefault="006737B2">
      <w:pPr>
        <w:pStyle w:val="Footer"/>
      </w:pPr>
    </w:p>
    <w:p w14:paraId="733FD219" w14:textId="77777777" w:rsidR="006737B2" w:rsidRDefault="006737B2"/>
    <w:p w14:paraId="726C07C8" w14:textId="77777777" w:rsidR="006737B2" w:rsidRDefault="00673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6A5B" w14:textId="77777777" w:rsidR="00B861B4" w:rsidRDefault="00DE0AAE">
    <w:pPr>
      <w:pStyle w:val="Footer"/>
    </w:pPr>
    <w:r w:rsidRPr="00DE0AAE">
      <w:t>Department of Agriculture, Fisheries and Forestry</w:t>
    </w:r>
  </w:p>
  <w:p w14:paraId="671BFB9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B9DD3" w14:textId="77777777" w:rsidR="006737B2" w:rsidRDefault="006737B2">
      <w:r>
        <w:separator/>
      </w:r>
    </w:p>
    <w:p w14:paraId="1472AAEE" w14:textId="77777777" w:rsidR="006737B2" w:rsidRDefault="006737B2"/>
    <w:p w14:paraId="0E1428EE" w14:textId="77777777" w:rsidR="006737B2" w:rsidRDefault="006737B2"/>
  </w:footnote>
  <w:footnote w:type="continuationSeparator" w:id="0">
    <w:p w14:paraId="74477330" w14:textId="77777777" w:rsidR="006737B2" w:rsidRDefault="006737B2">
      <w:r>
        <w:continuationSeparator/>
      </w:r>
    </w:p>
    <w:p w14:paraId="741AF39E" w14:textId="77777777" w:rsidR="006737B2" w:rsidRDefault="006737B2"/>
    <w:p w14:paraId="4900E5EA" w14:textId="77777777" w:rsidR="006737B2" w:rsidRDefault="006737B2"/>
  </w:footnote>
  <w:footnote w:type="continuationNotice" w:id="1">
    <w:p w14:paraId="6F2A1916" w14:textId="77777777" w:rsidR="006737B2" w:rsidRDefault="006737B2">
      <w:pPr>
        <w:pStyle w:val="Footer"/>
      </w:pPr>
    </w:p>
    <w:p w14:paraId="3D1154C2" w14:textId="77777777" w:rsidR="006737B2" w:rsidRDefault="006737B2"/>
    <w:p w14:paraId="5CED6261" w14:textId="77777777" w:rsidR="006737B2" w:rsidRDefault="00673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DBF1" w14:textId="510AEE63" w:rsidR="00B861B4" w:rsidRDefault="0055027E">
    <w:pPr>
      <w:pStyle w:val="Header"/>
    </w:pPr>
    <w:r>
      <w:rPr>
        <w:noProof/>
        <w:lang w:val="en-US"/>
      </w:rPr>
      <w:t>Canine monocytic e</w:t>
    </w:r>
    <w:r w:rsidR="0065620F" w:rsidRPr="0065620F">
      <w:rPr>
        <w:noProof/>
        <w:lang w:val="en-US"/>
      </w:rPr>
      <w:t>hrlichiosis</w:t>
    </w:r>
    <w:r>
      <w:rPr>
        <w:noProof/>
        <w:lang w:val="en-US"/>
      </w:rPr>
      <w:t>: a</w:t>
    </w:r>
    <w:r w:rsidR="0065620F" w:rsidRPr="0065620F">
      <w:rPr>
        <w:noProof/>
        <w:lang w:val="en-US"/>
      </w:rPr>
      <w:t xml:space="preserve"> guide for veterinarians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BE58" w14:textId="64561B34" w:rsidR="000C1D11" w:rsidRDefault="001641A3">
    <w:pPr>
      <w:pStyle w:val="Header"/>
      <w:jc w:val="left"/>
    </w:pPr>
    <w:r>
      <w:rPr>
        <w:noProof/>
        <w:lang w:eastAsia="en-AU"/>
      </w:rPr>
      <w:drawing>
        <wp:inline distT="0" distB="0" distL="0" distR="0" wp14:anchorId="52BD3610" wp14:editId="3FCFDCE7">
          <wp:extent cx="2542599" cy="738943"/>
          <wp:effectExtent l="0" t="0" r="0" b="4445"/>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B650C9B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16cid:durableId="2071880264">
    <w:abstractNumId w:val="6"/>
  </w:num>
  <w:num w:numId="2" w16cid:durableId="1673799208">
    <w:abstractNumId w:val="17"/>
  </w:num>
  <w:num w:numId="3" w16cid:durableId="1404451164">
    <w:abstractNumId w:val="18"/>
  </w:num>
  <w:num w:numId="4" w16cid:durableId="1666787524">
    <w:abstractNumId w:val="10"/>
  </w:num>
  <w:num w:numId="5" w16cid:durableId="381057155">
    <w:abstractNumId w:val="23"/>
  </w:num>
  <w:num w:numId="6" w16cid:durableId="1639215797">
    <w:abstractNumId w:val="24"/>
  </w:num>
  <w:num w:numId="7" w16cid:durableId="8609022">
    <w:abstractNumId w:val="7"/>
  </w:num>
  <w:num w:numId="8" w16cid:durableId="1643265712">
    <w:abstractNumId w:val="13"/>
  </w:num>
  <w:num w:numId="9" w16cid:durableId="793717093">
    <w:abstractNumId w:val="15"/>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1"/>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5"/>
  </w:num>
  <w:num w:numId="19" w16cid:durableId="2052537745">
    <w:abstractNumId w:val="1"/>
  </w:num>
  <w:num w:numId="20" w16cid:durableId="1609198961">
    <w:abstractNumId w:val="0"/>
  </w:num>
  <w:num w:numId="21" w16cid:durableId="1217014302">
    <w:abstractNumId w:val="14"/>
  </w:num>
  <w:num w:numId="22" w16cid:durableId="1652558498">
    <w:abstractNumId w:val="19"/>
  </w:num>
  <w:num w:numId="23" w16cid:durableId="780877881">
    <w:abstractNumId w:val="26"/>
  </w:num>
  <w:num w:numId="24" w16cid:durableId="9570234">
    <w:abstractNumId w:val="12"/>
  </w:num>
  <w:num w:numId="25" w16cid:durableId="1084184664">
    <w:abstractNumId w:val="16"/>
  </w:num>
  <w:num w:numId="26" w16cid:durableId="15689503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7"/>
  </w:num>
  <w:num w:numId="28" w16cid:durableId="626202022">
    <w:abstractNumId w:val="20"/>
  </w:num>
  <w:num w:numId="29" w16cid:durableId="281765065">
    <w:abstractNumId w:val="22"/>
  </w:num>
  <w:num w:numId="30" w16cid:durableId="866915021">
    <w:abstractNumId w:val="9"/>
  </w:num>
  <w:num w:numId="31" w16cid:durableId="742336246">
    <w:abstractNumId w:val="8"/>
  </w:num>
  <w:num w:numId="32" w16cid:durableId="65263849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103"/>
    <w:rsid w:val="00012706"/>
    <w:rsid w:val="00052B02"/>
    <w:rsid w:val="000714FE"/>
    <w:rsid w:val="000869AB"/>
    <w:rsid w:val="000942EE"/>
    <w:rsid w:val="00097FA8"/>
    <w:rsid w:val="000A4A75"/>
    <w:rsid w:val="000A7AAF"/>
    <w:rsid w:val="000C1D11"/>
    <w:rsid w:val="000D1354"/>
    <w:rsid w:val="001137CA"/>
    <w:rsid w:val="00127D18"/>
    <w:rsid w:val="00134C83"/>
    <w:rsid w:val="00140A8A"/>
    <w:rsid w:val="00141773"/>
    <w:rsid w:val="00163617"/>
    <w:rsid w:val="001641A3"/>
    <w:rsid w:val="00175065"/>
    <w:rsid w:val="00176594"/>
    <w:rsid w:val="0017699C"/>
    <w:rsid w:val="00185F51"/>
    <w:rsid w:val="0019021D"/>
    <w:rsid w:val="001B62D6"/>
    <w:rsid w:val="001C1865"/>
    <w:rsid w:val="001C3246"/>
    <w:rsid w:val="001E7F83"/>
    <w:rsid w:val="00222137"/>
    <w:rsid w:val="00274FFC"/>
    <w:rsid w:val="00281BB6"/>
    <w:rsid w:val="002826C6"/>
    <w:rsid w:val="00284C5A"/>
    <w:rsid w:val="00284D14"/>
    <w:rsid w:val="00286307"/>
    <w:rsid w:val="002D1103"/>
    <w:rsid w:val="002D5B0A"/>
    <w:rsid w:val="002F1457"/>
    <w:rsid w:val="003024BD"/>
    <w:rsid w:val="00315034"/>
    <w:rsid w:val="003214B3"/>
    <w:rsid w:val="00324BD0"/>
    <w:rsid w:val="0032606A"/>
    <w:rsid w:val="00341111"/>
    <w:rsid w:val="00342802"/>
    <w:rsid w:val="003537AD"/>
    <w:rsid w:val="00360039"/>
    <w:rsid w:val="00364A4A"/>
    <w:rsid w:val="00387024"/>
    <w:rsid w:val="00395407"/>
    <w:rsid w:val="003C2874"/>
    <w:rsid w:val="00403ED8"/>
    <w:rsid w:val="00410B27"/>
    <w:rsid w:val="004119A5"/>
    <w:rsid w:val="00426727"/>
    <w:rsid w:val="00432172"/>
    <w:rsid w:val="00447838"/>
    <w:rsid w:val="0046026D"/>
    <w:rsid w:val="00461957"/>
    <w:rsid w:val="00491E5F"/>
    <w:rsid w:val="00495479"/>
    <w:rsid w:val="00496D0B"/>
    <w:rsid w:val="004A4F10"/>
    <w:rsid w:val="004B1D54"/>
    <w:rsid w:val="004C12C0"/>
    <w:rsid w:val="004E0F77"/>
    <w:rsid w:val="004F3F2A"/>
    <w:rsid w:val="004F4A9F"/>
    <w:rsid w:val="005043EB"/>
    <w:rsid w:val="00517A68"/>
    <w:rsid w:val="005421EE"/>
    <w:rsid w:val="0055027E"/>
    <w:rsid w:val="005A7193"/>
    <w:rsid w:val="005B704B"/>
    <w:rsid w:val="005B745E"/>
    <w:rsid w:val="005B7C40"/>
    <w:rsid w:val="005D2B49"/>
    <w:rsid w:val="005D3790"/>
    <w:rsid w:val="005D4654"/>
    <w:rsid w:val="005D7B91"/>
    <w:rsid w:val="005E25BD"/>
    <w:rsid w:val="005E3377"/>
    <w:rsid w:val="006138D1"/>
    <w:rsid w:val="00623F55"/>
    <w:rsid w:val="00643C78"/>
    <w:rsid w:val="006440A9"/>
    <w:rsid w:val="0064629C"/>
    <w:rsid w:val="0065620F"/>
    <w:rsid w:val="00664222"/>
    <w:rsid w:val="006737B2"/>
    <w:rsid w:val="00680970"/>
    <w:rsid w:val="006B222A"/>
    <w:rsid w:val="006C16FF"/>
    <w:rsid w:val="006C261F"/>
    <w:rsid w:val="006C5145"/>
    <w:rsid w:val="006E28DA"/>
    <w:rsid w:val="006E38A1"/>
    <w:rsid w:val="006E7E48"/>
    <w:rsid w:val="006F29AC"/>
    <w:rsid w:val="007048D9"/>
    <w:rsid w:val="007200ED"/>
    <w:rsid w:val="007204E5"/>
    <w:rsid w:val="00724779"/>
    <w:rsid w:val="00726453"/>
    <w:rsid w:val="00737308"/>
    <w:rsid w:val="00737A3F"/>
    <w:rsid w:val="007602E1"/>
    <w:rsid w:val="00761FCF"/>
    <w:rsid w:val="00764D6A"/>
    <w:rsid w:val="00773056"/>
    <w:rsid w:val="00792F71"/>
    <w:rsid w:val="00793BB2"/>
    <w:rsid w:val="007A5D10"/>
    <w:rsid w:val="007B7E13"/>
    <w:rsid w:val="007C358A"/>
    <w:rsid w:val="00820F04"/>
    <w:rsid w:val="00842430"/>
    <w:rsid w:val="008629FA"/>
    <w:rsid w:val="00863135"/>
    <w:rsid w:val="0087580C"/>
    <w:rsid w:val="00882B7C"/>
    <w:rsid w:val="00890FFA"/>
    <w:rsid w:val="00892CC1"/>
    <w:rsid w:val="00897B06"/>
    <w:rsid w:val="008A0373"/>
    <w:rsid w:val="008A0EE3"/>
    <w:rsid w:val="008B1D87"/>
    <w:rsid w:val="008B5FBA"/>
    <w:rsid w:val="008D619B"/>
    <w:rsid w:val="00900EF6"/>
    <w:rsid w:val="009020C3"/>
    <w:rsid w:val="0090561F"/>
    <w:rsid w:val="00923CC9"/>
    <w:rsid w:val="00931BFF"/>
    <w:rsid w:val="00933AB8"/>
    <w:rsid w:val="00940E3F"/>
    <w:rsid w:val="00950777"/>
    <w:rsid w:val="00952103"/>
    <w:rsid w:val="00964B8E"/>
    <w:rsid w:val="009D5007"/>
    <w:rsid w:val="009E2823"/>
    <w:rsid w:val="009F5F92"/>
    <w:rsid w:val="00A023E8"/>
    <w:rsid w:val="00A15152"/>
    <w:rsid w:val="00A23A45"/>
    <w:rsid w:val="00A26EAF"/>
    <w:rsid w:val="00A75BED"/>
    <w:rsid w:val="00A8041A"/>
    <w:rsid w:val="00A80645"/>
    <w:rsid w:val="00A84063"/>
    <w:rsid w:val="00A91307"/>
    <w:rsid w:val="00A93D70"/>
    <w:rsid w:val="00AB7911"/>
    <w:rsid w:val="00AC35F5"/>
    <w:rsid w:val="00AC5D06"/>
    <w:rsid w:val="00AE4237"/>
    <w:rsid w:val="00B02B9B"/>
    <w:rsid w:val="00B1244B"/>
    <w:rsid w:val="00B13130"/>
    <w:rsid w:val="00B17989"/>
    <w:rsid w:val="00B31956"/>
    <w:rsid w:val="00B343CA"/>
    <w:rsid w:val="00B37882"/>
    <w:rsid w:val="00B5740E"/>
    <w:rsid w:val="00B60222"/>
    <w:rsid w:val="00B84485"/>
    <w:rsid w:val="00B861B4"/>
    <w:rsid w:val="00B97E61"/>
    <w:rsid w:val="00BC1616"/>
    <w:rsid w:val="00BD7F88"/>
    <w:rsid w:val="00BE01BE"/>
    <w:rsid w:val="00BE162F"/>
    <w:rsid w:val="00BE561A"/>
    <w:rsid w:val="00BF4E55"/>
    <w:rsid w:val="00C003C5"/>
    <w:rsid w:val="00C02519"/>
    <w:rsid w:val="00C12ACE"/>
    <w:rsid w:val="00C33358"/>
    <w:rsid w:val="00C416EC"/>
    <w:rsid w:val="00C54990"/>
    <w:rsid w:val="00C85C62"/>
    <w:rsid w:val="00CC7499"/>
    <w:rsid w:val="00CD7222"/>
    <w:rsid w:val="00CF4F5E"/>
    <w:rsid w:val="00D06EEF"/>
    <w:rsid w:val="00D07F7D"/>
    <w:rsid w:val="00D1032B"/>
    <w:rsid w:val="00D21C7B"/>
    <w:rsid w:val="00D23583"/>
    <w:rsid w:val="00D460E5"/>
    <w:rsid w:val="00D47121"/>
    <w:rsid w:val="00D6310B"/>
    <w:rsid w:val="00D63742"/>
    <w:rsid w:val="00D65B47"/>
    <w:rsid w:val="00D65CD1"/>
    <w:rsid w:val="00D6626A"/>
    <w:rsid w:val="00DA71B8"/>
    <w:rsid w:val="00DB29B4"/>
    <w:rsid w:val="00DB5E73"/>
    <w:rsid w:val="00DC139E"/>
    <w:rsid w:val="00DE0AAE"/>
    <w:rsid w:val="00DE749B"/>
    <w:rsid w:val="00DF6720"/>
    <w:rsid w:val="00E03E74"/>
    <w:rsid w:val="00E1091D"/>
    <w:rsid w:val="00E20041"/>
    <w:rsid w:val="00E20810"/>
    <w:rsid w:val="00E26C55"/>
    <w:rsid w:val="00E4067F"/>
    <w:rsid w:val="00E45927"/>
    <w:rsid w:val="00E46E49"/>
    <w:rsid w:val="00E91D72"/>
    <w:rsid w:val="00EC40D3"/>
    <w:rsid w:val="00ED17EB"/>
    <w:rsid w:val="00EE4833"/>
    <w:rsid w:val="00EF55CC"/>
    <w:rsid w:val="00F04729"/>
    <w:rsid w:val="00F14039"/>
    <w:rsid w:val="00F149E6"/>
    <w:rsid w:val="00F51875"/>
    <w:rsid w:val="00F520F5"/>
    <w:rsid w:val="00F672D4"/>
    <w:rsid w:val="00F82F27"/>
    <w:rsid w:val="00FA2743"/>
    <w:rsid w:val="00FC1759"/>
    <w:rsid w:val="00FC7FFA"/>
    <w:rsid w:val="00FD4020"/>
    <w:rsid w:val="00FE274C"/>
    <w:rsid w:val="00FE64BC"/>
    <w:rsid w:val="00FF4919"/>
    <w:rsid w:val="00FF4FC8"/>
    <w:rsid w:val="00FF6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52451"/>
  <w15:docId w15:val="{253AACB0-D3E6-D34D-A9C1-11D51044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87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paragraph" w:styleId="Revision">
    <w:name w:val="Revision"/>
    <w:hidden/>
    <w:uiPriority w:val="99"/>
    <w:semiHidden/>
    <w:rsid w:val="00B1244B"/>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93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7987">
      <w:bodyDiv w:val="1"/>
      <w:marLeft w:val="0"/>
      <w:marRight w:val="0"/>
      <w:marTop w:val="0"/>
      <w:marBottom w:val="0"/>
      <w:divBdr>
        <w:top w:val="none" w:sz="0" w:space="0" w:color="auto"/>
        <w:left w:val="none" w:sz="0" w:space="0" w:color="auto"/>
        <w:bottom w:val="none" w:sz="0" w:space="0" w:color="auto"/>
        <w:right w:val="none" w:sz="0" w:space="0" w:color="auto"/>
      </w:divBdr>
    </w:div>
    <w:div w:id="9833168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00824918">
      <w:bodyDiv w:val="1"/>
      <w:marLeft w:val="0"/>
      <w:marRight w:val="0"/>
      <w:marTop w:val="0"/>
      <w:marBottom w:val="0"/>
      <w:divBdr>
        <w:top w:val="none" w:sz="0" w:space="0" w:color="auto"/>
        <w:left w:val="none" w:sz="0" w:space="0" w:color="auto"/>
        <w:bottom w:val="none" w:sz="0" w:space="0" w:color="auto"/>
        <w:right w:val="none" w:sz="0" w:space="0" w:color="auto"/>
      </w:divBdr>
    </w:div>
    <w:div w:id="217399168">
      <w:bodyDiv w:val="1"/>
      <w:marLeft w:val="0"/>
      <w:marRight w:val="0"/>
      <w:marTop w:val="0"/>
      <w:marBottom w:val="0"/>
      <w:divBdr>
        <w:top w:val="none" w:sz="0" w:space="0" w:color="auto"/>
        <w:left w:val="none" w:sz="0" w:space="0" w:color="auto"/>
        <w:bottom w:val="none" w:sz="0" w:space="0" w:color="auto"/>
        <w:right w:val="none" w:sz="0" w:space="0" w:color="auto"/>
      </w:divBdr>
    </w:div>
    <w:div w:id="236477048">
      <w:bodyDiv w:val="1"/>
      <w:marLeft w:val="0"/>
      <w:marRight w:val="0"/>
      <w:marTop w:val="0"/>
      <w:marBottom w:val="0"/>
      <w:divBdr>
        <w:top w:val="none" w:sz="0" w:space="0" w:color="auto"/>
        <w:left w:val="none" w:sz="0" w:space="0" w:color="auto"/>
        <w:bottom w:val="none" w:sz="0" w:space="0" w:color="auto"/>
        <w:right w:val="none" w:sz="0" w:space="0" w:color="auto"/>
      </w:divBdr>
    </w:div>
    <w:div w:id="31603650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01135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237913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897404">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378540">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5419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217761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937236">
      <w:bodyDiv w:val="1"/>
      <w:marLeft w:val="0"/>
      <w:marRight w:val="0"/>
      <w:marTop w:val="0"/>
      <w:marBottom w:val="0"/>
      <w:divBdr>
        <w:top w:val="none" w:sz="0" w:space="0" w:color="auto"/>
        <w:left w:val="none" w:sz="0" w:space="0" w:color="auto"/>
        <w:bottom w:val="none" w:sz="0" w:space="0" w:color="auto"/>
        <w:right w:val="none" w:sz="0" w:space="0" w:color="auto"/>
      </w:divBdr>
    </w:div>
    <w:div w:id="1827866549">
      <w:bodyDiv w:val="1"/>
      <w:marLeft w:val="0"/>
      <w:marRight w:val="0"/>
      <w:marTop w:val="0"/>
      <w:marBottom w:val="0"/>
      <w:divBdr>
        <w:top w:val="none" w:sz="0" w:space="0" w:color="auto"/>
        <w:left w:val="none" w:sz="0" w:space="0" w:color="auto"/>
        <w:bottom w:val="none" w:sz="0" w:space="0" w:color="auto"/>
        <w:right w:val="none" w:sz="0" w:space="0" w:color="auto"/>
      </w:divBdr>
    </w:div>
    <w:div w:id="182839657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373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6176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hyperlink" Target="https://wildlifehealthaustralia.com.au/AboutUs/ContactDetails.aspx" TargetMode="External"/><Relationship Id="rId42" Type="http://schemas.openxmlformats.org/officeDocument/2006/relationships/image" Target="media/image20.jpeg"/><Relationship Id="rId47" Type="http://schemas.openxmlformats.org/officeDocument/2006/relationships/hyperlink" Target="https://www.business.qld.gov.au/industries/farms-fishing-forestry/agriculture/livestock/animal-welfare/pests-diseases-disorders/canine-ehrlichiosis" TargetMode="External"/><Relationship Id="rId50" Type="http://schemas.openxmlformats.org/officeDocument/2006/relationships/hyperlink" Target="http://gribblesvets.com.au/" TargetMode="External"/><Relationship Id="rId55" Type="http://schemas.openxmlformats.org/officeDocument/2006/relationships/hyperlink" Target="mailto:vet.diagnostics@agriculture.vic.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hyperlink" Target="http://www.dpi.nsw.gov.au/about-us/services/laboratory-services/veterinary" TargetMode="External"/><Relationship Id="rId54" Type="http://schemas.openxmlformats.org/officeDocument/2006/relationships/image" Target="media/image24.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hyperlink" Target="mailto:laboratory.services@dpi.nsw.gov.au" TargetMode="External"/><Relationship Id="rId45" Type="http://schemas.openxmlformats.org/officeDocument/2006/relationships/image" Target="media/image21.jpeg"/><Relationship Id="rId53" Type="http://schemas.openxmlformats.org/officeDocument/2006/relationships/hyperlink" Target="https://nre.tas.gov.au/biosecurity-tasmania/animal-biosecurity/animal-health-laboratories" TargetMode="External"/><Relationship Id="rId58" Type="http://schemas.openxmlformats.org/officeDocument/2006/relationships/hyperlink" Target="mailto:ddls@dpird.wa.gov.au" TargetMode="External"/><Relationship Id="rId5" Type="http://schemas.openxmlformats.org/officeDocument/2006/relationships/numbering" Target="numbering.xml"/><Relationship Id="rId15" Type="http://schemas.openxmlformats.org/officeDocument/2006/relationships/hyperlink" Target="https://www.agriculture.gov.au/biosecurity-trade/pests-diseases-weeds/animal/ehrlichiosis-in-dogs" TargetMode="External"/><Relationship Id="rId23" Type="http://schemas.openxmlformats.org/officeDocument/2006/relationships/hyperlink" Target="https://www.wildlifehealthaustralia.com.au/DiseaseIncidents/OngoingIncidents.aspx" TargetMode="External"/><Relationship Id="rId28" Type="http://schemas.openxmlformats.org/officeDocument/2006/relationships/image" Target="media/image11.jpeg"/><Relationship Id="rId36" Type="http://schemas.openxmlformats.org/officeDocument/2006/relationships/hyperlink" Target="https://www.ava.com.au/siteassets/resources/fighting-antimicrobial-resistance/veterinary-use-of-antibiotics-critical-to-human-health.pdf" TargetMode="External"/><Relationship Id="rId49" Type="http://schemas.openxmlformats.org/officeDocument/2006/relationships/hyperlink" Target="mailto:glenside.enquiries@gribbles.com.au" TargetMode="External"/><Relationship Id="rId57" Type="http://schemas.openxmlformats.org/officeDocument/2006/relationships/image" Target="media/image25.jpeg"/><Relationship Id="rId61" Type="http://schemas.openxmlformats.org/officeDocument/2006/relationships/hyperlink" Target="https://www.agriculture.gov.au/biosecurity-trade/pests-diseases-weeds/animal/ehrlichiosis-in-dog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hyperlink" Target="https://industry.nt.gov.au/industries/primary-industry/laboratory-services/berrimah-veterinary-laboratory" TargetMode="External"/><Relationship Id="rId52" Type="http://schemas.openxmlformats.org/officeDocument/2006/relationships/hyperlink" Target="mailto:specimenreception@dpipwe.tas.gov.au" TargetMode="External"/><Relationship Id="rId60" Type="http://schemas.openxmlformats.org/officeDocument/2006/relationships/hyperlink" Target="https://www.outbreak.gov.au/for-vets-and-scientis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hyperlink" Target="mailto:bvl@nt.gov.au" TargetMode="External"/><Relationship Id="rId48" Type="http://schemas.openxmlformats.org/officeDocument/2006/relationships/image" Target="media/image22.jpeg"/><Relationship Id="rId56" Type="http://schemas.openxmlformats.org/officeDocument/2006/relationships/hyperlink" Target="https://agriculture.vic.gov.au/support-and-resources/services/diagnostic-service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s://www.wildlifehealthaustralia.com.au/Portals/0/Documents/FactSheets/Mammals/Canine_ehrlichiosis_in_Australia.pdf" TargetMode="External"/><Relationship Id="rId38" Type="http://schemas.openxmlformats.org/officeDocument/2006/relationships/image" Target="media/image18.jpeg"/><Relationship Id="rId46" Type="http://schemas.openxmlformats.org/officeDocument/2006/relationships/hyperlink" Target="mailto:bslclo@daf.qld.gov.au" TargetMode="External"/><Relationship Id="rId59" Type="http://schemas.openxmlformats.org/officeDocument/2006/relationships/hyperlink" Target="http://www.agric.wa.gov.au/livestock-biosecurity/dpird-diagnostics-and-laboratory-services-ddls-animal-patholog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527c9b7-9ec8-4c5f-a515-89657b782942"/>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5383</Words>
  <Characters>30689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Canine monocytic ehrlichiosis: a guide for veterinarians</vt:lpstr>
    </vt:vector>
  </TitlesOfParts>
  <Manager/>
  <Company/>
  <LinksUpToDate>false</LinksUpToDate>
  <CharactersWithSpaces>36001</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Canine monocytic ehrlichiosis: a guide for veterinarians</dc:title>
  <dc:subject/>
  <dc:creator>Department of Agriculture, Fisheries and Forestry</dc:creator>
  <cp:keywords/>
  <dc:description/>
  <cp:lastModifiedBy>Bhosale, Sanjay</cp:lastModifiedBy>
  <cp:revision>3</cp:revision>
  <cp:lastPrinted>2013-10-18T05:59:00Z</cp:lastPrinted>
  <dcterms:created xsi:type="dcterms:W3CDTF">2022-09-16T03:27:00Z</dcterms:created>
  <dcterms:modified xsi:type="dcterms:W3CDTF">2022-09-16T03:27:00Z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