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9CFE" w14:textId="77777777" w:rsidR="008F1007" w:rsidRPr="00656ECB" w:rsidRDefault="008F1007">
      <w:pPr>
        <w:jc w:val="center"/>
        <w:rPr>
          <w:rFonts w:ascii="Calibri" w:hAnsi="Calibri" w:cs="Calibri"/>
          <w:b/>
          <w:u w:val="single"/>
        </w:rPr>
      </w:pPr>
      <w:bookmarkStart w:id="0" w:name="_Hlk152058249"/>
    </w:p>
    <w:p w14:paraId="2F507F7C" w14:textId="4278A046" w:rsidR="008F1007" w:rsidRPr="00D47CB3" w:rsidRDefault="0008117B" w:rsidP="003D2DF2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D47CB3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="003D2DF2" w:rsidRPr="00D47CB3">
        <w:rPr>
          <w:rFonts w:asciiTheme="minorHAnsi" w:hAnsiTheme="minorHAnsi" w:cstheme="minorHAnsi"/>
          <w:b/>
          <w:bCs/>
          <w:sz w:val="36"/>
          <w:szCs w:val="36"/>
        </w:rPr>
        <w:t xml:space="preserve">harging guidelines for veterinary vaccine </w:t>
      </w:r>
      <w:r w:rsidR="00D47CB3" w:rsidRPr="00D47CB3">
        <w:rPr>
          <w:rFonts w:asciiTheme="minorHAnsi" w:hAnsiTheme="minorHAnsi" w:cstheme="minorHAnsi"/>
          <w:b/>
          <w:bCs/>
          <w:sz w:val="36"/>
          <w:szCs w:val="36"/>
        </w:rPr>
        <w:t>biosecurity risk assessments</w:t>
      </w:r>
    </w:p>
    <w:p w14:paraId="3E378F44" w14:textId="77777777" w:rsidR="008F1007" w:rsidRPr="00656ECB" w:rsidRDefault="008F1007">
      <w:pPr>
        <w:jc w:val="center"/>
        <w:rPr>
          <w:rFonts w:ascii="Calibri" w:hAnsi="Calibri" w:cs="Calibri"/>
          <w:b/>
        </w:rPr>
      </w:pPr>
    </w:p>
    <w:p w14:paraId="747FE7A9" w14:textId="5AABD694" w:rsidR="008F1007" w:rsidRPr="00656ECB" w:rsidRDefault="0008117B" w:rsidP="009E3205">
      <w:pPr>
        <w:pStyle w:val="Heading2"/>
        <w:numPr>
          <w:ilvl w:val="0"/>
          <w:numId w:val="0"/>
        </w:numPr>
        <w:ind w:left="284" w:hanging="284"/>
        <w:rPr>
          <w:rFonts w:cs="Calibri"/>
        </w:rPr>
      </w:pPr>
      <w:r w:rsidRPr="00656ECB">
        <w:rPr>
          <w:rFonts w:cs="Calibri"/>
        </w:rPr>
        <w:t>Fee schedule for the assessment of veterinary vaccines (implemented</w:t>
      </w:r>
      <w:r w:rsidR="004279DC" w:rsidRPr="00656ECB">
        <w:rPr>
          <w:rFonts w:cs="Calibri"/>
        </w:rPr>
        <w:t xml:space="preserve"> 01</w:t>
      </w:r>
      <w:r w:rsidRPr="00656ECB">
        <w:rPr>
          <w:rFonts w:cs="Calibri"/>
        </w:rPr>
        <w:t xml:space="preserve"> </w:t>
      </w:r>
      <w:r w:rsidR="004279DC" w:rsidRPr="00656ECB">
        <w:rPr>
          <w:rFonts w:cs="Calibri"/>
        </w:rPr>
        <w:t>July 202</w:t>
      </w:r>
      <w:r w:rsidR="009063F9" w:rsidRPr="00656ECB">
        <w:rPr>
          <w:rFonts w:cs="Calibri"/>
        </w:rPr>
        <w:t>4</w:t>
      </w:r>
      <w:r w:rsidRPr="00656ECB">
        <w:rPr>
          <w:rFonts w:cs="Calibri"/>
        </w:rPr>
        <w:t>)</w:t>
      </w:r>
    </w:p>
    <w:p w14:paraId="69E734EE" w14:textId="77777777" w:rsidR="008F1007" w:rsidRPr="00656ECB" w:rsidRDefault="008F1007">
      <w:pPr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5245"/>
      </w:tblGrid>
      <w:tr w:rsidR="008F1007" w:rsidRPr="00656ECB" w14:paraId="07CC6637" w14:textId="77777777">
        <w:trPr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7616" w14:textId="77777777" w:rsidR="008F1007" w:rsidRPr="00656ECB" w:rsidRDefault="0008117B">
            <w:pPr>
              <w:rPr>
                <w:rFonts w:ascii="Calibri" w:hAnsi="Calibri" w:cs="Calibri"/>
              </w:rPr>
            </w:pPr>
            <w:r w:rsidRPr="00656ECB">
              <w:rPr>
                <w:rFonts w:ascii="Calibri" w:hAnsi="Calibri" w:cs="Calibri"/>
              </w:rPr>
              <w:t>Application Fee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0BD9" w14:textId="4173FFB4" w:rsidR="008F1007" w:rsidRPr="00656ECB" w:rsidRDefault="0008117B" w:rsidP="002C28A2">
            <w:pPr>
              <w:rPr>
                <w:rFonts w:ascii="Calibri" w:hAnsi="Calibri" w:cs="Calibri"/>
              </w:rPr>
            </w:pPr>
            <w:r w:rsidRPr="00656ECB">
              <w:rPr>
                <w:rFonts w:ascii="Calibri" w:hAnsi="Calibri" w:cs="Calibri"/>
              </w:rPr>
              <w:t>$12</w:t>
            </w:r>
            <w:r w:rsidR="004D72F3" w:rsidRPr="00656ECB">
              <w:rPr>
                <w:rFonts w:ascii="Calibri" w:hAnsi="Calibri" w:cs="Calibri"/>
              </w:rPr>
              <w:t>7</w:t>
            </w:r>
            <w:r w:rsidR="002C28A2" w:rsidRPr="00656ECB">
              <w:rPr>
                <w:rFonts w:ascii="Calibri" w:hAnsi="Calibri" w:cs="Calibri"/>
              </w:rPr>
              <w:t xml:space="preserve"> </w:t>
            </w:r>
            <w:r w:rsidR="004279DC" w:rsidRPr="00656ECB">
              <w:rPr>
                <w:rFonts w:ascii="Calibri" w:hAnsi="Calibri" w:cs="Calibri"/>
              </w:rPr>
              <w:t xml:space="preserve">Import </w:t>
            </w:r>
            <w:r w:rsidR="002C28A2" w:rsidRPr="00656ECB">
              <w:rPr>
                <w:rFonts w:ascii="Calibri" w:hAnsi="Calibri" w:cs="Calibri"/>
              </w:rPr>
              <w:t>permit application (lodgement)</w:t>
            </w:r>
          </w:p>
        </w:tc>
      </w:tr>
      <w:tr w:rsidR="008F1007" w:rsidRPr="00656ECB" w14:paraId="63192713" w14:textId="77777777">
        <w:trPr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126A" w14:textId="77777777" w:rsidR="008F1007" w:rsidRPr="00656ECB" w:rsidRDefault="0008117B">
            <w:pPr>
              <w:rPr>
                <w:rFonts w:ascii="Calibri" w:hAnsi="Calibri" w:cs="Calibri"/>
              </w:rPr>
            </w:pPr>
            <w:r w:rsidRPr="00656ECB">
              <w:rPr>
                <w:rFonts w:ascii="Calibri" w:hAnsi="Calibri" w:cs="Calibri"/>
              </w:rPr>
              <w:t xml:space="preserve">Initial Assessment Fee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3C75" w14:textId="0DCF4504" w:rsidR="008F1007" w:rsidRPr="00656ECB" w:rsidRDefault="0008117B">
            <w:pPr>
              <w:rPr>
                <w:rFonts w:ascii="Calibri" w:hAnsi="Calibri" w:cs="Calibri"/>
              </w:rPr>
            </w:pPr>
            <w:r w:rsidRPr="00656ECB">
              <w:rPr>
                <w:rFonts w:ascii="Calibri" w:hAnsi="Calibri" w:cs="Calibri"/>
              </w:rPr>
              <w:t>$</w:t>
            </w:r>
            <w:r w:rsidR="004D72F3" w:rsidRPr="00656ECB">
              <w:rPr>
                <w:rFonts w:ascii="Calibri" w:hAnsi="Calibri" w:cs="Calibri"/>
              </w:rPr>
              <w:t>616</w:t>
            </w:r>
            <w:r w:rsidRPr="00656ECB">
              <w:rPr>
                <w:rFonts w:ascii="Calibri" w:hAnsi="Calibri" w:cs="Calibri"/>
              </w:rPr>
              <w:t xml:space="preserve"> per assessable item (equivalent to 4 hours assessment time) </w:t>
            </w:r>
          </w:p>
        </w:tc>
      </w:tr>
      <w:tr w:rsidR="008F1007" w:rsidRPr="00656ECB" w14:paraId="047D7FA8" w14:textId="77777777">
        <w:trPr>
          <w:jc w:val="center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E42F" w14:textId="77777777" w:rsidR="008F1007" w:rsidRPr="00656ECB" w:rsidRDefault="0008117B">
            <w:pPr>
              <w:rPr>
                <w:rFonts w:ascii="Calibri" w:hAnsi="Calibri" w:cs="Calibri"/>
              </w:rPr>
            </w:pPr>
            <w:r w:rsidRPr="00656ECB">
              <w:rPr>
                <w:rFonts w:ascii="Calibri" w:hAnsi="Calibri" w:cs="Calibri"/>
              </w:rPr>
              <w:t>Additional Assessment Fee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C893" w14:textId="05FE9C54" w:rsidR="008F1007" w:rsidRPr="00656ECB" w:rsidRDefault="0008117B" w:rsidP="00E102EA">
            <w:pPr>
              <w:rPr>
                <w:rFonts w:ascii="Calibri" w:hAnsi="Calibri" w:cs="Calibri"/>
              </w:rPr>
            </w:pPr>
            <w:r w:rsidRPr="00656ECB">
              <w:rPr>
                <w:rFonts w:ascii="Calibri" w:hAnsi="Calibri" w:cs="Calibri"/>
              </w:rPr>
              <w:t>$</w:t>
            </w:r>
            <w:r w:rsidR="00E102EA" w:rsidRPr="00656ECB">
              <w:rPr>
                <w:rFonts w:ascii="Calibri" w:hAnsi="Calibri" w:cs="Calibri"/>
              </w:rPr>
              <w:t>3</w:t>
            </w:r>
            <w:r w:rsidR="004D72F3" w:rsidRPr="00656ECB">
              <w:rPr>
                <w:rFonts w:ascii="Calibri" w:hAnsi="Calibri" w:cs="Calibri"/>
              </w:rPr>
              <w:t>9</w:t>
            </w:r>
            <w:r w:rsidRPr="00656ECB">
              <w:rPr>
                <w:rFonts w:ascii="Calibri" w:hAnsi="Calibri" w:cs="Calibri"/>
              </w:rPr>
              <w:t xml:space="preserve"> for every additional 15 minutes of assessment time</w:t>
            </w:r>
            <w:r w:rsidR="009971FC" w:rsidRPr="00656ECB">
              <w:rPr>
                <w:rFonts w:ascii="Calibri" w:hAnsi="Calibri" w:cs="Calibri"/>
              </w:rPr>
              <w:t xml:space="preserve"> (or part thereof)</w:t>
            </w:r>
          </w:p>
        </w:tc>
      </w:tr>
    </w:tbl>
    <w:p w14:paraId="5D96F1BF" w14:textId="77777777" w:rsidR="008F1007" w:rsidRPr="00656ECB" w:rsidRDefault="008F1007">
      <w:pPr>
        <w:rPr>
          <w:rFonts w:ascii="Calibri" w:hAnsi="Calibri" w:cs="Calibri"/>
          <w:b/>
        </w:rPr>
      </w:pPr>
    </w:p>
    <w:p w14:paraId="02C5228D" w14:textId="77777777" w:rsidR="008F1007" w:rsidRPr="00656ECB" w:rsidRDefault="0008117B" w:rsidP="009E3205">
      <w:pPr>
        <w:pStyle w:val="Heading2"/>
        <w:numPr>
          <w:ilvl w:val="0"/>
          <w:numId w:val="0"/>
        </w:numPr>
        <w:ind w:left="284" w:hanging="284"/>
        <w:rPr>
          <w:rFonts w:cs="Calibri"/>
        </w:rPr>
      </w:pPr>
      <w:r w:rsidRPr="00656ECB">
        <w:rPr>
          <w:rFonts w:cs="Calibri"/>
        </w:rPr>
        <w:t>Introduction</w:t>
      </w:r>
    </w:p>
    <w:p w14:paraId="5FCB3FDB" w14:textId="77777777" w:rsidR="008F1007" w:rsidRPr="00656ECB" w:rsidRDefault="008F1007">
      <w:pPr>
        <w:rPr>
          <w:rFonts w:ascii="Calibri" w:hAnsi="Calibri" w:cs="Calibri"/>
          <w:b/>
        </w:rPr>
      </w:pPr>
    </w:p>
    <w:p w14:paraId="135D9D17" w14:textId="4CCB6753" w:rsidR="008F1007" w:rsidRPr="00656ECB" w:rsidRDefault="0008117B" w:rsidP="009534EF">
      <w:pPr>
        <w:pStyle w:val="ListBullet"/>
        <w:rPr>
          <w:rFonts w:ascii="Calibri" w:hAnsi="Calibri" w:cs="Calibri"/>
        </w:rPr>
      </w:pPr>
      <w:r w:rsidRPr="00656ECB">
        <w:rPr>
          <w:rFonts w:ascii="Calibri" w:hAnsi="Calibri" w:cs="Calibri"/>
        </w:rPr>
        <w:t>All applications must be accompanied by an application fee plus</w:t>
      </w:r>
      <w:r w:rsidR="00AD3867">
        <w:rPr>
          <w:rFonts w:ascii="Calibri" w:hAnsi="Calibri" w:cs="Calibri"/>
        </w:rPr>
        <w:t xml:space="preserve"> a</w:t>
      </w:r>
      <w:r w:rsidRPr="00656ECB">
        <w:rPr>
          <w:rFonts w:ascii="Calibri" w:hAnsi="Calibri" w:cs="Calibri"/>
        </w:rPr>
        <w:t xml:space="preserve"> $</w:t>
      </w:r>
      <w:r w:rsidR="004D72F3" w:rsidRPr="00656ECB">
        <w:rPr>
          <w:rFonts w:ascii="Calibri" w:hAnsi="Calibri" w:cs="Calibri"/>
        </w:rPr>
        <w:t>616</w:t>
      </w:r>
      <w:r w:rsidRPr="00656ECB">
        <w:rPr>
          <w:rFonts w:ascii="Calibri" w:hAnsi="Calibri" w:cs="Calibri"/>
        </w:rPr>
        <w:t xml:space="preserve"> assessment fee for each assessable item.</w:t>
      </w:r>
    </w:p>
    <w:p w14:paraId="09602E63" w14:textId="77777777" w:rsidR="008F1007" w:rsidRPr="00656ECB" w:rsidRDefault="0008117B" w:rsidP="009534EF">
      <w:pPr>
        <w:pStyle w:val="ListBullet"/>
        <w:rPr>
          <w:rFonts w:ascii="Calibri" w:hAnsi="Calibri" w:cs="Calibri"/>
        </w:rPr>
      </w:pPr>
      <w:r w:rsidRPr="00656ECB">
        <w:rPr>
          <w:rFonts w:ascii="Calibri" w:hAnsi="Calibri" w:cs="Calibri"/>
        </w:rPr>
        <w:t>Importers will be notified as part of the initial assessment if additional fees may be required.</w:t>
      </w:r>
    </w:p>
    <w:p w14:paraId="49E033D4" w14:textId="77777777" w:rsidR="008F1007" w:rsidRPr="00656ECB" w:rsidRDefault="0008117B" w:rsidP="009534EF">
      <w:pPr>
        <w:pStyle w:val="ListBullet"/>
        <w:rPr>
          <w:rFonts w:ascii="Calibri" w:hAnsi="Calibri" w:cs="Calibri"/>
        </w:rPr>
      </w:pPr>
      <w:r w:rsidRPr="00656ECB">
        <w:rPr>
          <w:rFonts w:ascii="Calibri" w:hAnsi="Calibri" w:cs="Calibri"/>
        </w:rPr>
        <w:t>The Department of Agriculture</w:t>
      </w:r>
      <w:r w:rsidR="009971FC" w:rsidRPr="00656ECB">
        <w:rPr>
          <w:rFonts w:ascii="Calibri" w:hAnsi="Calibri" w:cs="Calibri"/>
        </w:rPr>
        <w:t>,</w:t>
      </w:r>
      <w:r w:rsidR="00E102EA" w:rsidRPr="00656ECB">
        <w:rPr>
          <w:rFonts w:ascii="Calibri" w:hAnsi="Calibri" w:cs="Calibri"/>
        </w:rPr>
        <w:t xml:space="preserve"> </w:t>
      </w:r>
      <w:r w:rsidR="00CF60E8" w:rsidRPr="00656ECB">
        <w:rPr>
          <w:rFonts w:ascii="Calibri" w:hAnsi="Calibri" w:cs="Calibri"/>
        </w:rPr>
        <w:t>Fisheries and Forestry</w:t>
      </w:r>
      <w:r w:rsidR="00E102EA" w:rsidRPr="00656ECB">
        <w:rPr>
          <w:rFonts w:ascii="Calibri" w:hAnsi="Calibri" w:cs="Calibri"/>
        </w:rPr>
        <w:t xml:space="preserve"> </w:t>
      </w:r>
      <w:r w:rsidRPr="00656ECB">
        <w:rPr>
          <w:rFonts w:ascii="Calibri" w:hAnsi="Calibri" w:cs="Calibri"/>
        </w:rPr>
        <w:t>will maintain all assessment records for invoicing purposes. These can be made available to the applicant upon request.</w:t>
      </w:r>
    </w:p>
    <w:p w14:paraId="393117C5" w14:textId="77777777" w:rsidR="008F1007" w:rsidRPr="00656ECB" w:rsidRDefault="0008117B" w:rsidP="009534EF">
      <w:pPr>
        <w:pStyle w:val="ListBullet"/>
        <w:rPr>
          <w:rFonts w:ascii="Calibri" w:hAnsi="Calibri" w:cs="Calibri"/>
        </w:rPr>
      </w:pPr>
      <w:r w:rsidRPr="00656ECB">
        <w:rPr>
          <w:rFonts w:ascii="Calibri" w:hAnsi="Calibri" w:cs="Calibri"/>
        </w:rPr>
        <w:t>Final costs can only be provided as an estimate as assessment times are variable.</w:t>
      </w:r>
    </w:p>
    <w:p w14:paraId="2B69AC8C" w14:textId="38561CA0" w:rsidR="008F1007" w:rsidRPr="00656ECB" w:rsidRDefault="00A63F46" w:rsidP="009534EF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‘</w:t>
      </w:r>
      <w:r w:rsidR="0008117B" w:rsidRPr="00656ECB">
        <w:rPr>
          <w:rFonts w:ascii="Calibri" w:hAnsi="Calibri" w:cs="Calibri"/>
        </w:rPr>
        <w:t>Renewals</w:t>
      </w:r>
      <w:r>
        <w:rPr>
          <w:rFonts w:ascii="Calibri" w:hAnsi="Calibri" w:cs="Calibri"/>
        </w:rPr>
        <w:t>’</w:t>
      </w:r>
      <w:r w:rsidR="0008117B" w:rsidRPr="00656ECB">
        <w:rPr>
          <w:rFonts w:ascii="Calibri" w:hAnsi="Calibri" w:cs="Calibri"/>
        </w:rPr>
        <w:t xml:space="preserve"> refers to applications to import vaccines for which previous import permits have been issued. A new permit will only be issued after the vaccine has </w:t>
      </w:r>
      <w:r w:rsidR="009971FC" w:rsidRPr="00656ECB">
        <w:rPr>
          <w:rFonts w:ascii="Calibri" w:hAnsi="Calibri" w:cs="Calibri"/>
        </w:rPr>
        <w:t>been assessed as</w:t>
      </w:r>
      <w:r w:rsidR="0008117B" w:rsidRPr="00656ECB">
        <w:rPr>
          <w:rFonts w:ascii="Calibri" w:hAnsi="Calibri" w:cs="Calibri"/>
        </w:rPr>
        <w:t xml:space="preserve"> satisfactory </w:t>
      </w:r>
      <w:r w:rsidR="009971FC" w:rsidRPr="00656ECB">
        <w:rPr>
          <w:rFonts w:ascii="Calibri" w:hAnsi="Calibri" w:cs="Calibri"/>
        </w:rPr>
        <w:t xml:space="preserve">through the biosecurity </w:t>
      </w:r>
      <w:r w:rsidR="0008117B" w:rsidRPr="00656ECB">
        <w:rPr>
          <w:rFonts w:ascii="Calibri" w:hAnsi="Calibri" w:cs="Calibri"/>
        </w:rPr>
        <w:t xml:space="preserve">risk assessment </w:t>
      </w:r>
      <w:r w:rsidR="009971FC" w:rsidRPr="00656ECB">
        <w:rPr>
          <w:rFonts w:ascii="Calibri" w:hAnsi="Calibri" w:cs="Calibri"/>
        </w:rPr>
        <w:t>process</w:t>
      </w:r>
      <w:r w:rsidR="0008117B" w:rsidRPr="00656ECB">
        <w:rPr>
          <w:rFonts w:ascii="Calibri" w:hAnsi="Calibri" w:cs="Calibri"/>
        </w:rPr>
        <w:t xml:space="preserve">. </w:t>
      </w:r>
    </w:p>
    <w:p w14:paraId="100D3162" w14:textId="77777777" w:rsidR="008F1007" w:rsidRPr="00656ECB" w:rsidRDefault="008F1007">
      <w:pPr>
        <w:rPr>
          <w:rFonts w:ascii="Calibri" w:hAnsi="Calibri" w:cs="Calibri"/>
        </w:rPr>
      </w:pPr>
    </w:p>
    <w:p w14:paraId="652C2AC1" w14:textId="77777777" w:rsidR="008F1007" w:rsidRPr="00656ECB" w:rsidRDefault="0008117B" w:rsidP="009E3205">
      <w:pPr>
        <w:pStyle w:val="Heading2"/>
        <w:numPr>
          <w:ilvl w:val="0"/>
          <w:numId w:val="0"/>
        </w:numPr>
        <w:ind w:left="284" w:hanging="284"/>
        <w:rPr>
          <w:rFonts w:cs="Calibri"/>
        </w:rPr>
      </w:pPr>
      <w:r w:rsidRPr="00656ECB">
        <w:rPr>
          <w:rFonts w:cs="Calibri"/>
        </w:rPr>
        <w:t>Vaccine Renewals</w:t>
      </w:r>
    </w:p>
    <w:p w14:paraId="6A712A1E" w14:textId="77777777" w:rsidR="008F1007" w:rsidRPr="00656ECB" w:rsidRDefault="008F1007">
      <w:pPr>
        <w:overflowPunct/>
        <w:autoSpaceDE/>
        <w:adjustRightInd/>
        <w:rPr>
          <w:rFonts w:ascii="Calibri" w:hAnsi="Calibri" w:cs="Calibri"/>
          <w:b/>
        </w:rPr>
      </w:pPr>
    </w:p>
    <w:p w14:paraId="1269B258" w14:textId="77777777" w:rsidR="008F1007" w:rsidRPr="00656ECB" w:rsidRDefault="0008117B">
      <w:pPr>
        <w:rPr>
          <w:rFonts w:ascii="Calibri" w:hAnsi="Calibri" w:cs="Calibri"/>
        </w:rPr>
      </w:pPr>
      <w:r w:rsidRPr="00656ECB">
        <w:rPr>
          <w:rFonts w:ascii="Calibri" w:hAnsi="Calibri" w:cs="Calibri"/>
        </w:rPr>
        <w:t xml:space="preserve">A guide to the fees payable for assessing applications for vaccine renewals is as follows: </w:t>
      </w:r>
    </w:p>
    <w:p w14:paraId="7BEB8D97" w14:textId="77777777" w:rsidR="008F1007" w:rsidRPr="00656ECB" w:rsidRDefault="008F1007">
      <w:pPr>
        <w:rPr>
          <w:rFonts w:ascii="Calibri" w:hAnsi="Calibri" w:cs="Calibri"/>
        </w:rPr>
      </w:pPr>
    </w:p>
    <w:p w14:paraId="16A3DFD5" w14:textId="2AD675B7" w:rsidR="008F1007" w:rsidRPr="00656ECB" w:rsidRDefault="00991525">
      <w:pPr>
        <w:numPr>
          <w:ilvl w:val="0"/>
          <w:numId w:val="13"/>
        </w:numPr>
        <w:tabs>
          <w:tab w:val="clear" w:pos="720"/>
          <w:tab w:val="num" w:pos="426"/>
        </w:tabs>
        <w:overflowPunct/>
        <w:autoSpaceDE/>
        <w:adjustRightInd/>
        <w:spacing w:after="120"/>
        <w:ind w:left="425" w:hanging="425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08117B" w:rsidRPr="00656ECB">
        <w:rPr>
          <w:rFonts w:ascii="Calibri" w:hAnsi="Calibri" w:cs="Calibri"/>
        </w:rPr>
        <w:t>onovalent vaccines will incur the minimal assessment fee of $</w:t>
      </w:r>
      <w:r w:rsidR="002873C0" w:rsidRPr="00656ECB">
        <w:rPr>
          <w:rFonts w:ascii="Calibri" w:hAnsi="Calibri" w:cs="Calibri"/>
        </w:rPr>
        <w:t>616</w:t>
      </w:r>
    </w:p>
    <w:p w14:paraId="27CE992A" w14:textId="326BE2C9" w:rsidR="008F1007" w:rsidRPr="00656ECB" w:rsidRDefault="00991525">
      <w:pPr>
        <w:numPr>
          <w:ilvl w:val="0"/>
          <w:numId w:val="13"/>
        </w:numPr>
        <w:tabs>
          <w:tab w:val="clear" w:pos="720"/>
          <w:tab w:val="num" w:pos="426"/>
        </w:tabs>
        <w:overflowPunct/>
        <w:autoSpaceDE/>
        <w:adjustRightInd/>
        <w:spacing w:after="120"/>
        <w:ind w:left="425" w:hanging="425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08117B" w:rsidRPr="00656ECB">
        <w:rPr>
          <w:rFonts w:ascii="Calibri" w:hAnsi="Calibri" w:cs="Calibri"/>
        </w:rPr>
        <w:t>aster seeds will incur an assessment fee of $</w:t>
      </w:r>
      <w:r w:rsidR="00BA17D7" w:rsidRPr="00656ECB">
        <w:rPr>
          <w:rFonts w:ascii="Calibri" w:hAnsi="Calibri" w:cs="Calibri"/>
        </w:rPr>
        <w:t>616</w:t>
      </w:r>
      <w:r w:rsidR="0008117B" w:rsidRPr="00656ECB">
        <w:rPr>
          <w:rFonts w:ascii="Calibri" w:hAnsi="Calibri" w:cs="Calibri"/>
        </w:rPr>
        <w:t xml:space="preserve"> for each seed.</w:t>
      </w:r>
    </w:p>
    <w:p w14:paraId="3BD6AF3C" w14:textId="77777777" w:rsidR="008F1007" w:rsidRPr="00656ECB" w:rsidRDefault="008F1007">
      <w:pPr>
        <w:rPr>
          <w:rFonts w:ascii="Calibri" w:hAnsi="Calibri" w:cs="Calibri"/>
        </w:rPr>
      </w:pPr>
    </w:p>
    <w:p w14:paraId="360D5582" w14:textId="5787C41E" w:rsidR="008F1007" w:rsidRPr="00656ECB" w:rsidRDefault="0008117B">
      <w:pPr>
        <w:rPr>
          <w:rFonts w:ascii="Calibri" w:hAnsi="Calibri" w:cs="Calibri"/>
        </w:rPr>
      </w:pPr>
      <w:r w:rsidRPr="00656ECB">
        <w:rPr>
          <w:rFonts w:ascii="Calibri" w:hAnsi="Calibri" w:cs="Calibri"/>
        </w:rPr>
        <w:t xml:space="preserve">The </w:t>
      </w:r>
      <w:r w:rsidR="00E102EA" w:rsidRPr="00656ECB">
        <w:rPr>
          <w:rFonts w:ascii="Calibri" w:hAnsi="Calibri" w:cs="Calibri"/>
        </w:rPr>
        <w:t>department</w:t>
      </w:r>
      <w:r w:rsidRPr="00656ECB">
        <w:rPr>
          <w:rFonts w:ascii="Calibri" w:hAnsi="Calibri" w:cs="Calibri"/>
        </w:rPr>
        <w:t xml:space="preserve"> may charge additional fees at the rate of $</w:t>
      </w:r>
      <w:r w:rsidR="00E102EA" w:rsidRPr="00656ECB">
        <w:rPr>
          <w:rFonts w:ascii="Calibri" w:hAnsi="Calibri" w:cs="Calibri"/>
        </w:rPr>
        <w:t>3</w:t>
      </w:r>
      <w:r w:rsidR="002873C0" w:rsidRPr="00656ECB">
        <w:rPr>
          <w:rFonts w:ascii="Calibri" w:hAnsi="Calibri" w:cs="Calibri"/>
        </w:rPr>
        <w:t>9</w:t>
      </w:r>
      <w:r w:rsidRPr="00656ECB">
        <w:rPr>
          <w:rFonts w:ascii="Calibri" w:hAnsi="Calibri" w:cs="Calibri"/>
        </w:rPr>
        <w:t xml:space="preserve"> for every 15 minutes </w:t>
      </w:r>
      <w:r w:rsidR="009971FC" w:rsidRPr="00656ECB">
        <w:rPr>
          <w:rFonts w:ascii="Calibri" w:hAnsi="Calibri" w:cs="Calibri"/>
        </w:rPr>
        <w:t xml:space="preserve">(or part thereof) </w:t>
      </w:r>
      <w:proofErr w:type="gramStart"/>
      <w:r w:rsidRPr="00656ECB">
        <w:rPr>
          <w:rFonts w:ascii="Calibri" w:hAnsi="Calibri" w:cs="Calibri"/>
        </w:rPr>
        <w:t>taking into account</w:t>
      </w:r>
      <w:proofErr w:type="gramEnd"/>
      <w:r w:rsidRPr="00656ECB">
        <w:rPr>
          <w:rFonts w:ascii="Calibri" w:hAnsi="Calibri" w:cs="Calibri"/>
        </w:rPr>
        <w:t>:</w:t>
      </w:r>
    </w:p>
    <w:p w14:paraId="3896255B" w14:textId="77777777" w:rsidR="008F1007" w:rsidRPr="00656ECB" w:rsidRDefault="008F1007">
      <w:pPr>
        <w:rPr>
          <w:rFonts w:ascii="Calibri" w:hAnsi="Calibri" w:cs="Calibri"/>
        </w:rPr>
      </w:pPr>
    </w:p>
    <w:p w14:paraId="7323F8AF" w14:textId="63DEBCFF" w:rsidR="008F1007" w:rsidRPr="00656ECB" w:rsidRDefault="005F246E">
      <w:pPr>
        <w:numPr>
          <w:ilvl w:val="0"/>
          <w:numId w:val="13"/>
        </w:numPr>
        <w:tabs>
          <w:tab w:val="clear" w:pos="720"/>
          <w:tab w:val="num" w:pos="426"/>
        </w:tabs>
        <w:overflowPunct/>
        <w:autoSpaceDE/>
        <w:adjustRightInd/>
        <w:spacing w:after="120"/>
        <w:ind w:left="425" w:hanging="425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08117B" w:rsidRPr="00656ECB">
        <w:rPr>
          <w:rFonts w:ascii="Calibri" w:hAnsi="Calibri" w:cs="Calibri"/>
        </w:rPr>
        <w:t>ignificant changes</w:t>
      </w:r>
      <w:r w:rsidR="00CF60E8" w:rsidRPr="00656ECB">
        <w:rPr>
          <w:rFonts w:ascii="Calibri" w:hAnsi="Calibri" w:cs="Calibri"/>
        </w:rPr>
        <w:t xml:space="preserve"> to the </w:t>
      </w:r>
      <w:r w:rsidR="0008117B" w:rsidRPr="00656ECB">
        <w:rPr>
          <w:rFonts w:ascii="Calibri" w:hAnsi="Calibri" w:cs="Calibri"/>
        </w:rPr>
        <w:t>manufactur</w:t>
      </w:r>
      <w:r w:rsidR="00CF60E8" w:rsidRPr="00656ECB">
        <w:rPr>
          <w:rFonts w:ascii="Calibri" w:hAnsi="Calibri" w:cs="Calibri"/>
        </w:rPr>
        <w:t>ing process</w:t>
      </w:r>
    </w:p>
    <w:p w14:paraId="46084F9B" w14:textId="31B64F1A" w:rsidR="008F1007" w:rsidRPr="00656ECB" w:rsidRDefault="005F246E">
      <w:pPr>
        <w:numPr>
          <w:ilvl w:val="0"/>
          <w:numId w:val="13"/>
        </w:numPr>
        <w:tabs>
          <w:tab w:val="clear" w:pos="720"/>
          <w:tab w:val="num" w:pos="426"/>
        </w:tabs>
        <w:overflowPunct/>
        <w:autoSpaceDE/>
        <w:adjustRightInd/>
        <w:spacing w:after="120"/>
        <w:ind w:left="425" w:hanging="425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08117B" w:rsidRPr="00656ECB">
        <w:rPr>
          <w:rFonts w:ascii="Calibri" w:hAnsi="Calibri" w:cs="Calibri"/>
        </w:rPr>
        <w:t>hanges to relevant policy or biosecurity risk advice</w:t>
      </w:r>
    </w:p>
    <w:p w14:paraId="47E2B4DD" w14:textId="7DDBADBD" w:rsidR="008F1007" w:rsidRPr="00656ECB" w:rsidRDefault="005F246E">
      <w:pPr>
        <w:numPr>
          <w:ilvl w:val="0"/>
          <w:numId w:val="13"/>
        </w:numPr>
        <w:tabs>
          <w:tab w:val="clear" w:pos="720"/>
          <w:tab w:val="num" w:pos="426"/>
        </w:tabs>
        <w:overflowPunct/>
        <w:autoSpaceDE/>
        <w:adjustRightInd/>
        <w:spacing w:after="120"/>
        <w:ind w:left="425" w:hanging="425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8117B" w:rsidRPr="00656ECB">
        <w:rPr>
          <w:rFonts w:ascii="Calibri" w:hAnsi="Calibri" w:cs="Calibri"/>
        </w:rPr>
        <w:t>nadequate documentation provided by importer</w:t>
      </w:r>
      <w:r w:rsidR="00CF60E8" w:rsidRPr="00656ECB">
        <w:rPr>
          <w:rFonts w:ascii="Calibri" w:hAnsi="Calibri" w:cs="Calibri"/>
        </w:rPr>
        <w:t>, and/or</w:t>
      </w:r>
    </w:p>
    <w:p w14:paraId="5F416E08" w14:textId="3028BCAB" w:rsidR="008F1007" w:rsidRPr="00656ECB" w:rsidRDefault="005F246E">
      <w:pPr>
        <w:numPr>
          <w:ilvl w:val="0"/>
          <w:numId w:val="13"/>
        </w:numPr>
        <w:tabs>
          <w:tab w:val="clear" w:pos="720"/>
          <w:tab w:val="num" w:pos="426"/>
        </w:tabs>
        <w:overflowPunct/>
        <w:autoSpaceDE/>
        <w:adjustRightInd/>
        <w:spacing w:after="120"/>
        <w:ind w:left="425" w:hanging="425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08117B" w:rsidRPr="00656ECB">
        <w:rPr>
          <w:rFonts w:ascii="Calibri" w:hAnsi="Calibri" w:cs="Calibri"/>
        </w:rPr>
        <w:t>he requirement for a full reassessment.</w:t>
      </w:r>
    </w:p>
    <w:p w14:paraId="6C270A63" w14:textId="77777777" w:rsidR="008F1007" w:rsidRPr="00656ECB" w:rsidRDefault="008F1007">
      <w:pPr>
        <w:overflowPunct/>
        <w:autoSpaceDE/>
        <w:adjustRightInd/>
        <w:rPr>
          <w:rFonts w:ascii="Calibri" w:hAnsi="Calibri" w:cs="Calibri"/>
        </w:rPr>
      </w:pPr>
    </w:p>
    <w:p w14:paraId="30C65DDE" w14:textId="77777777" w:rsidR="008F1007" w:rsidRPr="00656ECB" w:rsidRDefault="0008117B" w:rsidP="009E3205">
      <w:pPr>
        <w:pStyle w:val="Heading2"/>
        <w:numPr>
          <w:ilvl w:val="0"/>
          <w:numId w:val="0"/>
        </w:numPr>
        <w:ind w:left="284" w:hanging="284"/>
        <w:rPr>
          <w:rFonts w:cs="Calibri"/>
        </w:rPr>
      </w:pPr>
      <w:r w:rsidRPr="00656ECB">
        <w:rPr>
          <w:rFonts w:cs="Calibri"/>
        </w:rPr>
        <w:t>New Vaccines or Master Seeds</w:t>
      </w:r>
    </w:p>
    <w:p w14:paraId="450BE8B0" w14:textId="77777777" w:rsidR="008F1007" w:rsidRPr="00656ECB" w:rsidRDefault="008F1007">
      <w:pPr>
        <w:overflowPunct/>
        <w:autoSpaceDE/>
        <w:adjustRightInd/>
        <w:rPr>
          <w:rFonts w:ascii="Calibri" w:hAnsi="Calibri" w:cs="Calibri"/>
          <w:b/>
        </w:rPr>
      </w:pPr>
    </w:p>
    <w:p w14:paraId="74EA7603" w14:textId="7A07794E" w:rsidR="008F1007" w:rsidRPr="00656ECB" w:rsidRDefault="0008117B">
      <w:pPr>
        <w:rPr>
          <w:rFonts w:ascii="Calibri" w:hAnsi="Calibri" w:cs="Calibri"/>
        </w:rPr>
      </w:pPr>
      <w:r w:rsidRPr="00656ECB">
        <w:rPr>
          <w:rFonts w:ascii="Calibri" w:hAnsi="Calibri" w:cs="Calibri"/>
        </w:rPr>
        <w:t xml:space="preserve">Applications for permit to import vaccines not previously assessed by the </w:t>
      </w:r>
      <w:r w:rsidR="00E102EA" w:rsidRPr="00656ECB">
        <w:rPr>
          <w:rFonts w:ascii="Calibri" w:hAnsi="Calibri" w:cs="Calibri"/>
        </w:rPr>
        <w:t>d</w:t>
      </w:r>
      <w:r w:rsidRPr="00656ECB">
        <w:rPr>
          <w:rFonts w:ascii="Calibri" w:hAnsi="Calibri" w:cs="Calibri"/>
        </w:rPr>
        <w:t>epartment must be accompanied by an application fee plus</w:t>
      </w:r>
      <w:r w:rsidR="00C07B3F">
        <w:rPr>
          <w:rFonts w:ascii="Calibri" w:hAnsi="Calibri" w:cs="Calibri"/>
        </w:rPr>
        <w:t xml:space="preserve"> a</w:t>
      </w:r>
      <w:r w:rsidRPr="00656ECB">
        <w:rPr>
          <w:rFonts w:ascii="Calibri" w:hAnsi="Calibri" w:cs="Calibri"/>
        </w:rPr>
        <w:t xml:space="preserve"> $</w:t>
      </w:r>
      <w:r w:rsidR="009063F9" w:rsidRPr="00656ECB">
        <w:rPr>
          <w:rFonts w:ascii="Calibri" w:hAnsi="Calibri" w:cs="Calibri"/>
        </w:rPr>
        <w:t>616</w:t>
      </w:r>
      <w:r w:rsidRPr="00656ECB">
        <w:rPr>
          <w:rFonts w:ascii="Calibri" w:hAnsi="Calibri" w:cs="Calibri"/>
        </w:rPr>
        <w:t xml:space="preserve"> assessment fee. This assessment fee accounts for the initial 4 hours of assessment time. During this initial </w:t>
      </w:r>
      <w:r w:rsidR="00E102EA" w:rsidRPr="00656ECB">
        <w:rPr>
          <w:rFonts w:ascii="Calibri" w:hAnsi="Calibri" w:cs="Calibri"/>
        </w:rPr>
        <w:t>4</w:t>
      </w:r>
      <w:r w:rsidRPr="00656ECB">
        <w:rPr>
          <w:rFonts w:ascii="Calibri" w:hAnsi="Calibri" w:cs="Calibri"/>
        </w:rPr>
        <w:t xml:space="preserve"> hours</w:t>
      </w:r>
      <w:r w:rsidR="009971FC" w:rsidRPr="00656ECB">
        <w:rPr>
          <w:rFonts w:ascii="Calibri" w:hAnsi="Calibri" w:cs="Calibri"/>
        </w:rPr>
        <w:t>,</w:t>
      </w:r>
      <w:r w:rsidRPr="00656ECB">
        <w:rPr>
          <w:rFonts w:ascii="Calibri" w:hAnsi="Calibri" w:cs="Calibri"/>
        </w:rPr>
        <w:t xml:space="preserve"> officers from the department will:</w:t>
      </w:r>
    </w:p>
    <w:p w14:paraId="61BE3544" w14:textId="77777777" w:rsidR="008F1007" w:rsidRPr="00656ECB" w:rsidRDefault="008F1007">
      <w:pPr>
        <w:rPr>
          <w:rFonts w:ascii="Calibri" w:hAnsi="Calibri" w:cs="Calibri"/>
        </w:rPr>
      </w:pPr>
    </w:p>
    <w:p w14:paraId="590E6C5C" w14:textId="6B933C39" w:rsidR="008F1007" w:rsidRPr="00656ECB" w:rsidRDefault="0018168B">
      <w:pPr>
        <w:numPr>
          <w:ilvl w:val="0"/>
          <w:numId w:val="14"/>
        </w:numPr>
        <w:tabs>
          <w:tab w:val="clear" w:pos="720"/>
          <w:tab w:val="num" w:pos="426"/>
        </w:tabs>
        <w:overflowPunct/>
        <w:autoSpaceDE/>
        <w:adjustRightInd/>
        <w:spacing w:after="120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08117B" w:rsidRPr="00656ECB">
        <w:rPr>
          <w:rFonts w:ascii="Calibri" w:hAnsi="Calibri" w:cs="Calibri"/>
        </w:rPr>
        <w:t>eview the application to check that a completed Summary of Information with supporting dossier(s) has been submitted</w:t>
      </w:r>
    </w:p>
    <w:p w14:paraId="195FEC87" w14:textId="51A3F899" w:rsidR="008F1007" w:rsidRPr="00656ECB" w:rsidRDefault="0018168B">
      <w:pPr>
        <w:numPr>
          <w:ilvl w:val="0"/>
          <w:numId w:val="14"/>
        </w:numPr>
        <w:tabs>
          <w:tab w:val="clear" w:pos="720"/>
          <w:tab w:val="num" w:pos="426"/>
        </w:tabs>
        <w:overflowPunct/>
        <w:autoSpaceDE/>
        <w:adjustRightInd/>
        <w:spacing w:after="120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08117B" w:rsidRPr="00656ECB">
        <w:rPr>
          <w:rFonts w:ascii="Calibri" w:hAnsi="Calibri" w:cs="Calibri"/>
        </w:rPr>
        <w:t>can documentation for obvious deficiencies or omissions</w:t>
      </w:r>
    </w:p>
    <w:p w14:paraId="1001A820" w14:textId="703F90D4" w:rsidR="008F1007" w:rsidRPr="00656ECB" w:rsidRDefault="0018168B">
      <w:pPr>
        <w:numPr>
          <w:ilvl w:val="0"/>
          <w:numId w:val="14"/>
        </w:numPr>
        <w:tabs>
          <w:tab w:val="clear" w:pos="720"/>
          <w:tab w:val="num" w:pos="426"/>
        </w:tabs>
        <w:overflowPunct/>
        <w:autoSpaceDE/>
        <w:adjustRightInd/>
        <w:spacing w:after="120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08117B" w:rsidRPr="00656ECB">
        <w:rPr>
          <w:rFonts w:ascii="Calibri" w:hAnsi="Calibri" w:cs="Calibri"/>
        </w:rPr>
        <w:t xml:space="preserve">etermine whether there is a possibility that a public consultation or site inspection may be necessary before finalisation of the assessment </w:t>
      </w:r>
    </w:p>
    <w:p w14:paraId="2A9B8621" w14:textId="0106783E" w:rsidR="008F1007" w:rsidRPr="00656ECB" w:rsidRDefault="0018168B">
      <w:pPr>
        <w:numPr>
          <w:ilvl w:val="0"/>
          <w:numId w:val="14"/>
        </w:numPr>
        <w:tabs>
          <w:tab w:val="clear" w:pos="720"/>
          <w:tab w:val="num" w:pos="426"/>
        </w:tabs>
        <w:overflowPunct/>
        <w:autoSpaceDE/>
        <w:adjustRightInd/>
        <w:spacing w:after="120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08117B" w:rsidRPr="00656ECB">
        <w:rPr>
          <w:rFonts w:ascii="Calibri" w:hAnsi="Calibri" w:cs="Calibri"/>
        </w:rPr>
        <w:t>et up all necessary risk assessment documents.</w:t>
      </w:r>
    </w:p>
    <w:p w14:paraId="2B7563CD" w14:textId="77777777" w:rsidR="008F1007" w:rsidRPr="00656ECB" w:rsidRDefault="008F1007">
      <w:pPr>
        <w:rPr>
          <w:rFonts w:ascii="Calibri" w:hAnsi="Calibri" w:cs="Calibri"/>
        </w:rPr>
      </w:pPr>
    </w:p>
    <w:p w14:paraId="518271B5" w14:textId="4752AE23" w:rsidR="008F1007" w:rsidRPr="00656ECB" w:rsidRDefault="0008117B">
      <w:pPr>
        <w:rPr>
          <w:rFonts w:ascii="Calibri" w:hAnsi="Calibri" w:cs="Calibri"/>
          <w:sz w:val="22"/>
        </w:rPr>
      </w:pPr>
      <w:r w:rsidRPr="00656ECB">
        <w:rPr>
          <w:rFonts w:ascii="Calibri" w:hAnsi="Calibri" w:cs="Calibri"/>
        </w:rPr>
        <w:t xml:space="preserve">Further charges are likely to apply and fees for more complex assessments (e.g. those that require </w:t>
      </w:r>
      <w:r w:rsidR="00CF60E8" w:rsidRPr="00656ECB">
        <w:rPr>
          <w:rFonts w:ascii="Calibri" w:hAnsi="Calibri" w:cs="Calibri"/>
        </w:rPr>
        <w:t>advice from</w:t>
      </w:r>
      <w:r w:rsidRPr="00656ECB">
        <w:rPr>
          <w:rFonts w:ascii="Calibri" w:hAnsi="Calibri" w:cs="Calibri"/>
        </w:rPr>
        <w:t xml:space="preserve"> Animal Biosecurity, public consultation or site audits) will be significantly higher than the initial $</w:t>
      </w:r>
      <w:r w:rsidR="009063F9" w:rsidRPr="00656ECB">
        <w:rPr>
          <w:rFonts w:ascii="Calibri" w:hAnsi="Calibri" w:cs="Calibri"/>
        </w:rPr>
        <w:t>616</w:t>
      </w:r>
      <w:r w:rsidRPr="00656ECB">
        <w:rPr>
          <w:rFonts w:ascii="Calibri" w:hAnsi="Calibri" w:cs="Calibri"/>
        </w:rPr>
        <w:t xml:space="preserve"> assessment fee. </w:t>
      </w:r>
    </w:p>
    <w:p w14:paraId="14511C7A" w14:textId="77777777" w:rsidR="008F1007" w:rsidRDefault="008F1007">
      <w:pPr>
        <w:rPr>
          <w:rFonts w:ascii="Calibri" w:hAnsi="Calibri" w:cs="Calibri"/>
        </w:rPr>
      </w:pPr>
    </w:p>
    <w:p w14:paraId="4D10984E" w14:textId="0D888BBC" w:rsidR="009E1DBD" w:rsidRPr="009E3205" w:rsidRDefault="009E1DBD" w:rsidP="009E3205">
      <w:pPr>
        <w:pStyle w:val="Heading2"/>
        <w:numPr>
          <w:ilvl w:val="0"/>
          <w:numId w:val="0"/>
        </w:numPr>
        <w:ind w:left="284" w:hanging="284"/>
      </w:pPr>
      <w:r w:rsidRPr="009E3205">
        <w:t>More information</w:t>
      </w:r>
    </w:p>
    <w:p w14:paraId="64E241FE" w14:textId="77777777" w:rsidR="00443974" w:rsidRDefault="00443974">
      <w:pPr>
        <w:rPr>
          <w:rFonts w:ascii="Calibri" w:hAnsi="Calibri" w:cs="Calibri"/>
        </w:rPr>
      </w:pPr>
    </w:p>
    <w:p w14:paraId="601F88ED" w14:textId="3A235747" w:rsidR="00A41476" w:rsidRDefault="004F17A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F73C2F" w:rsidRPr="00F73C2F">
        <w:rPr>
          <w:rFonts w:ascii="Calibri" w:hAnsi="Calibri" w:cs="Calibri"/>
        </w:rPr>
        <w:t xml:space="preserve">2024-25 biosecurity cost recovery implementation statement </w:t>
      </w:r>
      <w:r>
        <w:rPr>
          <w:rFonts w:ascii="Calibri" w:hAnsi="Calibri" w:cs="Calibri"/>
        </w:rPr>
        <w:t xml:space="preserve">and further charging guidelines can be accessed </w:t>
      </w:r>
      <w:r w:rsidR="00F73C2F" w:rsidRPr="00F73C2F">
        <w:rPr>
          <w:rFonts w:ascii="Calibri" w:hAnsi="Calibri" w:cs="Calibri"/>
        </w:rPr>
        <w:t xml:space="preserve">on the </w:t>
      </w:r>
      <w:hyperlink r:id="rId11" w:history="1">
        <w:r w:rsidR="00F73C2F" w:rsidRPr="00A41476">
          <w:rPr>
            <w:rStyle w:val="Hyperlink"/>
            <w:rFonts w:ascii="Calibri" w:hAnsi="Calibri" w:cs="Calibri"/>
          </w:rPr>
          <w:t>department’s website</w:t>
        </w:r>
      </w:hyperlink>
      <w:r w:rsidR="00F73C2F" w:rsidRPr="00F73C2F">
        <w:rPr>
          <w:rFonts w:ascii="Calibri" w:hAnsi="Calibri" w:cs="Calibri"/>
        </w:rPr>
        <w:t>.</w:t>
      </w:r>
      <w:r w:rsidR="00F73C2F">
        <w:rPr>
          <w:rFonts w:ascii="Calibri" w:hAnsi="Calibri" w:cs="Calibri"/>
        </w:rPr>
        <w:t xml:space="preserve"> </w:t>
      </w:r>
    </w:p>
    <w:p w14:paraId="7E6BFC11" w14:textId="77777777" w:rsidR="000D577D" w:rsidRDefault="000D577D">
      <w:pPr>
        <w:rPr>
          <w:rFonts w:ascii="Calibri" w:hAnsi="Calibri" w:cs="Calibri"/>
        </w:rPr>
      </w:pPr>
    </w:p>
    <w:bookmarkEnd w:id="0"/>
    <w:p w14:paraId="06BE2122" w14:textId="77777777" w:rsidR="008F1007" w:rsidRPr="00656ECB" w:rsidRDefault="008F1007">
      <w:pPr>
        <w:rPr>
          <w:rFonts w:ascii="Calibri" w:hAnsi="Calibri" w:cs="Calibri"/>
        </w:rPr>
      </w:pPr>
    </w:p>
    <w:sectPr w:rsidR="008F1007" w:rsidRPr="00656ECB" w:rsidSect="008F10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18" w:bottom="1440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BEFD" w14:textId="77777777" w:rsidR="00FD61B0" w:rsidRDefault="00FD61B0">
      <w:r>
        <w:separator/>
      </w:r>
    </w:p>
  </w:endnote>
  <w:endnote w:type="continuationSeparator" w:id="0">
    <w:p w14:paraId="538088B5" w14:textId="77777777" w:rsidR="00FD61B0" w:rsidRDefault="00FD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DECC" w14:textId="740E36E8" w:rsidR="00F82D6D" w:rsidRDefault="00F82D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5D4DE0" wp14:editId="25A3F8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017126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AE06A" w14:textId="6DEFFF32" w:rsidR="00F82D6D" w:rsidRPr="00F82D6D" w:rsidRDefault="00F82D6D" w:rsidP="00F82D6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F82D6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D4D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E2AE06A" w14:textId="6DEFFF32" w:rsidR="00F82D6D" w:rsidRPr="00F82D6D" w:rsidRDefault="00F82D6D" w:rsidP="00F82D6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F82D6D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D098" w14:textId="03509FE6" w:rsidR="00D82BA4" w:rsidRDefault="00D82BA4">
    <w:pPr>
      <w:pStyle w:val="Footer"/>
      <w:rPr>
        <w:rFonts w:asciiTheme="minorHAnsi" w:hAnsiTheme="minorHAnsi" w:cstheme="minorHAnsi"/>
      </w:rPr>
    </w:pPr>
    <w:r w:rsidRPr="00D82BA4">
      <w:rPr>
        <w:rFonts w:asciiTheme="minorHAnsi" w:hAnsiTheme="minorHAnsi" w:cstheme="minorHAnsi"/>
      </w:rPr>
      <w:t>Department of Agriculture, Fisheries and Forestry</w:t>
    </w:r>
  </w:p>
  <w:p w14:paraId="6E9B451C" w14:textId="0FCF213D" w:rsidR="008F1007" w:rsidRPr="00D82BA4" w:rsidRDefault="00F82D6D">
    <w:pPr>
      <w:pStyle w:val="Footer"/>
      <w:rPr>
        <w:rFonts w:asciiTheme="minorHAnsi" w:hAnsiTheme="minorHAnsi" w:cstheme="minorHAnsi"/>
      </w:rPr>
    </w:pPr>
    <w:r w:rsidRPr="00D82BA4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D5FC20" wp14:editId="75D13429">
              <wp:simplePos x="901065" y="10306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8712239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88FE2" w14:textId="489CB4BF" w:rsidR="00F82D6D" w:rsidRPr="00F82D6D" w:rsidRDefault="00F82D6D" w:rsidP="00F82D6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5FC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4E88FE2" w14:textId="489CB4BF" w:rsidR="00F82D6D" w:rsidRPr="00F82D6D" w:rsidRDefault="00F82D6D" w:rsidP="00F82D6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F1007" w:rsidRPr="00D82BA4">
      <w:rPr>
        <w:rFonts w:asciiTheme="minorHAnsi" w:hAnsiTheme="minorHAnsi" w:cstheme="minorHAnsi"/>
      </w:rPr>
      <w:fldChar w:fldCharType="begin"/>
    </w:r>
    <w:r w:rsidR="008F1007" w:rsidRPr="00D82BA4">
      <w:rPr>
        <w:rFonts w:asciiTheme="minorHAnsi" w:hAnsiTheme="minorHAnsi" w:cstheme="minorHAnsi"/>
      </w:rPr>
      <w:instrText xml:space="preserve"> PAGE   \* MERGEFORMAT </w:instrText>
    </w:r>
    <w:r w:rsidR="008F1007" w:rsidRPr="00D82BA4">
      <w:rPr>
        <w:rFonts w:asciiTheme="minorHAnsi" w:hAnsiTheme="minorHAnsi" w:cstheme="minorHAnsi"/>
      </w:rPr>
      <w:fldChar w:fldCharType="separate"/>
    </w:r>
    <w:r w:rsidR="00023889" w:rsidRPr="00D82BA4">
      <w:rPr>
        <w:rFonts w:asciiTheme="minorHAnsi" w:hAnsiTheme="minorHAnsi" w:cstheme="minorHAnsi"/>
        <w:noProof/>
      </w:rPr>
      <w:t>2</w:t>
    </w:r>
    <w:r w:rsidR="008F1007" w:rsidRPr="00D82BA4">
      <w:rPr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76B2" w14:textId="3C7FEA0E" w:rsidR="00C720EE" w:rsidRPr="00D82BA4" w:rsidRDefault="00D82BA4" w:rsidP="00C720EE">
    <w:pPr>
      <w:pStyle w:val="Footer"/>
      <w:rPr>
        <w:rFonts w:asciiTheme="minorHAnsi" w:hAnsiTheme="minorHAnsi" w:cstheme="minorHAnsi"/>
      </w:rPr>
    </w:pPr>
    <w:r w:rsidRPr="00D82BA4">
      <w:rPr>
        <w:rFonts w:asciiTheme="minorHAnsi" w:hAnsiTheme="minorHAnsi" w:cstheme="minorHAnsi"/>
      </w:rPr>
      <w:t>Department of Agriculture, Fisheries and Forestry</w:t>
    </w:r>
  </w:p>
  <w:sdt>
    <w:sdtPr>
      <w:rPr>
        <w:rFonts w:asciiTheme="minorHAnsi" w:hAnsiTheme="minorHAnsi" w:cstheme="minorHAnsi"/>
      </w:rPr>
      <w:id w:val="2128506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18376" w14:textId="34612EAD" w:rsidR="00C720EE" w:rsidRPr="00D82BA4" w:rsidRDefault="00C720EE" w:rsidP="00C720EE">
        <w:pPr>
          <w:pStyle w:val="Footer"/>
          <w:rPr>
            <w:rFonts w:asciiTheme="minorHAnsi" w:hAnsiTheme="minorHAnsi" w:cstheme="minorHAnsi"/>
            <w:noProof/>
          </w:rPr>
        </w:pPr>
        <w:r w:rsidRPr="00D82BA4">
          <w:rPr>
            <w:rFonts w:asciiTheme="minorHAnsi" w:hAnsiTheme="minorHAnsi" w:cstheme="minorHAnsi"/>
          </w:rPr>
          <w:fldChar w:fldCharType="begin"/>
        </w:r>
        <w:r w:rsidRPr="00D82BA4">
          <w:rPr>
            <w:rFonts w:asciiTheme="minorHAnsi" w:hAnsiTheme="minorHAnsi" w:cstheme="minorHAnsi"/>
          </w:rPr>
          <w:instrText xml:space="preserve"> PAGE   \* MERGEFORMAT </w:instrText>
        </w:r>
        <w:r w:rsidRPr="00D82BA4">
          <w:rPr>
            <w:rFonts w:asciiTheme="minorHAnsi" w:hAnsiTheme="minorHAnsi" w:cstheme="minorHAnsi"/>
          </w:rPr>
          <w:fldChar w:fldCharType="separate"/>
        </w:r>
        <w:r w:rsidRPr="00D82BA4">
          <w:rPr>
            <w:rFonts w:asciiTheme="minorHAnsi" w:hAnsiTheme="minorHAnsi" w:cstheme="minorHAnsi"/>
            <w:noProof/>
          </w:rPr>
          <w:t>2</w:t>
        </w:r>
        <w:r w:rsidRPr="00D82BA4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8C80" w14:textId="77777777" w:rsidR="00FD61B0" w:rsidRDefault="00FD61B0">
      <w:r>
        <w:separator/>
      </w:r>
    </w:p>
  </w:footnote>
  <w:footnote w:type="continuationSeparator" w:id="0">
    <w:p w14:paraId="5867936B" w14:textId="77777777" w:rsidR="00FD61B0" w:rsidRDefault="00FD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7299" w14:textId="05226863" w:rsidR="008F1007" w:rsidRDefault="00F82D6D">
    <w:pPr>
      <w:pStyle w:val="Classification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39C22A" wp14:editId="32B0D0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7244441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CA20F" w14:textId="4B6205F2" w:rsidR="00F82D6D" w:rsidRPr="00F82D6D" w:rsidRDefault="00F82D6D" w:rsidP="00F82D6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F82D6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9C2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F7CA20F" w14:textId="4B6205F2" w:rsidR="00F82D6D" w:rsidRPr="00F82D6D" w:rsidRDefault="00F82D6D" w:rsidP="00F82D6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F82D6D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007">
      <w:fldChar w:fldCharType="begin"/>
    </w:r>
    <w:r w:rsidR="0008117B">
      <w:instrText xml:space="preserve"> DOCPROPERTY SecurityClassification \* MERGEFORMAT </w:instrText>
    </w:r>
    <w:r w:rsidR="008F1007">
      <w:fldChar w:fldCharType="separate"/>
    </w:r>
    <w:r w:rsidR="006561F5">
      <w:rPr>
        <w:b/>
        <w:bCs/>
        <w:lang w:val="en-US"/>
      </w:rPr>
      <w:t>Error! Unknown document property name.</w:t>
    </w:r>
    <w:r w:rsidR="008F100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7145" w14:textId="4C91EF7B" w:rsidR="00F82D6D" w:rsidRDefault="00214F42" w:rsidP="00214F42">
    <w:pPr>
      <w:pStyle w:val="Header"/>
      <w:jc w:val="left"/>
    </w:pPr>
    <w:r w:rsidRPr="00A9228D">
      <w:rPr>
        <w:noProof/>
      </w:rPr>
      <w:drawing>
        <wp:inline distT="0" distB="0" distL="0" distR="0" wp14:anchorId="159D25CA" wp14:editId="48BF83A2">
          <wp:extent cx="1973580" cy="571500"/>
          <wp:effectExtent l="0" t="0" r="0" b="0"/>
          <wp:docPr id="1528183324" name="Picture 7" descr="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partment of Agriculture, Fisheries and Forest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2D6D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DDF22F" wp14:editId="1B4C33AC">
              <wp:simplePos x="901065" y="27051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692417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FE286" w14:textId="3AEDFE9A" w:rsidR="00F82D6D" w:rsidRPr="00F82D6D" w:rsidRDefault="00F82D6D" w:rsidP="00F82D6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DF2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57FE286" w14:textId="3AEDFE9A" w:rsidR="00F82D6D" w:rsidRPr="00F82D6D" w:rsidRDefault="00F82D6D" w:rsidP="00F82D6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E092" w14:textId="38F63E36" w:rsidR="008F1007" w:rsidRDefault="00E20045">
    <w:pPr>
      <w:pStyle w:val="Header"/>
      <w:jc w:val="left"/>
    </w:pPr>
    <w:r w:rsidRPr="00A9228D">
      <w:rPr>
        <w:noProof/>
      </w:rPr>
      <w:drawing>
        <wp:inline distT="0" distB="0" distL="0" distR="0" wp14:anchorId="127516A6" wp14:editId="59BD665F">
          <wp:extent cx="1973580" cy="571500"/>
          <wp:effectExtent l="0" t="0" r="0" b="0"/>
          <wp:docPr id="1" name="Picture 7" descr="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partment of Agriculture, Fisheries and Forest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0ED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2" w15:restartNumberingAfterBreak="0">
    <w:nsid w:val="17D33FF2"/>
    <w:multiLevelType w:val="hybridMultilevel"/>
    <w:tmpl w:val="AFF4C1A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120FB"/>
    <w:multiLevelType w:val="singleLevel"/>
    <w:tmpl w:val="2000EDEA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2"/>
      </w:rPr>
    </w:lvl>
  </w:abstractNum>
  <w:abstractNum w:abstractNumId="4" w15:restartNumberingAfterBreak="0">
    <w:nsid w:val="1F745BC2"/>
    <w:multiLevelType w:val="multilevel"/>
    <w:tmpl w:val="E5E89F92"/>
    <w:numStyleLink w:val="BulletList"/>
  </w:abstractNum>
  <w:abstractNum w:abstractNumId="5" w15:restartNumberingAfterBreak="0">
    <w:nsid w:val="2B092F84"/>
    <w:multiLevelType w:val="hybridMultilevel"/>
    <w:tmpl w:val="6660EB0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5456429"/>
    <w:multiLevelType w:val="multilevel"/>
    <w:tmpl w:val="B5E0C928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Cambria" w:hAnsi="Cambria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9" w15:restartNumberingAfterBreak="0">
    <w:nsid w:val="6777140B"/>
    <w:multiLevelType w:val="hybridMultilevel"/>
    <w:tmpl w:val="1A242990"/>
    <w:lvl w:ilvl="0" w:tplc="C36212D4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5C7C61"/>
    <w:multiLevelType w:val="hybridMultilevel"/>
    <w:tmpl w:val="D58E68B2"/>
    <w:lvl w:ilvl="0" w:tplc="43FC7C2E">
      <w:start w:val="1"/>
      <w:numFmt w:val="decimal"/>
      <w:lvlText w:val="%1."/>
      <w:lvlJc w:val="left"/>
      <w:pPr>
        <w:ind w:left="720" w:hanging="360"/>
      </w:pPr>
    </w:lvl>
    <w:lvl w:ilvl="1" w:tplc="6706BADE">
      <w:start w:val="1"/>
      <w:numFmt w:val="lowerLetter"/>
      <w:lvlText w:val="%2."/>
      <w:lvlJc w:val="left"/>
      <w:pPr>
        <w:ind w:left="1440" w:hanging="360"/>
      </w:pPr>
    </w:lvl>
    <w:lvl w:ilvl="2" w:tplc="4FA27204">
      <w:start w:val="1"/>
      <w:numFmt w:val="lowerRoman"/>
      <w:lvlText w:val="%3."/>
      <w:lvlJc w:val="right"/>
      <w:pPr>
        <w:ind w:left="2160" w:hanging="180"/>
      </w:pPr>
    </w:lvl>
    <w:lvl w:ilvl="3" w:tplc="86B67F6E" w:tentative="1">
      <w:start w:val="1"/>
      <w:numFmt w:val="decimal"/>
      <w:lvlText w:val="%4."/>
      <w:lvlJc w:val="left"/>
      <w:pPr>
        <w:ind w:left="2880" w:hanging="360"/>
      </w:pPr>
    </w:lvl>
    <w:lvl w:ilvl="4" w:tplc="06424DDA" w:tentative="1">
      <w:start w:val="1"/>
      <w:numFmt w:val="lowerLetter"/>
      <w:lvlText w:val="%5."/>
      <w:lvlJc w:val="left"/>
      <w:pPr>
        <w:ind w:left="3600" w:hanging="360"/>
      </w:pPr>
    </w:lvl>
    <w:lvl w:ilvl="5" w:tplc="01D6EEB4" w:tentative="1">
      <w:start w:val="1"/>
      <w:numFmt w:val="lowerRoman"/>
      <w:lvlText w:val="%6."/>
      <w:lvlJc w:val="right"/>
      <w:pPr>
        <w:ind w:left="4320" w:hanging="180"/>
      </w:pPr>
    </w:lvl>
    <w:lvl w:ilvl="6" w:tplc="FE0223E2" w:tentative="1">
      <w:start w:val="1"/>
      <w:numFmt w:val="decimal"/>
      <w:lvlText w:val="%7."/>
      <w:lvlJc w:val="left"/>
      <w:pPr>
        <w:ind w:left="5040" w:hanging="360"/>
      </w:pPr>
    </w:lvl>
    <w:lvl w:ilvl="7" w:tplc="E4BED4AE" w:tentative="1">
      <w:start w:val="1"/>
      <w:numFmt w:val="lowerLetter"/>
      <w:lvlText w:val="%8."/>
      <w:lvlJc w:val="left"/>
      <w:pPr>
        <w:ind w:left="5760" w:hanging="360"/>
      </w:pPr>
    </w:lvl>
    <w:lvl w:ilvl="8" w:tplc="C0587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85D04"/>
    <w:multiLevelType w:val="hybridMultilevel"/>
    <w:tmpl w:val="449EE0C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AE23A7"/>
    <w:multiLevelType w:val="singleLevel"/>
    <w:tmpl w:val="2000EDEA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2"/>
      </w:rPr>
    </w:lvl>
  </w:abstractNum>
  <w:abstractNum w:abstractNumId="14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 w16cid:durableId="269438946">
    <w:abstractNumId w:val="14"/>
  </w:num>
  <w:num w:numId="2" w16cid:durableId="1752192743">
    <w:abstractNumId w:val="1"/>
  </w:num>
  <w:num w:numId="3" w16cid:durableId="498540230">
    <w:abstractNumId w:val="11"/>
  </w:num>
  <w:num w:numId="4" w16cid:durableId="1526554565">
    <w:abstractNumId w:val="10"/>
  </w:num>
  <w:num w:numId="5" w16cid:durableId="1324048311">
    <w:abstractNumId w:val="7"/>
  </w:num>
  <w:num w:numId="6" w16cid:durableId="1040321980">
    <w:abstractNumId w:val="6"/>
  </w:num>
  <w:num w:numId="7" w16cid:durableId="413672105">
    <w:abstractNumId w:val="8"/>
  </w:num>
  <w:num w:numId="8" w16cid:durableId="1577864178">
    <w:abstractNumId w:val="4"/>
  </w:num>
  <w:num w:numId="9" w16cid:durableId="1255749372">
    <w:abstractNumId w:val="3"/>
  </w:num>
  <w:num w:numId="10" w16cid:durableId="851918209">
    <w:abstractNumId w:val="13"/>
  </w:num>
  <w:num w:numId="11" w16cid:durableId="10395548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51528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09586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25035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5943591">
    <w:abstractNumId w:val="2"/>
  </w:num>
  <w:num w:numId="16" w16cid:durableId="474220069">
    <w:abstractNumId w:val="5"/>
  </w:num>
  <w:num w:numId="17" w16cid:durableId="1817795657">
    <w:abstractNumId w:val="12"/>
  </w:num>
  <w:num w:numId="18" w16cid:durableId="324668337">
    <w:abstractNumId w:val="9"/>
  </w:num>
  <w:num w:numId="19" w16cid:durableId="704788324">
    <w:abstractNumId w:val="0"/>
  </w:num>
  <w:num w:numId="20" w16cid:durableId="688020275">
    <w:abstractNumId w:val="0"/>
  </w:num>
  <w:num w:numId="21" w16cid:durableId="2137527231">
    <w:abstractNumId w:val="0"/>
  </w:num>
  <w:num w:numId="22" w16cid:durableId="912205781">
    <w:abstractNumId w:val="0"/>
  </w:num>
  <w:num w:numId="23" w16cid:durableId="1628730490">
    <w:abstractNumId w:val="0"/>
  </w:num>
  <w:num w:numId="24" w16cid:durableId="1320646978">
    <w:abstractNumId w:val="0"/>
  </w:num>
  <w:num w:numId="25" w16cid:durableId="94924079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8F1007"/>
    <w:rsid w:val="00006312"/>
    <w:rsid w:val="00023889"/>
    <w:rsid w:val="00062859"/>
    <w:rsid w:val="0008117B"/>
    <w:rsid w:val="000C3306"/>
    <w:rsid w:val="000D10FC"/>
    <w:rsid w:val="000D577D"/>
    <w:rsid w:val="00101F7D"/>
    <w:rsid w:val="0011140E"/>
    <w:rsid w:val="0018168B"/>
    <w:rsid w:val="001B1DC7"/>
    <w:rsid w:val="001C2796"/>
    <w:rsid w:val="00214F42"/>
    <w:rsid w:val="00260079"/>
    <w:rsid w:val="002641D7"/>
    <w:rsid w:val="00281821"/>
    <w:rsid w:val="002873C0"/>
    <w:rsid w:val="002C28A2"/>
    <w:rsid w:val="002D6A0D"/>
    <w:rsid w:val="002E3B71"/>
    <w:rsid w:val="00391D00"/>
    <w:rsid w:val="003D2DF2"/>
    <w:rsid w:val="004038CE"/>
    <w:rsid w:val="004279DC"/>
    <w:rsid w:val="00443974"/>
    <w:rsid w:val="004D298D"/>
    <w:rsid w:val="004D72F3"/>
    <w:rsid w:val="004F17A2"/>
    <w:rsid w:val="0050243A"/>
    <w:rsid w:val="00523B95"/>
    <w:rsid w:val="005E3A4D"/>
    <w:rsid w:val="005F246E"/>
    <w:rsid w:val="006561F5"/>
    <w:rsid w:val="00656ECB"/>
    <w:rsid w:val="00666FAD"/>
    <w:rsid w:val="00667645"/>
    <w:rsid w:val="00695DF6"/>
    <w:rsid w:val="00696704"/>
    <w:rsid w:val="006A47D7"/>
    <w:rsid w:val="006B2F24"/>
    <w:rsid w:val="006D7B51"/>
    <w:rsid w:val="006E1AA6"/>
    <w:rsid w:val="006F6F50"/>
    <w:rsid w:val="00821EF3"/>
    <w:rsid w:val="00845AE3"/>
    <w:rsid w:val="008C2905"/>
    <w:rsid w:val="008F1007"/>
    <w:rsid w:val="009063F9"/>
    <w:rsid w:val="009534EF"/>
    <w:rsid w:val="00991525"/>
    <w:rsid w:val="00994E7C"/>
    <w:rsid w:val="009971FC"/>
    <w:rsid w:val="009A3506"/>
    <w:rsid w:val="009E1DBD"/>
    <w:rsid w:val="009E3205"/>
    <w:rsid w:val="009E743C"/>
    <w:rsid w:val="00A41476"/>
    <w:rsid w:val="00A63F46"/>
    <w:rsid w:val="00A761CF"/>
    <w:rsid w:val="00AD3867"/>
    <w:rsid w:val="00AF758A"/>
    <w:rsid w:val="00B17EF1"/>
    <w:rsid w:val="00B73A0F"/>
    <w:rsid w:val="00BA0D5D"/>
    <w:rsid w:val="00BA17D7"/>
    <w:rsid w:val="00BC1E71"/>
    <w:rsid w:val="00BD007A"/>
    <w:rsid w:val="00BD41BF"/>
    <w:rsid w:val="00BE3A35"/>
    <w:rsid w:val="00BE61F7"/>
    <w:rsid w:val="00C07B3F"/>
    <w:rsid w:val="00C31DAB"/>
    <w:rsid w:val="00C720EE"/>
    <w:rsid w:val="00C9313F"/>
    <w:rsid w:val="00CF60E8"/>
    <w:rsid w:val="00D4642A"/>
    <w:rsid w:val="00D47CB3"/>
    <w:rsid w:val="00D67360"/>
    <w:rsid w:val="00D80A58"/>
    <w:rsid w:val="00D82BA4"/>
    <w:rsid w:val="00DA3727"/>
    <w:rsid w:val="00E102EA"/>
    <w:rsid w:val="00E20045"/>
    <w:rsid w:val="00E40949"/>
    <w:rsid w:val="00E627C4"/>
    <w:rsid w:val="00E776DE"/>
    <w:rsid w:val="00EA3EC7"/>
    <w:rsid w:val="00EB1A55"/>
    <w:rsid w:val="00ED43BC"/>
    <w:rsid w:val="00EE1797"/>
    <w:rsid w:val="00EE4616"/>
    <w:rsid w:val="00EF060A"/>
    <w:rsid w:val="00F046EB"/>
    <w:rsid w:val="00F126FB"/>
    <w:rsid w:val="00F41F28"/>
    <w:rsid w:val="00F51E1F"/>
    <w:rsid w:val="00F73C2F"/>
    <w:rsid w:val="00F82D6D"/>
    <w:rsid w:val="00F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5CF80"/>
  <w15:chartTrackingRefBased/>
  <w15:docId w15:val="{263724B3-5789-4466-AD24-EFAD0213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07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next w:val="Normal"/>
    <w:link w:val="Heading1Char"/>
    <w:autoRedefine/>
    <w:uiPriority w:val="9"/>
    <w:qFormat/>
    <w:rsid w:val="00101F7D"/>
    <w:pPr>
      <w:keepNext/>
      <w:spacing w:after="200"/>
      <w:outlineLvl w:val="0"/>
    </w:pPr>
    <w:rPr>
      <w:rFonts w:ascii="Calibri" w:hAnsi="Calibri" w:cs="Calibri"/>
      <w:b/>
      <w:caps/>
      <w:sz w:val="36"/>
      <w:szCs w:val="36"/>
      <w:lang w:eastAsia="en-US"/>
    </w:rPr>
  </w:style>
  <w:style w:type="paragraph" w:styleId="Heading2">
    <w:name w:val="heading 2"/>
    <w:basedOn w:val="ListParagraph"/>
    <w:next w:val="Normal"/>
    <w:link w:val="Heading2Char"/>
    <w:autoRedefine/>
    <w:uiPriority w:val="9"/>
    <w:qFormat/>
    <w:rsid w:val="004279DC"/>
    <w:pPr>
      <w:numPr>
        <w:numId w:val="18"/>
      </w:numPr>
      <w:ind w:left="284" w:hanging="284"/>
      <w:outlineLvl w:val="1"/>
    </w:pPr>
    <w:rPr>
      <w:rFonts w:ascii="Calibri" w:hAnsi="Calibri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8F1007"/>
    <w:pPr>
      <w:keepNext/>
      <w:spacing w:after="200"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8F1007"/>
    <w:pPr>
      <w:keepNext/>
      <w:spacing w:after="200" w:line="276" w:lineRule="auto"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007"/>
    <w:pPr>
      <w:tabs>
        <w:tab w:val="center" w:pos="4513"/>
        <w:tab w:val="right" w:pos="9026"/>
      </w:tabs>
      <w:jc w:val="center"/>
    </w:pPr>
    <w:rPr>
      <w:b/>
    </w:rPr>
  </w:style>
  <w:style w:type="character" w:customStyle="1" w:styleId="HeaderChar">
    <w:name w:val="Header Char"/>
    <w:link w:val="Header"/>
    <w:uiPriority w:val="99"/>
    <w:rsid w:val="008F1007"/>
    <w:rPr>
      <w:b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1007"/>
    <w:pPr>
      <w:tabs>
        <w:tab w:val="center" w:pos="4513"/>
        <w:tab w:val="right" w:pos="9026"/>
      </w:tabs>
      <w:jc w:val="center"/>
    </w:pPr>
    <w:rPr>
      <w:sz w:val="16"/>
    </w:rPr>
  </w:style>
  <w:style w:type="character" w:customStyle="1" w:styleId="FooterChar">
    <w:name w:val="Footer Char"/>
    <w:link w:val="Footer"/>
    <w:uiPriority w:val="99"/>
    <w:rsid w:val="008F1007"/>
    <w:rPr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1007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8F1007"/>
    <w:pPr>
      <w:numPr>
        <w:numId w:val="1"/>
      </w:numPr>
    </w:pPr>
  </w:style>
  <w:style w:type="paragraph" w:customStyle="1" w:styleId="1NumberedPointsStyle">
    <w:name w:val="1. Numbered Points Style"/>
    <w:basedOn w:val="ListParagraph"/>
    <w:uiPriority w:val="99"/>
    <w:semiHidden/>
    <w:rsid w:val="008F1007"/>
    <w:pPr>
      <w:numPr>
        <w:numId w:val="0"/>
      </w:numPr>
    </w:pPr>
  </w:style>
  <w:style w:type="numbering" w:customStyle="1" w:styleId="BulletList">
    <w:name w:val="Bullet List"/>
    <w:uiPriority w:val="99"/>
    <w:rsid w:val="008F1007"/>
    <w:pPr>
      <w:numPr>
        <w:numId w:val="2"/>
      </w:numPr>
    </w:pPr>
  </w:style>
  <w:style w:type="paragraph" w:customStyle="1" w:styleId="1BulletStyleList">
    <w:name w:val="1. Bullet Style List"/>
    <w:basedOn w:val="Normal"/>
    <w:uiPriority w:val="99"/>
    <w:semiHidden/>
    <w:rsid w:val="008F1007"/>
    <w:rPr>
      <w:lang w:eastAsia="en-AU"/>
    </w:rPr>
  </w:style>
  <w:style w:type="character" w:customStyle="1" w:styleId="Heading1Char">
    <w:name w:val="Heading 1 Char"/>
    <w:link w:val="Heading1"/>
    <w:uiPriority w:val="9"/>
    <w:rsid w:val="00101F7D"/>
    <w:rPr>
      <w:rFonts w:ascii="Calibri" w:hAnsi="Calibri" w:cs="Calibri"/>
      <w:b/>
      <w:caps/>
      <w:sz w:val="36"/>
      <w:szCs w:val="36"/>
      <w:lang w:eastAsia="en-US"/>
    </w:rPr>
  </w:style>
  <w:style w:type="character" w:customStyle="1" w:styleId="Heading2Char">
    <w:name w:val="Heading 2 Char"/>
    <w:link w:val="Heading2"/>
    <w:uiPriority w:val="9"/>
    <w:rsid w:val="004279DC"/>
    <w:rPr>
      <w:rFonts w:ascii="Calibri" w:eastAsia="Times New Roman" w:hAnsi="Calibri"/>
      <w:b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8F1007"/>
    <w:rPr>
      <w:rFonts w:ascii="Cambria" w:hAnsi="Cambria" w:cs="Arial"/>
      <w:b/>
      <w:i/>
      <w:lang w:eastAsia="en-US"/>
    </w:rPr>
  </w:style>
  <w:style w:type="character" w:customStyle="1" w:styleId="Heading4Char">
    <w:name w:val="Heading 4 Char"/>
    <w:link w:val="Heading4"/>
    <w:uiPriority w:val="9"/>
    <w:rsid w:val="008F1007"/>
    <w:rPr>
      <w:rFonts w:ascii="Cambria" w:hAnsi="Cambria" w:cs="Arial"/>
      <w:i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2E3B71"/>
    <w:pPr>
      <w:numPr>
        <w:numId w:val="8"/>
      </w:numPr>
      <w:spacing w:after="120"/>
    </w:pPr>
  </w:style>
  <w:style w:type="paragraph" w:styleId="ListBullet2">
    <w:name w:val="List Bullet 2"/>
    <w:basedOn w:val="Normal"/>
    <w:autoRedefine/>
    <w:uiPriority w:val="99"/>
    <w:unhideWhenUsed/>
    <w:rsid w:val="008F1007"/>
    <w:pPr>
      <w:numPr>
        <w:ilvl w:val="1"/>
        <w:numId w:val="8"/>
      </w:numPr>
      <w:spacing w:after="200"/>
      <w:ind w:left="738" w:hanging="369"/>
    </w:pPr>
  </w:style>
  <w:style w:type="paragraph" w:styleId="ListBullet3">
    <w:name w:val="List Bullet 3"/>
    <w:basedOn w:val="Normal"/>
    <w:autoRedefine/>
    <w:uiPriority w:val="99"/>
    <w:unhideWhenUsed/>
    <w:rsid w:val="008F1007"/>
    <w:pPr>
      <w:numPr>
        <w:ilvl w:val="2"/>
        <w:numId w:val="8"/>
      </w:numPr>
      <w:spacing w:after="200"/>
    </w:pPr>
  </w:style>
  <w:style w:type="paragraph" w:styleId="ListBullet4">
    <w:name w:val="List Bullet 4"/>
    <w:basedOn w:val="Normal"/>
    <w:uiPriority w:val="99"/>
    <w:unhideWhenUsed/>
    <w:rsid w:val="008F1007"/>
    <w:pPr>
      <w:numPr>
        <w:ilvl w:val="3"/>
        <w:numId w:val="8"/>
      </w:numPr>
    </w:pPr>
  </w:style>
  <w:style w:type="paragraph" w:styleId="ListBullet5">
    <w:name w:val="List Bullet 5"/>
    <w:basedOn w:val="Normal"/>
    <w:uiPriority w:val="99"/>
    <w:unhideWhenUsed/>
    <w:rsid w:val="008F1007"/>
    <w:pPr>
      <w:numPr>
        <w:ilvl w:val="4"/>
        <w:numId w:val="8"/>
      </w:numPr>
    </w:pPr>
  </w:style>
  <w:style w:type="numbering" w:customStyle="1" w:styleId="Attach">
    <w:name w:val="Attach"/>
    <w:basedOn w:val="NoList"/>
    <w:uiPriority w:val="99"/>
    <w:rsid w:val="008F1007"/>
    <w:pPr>
      <w:numPr>
        <w:numId w:val="5"/>
      </w:numPr>
    </w:pPr>
  </w:style>
  <w:style w:type="paragraph" w:customStyle="1" w:styleId="Classification">
    <w:name w:val="Classification"/>
    <w:autoRedefine/>
    <w:uiPriority w:val="10"/>
    <w:qFormat/>
    <w:rsid w:val="008F1007"/>
    <w:pPr>
      <w:tabs>
        <w:tab w:val="center" w:pos="4536"/>
        <w:tab w:val="center" w:pos="4819"/>
        <w:tab w:val="right" w:pos="9356"/>
      </w:tabs>
      <w:jc w:val="center"/>
    </w:pPr>
    <w:rPr>
      <w:rFonts w:eastAsia="Times New Roman" w:cs="Arial"/>
      <w:color w:val="FF0000"/>
      <w:sz w:val="28"/>
      <w:szCs w:val="28"/>
    </w:rPr>
  </w:style>
  <w:style w:type="paragraph" w:styleId="ListParagraph">
    <w:name w:val="List Paragraph"/>
    <w:basedOn w:val="Normal"/>
    <w:uiPriority w:val="34"/>
    <w:rsid w:val="008F1007"/>
    <w:pPr>
      <w:numPr>
        <w:numId w:val="6"/>
      </w:numPr>
    </w:pPr>
  </w:style>
  <w:style w:type="character" w:styleId="BookTitle">
    <w:name w:val="Book Title"/>
    <w:uiPriority w:val="33"/>
    <w:rsid w:val="008F1007"/>
    <w:rPr>
      <w:bCs/>
      <w:i/>
      <w:smallCaps/>
      <w:spacing w:val="5"/>
    </w:rPr>
  </w:style>
  <w:style w:type="paragraph" w:styleId="ListNumber">
    <w:name w:val="List Number"/>
    <w:basedOn w:val="Normal"/>
    <w:autoRedefine/>
    <w:uiPriority w:val="99"/>
    <w:qFormat/>
    <w:rsid w:val="008F1007"/>
    <w:pPr>
      <w:numPr>
        <w:numId w:val="7"/>
      </w:numPr>
      <w:spacing w:after="200"/>
    </w:pPr>
  </w:style>
  <w:style w:type="paragraph" w:styleId="ListNumber2">
    <w:name w:val="List Number 2"/>
    <w:basedOn w:val="Normal"/>
    <w:autoRedefine/>
    <w:uiPriority w:val="99"/>
    <w:rsid w:val="008F1007"/>
    <w:pPr>
      <w:numPr>
        <w:ilvl w:val="1"/>
        <w:numId w:val="7"/>
      </w:numPr>
      <w:spacing w:after="200" w:line="276" w:lineRule="auto"/>
    </w:pPr>
  </w:style>
  <w:style w:type="paragraph" w:styleId="ListNumber3">
    <w:name w:val="List Number 3"/>
    <w:basedOn w:val="Normal"/>
    <w:autoRedefine/>
    <w:uiPriority w:val="99"/>
    <w:rsid w:val="008F1007"/>
    <w:pPr>
      <w:numPr>
        <w:ilvl w:val="2"/>
        <w:numId w:val="7"/>
      </w:numPr>
      <w:spacing w:after="200"/>
      <w:ind w:left="1106"/>
    </w:pPr>
  </w:style>
  <w:style w:type="paragraph" w:styleId="ListNumber4">
    <w:name w:val="List Number 4"/>
    <w:basedOn w:val="Normal"/>
    <w:uiPriority w:val="99"/>
    <w:rsid w:val="008F1007"/>
    <w:pPr>
      <w:numPr>
        <w:ilvl w:val="3"/>
        <w:numId w:val="7"/>
      </w:numPr>
    </w:pPr>
  </w:style>
  <w:style w:type="paragraph" w:styleId="ListNumber5">
    <w:name w:val="List Number 5"/>
    <w:basedOn w:val="Normal"/>
    <w:uiPriority w:val="99"/>
    <w:rsid w:val="008F1007"/>
    <w:pPr>
      <w:numPr>
        <w:ilvl w:val="4"/>
        <w:numId w:val="7"/>
      </w:numPr>
    </w:pPr>
  </w:style>
  <w:style w:type="paragraph" w:customStyle="1" w:styleId="Footerclassification">
    <w:name w:val="Footer classification"/>
    <w:basedOn w:val="Classification"/>
    <w:uiPriority w:val="10"/>
    <w:rsid w:val="008F1007"/>
    <w:pPr>
      <w:spacing w:before="240"/>
    </w:pPr>
  </w:style>
  <w:style w:type="paragraph" w:customStyle="1" w:styleId="Refnumber">
    <w:name w:val="Ref number"/>
    <w:basedOn w:val="Normal"/>
    <w:next w:val="Normal"/>
    <w:uiPriority w:val="14"/>
    <w:rsid w:val="008F1007"/>
    <w:pPr>
      <w:jc w:val="right"/>
    </w:pPr>
  </w:style>
  <w:style w:type="table" w:styleId="TableGrid">
    <w:name w:val="Table Grid"/>
    <w:basedOn w:val="TableNormal"/>
    <w:uiPriority w:val="59"/>
    <w:rsid w:val="008F10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ngleLine">
    <w:name w:val="Single Line"/>
    <w:basedOn w:val="Normal"/>
    <w:rsid w:val="008F1007"/>
    <w:rPr>
      <w:rFonts w:ascii="Calibri" w:hAnsi="Calibri"/>
      <w:lang w:eastAsia="en-AU"/>
    </w:rPr>
  </w:style>
  <w:style w:type="paragraph" w:customStyle="1" w:styleId="Agreed">
    <w:name w:val="Agreed"/>
    <w:basedOn w:val="Normal"/>
    <w:rsid w:val="008F1007"/>
    <w:pPr>
      <w:jc w:val="right"/>
    </w:pPr>
    <w:rPr>
      <w:b/>
    </w:rPr>
  </w:style>
  <w:style w:type="paragraph" w:customStyle="1" w:styleId="Tabletext">
    <w:name w:val="Table text"/>
    <w:basedOn w:val="Normal"/>
    <w:uiPriority w:val="9"/>
    <w:qFormat/>
    <w:rsid w:val="008F1007"/>
  </w:style>
  <w:style w:type="table" w:customStyle="1" w:styleId="TableGrid1">
    <w:name w:val="Table Grid1"/>
    <w:basedOn w:val="TableNormal"/>
    <w:next w:val="TableGrid"/>
    <w:uiPriority w:val="59"/>
    <w:rsid w:val="008F1007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279DC"/>
    <w:rPr>
      <w:rFonts w:ascii="Times New Roman" w:eastAsia="Times New Roman" w:hAnsi="Times New Roman"/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2D6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A0D"/>
    <w:rPr>
      <w:sz w:val="20"/>
    </w:rPr>
  </w:style>
  <w:style w:type="character" w:customStyle="1" w:styleId="CommentTextChar">
    <w:name w:val="Comment Text Char"/>
    <w:link w:val="CommentText"/>
    <w:uiPriority w:val="99"/>
    <w:rsid w:val="002D6A0D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A0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6A0D"/>
    <w:rPr>
      <w:rFonts w:ascii="Times New Roman" w:eastAsia="Times New Roman" w:hAnsi="Times New Roman"/>
      <w:b/>
      <w:bCs/>
      <w:lang w:eastAsia="en-US"/>
    </w:rPr>
  </w:style>
  <w:style w:type="character" w:styleId="Hyperlink">
    <w:name w:val="Hyperlink"/>
    <w:uiPriority w:val="99"/>
    <w:unhideWhenUsed/>
    <w:rsid w:val="002D6A0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1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about/fees/biosecurity-cri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mplates\Department%20Correspondence%20template%20-%20Word%20vers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7" ma:contentTypeDescription="Create a new document." ma:contentTypeScope="" ma:versionID="5072dae7b5d1063ccc984f98230f8ba8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6e731d4670ae8f071f6d03276544a2f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0EDA9-04DD-47CF-96C8-465096DD5A03}">
  <ds:schemaRefs>
    <ds:schemaRef ds:uri="http://schemas.microsoft.com/office/2006/documentManagement/types"/>
    <ds:schemaRef ds:uri="c95b51c2-b2ac-4224-a5b5-069909057829"/>
    <ds:schemaRef ds:uri="http://purl.org/dc/elements/1.1/"/>
    <ds:schemaRef ds:uri="81c01dc6-2c49-4730-b140-874c95cac37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2b53c995-2120-4bc0-8922-c25044d37f6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3B38364-ED84-4216-A9B0-958FCE678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EE69B-58B1-4B43-B531-0E59C80306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65933B-35ED-4E47-B4A2-51733733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Correspondence template - Word version</Template>
  <TotalTime>99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Charging guidelines for veterinary vaccine biosecurity security risk assessments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Charging guidelines for veterinary vaccine biosecurity security risk assessments</dc:title>
  <dc:subject/>
  <dc:creator>Department of Agriculture, Fisheries and Forestry</dc:creator>
  <cp:keywords/>
  <cp:lastModifiedBy>Harkins, Ashlee</cp:lastModifiedBy>
  <cp:revision>44</cp:revision>
  <cp:lastPrinted>2025-04-22T05:11:00Z</cp:lastPrinted>
  <dcterms:created xsi:type="dcterms:W3CDTF">2025-04-11T01:53:00Z</dcterms:created>
  <dcterms:modified xsi:type="dcterms:W3CDTF">2025-04-22T05:15:00Z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Publishing Section">
    <vt:lpwstr>Information Management Division</vt:lpwstr>
  </property>
  <property fmtid="{D5CDD505-2E9C-101B-9397-08002B2CF9AE}" pid="4" name="Departmental Keywords">
    <vt:lpwstr/>
  </property>
  <property fmtid="{D5CDD505-2E9C-101B-9397-08002B2CF9AE}" pid="5" name="Keywords1">
    <vt:lpwstr/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_DCDateCreated">
    <vt:lpwstr/>
  </property>
  <property fmtid="{D5CDD505-2E9C-101B-9397-08002B2CF9AE}" pid="9" name="MediaServiceImageTags">
    <vt:lpwstr/>
  </property>
  <property fmtid="{D5CDD505-2E9C-101B-9397-08002B2CF9AE}" pid="10" name="ClassificationContentMarkingHeaderShapeIds">
    <vt:lpwstr>46883531,69a55afc,519cf896</vt:lpwstr>
  </property>
  <property fmtid="{D5CDD505-2E9C-101B-9397-08002B2CF9AE}" pid="11" name="ClassificationContentMarkingHeaderFontProps">
    <vt:lpwstr>#ff0000,12,Calibri</vt:lpwstr>
  </property>
  <property fmtid="{D5CDD505-2E9C-101B-9397-08002B2CF9AE}" pid="12" name="ClassificationContentMarkingHeaderText">
    <vt:lpwstr>OFFICIAL</vt:lpwstr>
  </property>
  <property fmtid="{D5CDD505-2E9C-101B-9397-08002B2CF9AE}" pid="13" name="ClassificationContentMarkingFooterShapeIds">
    <vt:lpwstr>4ff41e9b,41aaccd9,22fec6dc</vt:lpwstr>
  </property>
  <property fmtid="{D5CDD505-2E9C-101B-9397-08002B2CF9AE}" pid="14" name="ClassificationContentMarkingFooterFontProps">
    <vt:lpwstr>#ff0000,12,Calibri</vt:lpwstr>
  </property>
  <property fmtid="{D5CDD505-2E9C-101B-9397-08002B2CF9AE}" pid="15" name="ClassificationContentMarkingFooterText">
    <vt:lpwstr>OFFICIAL</vt:lpwstr>
  </property>
  <property fmtid="{D5CDD505-2E9C-101B-9397-08002B2CF9AE}" pid="16" name="MSIP_Label_933d8be6-3c40-4052-87a2-9c2adcba8759_Enabled">
    <vt:lpwstr>true</vt:lpwstr>
  </property>
  <property fmtid="{D5CDD505-2E9C-101B-9397-08002B2CF9AE}" pid="17" name="MSIP_Label_933d8be6-3c40-4052-87a2-9c2adcba8759_SetDate">
    <vt:lpwstr>2025-04-11T01:53:15Z</vt:lpwstr>
  </property>
  <property fmtid="{D5CDD505-2E9C-101B-9397-08002B2CF9AE}" pid="18" name="MSIP_Label_933d8be6-3c40-4052-87a2-9c2adcba8759_Method">
    <vt:lpwstr>Privileged</vt:lpwstr>
  </property>
  <property fmtid="{D5CDD505-2E9C-101B-9397-08002B2CF9AE}" pid="19" name="MSIP_Label_933d8be6-3c40-4052-87a2-9c2adcba8759_Name">
    <vt:lpwstr>OFFICIAL</vt:lpwstr>
  </property>
  <property fmtid="{D5CDD505-2E9C-101B-9397-08002B2CF9AE}" pid="20" name="MSIP_Label_933d8be6-3c40-4052-87a2-9c2adcba8759_SiteId">
    <vt:lpwstr>2be67eb7-400c-4b3f-a5a1-1258c0da0696</vt:lpwstr>
  </property>
  <property fmtid="{D5CDD505-2E9C-101B-9397-08002B2CF9AE}" pid="21" name="MSIP_Label_933d8be6-3c40-4052-87a2-9c2adcba8759_ActionId">
    <vt:lpwstr>c3c2c912-703a-4ade-8c5b-06ca26b47b5b</vt:lpwstr>
  </property>
  <property fmtid="{D5CDD505-2E9C-101B-9397-08002B2CF9AE}" pid="22" name="MSIP_Label_933d8be6-3c40-4052-87a2-9c2adcba8759_ContentBits">
    <vt:lpwstr>3</vt:lpwstr>
  </property>
  <property fmtid="{D5CDD505-2E9C-101B-9397-08002B2CF9AE}" pid="23" name="MSIP_Label_933d8be6-3c40-4052-87a2-9c2adcba8759_Tag">
    <vt:lpwstr>10, 0, 1, 1</vt:lpwstr>
  </property>
</Properties>
</file>