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6313" w14:textId="4B3DF5C7" w:rsidR="00990922" w:rsidRDefault="00990922" w:rsidP="00990922">
      <w:pPr>
        <w:rPr>
          <w:rFonts w:ascii="Times New Roman" w:hAnsi="Times New Roman"/>
          <w:szCs w:val="24"/>
        </w:rPr>
      </w:pPr>
    </w:p>
    <w:p w14:paraId="230AAAD0" w14:textId="6B47A708" w:rsidR="003728BA" w:rsidRDefault="003728BA" w:rsidP="00990922">
      <w:pPr>
        <w:rPr>
          <w:rFonts w:ascii="Times New Roman" w:hAnsi="Times New Roman"/>
          <w:szCs w:val="24"/>
        </w:rPr>
      </w:pPr>
    </w:p>
    <w:p w14:paraId="36DFC3F6" w14:textId="77777777" w:rsidR="003728BA" w:rsidRDefault="003728BA" w:rsidP="00990922">
      <w:pPr>
        <w:rPr>
          <w:rFonts w:ascii="Times New Roman" w:hAnsi="Times New Roman"/>
          <w:szCs w:val="24"/>
        </w:rPr>
      </w:pPr>
    </w:p>
    <w:sdt>
      <w:sdtPr>
        <w:rPr>
          <w:rFonts w:cs="Arial"/>
        </w:rPr>
        <w:alias w:val="InitiatorAddressBlock"/>
        <w:tag w:val="InitiatorAddressBlock"/>
        <w:id w:val="51131078"/>
        <w:placeholder>
          <w:docPart w:val="5512D9C2CF9548119E6E6AAC047BD8D7"/>
        </w:placeholder>
      </w:sdtPr>
      <w:sdtEndPr/>
      <w:sdtContent>
        <w:p w14:paraId="61632BDD" w14:textId="77777777" w:rsidR="00B12AD1" w:rsidRPr="00B12AD1" w:rsidRDefault="00B12AD1" w:rsidP="00B12AD1">
          <w:pPr>
            <w:rPr>
              <w:rFonts w:cs="Arial"/>
            </w:rPr>
          </w:pPr>
          <w:r w:rsidRPr="00B12AD1">
            <w:rPr>
              <w:rFonts w:cs="Arial"/>
            </w:rPr>
            <w:t>Mr Travis Dowling</w:t>
          </w:r>
        </w:p>
        <w:p w14:paraId="34969746" w14:textId="77777777" w:rsidR="00B12AD1" w:rsidRPr="00B12AD1" w:rsidRDefault="00B12AD1" w:rsidP="00B12AD1">
          <w:pPr>
            <w:rPr>
              <w:rFonts w:cs="Arial"/>
            </w:rPr>
          </w:pPr>
          <w:r w:rsidRPr="00B12AD1">
            <w:rPr>
              <w:rFonts w:cs="Arial"/>
            </w:rPr>
            <w:t>Chief Executive Officer</w:t>
          </w:r>
        </w:p>
        <w:p w14:paraId="1036380B" w14:textId="77777777" w:rsidR="00B12AD1" w:rsidRPr="00B12AD1" w:rsidRDefault="00B12AD1" w:rsidP="00B12AD1">
          <w:pPr>
            <w:rPr>
              <w:rFonts w:cs="Arial"/>
            </w:rPr>
          </w:pPr>
          <w:r w:rsidRPr="00B12AD1">
            <w:rPr>
              <w:rFonts w:cs="Arial"/>
            </w:rPr>
            <w:t>Victorian Fisheries Authority</w:t>
          </w:r>
        </w:p>
        <w:p w14:paraId="0B10A8C9" w14:textId="77777777" w:rsidR="00B12AD1" w:rsidRPr="00B12AD1" w:rsidRDefault="00B12AD1" w:rsidP="00B12AD1">
          <w:pPr>
            <w:rPr>
              <w:rFonts w:cs="Arial"/>
            </w:rPr>
          </w:pPr>
          <w:r w:rsidRPr="00B12AD1">
            <w:rPr>
              <w:rFonts w:cs="Arial"/>
            </w:rPr>
            <w:t xml:space="preserve">PO Box 114 </w:t>
          </w:r>
        </w:p>
        <w:p w14:paraId="34F2DD76" w14:textId="63CF120C" w:rsidR="00371AAE" w:rsidRPr="00407115" w:rsidRDefault="00B12AD1" w:rsidP="00407115">
          <w:pPr>
            <w:rPr>
              <w:rFonts w:cs="Arial"/>
            </w:rPr>
          </w:pPr>
          <w:proofErr w:type="gramStart"/>
          <w:r w:rsidRPr="00B12AD1">
            <w:rPr>
              <w:rFonts w:cs="Arial"/>
            </w:rPr>
            <w:t>QUEENSCLIFF</w:t>
          </w:r>
          <w:r>
            <w:rPr>
              <w:rFonts w:cs="Arial"/>
            </w:rPr>
            <w:t xml:space="preserve">  </w:t>
          </w:r>
          <w:r w:rsidRPr="00B12AD1">
            <w:rPr>
              <w:rFonts w:cs="Arial"/>
            </w:rPr>
            <w:t>V</w:t>
          </w:r>
          <w:r w:rsidR="00407115">
            <w:rPr>
              <w:rFonts w:cs="Arial"/>
            </w:rPr>
            <w:t>IC</w:t>
          </w:r>
          <w:proofErr w:type="gramEnd"/>
          <w:r>
            <w:rPr>
              <w:rFonts w:cs="Arial"/>
            </w:rPr>
            <w:t xml:space="preserve">  </w:t>
          </w:r>
          <w:r w:rsidRPr="00B12AD1">
            <w:rPr>
              <w:rFonts w:cs="Arial"/>
            </w:rPr>
            <w:t>3225</w:t>
          </w:r>
        </w:p>
      </w:sdtContent>
    </w:sdt>
    <w:p w14:paraId="5681115B" w14:textId="5DCE959A" w:rsidR="0073330A" w:rsidRDefault="0073330A" w:rsidP="007708D9">
      <w:pPr>
        <w:spacing w:after="200" w:line="276" w:lineRule="auto"/>
        <w:rPr>
          <w:rFonts w:cs="Arial"/>
        </w:rPr>
      </w:pPr>
    </w:p>
    <w:p w14:paraId="594E2DA7" w14:textId="77777777" w:rsidR="00A428AA" w:rsidRDefault="00A428AA" w:rsidP="007708D9">
      <w:pPr>
        <w:spacing w:after="200" w:line="276" w:lineRule="auto"/>
        <w:rPr>
          <w:rFonts w:cs="Arial"/>
        </w:rPr>
      </w:pPr>
    </w:p>
    <w:p w14:paraId="6426C498" w14:textId="4B907692" w:rsidR="007708D9" w:rsidRPr="007A3DCD" w:rsidRDefault="00F76317" w:rsidP="007708D9">
      <w:pPr>
        <w:spacing w:after="200" w:line="276" w:lineRule="auto"/>
        <w:rPr>
          <w:rFonts w:cs="Arial"/>
        </w:rPr>
      </w:pPr>
      <w:r w:rsidRPr="00F76317">
        <w:rPr>
          <w:rFonts w:cs="Arial"/>
        </w:rPr>
        <w:t xml:space="preserve">Dear Mr </w:t>
      </w:r>
      <w:r w:rsidR="009A758F">
        <w:rPr>
          <w:rFonts w:cs="Arial"/>
        </w:rPr>
        <w:t>Dowling</w:t>
      </w:r>
    </w:p>
    <w:p w14:paraId="5E0A33E3" w14:textId="08758E83" w:rsidR="00EA7618" w:rsidRPr="00EA7618" w:rsidRDefault="00EA7618" w:rsidP="00EA7618">
      <w:pPr>
        <w:spacing w:line="276" w:lineRule="auto"/>
        <w:rPr>
          <w:rFonts w:cs="Arial"/>
        </w:rPr>
      </w:pPr>
      <w:r w:rsidRPr="00EA7618">
        <w:rPr>
          <w:rFonts w:cs="Arial"/>
        </w:rPr>
        <w:t xml:space="preserve">I am writing to you in relation to the declaration of the Victorian Scallop (Ocean) Fishery as an approved wildlife trade operation (WTO). The fishery was last declared a WTO in November 2017, subject to various conditions. This declaration expired on 27 November 2020 following </w:t>
      </w:r>
      <w:r w:rsidR="00510CFC">
        <w:rPr>
          <w:rFonts w:cs="Arial"/>
        </w:rPr>
        <w:t>Laura Timmins’</w:t>
      </w:r>
      <w:r w:rsidR="00D46C40">
        <w:rPr>
          <w:rFonts w:cs="Arial"/>
        </w:rPr>
        <w:t xml:space="preserve"> decision (as </w:t>
      </w:r>
      <w:r w:rsidR="0026128E">
        <w:rPr>
          <w:rFonts w:cs="Arial"/>
        </w:rPr>
        <w:t>D</w:t>
      </w:r>
      <w:r w:rsidR="00150414">
        <w:rPr>
          <w:rFonts w:cs="Arial"/>
        </w:rPr>
        <w:t>elegate</w:t>
      </w:r>
      <w:r w:rsidR="0026128E">
        <w:rPr>
          <w:rFonts w:cs="Arial"/>
        </w:rPr>
        <w:t xml:space="preserve"> of the Minister for the Environment</w:t>
      </w:r>
      <w:r w:rsidR="00510CFC">
        <w:rPr>
          <w:rFonts w:cs="Arial"/>
        </w:rPr>
        <w:t>)</w:t>
      </w:r>
      <w:r w:rsidR="00DE04D1">
        <w:rPr>
          <w:rFonts w:cs="Arial"/>
        </w:rPr>
        <w:t xml:space="preserve"> that</w:t>
      </w:r>
      <w:r w:rsidRPr="00EA7618">
        <w:rPr>
          <w:rFonts w:cs="Arial"/>
        </w:rPr>
        <w:t xml:space="preserve"> the fishery had not made sufficient progress on the conditions. The </w:t>
      </w:r>
      <w:r w:rsidR="0026128E">
        <w:rPr>
          <w:rFonts w:cs="Arial"/>
        </w:rPr>
        <w:t xml:space="preserve">delegate </w:t>
      </w:r>
      <w:r w:rsidRPr="00EA7618">
        <w:rPr>
          <w:rFonts w:cs="Arial"/>
        </w:rPr>
        <w:t>wrote to you at that time advising export approval could not be granted until these issues were resolved.</w:t>
      </w:r>
    </w:p>
    <w:p w14:paraId="48756FCB" w14:textId="77777777" w:rsidR="00EA7618" w:rsidRPr="00EA7618" w:rsidRDefault="00EA7618" w:rsidP="00EA7618">
      <w:pPr>
        <w:spacing w:line="276" w:lineRule="auto"/>
        <w:rPr>
          <w:rFonts w:cs="Arial"/>
        </w:rPr>
      </w:pPr>
    </w:p>
    <w:p w14:paraId="5C4EA0E7" w14:textId="38885B29" w:rsidR="00EA7618" w:rsidRPr="00EA7618" w:rsidRDefault="00EA7618" w:rsidP="00EA7618">
      <w:pPr>
        <w:spacing w:line="276" w:lineRule="auto"/>
        <w:rPr>
          <w:rFonts w:cs="Arial"/>
        </w:rPr>
      </w:pPr>
      <w:r w:rsidRPr="00EA7618">
        <w:rPr>
          <w:rFonts w:cs="Arial"/>
        </w:rPr>
        <w:t xml:space="preserve">In May 2021, the Victorian Fisheries Authority (VFA) sent the department a revised application. The department requested further clarification and information from the VFA, including information on target stocks; by-product, bycatch, and protected species interaction data; and </w:t>
      </w:r>
      <w:r w:rsidR="00295532">
        <w:rPr>
          <w:rFonts w:cs="Arial"/>
        </w:rPr>
        <w:t>information on</w:t>
      </w:r>
      <w:r w:rsidRPr="00EA7618">
        <w:rPr>
          <w:rFonts w:cs="Arial"/>
        </w:rPr>
        <w:t xml:space="preserve"> harvest strategy</w:t>
      </w:r>
      <w:r w:rsidR="00CC0064">
        <w:rPr>
          <w:rFonts w:cs="Arial"/>
        </w:rPr>
        <w:t xml:space="preserve"> development</w:t>
      </w:r>
      <w:r w:rsidRPr="00EA7618">
        <w:rPr>
          <w:rFonts w:cs="Arial"/>
        </w:rPr>
        <w:t xml:space="preserve"> for the fishery. </w:t>
      </w:r>
    </w:p>
    <w:p w14:paraId="4F7F95CF" w14:textId="77777777" w:rsidR="00EA7618" w:rsidRPr="00EA7618" w:rsidRDefault="00EA7618" w:rsidP="00EA7618">
      <w:pPr>
        <w:spacing w:line="276" w:lineRule="auto"/>
        <w:rPr>
          <w:rFonts w:cs="Arial"/>
        </w:rPr>
      </w:pPr>
    </w:p>
    <w:p w14:paraId="6CA30282" w14:textId="27871002" w:rsidR="00EA7618" w:rsidRPr="00EA7618" w:rsidRDefault="00EA7618" w:rsidP="00EA7618">
      <w:pPr>
        <w:spacing w:line="276" w:lineRule="auto"/>
        <w:rPr>
          <w:rFonts w:cs="Arial"/>
        </w:rPr>
      </w:pPr>
      <w:r w:rsidRPr="00EA7618">
        <w:rPr>
          <w:rFonts w:cs="Arial"/>
        </w:rPr>
        <w:t xml:space="preserve">Having considered the application and other information provided by the VFA, I note there </w:t>
      </w:r>
      <w:r w:rsidR="00D81E65">
        <w:rPr>
          <w:rFonts w:cs="Arial"/>
        </w:rPr>
        <w:t xml:space="preserve">are </w:t>
      </w:r>
      <w:proofErr w:type="gramStart"/>
      <w:r w:rsidR="00D81E65">
        <w:rPr>
          <w:rFonts w:cs="Arial"/>
        </w:rPr>
        <w:t>a number of</w:t>
      </w:r>
      <w:proofErr w:type="gramEnd"/>
      <w:r w:rsidR="00D81E65">
        <w:rPr>
          <w:rFonts w:cs="Arial"/>
        </w:rPr>
        <w:t xml:space="preserve"> </w:t>
      </w:r>
      <w:r w:rsidRPr="00EA7618">
        <w:rPr>
          <w:rFonts w:cs="Arial"/>
        </w:rPr>
        <w:t xml:space="preserve">issues which still need to be addressed in order to meet objects of Part 13A of the </w:t>
      </w:r>
      <w:r w:rsidR="006B2408" w:rsidRPr="00FE76F8">
        <w:rPr>
          <w:rStyle w:val="Advisorytext"/>
          <w:i/>
          <w:iCs/>
          <w:color w:val="auto"/>
        </w:rPr>
        <w:t>Environment Protection and Biodiversity Conservation Act 1999</w:t>
      </w:r>
      <w:r w:rsidR="006B2408">
        <w:rPr>
          <w:rStyle w:val="Advisorytext"/>
          <w:i/>
          <w:iCs/>
          <w:color w:val="auto"/>
        </w:rPr>
        <w:t xml:space="preserve"> </w:t>
      </w:r>
      <w:r w:rsidR="006B2408" w:rsidRPr="006B2408">
        <w:rPr>
          <w:rStyle w:val="Advisorytext"/>
          <w:color w:val="auto"/>
        </w:rPr>
        <w:t>(</w:t>
      </w:r>
      <w:r w:rsidRPr="00EA7618">
        <w:rPr>
          <w:rFonts w:cs="Arial"/>
        </w:rPr>
        <w:t>EPBC Act</w:t>
      </w:r>
      <w:r w:rsidR="006B2408">
        <w:rPr>
          <w:rFonts w:cs="Arial"/>
        </w:rPr>
        <w:t>)</w:t>
      </w:r>
      <w:r w:rsidRPr="00EA7618">
        <w:rPr>
          <w:rFonts w:cs="Arial"/>
        </w:rPr>
        <w:t xml:space="preserve"> and the </w:t>
      </w:r>
      <w:r w:rsidRPr="00AA6F3C">
        <w:rPr>
          <w:rFonts w:cs="Arial"/>
          <w:i/>
          <w:iCs/>
        </w:rPr>
        <w:t>Guidelines for the ecologically sustainable management of fisheries</w:t>
      </w:r>
      <w:r w:rsidR="00AA6F3C">
        <w:rPr>
          <w:rFonts w:cs="Arial"/>
        </w:rPr>
        <w:t xml:space="preserve"> </w:t>
      </w:r>
      <w:r w:rsidR="00AA6F3C" w:rsidRPr="00AA6F3C">
        <w:rPr>
          <w:rFonts w:cs="Arial"/>
          <w:i/>
          <w:iCs/>
        </w:rPr>
        <w:t>– 2</w:t>
      </w:r>
      <w:r w:rsidR="00AA6F3C" w:rsidRPr="00AA6F3C">
        <w:rPr>
          <w:rFonts w:cs="Arial"/>
          <w:i/>
          <w:iCs/>
          <w:vertAlign w:val="superscript"/>
        </w:rPr>
        <w:t>nd</w:t>
      </w:r>
      <w:r w:rsidR="00AA6F3C" w:rsidRPr="00AA6F3C">
        <w:rPr>
          <w:rFonts w:cs="Arial"/>
          <w:i/>
          <w:iCs/>
        </w:rPr>
        <w:t xml:space="preserve"> edition</w:t>
      </w:r>
      <w:r w:rsidRPr="00EA7618">
        <w:rPr>
          <w:rFonts w:cs="Arial"/>
        </w:rPr>
        <w:t>. A summary of these issues is below:</w:t>
      </w:r>
    </w:p>
    <w:p w14:paraId="44A42D09" w14:textId="08CD264F" w:rsidR="00EA7618" w:rsidRPr="0048721D" w:rsidRDefault="00EA7618" w:rsidP="0048721D">
      <w:pPr>
        <w:pStyle w:val="ListParagraph"/>
        <w:numPr>
          <w:ilvl w:val="0"/>
          <w:numId w:val="19"/>
        </w:numPr>
        <w:spacing w:line="276" w:lineRule="auto"/>
        <w:rPr>
          <w:rFonts w:cs="Arial"/>
        </w:rPr>
      </w:pPr>
      <w:r w:rsidRPr="0048721D">
        <w:rPr>
          <w:rFonts w:cs="Arial"/>
        </w:rPr>
        <w:t>Available information indicates the Commercial Scallop (</w:t>
      </w:r>
      <w:r w:rsidRPr="00D74A16">
        <w:rPr>
          <w:rFonts w:cs="Arial"/>
          <w:i/>
          <w:iCs/>
        </w:rPr>
        <w:t xml:space="preserve">Pecten </w:t>
      </w:r>
      <w:proofErr w:type="spellStart"/>
      <w:r w:rsidRPr="00D74A16">
        <w:rPr>
          <w:rFonts w:cs="Arial"/>
          <w:i/>
          <w:iCs/>
        </w:rPr>
        <w:t>fumatus</w:t>
      </w:r>
      <w:proofErr w:type="spellEnd"/>
      <w:r w:rsidRPr="0048721D">
        <w:rPr>
          <w:rFonts w:cs="Arial"/>
        </w:rPr>
        <w:t>) stock in the fishery remains depleted</w:t>
      </w:r>
      <w:r w:rsidR="009D001D">
        <w:rPr>
          <w:rFonts w:cs="Arial"/>
        </w:rPr>
        <w:t>.</w:t>
      </w:r>
    </w:p>
    <w:p w14:paraId="69609D31" w14:textId="7C2CAC04" w:rsidR="00EA7618" w:rsidRPr="0048721D" w:rsidRDefault="00EA7618" w:rsidP="0048721D">
      <w:pPr>
        <w:pStyle w:val="ListParagraph"/>
        <w:numPr>
          <w:ilvl w:val="0"/>
          <w:numId w:val="19"/>
        </w:numPr>
        <w:spacing w:line="276" w:lineRule="auto"/>
        <w:rPr>
          <w:rFonts w:cs="Arial"/>
        </w:rPr>
      </w:pPr>
      <w:r w:rsidRPr="0048721D">
        <w:rPr>
          <w:rFonts w:cs="Arial"/>
        </w:rPr>
        <w:t>There are insufficient provisions in place to preserve viable scallop beds for replenishment and rebuilding of the stock</w:t>
      </w:r>
      <w:r w:rsidR="00D74A16">
        <w:rPr>
          <w:rFonts w:cs="Arial"/>
        </w:rPr>
        <w:t>.</w:t>
      </w:r>
    </w:p>
    <w:p w14:paraId="3A7B425C" w14:textId="674DF8FD" w:rsidR="00EA7618" w:rsidRPr="0048721D" w:rsidRDefault="00EA7618" w:rsidP="0048721D">
      <w:pPr>
        <w:pStyle w:val="ListParagraph"/>
        <w:numPr>
          <w:ilvl w:val="0"/>
          <w:numId w:val="19"/>
        </w:numPr>
        <w:spacing w:line="276" w:lineRule="auto"/>
        <w:rPr>
          <w:rFonts w:cs="Arial"/>
        </w:rPr>
      </w:pPr>
      <w:r w:rsidRPr="0048721D">
        <w:rPr>
          <w:rFonts w:cs="Arial"/>
        </w:rPr>
        <w:t>The informal harvest strategy provided by VFA has no scientifically derived decision rules</w:t>
      </w:r>
      <w:r w:rsidR="00BE74D1">
        <w:rPr>
          <w:rFonts w:cs="Arial"/>
        </w:rPr>
        <w:t>.</w:t>
      </w:r>
    </w:p>
    <w:p w14:paraId="25AD89EE" w14:textId="10B0874E" w:rsidR="00EA7618" w:rsidRPr="0048721D" w:rsidRDefault="00EA7618" w:rsidP="0048721D">
      <w:pPr>
        <w:pStyle w:val="ListParagraph"/>
        <w:numPr>
          <w:ilvl w:val="0"/>
          <w:numId w:val="19"/>
        </w:numPr>
        <w:spacing w:line="276" w:lineRule="auto"/>
        <w:rPr>
          <w:rFonts w:cs="Arial"/>
        </w:rPr>
      </w:pPr>
      <w:r w:rsidRPr="0048721D">
        <w:rPr>
          <w:rFonts w:cs="Arial"/>
        </w:rPr>
        <w:t>It is unclear how management decision rules and total allowable catch determinations link to biomass levels</w:t>
      </w:r>
      <w:r w:rsidR="00966FEC">
        <w:rPr>
          <w:rFonts w:cs="Arial"/>
        </w:rPr>
        <w:t xml:space="preserve"> </w:t>
      </w:r>
      <w:r w:rsidRPr="0048721D">
        <w:rPr>
          <w:rFonts w:cs="Arial"/>
        </w:rPr>
        <w:t>and fishing mortality rates</w:t>
      </w:r>
      <w:r w:rsidR="00BE74D1">
        <w:rPr>
          <w:rFonts w:cs="Arial"/>
        </w:rPr>
        <w:t>.</w:t>
      </w:r>
      <w:r w:rsidRPr="0048721D">
        <w:rPr>
          <w:rFonts w:cs="Arial"/>
        </w:rPr>
        <w:t xml:space="preserve"> </w:t>
      </w:r>
    </w:p>
    <w:p w14:paraId="0D914662" w14:textId="49999295" w:rsidR="00EA7618" w:rsidRPr="0048721D" w:rsidRDefault="00EA7618" w:rsidP="0048721D">
      <w:pPr>
        <w:pStyle w:val="ListParagraph"/>
        <w:numPr>
          <w:ilvl w:val="0"/>
          <w:numId w:val="19"/>
        </w:numPr>
        <w:spacing w:line="276" w:lineRule="auto"/>
        <w:rPr>
          <w:rFonts w:cs="Arial"/>
        </w:rPr>
      </w:pPr>
      <w:r w:rsidRPr="0048721D">
        <w:rPr>
          <w:rFonts w:cs="Arial"/>
        </w:rPr>
        <w:t>No analysis or evidence has been provided to determine whether the decision rules in the informal harvest strategy are sustainable</w:t>
      </w:r>
      <w:r w:rsidR="000B1636">
        <w:rPr>
          <w:rFonts w:cs="Arial"/>
        </w:rPr>
        <w:t>.</w:t>
      </w:r>
      <w:r w:rsidRPr="0048721D">
        <w:rPr>
          <w:rFonts w:cs="Arial"/>
        </w:rPr>
        <w:t xml:space="preserve"> </w:t>
      </w:r>
    </w:p>
    <w:p w14:paraId="1945C5B1" w14:textId="183DCC56" w:rsidR="00EA7618" w:rsidRPr="0048721D" w:rsidRDefault="00EA7618" w:rsidP="0048721D">
      <w:pPr>
        <w:pStyle w:val="ListParagraph"/>
        <w:numPr>
          <w:ilvl w:val="0"/>
          <w:numId w:val="19"/>
        </w:numPr>
        <w:spacing w:line="276" w:lineRule="auto"/>
        <w:rPr>
          <w:rFonts w:cs="Arial"/>
        </w:rPr>
      </w:pPr>
      <w:r w:rsidRPr="0048721D">
        <w:rPr>
          <w:rFonts w:cs="Arial"/>
        </w:rPr>
        <w:t>Annual biomass surveys have not been conducted to determine the stock status or sustainability of the management arrangements (although I note th</w:t>
      </w:r>
      <w:r w:rsidR="00E975AA">
        <w:rPr>
          <w:rFonts w:cs="Arial"/>
        </w:rPr>
        <w:t>e</w:t>
      </w:r>
      <w:r w:rsidRPr="0048721D">
        <w:rPr>
          <w:rFonts w:cs="Arial"/>
        </w:rPr>
        <w:t xml:space="preserve"> VFA intend</w:t>
      </w:r>
      <w:r w:rsidR="00E975AA">
        <w:rPr>
          <w:rFonts w:cs="Arial"/>
        </w:rPr>
        <w:t>s</w:t>
      </w:r>
      <w:r w:rsidRPr="0048721D">
        <w:rPr>
          <w:rFonts w:cs="Arial"/>
        </w:rPr>
        <w:t xml:space="preserve"> to undertake these over the next two years)</w:t>
      </w:r>
      <w:r w:rsidR="004960B8">
        <w:rPr>
          <w:rFonts w:cs="Arial"/>
        </w:rPr>
        <w:t>.</w:t>
      </w:r>
    </w:p>
    <w:p w14:paraId="24BDD199" w14:textId="1D1A326D" w:rsidR="00EA7618" w:rsidRPr="0048721D" w:rsidRDefault="00EA7618" w:rsidP="0048721D">
      <w:pPr>
        <w:pStyle w:val="ListParagraph"/>
        <w:numPr>
          <w:ilvl w:val="0"/>
          <w:numId w:val="19"/>
        </w:numPr>
        <w:spacing w:line="276" w:lineRule="auto"/>
        <w:rPr>
          <w:rFonts w:cs="Arial"/>
        </w:rPr>
      </w:pPr>
      <w:r w:rsidRPr="0048721D">
        <w:rPr>
          <w:rFonts w:cs="Arial"/>
        </w:rPr>
        <w:t>There is very little available information about the mandatory bycatch reporting process, which was introduced in 2021, and no data available. It is also unclear how the VFA will be ensuring compliance with their new reporting requirements.</w:t>
      </w:r>
    </w:p>
    <w:p w14:paraId="211E9A33" w14:textId="77777777" w:rsidR="00EA7618" w:rsidRPr="00EA7618" w:rsidRDefault="00EA7618" w:rsidP="00EA7618">
      <w:pPr>
        <w:spacing w:line="276" w:lineRule="auto"/>
        <w:rPr>
          <w:rFonts w:cs="Arial"/>
        </w:rPr>
      </w:pPr>
    </w:p>
    <w:p w14:paraId="2E0E522C" w14:textId="77777777" w:rsidR="00EA7618" w:rsidRPr="00EA7618" w:rsidRDefault="00EA7618" w:rsidP="00EA7618">
      <w:pPr>
        <w:spacing w:line="276" w:lineRule="auto"/>
        <w:rPr>
          <w:rFonts w:cs="Arial"/>
        </w:rPr>
      </w:pPr>
      <w:r w:rsidRPr="00EA7618">
        <w:rPr>
          <w:rFonts w:cs="Arial"/>
        </w:rPr>
        <w:t> </w:t>
      </w:r>
    </w:p>
    <w:p w14:paraId="76732BF0" w14:textId="0DFA9031" w:rsidR="00EA7618" w:rsidRPr="00EA7618" w:rsidRDefault="00EA7618" w:rsidP="00EA7618">
      <w:pPr>
        <w:spacing w:line="276" w:lineRule="auto"/>
        <w:rPr>
          <w:rFonts w:cs="Arial"/>
        </w:rPr>
      </w:pPr>
      <w:r w:rsidRPr="00EA7618">
        <w:rPr>
          <w:rFonts w:cs="Arial"/>
        </w:rPr>
        <w:t>I understand there have been no exports from the fishery for some time, but I encourage you to ensure all operators in the fishery are aware export approval will not be granted at this time and any catch landed from the fishery can only be sold domestically.</w:t>
      </w:r>
    </w:p>
    <w:p w14:paraId="3B697ABE" w14:textId="77777777" w:rsidR="00EA7618" w:rsidRPr="00EA7618" w:rsidRDefault="00EA7618" w:rsidP="00EA7618">
      <w:pPr>
        <w:spacing w:line="276" w:lineRule="auto"/>
        <w:rPr>
          <w:rFonts w:cs="Arial"/>
        </w:rPr>
      </w:pPr>
    </w:p>
    <w:p w14:paraId="58969BDF" w14:textId="77777777" w:rsidR="00EA7618" w:rsidRPr="00EA7618" w:rsidRDefault="00EA7618" w:rsidP="00EA7618">
      <w:pPr>
        <w:spacing w:line="276" w:lineRule="auto"/>
        <w:rPr>
          <w:rFonts w:cs="Arial"/>
        </w:rPr>
      </w:pPr>
      <w:r w:rsidRPr="00EA7618">
        <w:rPr>
          <w:rFonts w:cs="Arial"/>
        </w:rPr>
        <w:t xml:space="preserve">The department welcomes the VFA’s future application for fishery export approval once these concerns have been addressed. Further information on the issues identified in this letter is also attached for your information. Until the matters outlined in the attachment are addressed, the department will be unable to consider approving a new declaration as an approved WTO for the fishery. </w:t>
      </w:r>
    </w:p>
    <w:p w14:paraId="24E6937A" w14:textId="77777777" w:rsidR="00EA7618" w:rsidRPr="00EA7618" w:rsidRDefault="00EA7618" w:rsidP="00EA7618">
      <w:pPr>
        <w:spacing w:line="276" w:lineRule="auto"/>
        <w:rPr>
          <w:rFonts w:cs="Arial"/>
        </w:rPr>
      </w:pPr>
    </w:p>
    <w:p w14:paraId="176B48F2" w14:textId="7DFD0909" w:rsidR="007708D9" w:rsidRPr="007A3DCD" w:rsidRDefault="007725B1" w:rsidP="00A428AA">
      <w:pPr>
        <w:spacing w:line="276" w:lineRule="auto"/>
        <w:rPr>
          <w:rFonts w:cs="Arial"/>
        </w:rPr>
      </w:pPr>
      <w:r w:rsidRPr="007A3DCD">
        <w:rPr>
          <w:rFonts w:cs="Arial"/>
        </w:rPr>
        <w:t>Yours sincerely</w:t>
      </w:r>
    </w:p>
    <w:p w14:paraId="139F06B7" w14:textId="6CA4EE27" w:rsidR="007708D9" w:rsidRPr="007A3DCD" w:rsidRDefault="00024576" w:rsidP="007708D9">
      <w:pPr>
        <w:spacing w:after="200" w:line="276" w:lineRule="auto"/>
        <w:rPr>
          <w:rFonts w:cs="Arial"/>
        </w:rPr>
      </w:pPr>
      <w:r>
        <w:rPr>
          <w:rFonts w:cs="Arial"/>
          <w:noProof/>
        </w:rPr>
        <w:drawing>
          <wp:inline distT="0" distB="0" distL="0" distR="0" wp14:anchorId="0E514AA1" wp14:editId="2E931867">
            <wp:extent cx="1581150" cy="744373"/>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93069" cy="749984"/>
                    </a:xfrm>
                    <a:prstGeom prst="rect">
                      <a:avLst/>
                    </a:prstGeom>
                  </pic:spPr>
                </pic:pic>
              </a:graphicData>
            </a:graphic>
          </wp:inline>
        </w:drawing>
      </w:r>
    </w:p>
    <w:p w14:paraId="56D148A3" w14:textId="356E6858" w:rsidR="007708D9" w:rsidRPr="007A3DCD" w:rsidRDefault="002029DA" w:rsidP="00DC0483">
      <w:pPr>
        <w:spacing w:line="276" w:lineRule="auto"/>
        <w:rPr>
          <w:rFonts w:cs="Arial"/>
        </w:rPr>
      </w:pPr>
      <w:r>
        <w:rPr>
          <w:rFonts w:cs="Arial"/>
        </w:rPr>
        <w:t>Adam Sincock</w:t>
      </w:r>
    </w:p>
    <w:p w14:paraId="43AC04C0" w14:textId="2EE2564F" w:rsidR="00DC0483" w:rsidRDefault="002029DA" w:rsidP="00DC0483">
      <w:pPr>
        <w:spacing w:line="276" w:lineRule="auto"/>
        <w:rPr>
          <w:rFonts w:cs="Arial"/>
        </w:rPr>
      </w:pPr>
      <w:r>
        <w:rPr>
          <w:rFonts w:cs="Arial"/>
        </w:rPr>
        <w:t xml:space="preserve">Principal </w:t>
      </w:r>
      <w:r w:rsidR="00DC0483">
        <w:rPr>
          <w:rFonts w:cs="Arial"/>
        </w:rPr>
        <w:t>Director</w:t>
      </w:r>
    </w:p>
    <w:p w14:paraId="05A287EE" w14:textId="7BEF0D21" w:rsidR="00DC0483" w:rsidRPr="007A3DCD" w:rsidRDefault="00DC0483" w:rsidP="00DC0483">
      <w:pPr>
        <w:spacing w:line="276" w:lineRule="auto"/>
        <w:rPr>
          <w:rFonts w:cs="Arial"/>
        </w:rPr>
      </w:pPr>
      <w:r>
        <w:rPr>
          <w:rFonts w:cs="Arial"/>
        </w:rPr>
        <w:t>Wildlife Trade Office</w:t>
      </w:r>
    </w:p>
    <w:p w14:paraId="35DC6ADC" w14:textId="3C516087" w:rsidR="00160AD3" w:rsidRDefault="00024576" w:rsidP="007708D9">
      <w:pPr>
        <w:pStyle w:val="ListBullet"/>
        <w:numPr>
          <w:ilvl w:val="0"/>
          <w:numId w:val="0"/>
        </w:numPr>
        <w:spacing w:line="276" w:lineRule="auto"/>
        <w:ind w:left="369" w:hanging="369"/>
      </w:pPr>
      <w:r>
        <w:t>19</w:t>
      </w:r>
      <w:r w:rsidR="00FA30E8">
        <w:t xml:space="preserve"> </w:t>
      </w:r>
      <w:r w:rsidR="00735BF9">
        <w:t>December 2021</w:t>
      </w:r>
    </w:p>
    <w:p w14:paraId="0300517A" w14:textId="3E4254A4" w:rsidR="0048721D" w:rsidRDefault="0048721D" w:rsidP="007708D9">
      <w:pPr>
        <w:pStyle w:val="ListBullet"/>
        <w:numPr>
          <w:ilvl w:val="0"/>
          <w:numId w:val="0"/>
        </w:numPr>
        <w:spacing w:line="276" w:lineRule="auto"/>
        <w:ind w:left="369" w:hanging="369"/>
      </w:pPr>
    </w:p>
    <w:p w14:paraId="0B8E4377" w14:textId="7D882810" w:rsidR="008F613B" w:rsidRDefault="0048721D" w:rsidP="0048721D">
      <w:pPr>
        <w:spacing w:line="276" w:lineRule="auto"/>
        <w:rPr>
          <w:rFonts w:cs="Arial"/>
        </w:rPr>
      </w:pPr>
      <w:r w:rsidRPr="00EA7618">
        <w:rPr>
          <w:rFonts w:cs="Arial"/>
        </w:rPr>
        <w:t>CC: Ms Gail Owen, Chairperson, Victorian Fisheries Authority Board.</w:t>
      </w:r>
    </w:p>
    <w:p w14:paraId="6B75D729" w14:textId="77777777" w:rsidR="008F613B" w:rsidRDefault="008F613B">
      <w:pPr>
        <w:rPr>
          <w:rFonts w:cs="Arial"/>
        </w:rPr>
      </w:pPr>
      <w:r>
        <w:rPr>
          <w:rFonts w:cs="Arial"/>
        </w:rPr>
        <w:br w:type="page"/>
      </w:r>
    </w:p>
    <w:p w14:paraId="35CD519A" w14:textId="77777777" w:rsidR="00BD3570" w:rsidRDefault="006C080E" w:rsidP="00BD3570">
      <w:pPr>
        <w:spacing w:before="240"/>
        <w:jc w:val="right"/>
        <w:rPr>
          <w:b/>
          <w:bCs/>
        </w:rPr>
      </w:pPr>
      <w:r w:rsidRPr="00293166">
        <w:rPr>
          <w:b/>
          <w:bCs/>
        </w:rPr>
        <w:lastRenderedPageBreak/>
        <w:t xml:space="preserve">Attachment </w:t>
      </w:r>
      <w:r>
        <w:rPr>
          <w:b/>
          <w:bCs/>
        </w:rPr>
        <w:t>A</w:t>
      </w:r>
    </w:p>
    <w:p w14:paraId="7F5FC03C" w14:textId="11383EC9" w:rsidR="006C080E" w:rsidRPr="00E23DA8" w:rsidRDefault="006C080E" w:rsidP="006C080E">
      <w:pPr>
        <w:spacing w:before="240"/>
        <w:rPr>
          <w:rFonts w:cs="Arial"/>
          <w:b/>
          <w:bCs/>
        </w:rPr>
      </w:pPr>
      <w:r>
        <w:rPr>
          <w:b/>
          <w:bCs/>
        </w:rPr>
        <w:br/>
      </w:r>
      <w:r w:rsidRPr="00E23DA8">
        <w:rPr>
          <w:rFonts w:cs="Arial"/>
          <w:b/>
          <w:bCs/>
        </w:rPr>
        <w:t>Outstanding issues affecting management of the Victorian Scallop (Ocean) Fishery</w:t>
      </w:r>
    </w:p>
    <w:p w14:paraId="45C12304" w14:textId="77777777" w:rsidR="001023E8" w:rsidRDefault="001023E8" w:rsidP="006C080E">
      <w:pPr>
        <w:rPr>
          <w:rFonts w:cs="Arial"/>
        </w:rPr>
      </w:pPr>
    </w:p>
    <w:p w14:paraId="725B17E0" w14:textId="7E0445A5" w:rsidR="00590CAA" w:rsidRDefault="00EE14AE" w:rsidP="006C080E">
      <w:pPr>
        <w:rPr>
          <w:rFonts w:cs="Arial"/>
        </w:rPr>
      </w:pPr>
      <w:r>
        <w:rPr>
          <w:rFonts w:cs="Arial"/>
        </w:rPr>
        <w:t>T</w:t>
      </w:r>
      <w:r w:rsidRPr="00EE14AE">
        <w:rPr>
          <w:rFonts w:cs="Arial"/>
        </w:rPr>
        <w:t xml:space="preserve">here are </w:t>
      </w:r>
      <w:r w:rsidR="00232891" w:rsidRPr="00EE14AE">
        <w:rPr>
          <w:rFonts w:cs="Arial"/>
        </w:rPr>
        <w:t>several</w:t>
      </w:r>
      <w:r w:rsidRPr="00EE14AE">
        <w:rPr>
          <w:rFonts w:cs="Arial"/>
        </w:rPr>
        <w:t xml:space="preserve"> issues</w:t>
      </w:r>
      <w:r>
        <w:rPr>
          <w:rFonts w:cs="Arial"/>
        </w:rPr>
        <w:t xml:space="preserve"> in the Victorian Scallop (Ocean) Fishery </w:t>
      </w:r>
      <w:r w:rsidRPr="00EE14AE">
        <w:rPr>
          <w:rFonts w:cs="Arial"/>
        </w:rPr>
        <w:t xml:space="preserve">which still need to be addressed </w:t>
      </w:r>
      <w:r w:rsidR="00322E3C" w:rsidRPr="00EE14AE">
        <w:rPr>
          <w:rFonts w:cs="Arial"/>
        </w:rPr>
        <w:t>to</w:t>
      </w:r>
      <w:r w:rsidRPr="00EE14AE">
        <w:rPr>
          <w:rFonts w:cs="Arial"/>
        </w:rPr>
        <w:t xml:space="preserve"> meet </w:t>
      </w:r>
      <w:r w:rsidR="00B10957">
        <w:rPr>
          <w:rFonts w:cs="Arial"/>
        </w:rPr>
        <w:t xml:space="preserve">the </w:t>
      </w:r>
      <w:r w:rsidRPr="00EE14AE">
        <w:rPr>
          <w:rFonts w:cs="Arial"/>
        </w:rPr>
        <w:t xml:space="preserve">objects of Part 13A of the </w:t>
      </w:r>
      <w:r w:rsidRPr="00EE14AE">
        <w:rPr>
          <w:rFonts w:cs="Arial"/>
          <w:i/>
          <w:iCs/>
        </w:rPr>
        <w:t>Environment Protection and Biodiversity Conservation Act 1999</w:t>
      </w:r>
      <w:r w:rsidRPr="00EE14AE">
        <w:rPr>
          <w:rFonts w:cs="Arial"/>
        </w:rPr>
        <w:t xml:space="preserve"> (EPBC Act) and the </w:t>
      </w:r>
      <w:r w:rsidRPr="00EE14AE">
        <w:rPr>
          <w:rFonts w:cs="Arial"/>
          <w:i/>
          <w:iCs/>
        </w:rPr>
        <w:t>Guidelines for the ecologically sustainable management of fisheries – 2nd edition</w:t>
      </w:r>
      <w:r w:rsidRPr="00EE14AE">
        <w:rPr>
          <w:rFonts w:cs="Arial"/>
        </w:rPr>
        <w:t xml:space="preserve">. </w:t>
      </w:r>
      <w:r w:rsidR="00590CAA">
        <w:rPr>
          <w:rFonts w:cs="Arial"/>
        </w:rPr>
        <w:t>A summary is provided below.</w:t>
      </w:r>
    </w:p>
    <w:p w14:paraId="16F13D11" w14:textId="64276C8D" w:rsidR="00590CAA" w:rsidRDefault="00590CAA" w:rsidP="006C080E">
      <w:pPr>
        <w:rPr>
          <w:rFonts w:cs="Arial"/>
        </w:rPr>
      </w:pPr>
    </w:p>
    <w:p w14:paraId="175EA99F" w14:textId="57412DCA" w:rsidR="006C080E" w:rsidRDefault="00087F00" w:rsidP="006C080E">
      <w:r>
        <w:rPr>
          <w:rFonts w:cs="Arial"/>
        </w:rPr>
        <w:t>Laura Timmins (as Delegate of the Minister for the Environment) h</w:t>
      </w:r>
      <w:r w:rsidR="006C080E">
        <w:rPr>
          <w:rFonts w:cs="Arial"/>
        </w:rPr>
        <w:t xml:space="preserve">ighlighted </w:t>
      </w:r>
      <w:r>
        <w:rPr>
          <w:rFonts w:cs="Arial"/>
        </w:rPr>
        <w:t>a number of these issues previously</w:t>
      </w:r>
      <w:r w:rsidR="00702D7E">
        <w:rPr>
          <w:rFonts w:cs="Arial"/>
        </w:rPr>
        <w:t xml:space="preserve"> in her </w:t>
      </w:r>
      <w:r w:rsidR="006C080E">
        <w:rPr>
          <w:rFonts w:cs="Arial"/>
        </w:rPr>
        <w:t>letter to the VFA dated 10 November 2020</w:t>
      </w:r>
      <w:r w:rsidR="00702D7E">
        <w:rPr>
          <w:rFonts w:cs="Arial"/>
        </w:rPr>
        <w:t xml:space="preserve">. </w:t>
      </w:r>
      <w:r w:rsidR="008F291C">
        <w:rPr>
          <w:rFonts w:cs="Arial"/>
        </w:rPr>
        <w:t>Issues</w:t>
      </w:r>
      <w:r w:rsidR="006C080E">
        <w:rPr>
          <w:rFonts w:cs="Arial"/>
        </w:rPr>
        <w:t xml:space="preserve"> include</w:t>
      </w:r>
      <w:r w:rsidR="00702D7E">
        <w:rPr>
          <w:rFonts w:cs="Arial"/>
        </w:rPr>
        <w:t>d</w:t>
      </w:r>
      <w:r w:rsidR="006C080E">
        <w:rPr>
          <w:rFonts w:cs="Arial"/>
        </w:rPr>
        <w:t xml:space="preserve"> the need for d</w:t>
      </w:r>
      <w:r w:rsidR="006C080E" w:rsidRPr="00DA772C">
        <w:rPr>
          <w:rFonts w:cs="Arial"/>
        </w:rPr>
        <w:t>evelopment and implementation of a suitable harvest strategy</w:t>
      </w:r>
      <w:r w:rsidR="006C080E">
        <w:rPr>
          <w:rFonts w:cs="Arial"/>
        </w:rPr>
        <w:t xml:space="preserve"> (including</w:t>
      </w:r>
      <w:r w:rsidR="006C080E" w:rsidRPr="00DA772C">
        <w:rPr>
          <w:rFonts w:cs="Arial"/>
        </w:rPr>
        <w:t xml:space="preserve"> reference points to measure the fishery’s performance</w:t>
      </w:r>
      <w:r w:rsidR="006C080E">
        <w:rPr>
          <w:rFonts w:cs="Arial"/>
        </w:rPr>
        <w:t>)</w:t>
      </w:r>
      <w:r w:rsidR="006C080E" w:rsidRPr="00DA772C">
        <w:rPr>
          <w:rFonts w:cs="Arial"/>
        </w:rPr>
        <w:t xml:space="preserve"> </w:t>
      </w:r>
      <w:r w:rsidR="006C080E">
        <w:rPr>
          <w:rFonts w:cs="Arial"/>
        </w:rPr>
        <w:t xml:space="preserve">to </w:t>
      </w:r>
      <w:r w:rsidR="006C080E" w:rsidRPr="00DA772C">
        <w:rPr>
          <w:rFonts w:cs="Arial"/>
        </w:rPr>
        <w:t>improve the transparency of, and confidence in</w:t>
      </w:r>
      <w:r w:rsidR="007F4928">
        <w:rPr>
          <w:rFonts w:cs="Arial"/>
        </w:rPr>
        <w:t>,</w:t>
      </w:r>
      <w:r w:rsidR="006C080E" w:rsidRPr="00DA772C">
        <w:rPr>
          <w:rFonts w:cs="Arial"/>
        </w:rPr>
        <w:t xml:space="preserve"> management outcomes, and help to rebuild depleted stocks. The </w:t>
      </w:r>
      <w:r w:rsidR="00F66710">
        <w:rPr>
          <w:rFonts w:cs="Arial"/>
        </w:rPr>
        <w:t>d</w:t>
      </w:r>
      <w:r w:rsidR="006C080E" w:rsidRPr="00DA772C">
        <w:rPr>
          <w:rFonts w:cs="Arial"/>
        </w:rPr>
        <w:t>epartment</w:t>
      </w:r>
      <w:r w:rsidR="0049166A">
        <w:rPr>
          <w:rFonts w:cs="Arial"/>
        </w:rPr>
        <w:t xml:space="preserve"> also</w:t>
      </w:r>
      <w:r w:rsidR="006C080E" w:rsidRPr="00DA772C">
        <w:rPr>
          <w:rFonts w:cs="Arial"/>
        </w:rPr>
        <w:t xml:space="preserve"> raised this issue in the previous four assessments</w:t>
      </w:r>
      <w:r w:rsidR="006C080E" w:rsidRPr="00366F8B">
        <w:rPr>
          <w:rFonts w:cs="Arial"/>
        </w:rPr>
        <w:t xml:space="preserve"> </w:t>
      </w:r>
      <w:r w:rsidR="006C080E">
        <w:rPr>
          <w:rFonts w:cs="Arial"/>
        </w:rPr>
        <w:t xml:space="preserve">for this fishery </w:t>
      </w:r>
      <w:r w:rsidR="006C080E" w:rsidRPr="00366F8B">
        <w:rPr>
          <w:rFonts w:cs="Arial"/>
        </w:rPr>
        <w:t xml:space="preserve">under the EPBC Act </w:t>
      </w:r>
      <w:r w:rsidR="006C080E" w:rsidRPr="00366F8B">
        <w:t>(2006, 2009, 2012 and 2017).</w:t>
      </w:r>
    </w:p>
    <w:p w14:paraId="259DFAED" w14:textId="77777777" w:rsidR="006C080E" w:rsidRDefault="006C080E" w:rsidP="006C080E">
      <w:pPr>
        <w:spacing w:before="240"/>
        <w:rPr>
          <w:b/>
          <w:bCs/>
        </w:rPr>
      </w:pPr>
      <w:r>
        <w:rPr>
          <w:b/>
          <w:bCs/>
        </w:rPr>
        <w:t>Summary of concerns:</w:t>
      </w:r>
    </w:p>
    <w:p w14:paraId="38B0187C" w14:textId="77777777" w:rsidR="006C080E" w:rsidRDefault="006C080E" w:rsidP="006C080E">
      <w:pPr>
        <w:pStyle w:val="ListParagraph"/>
        <w:numPr>
          <w:ilvl w:val="0"/>
          <w:numId w:val="23"/>
        </w:numPr>
        <w:spacing w:after="200"/>
        <w:contextualSpacing w:val="0"/>
      </w:pPr>
      <w:r>
        <w:t>The fishery’s management arrangements do not currently meet the objects of Part 13A of the EPBC Act “</w:t>
      </w:r>
      <w:r w:rsidRPr="00020F60">
        <w:t>to ensure that any commercial utilisation of Australian native wildlife for the purposes of export is managed in an ecologically sustainable way</w:t>
      </w:r>
      <w:r>
        <w:t xml:space="preserve">”. </w:t>
      </w:r>
    </w:p>
    <w:tbl>
      <w:tblPr>
        <w:tblStyle w:val="TableGrid"/>
        <w:tblW w:w="0" w:type="auto"/>
        <w:tblLook w:val="04A0" w:firstRow="1" w:lastRow="0" w:firstColumn="1" w:lastColumn="0" w:noHBand="0" w:noVBand="1"/>
      </w:tblPr>
      <w:tblGrid>
        <w:gridCol w:w="3397"/>
        <w:gridCol w:w="5663"/>
      </w:tblGrid>
      <w:tr w:rsidR="006C080E" w14:paraId="51939BD2" w14:textId="77777777" w:rsidTr="00BC6BB6">
        <w:tc>
          <w:tcPr>
            <w:tcW w:w="3397" w:type="dxa"/>
          </w:tcPr>
          <w:p w14:paraId="56A82456" w14:textId="77777777" w:rsidR="006C080E" w:rsidRPr="0000594E" w:rsidRDefault="006C080E" w:rsidP="00BC6BB6">
            <w:pPr>
              <w:jc w:val="center"/>
              <w:rPr>
                <w:b/>
                <w:bCs/>
              </w:rPr>
            </w:pPr>
            <w:r w:rsidRPr="0000594E">
              <w:rPr>
                <w:b/>
                <w:bCs/>
              </w:rPr>
              <w:t>Concern/Issue</w:t>
            </w:r>
          </w:p>
        </w:tc>
        <w:tc>
          <w:tcPr>
            <w:tcW w:w="5663" w:type="dxa"/>
          </w:tcPr>
          <w:p w14:paraId="0B86E88A" w14:textId="77777777" w:rsidR="006C080E" w:rsidRPr="0000594E" w:rsidRDefault="006C080E" w:rsidP="00BC6BB6">
            <w:pPr>
              <w:jc w:val="center"/>
              <w:rPr>
                <w:b/>
                <w:bCs/>
              </w:rPr>
            </w:pPr>
            <w:r w:rsidRPr="0000594E">
              <w:rPr>
                <w:b/>
                <w:bCs/>
              </w:rPr>
              <w:t>Comments</w:t>
            </w:r>
          </w:p>
        </w:tc>
      </w:tr>
      <w:tr w:rsidR="006C080E" w:rsidRPr="00E23DA8" w14:paraId="0104BF2B" w14:textId="77777777" w:rsidTr="00BC6BB6">
        <w:tc>
          <w:tcPr>
            <w:tcW w:w="3397" w:type="dxa"/>
          </w:tcPr>
          <w:p w14:paraId="26CDAF24" w14:textId="77777777" w:rsidR="006C080E" w:rsidRPr="00E23DA8" w:rsidRDefault="006C080E" w:rsidP="00BC6BB6">
            <w:pPr>
              <w:rPr>
                <w:rFonts w:cs="Arial"/>
              </w:rPr>
            </w:pPr>
            <w:r w:rsidRPr="00E23DA8">
              <w:rPr>
                <w:rFonts w:cs="Arial"/>
              </w:rPr>
              <w:t>The target stocks are classified as depleted.</w:t>
            </w:r>
          </w:p>
          <w:p w14:paraId="3BC4C87A" w14:textId="77777777" w:rsidR="006C080E" w:rsidRPr="00E23DA8" w:rsidRDefault="006C080E" w:rsidP="00BC6BB6">
            <w:pPr>
              <w:rPr>
                <w:rFonts w:cs="Arial"/>
              </w:rPr>
            </w:pPr>
          </w:p>
        </w:tc>
        <w:tc>
          <w:tcPr>
            <w:tcW w:w="5663" w:type="dxa"/>
          </w:tcPr>
          <w:p w14:paraId="074BC657" w14:textId="3A1CDACF" w:rsidR="006C080E" w:rsidRPr="00E23DA8" w:rsidRDefault="006C080E" w:rsidP="008E4567">
            <w:pPr>
              <w:pStyle w:val="ListParagraph"/>
              <w:numPr>
                <w:ilvl w:val="0"/>
                <w:numId w:val="26"/>
              </w:numPr>
              <w:spacing w:after="120"/>
              <w:contextualSpacing w:val="0"/>
              <w:rPr>
                <w:rFonts w:cs="Arial"/>
                <w:lang w:eastAsia="en-AU"/>
              </w:rPr>
            </w:pPr>
            <w:r w:rsidRPr="008E4567">
              <w:t>The Commercial Scallop stock in the area of the fishery is currently classified as depleted, based on biomass surveys and catch indicators (</w:t>
            </w:r>
            <w:hyperlink r:id="rId12" w:history="1">
              <w:r w:rsidRPr="008E4567">
                <w:t>Semmens &amp; Woodhams 2020</w:t>
              </w:r>
            </w:hyperlink>
            <w:r w:rsidRPr="008E4567">
              <w:t>).</w:t>
            </w:r>
            <w:r w:rsidR="00BD3570" w:rsidRPr="008E4567">
              <w:t xml:space="preserve"> </w:t>
            </w:r>
            <w:r w:rsidRPr="008E4567">
              <w:t>A single commercially viable bed of scallops has been identified in the fishery (Tarwhine Bed). The VFA’s proposed harvest strategy, unlike the Commonwealth strategy for an adjacent scallop fishery on which it is based, does not conserve viable scallop beds for rebuilding, maintaining, and replenishing the stock.</w:t>
            </w:r>
          </w:p>
        </w:tc>
      </w:tr>
      <w:tr w:rsidR="006C080E" w:rsidRPr="00E23DA8" w14:paraId="253A111E" w14:textId="77777777" w:rsidTr="00BC6BB6">
        <w:tc>
          <w:tcPr>
            <w:tcW w:w="3397" w:type="dxa"/>
          </w:tcPr>
          <w:p w14:paraId="2E2673A5" w14:textId="0BAD3402" w:rsidR="006C080E" w:rsidRPr="00E23DA8" w:rsidRDefault="006C080E" w:rsidP="00BC6BB6">
            <w:pPr>
              <w:rPr>
                <w:rFonts w:cs="Arial"/>
              </w:rPr>
            </w:pPr>
            <w:r w:rsidRPr="00E23DA8">
              <w:rPr>
                <w:rFonts w:cs="Arial"/>
              </w:rPr>
              <w:t xml:space="preserve">There are no measures or decision rules in place to ensure target stocks in Victorian waters can recover to levels </w:t>
            </w:r>
            <w:r w:rsidR="00947C82">
              <w:rPr>
                <w:rFonts w:cs="Arial"/>
              </w:rPr>
              <w:t xml:space="preserve">that can </w:t>
            </w:r>
            <w:r w:rsidRPr="00E23DA8">
              <w:rPr>
                <w:rFonts w:cs="Arial"/>
              </w:rPr>
              <w:t>sustain fishing pressure.</w:t>
            </w:r>
          </w:p>
          <w:p w14:paraId="142F3C10" w14:textId="77777777" w:rsidR="006C080E" w:rsidRPr="00E23DA8" w:rsidRDefault="006C080E" w:rsidP="00BC6BB6">
            <w:pPr>
              <w:rPr>
                <w:rFonts w:cs="Arial"/>
              </w:rPr>
            </w:pPr>
          </w:p>
        </w:tc>
        <w:tc>
          <w:tcPr>
            <w:tcW w:w="5663" w:type="dxa"/>
          </w:tcPr>
          <w:p w14:paraId="731FFCDA" w14:textId="77777777" w:rsidR="006C080E" w:rsidRPr="008E4567" w:rsidRDefault="006C080E" w:rsidP="008E4567">
            <w:pPr>
              <w:pStyle w:val="ListParagraph"/>
              <w:numPr>
                <w:ilvl w:val="0"/>
                <w:numId w:val="26"/>
              </w:numPr>
              <w:spacing w:after="120"/>
              <w:contextualSpacing w:val="0"/>
            </w:pPr>
            <w:r w:rsidRPr="008E4567">
              <w:t>A single commercially viable bed of scallops has been identified in the fishery (Tarwhine Bed). The VFA’s proposed harvest strategy, unlike the Commonwealth strategy for the adjacent Bass Strait Central Zone Scallop Fishery (on which the VFA strategy is based) does not conserve viable scallop beds for rebuilding, maintenance, and replenishment of the stock.</w:t>
            </w:r>
          </w:p>
          <w:p w14:paraId="2D3420E2" w14:textId="77777777" w:rsidR="006C080E" w:rsidRPr="008E4567" w:rsidRDefault="006C080E" w:rsidP="008E4567">
            <w:pPr>
              <w:pStyle w:val="ListParagraph"/>
              <w:numPr>
                <w:ilvl w:val="0"/>
                <w:numId w:val="26"/>
              </w:numPr>
              <w:spacing w:after="120"/>
              <w:contextualSpacing w:val="0"/>
            </w:pPr>
            <w:r w:rsidRPr="008E4567">
              <w:t xml:space="preserve">The department considers that the Victorian Scallop (Ocean) Fishery would not meet the criteria for opening based on the Commonwealth harvest strategy. </w:t>
            </w:r>
          </w:p>
          <w:p w14:paraId="43DE4CB4" w14:textId="77777777" w:rsidR="006C080E" w:rsidRPr="008E4567" w:rsidRDefault="006C080E" w:rsidP="008E4567">
            <w:pPr>
              <w:pStyle w:val="ListParagraph"/>
              <w:numPr>
                <w:ilvl w:val="0"/>
                <w:numId w:val="26"/>
              </w:numPr>
              <w:spacing w:after="120"/>
              <w:contextualSpacing w:val="0"/>
            </w:pPr>
            <w:r w:rsidRPr="008E4567">
              <w:t>Given the depleted status of the stock overall, the department considers it prudent to maintain the Tarwhine Bed to support recovery of the stock.</w:t>
            </w:r>
          </w:p>
          <w:p w14:paraId="7AE17A7E" w14:textId="6E54ED13" w:rsidR="006C080E" w:rsidRPr="008E4567" w:rsidRDefault="006C080E" w:rsidP="008E4567">
            <w:pPr>
              <w:pStyle w:val="ListParagraph"/>
              <w:numPr>
                <w:ilvl w:val="0"/>
                <w:numId w:val="26"/>
              </w:numPr>
              <w:spacing w:after="120"/>
              <w:contextualSpacing w:val="0"/>
            </w:pPr>
            <w:r w:rsidRPr="008E4567">
              <w:t>The biomass survey contains</w:t>
            </w:r>
            <w:r w:rsidR="00E45682">
              <w:t xml:space="preserve"> a</w:t>
            </w:r>
            <w:r w:rsidRPr="008E4567">
              <w:t xml:space="preserve"> high degree of uncertainty and does not address the question of </w:t>
            </w:r>
            <w:r w:rsidRPr="008E4567">
              <w:lastRenderedPageBreak/>
              <w:t>whether the bed should be maintained to facilitate recovery of the otherwise depleted stock.</w:t>
            </w:r>
          </w:p>
          <w:p w14:paraId="37253CE5" w14:textId="456122AB" w:rsidR="006C080E" w:rsidRPr="008E4567" w:rsidRDefault="006C080E" w:rsidP="008E4567">
            <w:pPr>
              <w:pStyle w:val="ListParagraph"/>
              <w:numPr>
                <w:ilvl w:val="0"/>
                <w:numId w:val="26"/>
              </w:numPr>
              <w:spacing w:after="120"/>
              <w:contextualSpacing w:val="0"/>
            </w:pPr>
            <w:r w:rsidRPr="008E4567">
              <w:t>The department needs to be satisfied th</w:t>
            </w:r>
            <w:r w:rsidR="00E763A4">
              <w:t>e</w:t>
            </w:r>
            <w:r w:rsidRPr="008E4567">
              <w:t xml:space="preserve"> harvest strategy is sufficient to rebuild the stock, and to avoid the existing stock being further depleted. </w:t>
            </w:r>
          </w:p>
          <w:p w14:paraId="2A9DE041" w14:textId="540D7EC5" w:rsidR="006C080E" w:rsidRPr="008E4567" w:rsidRDefault="006C080E" w:rsidP="008E4567">
            <w:pPr>
              <w:pStyle w:val="ListParagraph"/>
              <w:numPr>
                <w:ilvl w:val="0"/>
                <w:numId w:val="26"/>
              </w:numPr>
              <w:spacing w:after="120"/>
              <w:contextualSpacing w:val="0"/>
            </w:pPr>
            <w:r w:rsidRPr="008E4567">
              <w:t>The fishery’s informal harvest strategy has no scientifically derived decision rules</w:t>
            </w:r>
            <w:r w:rsidR="003079EF">
              <w:t>. It o</w:t>
            </w:r>
            <w:r w:rsidR="00941FA9">
              <w:t>nly</w:t>
            </w:r>
            <w:r w:rsidR="003079EF">
              <w:t xml:space="preserve"> </w:t>
            </w:r>
            <w:r w:rsidR="00F762E6">
              <w:t>includes</w:t>
            </w:r>
            <w:r w:rsidRPr="008E4567">
              <w:t xml:space="preserve"> example</w:t>
            </w:r>
            <w:r w:rsidR="00F762E6">
              <w:t>s</w:t>
            </w:r>
            <w:r w:rsidRPr="008E4567">
              <w:t xml:space="preserve"> of decision rules which could be set.</w:t>
            </w:r>
          </w:p>
          <w:p w14:paraId="6E96AB64" w14:textId="221ED194" w:rsidR="006C080E" w:rsidRPr="00E23DA8" w:rsidRDefault="00216ED3" w:rsidP="008E4567">
            <w:pPr>
              <w:pStyle w:val="ListParagraph"/>
              <w:numPr>
                <w:ilvl w:val="0"/>
                <w:numId w:val="26"/>
              </w:numPr>
              <w:spacing w:after="120"/>
              <w:contextualSpacing w:val="0"/>
              <w:rPr>
                <w:rFonts w:eastAsia="Times New Roman" w:cs="Arial"/>
              </w:rPr>
            </w:pPr>
            <w:r>
              <w:t>The department considers the VFA needs to f</w:t>
            </w:r>
            <w:r w:rsidR="006C080E" w:rsidRPr="008E4567">
              <w:t>inalise a formal harvest strategy for the Victorian Scallop (Ocean) Fishery, with precautionary, evidence-based decision rules designed to rebuild the stock and maintain stocks at sustainable levels.</w:t>
            </w:r>
          </w:p>
        </w:tc>
      </w:tr>
    </w:tbl>
    <w:p w14:paraId="3FAF740E" w14:textId="77777777" w:rsidR="006C080E" w:rsidRDefault="006C080E" w:rsidP="006C080E"/>
    <w:p w14:paraId="490413DA" w14:textId="77777777" w:rsidR="006C080E" w:rsidRDefault="006C080E" w:rsidP="006C080E">
      <w:pPr>
        <w:pStyle w:val="ListParagraph"/>
        <w:numPr>
          <w:ilvl w:val="0"/>
          <w:numId w:val="23"/>
        </w:numPr>
        <w:spacing w:after="200"/>
        <w:contextualSpacing w:val="0"/>
      </w:pPr>
      <w:r>
        <w:t>Management arrangements for the fishery do not meet the following Guidelines.</w:t>
      </w:r>
    </w:p>
    <w:tbl>
      <w:tblPr>
        <w:tblStyle w:val="TableGrid"/>
        <w:tblW w:w="5000" w:type="pct"/>
        <w:tblLook w:val="04A0" w:firstRow="1" w:lastRow="0" w:firstColumn="1" w:lastColumn="0" w:noHBand="0" w:noVBand="1"/>
      </w:tblPr>
      <w:tblGrid>
        <w:gridCol w:w="3397"/>
        <w:gridCol w:w="5663"/>
      </w:tblGrid>
      <w:tr w:rsidR="006C080E" w14:paraId="6F48FDEA" w14:textId="77777777" w:rsidTr="00BC6BB6">
        <w:tc>
          <w:tcPr>
            <w:tcW w:w="1875" w:type="pct"/>
          </w:tcPr>
          <w:p w14:paraId="3C7A7913" w14:textId="77777777" w:rsidR="006C080E" w:rsidRPr="0000594E" w:rsidRDefault="006C080E" w:rsidP="00BC6BB6">
            <w:pPr>
              <w:jc w:val="center"/>
              <w:rPr>
                <w:b/>
                <w:bCs/>
              </w:rPr>
            </w:pPr>
            <w:r w:rsidRPr="0000594E">
              <w:rPr>
                <w:b/>
                <w:bCs/>
              </w:rPr>
              <w:t>Concern/Issue</w:t>
            </w:r>
          </w:p>
        </w:tc>
        <w:tc>
          <w:tcPr>
            <w:tcW w:w="3125" w:type="pct"/>
          </w:tcPr>
          <w:p w14:paraId="41839070" w14:textId="77777777" w:rsidR="006C080E" w:rsidRPr="0000594E" w:rsidRDefault="006C080E" w:rsidP="00BC6BB6">
            <w:pPr>
              <w:jc w:val="center"/>
              <w:rPr>
                <w:b/>
                <w:bCs/>
              </w:rPr>
            </w:pPr>
            <w:r w:rsidRPr="0000594E">
              <w:rPr>
                <w:b/>
                <w:bCs/>
              </w:rPr>
              <w:t>Comments</w:t>
            </w:r>
          </w:p>
        </w:tc>
      </w:tr>
      <w:tr w:rsidR="006C080E" w14:paraId="6BAE8A42" w14:textId="77777777" w:rsidTr="00BC6BB6">
        <w:tc>
          <w:tcPr>
            <w:tcW w:w="1875" w:type="pct"/>
          </w:tcPr>
          <w:p w14:paraId="5E41E30E" w14:textId="71C06C85" w:rsidR="006C080E" w:rsidRDefault="006C080E" w:rsidP="00BC6BB6">
            <w:r w:rsidRPr="00692279">
              <w:rPr>
                <w:b/>
                <w:bCs/>
              </w:rPr>
              <w:t>(Principle 1) Objective 1</w:t>
            </w:r>
            <w:r w:rsidR="00B75627">
              <w:rPr>
                <w:b/>
                <w:bCs/>
              </w:rPr>
              <w:t xml:space="preserve"> – </w:t>
            </w:r>
            <w:r w:rsidRPr="00765B27">
              <w:t>The fishery shall be conducted at catch levels that maintain ecologically viable stock levels at an agreed point or range, with acceptable levels of probability</w:t>
            </w:r>
            <w:r>
              <w:t>.</w:t>
            </w:r>
          </w:p>
          <w:p w14:paraId="20B08367" w14:textId="77777777" w:rsidR="006C080E" w:rsidRDefault="006C080E" w:rsidP="006C080E">
            <w:pPr>
              <w:pStyle w:val="ListParagraph"/>
              <w:numPr>
                <w:ilvl w:val="0"/>
                <w:numId w:val="20"/>
              </w:numPr>
              <w:spacing w:after="200"/>
              <w:ind w:left="360"/>
              <w:contextualSpacing w:val="0"/>
              <w:rPr>
                <w:i/>
                <w:iCs/>
              </w:rPr>
            </w:pPr>
            <w:r w:rsidRPr="00FF3552">
              <w:rPr>
                <w:i/>
                <w:iCs/>
              </w:rPr>
              <w:t>Target stocks are classified as depleted, and no harvest strategy is in place to promote the recovery of these stocks</w:t>
            </w:r>
            <w:r>
              <w:rPr>
                <w:i/>
                <w:iCs/>
              </w:rPr>
              <w:t>.</w:t>
            </w:r>
          </w:p>
          <w:p w14:paraId="2EADCECD" w14:textId="77777777" w:rsidR="006C080E" w:rsidRDefault="006C080E" w:rsidP="006C080E">
            <w:pPr>
              <w:pStyle w:val="ListParagraph"/>
              <w:numPr>
                <w:ilvl w:val="0"/>
                <w:numId w:val="20"/>
              </w:numPr>
              <w:spacing w:after="200"/>
              <w:ind w:left="360"/>
              <w:contextualSpacing w:val="0"/>
            </w:pPr>
            <w:r w:rsidRPr="00AE48D9">
              <w:rPr>
                <w:i/>
                <w:iCs/>
              </w:rPr>
              <w:t>By-product species are not currently recorded in logbooks.</w:t>
            </w:r>
            <w:r>
              <w:rPr>
                <w:i/>
                <w:iCs/>
              </w:rPr>
              <w:t xml:space="preserve"> </w:t>
            </w:r>
          </w:p>
        </w:tc>
        <w:tc>
          <w:tcPr>
            <w:tcW w:w="3125" w:type="pct"/>
          </w:tcPr>
          <w:p w14:paraId="5CE353C8" w14:textId="77777777" w:rsidR="006C080E" w:rsidRDefault="006C080E" w:rsidP="006C080E">
            <w:pPr>
              <w:pStyle w:val="ListParagraph"/>
              <w:numPr>
                <w:ilvl w:val="0"/>
                <w:numId w:val="26"/>
              </w:numPr>
              <w:spacing w:after="120"/>
              <w:contextualSpacing w:val="0"/>
            </w:pPr>
            <w:r>
              <w:t>Target stocks remain depleted.</w:t>
            </w:r>
          </w:p>
          <w:p w14:paraId="1811FA2C" w14:textId="77777777" w:rsidR="006C080E" w:rsidRDefault="006C080E" w:rsidP="006C080E">
            <w:pPr>
              <w:pStyle w:val="ListParagraph"/>
              <w:numPr>
                <w:ilvl w:val="0"/>
                <w:numId w:val="24"/>
              </w:numPr>
              <w:spacing w:after="120"/>
              <w:contextualSpacing w:val="0"/>
            </w:pPr>
            <w:r>
              <w:rPr>
                <w:rFonts w:cs="Arial"/>
              </w:rPr>
              <w:t>A</w:t>
            </w:r>
            <w:r w:rsidRPr="002F6A67">
              <w:rPr>
                <w:rFonts w:cs="Arial"/>
              </w:rPr>
              <w:t xml:space="preserve">nnual biomass surveys have not been conducted </w:t>
            </w:r>
            <w:r>
              <w:rPr>
                <w:rFonts w:cs="Arial"/>
              </w:rPr>
              <w:t xml:space="preserve">to determine the stock status or sustainability of the management arrangements </w:t>
            </w:r>
            <w:r w:rsidRPr="002F6A67">
              <w:rPr>
                <w:rFonts w:cs="Arial"/>
              </w:rPr>
              <w:t>(</w:t>
            </w:r>
            <w:r>
              <w:rPr>
                <w:rFonts w:cs="Arial"/>
              </w:rPr>
              <w:t xml:space="preserve">these are </w:t>
            </w:r>
            <w:r w:rsidRPr="002F6A67">
              <w:rPr>
                <w:rFonts w:cs="Arial"/>
              </w:rPr>
              <w:t xml:space="preserve">expected </w:t>
            </w:r>
            <w:r>
              <w:rPr>
                <w:rFonts w:cs="Arial"/>
              </w:rPr>
              <w:t xml:space="preserve">to be undertaken </w:t>
            </w:r>
            <w:r w:rsidRPr="002F6A67">
              <w:rPr>
                <w:rFonts w:cs="Arial"/>
              </w:rPr>
              <w:t>over the next two years</w:t>
            </w:r>
            <w:r>
              <w:rPr>
                <w:rFonts w:cs="Arial"/>
              </w:rPr>
              <w:t>).</w:t>
            </w:r>
          </w:p>
          <w:p w14:paraId="04B72DA6" w14:textId="77777777" w:rsidR="006C080E" w:rsidRDefault="006C080E" w:rsidP="006C080E">
            <w:pPr>
              <w:pStyle w:val="ListParagraph"/>
              <w:numPr>
                <w:ilvl w:val="0"/>
                <w:numId w:val="24"/>
              </w:numPr>
              <w:spacing w:after="120"/>
              <w:contextualSpacing w:val="0"/>
            </w:pPr>
            <w:r>
              <w:t>Given the depleted status of the stock overall, the department considers it would be prudent to maintain the Tarwhine Bed to support recovery of the stock.</w:t>
            </w:r>
          </w:p>
          <w:p w14:paraId="025EED9C" w14:textId="77777777" w:rsidR="006C080E" w:rsidRDefault="006C080E" w:rsidP="006C080E">
            <w:pPr>
              <w:pStyle w:val="ListParagraph"/>
              <w:numPr>
                <w:ilvl w:val="0"/>
                <w:numId w:val="25"/>
              </w:numPr>
              <w:spacing w:after="120"/>
              <w:contextualSpacing w:val="0"/>
            </w:pPr>
            <w:r>
              <w:t>There is no formal harvest strategy in place for the fishery.</w:t>
            </w:r>
          </w:p>
          <w:p w14:paraId="0ECE24E9" w14:textId="561A0267" w:rsidR="006C080E" w:rsidRPr="00D145F7" w:rsidRDefault="006C080E" w:rsidP="006C080E">
            <w:pPr>
              <w:pStyle w:val="ListParagraph"/>
              <w:numPr>
                <w:ilvl w:val="0"/>
                <w:numId w:val="24"/>
              </w:numPr>
              <w:spacing w:after="120"/>
              <w:contextualSpacing w:val="0"/>
              <w:rPr>
                <w:rFonts w:cs="Arial"/>
              </w:rPr>
            </w:pPr>
            <w:r>
              <w:t xml:space="preserve">An informal harvest strategy has been provided. However, the department considers the Victorian Scallop (Ocean) Fishery would not meet the criteria for opening, based on the Commonwealth harvest strategy. </w:t>
            </w:r>
          </w:p>
          <w:p w14:paraId="156AAAB5" w14:textId="7E7CBA9A" w:rsidR="006C080E" w:rsidRPr="002358B0" w:rsidRDefault="006C080E" w:rsidP="006C080E">
            <w:pPr>
              <w:pStyle w:val="ListParagraph"/>
              <w:numPr>
                <w:ilvl w:val="0"/>
                <w:numId w:val="24"/>
              </w:numPr>
              <w:spacing w:after="120"/>
              <w:contextualSpacing w:val="0"/>
              <w:rPr>
                <w:rFonts w:cs="Arial"/>
              </w:rPr>
            </w:pPr>
            <w:r w:rsidRPr="00D145F7">
              <w:rPr>
                <w:rFonts w:cs="Arial"/>
              </w:rPr>
              <w:t>The informal harvest strategy has no scientifically derived decision rules</w:t>
            </w:r>
            <w:r w:rsidR="008363C7">
              <w:rPr>
                <w:rFonts w:cs="Arial"/>
              </w:rPr>
              <w:t xml:space="preserve">. It only includes examples </w:t>
            </w:r>
            <w:r w:rsidRPr="00D145F7">
              <w:rPr>
                <w:rFonts w:cs="Arial"/>
              </w:rPr>
              <w:t xml:space="preserve">of decision rules which could be set. </w:t>
            </w:r>
          </w:p>
          <w:p w14:paraId="3823A4BE" w14:textId="27D1D638" w:rsidR="006C080E" w:rsidRPr="006323D4" w:rsidRDefault="006C080E" w:rsidP="006C080E">
            <w:pPr>
              <w:pStyle w:val="ListParagraph"/>
              <w:numPr>
                <w:ilvl w:val="0"/>
                <w:numId w:val="21"/>
              </w:numPr>
              <w:autoSpaceDE w:val="0"/>
              <w:autoSpaceDN w:val="0"/>
              <w:spacing w:after="120"/>
              <w:contextualSpacing w:val="0"/>
            </w:pPr>
            <w:r>
              <w:rPr>
                <w:rFonts w:cs="Arial"/>
              </w:rPr>
              <w:t>It</w:t>
            </w:r>
            <w:r w:rsidRPr="002F6A67">
              <w:rPr>
                <w:rFonts w:cs="Arial"/>
              </w:rPr>
              <w:t xml:space="preserve"> is </w:t>
            </w:r>
            <w:r>
              <w:rPr>
                <w:rFonts w:cs="Arial"/>
              </w:rPr>
              <w:t>un</w:t>
            </w:r>
            <w:r w:rsidRPr="002F6A67">
              <w:rPr>
                <w:rFonts w:cs="Arial"/>
              </w:rPr>
              <w:t xml:space="preserve">clear how </w:t>
            </w:r>
            <w:r>
              <w:rPr>
                <w:rFonts w:cs="Arial"/>
              </w:rPr>
              <w:t xml:space="preserve">management </w:t>
            </w:r>
            <w:r w:rsidRPr="002F6A67">
              <w:rPr>
                <w:rFonts w:cs="Arial"/>
              </w:rPr>
              <w:t xml:space="preserve">decision rules and </w:t>
            </w:r>
            <w:r>
              <w:rPr>
                <w:rFonts w:cs="Arial"/>
              </w:rPr>
              <w:t xml:space="preserve">total allowable catch </w:t>
            </w:r>
            <w:r w:rsidRPr="002F6A67">
              <w:rPr>
                <w:rFonts w:cs="Arial"/>
              </w:rPr>
              <w:t>determinations</w:t>
            </w:r>
            <w:r>
              <w:rPr>
                <w:rFonts w:cs="Arial"/>
              </w:rPr>
              <w:t xml:space="preserve"> link </w:t>
            </w:r>
            <w:r w:rsidRPr="002F6A67">
              <w:rPr>
                <w:rFonts w:cs="Arial"/>
              </w:rPr>
              <w:t xml:space="preserve">to biomass levels </w:t>
            </w:r>
            <w:r>
              <w:rPr>
                <w:rFonts w:cs="Arial"/>
              </w:rPr>
              <w:t xml:space="preserve">and </w:t>
            </w:r>
            <w:r w:rsidRPr="002F6A67">
              <w:rPr>
                <w:rFonts w:cs="Arial"/>
              </w:rPr>
              <w:t>fishing mortality rates</w:t>
            </w:r>
            <w:r>
              <w:rPr>
                <w:rFonts w:cs="Arial"/>
              </w:rPr>
              <w:t>.</w:t>
            </w:r>
          </w:p>
          <w:p w14:paraId="4A73CF56" w14:textId="77777777" w:rsidR="006C080E" w:rsidRPr="002358B0" w:rsidRDefault="006C080E" w:rsidP="006C080E">
            <w:pPr>
              <w:pStyle w:val="ListParagraph"/>
              <w:numPr>
                <w:ilvl w:val="0"/>
                <w:numId w:val="24"/>
              </w:numPr>
              <w:spacing w:after="120"/>
              <w:contextualSpacing w:val="0"/>
              <w:rPr>
                <w:rFonts w:cs="Arial"/>
              </w:rPr>
            </w:pPr>
            <w:r>
              <w:rPr>
                <w:rFonts w:cs="Arial"/>
              </w:rPr>
              <w:t>It is</w:t>
            </w:r>
            <w:r w:rsidRPr="00D145F7">
              <w:rPr>
                <w:rFonts w:cs="Arial"/>
              </w:rPr>
              <w:t xml:space="preserve"> difficult to determine whether the decision rules in the informal harvest strategy are sustainable. </w:t>
            </w:r>
          </w:p>
          <w:p w14:paraId="57E5E690" w14:textId="77777777" w:rsidR="006C080E" w:rsidRDefault="006C080E" w:rsidP="006C080E">
            <w:pPr>
              <w:pStyle w:val="ListParagraph"/>
              <w:numPr>
                <w:ilvl w:val="0"/>
                <w:numId w:val="27"/>
              </w:numPr>
              <w:spacing w:after="120"/>
              <w:contextualSpacing w:val="0"/>
            </w:pPr>
            <w:r>
              <w:t xml:space="preserve">The VFA confirmed </w:t>
            </w:r>
            <w:proofErr w:type="spellStart"/>
            <w:r>
              <w:t>byproduct</w:t>
            </w:r>
            <w:proofErr w:type="spellEnd"/>
            <w:r>
              <w:t xml:space="preserve"> information has been available for 20 years.</w:t>
            </w:r>
          </w:p>
          <w:p w14:paraId="29CB17BA" w14:textId="77777777" w:rsidR="006C080E" w:rsidRDefault="006C080E" w:rsidP="006C080E">
            <w:pPr>
              <w:pStyle w:val="ListParagraph"/>
              <w:numPr>
                <w:ilvl w:val="0"/>
                <w:numId w:val="21"/>
              </w:numPr>
              <w:spacing w:after="120"/>
              <w:contextualSpacing w:val="0"/>
            </w:pPr>
            <w:r>
              <w:t xml:space="preserve">Given fewer than 5 vessels involved between 2010 to 2020, data was not available for us to view. </w:t>
            </w:r>
          </w:p>
          <w:p w14:paraId="6F5A063F" w14:textId="4A229F25" w:rsidR="006C080E" w:rsidRDefault="006C080E" w:rsidP="006C080E">
            <w:pPr>
              <w:pStyle w:val="ListParagraph"/>
              <w:numPr>
                <w:ilvl w:val="0"/>
                <w:numId w:val="21"/>
              </w:numPr>
              <w:spacing w:after="120"/>
              <w:contextualSpacing w:val="0"/>
            </w:pPr>
            <w:r>
              <w:lastRenderedPageBreak/>
              <w:t xml:space="preserve">Data provided from 2000 indicate low levels of total </w:t>
            </w:r>
            <w:proofErr w:type="spellStart"/>
            <w:r>
              <w:t>byproduct</w:t>
            </w:r>
            <w:proofErr w:type="spellEnd"/>
            <w:r>
              <w:t xml:space="preserve"> catch</w:t>
            </w:r>
            <w:r w:rsidR="00226B55">
              <w:t>.</w:t>
            </w:r>
            <w:r>
              <w:t xml:space="preserve"> </w:t>
            </w:r>
            <w:r w:rsidR="00226B55">
              <w:t>H</w:t>
            </w:r>
            <w:r>
              <w:t>owever</w:t>
            </w:r>
            <w:r w:rsidR="00A345E4">
              <w:t>, there are</w:t>
            </w:r>
            <w:r>
              <w:t xml:space="preserve"> insufficient data available due to policy requirements to protect commercial confidentiality of data when </w:t>
            </w:r>
            <w:r w:rsidR="009F238F">
              <w:t xml:space="preserve">there are </w:t>
            </w:r>
            <w:r>
              <w:t>fewer than five licence holders.</w:t>
            </w:r>
          </w:p>
        </w:tc>
      </w:tr>
      <w:tr w:rsidR="006C080E" w14:paraId="0D508DBC" w14:textId="77777777" w:rsidTr="00BC6BB6">
        <w:tc>
          <w:tcPr>
            <w:tcW w:w="1875" w:type="pct"/>
          </w:tcPr>
          <w:p w14:paraId="32185346" w14:textId="0A4153F8" w:rsidR="006C080E" w:rsidRPr="00692279" w:rsidRDefault="006C080E" w:rsidP="00BC6BB6">
            <w:pPr>
              <w:rPr>
                <w:b/>
                <w:bCs/>
              </w:rPr>
            </w:pPr>
            <w:r>
              <w:lastRenderedPageBreak/>
              <w:br w:type="page"/>
            </w:r>
            <w:r w:rsidRPr="00692279">
              <w:rPr>
                <w:b/>
                <w:bCs/>
              </w:rPr>
              <w:t>(Principle 1) Objective 2</w:t>
            </w:r>
            <w:r w:rsidR="00B029D9">
              <w:rPr>
                <w:b/>
                <w:bCs/>
              </w:rPr>
              <w:t xml:space="preserve"> –</w:t>
            </w:r>
            <w:r w:rsidRPr="00692279">
              <w:t>Where the fished stock(s) are below a defined reference point, the fishery will be managed to promote recovery to ecologically viable stock levels within nominated timeframes.</w:t>
            </w:r>
          </w:p>
          <w:p w14:paraId="6A3F8070" w14:textId="77777777" w:rsidR="006C080E" w:rsidRDefault="006C080E" w:rsidP="006C080E">
            <w:pPr>
              <w:pStyle w:val="ListParagraph"/>
              <w:numPr>
                <w:ilvl w:val="0"/>
                <w:numId w:val="20"/>
              </w:numPr>
              <w:spacing w:after="200"/>
              <w:ind w:left="360"/>
              <w:contextualSpacing w:val="0"/>
            </w:pPr>
            <w:r w:rsidRPr="004320E9">
              <w:rPr>
                <w:i/>
                <w:iCs/>
              </w:rPr>
              <w:t>The fishery does not currently have in place defined reference points to promote recovery of depleted scallop stocks, a formal recovery strategy; or an observer program (due to the low catch and effort); or a formal process to review the performance of the fishery.</w:t>
            </w:r>
          </w:p>
        </w:tc>
        <w:tc>
          <w:tcPr>
            <w:tcW w:w="3125" w:type="pct"/>
          </w:tcPr>
          <w:p w14:paraId="212F4AFD" w14:textId="77777777" w:rsidR="006C080E" w:rsidRPr="002358B0" w:rsidRDefault="006C080E" w:rsidP="006C080E">
            <w:pPr>
              <w:pStyle w:val="ListParagraph"/>
              <w:numPr>
                <w:ilvl w:val="0"/>
                <w:numId w:val="22"/>
              </w:numPr>
              <w:spacing w:after="200"/>
              <w:contextualSpacing w:val="0"/>
              <w:rPr>
                <w:rFonts w:eastAsia="Times New Roman"/>
              </w:rPr>
            </w:pPr>
            <w:r>
              <w:rPr>
                <w:rFonts w:eastAsia="Times New Roman"/>
              </w:rPr>
              <w:t>Formal target reference points are still to be developed.</w:t>
            </w:r>
          </w:p>
          <w:p w14:paraId="2E5CA0E1" w14:textId="7A832CDE" w:rsidR="006C080E" w:rsidRPr="003F5AA3" w:rsidRDefault="006C080E" w:rsidP="006C080E">
            <w:pPr>
              <w:pStyle w:val="ListParagraph"/>
              <w:numPr>
                <w:ilvl w:val="0"/>
                <w:numId w:val="22"/>
              </w:numPr>
              <w:spacing w:after="200"/>
              <w:contextualSpacing w:val="0"/>
              <w:rPr>
                <w:rFonts w:eastAsia="Times New Roman"/>
              </w:rPr>
            </w:pPr>
            <w:r>
              <w:rPr>
                <w:rFonts w:eastAsia="Times New Roman"/>
              </w:rPr>
              <w:t>The VFA need</w:t>
            </w:r>
            <w:r w:rsidR="002978E2">
              <w:rPr>
                <w:rFonts w:eastAsia="Times New Roman"/>
              </w:rPr>
              <w:t>s</w:t>
            </w:r>
            <w:r>
              <w:rPr>
                <w:rFonts w:eastAsia="Times New Roman"/>
              </w:rPr>
              <w:t xml:space="preserve"> to f</w:t>
            </w:r>
            <w:r w:rsidRPr="003F5AA3">
              <w:rPr>
                <w:rFonts w:eastAsia="Times New Roman"/>
              </w:rPr>
              <w:t>inalise a formal, stand-alone harvest strategy for the Victorian Scallop (Ocean) Fishery, with formal target reference points etc.</w:t>
            </w:r>
          </w:p>
          <w:p w14:paraId="3294B0D4" w14:textId="77777777" w:rsidR="006C080E" w:rsidRDefault="006C080E" w:rsidP="00BC6BB6"/>
        </w:tc>
      </w:tr>
      <w:tr w:rsidR="006C080E" w14:paraId="0662D687" w14:textId="77777777" w:rsidTr="00BC6BB6">
        <w:tc>
          <w:tcPr>
            <w:tcW w:w="1875" w:type="pct"/>
          </w:tcPr>
          <w:p w14:paraId="665A1B2B" w14:textId="41E23F04" w:rsidR="006C080E" w:rsidRPr="00692279" w:rsidRDefault="006C080E" w:rsidP="00BC6BB6">
            <w:pPr>
              <w:rPr>
                <w:b/>
                <w:bCs/>
              </w:rPr>
            </w:pPr>
            <w:r>
              <w:br w:type="page"/>
            </w:r>
            <w:r w:rsidRPr="00692279">
              <w:rPr>
                <w:b/>
                <w:bCs/>
              </w:rPr>
              <w:t>(Principal 2) Objective 1</w:t>
            </w:r>
            <w:r w:rsidR="00875BE0">
              <w:rPr>
                <w:b/>
                <w:bCs/>
              </w:rPr>
              <w:t xml:space="preserve"> – </w:t>
            </w:r>
            <w:r w:rsidRPr="00692279">
              <w:t>The fishery is conducted in a manner that does not threaten bycatch species</w:t>
            </w:r>
          </w:p>
          <w:p w14:paraId="29D13177" w14:textId="77777777" w:rsidR="006C080E" w:rsidRPr="008B461A" w:rsidRDefault="006C080E" w:rsidP="006C080E">
            <w:pPr>
              <w:pStyle w:val="ListParagraph"/>
              <w:numPr>
                <w:ilvl w:val="0"/>
                <w:numId w:val="20"/>
              </w:numPr>
              <w:spacing w:after="120"/>
              <w:ind w:left="360"/>
              <w:contextualSpacing w:val="0"/>
              <w:rPr>
                <w:i/>
                <w:iCs/>
              </w:rPr>
            </w:pPr>
            <w:r w:rsidRPr="008B461A">
              <w:rPr>
                <w:i/>
                <w:iCs/>
              </w:rPr>
              <w:t>There is no requirement for fishers to report bycatch in their logbooks and information on bycatch is not collected regularly by the VFA.</w:t>
            </w:r>
          </w:p>
          <w:p w14:paraId="59636AD6" w14:textId="76D75F49" w:rsidR="006C080E" w:rsidRPr="009125E7" w:rsidRDefault="006C080E" w:rsidP="006C080E">
            <w:pPr>
              <w:pStyle w:val="ListParagraph"/>
              <w:numPr>
                <w:ilvl w:val="0"/>
                <w:numId w:val="20"/>
              </w:numPr>
              <w:spacing w:after="200"/>
              <w:ind w:left="360"/>
              <w:contextualSpacing w:val="0"/>
              <w:rPr>
                <w:i/>
                <w:iCs/>
              </w:rPr>
            </w:pPr>
            <w:r>
              <w:rPr>
                <w:i/>
                <w:iCs/>
              </w:rPr>
              <w:t>T</w:t>
            </w:r>
            <w:r w:rsidRPr="009125E7">
              <w:rPr>
                <w:i/>
                <w:iCs/>
              </w:rPr>
              <w:t>here is no risk analysis of the bycatch with respect to its vulnerability to fishing</w:t>
            </w:r>
            <w:r w:rsidR="00CC6B66">
              <w:rPr>
                <w:i/>
                <w:iCs/>
              </w:rPr>
              <w:t>.</w:t>
            </w:r>
          </w:p>
          <w:p w14:paraId="56066DF4" w14:textId="77777777" w:rsidR="006C080E" w:rsidRDefault="006C080E" w:rsidP="00BC6BB6"/>
        </w:tc>
        <w:tc>
          <w:tcPr>
            <w:tcW w:w="3125" w:type="pct"/>
          </w:tcPr>
          <w:p w14:paraId="4FB51E27" w14:textId="0A3E7FC3" w:rsidR="006C080E" w:rsidRPr="0038786B" w:rsidRDefault="006C080E" w:rsidP="006C080E">
            <w:pPr>
              <w:pStyle w:val="ListParagraph"/>
              <w:numPr>
                <w:ilvl w:val="0"/>
                <w:numId w:val="28"/>
              </w:numPr>
              <w:spacing w:after="200"/>
              <w:contextualSpacing w:val="0"/>
              <w:rPr>
                <w:rFonts w:eastAsia="Times New Roman"/>
              </w:rPr>
            </w:pPr>
            <w:r w:rsidRPr="002A700A">
              <w:rPr>
                <w:rFonts w:eastAsia="Times New Roman"/>
              </w:rPr>
              <w:t>Some progress has been made regarding bycatch recording, with the introduction in 2021 of mandatory recording of bycatch. However</w:t>
            </w:r>
            <w:r w:rsidR="007E6042">
              <w:rPr>
                <w:rFonts w:eastAsia="Times New Roman"/>
              </w:rPr>
              <w:t>, there is</w:t>
            </w:r>
            <w:r w:rsidRPr="002A700A">
              <w:rPr>
                <w:rFonts w:eastAsia="Times New Roman"/>
              </w:rPr>
              <w:t>:</w:t>
            </w:r>
          </w:p>
          <w:p w14:paraId="7252A950" w14:textId="77777777" w:rsidR="006C080E" w:rsidRDefault="006C080E" w:rsidP="006C080E">
            <w:pPr>
              <w:pStyle w:val="ListParagraph"/>
              <w:numPr>
                <w:ilvl w:val="0"/>
                <w:numId w:val="29"/>
              </w:numPr>
              <w:spacing w:after="200"/>
              <w:contextualSpacing w:val="0"/>
              <w:rPr>
                <w:rFonts w:eastAsia="Times New Roman"/>
              </w:rPr>
            </w:pPr>
            <w:r w:rsidRPr="00885110">
              <w:rPr>
                <w:rFonts w:eastAsia="Times New Roman"/>
              </w:rPr>
              <w:t>Limited available information about the mandatory bycatch reporting process which was introduced in 2021.</w:t>
            </w:r>
          </w:p>
          <w:p w14:paraId="68365886" w14:textId="77777777" w:rsidR="006C080E" w:rsidRDefault="006C080E" w:rsidP="006C080E">
            <w:pPr>
              <w:pStyle w:val="ListParagraph"/>
              <w:numPr>
                <w:ilvl w:val="0"/>
                <w:numId w:val="29"/>
              </w:numPr>
              <w:spacing w:after="200"/>
              <w:contextualSpacing w:val="0"/>
              <w:rPr>
                <w:rFonts w:eastAsia="Times New Roman"/>
              </w:rPr>
            </w:pPr>
            <w:r w:rsidRPr="00885110">
              <w:rPr>
                <w:rFonts w:eastAsia="Times New Roman"/>
              </w:rPr>
              <w:t>No data is available</w:t>
            </w:r>
            <w:r>
              <w:rPr>
                <w:rFonts w:eastAsia="Times New Roman"/>
              </w:rPr>
              <w:t xml:space="preserve"> (and is yet to be analysed).</w:t>
            </w:r>
          </w:p>
          <w:p w14:paraId="07EEED44" w14:textId="77777777" w:rsidR="006C080E" w:rsidRPr="002358B0" w:rsidRDefault="006C080E" w:rsidP="006C080E">
            <w:pPr>
              <w:pStyle w:val="ListParagraph"/>
              <w:numPr>
                <w:ilvl w:val="0"/>
                <w:numId w:val="29"/>
              </w:numPr>
              <w:spacing w:after="200"/>
              <w:contextualSpacing w:val="0"/>
              <w:rPr>
                <w:rFonts w:eastAsia="Times New Roman"/>
              </w:rPr>
            </w:pPr>
            <w:r>
              <w:rPr>
                <w:rFonts w:eastAsia="Times New Roman"/>
              </w:rPr>
              <w:t>It</w:t>
            </w:r>
            <w:r w:rsidRPr="00885110">
              <w:rPr>
                <w:rFonts w:eastAsia="Times New Roman"/>
              </w:rPr>
              <w:t xml:space="preserve"> is unclear how the VFA will be ensuring compliance with this requirement. </w:t>
            </w:r>
          </w:p>
          <w:p w14:paraId="74110259" w14:textId="1815BD19" w:rsidR="006C080E" w:rsidRPr="002358B0" w:rsidRDefault="006C080E" w:rsidP="006C080E">
            <w:pPr>
              <w:pStyle w:val="ListParagraph"/>
              <w:numPr>
                <w:ilvl w:val="0"/>
                <w:numId w:val="28"/>
              </w:numPr>
              <w:spacing w:after="200"/>
              <w:contextualSpacing w:val="0"/>
              <w:rPr>
                <w:rFonts w:eastAsia="Times New Roman"/>
              </w:rPr>
            </w:pPr>
            <w:r>
              <w:rPr>
                <w:rFonts w:eastAsia="Times New Roman"/>
              </w:rPr>
              <w:t>The department requires the VFA to provide sufficient data on bycatch and protected species. We can</w:t>
            </w:r>
            <w:r w:rsidR="00E151B9">
              <w:rPr>
                <w:rFonts w:eastAsia="Times New Roman"/>
              </w:rPr>
              <w:t>not</w:t>
            </w:r>
            <w:r>
              <w:rPr>
                <w:rFonts w:eastAsia="Times New Roman"/>
              </w:rPr>
              <w:t xml:space="preserve"> properly assess impact on non-target species without having access to the data, noting confidentiality will be applied when viewing data.</w:t>
            </w:r>
          </w:p>
          <w:p w14:paraId="4B93F675" w14:textId="77777777" w:rsidR="006C080E" w:rsidRPr="002358B0" w:rsidRDefault="006C080E" w:rsidP="006C080E">
            <w:pPr>
              <w:pStyle w:val="ListParagraph"/>
              <w:numPr>
                <w:ilvl w:val="0"/>
                <w:numId w:val="28"/>
              </w:numPr>
              <w:spacing w:after="200"/>
              <w:contextualSpacing w:val="0"/>
              <w:rPr>
                <w:rFonts w:eastAsia="Times New Roman"/>
              </w:rPr>
            </w:pPr>
            <w:r>
              <w:rPr>
                <w:rFonts w:eastAsia="Times New Roman"/>
              </w:rPr>
              <w:t xml:space="preserve">An ecological risk assessment needs to be provided for the department to </w:t>
            </w:r>
            <w:r w:rsidRPr="00A45521">
              <w:rPr>
                <w:rFonts w:eastAsia="Times New Roman"/>
              </w:rPr>
              <w:t>be able to conduct a thorough assessment.</w:t>
            </w:r>
          </w:p>
        </w:tc>
      </w:tr>
      <w:tr w:rsidR="006C080E" w14:paraId="67850DDC" w14:textId="77777777" w:rsidTr="00BC6BB6">
        <w:trPr>
          <w:trHeight w:val="4044"/>
        </w:trPr>
        <w:tc>
          <w:tcPr>
            <w:tcW w:w="1875" w:type="pct"/>
          </w:tcPr>
          <w:p w14:paraId="18CC9B5D" w14:textId="16D6D273" w:rsidR="006C080E" w:rsidRDefault="006C080E" w:rsidP="00BC6BB6">
            <w:r w:rsidRPr="00B54470">
              <w:rPr>
                <w:b/>
                <w:bCs/>
              </w:rPr>
              <w:lastRenderedPageBreak/>
              <w:t>(Principal 2) Objective 2</w:t>
            </w:r>
            <w:r w:rsidR="000B4EC5">
              <w:rPr>
                <w:b/>
                <w:bCs/>
              </w:rPr>
              <w:t xml:space="preserve"> –</w:t>
            </w:r>
            <w:r w:rsidRPr="00853762">
              <w:t>The fishery is conducted in a manner that avoids mortality of, or injuries to, endangered, threatened, or protected species and avoids or minimises impacts on threatened ecological communities.</w:t>
            </w:r>
          </w:p>
          <w:p w14:paraId="7C70F99A" w14:textId="103109DF" w:rsidR="006C080E" w:rsidRDefault="006C080E" w:rsidP="00090D37">
            <w:pPr>
              <w:pStyle w:val="ListParagraph"/>
              <w:numPr>
                <w:ilvl w:val="0"/>
                <w:numId w:val="20"/>
              </w:numPr>
              <w:spacing w:after="120"/>
              <w:ind w:left="360"/>
              <w:contextualSpacing w:val="0"/>
            </w:pPr>
            <w:r w:rsidRPr="0026210C">
              <w:rPr>
                <w:i/>
                <w:iCs/>
              </w:rPr>
              <w:t>There is no opportunity for fishers to record or report other bycatch species. Due to this there is a possibility there is a level of interactions</w:t>
            </w:r>
            <w:r w:rsidR="00150EBF">
              <w:rPr>
                <w:i/>
                <w:iCs/>
              </w:rPr>
              <w:t xml:space="preserve"> with</w:t>
            </w:r>
            <w:r w:rsidRPr="0026210C">
              <w:rPr>
                <w:i/>
                <w:iCs/>
              </w:rPr>
              <w:t xml:space="preserve"> protected species that is not being reported.</w:t>
            </w:r>
          </w:p>
        </w:tc>
        <w:tc>
          <w:tcPr>
            <w:tcW w:w="3125" w:type="pct"/>
          </w:tcPr>
          <w:p w14:paraId="15247957" w14:textId="5595B9CA" w:rsidR="006C080E" w:rsidRPr="002358B0" w:rsidRDefault="006C080E" w:rsidP="006C080E">
            <w:pPr>
              <w:pStyle w:val="ListParagraph"/>
              <w:numPr>
                <w:ilvl w:val="0"/>
                <w:numId w:val="20"/>
              </w:numPr>
              <w:spacing w:after="200"/>
              <w:ind w:left="360"/>
              <w:contextualSpacing w:val="0"/>
              <w:rPr>
                <w:rFonts w:eastAsia="Times New Roman"/>
              </w:rPr>
            </w:pPr>
            <w:r>
              <w:rPr>
                <w:rFonts w:eastAsia="Times New Roman"/>
              </w:rPr>
              <w:t>No data ha</w:t>
            </w:r>
            <w:r w:rsidR="00FF1164">
              <w:rPr>
                <w:rFonts w:eastAsia="Times New Roman"/>
              </w:rPr>
              <w:t>ve</w:t>
            </w:r>
            <w:r>
              <w:rPr>
                <w:rFonts w:eastAsia="Times New Roman"/>
              </w:rPr>
              <w:t xml:space="preserve"> been provided.</w:t>
            </w:r>
          </w:p>
          <w:p w14:paraId="334FC3C4" w14:textId="77777777" w:rsidR="006C080E" w:rsidRPr="002358B0" w:rsidRDefault="006C080E" w:rsidP="006C080E">
            <w:pPr>
              <w:pStyle w:val="ListParagraph"/>
              <w:numPr>
                <w:ilvl w:val="0"/>
                <w:numId w:val="20"/>
              </w:numPr>
              <w:spacing w:after="200"/>
              <w:ind w:left="360"/>
              <w:contextualSpacing w:val="0"/>
              <w:rPr>
                <w:rFonts w:eastAsia="Times New Roman"/>
              </w:rPr>
            </w:pPr>
            <w:r>
              <w:rPr>
                <w:rFonts w:eastAsia="Times New Roman"/>
              </w:rPr>
              <w:t xml:space="preserve">Protected species reporting was introduced in 2015. No interactions have been reported for the fishery. </w:t>
            </w:r>
          </w:p>
          <w:p w14:paraId="161602C8" w14:textId="77777777" w:rsidR="006C080E" w:rsidRPr="002358B0" w:rsidRDefault="006C080E" w:rsidP="006C080E">
            <w:pPr>
              <w:pStyle w:val="ListParagraph"/>
              <w:numPr>
                <w:ilvl w:val="0"/>
                <w:numId w:val="20"/>
              </w:numPr>
              <w:spacing w:after="200"/>
              <w:ind w:left="360"/>
              <w:contextualSpacing w:val="0"/>
              <w:rPr>
                <w:rFonts w:eastAsia="Times New Roman"/>
              </w:rPr>
            </w:pPr>
            <w:r w:rsidRPr="001342E6">
              <w:rPr>
                <w:rFonts w:eastAsia="Times New Roman"/>
              </w:rPr>
              <w:t>Some progress has been made regarding bycatch recording, with the introduction in 2021, of mandatory recording of bycatch. However,</w:t>
            </w:r>
            <w:r>
              <w:rPr>
                <w:rFonts w:eastAsia="Times New Roman"/>
              </w:rPr>
              <w:t xml:space="preserve"> d</w:t>
            </w:r>
            <w:r w:rsidRPr="001342E6">
              <w:rPr>
                <w:rFonts w:eastAsia="Times New Roman"/>
              </w:rPr>
              <w:t>ata has not yet been analysed.</w:t>
            </w:r>
          </w:p>
          <w:p w14:paraId="65757E8F" w14:textId="77777777" w:rsidR="006C080E" w:rsidRPr="002358B0" w:rsidRDefault="006C080E" w:rsidP="006C080E">
            <w:pPr>
              <w:pStyle w:val="ListParagraph"/>
              <w:numPr>
                <w:ilvl w:val="0"/>
                <w:numId w:val="20"/>
              </w:numPr>
              <w:spacing w:after="200"/>
              <w:ind w:left="360"/>
              <w:contextualSpacing w:val="0"/>
              <w:rPr>
                <w:rFonts w:eastAsia="Times New Roman"/>
              </w:rPr>
            </w:pPr>
            <w:r>
              <w:rPr>
                <w:rFonts w:eastAsia="Times New Roman"/>
              </w:rPr>
              <w:t xml:space="preserve">The department requires the VFA to provide sufficient data on bycatch and protected species. We can’t properly assess impact on non-target species without having access to the data, noting confidentiality will be applied when viewing data. </w:t>
            </w:r>
          </w:p>
        </w:tc>
      </w:tr>
    </w:tbl>
    <w:p w14:paraId="7671AFEC" w14:textId="77777777" w:rsidR="006C080E" w:rsidRDefault="006C080E" w:rsidP="006C080E"/>
    <w:p w14:paraId="0351F8A6" w14:textId="157C6260" w:rsidR="00A428AA" w:rsidRDefault="00A428AA">
      <w:pPr>
        <w:rPr>
          <w:rFonts w:cs="Arial"/>
          <w:b/>
        </w:rPr>
      </w:pPr>
    </w:p>
    <w:sectPr w:rsidR="00A428AA" w:rsidSect="00D33350">
      <w:headerReference w:type="even" r:id="rId13"/>
      <w:footerReference w:type="default" r:id="rId14"/>
      <w:headerReference w:type="first" r:id="rId15"/>
      <w:footerReference w:type="first" r:id="rId16"/>
      <w:pgSz w:w="11906" w:h="16838"/>
      <w:pgMar w:top="1440" w:right="1418" w:bottom="1440"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560B5" w14:textId="77777777" w:rsidR="001177FF" w:rsidRDefault="001177FF">
      <w:r>
        <w:separator/>
      </w:r>
    </w:p>
  </w:endnote>
  <w:endnote w:type="continuationSeparator" w:id="0">
    <w:p w14:paraId="45D737FA" w14:textId="77777777" w:rsidR="001177FF" w:rsidRDefault="001177FF">
      <w:r>
        <w:continuationSeparator/>
      </w:r>
    </w:p>
  </w:endnote>
  <w:endnote w:type="continuationNotice" w:id="1">
    <w:p w14:paraId="38FECBC1" w14:textId="77777777" w:rsidR="001177FF" w:rsidRDefault="00117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61036408" w14:textId="77777777" w:rsidR="00B00BAC" w:rsidRDefault="007725B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66"/>
      <w:gridCol w:w="2266"/>
      <w:gridCol w:w="2266"/>
    </w:tblGrid>
    <w:tr w:rsidR="00782B5E" w14:paraId="50CB3619" w14:textId="77777777" w:rsidTr="00C33BC1">
      <w:tc>
        <w:tcPr>
          <w:tcW w:w="1250" w:type="pct"/>
          <w:tcBorders>
            <w:left w:val="single" w:sz="4" w:space="0" w:color="auto"/>
            <w:right w:val="single" w:sz="4" w:space="0" w:color="auto"/>
          </w:tcBorders>
        </w:tcPr>
        <w:p w14:paraId="6BC02C59" w14:textId="77777777" w:rsidR="00B00BAC" w:rsidRPr="00E85EED" w:rsidRDefault="007725B1" w:rsidP="00E85EED">
          <w:pPr>
            <w:tabs>
              <w:tab w:val="center" w:pos="4320"/>
              <w:tab w:val="right" w:pos="8640"/>
            </w:tabs>
            <w:rPr>
              <w:rFonts w:ascii="Calibri" w:hAnsi="Calibri"/>
              <w:sz w:val="16"/>
            </w:rPr>
          </w:pPr>
          <w:r w:rsidRPr="00E85EED">
            <w:rPr>
              <w:rFonts w:ascii="Calibri" w:hAnsi="Calibri"/>
              <w:b/>
              <w:sz w:val="16"/>
            </w:rPr>
            <w:t>T</w:t>
          </w:r>
          <w:r w:rsidRPr="00E85EED">
            <w:rPr>
              <w:rFonts w:ascii="Calibri" w:hAnsi="Calibri"/>
              <w:sz w:val="16"/>
            </w:rPr>
            <w:t xml:space="preserve"> +61 2 6272 3933</w:t>
          </w:r>
        </w:p>
        <w:p w14:paraId="467240B4" w14:textId="77777777" w:rsidR="00B00BAC" w:rsidRPr="00E85EED" w:rsidRDefault="007725B1" w:rsidP="00E85EED">
          <w:pPr>
            <w:tabs>
              <w:tab w:val="center" w:pos="4320"/>
              <w:tab w:val="right" w:pos="8640"/>
            </w:tabs>
            <w:rPr>
              <w:rFonts w:ascii="Calibri" w:hAnsi="Calibri"/>
              <w:sz w:val="16"/>
            </w:rPr>
          </w:pPr>
          <w:r w:rsidRPr="00E85EED">
            <w:rPr>
              <w:rFonts w:ascii="Calibri" w:hAnsi="Calibri"/>
              <w:b/>
              <w:sz w:val="16"/>
            </w:rPr>
            <w:t>F</w:t>
          </w:r>
          <w:r w:rsidRPr="00E85EED">
            <w:rPr>
              <w:rFonts w:ascii="Calibri" w:hAnsi="Calibri"/>
              <w:sz w:val="16"/>
            </w:rPr>
            <w:t xml:space="preserve"> +61 2 6272 5161</w:t>
          </w:r>
        </w:p>
      </w:tc>
      <w:tc>
        <w:tcPr>
          <w:tcW w:w="1250" w:type="pct"/>
          <w:tcBorders>
            <w:left w:val="single" w:sz="4" w:space="0" w:color="auto"/>
            <w:right w:val="single" w:sz="4" w:space="0" w:color="auto"/>
          </w:tcBorders>
        </w:tcPr>
        <w:p w14:paraId="2829024C" w14:textId="77777777" w:rsidR="00B00BAC" w:rsidRPr="00E85EED" w:rsidRDefault="007725B1" w:rsidP="00E85EED">
          <w:pPr>
            <w:tabs>
              <w:tab w:val="center" w:pos="4320"/>
              <w:tab w:val="right" w:pos="8640"/>
            </w:tabs>
            <w:rPr>
              <w:rFonts w:ascii="Calibri" w:hAnsi="Calibri"/>
              <w:sz w:val="16"/>
            </w:rPr>
          </w:pPr>
          <w:r w:rsidRPr="00E85EED">
            <w:rPr>
              <w:rFonts w:ascii="Calibri" w:hAnsi="Calibri"/>
              <w:sz w:val="16"/>
            </w:rPr>
            <w:t>18 Marcus Clarke Street</w:t>
          </w:r>
        </w:p>
        <w:p w14:paraId="4849ED55" w14:textId="77777777" w:rsidR="00B00BAC" w:rsidRPr="00E85EED" w:rsidRDefault="007725B1" w:rsidP="00E85EED">
          <w:pPr>
            <w:tabs>
              <w:tab w:val="center" w:pos="4320"/>
              <w:tab w:val="right" w:pos="8640"/>
            </w:tabs>
            <w:rPr>
              <w:rFonts w:ascii="Calibri" w:hAnsi="Calibri"/>
              <w:sz w:val="16"/>
            </w:rPr>
          </w:pPr>
          <w:r w:rsidRPr="00E85EED">
            <w:rPr>
              <w:rFonts w:ascii="Calibri" w:hAnsi="Calibri"/>
              <w:sz w:val="16"/>
            </w:rPr>
            <w:t>Canberra City ACT 2601</w:t>
          </w:r>
        </w:p>
      </w:tc>
      <w:tc>
        <w:tcPr>
          <w:tcW w:w="1250" w:type="pct"/>
          <w:tcBorders>
            <w:left w:val="single" w:sz="4" w:space="0" w:color="auto"/>
            <w:right w:val="single" w:sz="4" w:space="0" w:color="auto"/>
          </w:tcBorders>
        </w:tcPr>
        <w:p w14:paraId="5722B9E8" w14:textId="77777777" w:rsidR="00B00BAC" w:rsidRPr="00E85EED" w:rsidRDefault="007725B1" w:rsidP="00E85EED">
          <w:pPr>
            <w:tabs>
              <w:tab w:val="center" w:pos="4320"/>
              <w:tab w:val="right" w:pos="8640"/>
            </w:tabs>
            <w:rPr>
              <w:rFonts w:ascii="Calibri" w:hAnsi="Calibri"/>
              <w:sz w:val="16"/>
            </w:rPr>
          </w:pPr>
          <w:r w:rsidRPr="00E85EED">
            <w:rPr>
              <w:rFonts w:ascii="Calibri" w:hAnsi="Calibri"/>
              <w:sz w:val="16"/>
            </w:rPr>
            <w:t>GPO Box 858</w:t>
          </w:r>
        </w:p>
        <w:p w14:paraId="6A42E5ED" w14:textId="77777777" w:rsidR="00B00BAC" w:rsidRPr="00E85EED" w:rsidRDefault="007725B1" w:rsidP="00E85EED">
          <w:pPr>
            <w:tabs>
              <w:tab w:val="center" w:pos="4320"/>
              <w:tab w:val="right" w:pos="8640"/>
            </w:tabs>
            <w:rPr>
              <w:rFonts w:ascii="Calibri" w:hAnsi="Calibri"/>
              <w:sz w:val="16"/>
            </w:rPr>
          </w:pPr>
          <w:r w:rsidRPr="00E85EED">
            <w:rPr>
              <w:rFonts w:ascii="Calibri" w:hAnsi="Calibri"/>
              <w:sz w:val="16"/>
            </w:rPr>
            <w:t>Canberra ACT 2601</w:t>
          </w:r>
        </w:p>
      </w:tc>
      <w:tc>
        <w:tcPr>
          <w:tcW w:w="1250" w:type="pct"/>
          <w:tcBorders>
            <w:left w:val="single" w:sz="4" w:space="0" w:color="auto"/>
          </w:tcBorders>
        </w:tcPr>
        <w:p w14:paraId="237B9D7A" w14:textId="77777777" w:rsidR="00B00BAC" w:rsidRPr="00E85EED" w:rsidRDefault="007725B1" w:rsidP="00E85EED">
          <w:pPr>
            <w:tabs>
              <w:tab w:val="center" w:pos="4320"/>
              <w:tab w:val="right" w:pos="8640"/>
            </w:tabs>
            <w:rPr>
              <w:rFonts w:ascii="Calibri" w:hAnsi="Calibri"/>
              <w:b/>
              <w:sz w:val="16"/>
            </w:rPr>
          </w:pPr>
          <w:r>
            <w:rPr>
              <w:rFonts w:ascii="Calibri" w:hAnsi="Calibri"/>
              <w:b/>
              <w:sz w:val="16"/>
            </w:rPr>
            <w:t>awe</w:t>
          </w:r>
          <w:r w:rsidRPr="00E85EED">
            <w:rPr>
              <w:rFonts w:ascii="Calibri" w:hAnsi="Calibri"/>
              <w:b/>
              <w:sz w:val="16"/>
            </w:rPr>
            <w:t>.gov.au</w:t>
          </w:r>
        </w:p>
        <w:p w14:paraId="585505C5" w14:textId="77777777" w:rsidR="00B00BAC" w:rsidRPr="00E85EED" w:rsidRDefault="007725B1" w:rsidP="00E85EED">
          <w:pPr>
            <w:tabs>
              <w:tab w:val="center" w:pos="4320"/>
              <w:tab w:val="right" w:pos="8640"/>
            </w:tabs>
            <w:rPr>
              <w:rFonts w:ascii="Calibri" w:hAnsi="Calibri"/>
              <w:sz w:val="16"/>
            </w:rPr>
          </w:pPr>
          <w:r w:rsidRPr="00E85EED">
            <w:rPr>
              <w:rFonts w:ascii="Calibri" w:hAnsi="Calibri"/>
              <w:sz w:val="16"/>
            </w:rPr>
            <w:t xml:space="preserve">ABN </w:t>
          </w:r>
          <w:r w:rsidR="004F569C" w:rsidRPr="004F569C">
            <w:rPr>
              <w:rFonts w:ascii="Calibri" w:hAnsi="Calibri"/>
              <w:sz w:val="16"/>
            </w:rPr>
            <w:t>34 190 894 983</w:t>
          </w:r>
        </w:p>
      </w:tc>
    </w:tr>
  </w:tbl>
  <w:p w14:paraId="1EE74DA0" w14:textId="77777777" w:rsidR="00B00BAC" w:rsidRDefault="00B00BAC" w:rsidP="00E85EED">
    <w:pPr>
      <w:pStyle w:val="Footer"/>
    </w:pPr>
  </w:p>
  <w:p w14:paraId="2A99C639" w14:textId="77777777" w:rsidR="00AE396D" w:rsidRPr="002D1227" w:rsidRDefault="00EE762B" w:rsidP="00AE396D">
    <w:pPr>
      <w:pStyle w:val="Header"/>
      <w:rPr>
        <w:color w:val="FF0000"/>
      </w:rPr>
    </w:pPr>
    <w:sdt>
      <w:sdtPr>
        <w:rPr>
          <w:color w:val="FF0000"/>
        </w:rPr>
        <w:alias w:val="DLM"/>
        <w:tag w:val="DLM"/>
        <w:id w:val="-1695298647"/>
        <w:showingPlcHdr/>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EndPr/>
      <w:sdtContent>
        <w:r w:rsidR="007725B1">
          <w:rPr>
            <w:color w:val="FF000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AD2FB" w14:textId="77777777" w:rsidR="001177FF" w:rsidRDefault="001177FF">
      <w:r>
        <w:separator/>
      </w:r>
    </w:p>
  </w:footnote>
  <w:footnote w:type="continuationSeparator" w:id="0">
    <w:p w14:paraId="245345DA" w14:textId="77777777" w:rsidR="001177FF" w:rsidRDefault="001177FF">
      <w:r>
        <w:continuationSeparator/>
      </w:r>
    </w:p>
  </w:footnote>
  <w:footnote w:type="continuationNotice" w:id="1">
    <w:p w14:paraId="33F0083D" w14:textId="77777777" w:rsidR="001177FF" w:rsidRDefault="001177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A93D" w14:textId="01CB75B6" w:rsidR="00B00BAC" w:rsidRDefault="00EE762B" w:rsidP="00E45765">
    <w:pPr>
      <w:pStyle w:val="Classification"/>
    </w:pPr>
    <w:r>
      <w:fldChar w:fldCharType="begin"/>
    </w:r>
    <w:r>
      <w:instrText xml:space="preserve"> DOCPROPERTY SecurityClassification \* MERGEFORMAT </w:instrText>
    </w:r>
    <w:r>
      <w:fldChar w:fldCharType="separate"/>
    </w:r>
    <w:r w:rsidR="00986634" w:rsidRPr="00986634">
      <w:rPr>
        <w:b/>
        <w:bCs/>
        <w:lang w:val="en-US"/>
      </w:rPr>
      <w:t xml:space="preserve">OFFICIAL  </w:t>
    </w:r>
    <w:r>
      <w:rPr>
        <w:b/>
        <w:bCs/>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alias w:val="DLM"/>
      <w:tag w:val="DLM"/>
      <w:id w:val="1633132111"/>
      <w:showingPlcHdr/>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EndPr/>
    <w:sdtContent>
      <w:p w14:paraId="4F3B5D88" w14:textId="77777777" w:rsidR="00410D32" w:rsidRPr="002D1227" w:rsidRDefault="007725B1" w:rsidP="002D1227">
        <w:pPr>
          <w:pStyle w:val="Header"/>
          <w:rPr>
            <w:color w:val="FF0000"/>
          </w:rPr>
        </w:pPr>
        <w:r>
          <w:rPr>
            <w:color w:val="FF0000"/>
          </w:rPr>
          <w:t xml:space="preserve"> </w:t>
        </w:r>
      </w:p>
    </w:sdtContent>
  </w:sdt>
  <w:p w14:paraId="337FFB54" w14:textId="3DBAFBFE" w:rsidR="00B00BAC" w:rsidRDefault="00727AB4" w:rsidP="005E35DC">
    <w:pPr>
      <w:pStyle w:val="Header"/>
      <w:jc w:val="left"/>
    </w:pPr>
    <w:r>
      <w:rPr>
        <w:noProof/>
        <w:lang w:eastAsia="en-AU"/>
      </w:rPr>
      <w:drawing>
        <wp:inline distT="0" distB="0" distL="0" distR="0" wp14:anchorId="3E00D1AB" wp14:editId="4078713A">
          <wp:extent cx="2417064" cy="725424"/>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90E0596"/>
    <w:multiLevelType w:val="hybridMultilevel"/>
    <w:tmpl w:val="FF2E5662"/>
    <w:lvl w:ilvl="0" w:tplc="ED82319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CC0063"/>
    <w:multiLevelType w:val="hybridMultilevel"/>
    <w:tmpl w:val="29D4F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93574D"/>
    <w:multiLevelType w:val="hybridMultilevel"/>
    <w:tmpl w:val="8B28EE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356DAB"/>
    <w:multiLevelType w:val="hybridMultilevel"/>
    <w:tmpl w:val="F78441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0D4615"/>
    <w:multiLevelType w:val="hybridMultilevel"/>
    <w:tmpl w:val="BF7A5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C716FB"/>
    <w:multiLevelType w:val="hybridMultilevel"/>
    <w:tmpl w:val="7FA42F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334DF2"/>
    <w:multiLevelType w:val="hybridMultilevel"/>
    <w:tmpl w:val="F834A3C4"/>
    <w:lvl w:ilvl="0" w:tplc="0C09000F">
      <w:start w:val="1"/>
      <w:numFmt w:val="decimal"/>
      <w:lvlText w:val="%1."/>
      <w:lvlJc w:val="left"/>
      <w:pPr>
        <w:ind w:left="720" w:hanging="360"/>
      </w:pPr>
    </w:lvl>
    <w:lvl w:ilvl="1" w:tplc="25B2A5E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1F745BC2"/>
    <w:multiLevelType w:val="multilevel"/>
    <w:tmpl w:val="E5E89F92"/>
    <w:numStyleLink w:val="BulletList"/>
  </w:abstractNum>
  <w:abstractNum w:abstractNumId="10" w15:restartNumberingAfterBreak="0">
    <w:nsid w:val="20DD7BB4"/>
    <w:multiLevelType w:val="hybridMultilevel"/>
    <w:tmpl w:val="E8C2F8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BDC5154"/>
    <w:multiLevelType w:val="hybridMultilevel"/>
    <w:tmpl w:val="FA8457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754454"/>
    <w:multiLevelType w:val="hybridMultilevel"/>
    <w:tmpl w:val="41583D04"/>
    <w:lvl w:ilvl="0" w:tplc="13228696">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367193"/>
    <w:multiLevelType w:val="hybridMultilevel"/>
    <w:tmpl w:val="909671A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4EEA1F2A"/>
    <w:multiLevelType w:val="hybridMultilevel"/>
    <w:tmpl w:val="4C92F478"/>
    <w:lvl w:ilvl="0" w:tplc="ED82319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526EF1"/>
    <w:multiLevelType w:val="hybridMultilevel"/>
    <w:tmpl w:val="E6AC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FA418A"/>
    <w:multiLevelType w:val="hybridMultilevel"/>
    <w:tmpl w:val="1A7A1C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5402DED"/>
    <w:multiLevelType w:val="hybridMultilevel"/>
    <w:tmpl w:val="1C426210"/>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8F593E"/>
    <w:multiLevelType w:val="hybridMultilevel"/>
    <w:tmpl w:val="E8408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5456429"/>
    <w:multiLevelType w:val="multilevel"/>
    <w:tmpl w:val="B5E0C928"/>
    <w:lvl w:ilvl="0">
      <w:start w:val="1"/>
      <w:numFmt w:val="decimal"/>
      <w:pStyle w:val="ListNumber"/>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C7D4D8E"/>
    <w:multiLevelType w:val="hybridMultilevel"/>
    <w:tmpl w:val="13B2E0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6F5C7C61"/>
    <w:multiLevelType w:val="hybridMultilevel"/>
    <w:tmpl w:val="D58E68B2"/>
    <w:lvl w:ilvl="0" w:tplc="991EA716">
      <w:start w:val="1"/>
      <w:numFmt w:val="decimal"/>
      <w:lvlText w:val="%1."/>
      <w:lvlJc w:val="left"/>
      <w:pPr>
        <w:ind w:left="720" w:hanging="360"/>
      </w:pPr>
    </w:lvl>
    <w:lvl w:ilvl="1" w:tplc="841E02D6">
      <w:start w:val="1"/>
      <w:numFmt w:val="lowerLetter"/>
      <w:lvlText w:val="%2."/>
      <w:lvlJc w:val="left"/>
      <w:pPr>
        <w:ind w:left="1440" w:hanging="360"/>
      </w:pPr>
    </w:lvl>
    <w:lvl w:ilvl="2" w:tplc="09E875F2">
      <w:start w:val="1"/>
      <w:numFmt w:val="lowerRoman"/>
      <w:lvlText w:val="%3."/>
      <w:lvlJc w:val="right"/>
      <w:pPr>
        <w:ind w:left="2160" w:hanging="180"/>
      </w:pPr>
    </w:lvl>
    <w:lvl w:ilvl="3" w:tplc="5D74C830" w:tentative="1">
      <w:start w:val="1"/>
      <w:numFmt w:val="decimal"/>
      <w:lvlText w:val="%4."/>
      <w:lvlJc w:val="left"/>
      <w:pPr>
        <w:ind w:left="2880" w:hanging="360"/>
      </w:pPr>
    </w:lvl>
    <w:lvl w:ilvl="4" w:tplc="96DAC90E" w:tentative="1">
      <w:start w:val="1"/>
      <w:numFmt w:val="lowerLetter"/>
      <w:lvlText w:val="%5."/>
      <w:lvlJc w:val="left"/>
      <w:pPr>
        <w:ind w:left="3600" w:hanging="360"/>
      </w:pPr>
    </w:lvl>
    <w:lvl w:ilvl="5" w:tplc="96EA29DA" w:tentative="1">
      <w:start w:val="1"/>
      <w:numFmt w:val="lowerRoman"/>
      <w:lvlText w:val="%6."/>
      <w:lvlJc w:val="right"/>
      <w:pPr>
        <w:ind w:left="4320" w:hanging="180"/>
      </w:pPr>
    </w:lvl>
    <w:lvl w:ilvl="6" w:tplc="D92281C4" w:tentative="1">
      <w:start w:val="1"/>
      <w:numFmt w:val="decimal"/>
      <w:lvlText w:val="%7."/>
      <w:lvlJc w:val="left"/>
      <w:pPr>
        <w:ind w:left="5040" w:hanging="360"/>
      </w:pPr>
    </w:lvl>
    <w:lvl w:ilvl="7" w:tplc="E4B80282" w:tentative="1">
      <w:start w:val="1"/>
      <w:numFmt w:val="lowerLetter"/>
      <w:lvlText w:val="%8."/>
      <w:lvlJc w:val="left"/>
      <w:pPr>
        <w:ind w:left="5760" w:hanging="360"/>
      </w:pPr>
    </w:lvl>
    <w:lvl w:ilvl="8" w:tplc="750CD65C" w:tentative="1">
      <w:start w:val="1"/>
      <w:numFmt w:val="lowerRoman"/>
      <w:lvlText w:val="%9."/>
      <w:lvlJc w:val="right"/>
      <w:pPr>
        <w:ind w:left="6480" w:hanging="180"/>
      </w:pPr>
    </w:lvl>
  </w:abstractNum>
  <w:abstractNum w:abstractNumId="25"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26" w15:restartNumberingAfterBreak="0">
    <w:nsid w:val="73DE69A2"/>
    <w:multiLevelType w:val="hybridMultilevel"/>
    <w:tmpl w:val="EB829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27"/>
  </w:num>
  <w:num w:numId="2">
    <w:abstractNumId w:val="0"/>
  </w:num>
  <w:num w:numId="3">
    <w:abstractNumId w:val="24"/>
  </w:num>
  <w:num w:numId="4">
    <w:abstractNumId w:val="22"/>
  </w:num>
  <w:num w:numId="5">
    <w:abstractNumId w:val="13"/>
  </w:num>
  <w:num w:numId="6">
    <w:abstractNumId w:val="12"/>
  </w:num>
  <w:num w:numId="7">
    <w:abstractNumId w:val="21"/>
  </w:num>
  <w:num w:numId="8">
    <w:abstractNumId w:val="9"/>
  </w:num>
  <w:num w:numId="9">
    <w:abstractNumId w:val="8"/>
  </w:num>
  <w:num w:numId="10">
    <w:abstractNumId w:val="25"/>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9"/>
  </w:num>
  <w:num w:numId="14">
    <w:abstractNumId w:val="7"/>
  </w:num>
  <w:num w:numId="15">
    <w:abstractNumId w:val="17"/>
  </w:num>
  <w:num w:numId="16">
    <w:abstractNumId w:val="14"/>
  </w:num>
  <w:num w:numId="17">
    <w:abstractNumId w:val="15"/>
  </w:num>
  <w:num w:numId="18">
    <w:abstractNumId w:val="10"/>
  </w:num>
  <w:num w:numId="19">
    <w:abstractNumId w:val="5"/>
  </w:num>
  <w:num w:numId="20">
    <w:abstractNumId w:val="26"/>
  </w:num>
  <w:num w:numId="21">
    <w:abstractNumId w:val="11"/>
  </w:num>
  <w:num w:numId="22">
    <w:abstractNumId w:val="23"/>
  </w:num>
  <w:num w:numId="23">
    <w:abstractNumId w:val="3"/>
  </w:num>
  <w:num w:numId="24">
    <w:abstractNumId w:val="16"/>
  </w:num>
  <w:num w:numId="25">
    <w:abstractNumId w:val="20"/>
  </w:num>
  <w:num w:numId="26">
    <w:abstractNumId w:val="2"/>
  </w:num>
  <w:num w:numId="27">
    <w:abstractNumId w:val="18"/>
  </w:num>
  <w:num w:numId="28">
    <w:abstractNumId w:val="6"/>
  </w:num>
  <w:num w:numId="2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0af63eb2-762a-44a1-9bc7-38085c7189e5"/>
    <w:docVar w:name="SecurityClassificationInHeader" w:val="False"/>
  </w:docVars>
  <w:rsids>
    <w:rsidRoot w:val="00DB7EA0"/>
    <w:rsid w:val="00004AEE"/>
    <w:rsid w:val="00004DAD"/>
    <w:rsid w:val="00005CAA"/>
    <w:rsid w:val="00010210"/>
    <w:rsid w:val="00011BF6"/>
    <w:rsid w:val="00014060"/>
    <w:rsid w:val="00015ADA"/>
    <w:rsid w:val="0001759D"/>
    <w:rsid w:val="00017BB8"/>
    <w:rsid w:val="00020C99"/>
    <w:rsid w:val="00024576"/>
    <w:rsid w:val="000260F8"/>
    <w:rsid w:val="0002707B"/>
    <w:rsid w:val="00031219"/>
    <w:rsid w:val="0004448F"/>
    <w:rsid w:val="0004459F"/>
    <w:rsid w:val="000477A6"/>
    <w:rsid w:val="0005148E"/>
    <w:rsid w:val="0005270A"/>
    <w:rsid w:val="00052F56"/>
    <w:rsid w:val="00053EAC"/>
    <w:rsid w:val="00063AF2"/>
    <w:rsid w:val="00063ED0"/>
    <w:rsid w:val="000642C0"/>
    <w:rsid w:val="0007422F"/>
    <w:rsid w:val="000759E5"/>
    <w:rsid w:val="00080377"/>
    <w:rsid w:val="00080A47"/>
    <w:rsid w:val="0008356A"/>
    <w:rsid w:val="0008410F"/>
    <w:rsid w:val="00084AC6"/>
    <w:rsid w:val="00085C49"/>
    <w:rsid w:val="00086118"/>
    <w:rsid w:val="00087B76"/>
    <w:rsid w:val="00087F00"/>
    <w:rsid w:val="00090D37"/>
    <w:rsid w:val="00091608"/>
    <w:rsid w:val="0009257B"/>
    <w:rsid w:val="00092988"/>
    <w:rsid w:val="0009333C"/>
    <w:rsid w:val="0009704F"/>
    <w:rsid w:val="000A0F11"/>
    <w:rsid w:val="000A125A"/>
    <w:rsid w:val="000A4D95"/>
    <w:rsid w:val="000A57CD"/>
    <w:rsid w:val="000B1636"/>
    <w:rsid w:val="000B3758"/>
    <w:rsid w:val="000B4EC5"/>
    <w:rsid w:val="000B7681"/>
    <w:rsid w:val="000B7B42"/>
    <w:rsid w:val="000C02B7"/>
    <w:rsid w:val="000C5342"/>
    <w:rsid w:val="000C5DFC"/>
    <w:rsid w:val="000C63ED"/>
    <w:rsid w:val="000C706A"/>
    <w:rsid w:val="000D2887"/>
    <w:rsid w:val="000D61D0"/>
    <w:rsid w:val="000D6D63"/>
    <w:rsid w:val="000D757D"/>
    <w:rsid w:val="000E0081"/>
    <w:rsid w:val="000E07CF"/>
    <w:rsid w:val="000E0B31"/>
    <w:rsid w:val="000E16AC"/>
    <w:rsid w:val="000E3D89"/>
    <w:rsid w:val="000E7E32"/>
    <w:rsid w:val="000F1B63"/>
    <w:rsid w:val="000F5392"/>
    <w:rsid w:val="001023E8"/>
    <w:rsid w:val="00106801"/>
    <w:rsid w:val="00113532"/>
    <w:rsid w:val="0011498E"/>
    <w:rsid w:val="00115BF1"/>
    <w:rsid w:val="00116286"/>
    <w:rsid w:val="001177FF"/>
    <w:rsid w:val="00117A45"/>
    <w:rsid w:val="00117C48"/>
    <w:rsid w:val="001219EE"/>
    <w:rsid w:val="00122471"/>
    <w:rsid w:val="001224AE"/>
    <w:rsid w:val="00124D19"/>
    <w:rsid w:val="0012556F"/>
    <w:rsid w:val="0012739B"/>
    <w:rsid w:val="00130725"/>
    <w:rsid w:val="001322F8"/>
    <w:rsid w:val="001323ED"/>
    <w:rsid w:val="001337D4"/>
    <w:rsid w:val="001430DA"/>
    <w:rsid w:val="00143480"/>
    <w:rsid w:val="00147C12"/>
    <w:rsid w:val="00150414"/>
    <w:rsid w:val="00150EBF"/>
    <w:rsid w:val="001527A1"/>
    <w:rsid w:val="001530DC"/>
    <w:rsid w:val="00154989"/>
    <w:rsid w:val="00154FDF"/>
    <w:rsid w:val="00155A9F"/>
    <w:rsid w:val="00160262"/>
    <w:rsid w:val="00160AD3"/>
    <w:rsid w:val="0016616A"/>
    <w:rsid w:val="0016780A"/>
    <w:rsid w:val="0017209F"/>
    <w:rsid w:val="00173EBF"/>
    <w:rsid w:val="0018112F"/>
    <w:rsid w:val="001842A2"/>
    <w:rsid w:val="00187FA8"/>
    <w:rsid w:val="00191673"/>
    <w:rsid w:val="00191C5D"/>
    <w:rsid w:val="00192F5E"/>
    <w:rsid w:val="00193033"/>
    <w:rsid w:val="00197772"/>
    <w:rsid w:val="001A51C8"/>
    <w:rsid w:val="001A6852"/>
    <w:rsid w:val="001A76BB"/>
    <w:rsid w:val="001B169D"/>
    <w:rsid w:val="001B4CA8"/>
    <w:rsid w:val="001C0437"/>
    <w:rsid w:val="001C1D95"/>
    <w:rsid w:val="001C4F3D"/>
    <w:rsid w:val="001D0CDC"/>
    <w:rsid w:val="001D1130"/>
    <w:rsid w:val="001D1B03"/>
    <w:rsid w:val="001D1D82"/>
    <w:rsid w:val="001E0274"/>
    <w:rsid w:val="001E1182"/>
    <w:rsid w:val="001E1CE4"/>
    <w:rsid w:val="001E25B3"/>
    <w:rsid w:val="001E5068"/>
    <w:rsid w:val="001F4075"/>
    <w:rsid w:val="001F6515"/>
    <w:rsid w:val="002029DA"/>
    <w:rsid w:val="00202C90"/>
    <w:rsid w:val="002121BC"/>
    <w:rsid w:val="00212E75"/>
    <w:rsid w:val="00213DE8"/>
    <w:rsid w:val="00214B4E"/>
    <w:rsid w:val="00216118"/>
    <w:rsid w:val="00216ED3"/>
    <w:rsid w:val="002209AB"/>
    <w:rsid w:val="00224D4E"/>
    <w:rsid w:val="002251E3"/>
    <w:rsid w:val="00226B55"/>
    <w:rsid w:val="00227A95"/>
    <w:rsid w:val="00232891"/>
    <w:rsid w:val="0023654A"/>
    <w:rsid w:val="002368F8"/>
    <w:rsid w:val="002473FC"/>
    <w:rsid w:val="00250346"/>
    <w:rsid w:val="00252E3C"/>
    <w:rsid w:val="00254A6E"/>
    <w:rsid w:val="0026128E"/>
    <w:rsid w:val="00261931"/>
    <w:rsid w:val="00261EFE"/>
    <w:rsid w:val="00262198"/>
    <w:rsid w:val="0027279A"/>
    <w:rsid w:val="002811BE"/>
    <w:rsid w:val="00283B18"/>
    <w:rsid w:val="00285F1B"/>
    <w:rsid w:val="00292B81"/>
    <w:rsid w:val="00295532"/>
    <w:rsid w:val="002978E2"/>
    <w:rsid w:val="002A11A4"/>
    <w:rsid w:val="002A70FE"/>
    <w:rsid w:val="002B18AE"/>
    <w:rsid w:val="002B3674"/>
    <w:rsid w:val="002B48BC"/>
    <w:rsid w:val="002C16C6"/>
    <w:rsid w:val="002C1C93"/>
    <w:rsid w:val="002C2FB1"/>
    <w:rsid w:val="002C4ABA"/>
    <w:rsid w:val="002C5066"/>
    <w:rsid w:val="002C62FD"/>
    <w:rsid w:val="002D022C"/>
    <w:rsid w:val="002D1227"/>
    <w:rsid w:val="002D419A"/>
    <w:rsid w:val="002D4AAC"/>
    <w:rsid w:val="002D5702"/>
    <w:rsid w:val="002E3BAF"/>
    <w:rsid w:val="002E48B5"/>
    <w:rsid w:val="002E5AD3"/>
    <w:rsid w:val="002E5D24"/>
    <w:rsid w:val="002E68CF"/>
    <w:rsid w:val="002E7914"/>
    <w:rsid w:val="002F045A"/>
    <w:rsid w:val="002F0829"/>
    <w:rsid w:val="002F18F8"/>
    <w:rsid w:val="002F7A48"/>
    <w:rsid w:val="0030039D"/>
    <w:rsid w:val="0030171F"/>
    <w:rsid w:val="00302B2F"/>
    <w:rsid w:val="0030326F"/>
    <w:rsid w:val="003079EF"/>
    <w:rsid w:val="00310701"/>
    <w:rsid w:val="00315980"/>
    <w:rsid w:val="00316F7F"/>
    <w:rsid w:val="003209DE"/>
    <w:rsid w:val="00320DFB"/>
    <w:rsid w:val="003218E8"/>
    <w:rsid w:val="00322E3C"/>
    <w:rsid w:val="0032311B"/>
    <w:rsid w:val="00330DCE"/>
    <w:rsid w:val="00331E11"/>
    <w:rsid w:val="00332EE8"/>
    <w:rsid w:val="00334761"/>
    <w:rsid w:val="00335A95"/>
    <w:rsid w:val="003361BF"/>
    <w:rsid w:val="00341DCD"/>
    <w:rsid w:val="00341F94"/>
    <w:rsid w:val="00342C4A"/>
    <w:rsid w:val="00344897"/>
    <w:rsid w:val="0034563E"/>
    <w:rsid w:val="003518D6"/>
    <w:rsid w:val="0035460C"/>
    <w:rsid w:val="003556BD"/>
    <w:rsid w:val="0035716D"/>
    <w:rsid w:val="00365147"/>
    <w:rsid w:val="0037016E"/>
    <w:rsid w:val="00371AAE"/>
    <w:rsid w:val="003728BA"/>
    <w:rsid w:val="00372908"/>
    <w:rsid w:val="00372B4E"/>
    <w:rsid w:val="00372F6E"/>
    <w:rsid w:val="003764B0"/>
    <w:rsid w:val="00377900"/>
    <w:rsid w:val="0038201B"/>
    <w:rsid w:val="00383020"/>
    <w:rsid w:val="00390691"/>
    <w:rsid w:val="003968BA"/>
    <w:rsid w:val="00396D6E"/>
    <w:rsid w:val="003975FD"/>
    <w:rsid w:val="003A0F88"/>
    <w:rsid w:val="003A2152"/>
    <w:rsid w:val="003A4EEB"/>
    <w:rsid w:val="003A7F1D"/>
    <w:rsid w:val="003B6068"/>
    <w:rsid w:val="003B60CC"/>
    <w:rsid w:val="003B6EE4"/>
    <w:rsid w:val="003C09B7"/>
    <w:rsid w:val="003C1DB9"/>
    <w:rsid w:val="003C2443"/>
    <w:rsid w:val="003C2959"/>
    <w:rsid w:val="003C5DA3"/>
    <w:rsid w:val="003D4BCD"/>
    <w:rsid w:val="003D5140"/>
    <w:rsid w:val="003D5B4C"/>
    <w:rsid w:val="003D69B3"/>
    <w:rsid w:val="003E2100"/>
    <w:rsid w:val="003F6F5B"/>
    <w:rsid w:val="0040342D"/>
    <w:rsid w:val="00407115"/>
    <w:rsid w:val="00407E21"/>
    <w:rsid w:val="004104D4"/>
    <w:rsid w:val="00410D32"/>
    <w:rsid w:val="0041192D"/>
    <w:rsid w:val="004119C1"/>
    <w:rsid w:val="004125FC"/>
    <w:rsid w:val="00413D60"/>
    <w:rsid w:val="00413D8E"/>
    <w:rsid w:val="00413EE1"/>
    <w:rsid w:val="0042128E"/>
    <w:rsid w:val="00421FEC"/>
    <w:rsid w:val="004300FA"/>
    <w:rsid w:val="00430252"/>
    <w:rsid w:val="00432B60"/>
    <w:rsid w:val="00434A49"/>
    <w:rsid w:val="00440698"/>
    <w:rsid w:val="004408A2"/>
    <w:rsid w:val="004540E2"/>
    <w:rsid w:val="00455A78"/>
    <w:rsid w:val="004576E6"/>
    <w:rsid w:val="0046116B"/>
    <w:rsid w:val="0046173C"/>
    <w:rsid w:val="00464930"/>
    <w:rsid w:val="00470438"/>
    <w:rsid w:val="004712A5"/>
    <w:rsid w:val="0047266F"/>
    <w:rsid w:val="00476D6B"/>
    <w:rsid w:val="00485FF0"/>
    <w:rsid w:val="0048721D"/>
    <w:rsid w:val="00490F3B"/>
    <w:rsid w:val="0049166A"/>
    <w:rsid w:val="00492C16"/>
    <w:rsid w:val="004960B8"/>
    <w:rsid w:val="00497D8C"/>
    <w:rsid w:val="004A0678"/>
    <w:rsid w:val="004A28F1"/>
    <w:rsid w:val="004A4393"/>
    <w:rsid w:val="004A48A3"/>
    <w:rsid w:val="004B0D92"/>
    <w:rsid w:val="004B0EC0"/>
    <w:rsid w:val="004B4500"/>
    <w:rsid w:val="004B66F1"/>
    <w:rsid w:val="004C2D49"/>
    <w:rsid w:val="004C3EA0"/>
    <w:rsid w:val="004C5A67"/>
    <w:rsid w:val="004D2555"/>
    <w:rsid w:val="004D3B1A"/>
    <w:rsid w:val="004D42A8"/>
    <w:rsid w:val="004D548A"/>
    <w:rsid w:val="004E6975"/>
    <w:rsid w:val="004F18AD"/>
    <w:rsid w:val="004F5175"/>
    <w:rsid w:val="004F569C"/>
    <w:rsid w:val="004F60AC"/>
    <w:rsid w:val="004F7169"/>
    <w:rsid w:val="00500D66"/>
    <w:rsid w:val="00506F1B"/>
    <w:rsid w:val="00510CFC"/>
    <w:rsid w:val="005122CF"/>
    <w:rsid w:val="00514C8E"/>
    <w:rsid w:val="00521C1F"/>
    <w:rsid w:val="00522537"/>
    <w:rsid w:val="00525D3F"/>
    <w:rsid w:val="00525EF4"/>
    <w:rsid w:val="0052681E"/>
    <w:rsid w:val="00526C92"/>
    <w:rsid w:val="00527851"/>
    <w:rsid w:val="00530BFD"/>
    <w:rsid w:val="00531DBF"/>
    <w:rsid w:val="005405E1"/>
    <w:rsid w:val="00543215"/>
    <w:rsid w:val="00543E3E"/>
    <w:rsid w:val="00545759"/>
    <w:rsid w:val="00545BE0"/>
    <w:rsid w:val="00553F2A"/>
    <w:rsid w:val="00557568"/>
    <w:rsid w:val="00562E85"/>
    <w:rsid w:val="0056332F"/>
    <w:rsid w:val="00566906"/>
    <w:rsid w:val="005675AE"/>
    <w:rsid w:val="00581C39"/>
    <w:rsid w:val="00585198"/>
    <w:rsid w:val="00586CB3"/>
    <w:rsid w:val="005903B6"/>
    <w:rsid w:val="00590CAA"/>
    <w:rsid w:val="005931E7"/>
    <w:rsid w:val="005A0247"/>
    <w:rsid w:val="005B0747"/>
    <w:rsid w:val="005B140D"/>
    <w:rsid w:val="005B4EFF"/>
    <w:rsid w:val="005C1FEA"/>
    <w:rsid w:val="005C2672"/>
    <w:rsid w:val="005C3495"/>
    <w:rsid w:val="005C3ECF"/>
    <w:rsid w:val="005C5DA7"/>
    <w:rsid w:val="005D2AF2"/>
    <w:rsid w:val="005D4BC6"/>
    <w:rsid w:val="005D616F"/>
    <w:rsid w:val="005E09BA"/>
    <w:rsid w:val="005E35DC"/>
    <w:rsid w:val="005E3DFC"/>
    <w:rsid w:val="005E5D52"/>
    <w:rsid w:val="005E60AF"/>
    <w:rsid w:val="005F026B"/>
    <w:rsid w:val="005F190E"/>
    <w:rsid w:val="005F1DEA"/>
    <w:rsid w:val="005F3D2A"/>
    <w:rsid w:val="005F6035"/>
    <w:rsid w:val="0060462F"/>
    <w:rsid w:val="0060602D"/>
    <w:rsid w:val="00607FC9"/>
    <w:rsid w:val="0061002D"/>
    <w:rsid w:val="00610D5E"/>
    <w:rsid w:val="00613FDF"/>
    <w:rsid w:val="00620961"/>
    <w:rsid w:val="00622FE1"/>
    <w:rsid w:val="0062521C"/>
    <w:rsid w:val="00630A2B"/>
    <w:rsid w:val="00632DC7"/>
    <w:rsid w:val="006357FB"/>
    <w:rsid w:val="00635C5E"/>
    <w:rsid w:val="006406FC"/>
    <w:rsid w:val="00641B25"/>
    <w:rsid w:val="00643B47"/>
    <w:rsid w:val="00645CB8"/>
    <w:rsid w:val="00653E16"/>
    <w:rsid w:val="00653F7B"/>
    <w:rsid w:val="00657220"/>
    <w:rsid w:val="0066005E"/>
    <w:rsid w:val="0066104B"/>
    <w:rsid w:val="0066485C"/>
    <w:rsid w:val="006655EE"/>
    <w:rsid w:val="00667C10"/>
    <w:rsid w:val="00667EF4"/>
    <w:rsid w:val="00670006"/>
    <w:rsid w:val="00671A63"/>
    <w:rsid w:val="00674AAE"/>
    <w:rsid w:val="00676FCA"/>
    <w:rsid w:val="00677177"/>
    <w:rsid w:val="0068612E"/>
    <w:rsid w:val="00687C92"/>
    <w:rsid w:val="0069534E"/>
    <w:rsid w:val="0069669C"/>
    <w:rsid w:val="00697065"/>
    <w:rsid w:val="006A074A"/>
    <w:rsid w:val="006A1200"/>
    <w:rsid w:val="006A19D6"/>
    <w:rsid w:val="006A1AE4"/>
    <w:rsid w:val="006A4F4E"/>
    <w:rsid w:val="006B14DB"/>
    <w:rsid w:val="006B1612"/>
    <w:rsid w:val="006B1FFD"/>
    <w:rsid w:val="006B21C4"/>
    <w:rsid w:val="006B2408"/>
    <w:rsid w:val="006B4FD2"/>
    <w:rsid w:val="006B6B0E"/>
    <w:rsid w:val="006C080E"/>
    <w:rsid w:val="006C1A92"/>
    <w:rsid w:val="006C2DEE"/>
    <w:rsid w:val="006C4A1A"/>
    <w:rsid w:val="006D0393"/>
    <w:rsid w:val="006D1A83"/>
    <w:rsid w:val="006D3B30"/>
    <w:rsid w:val="006E1CFE"/>
    <w:rsid w:val="006E240D"/>
    <w:rsid w:val="006E3EB2"/>
    <w:rsid w:val="006E6B38"/>
    <w:rsid w:val="006E6D37"/>
    <w:rsid w:val="006F0DAF"/>
    <w:rsid w:val="006F10C4"/>
    <w:rsid w:val="006F5051"/>
    <w:rsid w:val="006F5603"/>
    <w:rsid w:val="00701400"/>
    <w:rsid w:val="007019B4"/>
    <w:rsid w:val="00702D7E"/>
    <w:rsid w:val="007037CF"/>
    <w:rsid w:val="00706D73"/>
    <w:rsid w:val="007120A4"/>
    <w:rsid w:val="00713FA2"/>
    <w:rsid w:val="0071623C"/>
    <w:rsid w:val="00716663"/>
    <w:rsid w:val="007167C0"/>
    <w:rsid w:val="00720481"/>
    <w:rsid w:val="00720E46"/>
    <w:rsid w:val="00721885"/>
    <w:rsid w:val="007227A9"/>
    <w:rsid w:val="00723A2C"/>
    <w:rsid w:val="00726285"/>
    <w:rsid w:val="00727AB4"/>
    <w:rsid w:val="0073057B"/>
    <w:rsid w:val="00733193"/>
    <w:rsid w:val="0073330A"/>
    <w:rsid w:val="007336D5"/>
    <w:rsid w:val="00734867"/>
    <w:rsid w:val="00735BF9"/>
    <w:rsid w:val="007432CE"/>
    <w:rsid w:val="00744429"/>
    <w:rsid w:val="007470BF"/>
    <w:rsid w:val="007479D9"/>
    <w:rsid w:val="00751C97"/>
    <w:rsid w:val="00753A80"/>
    <w:rsid w:val="0075624B"/>
    <w:rsid w:val="0075732A"/>
    <w:rsid w:val="00757539"/>
    <w:rsid w:val="00757F78"/>
    <w:rsid w:val="00760262"/>
    <w:rsid w:val="0076310C"/>
    <w:rsid w:val="007632F1"/>
    <w:rsid w:val="0076377E"/>
    <w:rsid w:val="0076744F"/>
    <w:rsid w:val="00767BCE"/>
    <w:rsid w:val="007707DE"/>
    <w:rsid w:val="007708D9"/>
    <w:rsid w:val="00770B5D"/>
    <w:rsid w:val="007725B1"/>
    <w:rsid w:val="007729F0"/>
    <w:rsid w:val="00773A70"/>
    <w:rsid w:val="007752F1"/>
    <w:rsid w:val="00775583"/>
    <w:rsid w:val="00775DF7"/>
    <w:rsid w:val="00776768"/>
    <w:rsid w:val="00777F4D"/>
    <w:rsid w:val="00782B5E"/>
    <w:rsid w:val="007833A3"/>
    <w:rsid w:val="007953DA"/>
    <w:rsid w:val="00795EA3"/>
    <w:rsid w:val="007A2573"/>
    <w:rsid w:val="007A290B"/>
    <w:rsid w:val="007A3DCD"/>
    <w:rsid w:val="007A570A"/>
    <w:rsid w:val="007A6A1A"/>
    <w:rsid w:val="007B106C"/>
    <w:rsid w:val="007B1A4E"/>
    <w:rsid w:val="007B2F11"/>
    <w:rsid w:val="007B3617"/>
    <w:rsid w:val="007B3B56"/>
    <w:rsid w:val="007B3D05"/>
    <w:rsid w:val="007C0C81"/>
    <w:rsid w:val="007C114B"/>
    <w:rsid w:val="007C1328"/>
    <w:rsid w:val="007D14B4"/>
    <w:rsid w:val="007D2191"/>
    <w:rsid w:val="007D2FC3"/>
    <w:rsid w:val="007D5962"/>
    <w:rsid w:val="007D5E1B"/>
    <w:rsid w:val="007E22B6"/>
    <w:rsid w:val="007E24F6"/>
    <w:rsid w:val="007E6042"/>
    <w:rsid w:val="007E7041"/>
    <w:rsid w:val="007F10CB"/>
    <w:rsid w:val="007F2EED"/>
    <w:rsid w:val="007F3ACC"/>
    <w:rsid w:val="007F4928"/>
    <w:rsid w:val="00800F64"/>
    <w:rsid w:val="00802F0B"/>
    <w:rsid w:val="00810A67"/>
    <w:rsid w:val="00820E5A"/>
    <w:rsid w:val="00821A31"/>
    <w:rsid w:val="00821AC5"/>
    <w:rsid w:val="00831030"/>
    <w:rsid w:val="008316C6"/>
    <w:rsid w:val="00833CF7"/>
    <w:rsid w:val="008351A3"/>
    <w:rsid w:val="00835968"/>
    <w:rsid w:val="00835974"/>
    <w:rsid w:val="008363C7"/>
    <w:rsid w:val="00836622"/>
    <w:rsid w:val="0083666B"/>
    <w:rsid w:val="00837D61"/>
    <w:rsid w:val="00843089"/>
    <w:rsid w:val="00845601"/>
    <w:rsid w:val="008509E4"/>
    <w:rsid w:val="00853978"/>
    <w:rsid w:val="00854C7C"/>
    <w:rsid w:val="00855C5C"/>
    <w:rsid w:val="0086185F"/>
    <w:rsid w:val="00866F9B"/>
    <w:rsid w:val="008733C2"/>
    <w:rsid w:val="00875BE0"/>
    <w:rsid w:val="00882459"/>
    <w:rsid w:val="00884A23"/>
    <w:rsid w:val="008868C5"/>
    <w:rsid w:val="0089105C"/>
    <w:rsid w:val="00891D10"/>
    <w:rsid w:val="008A043E"/>
    <w:rsid w:val="008A2B4A"/>
    <w:rsid w:val="008A3C96"/>
    <w:rsid w:val="008A4E5C"/>
    <w:rsid w:val="008A7709"/>
    <w:rsid w:val="008B14A9"/>
    <w:rsid w:val="008B4019"/>
    <w:rsid w:val="008B413F"/>
    <w:rsid w:val="008B65C9"/>
    <w:rsid w:val="008B79F8"/>
    <w:rsid w:val="008C2D4A"/>
    <w:rsid w:val="008C49DA"/>
    <w:rsid w:val="008C7352"/>
    <w:rsid w:val="008D1394"/>
    <w:rsid w:val="008D3900"/>
    <w:rsid w:val="008D6E1D"/>
    <w:rsid w:val="008E4567"/>
    <w:rsid w:val="008E4A26"/>
    <w:rsid w:val="008E611A"/>
    <w:rsid w:val="008E72CE"/>
    <w:rsid w:val="008F291C"/>
    <w:rsid w:val="008F39B4"/>
    <w:rsid w:val="008F4162"/>
    <w:rsid w:val="008F592D"/>
    <w:rsid w:val="008F613B"/>
    <w:rsid w:val="00903E02"/>
    <w:rsid w:val="009042EE"/>
    <w:rsid w:val="009120E4"/>
    <w:rsid w:val="00913175"/>
    <w:rsid w:val="00916EDB"/>
    <w:rsid w:val="00923F8F"/>
    <w:rsid w:val="009240A6"/>
    <w:rsid w:val="009242EF"/>
    <w:rsid w:val="00927AFB"/>
    <w:rsid w:val="0093154E"/>
    <w:rsid w:val="00932291"/>
    <w:rsid w:val="0093408E"/>
    <w:rsid w:val="0094172A"/>
    <w:rsid w:val="00941FA9"/>
    <w:rsid w:val="0094682D"/>
    <w:rsid w:val="00947C82"/>
    <w:rsid w:val="00947CBC"/>
    <w:rsid w:val="00952DDF"/>
    <w:rsid w:val="009611B7"/>
    <w:rsid w:val="0096170E"/>
    <w:rsid w:val="0096245A"/>
    <w:rsid w:val="00964D60"/>
    <w:rsid w:val="00966FEC"/>
    <w:rsid w:val="009700F2"/>
    <w:rsid w:val="00976550"/>
    <w:rsid w:val="00976E4A"/>
    <w:rsid w:val="009822D3"/>
    <w:rsid w:val="00986634"/>
    <w:rsid w:val="00990922"/>
    <w:rsid w:val="00992454"/>
    <w:rsid w:val="009A758F"/>
    <w:rsid w:val="009B38BE"/>
    <w:rsid w:val="009B48EC"/>
    <w:rsid w:val="009C12C9"/>
    <w:rsid w:val="009C333F"/>
    <w:rsid w:val="009C3D0F"/>
    <w:rsid w:val="009D001D"/>
    <w:rsid w:val="009D00A2"/>
    <w:rsid w:val="009D2258"/>
    <w:rsid w:val="009D2FDC"/>
    <w:rsid w:val="009D3777"/>
    <w:rsid w:val="009E1EE4"/>
    <w:rsid w:val="009E2913"/>
    <w:rsid w:val="009E6872"/>
    <w:rsid w:val="009F238F"/>
    <w:rsid w:val="009F35E2"/>
    <w:rsid w:val="009F5BEB"/>
    <w:rsid w:val="009F65F9"/>
    <w:rsid w:val="009F68BA"/>
    <w:rsid w:val="009F7C99"/>
    <w:rsid w:val="00A05947"/>
    <w:rsid w:val="00A061A8"/>
    <w:rsid w:val="00A06277"/>
    <w:rsid w:val="00A06959"/>
    <w:rsid w:val="00A07492"/>
    <w:rsid w:val="00A079DC"/>
    <w:rsid w:val="00A111C2"/>
    <w:rsid w:val="00A17D0F"/>
    <w:rsid w:val="00A17F90"/>
    <w:rsid w:val="00A23425"/>
    <w:rsid w:val="00A235E2"/>
    <w:rsid w:val="00A242B5"/>
    <w:rsid w:val="00A24B8D"/>
    <w:rsid w:val="00A27314"/>
    <w:rsid w:val="00A338E7"/>
    <w:rsid w:val="00A343B2"/>
    <w:rsid w:val="00A345E4"/>
    <w:rsid w:val="00A35CAA"/>
    <w:rsid w:val="00A36E7F"/>
    <w:rsid w:val="00A37E9D"/>
    <w:rsid w:val="00A41E65"/>
    <w:rsid w:val="00A428AA"/>
    <w:rsid w:val="00A43E0A"/>
    <w:rsid w:val="00A45659"/>
    <w:rsid w:val="00A47107"/>
    <w:rsid w:val="00A539B1"/>
    <w:rsid w:val="00A55C27"/>
    <w:rsid w:val="00A55EB6"/>
    <w:rsid w:val="00A55F5B"/>
    <w:rsid w:val="00A5683D"/>
    <w:rsid w:val="00A57FB9"/>
    <w:rsid w:val="00A60185"/>
    <w:rsid w:val="00A62C88"/>
    <w:rsid w:val="00A64C82"/>
    <w:rsid w:val="00A65959"/>
    <w:rsid w:val="00A661EA"/>
    <w:rsid w:val="00A6706F"/>
    <w:rsid w:val="00A70809"/>
    <w:rsid w:val="00A76E17"/>
    <w:rsid w:val="00A80656"/>
    <w:rsid w:val="00A8305A"/>
    <w:rsid w:val="00A830E5"/>
    <w:rsid w:val="00A85CDC"/>
    <w:rsid w:val="00A86618"/>
    <w:rsid w:val="00A87135"/>
    <w:rsid w:val="00A90EA8"/>
    <w:rsid w:val="00A919A4"/>
    <w:rsid w:val="00A93280"/>
    <w:rsid w:val="00AA2548"/>
    <w:rsid w:val="00AA58C4"/>
    <w:rsid w:val="00AA6F3C"/>
    <w:rsid w:val="00AB0361"/>
    <w:rsid w:val="00AB11C8"/>
    <w:rsid w:val="00AB60CF"/>
    <w:rsid w:val="00AC08A8"/>
    <w:rsid w:val="00AC73E5"/>
    <w:rsid w:val="00AD1F93"/>
    <w:rsid w:val="00AD56C8"/>
    <w:rsid w:val="00AD56D9"/>
    <w:rsid w:val="00AD58F2"/>
    <w:rsid w:val="00AD5BA0"/>
    <w:rsid w:val="00AE02CA"/>
    <w:rsid w:val="00AE05B4"/>
    <w:rsid w:val="00AE343E"/>
    <w:rsid w:val="00AE396D"/>
    <w:rsid w:val="00AE466D"/>
    <w:rsid w:val="00AF3394"/>
    <w:rsid w:val="00AF3EC2"/>
    <w:rsid w:val="00AF482A"/>
    <w:rsid w:val="00AF7388"/>
    <w:rsid w:val="00B00313"/>
    <w:rsid w:val="00B00BAC"/>
    <w:rsid w:val="00B01599"/>
    <w:rsid w:val="00B0197B"/>
    <w:rsid w:val="00B01FD6"/>
    <w:rsid w:val="00B029D9"/>
    <w:rsid w:val="00B038FB"/>
    <w:rsid w:val="00B03A27"/>
    <w:rsid w:val="00B0529F"/>
    <w:rsid w:val="00B10957"/>
    <w:rsid w:val="00B12AD1"/>
    <w:rsid w:val="00B13D11"/>
    <w:rsid w:val="00B1418B"/>
    <w:rsid w:val="00B14A6D"/>
    <w:rsid w:val="00B14B15"/>
    <w:rsid w:val="00B21195"/>
    <w:rsid w:val="00B24B22"/>
    <w:rsid w:val="00B25310"/>
    <w:rsid w:val="00B32F8F"/>
    <w:rsid w:val="00B404DC"/>
    <w:rsid w:val="00B410D3"/>
    <w:rsid w:val="00B41D3C"/>
    <w:rsid w:val="00B52E8C"/>
    <w:rsid w:val="00B54DE9"/>
    <w:rsid w:val="00B553EC"/>
    <w:rsid w:val="00B62B98"/>
    <w:rsid w:val="00B65E27"/>
    <w:rsid w:val="00B66EBE"/>
    <w:rsid w:val="00B67255"/>
    <w:rsid w:val="00B67ED9"/>
    <w:rsid w:val="00B70ED4"/>
    <w:rsid w:val="00B72EBD"/>
    <w:rsid w:val="00B748DF"/>
    <w:rsid w:val="00B75627"/>
    <w:rsid w:val="00B774CD"/>
    <w:rsid w:val="00B87381"/>
    <w:rsid w:val="00B93DD0"/>
    <w:rsid w:val="00B97732"/>
    <w:rsid w:val="00BA1C51"/>
    <w:rsid w:val="00BA53C7"/>
    <w:rsid w:val="00BA65A8"/>
    <w:rsid w:val="00BA6D19"/>
    <w:rsid w:val="00BA7461"/>
    <w:rsid w:val="00BA7DA9"/>
    <w:rsid w:val="00BB4379"/>
    <w:rsid w:val="00BB6C56"/>
    <w:rsid w:val="00BC0544"/>
    <w:rsid w:val="00BC295D"/>
    <w:rsid w:val="00BC3696"/>
    <w:rsid w:val="00BC4215"/>
    <w:rsid w:val="00BC473A"/>
    <w:rsid w:val="00BC571A"/>
    <w:rsid w:val="00BD1A6F"/>
    <w:rsid w:val="00BD201F"/>
    <w:rsid w:val="00BD3570"/>
    <w:rsid w:val="00BD5DB8"/>
    <w:rsid w:val="00BD5F54"/>
    <w:rsid w:val="00BE033E"/>
    <w:rsid w:val="00BE4871"/>
    <w:rsid w:val="00BE6A15"/>
    <w:rsid w:val="00BE6D3C"/>
    <w:rsid w:val="00BE74D1"/>
    <w:rsid w:val="00BE7852"/>
    <w:rsid w:val="00BE7E91"/>
    <w:rsid w:val="00BF1664"/>
    <w:rsid w:val="00BF3F7C"/>
    <w:rsid w:val="00BF671B"/>
    <w:rsid w:val="00BF7CEE"/>
    <w:rsid w:val="00C02FED"/>
    <w:rsid w:val="00C03880"/>
    <w:rsid w:val="00C132E3"/>
    <w:rsid w:val="00C135CF"/>
    <w:rsid w:val="00C173B0"/>
    <w:rsid w:val="00C17F88"/>
    <w:rsid w:val="00C22E15"/>
    <w:rsid w:val="00C2683F"/>
    <w:rsid w:val="00C305C2"/>
    <w:rsid w:val="00C3184D"/>
    <w:rsid w:val="00C320B0"/>
    <w:rsid w:val="00C338CB"/>
    <w:rsid w:val="00C33BC1"/>
    <w:rsid w:val="00C349AF"/>
    <w:rsid w:val="00C36BDD"/>
    <w:rsid w:val="00C41A88"/>
    <w:rsid w:val="00C43020"/>
    <w:rsid w:val="00C4714E"/>
    <w:rsid w:val="00C5366B"/>
    <w:rsid w:val="00C5504F"/>
    <w:rsid w:val="00C63376"/>
    <w:rsid w:val="00C634DE"/>
    <w:rsid w:val="00C63E3D"/>
    <w:rsid w:val="00C653A5"/>
    <w:rsid w:val="00C67192"/>
    <w:rsid w:val="00C71ABF"/>
    <w:rsid w:val="00C74F97"/>
    <w:rsid w:val="00C8276E"/>
    <w:rsid w:val="00C83DEB"/>
    <w:rsid w:val="00C842AC"/>
    <w:rsid w:val="00C85444"/>
    <w:rsid w:val="00C86008"/>
    <w:rsid w:val="00C86BAB"/>
    <w:rsid w:val="00C86DC8"/>
    <w:rsid w:val="00C87800"/>
    <w:rsid w:val="00C90E71"/>
    <w:rsid w:val="00C91088"/>
    <w:rsid w:val="00CA0723"/>
    <w:rsid w:val="00CB1690"/>
    <w:rsid w:val="00CB3F76"/>
    <w:rsid w:val="00CC0064"/>
    <w:rsid w:val="00CC1AE6"/>
    <w:rsid w:val="00CC4365"/>
    <w:rsid w:val="00CC6B66"/>
    <w:rsid w:val="00CD11B0"/>
    <w:rsid w:val="00CD3A95"/>
    <w:rsid w:val="00CD464F"/>
    <w:rsid w:val="00CD7E72"/>
    <w:rsid w:val="00CE5812"/>
    <w:rsid w:val="00CE71C2"/>
    <w:rsid w:val="00CF3A63"/>
    <w:rsid w:val="00CF42D5"/>
    <w:rsid w:val="00CF4EDA"/>
    <w:rsid w:val="00D01918"/>
    <w:rsid w:val="00D021CB"/>
    <w:rsid w:val="00D0237F"/>
    <w:rsid w:val="00D031C4"/>
    <w:rsid w:val="00D0562E"/>
    <w:rsid w:val="00D05A2D"/>
    <w:rsid w:val="00D10ACD"/>
    <w:rsid w:val="00D10DF6"/>
    <w:rsid w:val="00D10F1A"/>
    <w:rsid w:val="00D116F8"/>
    <w:rsid w:val="00D14BE2"/>
    <w:rsid w:val="00D17596"/>
    <w:rsid w:val="00D22260"/>
    <w:rsid w:val="00D2323D"/>
    <w:rsid w:val="00D2325F"/>
    <w:rsid w:val="00D26D3A"/>
    <w:rsid w:val="00D310F0"/>
    <w:rsid w:val="00D31545"/>
    <w:rsid w:val="00D33350"/>
    <w:rsid w:val="00D335D7"/>
    <w:rsid w:val="00D3508B"/>
    <w:rsid w:val="00D374CF"/>
    <w:rsid w:val="00D40655"/>
    <w:rsid w:val="00D45EE3"/>
    <w:rsid w:val="00D46509"/>
    <w:rsid w:val="00D46C40"/>
    <w:rsid w:val="00D50618"/>
    <w:rsid w:val="00D509E9"/>
    <w:rsid w:val="00D50A8A"/>
    <w:rsid w:val="00D53B1C"/>
    <w:rsid w:val="00D5444B"/>
    <w:rsid w:val="00D5575B"/>
    <w:rsid w:val="00D61257"/>
    <w:rsid w:val="00D64781"/>
    <w:rsid w:val="00D64914"/>
    <w:rsid w:val="00D71FC2"/>
    <w:rsid w:val="00D73F98"/>
    <w:rsid w:val="00D74A16"/>
    <w:rsid w:val="00D80F3B"/>
    <w:rsid w:val="00D81E65"/>
    <w:rsid w:val="00D97966"/>
    <w:rsid w:val="00DA1B12"/>
    <w:rsid w:val="00DA3946"/>
    <w:rsid w:val="00DA54C9"/>
    <w:rsid w:val="00DA6739"/>
    <w:rsid w:val="00DA6CAE"/>
    <w:rsid w:val="00DB1A9E"/>
    <w:rsid w:val="00DB31D6"/>
    <w:rsid w:val="00DB4005"/>
    <w:rsid w:val="00DB48A9"/>
    <w:rsid w:val="00DB7EA0"/>
    <w:rsid w:val="00DC0483"/>
    <w:rsid w:val="00DC34EB"/>
    <w:rsid w:val="00DC53E2"/>
    <w:rsid w:val="00DC781A"/>
    <w:rsid w:val="00DD0B04"/>
    <w:rsid w:val="00DE04D1"/>
    <w:rsid w:val="00DE633A"/>
    <w:rsid w:val="00DF1E5B"/>
    <w:rsid w:val="00DF2275"/>
    <w:rsid w:val="00DF3F5E"/>
    <w:rsid w:val="00DF6211"/>
    <w:rsid w:val="00DF7BCD"/>
    <w:rsid w:val="00E031F6"/>
    <w:rsid w:val="00E0596E"/>
    <w:rsid w:val="00E06F66"/>
    <w:rsid w:val="00E13016"/>
    <w:rsid w:val="00E136BA"/>
    <w:rsid w:val="00E138B9"/>
    <w:rsid w:val="00E151B9"/>
    <w:rsid w:val="00E225EE"/>
    <w:rsid w:val="00E22AD5"/>
    <w:rsid w:val="00E31436"/>
    <w:rsid w:val="00E33BF8"/>
    <w:rsid w:val="00E35436"/>
    <w:rsid w:val="00E356E5"/>
    <w:rsid w:val="00E36F81"/>
    <w:rsid w:val="00E41AAD"/>
    <w:rsid w:val="00E44648"/>
    <w:rsid w:val="00E452FA"/>
    <w:rsid w:val="00E45682"/>
    <w:rsid w:val="00E45765"/>
    <w:rsid w:val="00E45E10"/>
    <w:rsid w:val="00E5098C"/>
    <w:rsid w:val="00E50DC9"/>
    <w:rsid w:val="00E522C6"/>
    <w:rsid w:val="00E56EDC"/>
    <w:rsid w:val="00E60213"/>
    <w:rsid w:val="00E72C80"/>
    <w:rsid w:val="00E74D29"/>
    <w:rsid w:val="00E763A4"/>
    <w:rsid w:val="00E80259"/>
    <w:rsid w:val="00E80EFB"/>
    <w:rsid w:val="00E83C74"/>
    <w:rsid w:val="00E83CEE"/>
    <w:rsid w:val="00E85EED"/>
    <w:rsid w:val="00E86DB3"/>
    <w:rsid w:val="00E8776C"/>
    <w:rsid w:val="00E9226D"/>
    <w:rsid w:val="00E923D6"/>
    <w:rsid w:val="00E93E1F"/>
    <w:rsid w:val="00E975AA"/>
    <w:rsid w:val="00EA337A"/>
    <w:rsid w:val="00EA5941"/>
    <w:rsid w:val="00EA7618"/>
    <w:rsid w:val="00EA76E4"/>
    <w:rsid w:val="00EB02BE"/>
    <w:rsid w:val="00EB4974"/>
    <w:rsid w:val="00EB4DFB"/>
    <w:rsid w:val="00EB60CE"/>
    <w:rsid w:val="00EB7D53"/>
    <w:rsid w:val="00EC1524"/>
    <w:rsid w:val="00EC24FD"/>
    <w:rsid w:val="00ED036B"/>
    <w:rsid w:val="00ED2725"/>
    <w:rsid w:val="00ED3233"/>
    <w:rsid w:val="00EE14AE"/>
    <w:rsid w:val="00EE1E28"/>
    <w:rsid w:val="00EE2A2B"/>
    <w:rsid w:val="00EE3146"/>
    <w:rsid w:val="00EE762B"/>
    <w:rsid w:val="00EF50BB"/>
    <w:rsid w:val="00EF746E"/>
    <w:rsid w:val="00EF7DAD"/>
    <w:rsid w:val="00F00192"/>
    <w:rsid w:val="00F01DF6"/>
    <w:rsid w:val="00F02BA9"/>
    <w:rsid w:val="00F0340D"/>
    <w:rsid w:val="00F03B90"/>
    <w:rsid w:val="00F11547"/>
    <w:rsid w:val="00F17623"/>
    <w:rsid w:val="00F22EF8"/>
    <w:rsid w:val="00F23756"/>
    <w:rsid w:val="00F25178"/>
    <w:rsid w:val="00F2523A"/>
    <w:rsid w:val="00F25FFA"/>
    <w:rsid w:val="00F310D2"/>
    <w:rsid w:val="00F34091"/>
    <w:rsid w:val="00F34E25"/>
    <w:rsid w:val="00F35B89"/>
    <w:rsid w:val="00F35F6C"/>
    <w:rsid w:val="00F36F3D"/>
    <w:rsid w:val="00F3797F"/>
    <w:rsid w:val="00F4246E"/>
    <w:rsid w:val="00F46E92"/>
    <w:rsid w:val="00F477BD"/>
    <w:rsid w:val="00F52AB6"/>
    <w:rsid w:val="00F52EB7"/>
    <w:rsid w:val="00F53491"/>
    <w:rsid w:val="00F571C5"/>
    <w:rsid w:val="00F60329"/>
    <w:rsid w:val="00F6067F"/>
    <w:rsid w:val="00F647A1"/>
    <w:rsid w:val="00F65A1C"/>
    <w:rsid w:val="00F66710"/>
    <w:rsid w:val="00F66F50"/>
    <w:rsid w:val="00F7565B"/>
    <w:rsid w:val="00F762E6"/>
    <w:rsid w:val="00F76317"/>
    <w:rsid w:val="00F82FF8"/>
    <w:rsid w:val="00F8330D"/>
    <w:rsid w:val="00F84305"/>
    <w:rsid w:val="00F8485C"/>
    <w:rsid w:val="00F8494F"/>
    <w:rsid w:val="00F87149"/>
    <w:rsid w:val="00F87239"/>
    <w:rsid w:val="00F87998"/>
    <w:rsid w:val="00F87FFE"/>
    <w:rsid w:val="00F91335"/>
    <w:rsid w:val="00F940DB"/>
    <w:rsid w:val="00F954C9"/>
    <w:rsid w:val="00F970B5"/>
    <w:rsid w:val="00F977DD"/>
    <w:rsid w:val="00FA30E8"/>
    <w:rsid w:val="00FA61AA"/>
    <w:rsid w:val="00FA62B5"/>
    <w:rsid w:val="00FA69A4"/>
    <w:rsid w:val="00FB1279"/>
    <w:rsid w:val="00FB1495"/>
    <w:rsid w:val="00FB6171"/>
    <w:rsid w:val="00FC64AE"/>
    <w:rsid w:val="00FC7624"/>
    <w:rsid w:val="00FC779B"/>
    <w:rsid w:val="00FD0802"/>
    <w:rsid w:val="00FD1694"/>
    <w:rsid w:val="00FD26AA"/>
    <w:rsid w:val="00FD2FE0"/>
    <w:rsid w:val="00FD476C"/>
    <w:rsid w:val="00FD7636"/>
    <w:rsid w:val="00FE06A0"/>
    <w:rsid w:val="00FE3229"/>
    <w:rsid w:val="00FE4477"/>
    <w:rsid w:val="00FE50F4"/>
    <w:rsid w:val="00FE74C3"/>
    <w:rsid w:val="00FF1164"/>
    <w:rsid w:val="00FF215C"/>
    <w:rsid w:val="00FF31E2"/>
    <w:rsid w:val="00FF49E8"/>
    <w:rsid w:val="00FF4C20"/>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2E77"/>
  <w15:docId w15:val="{6C2198FC-04DF-4113-905D-A8D0BFA7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1A3"/>
    <w:rPr>
      <w:rFonts w:ascii="Cambria" w:hAnsi="Cambria"/>
      <w:lang w:eastAsia="en-US"/>
    </w:rPr>
  </w:style>
  <w:style w:type="paragraph" w:styleId="Heading1">
    <w:name w:val="heading 1"/>
    <w:next w:val="Normal"/>
    <w:link w:val="Heading1Char"/>
    <w:autoRedefine/>
    <w:uiPriority w:val="9"/>
    <w:qFormat/>
    <w:rsid w:val="00721885"/>
    <w:pPr>
      <w:keepNext/>
      <w:spacing w:after="200"/>
      <w:outlineLvl w:val="0"/>
    </w:pPr>
    <w:rPr>
      <w:rFonts w:ascii="Calibri" w:hAnsi="Calibri" w:cs="Arial"/>
      <w:b/>
      <w:caps/>
      <w:sz w:val="24"/>
      <w:lang w:eastAsia="en-US"/>
    </w:rPr>
  </w:style>
  <w:style w:type="paragraph" w:styleId="Heading2">
    <w:name w:val="heading 2"/>
    <w:basedOn w:val="Normal"/>
    <w:next w:val="Normal"/>
    <w:link w:val="Heading2Char"/>
    <w:autoRedefine/>
    <w:uiPriority w:val="9"/>
    <w:qFormat/>
    <w:rsid w:val="00721885"/>
    <w:pPr>
      <w:keepNext/>
      <w:spacing w:after="200"/>
      <w:outlineLvl w:val="1"/>
    </w:pPr>
    <w:rPr>
      <w:rFonts w:cs="Arial"/>
      <w:b/>
    </w:rPr>
  </w:style>
  <w:style w:type="paragraph" w:styleId="Heading3">
    <w:name w:val="heading 3"/>
    <w:basedOn w:val="Normal"/>
    <w:next w:val="Normal"/>
    <w:link w:val="Heading3Char"/>
    <w:autoRedefine/>
    <w:uiPriority w:val="9"/>
    <w:qFormat/>
    <w:rsid w:val="00721885"/>
    <w:pPr>
      <w:keepNext/>
      <w:spacing w:after="200"/>
      <w:outlineLvl w:val="2"/>
    </w:pPr>
    <w:rPr>
      <w:rFonts w:cs="Arial"/>
      <w:b/>
      <w:i/>
    </w:rPr>
  </w:style>
  <w:style w:type="paragraph" w:styleId="Heading4">
    <w:name w:val="heading 4"/>
    <w:basedOn w:val="Normal"/>
    <w:next w:val="Normal"/>
    <w:link w:val="Heading4Char"/>
    <w:uiPriority w:val="9"/>
    <w:qFormat/>
    <w:rsid w:val="00C33BC1"/>
    <w:pPr>
      <w:keepNext/>
      <w:spacing w:after="200" w:line="276" w:lineRule="auto"/>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uiPriority w:val="99"/>
    <w:semiHidden/>
    <w:rsid w:val="00506F1B"/>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721885"/>
    <w:rPr>
      <w:rFonts w:ascii="Calibri" w:hAnsi="Calibri" w:cs="Arial"/>
      <w:b/>
      <w:caps/>
      <w:sz w:val="24"/>
      <w:lang w:eastAsia="en-US"/>
    </w:rPr>
  </w:style>
  <w:style w:type="character" w:customStyle="1" w:styleId="Heading2Char">
    <w:name w:val="Heading 2 Char"/>
    <w:basedOn w:val="DefaultParagraphFont"/>
    <w:link w:val="Heading2"/>
    <w:uiPriority w:val="9"/>
    <w:rsid w:val="00721885"/>
    <w:rPr>
      <w:rFonts w:ascii="Cambria" w:hAnsi="Cambria" w:cs="Arial"/>
      <w:b/>
      <w:lang w:eastAsia="en-US"/>
    </w:rPr>
  </w:style>
  <w:style w:type="character" w:customStyle="1" w:styleId="Heading3Char">
    <w:name w:val="Heading 3 Char"/>
    <w:basedOn w:val="DefaultParagraphFont"/>
    <w:link w:val="Heading3"/>
    <w:uiPriority w:val="9"/>
    <w:rsid w:val="00721885"/>
    <w:rPr>
      <w:rFonts w:ascii="Cambria" w:hAnsi="Cambria" w:cs="Arial"/>
      <w:b/>
      <w:i/>
      <w:lang w:eastAsia="en-US"/>
    </w:rPr>
  </w:style>
  <w:style w:type="character" w:customStyle="1" w:styleId="Heading4Char">
    <w:name w:val="Heading 4 Char"/>
    <w:basedOn w:val="DefaultParagraphFont"/>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721885"/>
    <w:pPr>
      <w:numPr>
        <w:numId w:val="8"/>
      </w:numPr>
      <w:spacing w:after="200"/>
    </w:pPr>
  </w:style>
  <w:style w:type="paragraph" w:styleId="ListBullet2">
    <w:name w:val="List Bullet 2"/>
    <w:basedOn w:val="Normal"/>
    <w:autoRedefine/>
    <w:uiPriority w:val="99"/>
    <w:unhideWhenUsed/>
    <w:rsid w:val="00721885"/>
    <w:pPr>
      <w:numPr>
        <w:ilvl w:val="1"/>
        <w:numId w:val="8"/>
      </w:numPr>
      <w:spacing w:after="200"/>
      <w:ind w:left="738" w:hanging="369"/>
    </w:pPr>
  </w:style>
  <w:style w:type="paragraph" w:styleId="ListBullet3">
    <w:name w:val="List Bullet 3"/>
    <w:basedOn w:val="Normal"/>
    <w:autoRedefine/>
    <w:uiPriority w:val="99"/>
    <w:unhideWhenUsed/>
    <w:rsid w:val="00160AD3"/>
    <w:pPr>
      <w:numPr>
        <w:ilvl w:val="2"/>
        <w:numId w:val="8"/>
      </w:numPr>
      <w:spacing w:after="200"/>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Number">
    <w:name w:val="List Number"/>
    <w:basedOn w:val="Normal"/>
    <w:autoRedefine/>
    <w:uiPriority w:val="99"/>
    <w:qFormat/>
    <w:rsid w:val="00721885"/>
    <w:pPr>
      <w:numPr>
        <w:numId w:val="7"/>
      </w:numPr>
      <w:spacing w:after="200"/>
    </w:pPr>
  </w:style>
  <w:style w:type="paragraph" w:styleId="ListNumber2">
    <w:name w:val="List Number 2"/>
    <w:basedOn w:val="Normal"/>
    <w:autoRedefine/>
    <w:uiPriority w:val="99"/>
    <w:rsid w:val="00C33BC1"/>
    <w:pPr>
      <w:numPr>
        <w:ilvl w:val="1"/>
        <w:numId w:val="7"/>
      </w:numPr>
      <w:spacing w:after="200" w:line="276" w:lineRule="auto"/>
    </w:pPr>
  </w:style>
  <w:style w:type="paragraph" w:styleId="ListNumber3">
    <w:name w:val="List Number 3"/>
    <w:basedOn w:val="Normal"/>
    <w:autoRedefine/>
    <w:uiPriority w:val="99"/>
    <w:rsid w:val="00160AD3"/>
    <w:pPr>
      <w:numPr>
        <w:ilvl w:val="2"/>
        <w:numId w:val="7"/>
      </w:numPr>
      <w:spacing w:after="200"/>
      <w:ind w:left="1106"/>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371AAE"/>
    <w:pPr>
      <w:spacing w:before="360" w:after="840"/>
      <w:jc w:val="right"/>
    </w:pPr>
  </w:style>
  <w:style w:type="table" w:styleId="TableGrid">
    <w:name w:val="Table Grid"/>
    <w:basedOn w:val="TableNormal"/>
    <w:uiPriority w:val="3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1227"/>
    <w:rPr>
      <w:color w:val="808080"/>
    </w:rPr>
  </w:style>
  <w:style w:type="paragraph" w:styleId="ListParagraph">
    <w:name w:val="List Paragraph"/>
    <w:basedOn w:val="Normal"/>
    <w:uiPriority w:val="34"/>
    <w:qFormat/>
    <w:rsid w:val="003D69B3"/>
    <w:pPr>
      <w:ind w:left="720"/>
      <w:contextualSpacing/>
    </w:pPr>
  </w:style>
  <w:style w:type="character" w:styleId="Hyperlink">
    <w:name w:val="Hyperlink"/>
    <w:basedOn w:val="DefaultParagraphFont"/>
    <w:rsid w:val="00C02FED"/>
    <w:rPr>
      <w:color w:val="0000FF"/>
      <w:u w:val="single"/>
    </w:rPr>
  </w:style>
  <w:style w:type="character" w:styleId="FootnoteReference">
    <w:name w:val="footnote reference"/>
    <w:basedOn w:val="DefaultParagraphFont"/>
    <w:uiPriority w:val="99"/>
    <w:semiHidden/>
    <w:rsid w:val="0012739B"/>
    <w:rPr>
      <w:vertAlign w:val="superscript"/>
    </w:rPr>
  </w:style>
  <w:style w:type="paragraph" w:styleId="FootnoteText">
    <w:name w:val="footnote text"/>
    <w:basedOn w:val="Normal"/>
    <w:link w:val="FootnoteTextChar"/>
    <w:uiPriority w:val="99"/>
    <w:semiHidden/>
    <w:rsid w:val="0012739B"/>
    <w:pPr>
      <w:autoSpaceDE w:val="0"/>
      <w:autoSpaceDN w:val="0"/>
    </w:pPr>
    <w:rPr>
      <w:rFonts w:ascii="Times New Roman" w:eastAsia="Times New Roman" w:hAnsi="Times New Roman"/>
      <w:sz w:val="20"/>
      <w:szCs w:val="24"/>
      <w:lang w:val="en-GB"/>
    </w:rPr>
  </w:style>
  <w:style w:type="character" w:customStyle="1" w:styleId="FootnoteTextChar">
    <w:name w:val="Footnote Text Char"/>
    <w:basedOn w:val="DefaultParagraphFont"/>
    <w:link w:val="FootnoteText"/>
    <w:uiPriority w:val="99"/>
    <w:semiHidden/>
    <w:rsid w:val="0012739B"/>
    <w:rPr>
      <w:rFonts w:ascii="Times New Roman" w:eastAsia="Times New Roman" w:hAnsi="Times New Roman"/>
      <w:sz w:val="20"/>
      <w:szCs w:val="24"/>
      <w:lang w:val="en-GB" w:eastAsia="en-US"/>
    </w:rPr>
  </w:style>
  <w:style w:type="character" w:customStyle="1" w:styleId="Advisorytext">
    <w:name w:val="Advisory text"/>
    <w:basedOn w:val="DefaultParagraphFont"/>
    <w:uiPriority w:val="99"/>
    <w:rsid w:val="006B2408"/>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sh.gov.au/report/280-Commercial-Scallop-20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12D9C2CF9548119E6E6AAC047BD8D7"/>
        <w:category>
          <w:name w:val="General"/>
          <w:gallery w:val="placeholder"/>
        </w:category>
        <w:types>
          <w:type w:val="bbPlcHdr"/>
        </w:types>
        <w:behaviors>
          <w:behavior w:val="content"/>
        </w:behaviors>
        <w:guid w:val="{69C5462D-23F7-4658-9FA7-633D3E61E510}"/>
      </w:docPartPr>
      <w:docPartBody>
        <w:p w:rsidR="001322F8" w:rsidRDefault="00683B80">
          <w:pPr>
            <w:pStyle w:val="5512D9C2CF9548119E6E6AAC047BD8D7"/>
          </w:pPr>
          <w:r w:rsidRPr="00332EE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F8"/>
    <w:rsid w:val="001227BB"/>
    <w:rsid w:val="001322F8"/>
    <w:rsid w:val="00683B80"/>
    <w:rsid w:val="00BA42DA"/>
    <w:rsid w:val="00C3194C"/>
    <w:rsid w:val="00C57F91"/>
    <w:rsid w:val="00C91A51"/>
    <w:rsid w:val="00DB7C5C"/>
    <w:rsid w:val="00FC6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94C"/>
  </w:style>
  <w:style w:type="paragraph" w:customStyle="1" w:styleId="5512D9C2CF9548119E6E6AAC047BD8D7">
    <w:name w:val="5512D9C2CF9548119E6E6AAC047BD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ecurityClassification xmlns="1CFD0089-DB1B-42ED-8197-E29106AC74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FC39DB9BCC6F5429B16FE81022EEE40" ma:contentTypeVersion="" ma:contentTypeDescription="PDMS Document Site Content Type" ma:contentTypeScope="" ma:versionID="e28bd61ced83d740b9a23d58178e9de8">
  <xsd:schema xmlns:xsd="http://www.w3.org/2001/XMLSchema" xmlns:xs="http://www.w3.org/2001/XMLSchema" xmlns:p="http://schemas.microsoft.com/office/2006/metadata/properties" xmlns:ns2="1CFD0089-DB1B-42ED-8197-E29106AC7425" targetNamespace="http://schemas.microsoft.com/office/2006/metadata/properties" ma:root="true" ma:fieldsID="0a177c1fae3b05164a7c42a11b0c1238" ns2:_="">
    <xsd:import namespace="1CFD0089-DB1B-42ED-8197-E29106AC742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D0089-DB1B-42ED-8197-E29106AC74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66660-EDDD-4A44-9401-01BDA3C1F0B9}">
  <ds:schemaRefs>
    <ds:schemaRef ds:uri="http://schemas.openxmlformats.org/officeDocument/2006/bibliography"/>
  </ds:schemaRefs>
</ds:datastoreItem>
</file>

<file path=customXml/itemProps2.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3.xml><?xml version="1.0" encoding="utf-8"?>
<ds:datastoreItem xmlns:ds="http://schemas.openxmlformats.org/officeDocument/2006/customXml" ds:itemID="{3F56445C-DA4E-47BB-B750-940F669DDC4C}">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1CFD0089-DB1B-42ED-8197-E29106AC742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FD07AF5-3E27-4315-8099-914306ECF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D0089-DB1B-42ED-8197-E29106AC7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1686</Words>
  <Characters>9615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Decision letter to Victorian Fisheries Authority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letter to Victorian Fisheries Authority</dc:title>
  <dc:creator>Department of Agriculture, Water and the Environment</dc:creator>
  <cp:lastModifiedBy>Bec Durack</cp:lastModifiedBy>
  <cp:revision>2</cp:revision>
  <cp:lastPrinted>2021-12-17T03:59:00Z</cp:lastPrinted>
  <dcterms:created xsi:type="dcterms:W3CDTF">2021-12-23T05:26:00Z</dcterms:created>
  <dcterms:modified xsi:type="dcterms:W3CDTF">2021-12-23T05:26:00Z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BulkCorrespondenceReceived">
    <vt:lpwstr>0</vt:lpwstr>
  </property>
  <property fmtid="{D5CDD505-2E9C-101B-9397-08002B2CF9AE}" pid="4" name="CampaignName">
    <vt:lpwstr/>
  </property>
  <property fmtid="{D5CDD505-2E9C-101B-9397-08002B2CF9AE}" pid="5" name="ClearanceActualDate">
    <vt:lpwstr/>
  </property>
  <property fmtid="{D5CDD505-2E9C-101B-9397-08002B2CF9AE}" pid="6" name="ClearanceDueDate">
    <vt:lpwstr>19 November 2021</vt:lpwstr>
  </property>
  <property fmtid="{D5CDD505-2E9C-101B-9397-08002B2CF9AE}" pid="7" name="ContactOfficer">
    <vt:lpwstr/>
  </property>
  <property fmtid="{D5CDD505-2E9C-101B-9397-08002B2CF9AE}" pid="8" name="ContactOfficerPhone">
    <vt:lpwstr/>
  </property>
  <property fmtid="{D5CDD505-2E9C-101B-9397-08002B2CF9AE}" pid="9" name="ContentTypeId">
    <vt:lpwstr>0x010100266966F133664895A6EE3632470D45F50200BC495BE580C09D4DBB9579E794C7419E</vt:lpwstr>
  </property>
  <property fmtid="{D5CDD505-2E9C-101B-9397-08002B2CF9AE}" pid="10" name="CorrespondenceDate">
    <vt:lpwstr>04 November 2021</vt:lpwstr>
  </property>
  <property fmtid="{D5CDD505-2E9C-101B-9397-08002B2CF9AE}" pid="11" name="CorrespondenceMethod">
    <vt:lpwstr>Webform | Department</vt:lpwstr>
  </property>
  <property fmtid="{D5CDD505-2E9C-101B-9397-08002B2CF9AE}" pid="12" name="DateFirstSentToMO">
    <vt:lpwstr/>
  </property>
  <property fmtid="{D5CDD505-2E9C-101B-9397-08002B2CF9AE}" pid="13" name="DateReceivedInDepartment">
    <vt:lpwstr>04 November 2021</vt:lpwstr>
  </property>
  <property fmtid="{D5CDD505-2E9C-101B-9397-08002B2CF9AE}" pid="14" name="DateReceivedInMO">
    <vt:lpwstr>04 November 2021</vt:lpwstr>
  </property>
  <property fmtid="{D5CDD505-2E9C-101B-9397-08002B2CF9AE}" pid="15" name="DateSentToMO">
    <vt:lpwstr/>
  </property>
  <property fmtid="{D5CDD505-2E9C-101B-9397-08002B2CF9AE}" pid="16" name="DocType">
    <vt:lpwstr>Office</vt:lpwstr>
  </property>
  <property fmtid="{D5CDD505-2E9C-101B-9397-08002B2CF9AE}" pid="17" name="Electorates">
    <vt:lpwstr> </vt:lpwstr>
  </property>
  <property fmtid="{D5CDD505-2E9C-101B-9397-08002B2CF9AE}" pid="18" name="GroupResponsible">
    <vt:lpwstr>Heritage Reef and Wildlife Trade Division (HRWT) G4</vt:lpwstr>
  </property>
  <property fmtid="{D5CDD505-2E9C-101B-9397-08002B2CF9AE}" pid="19" name="HandlingProtocol">
    <vt:lpwstr>Standard</vt:lpwstr>
  </property>
  <property fmtid="{D5CDD505-2E9C-101B-9397-08002B2CF9AE}" pid="20" name="InformationMinister">
    <vt:lpwstr> </vt:lpwstr>
  </property>
  <property fmtid="{D5CDD505-2E9C-101B-9397-08002B2CF9AE}" pid="21" name="InitiatorAddressBlock">
    <vt:lpwstr>Tooni Mahto
Campaign Manager
Australian Marine Conservation Society
PO Box 5815
WEST END  QLD  4101
amcs@amcs.org.au
Mobile: 07 3846 6777</vt:lpwstr>
  </property>
  <property fmtid="{D5CDD505-2E9C-101B-9397-08002B2CF9AE}" pid="22" name="InitiatorAddressLine1">
    <vt:lpwstr>PO Box 5815</vt:lpwstr>
  </property>
  <property fmtid="{D5CDD505-2E9C-101B-9397-08002B2CF9AE}" pid="23" name="InitiatorAddressLine1And2">
    <vt:lpwstr>PO Box 5815</vt:lpwstr>
  </property>
  <property fmtid="{D5CDD505-2E9C-101B-9397-08002B2CF9AE}" pid="24" name="InitiatorAddressLine2">
    <vt:lpwstr/>
  </property>
  <property fmtid="{D5CDD505-2E9C-101B-9397-08002B2CF9AE}" pid="25" name="InitiatorContactDate">
    <vt:lpwstr>4 November 2021</vt:lpwstr>
  </property>
  <property fmtid="{D5CDD505-2E9C-101B-9397-08002B2CF9AE}" pid="26" name="InitiatorContactName">
    <vt:lpwstr/>
  </property>
  <property fmtid="{D5CDD505-2E9C-101B-9397-08002B2CF9AE}" pid="27" name="InitiatorContactPosition">
    <vt:lpwstr>Campaign Manager</vt:lpwstr>
  </property>
  <property fmtid="{D5CDD505-2E9C-101B-9397-08002B2CF9AE}" pid="28" name="InitiatorCountry">
    <vt:lpwstr/>
  </property>
  <property fmtid="{D5CDD505-2E9C-101B-9397-08002B2CF9AE}" pid="29" name="InitiatorEmail">
    <vt:lpwstr>amcs@amcs.org.au</vt:lpwstr>
  </property>
  <property fmtid="{D5CDD505-2E9C-101B-9397-08002B2CF9AE}" pid="30" name="InitiatorFax">
    <vt:lpwstr/>
  </property>
  <property fmtid="{D5CDD505-2E9C-101B-9397-08002B2CF9AE}" pid="31" name="InitiatorFirstName">
    <vt:lpwstr>Tooni</vt:lpwstr>
  </property>
  <property fmtid="{D5CDD505-2E9C-101B-9397-08002B2CF9AE}" pid="32" name="InitiatorFormalTitle">
    <vt:lpwstr/>
  </property>
  <property fmtid="{D5CDD505-2E9C-101B-9397-08002B2CF9AE}" pid="33" name="InitiatorFullName">
    <vt:lpwstr>Tooni Mahto</vt:lpwstr>
  </property>
  <property fmtid="{D5CDD505-2E9C-101B-9397-08002B2CF9AE}" pid="34" name="InitiatorLastName">
    <vt:lpwstr>Mahto</vt:lpwstr>
  </property>
  <property fmtid="{D5CDD505-2E9C-101B-9397-08002B2CF9AE}" pid="35" name="InitiatorMobile">
    <vt:lpwstr>07 3846 6777</vt:lpwstr>
  </property>
  <property fmtid="{D5CDD505-2E9C-101B-9397-08002B2CF9AE}" pid="36" name="InitiatorMPElectorate">
    <vt:lpwstr/>
  </property>
  <property fmtid="{D5CDD505-2E9C-101B-9397-08002B2CF9AE}" pid="37" name="InitiatorMPState">
    <vt:lpwstr/>
  </property>
  <property fmtid="{D5CDD505-2E9C-101B-9397-08002B2CF9AE}" pid="38" name="InitiatorName">
    <vt:lpwstr>Tooni Mahto</vt:lpwstr>
  </property>
  <property fmtid="{D5CDD505-2E9C-101B-9397-08002B2CF9AE}" pid="39" name="InitiatorOnBehalfVia">
    <vt:lpwstr/>
  </property>
  <property fmtid="{D5CDD505-2E9C-101B-9397-08002B2CF9AE}" pid="40" name="InitiatorOrganisation">
    <vt:lpwstr>Australian Marine Conservation Society</vt:lpwstr>
  </property>
  <property fmtid="{D5CDD505-2E9C-101B-9397-08002B2CF9AE}" pid="41" name="InitiatorOrganisationContactInformation">
    <vt:lpwstr/>
  </property>
  <property fmtid="{D5CDD505-2E9C-101B-9397-08002B2CF9AE}" pid="42" name="InitiatorOrganisationType">
    <vt:lpwstr/>
  </property>
  <property fmtid="{D5CDD505-2E9C-101B-9397-08002B2CF9AE}" pid="43" name="InitiatorOrganisationWebsite">
    <vt:lpwstr/>
  </property>
  <property fmtid="{D5CDD505-2E9C-101B-9397-08002B2CF9AE}" pid="44" name="InitiatorParliamentaryTitle">
    <vt:lpwstr/>
  </property>
  <property fmtid="{D5CDD505-2E9C-101B-9397-08002B2CF9AE}" pid="45" name="InitiatorPhone">
    <vt:lpwstr/>
  </property>
  <property fmtid="{D5CDD505-2E9C-101B-9397-08002B2CF9AE}" pid="46" name="InitiatorPostCode">
    <vt:lpwstr>4101</vt:lpwstr>
  </property>
  <property fmtid="{D5CDD505-2E9C-101B-9397-08002B2CF9AE}" pid="47" name="InitiatorPostNominal">
    <vt:lpwstr/>
  </property>
  <property fmtid="{D5CDD505-2E9C-101B-9397-08002B2CF9AE}" pid="48" name="InitiatorState">
    <vt:lpwstr>QLD</vt:lpwstr>
  </property>
  <property fmtid="{D5CDD505-2E9C-101B-9397-08002B2CF9AE}" pid="49" name="InitiatorSuburbOrCity">
    <vt:lpwstr>West End</vt:lpwstr>
  </property>
  <property fmtid="{D5CDD505-2E9C-101B-9397-08002B2CF9AE}" pid="50" name="InitiatorSuburbStatePostcode">
    <vt:lpwstr>West End QLD 4101</vt:lpwstr>
  </property>
  <property fmtid="{D5CDD505-2E9C-101B-9397-08002B2CF9AE}" pid="51" name="InitiatorTitle">
    <vt:lpwstr/>
  </property>
  <property fmtid="{D5CDD505-2E9C-101B-9397-08002B2CF9AE}" pid="52" name="InitiatorTitledFullName">
    <vt:lpwstr>Tooni Mahto</vt:lpwstr>
  </property>
  <property fmtid="{D5CDD505-2E9C-101B-9397-08002B2CF9AE}" pid="53" name="LastClearingOfficer">
    <vt:lpwstr/>
  </property>
  <property fmtid="{D5CDD505-2E9C-101B-9397-08002B2CF9AE}" pid="54" name="Ministers">
    <vt:lpwstr>Sussan Ley</vt:lpwstr>
  </property>
  <property fmtid="{D5CDD505-2E9C-101B-9397-08002B2CF9AE}" pid="55" name="MOActionActualDate">
    <vt:lpwstr/>
  </property>
  <property fmtid="{D5CDD505-2E9C-101B-9397-08002B2CF9AE}" pid="56" name="MOActionDueDate">
    <vt:lpwstr>26 November 2021</vt:lpwstr>
  </property>
  <property fmtid="{D5CDD505-2E9C-101B-9397-08002B2CF9AE}" pid="57" name="OriginalReferenceNumber">
    <vt:lpwstr/>
  </property>
  <property fmtid="{D5CDD505-2E9C-101B-9397-08002B2CF9AE}" pid="58" name="PdrId">
    <vt:lpwstr>MC21-093061</vt:lpwstr>
  </property>
  <property fmtid="{D5CDD505-2E9C-101B-9397-08002B2CF9AE}" pid="59" name="Principal">
    <vt:lpwstr>Departmental Reply</vt:lpwstr>
  </property>
  <property fmtid="{D5CDD505-2E9C-101B-9397-08002B2CF9AE}" pid="60" name="Priority">
    <vt:lpwstr>Standard</vt:lpwstr>
  </property>
  <property fmtid="{D5CDD505-2E9C-101B-9397-08002B2CF9AE}" pid="61" name="Publishing Section">
    <vt:lpwstr>Information Management Division</vt:lpwstr>
  </property>
  <property fmtid="{D5CDD505-2E9C-101B-9397-08002B2CF9AE}" pid="62" name="ReasonForSensitivity">
    <vt:lpwstr/>
  </property>
  <property fmtid="{D5CDD505-2E9C-101B-9397-08002B2CF9AE}" pid="63" name="RecordPoint_ActiveItemListId">
    <vt:lpwstr>{ac88113b-9f26-4618-a969-a6296ec03b08}</vt:lpwstr>
  </property>
  <property fmtid="{D5CDD505-2E9C-101B-9397-08002B2CF9AE}" pid="64" name="RecordPoint_ActiveItemMoved">
    <vt:lpwstr/>
  </property>
  <property fmtid="{D5CDD505-2E9C-101B-9397-08002B2CF9AE}" pid="65" name="RecordPoint_ActiveItemSiteId">
    <vt:lpwstr>{5de2fa14-5cd9-4f3d-a0bc-2dab554b1fc6}</vt:lpwstr>
  </property>
  <property fmtid="{D5CDD505-2E9C-101B-9397-08002B2CF9AE}" pid="66" name="RecordPoint_ActiveItemUniqueId">
    <vt:lpwstr>{806115ef-0bb0-4f6a-a01a-ea6f5e49815d}</vt:lpwstr>
  </property>
  <property fmtid="{D5CDD505-2E9C-101B-9397-08002B2CF9AE}" pid="67" name="RecordPoint_ActiveItemWebId">
    <vt:lpwstr>{8f77d035-eb8b-4475-96eb-c860be21f07c}</vt:lpwstr>
  </property>
  <property fmtid="{D5CDD505-2E9C-101B-9397-08002B2CF9AE}" pid="68" name="RecordPoint_RecordFormat">
    <vt:lpwstr/>
  </property>
  <property fmtid="{D5CDD505-2E9C-101B-9397-08002B2CF9AE}" pid="69" name="RecordPoint_RecordNumberSubmitted">
    <vt:lpwstr/>
  </property>
  <property fmtid="{D5CDD505-2E9C-101B-9397-08002B2CF9AE}" pid="70" name="RecordPoint_SubmissionCompleted">
    <vt:lpwstr/>
  </property>
  <property fmtid="{D5CDD505-2E9C-101B-9397-08002B2CF9AE}" pid="71" name="RecordPoint_SubmissionDate">
    <vt:lpwstr/>
  </property>
  <property fmtid="{D5CDD505-2E9C-101B-9397-08002B2CF9AE}" pid="72" name="RecordPoint_WorkflowType">
    <vt:lpwstr>ActiveSubmitStub</vt:lpwstr>
  </property>
  <property fmtid="{D5CDD505-2E9C-101B-9397-08002B2CF9AE}" pid="73" name="ReferralMethod">
    <vt:lpwstr/>
  </property>
  <property fmtid="{D5CDD505-2E9C-101B-9397-08002B2CF9AE}" pid="74" name="ReferredByDisplayName">
    <vt:lpwstr/>
  </property>
  <property fmtid="{D5CDD505-2E9C-101B-9397-08002B2CF9AE}" pid="75" name="RegisteredDate">
    <vt:lpwstr>05 November 2021</vt:lpwstr>
  </property>
  <property fmtid="{D5CDD505-2E9C-101B-9397-08002B2CF9AE}" pid="76" name="RequestedAction">
    <vt:lpwstr>For Signature</vt:lpwstr>
  </property>
  <property fmtid="{D5CDD505-2E9C-101B-9397-08002B2CF9AE}" pid="77" name="ResponsibleMinister">
    <vt:lpwstr>Sussan Ley</vt:lpwstr>
  </property>
  <property fmtid="{D5CDD505-2E9C-101B-9397-08002B2CF9AE}" pid="78" name="SecurityClassification">
    <vt:lpwstr>OFFICIAL  </vt:lpwstr>
  </property>
  <property fmtid="{D5CDD505-2E9C-101B-9397-08002B2CF9AE}" pid="79" name="SignedDate">
    <vt:lpwstr/>
  </property>
  <property fmtid="{D5CDD505-2E9C-101B-9397-08002B2CF9AE}" pid="80" name="Sub-topic">
    <vt:lpwstr/>
  </property>
  <property fmtid="{D5CDD505-2E9C-101B-9397-08002B2CF9AE}" pid="81" name="Subject">
    <vt:lpwstr>(Australian Marine Conservation Society, Kindleysides) - recent and upcoming WTO decisions on commercial fisheries around Australia</vt:lpwstr>
  </property>
  <property fmtid="{D5CDD505-2E9C-101B-9397-08002B2CF9AE}" pid="82" name="TaskSeqNo">
    <vt:lpwstr>0</vt:lpwstr>
  </property>
  <property fmtid="{D5CDD505-2E9C-101B-9397-08002B2CF9AE}" pid="83" name="TemplateSubType">
    <vt:lpwstr>Standard</vt:lpwstr>
  </property>
  <property fmtid="{D5CDD505-2E9C-101B-9397-08002B2CF9AE}" pid="84" name="TemplateType">
    <vt:lpwstr>Department</vt:lpwstr>
  </property>
  <property fmtid="{D5CDD505-2E9C-101B-9397-08002B2CF9AE}" pid="85" name="Topic">
    <vt:lpwstr/>
  </property>
  <property fmtid="{D5CDD505-2E9C-101B-9397-08002B2CF9AE}" pid="86" name="TrustedGroups">
    <vt:lpwstr>Parliamentary Coordinator MC, DLO, Ministerial Staff - Coalition 2013, Business Administrator, Limited Distribution MC</vt:lpwstr>
  </property>
</Properties>
</file>