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EF42" w14:textId="77777777" w:rsidR="003230E3" w:rsidRDefault="003230E3" w:rsidP="00C211EC">
      <w:pPr>
        <w:pStyle w:val="Heading1"/>
        <w:numPr>
          <w:ilvl w:val="0"/>
          <w:numId w:val="0"/>
        </w:numPr>
      </w:pPr>
      <w:r>
        <w:rPr>
          <w:noProof/>
        </w:rPr>
        <w:drawing>
          <wp:inline distT="0" distB="0" distL="0" distR="0" wp14:anchorId="208CBB21" wp14:editId="244F0E8B">
            <wp:extent cx="5731510" cy="937260"/>
            <wp:effectExtent l="0" t="0" r="2540" b="0"/>
            <wp:docPr id="1" name="Picture 1" descr="This image contains the Threatened Species Recovery Hub logo and text saying this script explains some of the concepts and challenges central to biodiversity offsetting and ecological compensation in plain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contains the Threatened Species Recovery Hub logo and text saying this script explains some of the concepts and challenges central to biodiversity offsetting and ecological compensation in plain language"/>
                    <pic:cNvPicPr/>
                  </pic:nvPicPr>
                  <pic:blipFill>
                    <a:blip r:embed="rId5">
                      <a:extLst>
                        <a:ext uri="{28A0092B-C50C-407E-A947-70E740481C1C}">
                          <a14:useLocalDpi xmlns:a14="http://schemas.microsoft.com/office/drawing/2010/main" val="0"/>
                        </a:ext>
                      </a:extLst>
                    </a:blip>
                    <a:stretch>
                      <a:fillRect/>
                    </a:stretch>
                  </pic:blipFill>
                  <pic:spPr>
                    <a:xfrm>
                      <a:off x="0" y="0"/>
                      <a:ext cx="5731510" cy="937260"/>
                    </a:xfrm>
                    <a:prstGeom prst="rect">
                      <a:avLst/>
                    </a:prstGeom>
                  </pic:spPr>
                </pic:pic>
              </a:graphicData>
            </a:graphic>
          </wp:inline>
        </w:drawing>
      </w:r>
      <w:r w:rsidR="00F17AAC" w:rsidRPr="008C7A25">
        <w:t xml:space="preserve"> </w:t>
      </w:r>
      <w:r w:rsidR="00BB0C95" w:rsidRPr="008C7A25">
        <w:t xml:space="preserve"> </w:t>
      </w:r>
      <w:r w:rsidR="0098775F" w:rsidRPr="008C7A25">
        <w:t xml:space="preserve"> </w:t>
      </w:r>
    </w:p>
    <w:p w14:paraId="6DC044D0" w14:textId="77777777" w:rsidR="003230E3" w:rsidRDefault="003230E3" w:rsidP="00C211EC">
      <w:pPr>
        <w:pStyle w:val="Heading1"/>
        <w:numPr>
          <w:ilvl w:val="0"/>
          <w:numId w:val="0"/>
        </w:numPr>
      </w:pPr>
    </w:p>
    <w:p w14:paraId="78FD9C9D" w14:textId="77777777" w:rsidR="00703DC6" w:rsidRDefault="003230E3" w:rsidP="00C211EC">
      <w:pPr>
        <w:pStyle w:val="Heading1"/>
        <w:numPr>
          <w:ilvl w:val="0"/>
          <w:numId w:val="0"/>
        </w:numPr>
        <w:rPr>
          <w:sz w:val="32"/>
          <w:szCs w:val="24"/>
        </w:rPr>
      </w:pPr>
      <w:r w:rsidRPr="003230E3">
        <w:rPr>
          <w:sz w:val="32"/>
          <w:szCs w:val="24"/>
        </w:rPr>
        <w:t>Video 8</w:t>
      </w:r>
    </w:p>
    <w:p w14:paraId="0336CFAA" w14:textId="3EFC933F" w:rsidR="004C199A" w:rsidRPr="003230E3" w:rsidRDefault="003230E3" w:rsidP="00C211EC">
      <w:pPr>
        <w:pStyle w:val="Heading1"/>
        <w:numPr>
          <w:ilvl w:val="0"/>
          <w:numId w:val="0"/>
        </w:numPr>
        <w:rPr>
          <w:sz w:val="32"/>
          <w:szCs w:val="24"/>
        </w:rPr>
      </w:pPr>
      <w:r w:rsidRPr="003230E3">
        <w:rPr>
          <w:sz w:val="32"/>
          <w:szCs w:val="24"/>
        </w:rPr>
        <w:t>Target-based</w:t>
      </w:r>
      <w:r w:rsidR="004C199A" w:rsidRPr="003230E3">
        <w:rPr>
          <w:sz w:val="32"/>
          <w:szCs w:val="24"/>
        </w:rPr>
        <w:t xml:space="preserve"> ecological compensation</w:t>
      </w:r>
      <w:r w:rsidRPr="003230E3">
        <w:rPr>
          <w:sz w:val="32"/>
          <w:szCs w:val="24"/>
        </w:rPr>
        <w:t>: An approach that aligns compensation with conservation targets</w:t>
      </w:r>
    </w:p>
    <w:p w14:paraId="49C99004" w14:textId="7526E958" w:rsidR="003230E3" w:rsidRPr="003230E3" w:rsidRDefault="003230E3" w:rsidP="003230E3">
      <w:r w:rsidRPr="003230E3">
        <w:t>As we know, biodiversity offsetting is done to balance a loss from a development project with a gain elsewhere. The gain usually needs to be of the same type of biodiversity and to achieve no net loss of biodiversity.</w:t>
      </w:r>
    </w:p>
    <w:p w14:paraId="1C70E7FD" w14:textId="6054CCAB" w:rsidR="003230E3" w:rsidRPr="003230E3" w:rsidRDefault="003230E3" w:rsidP="003230E3">
      <w:r w:rsidRPr="003230E3">
        <w:t>As we saw in Video 4, many offset policies and offset calculations only require no net loss to be achieved relative to the scenario of what we guess would have happened without the development project and its offset. This is the called the counterfactual scenario. Often, this counterfactual scenario assumes that even without the development project, biodiversity would have declined due to other threats. So, by exchanging a loss of forest for the protection of other forest from these other threats, we can claim to have achieved no net loss, relative to what might otherwise have had happened without the protection. This is the way averted loss offsetting works.</w:t>
      </w:r>
    </w:p>
    <w:p w14:paraId="0C0DA0D3" w14:textId="1297E32F" w:rsidR="003230E3" w:rsidRPr="003230E3" w:rsidRDefault="003230E3" w:rsidP="003230E3">
      <w:r w:rsidRPr="003230E3">
        <w:t>However, consider this. Say we had 60 hectares of forest in a particular landscape. If 20 hectares are lost for a new development, and we protect the 40 hectares that remains as an offset, the net outcome is of course that we have 20 hectares less forest in the landscape compared to before the project and offset occurred. However, if the protection of the 40 hectares prevented the hypothetical future loss of at least 20 of those hectares, we could claim this is an example of relative no net loss.</w:t>
      </w:r>
    </w:p>
    <w:p w14:paraId="77740819" w14:textId="7BBB6CF7" w:rsidR="003230E3" w:rsidRPr="003230E3" w:rsidRDefault="003230E3" w:rsidP="003230E3">
      <w:pPr>
        <w:spacing w:before="120" w:after="120"/>
      </w:pPr>
      <w:r w:rsidRPr="003230E3">
        <w:t xml:space="preserve"> This common type of offsetting is usually not consistent with a situation where we have explicit target outcomes that we want to see in our landscape. We might have targets for the biodiversity in a landscape or a jurisdiction. This might be something like the minimum area of forest that the country wants to retain, or an aspirational goal to increase the population of a particular threatened species to a certain number of individuals.</w:t>
      </w:r>
      <w:r>
        <w:t xml:space="preserve"> </w:t>
      </w:r>
      <w:r w:rsidRPr="003230E3">
        <w:t xml:space="preserve">So, here is an alternative to offsetting that ensures ecological compensation is designed consistent with achieving those targets, instead of just matching a counterfactual scenario. </w:t>
      </w:r>
      <w:proofErr w:type="spellStart"/>
      <w:r w:rsidRPr="003230E3">
        <w:t>Its</w:t>
      </w:r>
      <w:proofErr w:type="spellEnd"/>
      <w:r w:rsidRPr="003230E3">
        <w:t xml:space="preserve"> called target-based ecological compensation.</w:t>
      </w:r>
    </w:p>
    <w:p w14:paraId="5769FA33" w14:textId="1462B333" w:rsidR="003230E3" w:rsidRPr="003230E3" w:rsidRDefault="003230E3" w:rsidP="003230E3">
      <w:r w:rsidRPr="003230E3">
        <w:t xml:space="preserve">The first step is to identify what the relevant targets are for the relevant biodiversity features. This isn’t always simple, but often biodiversity strategies can provide a starting point. Once the target outcomes for biodiversity are clear, then for each biodiversity feature potentially affected by a development, we need to assess whether it is at, above, or below its target level. For example, if a biodiversity feature that is affected by a project is below its target, then the compensation must achieve a net gain in that biodiversity feature – in absolute, not relative terms. </w:t>
      </w:r>
      <w:proofErr w:type="gramStart"/>
      <w:r w:rsidRPr="003230E3">
        <w:t>So</w:t>
      </w:r>
      <w:proofErr w:type="gramEnd"/>
      <w:r w:rsidRPr="003230E3">
        <w:t xml:space="preserve"> if achieving a target required an increase of twice the current extent of habitat for a particular threatened species, and a project resulted in the loss of 100 hectares of that species’ habitat, appropriate compensation would be to provide 200 hectares of ‘new’ habitat. The project has contributed to the doubling of the species habitat. </w:t>
      </w:r>
    </w:p>
    <w:p w14:paraId="61869DA3" w14:textId="573D328C" w:rsidR="003230E3" w:rsidRPr="003230E3" w:rsidRDefault="003230E3" w:rsidP="003230E3">
      <w:r w:rsidRPr="003230E3">
        <w:t xml:space="preserve">In cases where a biodiversity feature like an arid zone ecosystem is widespread and common, some losses might be acceptable – but compensation can be designed to limit the amount of loss so that a target amount of that ecosystem is retained and protected. This could be provided by protecting enough hectares of that ecosystem for each hectare lost so that if </w:t>
      </w:r>
      <w:proofErr w:type="gramStart"/>
      <w:r w:rsidRPr="003230E3">
        <w:t>all of</w:t>
      </w:r>
      <w:proofErr w:type="gramEnd"/>
      <w:r w:rsidRPr="003230E3">
        <w:t xml:space="preserve"> the remaining ecosystem was either lost or protected, the target retention level is not breached. This called a managed net los</w:t>
      </w:r>
      <w:r>
        <w:t>s.</w:t>
      </w:r>
    </w:p>
    <w:p w14:paraId="1C782450" w14:textId="72C98B47" w:rsidR="003230E3" w:rsidRPr="003230E3" w:rsidRDefault="003230E3" w:rsidP="003230E3">
      <w:r w:rsidRPr="003230E3">
        <w:t xml:space="preserve">This target </w:t>
      </w:r>
      <w:proofErr w:type="gramStart"/>
      <w:r w:rsidRPr="003230E3">
        <w:t>based-approach</w:t>
      </w:r>
      <w:proofErr w:type="gramEnd"/>
      <w:r w:rsidRPr="003230E3">
        <w:t xml:space="preserve"> to ecological compensation has several advantages:</w:t>
      </w:r>
    </w:p>
    <w:p w14:paraId="4815E1D6" w14:textId="77777777" w:rsidR="003230E3" w:rsidRPr="003230E3" w:rsidRDefault="003230E3" w:rsidP="003230E3">
      <w:pPr>
        <w:pStyle w:val="ListParagraph"/>
        <w:numPr>
          <w:ilvl w:val="0"/>
          <w:numId w:val="3"/>
        </w:numPr>
      </w:pPr>
      <w:r w:rsidRPr="003230E3">
        <w:lastRenderedPageBreak/>
        <w:t>First, residual biodiversity losses can also be compensated for in a way that contributes proportionately to the achievement of a nation’s biodiversity targets.</w:t>
      </w:r>
    </w:p>
    <w:p w14:paraId="0A85A13E" w14:textId="77777777" w:rsidR="003230E3" w:rsidRPr="003230E3" w:rsidRDefault="003230E3" w:rsidP="003230E3">
      <w:pPr>
        <w:pStyle w:val="ListParagraph"/>
        <w:numPr>
          <w:ilvl w:val="0"/>
          <w:numId w:val="3"/>
        </w:numPr>
      </w:pPr>
      <w:r w:rsidRPr="003230E3">
        <w:t>Second, the type and amount of compensation required for a particular loss are clearly defined, and so requirements for developers and outcomes for stakeholders are clear and consistent.</w:t>
      </w:r>
    </w:p>
    <w:p w14:paraId="43877A7A" w14:textId="77777777" w:rsidR="003230E3" w:rsidRPr="003230E3" w:rsidRDefault="003230E3" w:rsidP="003230E3">
      <w:pPr>
        <w:pStyle w:val="ListParagraph"/>
        <w:numPr>
          <w:ilvl w:val="0"/>
          <w:numId w:val="3"/>
        </w:numPr>
      </w:pPr>
      <w:r w:rsidRPr="003230E3">
        <w:t>Third, compensation requirements are aligned with the desired trajectory for a particular species or ecosystem, depending on what needs to occur to achieve the target for that feature.</w:t>
      </w:r>
    </w:p>
    <w:p w14:paraId="22163AA4" w14:textId="6E7AA99B" w:rsidR="003230E3" w:rsidRPr="003230E3" w:rsidRDefault="003230E3" w:rsidP="003230E3">
      <w:pPr>
        <w:pStyle w:val="ListParagraph"/>
        <w:numPr>
          <w:ilvl w:val="0"/>
          <w:numId w:val="3"/>
        </w:numPr>
      </w:pPr>
      <w:r w:rsidRPr="003230E3">
        <w:t>Fourth, detailed counterfactual scenarios are not needed.</w:t>
      </w:r>
    </w:p>
    <w:p w14:paraId="68C95119" w14:textId="2323AD7A" w:rsidR="004C199A" w:rsidRPr="003230E3" w:rsidRDefault="003230E3" w:rsidP="003230E3">
      <w:r w:rsidRPr="003230E3">
        <w:t xml:space="preserve">Where policies relating to impact assessment or application of the mitigation hierarchy are being developed or updated, target-based ecological compensation may be an appropriate, and more user-friendly, alternative to biodiversity offsetting. </w:t>
      </w:r>
    </w:p>
    <w:p w14:paraId="0A36E873" w14:textId="77777777" w:rsidR="000121E2" w:rsidRDefault="000121E2"/>
    <w:sectPr w:rsidR="000121E2" w:rsidSect="003230E3">
      <w:pgSz w:w="11906" w:h="16838"/>
      <w:pgMar w:top="85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A0C3B"/>
    <w:multiLevelType w:val="hybridMultilevel"/>
    <w:tmpl w:val="C3B2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771F53"/>
    <w:multiLevelType w:val="multilevel"/>
    <w:tmpl w:val="97A2B87E"/>
    <w:lvl w:ilvl="0">
      <w:start w:val="1"/>
      <w:numFmt w:val="decimal"/>
      <w:pStyle w:val="Heading1"/>
      <w:lvlText w:val="%1."/>
      <w:lvlJc w:val="left"/>
      <w:pPr>
        <w:ind w:left="785" w:hanging="360"/>
      </w:pPr>
      <w:rPr>
        <w:rFonts w:hint="default"/>
        <w:u w:val="none"/>
      </w:rPr>
    </w:lvl>
    <w:lvl w:ilvl="1">
      <w:start w:val="1"/>
      <w:numFmt w:val="decimal"/>
      <w:pStyle w:val="Heading2"/>
      <w:lvlText w:val="%1.%2."/>
      <w:lvlJc w:val="left"/>
      <w:pPr>
        <w:ind w:left="785" w:hanging="360"/>
      </w:pPr>
    </w:lvl>
    <w:lvl w:ilvl="2">
      <w:start w:val="1"/>
      <w:numFmt w:val="decimal"/>
      <w:pStyle w:val="Heading3"/>
      <w:lvlText w:val="%1.%2.%3."/>
      <w:lvlJc w:val="left"/>
      <w:pPr>
        <w:ind w:left="1145" w:hanging="720"/>
      </w:p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 w15:restartNumberingAfterBreak="0">
    <w:nsid w:val="3FFB5341"/>
    <w:multiLevelType w:val="hybridMultilevel"/>
    <w:tmpl w:val="54A84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9A"/>
    <w:rsid w:val="000121E2"/>
    <w:rsid w:val="0005318A"/>
    <w:rsid w:val="000A7FC6"/>
    <w:rsid w:val="000C7CF5"/>
    <w:rsid w:val="000E7FA0"/>
    <w:rsid w:val="0022497D"/>
    <w:rsid w:val="002546B3"/>
    <w:rsid w:val="002A5DC9"/>
    <w:rsid w:val="002C1FDF"/>
    <w:rsid w:val="002F1A58"/>
    <w:rsid w:val="003230E3"/>
    <w:rsid w:val="0033290D"/>
    <w:rsid w:val="004C199A"/>
    <w:rsid w:val="00565A5D"/>
    <w:rsid w:val="00582A1D"/>
    <w:rsid w:val="005A7E56"/>
    <w:rsid w:val="00602F31"/>
    <w:rsid w:val="00640438"/>
    <w:rsid w:val="006835B8"/>
    <w:rsid w:val="00703DC6"/>
    <w:rsid w:val="00804801"/>
    <w:rsid w:val="00812831"/>
    <w:rsid w:val="008C7A25"/>
    <w:rsid w:val="009035A3"/>
    <w:rsid w:val="0098775F"/>
    <w:rsid w:val="009A58B7"/>
    <w:rsid w:val="009C4B77"/>
    <w:rsid w:val="00A031E1"/>
    <w:rsid w:val="00A35C59"/>
    <w:rsid w:val="00A463EA"/>
    <w:rsid w:val="00A932CA"/>
    <w:rsid w:val="00B75EBA"/>
    <w:rsid w:val="00BB0C95"/>
    <w:rsid w:val="00C211EC"/>
    <w:rsid w:val="00C45056"/>
    <w:rsid w:val="00C836CC"/>
    <w:rsid w:val="00CE0E6B"/>
    <w:rsid w:val="00D35367"/>
    <w:rsid w:val="00D92DF7"/>
    <w:rsid w:val="00DF42AD"/>
    <w:rsid w:val="00EC0F0D"/>
    <w:rsid w:val="00F17AAC"/>
    <w:rsid w:val="00F76220"/>
    <w:rsid w:val="1A852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DCE1"/>
  <w15:chartTrackingRefBased/>
  <w15:docId w15:val="{B8765CEE-01E2-495F-9E19-7E12E8B2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9A"/>
  </w:style>
  <w:style w:type="paragraph" w:styleId="Heading1">
    <w:name w:val="heading 1"/>
    <w:basedOn w:val="ListParagraph"/>
    <w:next w:val="Normal"/>
    <w:link w:val="Heading1Char"/>
    <w:uiPriority w:val="9"/>
    <w:qFormat/>
    <w:rsid w:val="004C199A"/>
    <w:pPr>
      <w:numPr>
        <w:numId w:val="1"/>
      </w:numPr>
      <w:outlineLvl w:val="0"/>
    </w:pPr>
    <w:rPr>
      <w:b/>
      <w:sz w:val="28"/>
    </w:rPr>
  </w:style>
  <w:style w:type="paragraph" w:styleId="Heading2">
    <w:name w:val="heading 2"/>
    <w:basedOn w:val="ListParagraph"/>
    <w:next w:val="Normal"/>
    <w:link w:val="Heading2Char"/>
    <w:uiPriority w:val="9"/>
    <w:unhideWhenUsed/>
    <w:qFormat/>
    <w:rsid w:val="004C199A"/>
    <w:pPr>
      <w:numPr>
        <w:ilvl w:val="1"/>
        <w:numId w:val="1"/>
      </w:numPr>
      <w:outlineLvl w:val="1"/>
    </w:pPr>
    <w:rPr>
      <w:b/>
    </w:rPr>
  </w:style>
  <w:style w:type="paragraph" w:styleId="Heading3">
    <w:name w:val="heading 3"/>
    <w:basedOn w:val="ListParagraph"/>
    <w:next w:val="Normal"/>
    <w:link w:val="Heading3Char"/>
    <w:uiPriority w:val="9"/>
    <w:unhideWhenUsed/>
    <w:qFormat/>
    <w:rsid w:val="004C199A"/>
    <w:pPr>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99A"/>
    <w:rPr>
      <w:b/>
      <w:sz w:val="28"/>
    </w:rPr>
  </w:style>
  <w:style w:type="character" w:customStyle="1" w:styleId="Heading2Char">
    <w:name w:val="Heading 2 Char"/>
    <w:basedOn w:val="DefaultParagraphFont"/>
    <w:link w:val="Heading2"/>
    <w:uiPriority w:val="9"/>
    <w:rsid w:val="004C199A"/>
    <w:rPr>
      <w:b/>
    </w:rPr>
  </w:style>
  <w:style w:type="character" w:customStyle="1" w:styleId="Heading3Char">
    <w:name w:val="Heading 3 Char"/>
    <w:basedOn w:val="DefaultParagraphFont"/>
    <w:link w:val="Heading3"/>
    <w:uiPriority w:val="9"/>
    <w:rsid w:val="004C199A"/>
    <w:rPr>
      <w:b/>
    </w:rPr>
  </w:style>
  <w:style w:type="table" w:styleId="TableGrid">
    <w:name w:val="Table Grid"/>
    <w:basedOn w:val="TableNormal"/>
    <w:uiPriority w:val="59"/>
    <w:rsid w:val="004C199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99A"/>
    <w:pPr>
      <w:ind w:left="720"/>
      <w:contextualSpacing/>
    </w:pPr>
  </w:style>
  <w:style w:type="character" w:styleId="CommentReference">
    <w:name w:val="annotation reference"/>
    <w:basedOn w:val="DefaultParagraphFont"/>
    <w:uiPriority w:val="99"/>
    <w:semiHidden/>
    <w:unhideWhenUsed/>
    <w:rsid w:val="002546B3"/>
    <w:rPr>
      <w:sz w:val="16"/>
      <w:szCs w:val="16"/>
    </w:rPr>
  </w:style>
  <w:style w:type="paragraph" w:styleId="CommentText">
    <w:name w:val="annotation text"/>
    <w:basedOn w:val="Normal"/>
    <w:link w:val="CommentTextChar"/>
    <w:uiPriority w:val="99"/>
    <w:semiHidden/>
    <w:unhideWhenUsed/>
    <w:rsid w:val="002546B3"/>
    <w:pPr>
      <w:spacing w:line="240" w:lineRule="auto"/>
    </w:pPr>
    <w:rPr>
      <w:sz w:val="20"/>
      <w:szCs w:val="20"/>
    </w:rPr>
  </w:style>
  <w:style w:type="character" w:customStyle="1" w:styleId="CommentTextChar">
    <w:name w:val="Comment Text Char"/>
    <w:basedOn w:val="DefaultParagraphFont"/>
    <w:link w:val="CommentText"/>
    <w:uiPriority w:val="99"/>
    <w:semiHidden/>
    <w:rsid w:val="002546B3"/>
    <w:rPr>
      <w:sz w:val="20"/>
      <w:szCs w:val="20"/>
    </w:rPr>
  </w:style>
  <w:style w:type="paragraph" w:styleId="CommentSubject">
    <w:name w:val="annotation subject"/>
    <w:basedOn w:val="CommentText"/>
    <w:next w:val="CommentText"/>
    <w:link w:val="CommentSubjectChar"/>
    <w:uiPriority w:val="99"/>
    <w:semiHidden/>
    <w:unhideWhenUsed/>
    <w:rsid w:val="002546B3"/>
    <w:rPr>
      <w:b/>
      <w:bCs/>
    </w:rPr>
  </w:style>
  <w:style w:type="character" w:customStyle="1" w:styleId="CommentSubjectChar">
    <w:name w:val="Comment Subject Char"/>
    <w:basedOn w:val="CommentTextChar"/>
    <w:link w:val="CommentSubject"/>
    <w:uiPriority w:val="99"/>
    <w:semiHidden/>
    <w:rsid w:val="002546B3"/>
    <w:rPr>
      <w:b/>
      <w:bCs/>
      <w:sz w:val="20"/>
      <w:szCs w:val="20"/>
    </w:rPr>
  </w:style>
  <w:style w:type="paragraph" w:styleId="BalloonText">
    <w:name w:val="Balloon Text"/>
    <w:basedOn w:val="Normal"/>
    <w:link w:val="BalloonTextChar"/>
    <w:uiPriority w:val="99"/>
    <w:semiHidden/>
    <w:unhideWhenUsed/>
    <w:rsid w:val="00254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6B3"/>
    <w:rPr>
      <w:rFonts w:ascii="Segoe UI" w:hAnsi="Segoe UI" w:cs="Segoe UI"/>
      <w:sz w:val="18"/>
      <w:szCs w:val="18"/>
    </w:rPr>
  </w:style>
  <w:style w:type="character" w:styleId="Hyperlink">
    <w:name w:val="Hyperlink"/>
    <w:basedOn w:val="DefaultParagraphFont"/>
    <w:uiPriority w:val="99"/>
    <w:unhideWhenUsed/>
    <w:rsid w:val="003230E3"/>
    <w:rPr>
      <w:color w:val="0563C1" w:themeColor="hyperlink"/>
      <w:u w:val="single"/>
    </w:rPr>
  </w:style>
  <w:style w:type="character" w:styleId="UnresolvedMention">
    <w:name w:val="Unresolved Mention"/>
    <w:basedOn w:val="DefaultParagraphFont"/>
    <w:uiPriority w:val="99"/>
    <w:semiHidden/>
    <w:unhideWhenUsed/>
    <w:rsid w:val="00323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193E1430-3627-45D9-ACCA-98AE44F806C1}"/>
</file>

<file path=customXml/itemProps2.xml><?xml version="1.0" encoding="utf-8"?>
<ds:datastoreItem xmlns:ds="http://schemas.openxmlformats.org/officeDocument/2006/customXml" ds:itemID="{3DBB6B45-E618-449F-BBA0-EBDC3CA84C73}"/>
</file>

<file path=customXml/itemProps3.xml><?xml version="1.0" encoding="utf-8"?>
<ds:datastoreItem xmlns:ds="http://schemas.openxmlformats.org/officeDocument/2006/customXml" ds:itemID="{F5FE37C9-388E-4747-98CF-D2063BB99F99}"/>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Video 8 Target-based ecological compensation: An approach that aligns compensation with conservation targets</vt:lpstr>
    </vt:vector>
  </TitlesOfParts>
  <Company>The University of Queensland</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8 Target-based ecological compensation: An approach that aligns compensation with conservation targets</dc:title>
  <dc:subject/>
  <dc:creator>Jeremy Simmonds</dc:creator>
  <cp:keywords/>
  <dc:description/>
  <cp:lastModifiedBy>Bec Durack</cp:lastModifiedBy>
  <cp:revision>2</cp:revision>
  <dcterms:created xsi:type="dcterms:W3CDTF">2021-12-19T23:06:00Z</dcterms:created>
  <dcterms:modified xsi:type="dcterms:W3CDTF">2021-12-19T23:06:00Z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