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21974" w14:textId="54E0E286" w:rsidR="003B1A2E" w:rsidRDefault="00A910DA">
      <w:r>
        <w:rPr>
          <w:noProof/>
          <w:lang w:eastAsia="en-AU"/>
        </w:rPr>
        <mc:AlternateContent>
          <mc:Choice Requires="wps">
            <w:drawing>
              <wp:anchor distT="0" distB="0" distL="114300" distR="114300" simplePos="0" relativeHeight="251658242" behindDoc="0" locked="0" layoutInCell="1" allowOverlap="1" wp14:anchorId="046F25C6" wp14:editId="3D80E8FE">
                <wp:simplePos x="0" y="0"/>
                <wp:positionH relativeFrom="column">
                  <wp:posOffset>-447699</wp:posOffset>
                </wp:positionH>
                <wp:positionV relativeFrom="paragraph">
                  <wp:posOffset>53308</wp:posOffset>
                </wp:positionV>
                <wp:extent cx="5722620" cy="824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2620" cy="824230"/>
                        </a:xfrm>
                        <a:prstGeom prst="rect">
                          <a:avLst/>
                        </a:prstGeom>
                        <a:solidFill>
                          <a:schemeClr val="lt1">
                            <a:alpha val="0"/>
                          </a:schemeClr>
                        </a:solidFill>
                        <a:ln w="6350">
                          <a:noFill/>
                        </a:ln>
                      </wps:spPr>
                      <wps:txbx>
                        <w:txbxContent>
                          <w:p w14:paraId="5FD866FE" w14:textId="7BB67644" w:rsidR="00067BF1" w:rsidRPr="006449BC" w:rsidRDefault="00E52ADA" w:rsidP="00E52ADA">
                            <w:pPr>
                              <w:pStyle w:val="Heading6"/>
                              <w:numPr>
                                <w:ilvl w:val="0"/>
                                <w:numId w:val="0"/>
                              </w:numPr>
                              <w:jc w:val="left"/>
                              <w:rPr>
                                <w:rFonts w:ascii="News Gothic MT" w:hAnsi="News Gothic MT"/>
                                <w:color w:val="FFFFFF" w:themeColor="background1"/>
                              </w:rPr>
                            </w:pPr>
                            <w:r w:rsidRPr="006449BC">
                              <w:rPr>
                                <w:rFonts w:ascii="News Gothic MT" w:hAnsi="News Gothic MT"/>
                                <w:color w:val="FFFFFF" w:themeColor="background1"/>
                              </w:rPr>
                              <w:t xml:space="preserve">Appendix </w:t>
                            </w:r>
                            <w:r w:rsidR="001E33BD" w:rsidRPr="006449BC">
                              <w:rPr>
                                <w:rFonts w:ascii="News Gothic MT" w:hAnsi="News Gothic MT"/>
                                <w:color w:val="FFFFFF" w:themeColor="background1"/>
                              </w:rPr>
                              <w:t>G</w:t>
                            </w:r>
                            <w:r w:rsidR="00650BC0" w:rsidRPr="006449BC">
                              <w:rPr>
                                <w:rFonts w:ascii="News Gothic MT" w:hAnsi="News Gothic MT"/>
                                <w:color w:val="FFFFFF" w:themeColor="background1"/>
                              </w:rPr>
                              <w:t>:</w:t>
                            </w:r>
                            <w:r w:rsidR="00067BF1" w:rsidRPr="006449BC">
                              <w:rPr>
                                <w:rFonts w:ascii="News Gothic MT" w:hAnsi="News Gothic MT"/>
                                <w:color w:val="FFFFFF" w:themeColor="background1"/>
                              </w:rPr>
                              <w:t xml:space="preserve">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margin-left:-35.25pt;margin-top:4.2pt;width:450.6pt;height:6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" fillcolor="white [3201]" stroked="f" strokeweight=".5pt">
                <v:fill opacity="0"/>
                <v:textbox>
                  <w:txbxContent>
                    <w:p w14:paraId="5FD866FE" w14:textId="7BB67644" w:rsidR="00067BF1" w:rsidRPr="006449BC" w:rsidRDefault="00E52ADA" w:rsidP="00E52ADA">
                      <w:pPr>
                        <w:pStyle w:val="Heading6"/>
                        <w:numPr>
                          <w:ilvl w:val="0"/>
                          <w:numId w:val="0"/>
                        </w:numPr>
                        <w:jc w:val="left"/>
                        <w:rPr>
                          <w:rFonts w:ascii="News Gothic MT" w:hAnsi="News Gothic MT"/>
                          <w:color w:val="FFFFFF" w:themeColor="background1"/>
                        </w:rPr>
                      </w:pPr>
                      <w:r w:rsidRPr="006449BC">
                        <w:rPr>
                          <w:rFonts w:ascii="News Gothic MT" w:hAnsi="News Gothic MT"/>
                          <w:color w:val="FFFFFF" w:themeColor="background1"/>
                        </w:rPr>
                        <w:t xml:space="preserve">Appendix </w:t>
                      </w:r>
                      <w:r w:rsidR="001E33BD" w:rsidRPr="006449BC">
                        <w:rPr>
                          <w:rFonts w:ascii="News Gothic MT" w:hAnsi="News Gothic MT"/>
                          <w:color w:val="FFFFFF" w:themeColor="background1"/>
                        </w:rPr>
                        <w:t>G</w:t>
                      </w:r>
                      <w:r w:rsidR="00650BC0" w:rsidRPr="006449BC">
                        <w:rPr>
                          <w:rFonts w:ascii="News Gothic MT" w:hAnsi="News Gothic MT"/>
                          <w:color w:val="FFFFFF" w:themeColor="background1"/>
                        </w:rPr>
                        <w:t>:</w:t>
                      </w:r>
                      <w:r w:rsidR="00067BF1" w:rsidRPr="006449BC">
                        <w:rPr>
                          <w:rFonts w:ascii="News Gothic MT" w:hAnsi="News Gothic MT"/>
                          <w:color w:val="FFFFFF" w:themeColor="background1"/>
                        </w:rPr>
                        <w:t xml:space="preserve"> Frogs</w:t>
                      </w:r>
                    </w:p>
                  </w:txbxContent>
                </v:textbox>
              </v:shape>
            </w:pict>
          </mc:Fallback>
        </mc:AlternateContent>
      </w:r>
      <w:r>
        <w:rPr>
          <w:noProof/>
          <w:lang w:eastAsia="en-AU"/>
        </w:rPr>
        <mc:AlternateContent>
          <mc:Choice Requires="wps">
            <w:drawing>
              <wp:anchor distT="0" distB="0" distL="114300" distR="114300" simplePos="0" relativeHeight="251658243" behindDoc="0" locked="0" layoutInCell="1" allowOverlap="1" wp14:anchorId="5C0D771E" wp14:editId="1E28E165">
                <wp:simplePos x="0" y="0"/>
                <wp:positionH relativeFrom="column">
                  <wp:posOffset>-450850</wp:posOffset>
                </wp:positionH>
                <wp:positionV relativeFrom="paragraph">
                  <wp:posOffset>-45591</wp:posOffset>
                </wp:positionV>
                <wp:extent cx="3924300" cy="300942"/>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300942"/>
                        </a:xfrm>
                        <a:prstGeom prst="rect">
                          <a:avLst/>
                        </a:prstGeom>
                        <a:noFill/>
                        <a:ln w="6350">
                          <a:noFill/>
                        </a:ln>
                      </wps:spPr>
                      <wps:txbx>
                        <w:txbxContent>
                          <w:p w14:paraId="4BC38A79" w14:textId="4006DBAE" w:rsidR="00067BF1" w:rsidRPr="009469D0" w:rsidRDefault="00067BF1">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sidR="001E33BD">
                              <w:rPr>
                                <w:rFonts w:ascii="NewsGoth BT Roman" w:hAnsi="NewsGoth BT Roman"/>
                                <w:color w:val="5F696C"/>
                                <w:sz w:val="17"/>
                                <w:szCs w:val="17"/>
                              </w:rPr>
                              <w:t xml:space="preserve">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771E" id="Text Box 6" o:spid="_x0000_s1027" type="#_x0000_t202" style="position:absolute;margin-left:-35.5pt;margin-top:-3.6pt;width:309pt;height:2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" filled="f" stroked="f" strokeweight=".5pt">
                <v:textbox>
                  <w:txbxContent>
                    <w:p w14:paraId="4BC38A79" w14:textId="4006DBAE" w:rsidR="00067BF1" w:rsidRPr="009469D0" w:rsidRDefault="00067BF1">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w:t>
                      </w:r>
                      <w:r w:rsidRPr="009469D0">
                        <w:rPr>
                          <w:rFonts w:ascii="NEWSGOTH BT ROMAN" w:hAnsi="NEWSGOTH BT ROMAN"/>
                          <w:color w:val="5F696C"/>
                          <w:sz w:val="17"/>
                          <w:szCs w:val="17"/>
                        </w:rPr>
                        <w:t>BIRDS | FISH</w:t>
                      </w:r>
                      <w:r w:rsidR="001E33BD">
                        <w:rPr>
                          <w:rFonts w:ascii="NEWSGOTH BT ROMAN" w:hAnsi="NEWSGOTH BT ROMAN"/>
                          <w:color w:val="5F696C"/>
                          <w:sz w:val="17"/>
                          <w:szCs w:val="17"/>
                        </w:rPr>
                        <w:t xml:space="preserve"> | FROGS</w:t>
                      </w:r>
                    </w:p>
                  </w:txbxContent>
                </v:textbox>
              </v:shape>
            </w:pict>
          </mc:Fallback>
        </mc:AlternateContent>
      </w:r>
      <w:r w:rsidR="002A4A7C">
        <w:rPr>
          <w:noProof/>
          <w:lang w:eastAsia="en-AU"/>
        </w:rPr>
        <mc:AlternateContent>
          <mc:Choice Requires="wps">
            <w:drawing>
              <wp:anchor distT="0" distB="0" distL="114300" distR="114300" simplePos="0" relativeHeight="251658241" behindDoc="0" locked="0" layoutInCell="1" allowOverlap="1" wp14:anchorId="6A4F3F02" wp14:editId="142498E9">
                <wp:simplePos x="0" y="0"/>
                <wp:positionH relativeFrom="column">
                  <wp:posOffset>-457200</wp:posOffset>
                </wp:positionH>
                <wp:positionV relativeFrom="paragraph">
                  <wp:posOffset>258100</wp:posOffset>
                </wp:positionV>
                <wp:extent cx="6656400" cy="558000"/>
                <wp:effectExtent l="0" t="0" r="11430" b="13970"/>
                <wp:wrapNone/>
                <wp:docPr id="3" name="Rectangle 3"/>
                <wp:cNvGraphicFramePr/>
                <a:graphic xmlns:a="http://schemas.openxmlformats.org/drawingml/2006/main">
                  <a:graphicData uri="http://schemas.microsoft.com/office/word/2010/wordprocessingShape">
                    <wps:wsp>
                      <wps:cNvSpPr/>
                      <wps:spPr>
                        <a:xfrm>
                          <a:off x="0" y="0"/>
                          <a:ext cx="6656400" cy="558000"/>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6FC2" id="Rectangle 3" o:spid="_x0000_s1026" style="position:absolute;margin-left:-36pt;margin-top:20.3pt;width:524.15pt;height:4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" fillcolor="#195c90" strokecolor="#195c90" strokeweight="1pt"/>
            </w:pict>
          </mc:Fallback>
        </mc:AlternateContent>
      </w:r>
    </w:p>
    <w:p w14:paraId="757B3D72" w14:textId="01C2B239" w:rsidR="009469D0" w:rsidRPr="009469D0" w:rsidRDefault="009469D0" w:rsidP="009469D0"/>
    <w:p w14:paraId="13F13DDF" w14:textId="204F0B83" w:rsidR="009469D0" w:rsidRPr="009469D0" w:rsidRDefault="009469D0" w:rsidP="009469D0"/>
    <w:p w14:paraId="0530A996" w14:textId="58A534A1" w:rsidR="004708F2" w:rsidRDefault="004708F2" w:rsidP="009469D0"/>
    <w:p w14:paraId="28DF4671" w14:textId="7C3D4EEF" w:rsidR="009469D0" w:rsidRPr="009469D0" w:rsidRDefault="009469D0" w:rsidP="009469D0"/>
    <w:p w14:paraId="189E19E5" w14:textId="4ED88167" w:rsidR="009469D0" w:rsidRPr="009469D0" w:rsidRDefault="006449BC" w:rsidP="009469D0">
      <w:r>
        <w:rPr>
          <w:noProof/>
        </w:rPr>
        <w:drawing>
          <wp:anchor distT="0" distB="0" distL="114300" distR="114300" simplePos="0" relativeHeight="251659267" behindDoc="1" locked="0" layoutInCell="1" allowOverlap="1" wp14:anchorId="583AF9BB" wp14:editId="02EDC9F6">
            <wp:simplePos x="0" y="0"/>
            <wp:positionH relativeFrom="column">
              <wp:posOffset>125006</wp:posOffset>
            </wp:positionH>
            <wp:positionV relativeFrom="margin">
              <wp:posOffset>1591310</wp:posOffset>
            </wp:positionV>
            <wp:extent cx="5396264" cy="7200000"/>
            <wp:effectExtent l="0" t="0" r="1270" b="1270"/>
            <wp:wrapNone/>
            <wp:docPr id="11" name="Picture 11" descr="A picture containing larg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arge, fabric&#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396264" cy="7200000"/>
                    </a:xfrm>
                    <a:prstGeom prst="rect">
                      <a:avLst/>
                    </a:prstGeom>
                  </pic:spPr>
                </pic:pic>
              </a:graphicData>
            </a:graphic>
            <wp14:sizeRelH relativeFrom="page">
              <wp14:pctWidth>0</wp14:pctWidth>
            </wp14:sizeRelH>
            <wp14:sizeRelV relativeFrom="page">
              <wp14:pctHeight>0</wp14:pctHeight>
            </wp14:sizeRelV>
          </wp:anchor>
        </w:drawing>
      </w:r>
    </w:p>
    <w:p w14:paraId="1B389A09" w14:textId="4E9F42F5" w:rsidR="00BA2A6C" w:rsidRDefault="00BA2A6C">
      <w:pPr>
        <w:sectPr w:rsidR="00BA2A6C" w:rsidSect="00F43A5A">
          <w:footerReference w:type="default" r:id="rId14"/>
          <w:pgSz w:w="11906" w:h="16838"/>
          <w:pgMar w:top="1440" w:right="1440" w:bottom="1440" w:left="1440" w:header="708" w:footer="708" w:gutter="0"/>
          <w:cols w:space="708"/>
          <w:docGrid w:linePitch="360"/>
        </w:sectPr>
      </w:pPr>
    </w:p>
    <w:p w14:paraId="67777CD1" w14:textId="22CBFDD4" w:rsidR="00F43A5A" w:rsidRPr="0064500C" w:rsidRDefault="00F43A5A" w:rsidP="0064500C">
      <w:pPr>
        <w:pStyle w:val="Heading1"/>
      </w:pPr>
      <w:r w:rsidRPr="0064500C">
        <w:lastRenderedPageBreak/>
        <w:t>Introduction</w:t>
      </w:r>
    </w:p>
    <w:p w14:paraId="703D3E33" w14:textId="23B69760" w:rsidR="00BA2A6C" w:rsidRDefault="00BA2A6C" w:rsidP="0064500C">
      <w:pPr>
        <w:jc w:val="both"/>
      </w:pPr>
      <w:r>
        <w:t xml:space="preserve">Frogs are a pivotal part of riverine ecosystems that occupy terrestrial and aquatic food webs as both predator and prey. The role of frogs in the ecosystem changes between larval development and adulthood. As adults, frog </w:t>
      </w:r>
      <w:r w:rsidR="00B53CFC">
        <w:t xml:space="preserve">populations </w:t>
      </w:r>
      <w:r>
        <w:t xml:space="preserve">can obtain extremely high biomass and will consume agricultural pest species, </w:t>
      </w:r>
      <w:r w:rsidR="00B53CFC">
        <w:t>providing</w:t>
      </w:r>
      <w:r>
        <w:t xml:space="preserve"> useful ecosystem services in the landscape </w:t>
      </w:r>
      <w:r>
        <w:fldChar w:fldCharType="begin"/>
      </w:r>
      <w:r>
        <w:instrText xml:space="preserve"> ADDIN EN.CITE &lt;EndNote&gt;&lt;Cite&gt;&lt;Author&gt;Doody&lt;/Author&gt;&lt;Year&gt;2010&lt;/Year&gt;&lt;RecNum&gt;135&lt;/RecNum&gt;&lt;DisplayText&gt;(Doody et al. 2010)&lt;/DisplayText&gt;&lt;record&gt;&lt;rec-number&gt;135&lt;/rec-number&gt;&lt;foreign-keys&gt;&lt;key app="EN" db-id="rfew50vsswpaxfefwrp59wakz0drrztfepfp" timestamp="1591077926"&gt;135&lt;/key&gt;&lt;/foreign-keys&gt;&lt;ref-type name="Journal Article"&gt;17&lt;/ref-type&gt;&lt;contributors&gt;&lt;authors&gt;&lt;author&gt;Doody, J.   Sean &lt;/author&gt;&lt;author&gt;Castellano, Christina M. &lt;/author&gt;&lt;author&gt;Osborne, Will &lt;/author&gt;&lt;author&gt;Corey, Ben&lt;/author&gt;&lt;author&gt;Ross, Sarah &lt;/author&gt;&lt;/authors&gt;&lt;/contributors&gt;&lt;titles&gt;&lt;title&gt;Reconciling Farming with Wildlife —Managing diversity in the Riverina rice fields&lt;/title&gt;&lt;secondary-title&gt;RIRDC Publication No.  10/0007&lt;/secondary-title&gt;&lt;/titles&gt;&lt;periodical&gt;&lt;full-title&gt;RIRDC Publication No.  10/0007&lt;/full-title&gt;&lt;/periodical&gt;&lt;volume&gt;https://www.agrifutures.com.au/wp-content/uploads/publications/10-007.pdf&lt;/volume&gt;&lt;dates&gt;&lt;year&gt;2010&lt;/year&gt;&lt;/dates&gt;&lt;urls&gt;&lt;/urls&gt;&lt;/record&gt;&lt;/Cite&gt;&lt;/EndNote&gt;</w:instrText>
      </w:r>
      <w:r>
        <w:fldChar w:fldCharType="separate"/>
      </w:r>
      <w:r>
        <w:rPr>
          <w:noProof/>
        </w:rPr>
        <w:t xml:space="preserve">(Doody </w:t>
      </w:r>
      <w:r w:rsidR="00B67C1E" w:rsidRPr="00B67C1E">
        <w:rPr>
          <w:i/>
          <w:noProof/>
        </w:rPr>
        <w:t>et al.</w:t>
      </w:r>
      <w:r>
        <w:rPr>
          <w:noProof/>
        </w:rPr>
        <w:t xml:space="preserve"> 2010)</w:t>
      </w:r>
      <w:r>
        <w:fldChar w:fldCharType="end"/>
      </w:r>
      <w:r>
        <w:t xml:space="preserve">. As tadpoles they consume algae and provide a food source for fish and predatory macroinvertebrates and later become prey to birds, bats, mammals and reptiles in adult life </w:t>
      </w:r>
      <w:r>
        <w:fldChar w:fldCharType="begin"/>
      </w:r>
      <w:r>
        <w:instrText xml:space="preserve"> ADDIN EN.CITE &lt;EndNote&gt;&lt;Cite&gt;&lt;Author&gt;Schmidt&lt;/Author&gt;&lt;Year&gt;2017&lt;/Year&gt;&lt;RecNum&gt;151&lt;/RecNum&gt;&lt;DisplayText&gt;(Schmidt et al. 2017)&lt;/DisplayText&gt;&lt;record&gt;&lt;rec-number&gt;151&lt;/rec-number&gt;&lt;foreign-keys&gt;&lt;key app="EN" db-id="rfew50vsswpaxfefwrp59wakz0drrztfepfp" timestamp="1592960330"&gt;151&lt;/key&gt;&lt;/foreign-keys&gt;&lt;ref-type name="Journal Article"&gt;17&lt;/ref-type&gt;&lt;contributors&gt;&lt;authors&gt;&lt;author&gt;Schmidt, Katrin&lt;/author&gt;&lt;author&gt;Blanchette, Melanie L&lt;/author&gt;&lt;author&gt;Pearson, Richard G&lt;/author&gt;&lt;author&gt;Alford, Ross A&lt;/author&gt;&lt;author&gt;Davis, Aaron M&lt;/author&gt;&lt;/authors&gt;&lt;/contributors&gt;&lt;titles&gt;&lt;title&gt;Trophic roles of tadpoles in tropical Australian streams&lt;/title&gt;&lt;secondary-title&gt;Freshwater Biology&lt;/secondary-title&gt;&lt;/titles&gt;&lt;periodical&gt;&lt;full-title&gt;Freshwater Biology&lt;/full-title&gt;&lt;/periodical&gt;&lt;pages&gt;1929-1941&lt;/pages&gt;&lt;volume&gt;62&lt;/volume&gt;&lt;number&gt;11&lt;/number&gt;&lt;dates&gt;&lt;year&gt;2017&lt;/year&gt;&lt;/dates&gt;&lt;isbn&gt;0046-5070&lt;/isbn&gt;&lt;urls&gt;&lt;/urls&gt;&lt;/record&gt;&lt;/Cite&gt;&lt;/EndNote&gt;</w:instrText>
      </w:r>
      <w:r>
        <w:fldChar w:fldCharType="separate"/>
      </w:r>
      <w:r>
        <w:rPr>
          <w:noProof/>
        </w:rPr>
        <w:t xml:space="preserve">(Schmidt </w:t>
      </w:r>
      <w:r w:rsidR="00B67C1E" w:rsidRPr="00B67C1E">
        <w:rPr>
          <w:i/>
          <w:noProof/>
        </w:rPr>
        <w:t>et al.</w:t>
      </w:r>
      <w:r>
        <w:rPr>
          <w:noProof/>
        </w:rPr>
        <w:t xml:space="preserve"> 2017)</w:t>
      </w:r>
      <w:r>
        <w:fldChar w:fldCharType="end"/>
      </w:r>
      <w:r>
        <w:t>. These complexities in growth form and habitat use provide many links to the broader food web.</w:t>
      </w:r>
    </w:p>
    <w:p w14:paraId="1B7752B3" w14:textId="041C8F72" w:rsidR="00BA2A6C" w:rsidRDefault="00BA2A6C" w:rsidP="0064500C">
      <w:pPr>
        <w:jc w:val="both"/>
      </w:pPr>
      <w:r>
        <w:t xml:space="preserve">Frogs generally exist in multi-species communities that have niche separation in diet, habitat, activity, and call frequency. Such interspecific variation drives differential responses to environmental factors such as temperature, flow and rainfall. While most tadpoles rely on surface water to develop and many species of frogs need rainfall or flow to create breeding habitat, how and when frogs respond to climatic events varies. Tree frogs such as </w:t>
      </w:r>
      <w:r w:rsidRPr="00573AC8">
        <w:rPr>
          <w:i/>
        </w:rPr>
        <w:t>Litoria caerulea</w:t>
      </w:r>
      <w:r>
        <w:t xml:space="preserve"> respond heavily to rainfall and temperature but do not use flooded areas, whereas marsh frogs such as </w:t>
      </w:r>
      <w:r w:rsidRPr="00573AC8">
        <w:rPr>
          <w:i/>
        </w:rPr>
        <w:t>Limnodynastes fletcheri</w:t>
      </w:r>
      <w:r>
        <w:t xml:space="preserve"> respond directly to floods by increasing activity, occupying more ground and breeding in flooded wetlands </w:t>
      </w:r>
      <w:r>
        <w:fldChar w:fldCharType="begin"/>
      </w:r>
      <w:r>
        <w:instrText xml:space="preserve"> ADDIN EN.CITE &lt;EndNote&gt;&lt;Cite&gt;&lt;Author&gt;Ocock&lt;/Author&gt;&lt;Year&gt;2013&lt;/Year&gt;&lt;RecNum&gt;136&lt;/RecNum&gt;&lt;DisplayText&gt;(Ocock 2013)&lt;/DisplayText&gt;&lt;record&gt;&lt;rec-number&gt;136&lt;/rec-number&gt;&lt;foreign-keys&gt;&lt;key app="EN" db-id="rfew50vsswpaxfefwrp59wakz0drrztfepfp" timestamp="1591078713"&gt;136&lt;/key&gt;&lt;/foreign-keys&gt;&lt;ref-type name="Journal Article"&gt;17&lt;/ref-type&gt;&lt;contributors&gt;&lt;authors&gt;&lt;author&gt;Ocock, JF&lt;/author&gt;&lt;/authors&gt;&lt;/contributors&gt;&lt;titles&gt;&lt;title&gt;Linking frogs with flow: Amphibian community response to flow and rainfall on a dryland floodplain wetland&lt;/title&gt;&lt;secondary-title&gt;University of New South Wales&lt;/secondary-title&gt;&lt;/titles&gt;&lt;periodical&gt;&lt;full-title&gt;University of New South Wales&lt;/full-title&gt;&lt;/periodical&gt;&lt;dates&gt;&lt;year&gt;2013&lt;/year&gt;&lt;/dates&gt;&lt;urls&gt;&lt;/urls&gt;&lt;/record&gt;&lt;/Cite&gt;&lt;/EndNote&gt;</w:instrText>
      </w:r>
      <w:r>
        <w:fldChar w:fldCharType="separate"/>
      </w:r>
      <w:r>
        <w:rPr>
          <w:noProof/>
        </w:rPr>
        <w:t>(Ocock 2013)</w:t>
      </w:r>
      <w:r>
        <w:fldChar w:fldCharType="end"/>
      </w:r>
      <w:r>
        <w:t>. Knowledge of individual species is therefore important when considering management regimes.</w:t>
      </w:r>
    </w:p>
    <w:p w14:paraId="2EBB5DF7" w14:textId="0DE61F55" w:rsidR="00BA2A6C" w:rsidRPr="009D2746" w:rsidRDefault="00BA2A6C" w:rsidP="0064500C">
      <w:pPr>
        <w:jc w:val="both"/>
      </w:pPr>
      <w:r>
        <w:t xml:space="preserve">In the </w:t>
      </w:r>
      <w:r w:rsidR="00F65ADE">
        <w:t>J</w:t>
      </w:r>
      <w:r w:rsidR="00AC6881">
        <w:t xml:space="preserve">unction of the </w:t>
      </w:r>
      <w:r>
        <w:t>Warr</w:t>
      </w:r>
      <w:r w:rsidR="00270DA3">
        <w:t>e</w:t>
      </w:r>
      <w:r>
        <w:t>go</w:t>
      </w:r>
      <w:r w:rsidR="00AC6881">
        <w:t xml:space="preserve"> and </w:t>
      </w:r>
      <w:r>
        <w:t>Darling</w:t>
      </w:r>
      <w:r w:rsidR="00AC6881">
        <w:t xml:space="preserve"> rivers Selected Area (Selected Area)</w:t>
      </w:r>
      <w:r>
        <w:t>, fourteen species of frogs have been recorded on the river and floodplain habitats. These include species with an ability to respond to flooding in Autumn and Spring (</w:t>
      </w:r>
      <w:proofErr w:type="spellStart"/>
      <w:r w:rsidRPr="005074D7">
        <w:rPr>
          <w:i/>
        </w:rPr>
        <w:t>Cylorana</w:t>
      </w:r>
      <w:proofErr w:type="spellEnd"/>
      <w:r w:rsidRPr="005074D7">
        <w:rPr>
          <w:i/>
        </w:rPr>
        <w:t xml:space="preserve"> </w:t>
      </w:r>
      <w:proofErr w:type="spellStart"/>
      <w:r w:rsidRPr="005074D7">
        <w:rPr>
          <w:i/>
        </w:rPr>
        <w:t>platycephala</w:t>
      </w:r>
      <w:proofErr w:type="spellEnd"/>
      <w:r w:rsidRPr="005074D7">
        <w:rPr>
          <w:i/>
        </w:rPr>
        <w:t xml:space="preserve">, C. </w:t>
      </w:r>
      <w:proofErr w:type="spellStart"/>
      <w:r w:rsidRPr="005074D7">
        <w:rPr>
          <w:i/>
        </w:rPr>
        <w:t>verrucosa</w:t>
      </w:r>
      <w:proofErr w:type="spellEnd"/>
      <w:r>
        <w:t>), species that prefer a longer flood duration (up to 12 months) ideally during spring and summer (</w:t>
      </w:r>
      <w:r w:rsidRPr="005074D7">
        <w:rPr>
          <w:i/>
        </w:rPr>
        <w:t xml:space="preserve">Litoria rubella, </w:t>
      </w:r>
      <w:r>
        <w:rPr>
          <w:i/>
        </w:rPr>
        <w:t xml:space="preserve">L. </w:t>
      </w:r>
      <w:proofErr w:type="spellStart"/>
      <w:r>
        <w:rPr>
          <w:i/>
        </w:rPr>
        <w:t>peroni</w:t>
      </w:r>
      <w:proofErr w:type="spellEnd"/>
      <w:r>
        <w:rPr>
          <w:i/>
        </w:rPr>
        <w:t xml:space="preserve">, </w:t>
      </w:r>
      <w:proofErr w:type="spellStart"/>
      <w:r w:rsidRPr="005074D7">
        <w:rPr>
          <w:i/>
        </w:rPr>
        <w:t>Limnodynastes</w:t>
      </w:r>
      <w:proofErr w:type="spellEnd"/>
      <w:r w:rsidRPr="005074D7">
        <w:rPr>
          <w:i/>
        </w:rPr>
        <w:t xml:space="preserve"> </w:t>
      </w:r>
      <w:proofErr w:type="spellStart"/>
      <w:r w:rsidRPr="005074D7">
        <w:rPr>
          <w:i/>
        </w:rPr>
        <w:t>tasmanensis</w:t>
      </w:r>
      <w:proofErr w:type="spellEnd"/>
      <w:r w:rsidRPr="005074D7">
        <w:rPr>
          <w:i/>
        </w:rPr>
        <w:t xml:space="preserve">, L. </w:t>
      </w:r>
      <w:proofErr w:type="spellStart"/>
      <w:r w:rsidR="001667E8">
        <w:rPr>
          <w:i/>
        </w:rPr>
        <w:t>f</w:t>
      </w:r>
      <w:r w:rsidRPr="005074D7">
        <w:rPr>
          <w:i/>
        </w:rPr>
        <w:t>letcheri</w:t>
      </w:r>
      <w:proofErr w:type="spellEnd"/>
      <w:r w:rsidRPr="005074D7">
        <w:rPr>
          <w:i/>
        </w:rPr>
        <w:t xml:space="preserve">, </w:t>
      </w:r>
      <w:proofErr w:type="spellStart"/>
      <w:r w:rsidRPr="005074D7">
        <w:rPr>
          <w:i/>
        </w:rPr>
        <w:t>Crinia</w:t>
      </w:r>
      <w:proofErr w:type="spellEnd"/>
      <w:r w:rsidRPr="005074D7">
        <w:rPr>
          <w:i/>
        </w:rPr>
        <w:t xml:space="preserve"> </w:t>
      </w:r>
      <w:proofErr w:type="spellStart"/>
      <w:r w:rsidRPr="005074D7">
        <w:rPr>
          <w:i/>
        </w:rPr>
        <w:t>parainsignifera</w:t>
      </w:r>
      <w:proofErr w:type="spellEnd"/>
      <w:r>
        <w:t>) and species that prefer shorter flooding duration (</w:t>
      </w:r>
      <w:r w:rsidRPr="005074D7">
        <w:rPr>
          <w:i/>
        </w:rPr>
        <w:t>Litoria caerulea</w:t>
      </w:r>
      <w:r>
        <w:rPr>
          <w:i/>
        </w:rPr>
        <w:fldChar w:fldCharType="begin"/>
      </w:r>
      <w:r>
        <w:rPr>
          <w:i/>
        </w:rPr>
        <w:instrText xml:space="preserve"> ADDIN EN.CITE &lt;EndNote&gt;&lt;Cite&gt;&lt;Author&gt;Rogers&lt;/Author&gt;&lt;Year&gt;2012&lt;/Year&gt;&lt;RecNum&gt;150&lt;/RecNum&gt;&lt;DisplayText&gt;(Rogers et al. 2012)&lt;/DisplayText&gt;&lt;record&gt;&lt;rec-number&gt;150&lt;/rec-number&gt;&lt;foreign-keys&gt;&lt;key app="EN" db-id="rfew50vsswpaxfefwrp59wakz0drrztfepfp" timestamp="1592960238"&gt;150&lt;/key&gt;&lt;/foreign-keys&gt;&lt;ref-type name="Journal Article"&gt;17&lt;/ref-type&gt;&lt;contributors&gt;&lt;authors&gt;&lt;author&gt;Rogers, Kerrylee&lt;/author&gt;&lt;author&gt;Ralph, Timothy J&lt;/author&gt;&lt;author&gt;Saintilan, Neil&lt;/author&gt;&lt;/authors&gt;&lt;/contributors&gt;&lt;titles&gt;&lt;title&gt;The use of representative species as surrogates for wetland inundation&lt;/title&gt;&lt;secondary-title&gt;Wetlands&lt;/secondary-title&gt;&lt;/titles&gt;&lt;periodical&gt;&lt;full-title&gt;Wetlands&lt;/full-title&gt;&lt;/periodical&gt;&lt;pages&gt;249-256&lt;/pages&gt;&lt;volume&gt;32&lt;/volume&gt;&lt;number&gt;2&lt;/number&gt;&lt;dates&gt;&lt;year&gt;2012&lt;/year&gt;&lt;/dates&gt;&lt;isbn&gt;0277-5212&lt;/isbn&gt;&lt;urls&gt;&lt;/urls&gt;&lt;/record&gt;&lt;/Cite&gt;&lt;/EndNote&gt;</w:instrText>
      </w:r>
      <w:r>
        <w:rPr>
          <w:i/>
        </w:rPr>
        <w:fldChar w:fldCharType="separate"/>
      </w:r>
      <w:r w:rsidR="00AC6881">
        <w:rPr>
          <w:i/>
          <w:noProof/>
        </w:rPr>
        <w:t xml:space="preserve">; </w:t>
      </w:r>
      <w:r w:rsidRPr="00822F14">
        <w:rPr>
          <w:iCs/>
          <w:noProof/>
        </w:rPr>
        <w:t>Rogers</w:t>
      </w:r>
      <w:r>
        <w:rPr>
          <w:i/>
          <w:noProof/>
        </w:rPr>
        <w:t xml:space="preserve"> </w:t>
      </w:r>
      <w:r w:rsidR="00B67C1E" w:rsidRPr="00B67C1E">
        <w:rPr>
          <w:i/>
          <w:noProof/>
        </w:rPr>
        <w:t>et al.</w:t>
      </w:r>
      <w:r>
        <w:rPr>
          <w:i/>
          <w:noProof/>
        </w:rPr>
        <w:t xml:space="preserve"> </w:t>
      </w:r>
      <w:r w:rsidRPr="00822F14">
        <w:rPr>
          <w:iCs/>
          <w:noProof/>
        </w:rPr>
        <w:t>2012</w:t>
      </w:r>
      <w:r>
        <w:rPr>
          <w:i/>
          <w:noProof/>
        </w:rPr>
        <w:t>)</w:t>
      </w:r>
      <w:r>
        <w:rPr>
          <w:i/>
        </w:rPr>
        <w:fldChar w:fldCharType="end"/>
      </w:r>
      <w:r>
        <w:t xml:space="preserve">. Despite knowledge of how some of the species in the Selected Area respond to flooding generally, specific information on this northern part of the Murray-Darling Basin and responses of rarer species (e.g. </w:t>
      </w:r>
      <w:proofErr w:type="spellStart"/>
      <w:r w:rsidRPr="00AA7AC9">
        <w:rPr>
          <w:rStyle w:val="lrzxr"/>
          <w:i/>
        </w:rPr>
        <w:t>Neobatrachus</w:t>
      </w:r>
      <w:proofErr w:type="spellEnd"/>
      <w:r w:rsidRPr="00AA7AC9">
        <w:rPr>
          <w:rStyle w:val="lrzxr"/>
          <w:i/>
        </w:rPr>
        <w:t xml:space="preserve"> </w:t>
      </w:r>
      <w:r>
        <w:rPr>
          <w:rStyle w:val="lrzxr"/>
        </w:rPr>
        <w:t xml:space="preserve">and </w:t>
      </w:r>
      <w:proofErr w:type="spellStart"/>
      <w:r w:rsidRPr="00AA7AC9">
        <w:rPr>
          <w:rStyle w:val="st"/>
          <w:i/>
        </w:rPr>
        <w:t>Uperoleia</w:t>
      </w:r>
      <w:proofErr w:type="spellEnd"/>
      <w:r>
        <w:rPr>
          <w:rStyle w:val="st"/>
        </w:rPr>
        <w:t>) is still poorly understood. Longer term studies of the frog community that identify these responses at a finer scale are still needed to understand the likely impact of management.</w:t>
      </w:r>
    </w:p>
    <w:p w14:paraId="48661CA5" w14:textId="69398E8B" w:rsidR="00BA2A6C" w:rsidRPr="00B5156F" w:rsidRDefault="00AC6881" w:rsidP="0064500C">
      <w:pPr>
        <w:jc w:val="both"/>
      </w:pPr>
      <w:r w:rsidRPr="00190435">
        <w:t xml:space="preserve">The </w:t>
      </w:r>
      <w:r>
        <w:t>MER</w:t>
      </w:r>
      <w:r w:rsidRPr="00190435">
        <w:t xml:space="preserve"> project </w:t>
      </w:r>
      <w:r>
        <w:t xml:space="preserve">is a continuation of the LTIM project and </w:t>
      </w:r>
      <w:r w:rsidRPr="00190435">
        <w:t xml:space="preserve">aims to investigate the contribution of Commonwealth environmental water to </w:t>
      </w:r>
      <w:r>
        <w:t>frog</w:t>
      </w:r>
      <w:r w:rsidRPr="00190435">
        <w:t xml:space="preserve"> </w:t>
      </w:r>
      <w:r>
        <w:t>populations</w:t>
      </w:r>
      <w:r w:rsidRPr="00190435">
        <w:t>.</w:t>
      </w:r>
      <w:r>
        <w:t xml:space="preserve"> </w:t>
      </w:r>
      <w:r w:rsidRPr="00190435">
        <w:t xml:space="preserve">The monitoring of </w:t>
      </w:r>
      <w:r>
        <w:t>frog</w:t>
      </w:r>
      <w:r w:rsidRPr="00190435">
        <w:t xml:space="preserve"> diversity in the 201</w:t>
      </w:r>
      <w:r>
        <w:t>9</w:t>
      </w:r>
      <w:r w:rsidRPr="00190435">
        <w:t>–</w:t>
      </w:r>
      <w:r>
        <w:t>20</w:t>
      </w:r>
      <w:r w:rsidRPr="00190435">
        <w:t xml:space="preserve"> water year within the </w:t>
      </w:r>
      <w:r>
        <w:t>S</w:t>
      </w:r>
      <w:r w:rsidRPr="00190435">
        <w:t xml:space="preserve">elected </w:t>
      </w:r>
      <w:r>
        <w:t>A</w:t>
      </w:r>
      <w:r w:rsidRPr="00190435">
        <w:t>rea was used to address t</w:t>
      </w:r>
      <w:r w:rsidR="00D9727A">
        <w:t>hree</w:t>
      </w:r>
      <w:r w:rsidRPr="00190435">
        <w:t xml:space="preserve"> key questions:</w:t>
      </w:r>
    </w:p>
    <w:p w14:paraId="1065C720" w14:textId="77777777" w:rsidR="00BA2A6C" w:rsidRPr="00B5156F" w:rsidRDefault="00BA2A6C" w:rsidP="00BA2A6C">
      <w:pPr>
        <w:numPr>
          <w:ilvl w:val="0"/>
          <w:numId w:val="5"/>
        </w:numPr>
        <w:spacing w:before="0" w:after="0" w:line="280" w:lineRule="exact"/>
        <w:ind w:left="851" w:hanging="426"/>
      </w:pPr>
      <w:r w:rsidRPr="00B5156F">
        <w:t xml:space="preserve">What did Commonwealth environmental water </w:t>
      </w:r>
      <w:r>
        <w:t>influence</w:t>
      </w:r>
      <w:r w:rsidRPr="00B5156F">
        <w:t xml:space="preserve"> frog populations?</w:t>
      </w:r>
    </w:p>
    <w:p w14:paraId="2B94E0A8" w14:textId="77777777" w:rsidR="00BA2A6C" w:rsidRPr="00B5156F" w:rsidRDefault="00BA2A6C" w:rsidP="00BA2A6C">
      <w:pPr>
        <w:numPr>
          <w:ilvl w:val="0"/>
          <w:numId w:val="5"/>
        </w:numPr>
        <w:spacing w:before="0" w:after="0" w:line="280" w:lineRule="exact"/>
        <w:ind w:left="851" w:hanging="426"/>
      </w:pPr>
      <w:r w:rsidRPr="00B5156F">
        <w:t xml:space="preserve">What did Commonwealth environmental water </w:t>
      </w:r>
      <w:r>
        <w:t>influence frog</w:t>
      </w:r>
      <w:r w:rsidRPr="00B5156F">
        <w:t xml:space="preserve"> </w:t>
      </w:r>
      <w:r>
        <w:t>communities</w:t>
      </w:r>
      <w:r w:rsidRPr="00B5156F">
        <w:t>?</w:t>
      </w:r>
    </w:p>
    <w:p w14:paraId="097B5232" w14:textId="76405DF4" w:rsidR="00BA2A6C" w:rsidRDefault="00BA2A6C" w:rsidP="00BA2A6C">
      <w:pPr>
        <w:numPr>
          <w:ilvl w:val="0"/>
          <w:numId w:val="5"/>
        </w:numPr>
        <w:spacing w:before="0" w:after="0" w:line="280" w:lineRule="exact"/>
        <w:ind w:left="851" w:hanging="426"/>
      </w:pPr>
      <w:r w:rsidRPr="00B5156F">
        <w:t xml:space="preserve">What did Commonwealth environmental water </w:t>
      </w:r>
      <w:r>
        <w:t>influence</w:t>
      </w:r>
      <w:r w:rsidRPr="00B5156F">
        <w:t xml:space="preserve"> frog </w:t>
      </w:r>
      <w:r>
        <w:t>breeding?</w:t>
      </w:r>
    </w:p>
    <w:p w14:paraId="1E614FBB" w14:textId="01C1F4EE" w:rsidR="00BA2A6C" w:rsidRDefault="00BA2A6C" w:rsidP="00BA2A6C">
      <w:pPr>
        <w:spacing w:before="0" w:after="0" w:line="280" w:lineRule="exact"/>
      </w:pPr>
    </w:p>
    <w:p w14:paraId="08DDEF6F" w14:textId="72CCB2DD" w:rsidR="00BA2A6C" w:rsidRDefault="00BA2A6C" w:rsidP="00BA2A6C">
      <w:pPr>
        <w:pStyle w:val="Heading1"/>
      </w:pPr>
      <w:r>
        <w:t>Previous Monitoring</w:t>
      </w:r>
    </w:p>
    <w:p w14:paraId="62F52A90" w14:textId="3DFB984E" w:rsidR="00BA2A6C" w:rsidRDefault="00BA2A6C" w:rsidP="0064500C">
      <w:pPr>
        <w:jc w:val="both"/>
      </w:pPr>
      <w:r>
        <w:t xml:space="preserve">Previous monitoring for the LTIM project </w:t>
      </w:r>
      <w:r w:rsidR="00657166">
        <w:t>suggested that p</w:t>
      </w:r>
      <w:r w:rsidRPr="00400975">
        <w:t>atterns of abundance and richness in the frog communities of the Selected Area reflect</w:t>
      </w:r>
      <w:r w:rsidR="005A161A">
        <w:t>s</w:t>
      </w:r>
      <w:r w:rsidRPr="00400975">
        <w:t xml:space="preserve"> the availability and type of habitat and seasonal conditions</w:t>
      </w:r>
      <w:r>
        <w:t xml:space="preserve">. Both frog abundance and species richness in the Selected Area </w:t>
      </w:r>
      <w:r w:rsidR="00657166">
        <w:t>were</w:t>
      </w:r>
      <w:r>
        <w:t xml:space="preserve"> positively associated with hydrological connection, with the greatest responses over the project driven by connection events influenced by Commonwealth environmental water or its management. </w:t>
      </w:r>
      <w:r w:rsidRPr="00366774">
        <w:t xml:space="preserve">During and shortly after the Western Floodplain </w:t>
      </w:r>
      <w:r>
        <w:t>was</w:t>
      </w:r>
      <w:r w:rsidRPr="00366774">
        <w:t xml:space="preserve"> inundated, frog abundance and richness increase</w:t>
      </w:r>
      <w:r>
        <w:t>d</w:t>
      </w:r>
      <w:r w:rsidRPr="00366774">
        <w:t xml:space="preserve"> due to the newly available, highly </w:t>
      </w:r>
      <w:r w:rsidRPr="00366774">
        <w:lastRenderedPageBreak/>
        <w:t xml:space="preserve">productive temporary habitat </w:t>
      </w:r>
      <w:r>
        <w:t xml:space="preserve">capable of </w:t>
      </w:r>
      <w:r w:rsidRPr="00366774">
        <w:t>support</w:t>
      </w:r>
      <w:r>
        <w:t xml:space="preserve">ing </w:t>
      </w:r>
      <w:r w:rsidRPr="00366774">
        <w:t>breeding</w:t>
      </w:r>
      <w:r>
        <w:t xml:space="preserve"> and larger frog</w:t>
      </w:r>
      <w:r w:rsidRPr="00366774">
        <w:t xml:space="preserve"> population</w:t>
      </w:r>
      <w:r>
        <w:t xml:space="preserve">s. </w:t>
      </w:r>
      <w:r w:rsidRPr="00615E49">
        <w:t xml:space="preserve">The more permanent sites in the Warrego River appear to offer more stable habitat for local frog populations, which also show an overall increased response </w:t>
      </w:r>
      <w:r w:rsidR="003E11E7">
        <w:t xml:space="preserve">in terms of both richness and abundance </w:t>
      </w:r>
      <w:r w:rsidRPr="00615E49">
        <w:t>to water connection</w:t>
      </w:r>
      <w:r>
        <w:t xml:space="preserve">. </w:t>
      </w:r>
      <w:r w:rsidRPr="00615E49">
        <w:t>These responses highlight the importance of maintaining a mosaic of habitat types through environmental watering of the Selected Area to support regional scale frog diversity</w:t>
      </w:r>
      <w:r>
        <w:t>.</w:t>
      </w:r>
    </w:p>
    <w:p w14:paraId="31F6AB0B" w14:textId="77777777" w:rsidR="00BA2A6C" w:rsidRPr="00B5156F" w:rsidRDefault="00BA2A6C" w:rsidP="00BA2A6C">
      <w:pPr>
        <w:spacing w:before="0" w:after="0" w:line="280" w:lineRule="exact"/>
      </w:pPr>
    </w:p>
    <w:p w14:paraId="1A21CB25" w14:textId="77777777" w:rsidR="00BA2A6C" w:rsidRPr="00F16BBD" w:rsidRDefault="00BA2A6C" w:rsidP="00BA2A6C">
      <w:pPr>
        <w:pStyle w:val="Heading1"/>
      </w:pPr>
      <w:r w:rsidRPr="00F16BBD">
        <w:t>Methods</w:t>
      </w:r>
    </w:p>
    <w:p w14:paraId="1D7AFDFF" w14:textId="77C88D27" w:rsidR="00BA2A6C" w:rsidRDefault="00BA2A6C" w:rsidP="00DB57B7">
      <w:pPr>
        <w:jc w:val="both"/>
        <w:rPr>
          <w:color w:val="FF0000"/>
        </w:rPr>
      </w:pPr>
      <w:r w:rsidRPr="00F16BBD">
        <w:t xml:space="preserve">Frog monitoring was undertaken on two occasions in the 2019-20 water year at </w:t>
      </w:r>
      <w:r>
        <w:t>four</w:t>
      </w:r>
      <w:r w:rsidRPr="00F16BBD">
        <w:t xml:space="preserve"> sites within the Warrego River zone and one </w:t>
      </w:r>
      <w:r>
        <w:t>in the Western Floodplain zone (</w:t>
      </w:r>
      <w:r>
        <w:fldChar w:fldCharType="begin"/>
      </w:r>
      <w:r>
        <w:instrText xml:space="preserve"> REF _Ref41398998 \h </w:instrText>
      </w:r>
      <w:r w:rsidR="00DB57B7">
        <w:instrText xml:space="preserve"> \* MERGEFORMAT </w:instrText>
      </w:r>
      <w:r>
        <w:fldChar w:fldCharType="separate"/>
      </w:r>
      <w:r w:rsidR="00FE321E">
        <w:t xml:space="preserve">Table </w:t>
      </w:r>
      <w:r w:rsidR="00FE321E">
        <w:rPr>
          <w:noProof/>
        </w:rPr>
        <w:t>1</w:t>
      </w:r>
      <w:r>
        <w:fldChar w:fldCharType="end"/>
      </w:r>
      <w:r w:rsidR="0047279E">
        <w:t>,</w:t>
      </w:r>
      <w:r w:rsidR="00AC6881">
        <w:t xml:space="preserve"> </w:t>
      </w:r>
      <w:r w:rsidR="00AC6881">
        <w:fldChar w:fldCharType="begin"/>
      </w:r>
      <w:r w:rsidR="00AC6881">
        <w:instrText xml:space="preserve"> REF _Ref49284179 \h </w:instrText>
      </w:r>
      <w:r w:rsidR="00DB57B7">
        <w:instrText xml:space="preserve"> \* MERGEFORMAT </w:instrText>
      </w:r>
      <w:r w:rsidR="00AC6881">
        <w:fldChar w:fldCharType="separate"/>
      </w:r>
      <w:r w:rsidR="00FE321E">
        <w:t xml:space="preserve">Figure </w:t>
      </w:r>
      <w:r w:rsidR="00FE321E">
        <w:rPr>
          <w:noProof/>
        </w:rPr>
        <w:t>1</w:t>
      </w:r>
      <w:r w:rsidR="00AC6881">
        <w:fldChar w:fldCharType="end"/>
      </w:r>
      <w:r>
        <w:t>)</w:t>
      </w:r>
      <w:r w:rsidRPr="00F16BBD">
        <w:t xml:space="preserve">. </w:t>
      </w:r>
      <w:r>
        <w:t>Auditory and non-capture encounter</w:t>
      </w:r>
      <w:r w:rsidRPr="00F16BBD">
        <w:t xml:space="preserve"> survey </w:t>
      </w:r>
      <w:r>
        <w:fldChar w:fldCharType="begin"/>
      </w:r>
      <w:r>
        <w:instrText xml:space="preserve"> ADDIN EN.CITE &lt;EndNote&gt;&lt;Cite&gt;&lt;Author&gt;Bower&lt;/Author&gt;&lt;Year&gt;2014&lt;/Year&gt;&lt;RecNum&gt;138&lt;/RecNum&gt;&lt;DisplayText&gt;(Bower et al. 2014)&lt;/DisplayText&gt;&lt;record&gt;&lt;rec-number&gt;138&lt;/rec-number&gt;&lt;foreign-keys&gt;&lt;key app="EN" db-id="rfew50vsswpaxfefwrp59wakz0drrztfepfp" timestamp="1591138153"&gt;138&lt;/key&gt;&lt;/foreign-keys&gt;&lt;ref-type name="Journal Article"&gt;17&lt;/ref-type&gt;&lt;contributors&gt;&lt;authors&gt;&lt;author&gt;Bower, Deborah S&lt;/author&gt;&lt;author&gt;Pickett, Evan J&lt;/author&gt;&lt;author&gt;Stockwell, Michelle P&lt;/author&gt;&lt;author&gt;Pollard, Carla J&lt;/author&gt;&lt;author&gt;Garnham, James I&lt;/author&gt;&lt;author&gt;Sanders, Madeleine R&lt;/author&gt;&lt;author&gt;Clulow, John&lt;/author&gt;&lt;author&gt;Mahony, Michael J&lt;/author&gt;&lt;/authors&gt;&lt;/contributors&gt;&lt;titles&gt;&lt;title&gt;Evaluating monitoring methods to guide adaptive management of a threatened amphibian (L itoria aurea)&lt;/title&gt;&lt;secondary-title&gt;Ecology and Evolution&lt;/secondary-title&gt;&lt;/titles&gt;&lt;periodical&gt;&lt;full-title&gt;Ecology and Evolution&lt;/full-title&gt;&lt;/periodical&gt;&lt;pages&gt;1361-1368&lt;/pages&gt;&lt;volume&gt;4&lt;/volume&gt;&lt;number&gt;8&lt;/number&gt;&lt;dates&gt;&lt;year&gt;2014&lt;/year&gt;&lt;/dates&gt;&lt;isbn&gt;2045-7758&lt;/isbn&gt;&lt;urls&gt;&lt;/urls&gt;&lt;/record&gt;&lt;/Cite&gt;&lt;/EndNote&gt;</w:instrText>
      </w:r>
      <w:r>
        <w:fldChar w:fldCharType="separate"/>
      </w:r>
      <w:r>
        <w:rPr>
          <w:noProof/>
        </w:rPr>
        <w:t xml:space="preserve">(Bower </w:t>
      </w:r>
      <w:r w:rsidR="00B67C1E" w:rsidRPr="00B67C1E">
        <w:rPr>
          <w:i/>
          <w:noProof/>
        </w:rPr>
        <w:t>et al.</w:t>
      </w:r>
      <w:r>
        <w:rPr>
          <w:noProof/>
        </w:rPr>
        <w:t xml:space="preserve"> 2014)</w:t>
      </w:r>
      <w:r>
        <w:fldChar w:fldCharType="end"/>
      </w:r>
      <w:r>
        <w:t xml:space="preserve"> </w:t>
      </w:r>
      <w:r w:rsidRPr="00F16BBD">
        <w:t>were undertaken in December 2019 and February 2020</w:t>
      </w:r>
      <w:r>
        <w:t xml:space="preserve">, </w:t>
      </w:r>
      <w:r w:rsidR="003E11E7">
        <w:t xml:space="preserve">in a manner consistent with previous LTIM standard frog monitoring </w:t>
      </w:r>
      <w:r w:rsidR="00AC6881">
        <w:t xml:space="preserve">methods </w:t>
      </w:r>
      <w:r w:rsidR="003E11E7">
        <w:t xml:space="preserve">(Commonwealth of Australia 2014). Surveys were conducted </w:t>
      </w:r>
      <w:r>
        <w:t>after dark with two observers</w:t>
      </w:r>
      <w:r w:rsidRPr="00F16BBD">
        <w:t xml:space="preserve">. </w:t>
      </w:r>
      <w:r w:rsidR="003E11E7">
        <w:t>With survey</w:t>
      </w:r>
      <w:r w:rsidRPr="00F16BBD">
        <w:t xml:space="preserve"> times </w:t>
      </w:r>
      <w:r>
        <w:t>rang</w:t>
      </w:r>
      <w:r w:rsidR="003E11E7">
        <w:t>ing</w:t>
      </w:r>
      <w:r w:rsidRPr="00F16BBD">
        <w:t xml:space="preserve"> from 20 – 60 minutes</w:t>
      </w:r>
      <w:r w:rsidR="003E11E7">
        <w:t xml:space="preserve">. </w:t>
      </w:r>
      <w:r w:rsidR="00584DAB">
        <w:t>A</w:t>
      </w:r>
      <w:r w:rsidRPr="00F16BBD">
        <w:t xml:space="preserve">bundance </w:t>
      </w:r>
      <w:r>
        <w:t>is</w:t>
      </w:r>
      <w:r w:rsidRPr="00F16BBD">
        <w:t xml:space="preserve"> presented as catch per unit effort (CPUE) with the unit being defined by survey minutes. A headlamp was used to search for frogs along the wetland edge and surrounding terrestrial habitat. Audio surveys </w:t>
      </w:r>
      <w:r>
        <w:t xml:space="preserve">extended for the length of the observation period and </w:t>
      </w:r>
      <w:r w:rsidRPr="00F16BBD">
        <w:t>were used to identify calling frog species. All individuals observed were identified to species</w:t>
      </w:r>
      <w:r>
        <w:t>,</w:t>
      </w:r>
      <w:r w:rsidRPr="00F16BBD">
        <w:t xml:space="preserve"> and the number </w:t>
      </w:r>
      <w:r>
        <w:t xml:space="preserve">encountered and heard was </w:t>
      </w:r>
      <w:r w:rsidRPr="00F16BBD">
        <w:t xml:space="preserve">recorded. </w:t>
      </w:r>
    </w:p>
    <w:p w14:paraId="4077D347" w14:textId="28D783D0" w:rsidR="00BA2A6C" w:rsidRDefault="00BA2A6C" w:rsidP="00DB57B7">
      <w:pPr>
        <w:jc w:val="both"/>
      </w:pPr>
      <w:r>
        <w:t xml:space="preserve">For data from 2019-2020, statistical differences in </w:t>
      </w:r>
      <w:r w:rsidRPr="005D210A">
        <w:t>species richness</w:t>
      </w:r>
      <w:r>
        <w:t xml:space="preserve"> </w:t>
      </w:r>
      <w:r w:rsidRPr="005D210A">
        <w:t xml:space="preserve">and </w:t>
      </w:r>
      <w:r>
        <w:t>CPUE were tested for between</w:t>
      </w:r>
      <w:r w:rsidRPr="005D210A">
        <w:t xml:space="preserve"> </w:t>
      </w:r>
      <w:r>
        <w:t>month of survey</w:t>
      </w:r>
      <w:r w:rsidRPr="005D210A">
        <w:t xml:space="preserve"> (December and February), and site type</w:t>
      </w:r>
      <w:r>
        <w:t xml:space="preserve"> (channel, floodplain</w:t>
      </w:r>
      <w:r w:rsidRPr="005D210A">
        <w:t>) using a general linear model.</w:t>
      </w:r>
      <w:r>
        <w:t xml:space="preserve"> For data from 2014-2020, statistical differences in richness among water year (2014-15, 2015-16, 2016-17, 2017-18, 2019-20) and abundance (CPUE) among </w:t>
      </w:r>
      <w:r w:rsidR="003E11E7">
        <w:t>survey</w:t>
      </w:r>
      <w:r>
        <w:t xml:space="preserve"> occasions (n=12) was investigated.</w:t>
      </w:r>
    </w:p>
    <w:p w14:paraId="6F67FFEB" w14:textId="6EE88B9D" w:rsidR="00BA2A6C" w:rsidRDefault="00BA2A6C" w:rsidP="00DB57B7">
      <w:pPr>
        <w:jc w:val="both"/>
      </w:pPr>
      <w:r>
        <w:t xml:space="preserve">Dicks </w:t>
      </w:r>
      <w:r w:rsidR="003E11E7">
        <w:t>Da</w:t>
      </w:r>
      <w:r>
        <w:t xml:space="preserve">m was removed from multiyear comparisons because it was only sampled in 2019-20. CPUE of all frogs both seen and heard was used in a </w:t>
      </w:r>
      <w:r w:rsidR="003E11E7">
        <w:t>m</w:t>
      </w:r>
      <w:r>
        <w:t xml:space="preserve">ultivariate </w:t>
      </w:r>
      <w:proofErr w:type="spellStart"/>
      <w:r>
        <w:t>nMDS</w:t>
      </w:r>
      <w:proofErr w:type="spellEnd"/>
      <w:r>
        <w:t xml:space="preserve"> analysis</w:t>
      </w:r>
      <w:r w:rsidRPr="005D210A">
        <w:t xml:space="preserve"> to describe patterns of frog community composition. PER</w:t>
      </w:r>
      <w:r>
        <w:t>MANOVA tests were</w:t>
      </w:r>
      <w:r w:rsidRPr="005D210A">
        <w:t xml:space="preserve"> </w:t>
      </w:r>
      <w:r w:rsidR="00626294">
        <w:t xml:space="preserve">used to </w:t>
      </w:r>
      <w:r>
        <w:t>compare the community across site type (floodplain vs channel). Sites with no detections were removed</w:t>
      </w:r>
      <w:r w:rsidR="003E11E7">
        <w:t xml:space="preserve"> from multivariate analysis</w:t>
      </w:r>
      <w:r>
        <w:t xml:space="preserve">. The community was compared between survey time (December, February) in 2019-20 and </w:t>
      </w:r>
      <w:r w:rsidR="003E11E7">
        <w:t>survey</w:t>
      </w:r>
      <w:r w:rsidRPr="00095E71">
        <w:t xml:space="preserve"> periods (</w:t>
      </w:r>
      <w:r>
        <w:t>n=12</w:t>
      </w:r>
      <w:r w:rsidRPr="00095E71">
        <w:t>) and site type (</w:t>
      </w:r>
      <w:r>
        <w:t>channel and floodplain</w:t>
      </w:r>
      <w:r w:rsidRPr="00095E71">
        <w:t>)</w:t>
      </w:r>
      <w:r>
        <w:t xml:space="preserve"> in data from 2014-2020</w:t>
      </w:r>
      <w:r w:rsidRPr="005D210A">
        <w:t>. A</w:t>
      </w:r>
      <w:r>
        <w:t xml:space="preserve">ll analyses were completed in R </w:t>
      </w:r>
      <w:r>
        <w:fldChar w:fldCharType="begin"/>
      </w:r>
      <w:r>
        <w:instrText xml:space="preserve"> ADDIN EN.CITE &lt;EndNote&gt;&lt;Cite&gt;&lt;Author&gt;R Core Team&lt;/Author&gt;&lt;Year&gt;2018&lt;/Year&gt;&lt;RecNum&gt;139&lt;/RecNum&gt;&lt;DisplayText&gt;(R Core Team 2018)&lt;/DisplayText&gt;&lt;record&gt;&lt;rec-number&gt;139&lt;/rec-number&gt;&lt;foreign-keys&gt;&lt;key app="EN" db-id="rfew50vsswpaxfefwrp59wakz0drrztfepfp" timestamp="1591138649"&gt;139&lt;/key&gt;&lt;/foreign-keys&gt;&lt;ref-type name="Journal Article"&gt;17&lt;/ref-type&gt;&lt;contributors&gt;&lt;authors&gt;&lt;author&gt;R Core Team,&lt;/author&gt;&lt;/authors&gt;&lt;/contributors&gt;&lt;titles&gt;&lt;title&gt;R: A Language and Environment for Statistical Computing&lt;/title&gt;&lt;secondary-title&gt;R Foundation for Statistical Computing, Vienna, Austria, https://www.R-project.org&lt;/secondary-title&gt;&lt;/titles&gt;&lt;periodical&gt;&lt;full-title&gt;R Foundation for Statistical Computing, Vienna, Austria, https://www.R-project.org&lt;/full-title&gt;&lt;/periodical&gt;&lt;dates&gt;&lt;year&gt;2018&lt;/year&gt;&lt;/dates&gt;&lt;urls&gt;&lt;/urls&gt;&lt;/record&gt;&lt;/Cite&gt;&lt;/EndNote&gt;</w:instrText>
      </w:r>
      <w:r>
        <w:fldChar w:fldCharType="separate"/>
      </w:r>
      <w:r>
        <w:rPr>
          <w:noProof/>
        </w:rPr>
        <w:t>(R Core Team 2018)</w:t>
      </w:r>
      <w:r>
        <w:fldChar w:fldCharType="end"/>
      </w:r>
      <w:r>
        <w:t xml:space="preserve">, package vegan was used for community statistics </w:t>
      </w:r>
      <w:r>
        <w:fldChar w:fldCharType="begin"/>
      </w:r>
      <w:r>
        <w:instrText xml:space="preserve"> ADDIN EN.CITE &lt;EndNote&gt;&lt;Cite&gt;&lt;Author&gt;Oksanen&lt;/Author&gt;&lt;Year&gt;2019&lt;/Year&gt;&lt;RecNum&gt;140&lt;/RecNum&gt;&lt;DisplayText&gt;(Oksanen et al. 2019)&lt;/DisplayText&gt;&lt;record&gt;&lt;rec-number&gt;140&lt;/rec-number&gt;&lt;foreign-keys&gt;&lt;key app="EN" db-id="rfew50vsswpaxfefwrp59wakz0drrztfepfp" timestamp="1591139692"&gt;140&lt;/key&gt;&lt;/foreign-keys&gt;&lt;ref-type name="Journal Article"&gt;17&lt;/ref-type&gt;&lt;contributors&gt;&lt;authors&gt;&lt;author&gt;Oksanen, Jari &lt;/author&gt;&lt;author&gt;Guillaume Blanchet, F. &lt;/author&gt;&lt;author&gt;Friendly, Michael &lt;/author&gt;&lt;author&gt;Kindt, Roeland &lt;/author&gt;&lt;author&gt;Legendre, Pierre &lt;/author&gt;&lt;author&gt;McGlinn ,Dan &lt;/author&gt;&lt;author&gt;Minchin, Peter R. &lt;/author&gt;&lt;author&gt;O&amp;apos;Hara, R. B. &lt;/author&gt;&lt;author&gt;Simpson, Gavin L. &lt;/author&gt;&lt;author&gt;Solymos, Peter &lt;/author&gt;&lt;author&gt;Stevens, M. Henry H. S&lt;/author&gt;&lt;author&gt;Szoecs, Eduard &lt;/author&gt;&lt;author&gt;Wagner, Helene &lt;/author&gt;&lt;/authors&gt;&lt;/contributors&gt;&lt;titles&gt;&lt;title&gt;vegan: Community Ecology Package. R package version 2.5-6, https://CRAN.R-project.org/package=vegan&lt;/title&gt;&lt;/titles&gt;&lt;dates&gt;&lt;year&gt;2019&lt;/year&gt;&lt;/dates&gt;&lt;urls&gt;&lt;/urls&gt;&lt;/record&gt;&lt;/Cite&gt;&lt;/EndNote&gt;</w:instrText>
      </w:r>
      <w:r>
        <w:fldChar w:fldCharType="separate"/>
      </w:r>
      <w:r>
        <w:rPr>
          <w:noProof/>
        </w:rPr>
        <w:t xml:space="preserve">(Oksanen </w:t>
      </w:r>
      <w:r w:rsidR="00B67C1E" w:rsidRPr="00B67C1E">
        <w:rPr>
          <w:i/>
          <w:noProof/>
        </w:rPr>
        <w:t>et al.</w:t>
      </w:r>
      <w:r>
        <w:rPr>
          <w:noProof/>
        </w:rPr>
        <w:t xml:space="preserve"> 2019)</w:t>
      </w:r>
      <w:r>
        <w:fldChar w:fldCharType="end"/>
      </w:r>
      <w:r>
        <w:t xml:space="preserve"> and figures were produced in ggplot2 </w:t>
      </w:r>
      <w:r>
        <w:fldChar w:fldCharType="begin"/>
      </w:r>
      <w:r>
        <w:instrText xml:space="preserve"> ADDIN EN.CITE &lt;EndNote&gt;&lt;Cite&gt;&lt;Author&gt;Wickham&lt;/Author&gt;&lt;RecNum&gt;141&lt;/RecNum&gt;&lt;DisplayText&gt;(Wickham)&lt;/DisplayText&gt;&lt;record&gt;&lt;rec-number&gt;141&lt;/rec-number&gt;&lt;foreign-keys&gt;&lt;key app="EN" db-id="rfew50vsswpaxfefwrp59wakz0drrztfepfp" timestamp="1591139761"&gt;141&lt;/key&gt;&lt;/foreign-keys&gt;&lt;ref-type name="Journal Article"&gt;17&lt;/ref-type&gt;&lt;contributors&gt;&lt;authors&gt;&lt;author&gt;Wickham,  H&lt;/author&gt;&lt;/authors&gt;&lt;/contributors&gt;&lt;titles&gt;&lt;secondary-title&gt;ggplot2: Elegant Graphics for Data Analysis. Springer-Verlag New York, 2016.&lt;/secondary-title&gt;&lt;/titles&gt;&lt;periodical&gt;&lt;full-title&gt;ggplot2: Elegant Graphics for Data Analysis. Springer-Verlag New York, 2016.&lt;/full-title&gt;&lt;/periodical&gt;&lt;dates&gt;&lt;/dates&gt;&lt;urls&gt;&lt;/urls&gt;&lt;/record&gt;&lt;/Cite&gt;&lt;/EndNote&gt;</w:instrText>
      </w:r>
      <w:r>
        <w:fldChar w:fldCharType="separate"/>
      </w:r>
      <w:r>
        <w:rPr>
          <w:noProof/>
        </w:rPr>
        <w:t>(Wickham</w:t>
      </w:r>
      <w:r w:rsidR="006C281B">
        <w:rPr>
          <w:noProof/>
        </w:rPr>
        <w:t xml:space="preserve"> 2016</w:t>
      </w:r>
      <w:r>
        <w:rPr>
          <w:noProof/>
        </w:rPr>
        <w:t>)</w:t>
      </w:r>
      <w:r>
        <w:fldChar w:fldCharType="end"/>
      </w:r>
      <w:r>
        <w:t>.</w:t>
      </w:r>
    </w:p>
    <w:p w14:paraId="6F8A3E1E" w14:textId="77777777" w:rsidR="00AC6881" w:rsidRDefault="00AC6881" w:rsidP="00BA2A6C"/>
    <w:p w14:paraId="2550846D" w14:textId="70486802" w:rsidR="00BA2A6C" w:rsidRPr="00F16BBD" w:rsidRDefault="00BA2A6C" w:rsidP="00BA2A6C">
      <w:pPr>
        <w:pStyle w:val="Caption"/>
      </w:pPr>
      <w:bookmarkStart w:id="0" w:name="_Ref41398998"/>
      <w:bookmarkStart w:id="1" w:name="_Ref41398989"/>
      <w:r>
        <w:t xml:space="preserve">Table </w:t>
      </w:r>
      <w:fldSimple w:instr=" SEQ Table \* ARABIC ">
        <w:r w:rsidR="00FE321E">
          <w:rPr>
            <w:noProof/>
          </w:rPr>
          <w:t>1</w:t>
        </w:r>
      </w:fldSimple>
      <w:bookmarkEnd w:id="0"/>
      <w:r>
        <w:t xml:space="preserve"> </w:t>
      </w:r>
      <w:r w:rsidRPr="00F16BBD">
        <w:t>Location of frog monitoring sites</w:t>
      </w:r>
      <w:bookmarkEnd w:id="1"/>
      <w:r w:rsidR="007F361F">
        <w:t>.</w:t>
      </w:r>
    </w:p>
    <w:tbl>
      <w:tblPr>
        <w:tblStyle w:val="StandardELAFormat"/>
        <w:tblW w:w="5000" w:type="pct"/>
        <w:tblLook w:val="04A0" w:firstRow="1" w:lastRow="0" w:firstColumn="1" w:lastColumn="0" w:noHBand="0" w:noVBand="1"/>
      </w:tblPr>
      <w:tblGrid>
        <w:gridCol w:w="2450"/>
        <w:gridCol w:w="2405"/>
        <w:gridCol w:w="1393"/>
        <w:gridCol w:w="1432"/>
        <w:gridCol w:w="1520"/>
      </w:tblGrid>
      <w:tr w:rsidR="00BA2A6C" w:rsidRPr="00F16BBD" w14:paraId="7D1BE492" w14:textId="77777777" w:rsidTr="00067B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32" w:type="pct"/>
            <w:tcBorders>
              <w:top w:val="single" w:sz="4" w:space="0" w:color="auto"/>
              <w:left w:val="nil"/>
              <w:bottom w:val="single" w:sz="4" w:space="0" w:color="auto"/>
              <w:right w:val="single" w:sz="4" w:space="0" w:color="auto"/>
            </w:tcBorders>
            <w:hideMark/>
          </w:tcPr>
          <w:p w14:paraId="1CF5137B" w14:textId="77777777" w:rsidR="00BA2A6C" w:rsidRPr="00F16BBD" w:rsidRDefault="00BA2A6C" w:rsidP="00067BF1">
            <w:pPr>
              <w:spacing w:before="60" w:after="60"/>
              <w:rPr>
                <w:rFonts w:cs="Arial"/>
                <w:bCs w:val="0"/>
                <w:sz w:val="18"/>
                <w:szCs w:val="18"/>
                <w:lang w:eastAsia="en-AU"/>
              </w:rPr>
            </w:pPr>
            <w:r w:rsidRPr="00F16BBD">
              <w:rPr>
                <w:rFonts w:cs="Arial"/>
                <w:sz w:val="18"/>
                <w:szCs w:val="18"/>
                <w:lang w:eastAsia="en-AU"/>
              </w:rPr>
              <w:t>Monitoring Zone</w:t>
            </w:r>
          </w:p>
        </w:tc>
        <w:tc>
          <w:tcPr>
            <w:tcW w:w="1307" w:type="pct"/>
            <w:tcBorders>
              <w:top w:val="single" w:sz="4" w:space="0" w:color="auto"/>
              <w:left w:val="single" w:sz="4" w:space="0" w:color="auto"/>
              <w:bottom w:val="single" w:sz="4" w:space="0" w:color="auto"/>
              <w:right w:val="single" w:sz="4" w:space="0" w:color="auto"/>
            </w:tcBorders>
            <w:hideMark/>
          </w:tcPr>
          <w:p w14:paraId="00F90CE9" w14:textId="77777777" w:rsidR="00BA2A6C" w:rsidRPr="00F16BBD" w:rsidRDefault="00BA2A6C" w:rsidP="00067BF1">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n-AU"/>
              </w:rPr>
            </w:pPr>
            <w:r w:rsidRPr="00F16BBD">
              <w:rPr>
                <w:rFonts w:cs="Arial"/>
                <w:sz w:val="18"/>
                <w:szCs w:val="18"/>
                <w:lang w:eastAsia="en-AU"/>
              </w:rPr>
              <w:t>Site Name</w:t>
            </w:r>
          </w:p>
        </w:tc>
        <w:tc>
          <w:tcPr>
            <w:tcW w:w="757" w:type="pct"/>
            <w:tcBorders>
              <w:top w:val="single" w:sz="4" w:space="0" w:color="auto"/>
              <w:left w:val="single" w:sz="4" w:space="0" w:color="auto"/>
              <w:bottom w:val="single" w:sz="4" w:space="0" w:color="auto"/>
              <w:right w:val="single" w:sz="4" w:space="0" w:color="auto"/>
            </w:tcBorders>
            <w:hideMark/>
          </w:tcPr>
          <w:p w14:paraId="6D70F519" w14:textId="77777777" w:rsidR="00BA2A6C" w:rsidRPr="00F16BBD" w:rsidRDefault="00BA2A6C" w:rsidP="00067BF1">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n-AU"/>
              </w:rPr>
            </w:pPr>
            <w:r w:rsidRPr="00F16BBD">
              <w:rPr>
                <w:rFonts w:cs="Arial"/>
                <w:sz w:val="18"/>
                <w:szCs w:val="18"/>
                <w:lang w:eastAsia="en-AU"/>
              </w:rPr>
              <w:t>Site Type</w:t>
            </w:r>
          </w:p>
        </w:tc>
        <w:tc>
          <w:tcPr>
            <w:tcW w:w="778" w:type="pct"/>
            <w:tcBorders>
              <w:top w:val="single" w:sz="4" w:space="0" w:color="auto"/>
              <w:left w:val="single" w:sz="4" w:space="0" w:color="auto"/>
              <w:bottom w:val="single" w:sz="4" w:space="0" w:color="auto"/>
              <w:right w:val="single" w:sz="4" w:space="0" w:color="auto"/>
            </w:tcBorders>
            <w:hideMark/>
          </w:tcPr>
          <w:p w14:paraId="2177B19A" w14:textId="77777777" w:rsidR="00BA2A6C" w:rsidRPr="00F16BBD" w:rsidRDefault="00BA2A6C" w:rsidP="00067BF1">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n-AU"/>
              </w:rPr>
            </w:pPr>
            <w:r w:rsidRPr="00F16BBD">
              <w:rPr>
                <w:rFonts w:cs="Arial"/>
                <w:sz w:val="18"/>
                <w:szCs w:val="18"/>
                <w:lang w:eastAsia="en-AU"/>
              </w:rPr>
              <w:t>Easting</w:t>
            </w:r>
          </w:p>
        </w:tc>
        <w:tc>
          <w:tcPr>
            <w:tcW w:w="826" w:type="pct"/>
            <w:tcBorders>
              <w:top w:val="single" w:sz="4" w:space="0" w:color="auto"/>
              <w:left w:val="single" w:sz="4" w:space="0" w:color="auto"/>
              <w:bottom w:val="single" w:sz="4" w:space="0" w:color="auto"/>
              <w:right w:val="nil"/>
            </w:tcBorders>
            <w:hideMark/>
          </w:tcPr>
          <w:p w14:paraId="07E52728" w14:textId="77777777" w:rsidR="00BA2A6C" w:rsidRPr="00F16BBD" w:rsidRDefault="00BA2A6C" w:rsidP="00067BF1">
            <w:pPr>
              <w:spacing w:before="60" w:after="60"/>
              <w:cnfStyle w:val="100000000000" w:firstRow="1" w:lastRow="0" w:firstColumn="0" w:lastColumn="0" w:oddVBand="0" w:evenVBand="0" w:oddHBand="0" w:evenHBand="0" w:firstRowFirstColumn="0" w:firstRowLastColumn="0" w:lastRowFirstColumn="0" w:lastRowLastColumn="0"/>
              <w:rPr>
                <w:rFonts w:cs="Arial"/>
                <w:bCs w:val="0"/>
                <w:sz w:val="18"/>
                <w:szCs w:val="18"/>
                <w:lang w:eastAsia="en-AU"/>
              </w:rPr>
            </w:pPr>
            <w:r w:rsidRPr="00F16BBD">
              <w:rPr>
                <w:rFonts w:cs="Arial"/>
                <w:sz w:val="18"/>
                <w:szCs w:val="18"/>
                <w:lang w:eastAsia="en-AU"/>
              </w:rPr>
              <w:t>Northing</w:t>
            </w:r>
          </w:p>
        </w:tc>
      </w:tr>
      <w:tr w:rsidR="00BA2A6C" w:rsidRPr="00F16BBD" w14:paraId="6F0268C8" w14:textId="77777777" w:rsidTr="00067BF1">
        <w:trPr>
          <w:trHeight w:val="300"/>
        </w:trPr>
        <w:tc>
          <w:tcPr>
            <w:cnfStyle w:val="001000000000" w:firstRow="0" w:lastRow="0" w:firstColumn="1" w:lastColumn="0" w:oddVBand="0" w:evenVBand="0" w:oddHBand="0" w:evenHBand="0" w:firstRowFirstColumn="0" w:firstRowLastColumn="0" w:lastRowFirstColumn="0" w:lastRowLastColumn="0"/>
            <w:tcW w:w="1332" w:type="pct"/>
            <w:vMerge w:val="restart"/>
            <w:tcBorders>
              <w:top w:val="single" w:sz="4" w:space="0" w:color="auto"/>
              <w:left w:val="nil"/>
              <w:right w:val="single" w:sz="4" w:space="0" w:color="auto"/>
            </w:tcBorders>
            <w:noWrap/>
            <w:hideMark/>
          </w:tcPr>
          <w:p w14:paraId="321CBA56" w14:textId="77777777" w:rsidR="00BA2A6C" w:rsidRPr="00F16BBD" w:rsidRDefault="00BA2A6C" w:rsidP="00067BF1">
            <w:pPr>
              <w:spacing w:after="60"/>
              <w:rPr>
                <w:rFonts w:cs="Arial"/>
                <w:sz w:val="18"/>
                <w:szCs w:val="18"/>
                <w:lang w:eastAsia="en-AU"/>
              </w:rPr>
            </w:pPr>
            <w:r w:rsidRPr="00F16BBD">
              <w:rPr>
                <w:rFonts w:cs="Arial"/>
                <w:sz w:val="18"/>
                <w:szCs w:val="18"/>
                <w:lang w:eastAsia="en-AU"/>
              </w:rPr>
              <w:t>Warrego River</w:t>
            </w:r>
          </w:p>
          <w:p w14:paraId="1325547B" w14:textId="77777777" w:rsidR="00BA2A6C" w:rsidRPr="00F16BBD" w:rsidRDefault="00BA2A6C" w:rsidP="00067BF1">
            <w:pPr>
              <w:spacing w:after="60"/>
              <w:rPr>
                <w:rFonts w:cs="Arial"/>
                <w:sz w:val="18"/>
                <w:szCs w:val="18"/>
                <w:lang w:eastAsia="en-AU"/>
              </w:rPr>
            </w:pPr>
          </w:p>
        </w:tc>
        <w:tc>
          <w:tcPr>
            <w:tcW w:w="1307" w:type="pct"/>
            <w:tcBorders>
              <w:top w:val="single" w:sz="4" w:space="0" w:color="auto"/>
              <w:left w:val="single" w:sz="4" w:space="0" w:color="auto"/>
              <w:bottom w:val="single" w:sz="4" w:space="0" w:color="auto"/>
              <w:right w:val="single" w:sz="4" w:space="0" w:color="auto"/>
            </w:tcBorders>
            <w:hideMark/>
          </w:tcPr>
          <w:p w14:paraId="1A26A0FE"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Ross Billabong</w:t>
            </w:r>
          </w:p>
        </w:tc>
        <w:tc>
          <w:tcPr>
            <w:tcW w:w="757" w:type="pct"/>
            <w:tcBorders>
              <w:top w:val="single" w:sz="4" w:space="0" w:color="auto"/>
              <w:left w:val="single" w:sz="4" w:space="0" w:color="auto"/>
              <w:bottom w:val="single" w:sz="4" w:space="0" w:color="auto"/>
              <w:right w:val="single" w:sz="4" w:space="0" w:color="auto"/>
            </w:tcBorders>
            <w:hideMark/>
          </w:tcPr>
          <w:p w14:paraId="56FAED7D"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7375BD9B"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347242</w:t>
            </w:r>
          </w:p>
        </w:tc>
        <w:tc>
          <w:tcPr>
            <w:tcW w:w="826" w:type="pct"/>
            <w:tcBorders>
              <w:top w:val="single" w:sz="4" w:space="0" w:color="auto"/>
              <w:left w:val="single" w:sz="4" w:space="0" w:color="auto"/>
              <w:bottom w:val="single" w:sz="4" w:space="0" w:color="auto"/>
              <w:right w:val="nil"/>
            </w:tcBorders>
            <w:noWrap/>
            <w:hideMark/>
          </w:tcPr>
          <w:p w14:paraId="06F7E46A"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6636926</w:t>
            </w:r>
          </w:p>
        </w:tc>
      </w:tr>
      <w:tr w:rsidR="00BA2A6C" w:rsidRPr="00F16BBD" w14:paraId="350DCE1F" w14:textId="77777777" w:rsidTr="00067BF1">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single" w:sz="4" w:space="0" w:color="auto"/>
            </w:tcBorders>
            <w:hideMark/>
          </w:tcPr>
          <w:p w14:paraId="4A7ABC4A" w14:textId="77777777" w:rsidR="00BA2A6C" w:rsidRPr="00F16BBD" w:rsidRDefault="00BA2A6C" w:rsidP="00067BF1">
            <w:pPr>
              <w:spacing w:after="60"/>
              <w:rPr>
                <w:rFonts w:ascii="Arial" w:hAnsi="Arial" w:cs="Arial"/>
                <w:sz w:val="18"/>
                <w:szCs w:val="18"/>
                <w:lang w:eastAsia="en-AU"/>
              </w:rPr>
            </w:pPr>
          </w:p>
        </w:tc>
        <w:tc>
          <w:tcPr>
            <w:tcW w:w="1307" w:type="pct"/>
            <w:tcBorders>
              <w:top w:val="single" w:sz="4" w:space="0" w:color="auto"/>
              <w:left w:val="single" w:sz="4" w:space="0" w:color="auto"/>
              <w:bottom w:val="single" w:sz="4" w:space="0" w:color="auto"/>
              <w:right w:val="single" w:sz="4" w:space="0" w:color="auto"/>
            </w:tcBorders>
            <w:hideMark/>
          </w:tcPr>
          <w:p w14:paraId="619631A1"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Booka Dam</w:t>
            </w:r>
          </w:p>
        </w:tc>
        <w:tc>
          <w:tcPr>
            <w:tcW w:w="757" w:type="pct"/>
            <w:tcBorders>
              <w:top w:val="single" w:sz="4" w:space="0" w:color="auto"/>
              <w:left w:val="single" w:sz="4" w:space="0" w:color="auto"/>
              <w:bottom w:val="single" w:sz="4" w:space="0" w:color="auto"/>
              <w:right w:val="single" w:sz="4" w:space="0" w:color="auto"/>
            </w:tcBorders>
            <w:hideMark/>
          </w:tcPr>
          <w:p w14:paraId="59FAEA05"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09F09750"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349835</w:t>
            </w:r>
          </w:p>
        </w:tc>
        <w:tc>
          <w:tcPr>
            <w:tcW w:w="826" w:type="pct"/>
            <w:tcBorders>
              <w:top w:val="single" w:sz="4" w:space="0" w:color="auto"/>
              <w:left w:val="single" w:sz="4" w:space="0" w:color="auto"/>
              <w:bottom w:val="single" w:sz="4" w:space="0" w:color="auto"/>
              <w:right w:val="nil"/>
            </w:tcBorders>
            <w:noWrap/>
            <w:hideMark/>
          </w:tcPr>
          <w:p w14:paraId="6DE99534"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6658024</w:t>
            </w:r>
          </w:p>
        </w:tc>
      </w:tr>
      <w:tr w:rsidR="00BA2A6C" w:rsidRPr="00F16BBD" w14:paraId="710D3C1E" w14:textId="77777777" w:rsidTr="00067BF1">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single" w:sz="4" w:space="0" w:color="auto"/>
            </w:tcBorders>
            <w:hideMark/>
          </w:tcPr>
          <w:p w14:paraId="6DA95A32" w14:textId="77777777" w:rsidR="00BA2A6C" w:rsidRPr="00F16BBD" w:rsidRDefault="00BA2A6C" w:rsidP="00067BF1">
            <w:pPr>
              <w:spacing w:after="60"/>
              <w:rPr>
                <w:rFonts w:ascii="Arial" w:hAnsi="Arial" w:cs="Arial"/>
                <w:sz w:val="18"/>
                <w:szCs w:val="18"/>
                <w:lang w:eastAsia="en-AU"/>
              </w:rPr>
            </w:pPr>
          </w:p>
        </w:tc>
        <w:tc>
          <w:tcPr>
            <w:tcW w:w="1307" w:type="pct"/>
            <w:tcBorders>
              <w:top w:val="single" w:sz="4" w:space="0" w:color="auto"/>
              <w:left w:val="single" w:sz="4" w:space="0" w:color="auto"/>
              <w:bottom w:val="single" w:sz="4" w:space="0" w:color="auto"/>
              <w:right w:val="single" w:sz="4" w:space="0" w:color="auto"/>
            </w:tcBorders>
            <w:hideMark/>
          </w:tcPr>
          <w:p w14:paraId="14F60F53"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Boera Dam</w:t>
            </w:r>
          </w:p>
        </w:tc>
        <w:tc>
          <w:tcPr>
            <w:tcW w:w="757" w:type="pct"/>
            <w:tcBorders>
              <w:top w:val="single" w:sz="4" w:space="0" w:color="auto"/>
              <w:left w:val="single" w:sz="4" w:space="0" w:color="auto"/>
              <w:bottom w:val="single" w:sz="4" w:space="0" w:color="auto"/>
              <w:right w:val="single" w:sz="4" w:space="0" w:color="auto"/>
            </w:tcBorders>
            <w:hideMark/>
          </w:tcPr>
          <w:p w14:paraId="3EB6B101"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Channel</w:t>
            </w:r>
          </w:p>
        </w:tc>
        <w:tc>
          <w:tcPr>
            <w:tcW w:w="778" w:type="pct"/>
            <w:tcBorders>
              <w:top w:val="single" w:sz="4" w:space="0" w:color="auto"/>
              <w:left w:val="single" w:sz="4" w:space="0" w:color="auto"/>
              <w:bottom w:val="single" w:sz="4" w:space="0" w:color="auto"/>
              <w:right w:val="single" w:sz="4" w:space="0" w:color="auto"/>
            </w:tcBorders>
            <w:noWrap/>
            <w:hideMark/>
          </w:tcPr>
          <w:p w14:paraId="01B142A4"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348720</w:t>
            </w:r>
          </w:p>
        </w:tc>
        <w:tc>
          <w:tcPr>
            <w:tcW w:w="826" w:type="pct"/>
            <w:tcBorders>
              <w:top w:val="single" w:sz="4" w:space="0" w:color="auto"/>
              <w:left w:val="single" w:sz="4" w:space="0" w:color="auto"/>
              <w:bottom w:val="single" w:sz="4" w:space="0" w:color="auto"/>
              <w:right w:val="nil"/>
            </w:tcBorders>
            <w:noWrap/>
            <w:hideMark/>
          </w:tcPr>
          <w:p w14:paraId="085647CD"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6669094</w:t>
            </w:r>
          </w:p>
        </w:tc>
      </w:tr>
      <w:tr w:rsidR="00BA2A6C" w:rsidRPr="00F16BBD" w14:paraId="63F47285" w14:textId="77777777" w:rsidTr="00067BF1">
        <w:trPr>
          <w:trHeight w:val="300"/>
        </w:trPr>
        <w:tc>
          <w:tcPr>
            <w:cnfStyle w:val="001000000000" w:firstRow="0" w:lastRow="0" w:firstColumn="1" w:lastColumn="0" w:oddVBand="0" w:evenVBand="0" w:oddHBand="0" w:evenHBand="0" w:firstRowFirstColumn="0" w:firstRowLastColumn="0" w:lastRowFirstColumn="0" w:lastRowLastColumn="0"/>
            <w:tcW w:w="1332" w:type="pct"/>
            <w:vMerge/>
            <w:tcBorders>
              <w:left w:val="nil"/>
              <w:bottom w:val="single" w:sz="4" w:space="0" w:color="auto"/>
              <w:right w:val="single" w:sz="4" w:space="0" w:color="auto"/>
            </w:tcBorders>
            <w:noWrap/>
            <w:hideMark/>
          </w:tcPr>
          <w:p w14:paraId="23C84805" w14:textId="77777777" w:rsidR="00BA2A6C" w:rsidRPr="00F16BBD" w:rsidRDefault="00BA2A6C" w:rsidP="00067BF1">
            <w:pPr>
              <w:spacing w:after="60"/>
              <w:rPr>
                <w:rFonts w:cs="Arial"/>
                <w:sz w:val="18"/>
                <w:szCs w:val="18"/>
                <w:lang w:eastAsia="en-AU"/>
              </w:rPr>
            </w:pPr>
          </w:p>
        </w:tc>
        <w:tc>
          <w:tcPr>
            <w:tcW w:w="1307" w:type="pct"/>
            <w:tcBorders>
              <w:top w:val="single" w:sz="4" w:space="0" w:color="auto"/>
              <w:left w:val="single" w:sz="4" w:space="0" w:color="auto"/>
              <w:bottom w:val="single" w:sz="4" w:space="0" w:color="auto"/>
              <w:right w:val="single" w:sz="4" w:space="0" w:color="auto"/>
            </w:tcBorders>
            <w:hideMark/>
          </w:tcPr>
          <w:p w14:paraId="557FBF8E"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Pr>
                <w:rFonts w:cs="Arial"/>
                <w:sz w:val="18"/>
                <w:szCs w:val="18"/>
                <w:lang w:eastAsia="en-AU"/>
              </w:rPr>
              <w:t>Dicks Dam</w:t>
            </w:r>
          </w:p>
        </w:tc>
        <w:tc>
          <w:tcPr>
            <w:tcW w:w="757" w:type="pct"/>
            <w:tcBorders>
              <w:top w:val="single" w:sz="4" w:space="0" w:color="auto"/>
              <w:left w:val="single" w:sz="4" w:space="0" w:color="auto"/>
              <w:bottom w:val="single" w:sz="4" w:space="0" w:color="auto"/>
              <w:right w:val="single" w:sz="4" w:space="0" w:color="auto"/>
            </w:tcBorders>
            <w:hideMark/>
          </w:tcPr>
          <w:p w14:paraId="20E49F54"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Pr>
                <w:rFonts w:cs="Arial"/>
                <w:sz w:val="18"/>
                <w:szCs w:val="18"/>
                <w:lang w:eastAsia="en-AU"/>
              </w:rPr>
              <w:t>Channel</w:t>
            </w:r>
          </w:p>
        </w:tc>
        <w:tc>
          <w:tcPr>
            <w:tcW w:w="778" w:type="pct"/>
            <w:tcBorders>
              <w:top w:val="single" w:sz="4" w:space="0" w:color="auto"/>
              <w:left w:val="single" w:sz="4" w:space="0" w:color="auto"/>
              <w:bottom w:val="single" w:sz="4" w:space="0" w:color="auto"/>
              <w:right w:val="single" w:sz="4" w:space="0" w:color="auto"/>
            </w:tcBorders>
            <w:hideMark/>
          </w:tcPr>
          <w:p w14:paraId="7DC10CD7"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Pr>
                <w:rFonts w:cs="Arial"/>
                <w:sz w:val="18"/>
                <w:szCs w:val="18"/>
                <w:lang w:eastAsia="en-AU"/>
              </w:rPr>
              <w:t>342327</w:t>
            </w:r>
          </w:p>
        </w:tc>
        <w:tc>
          <w:tcPr>
            <w:tcW w:w="826" w:type="pct"/>
            <w:tcBorders>
              <w:top w:val="single" w:sz="4" w:space="0" w:color="auto"/>
              <w:left w:val="single" w:sz="4" w:space="0" w:color="auto"/>
              <w:bottom w:val="single" w:sz="4" w:space="0" w:color="auto"/>
              <w:right w:val="nil"/>
            </w:tcBorders>
            <w:hideMark/>
          </w:tcPr>
          <w:p w14:paraId="72167E34"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Pr>
                <w:rFonts w:cs="Arial"/>
                <w:sz w:val="18"/>
                <w:szCs w:val="18"/>
                <w:lang w:eastAsia="en-AU"/>
              </w:rPr>
              <w:t>6645026</w:t>
            </w:r>
          </w:p>
        </w:tc>
      </w:tr>
      <w:tr w:rsidR="00BA2A6C" w:rsidRPr="00F16BBD" w14:paraId="4564B77B" w14:textId="77777777" w:rsidTr="00067BF1">
        <w:trPr>
          <w:trHeight w:val="300"/>
        </w:trPr>
        <w:tc>
          <w:tcPr>
            <w:cnfStyle w:val="001000000000" w:firstRow="0" w:lastRow="0" w:firstColumn="1" w:lastColumn="0" w:oddVBand="0" w:evenVBand="0" w:oddHBand="0" w:evenHBand="0" w:firstRowFirstColumn="0" w:firstRowLastColumn="0" w:lastRowFirstColumn="0" w:lastRowLastColumn="0"/>
            <w:tcW w:w="1332" w:type="pct"/>
            <w:tcBorders>
              <w:top w:val="single" w:sz="4" w:space="0" w:color="auto"/>
              <w:left w:val="nil"/>
              <w:bottom w:val="single" w:sz="4" w:space="0" w:color="auto"/>
              <w:right w:val="single" w:sz="4" w:space="0" w:color="auto"/>
            </w:tcBorders>
            <w:noWrap/>
            <w:hideMark/>
          </w:tcPr>
          <w:p w14:paraId="33DA4C3B" w14:textId="77777777" w:rsidR="00BA2A6C" w:rsidRPr="00F16BBD" w:rsidRDefault="00BA2A6C" w:rsidP="00067BF1">
            <w:pPr>
              <w:spacing w:after="60"/>
              <w:rPr>
                <w:rFonts w:cs="Arial"/>
                <w:sz w:val="18"/>
                <w:szCs w:val="18"/>
                <w:lang w:eastAsia="en-AU"/>
              </w:rPr>
            </w:pPr>
            <w:r w:rsidRPr="00F16BBD">
              <w:rPr>
                <w:rFonts w:cs="Arial"/>
                <w:sz w:val="18"/>
                <w:szCs w:val="18"/>
                <w:lang w:eastAsia="en-AU"/>
              </w:rPr>
              <w:t>Western Floodplain</w:t>
            </w:r>
          </w:p>
        </w:tc>
        <w:tc>
          <w:tcPr>
            <w:tcW w:w="1307" w:type="pct"/>
            <w:tcBorders>
              <w:top w:val="single" w:sz="4" w:space="0" w:color="auto"/>
              <w:left w:val="single" w:sz="4" w:space="0" w:color="auto"/>
              <w:bottom w:val="single" w:sz="4" w:space="0" w:color="auto"/>
              <w:right w:val="single" w:sz="4" w:space="0" w:color="auto"/>
            </w:tcBorders>
            <w:hideMark/>
          </w:tcPr>
          <w:p w14:paraId="58AB4D32"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Western Floodplain</w:t>
            </w:r>
          </w:p>
        </w:tc>
        <w:tc>
          <w:tcPr>
            <w:tcW w:w="757" w:type="pct"/>
            <w:tcBorders>
              <w:top w:val="single" w:sz="4" w:space="0" w:color="auto"/>
              <w:left w:val="single" w:sz="4" w:space="0" w:color="auto"/>
              <w:bottom w:val="single" w:sz="4" w:space="0" w:color="auto"/>
              <w:right w:val="single" w:sz="4" w:space="0" w:color="auto"/>
            </w:tcBorders>
            <w:hideMark/>
          </w:tcPr>
          <w:p w14:paraId="3EBD683B"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Floodplain</w:t>
            </w:r>
          </w:p>
        </w:tc>
        <w:tc>
          <w:tcPr>
            <w:tcW w:w="778" w:type="pct"/>
            <w:tcBorders>
              <w:top w:val="single" w:sz="4" w:space="0" w:color="auto"/>
              <w:left w:val="single" w:sz="4" w:space="0" w:color="auto"/>
              <w:bottom w:val="single" w:sz="4" w:space="0" w:color="auto"/>
              <w:right w:val="single" w:sz="4" w:space="0" w:color="auto"/>
            </w:tcBorders>
            <w:hideMark/>
          </w:tcPr>
          <w:p w14:paraId="03547CF3"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347802</w:t>
            </w:r>
          </w:p>
        </w:tc>
        <w:tc>
          <w:tcPr>
            <w:tcW w:w="826" w:type="pct"/>
            <w:tcBorders>
              <w:top w:val="single" w:sz="4" w:space="0" w:color="auto"/>
              <w:left w:val="single" w:sz="4" w:space="0" w:color="auto"/>
              <w:bottom w:val="single" w:sz="4" w:space="0" w:color="auto"/>
              <w:right w:val="nil"/>
            </w:tcBorders>
            <w:hideMark/>
          </w:tcPr>
          <w:p w14:paraId="5B4A1DC3" w14:textId="77777777" w:rsidR="00BA2A6C" w:rsidRPr="00F16BBD" w:rsidRDefault="00BA2A6C" w:rsidP="00067BF1">
            <w:pPr>
              <w:spacing w:after="60"/>
              <w:cnfStyle w:val="000000000000" w:firstRow="0" w:lastRow="0" w:firstColumn="0" w:lastColumn="0" w:oddVBand="0" w:evenVBand="0" w:oddHBand="0" w:evenHBand="0" w:firstRowFirstColumn="0" w:firstRowLastColumn="0" w:lastRowFirstColumn="0" w:lastRowLastColumn="0"/>
              <w:rPr>
                <w:rFonts w:cs="Arial"/>
                <w:sz w:val="18"/>
                <w:szCs w:val="18"/>
                <w:lang w:eastAsia="en-AU"/>
              </w:rPr>
            </w:pPr>
            <w:r w:rsidRPr="00F16BBD">
              <w:rPr>
                <w:rFonts w:cs="Arial"/>
                <w:sz w:val="18"/>
                <w:szCs w:val="18"/>
                <w:lang w:eastAsia="en-AU"/>
              </w:rPr>
              <w:t>6665756</w:t>
            </w:r>
          </w:p>
        </w:tc>
      </w:tr>
    </w:tbl>
    <w:p w14:paraId="4C33C14E" w14:textId="77777777" w:rsidR="00AC6881" w:rsidRDefault="00F41B62" w:rsidP="00AC6881">
      <w:pPr>
        <w:keepNext/>
      </w:pPr>
      <w:r>
        <w:rPr>
          <w:noProof/>
        </w:rPr>
        <w:lastRenderedPageBreak/>
        <w:pict w14:anchorId="41CDE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9.75pt;height:562.5pt;mso-width-percent:0;mso-height-percent:0;mso-width-percent:0;mso-height-percent:0">
            <v:imagedata r:id="rId15" o:title="WarregoSurverySites2020_V2"/>
          </v:shape>
        </w:pict>
      </w:r>
    </w:p>
    <w:p w14:paraId="02235F79" w14:textId="179A4893" w:rsidR="00AC6881" w:rsidRDefault="00AC6881" w:rsidP="0093221C">
      <w:pPr>
        <w:pStyle w:val="Caption"/>
      </w:pPr>
      <w:bookmarkStart w:id="2" w:name="_Ref49284179"/>
      <w:r>
        <w:t xml:space="preserve">Figure </w:t>
      </w:r>
      <w:fldSimple w:instr=" SEQ Figure \* ARABIC ">
        <w:r w:rsidR="00FE321E">
          <w:rPr>
            <w:noProof/>
          </w:rPr>
          <w:t>1</w:t>
        </w:r>
      </w:fldSimple>
      <w:bookmarkEnd w:id="2"/>
      <w:r>
        <w:t xml:space="preserve"> Location of </w:t>
      </w:r>
      <w:r w:rsidR="00360B9F">
        <w:t>f</w:t>
      </w:r>
      <w:r>
        <w:t>rog survey sites within the Selected Area</w:t>
      </w:r>
      <w:r w:rsidR="007F361F">
        <w:t>.</w:t>
      </w:r>
    </w:p>
    <w:p w14:paraId="26DFDE80" w14:textId="77777777" w:rsidR="00971125" w:rsidRDefault="00971125" w:rsidP="00657166">
      <w:pPr>
        <w:pStyle w:val="Heading1"/>
        <w:sectPr w:rsidR="00971125" w:rsidSect="00567701">
          <w:headerReference w:type="default" r:id="rId16"/>
          <w:footerReference w:type="default" r:id="rId17"/>
          <w:pgSz w:w="11899" w:h="16838" w:code="9"/>
          <w:pgMar w:top="1508" w:right="1219" w:bottom="1457" w:left="1480" w:header="811" w:footer="306" w:gutter="0"/>
          <w:pgNumType w:start="149"/>
          <w:cols w:space="708"/>
        </w:sectPr>
      </w:pPr>
    </w:p>
    <w:p w14:paraId="09AD77A1" w14:textId="14EEC3F2" w:rsidR="00657166" w:rsidRDefault="00BA2A6C" w:rsidP="00657166">
      <w:pPr>
        <w:pStyle w:val="Heading1"/>
      </w:pPr>
      <w:r w:rsidRPr="00B01F97">
        <w:lastRenderedPageBreak/>
        <w:t>Results</w:t>
      </w:r>
    </w:p>
    <w:p w14:paraId="79122C39" w14:textId="43FFD72E" w:rsidR="00BA2A6C" w:rsidRPr="00B01F97" w:rsidRDefault="0018682C" w:rsidP="00657166">
      <w:pPr>
        <w:pStyle w:val="Heading2"/>
      </w:pPr>
      <w:r>
        <w:t>2019-20 water year</w:t>
      </w:r>
    </w:p>
    <w:p w14:paraId="49376DA9" w14:textId="41D6360F" w:rsidR="00BA2A6C" w:rsidRDefault="00BA2A6C" w:rsidP="00CC4BB2">
      <w:pPr>
        <w:jc w:val="both"/>
        <w:rPr>
          <w:color w:val="FF0000"/>
        </w:rPr>
      </w:pPr>
      <w:r w:rsidRPr="00C16C25">
        <w:t>Seven frog species were detected within the Selected Area during the 2019-20 monitoring period: six species in December 2019; and five species in February 2020</w:t>
      </w:r>
      <w:r>
        <w:t xml:space="preserve"> (</w:t>
      </w:r>
      <w:r w:rsidR="0018682C">
        <w:fldChar w:fldCharType="begin"/>
      </w:r>
      <w:r w:rsidR="0018682C">
        <w:instrText xml:space="preserve"> REF _Ref48049647 \h </w:instrText>
      </w:r>
      <w:r w:rsidR="00CC4BB2">
        <w:instrText xml:space="preserve"> \* MERGEFORMAT </w:instrText>
      </w:r>
      <w:r w:rsidR="0018682C">
        <w:fldChar w:fldCharType="separate"/>
      </w:r>
      <w:r w:rsidR="00FE321E">
        <w:t xml:space="preserve">Table </w:t>
      </w:r>
      <w:r w:rsidR="00FE321E">
        <w:rPr>
          <w:noProof/>
        </w:rPr>
        <w:t>2</w:t>
      </w:r>
      <w:r w:rsidR="0018682C">
        <w:fldChar w:fldCharType="end"/>
      </w:r>
      <w:r>
        <w:t xml:space="preserve">). </w:t>
      </w:r>
      <w:r w:rsidRPr="00C16C25">
        <w:t>No</w:t>
      </w:r>
      <w:r>
        <w:t>ne of the</w:t>
      </w:r>
      <w:r w:rsidRPr="00C16C25">
        <w:t xml:space="preserve"> frog species </w:t>
      </w:r>
      <w:r>
        <w:t xml:space="preserve">detected </w:t>
      </w:r>
      <w:r w:rsidRPr="00C16C25">
        <w:t>are listed as threatened under the NSW TSC Act or the Commonwealth EPBC Act.</w:t>
      </w:r>
    </w:p>
    <w:p w14:paraId="5B32D967" w14:textId="5C88395A" w:rsidR="00BA2A6C" w:rsidRPr="00C10951" w:rsidRDefault="00BA2A6C" w:rsidP="00CC4BB2">
      <w:pPr>
        <w:jc w:val="both"/>
      </w:pPr>
      <w:r w:rsidRPr="00A61C86">
        <w:t xml:space="preserve">Mean </w:t>
      </w:r>
      <w:r>
        <w:t xml:space="preserve">richness averaged </w:t>
      </w:r>
      <w:r w:rsidR="003E11E7">
        <w:t>2.1</w:t>
      </w:r>
      <w:r>
        <w:t xml:space="preserve"> </w:t>
      </w:r>
      <w:r>
        <w:rPr>
          <w:rStyle w:val="e24kjd"/>
        </w:rPr>
        <w:t xml:space="preserve">± </w:t>
      </w:r>
      <w:r w:rsidR="003E11E7">
        <w:rPr>
          <w:rStyle w:val="e24kjd"/>
        </w:rPr>
        <w:t>1.37</w:t>
      </w:r>
      <w:r>
        <w:rPr>
          <w:rStyle w:val="e24kjd"/>
        </w:rPr>
        <w:t xml:space="preserve"> </w:t>
      </w:r>
      <w:r w:rsidR="003E11E7">
        <w:rPr>
          <w:rStyle w:val="e24kjd"/>
        </w:rPr>
        <w:t>(</w:t>
      </w:r>
      <w:r>
        <w:rPr>
          <w:rStyle w:val="e24kjd"/>
        </w:rPr>
        <w:t>S</w:t>
      </w:r>
      <w:r w:rsidR="003E11E7">
        <w:rPr>
          <w:rStyle w:val="e24kjd"/>
        </w:rPr>
        <w:t>D)</w:t>
      </w:r>
      <w:r>
        <w:t xml:space="preserve"> </w:t>
      </w:r>
      <w:r w:rsidR="003E11E7">
        <w:t>species</w:t>
      </w:r>
      <w:r>
        <w:t xml:space="preserve"> </w:t>
      </w:r>
      <w:r w:rsidRPr="000D2F4F">
        <w:t xml:space="preserve">per </w:t>
      </w:r>
      <w:r w:rsidR="003E11E7">
        <w:t>survey</w:t>
      </w:r>
      <w:r w:rsidRPr="000D2F4F">
        <w:t xml:space="preserve"> site and did not differ significantly between December and February (</w:t>
      </w:r>
      <w:r w:rsidR="003E11E7">
        <w:t>p</w:t>
      </w:r>
      <w:r w:rsidRPr="000D2F4F">
        <w:t xml:space="preserve">=0.74). Calling activity, which indicates breeding effort, was more widespread in December with four species calling in four sites compared to February with four species calling in two sites. </w:t>
      </w:r>
      <w:r w:rsidRPr="00F1403A">
        <w:t xml:space="preserve">Mean detections (CPUE) averaged 1.5 ± </w:t>
      </w:r>
      <w:r w:rsidR="003E11E7">
        <w:t>1.43 (SD) frogs</w:t>
      </w:r>
      <w:r w:rsidRPr="00F1403A">
        <w:t xml:space="preserve"> seen and heard per hour and was similar between </w:t>
      </w:r>
      <w:r w:rsidR="003E11E7">
        <w:t>survey</w:t>
      </w:r>
      <w:r w:rsidRPr="00F1403A">
        <w:t xml:space="preserve"> months (</w:t>
      </w:r>
      <w:r w:rsidR="003E11E7">
        <w:t>p</w:t>
      </w:r>
      <w:r w:rsidRPr="00F1403A">
        <w:t xml:space="preserve"> = 0.15</w:t>
      </w:r>
      <w:r w:rsidR="003D75B7">
        <w:t>,</w:t>
      </w:r>
      <w:r w:rsidR="003E11E7">
        <w:t xml:space="preserve"> </w:t>
      </w:r>
      <w:r>
        <w:fldChar w:fldCharType="begin"/>
      </w:r>
      <w:r>
        <w:instrText xml:space="preserve"> REF _Ref42069191 \h </w:instrText>
      </w:r>
      <w:r w:rsidR="00CC4BB2">
        <w:instrText xml:space="preserve"> \* MERGEFORMAT </w:instrText>
      </w:r>
      <w:r>
        <w:fldChar w:fldCharType="separate"/>
      </w:r>
      <w:r w:rsidR="00FE321E">
        <w:t xml:space="preserve">Figure </w:t>
      </w:r>
      <w:r w:rsidR="00FE321E">
        <w:rPr>
          <w:noProof/>
        </w:rPr>
        <w:t>2</w:t>
      </w:r>
      <w:r>
        <w:fldChar w:fldCharType="end"/>
      </w:r>
      <w:r>
        <w:t>)</w:t>
      </w:r>
      <w:r w:rsidRPr="00F1403A">
        <w:t>.</w:t>
      </w:r>
    </w:p>
    <w:p w14:paraId="34740EB8" w14:textId="4584A57B" w:rsidR="00BA2A6C" w:rsidRDefault="00BA2A6C" w:rsidP="00CC4BB2">
      <w:pPr>
        <w:jc w:val="both"/>
        <w:rPr>
          <w:color w:val="FF0000"/>
        </w:rPr>
      </w:pPr>
      <w:r w:rsidRPr="00C10951">
        <w:t>The highest abundance (CPUE) of frogs was recorded in Booka Dam in December 2019</w:t>
      </w:r>
      <w:r w:rsidRPr="00C10951">
        <w:rPr>
          <w:color w:val="FF0000"/>
        </w:rPr>
        <w:t xml:space="preserve"> </w:t>
      </w:r>
      <w:r w:rsidRPr="00C10951">
        <w:t>with</w:t>
      </w:r>
      <w:r w:rsidRPr="00C10951">
        <w:rPr>
          <w:color w:val="FF0000"/>
        </w:rPr>
        <w:t xml:space="preserve"> </w:t>
      </w:r>
      <w:r w:rsidRPr="00C10951">
        <w:t>approximately 10 frogs detected per hour. The highest total species richness was</w:t>
      </w:r>
      <w:r>
        <w:t xml:space="preserve"> also </w:t>
      </w:r>
      <w:r w:rsidRPr="00A51ADB">
        <w:t xml:space="preserve">recorded at Booka Dam </w:t>
      </w:r>
      <w:r>
        <w:t xml:space="preserve">with </w:t>
      </w:r>
      <w:r w:rsidRPr="00A51ADB">
        <w:t xml:space="preserve">five </w:t>
      </w:r>
      <w:r>
        <w:t xml:space="preserve">unique </w:t>
      </w:r>
      <w:r w:rsidRPr="00A51ADB">
        <w:t xml:space="preserve">species observed </w:t>
      </w:r>
      <w:r>
        <w:t xml:space="preserve">over </w:t>
      </w:r>
      <w:r w:rsidRPr="00A51ADB">
        <w:t xml:space="preserve">the two </w:t>
      </w:r>
      <w:r w:rsidR="003E11E7">
        <w:t>survey</w:t>
      </w:r>
      <w:r w:rsidRPr="00A51ADB">
        <w:t xml:space="preserve"> occasions</w:t>
      </w:r>
      <w:r>
        <w:t xml:space="preserve"> (</w:t>
      </w:r>
      <w:r>
        <w:fldChar w:fldCharType="begin"/>
      </w:r>
      <w:r>
        <w:instrText xml:space="preserve"> REF _Ref42069648 \h </w:instrText>
      </w:r>
      <w:r w:rsidR="00CC4BB2">
        <w:instrText xml:space="preserve"> \* MERGEFORMAT </w:instrText>
      </w:r>
      <w:r>
        <w:fldChar w:fldCharType="separate"/>
      </w:r>
      <w:r w:rsidR="00FE321E">
        <w:t xml:space="preserve">Figure </w:t>
      </w:r>
      <w:r w:rsidR="00FE321E">
        <w:rPr>
          <w:noProof/>
        </w:rPr>
        <w:t>3</w:t>
      </w:r>
      <w:r>
        <w:fldChar w:fldCharType="end"/>
      </w:r>
      <w:r>
        <w:t>)</w:t>
      </w:r>
      <w:r w:rsidRPr="00A51ADB">
        <w:t>.</w:t>
      </w:r>
      <w:r>
        <w:t xml:space="preserve"> All sites had a lower abundance of seen and heard frogs in February, except for Boera </w:t>
      </w:r>
      <w:r w:rsidR="00360B9F">
        <w:t>D</w:t>
      </w:r>
      <w:r>
        <w:t>am which had less calling in December. All surveys detected at least one frog species except</w:t>
      </w:r>
      <w:r w:rsidRPr="00F835F0">
        <w:t xml:space="preserve"> </w:t>
      </w:r>
      <w:r>
        <w:t>for</w:t>
      </w:r>
      <w:r w:rsidRPr="00F835F0">
        <w:t xml:space="preserve"> the February 2020 survey</w:t>
      </w:r>
      <w:r>
        <w:t xml:space="preserve"> in Ross Billabong</w:t>
      </w:r>
      <w:r w:rsidRPr="00F835F0">
        <w:t xml:space="preserve">.  </w:t>
      </w:r>
    </w:p>
    <w:p w14:paraId="43FDB72A" w14:textId="0DC4628B" w:rsidR="00BA2A6C" w:rsidRDefault="00BA2A6C" w:rsidP="00CC4BB2">
      <w:pPr>
        <w:jc w:val="both"/>
      </w:pPr>
      <w:r w:rsidRPr="004E0ABB">
        <w:t>The Peron’s tree frog (</w:t>
      </w:r>
      <w:proofErr w:type="spellStart"/>
      <w:r w:rsidRPr="004E0ABB">
        <w:rPr>
          <w:i/>
        </w:rPr>
        <w:t>Litoria</w:t>
      </w:r>
      <w:proofErr w:type="spellEnd"/>
      <w:r w:rsidRPr="004E0ABB">
        <w:rPr>
          <w:i/>
        </w:rPr>
        <w:t xml:space="preserve"> </w:t>
      </w:r>
      <w:proofErr w:type="spellStart"/>
      <w:r w:rsidRPr="004E0ABB">
        <w:rPr>
          <w:i/>
        </w:rPr>
        <w:t>peronii</w:t>
      </w:r>
      <w:proofErr w:type="spellEnd"/>
      <w:r w:rsidRPr="004E0ABB">
        <w:t xml:space="preserve">) was detected in the highest numbers </w:t>
      </w:r>
      <w:r>
        <w:t>of any frog species,</w:t>
      </w:r>
      <w:r w:rsidRPr="004E0ABB">
        <w:t xml:space="preserve"> whilst the barking frog (</w:t>
      </w:r>
      <w:r w:rsidRPr="004E0ABB">
        <w:rPr>
          <w:i/>
        </w:rPr>
        <w:t>Limnodynastes fletcheri</w:t>
      </w:r>
      <w:r w:rsidRPr="004E0ABB">
        <w:t xml:space="preserve">) was </w:t>
      </w:r>
      <w:r>
        <w:t xml:space="preserve">most widespread; </w:t>
      </w:r>
      <w:r w:rsidRPr="004E0ABB">
        <w:t>detected across four of the five sites in the 2019-20</w:t>
      </w:r>
      <w:r>
        <w:t xml:space="preserve"> monitoring period</w:t>
      </w:r>
      <w:r w:rsidRPr="004E0ABB">
        <w:t xml:space="preserve">. </w:t>
      </w:r>
      <w:r w:rsidRPr="00F1403A">
        <w:t xml:space="preserve">A higher richness and overall number of frogs were seen and heard in the channel sites, compared to the </w:t>
      </w:r>
      <w:r w:rsidR="003D583E">
        <w:t>W</w:t>
      </w:r>
      <w:r w:rsidRPr="00F1403A">
        <w:t xml:space="preserve">estern </w:t>
      </w:r>
      <w:r w:rsidR="003D583E">
        <w:t>F</w:t>
      </w:r>
      <w:r w:rsidRPr="00F1403A">
        <w:t>loodplain (</w:t>
      </w:r>
      <w:r w:rsidRPr="00F1403A">
        <w:fldChar w:fldCharType="begin"/>
      </w:r>
      <w:r w:rsidRPr="00F1403A">
        <w:instrText xml:space="preserve"> REF _Ref42069464 \h </w:instrText>
      </w:r>
      <w:r>
        <w:instrText xml:space="preserve"> \* MERGEFORMAT </w:instrText>
      </w:r>
      <w:r w:rsidRPr="00F1403A">
        <w:fldChar w:fldCharType="separate"/>
      </w:r>
      <w:r w:rsidR="00FE321E">
        <w:t xml:space="preserve">Figure </w:t>
      </w:r>
      <w:r w:rsidR="00FE321E">
        <w:rPr>
          <w:noProof/>
        </w:rPr>
        <w:t>4</w:t>
      </w:r>
      <w:r w:rsidRPr="00F1403A">
        <w:fldChar w:fldCharType="end"/>
      </w:r>
      <w:r w:rsidRPr="00F1403A">
        <w:t xml:space="preserve">, </w:t>
      </w:r>
      <w:r w:rsidRPr="00F1403A">
        <w:fldChar w:fldCharType="begin"/>
      </w:r>
      <w:r w:rsidRPr="00F1403A">
        <w:instrText xml:space="preserve"> REF _Ref42069467 \h </w:instrText>
      </w:r>
      <w:r>
        <w:instrText xml:space="preserve"> \* MERGEFORMAT </w:instrText>
      </w:r>
      <w:r w:rsidRPr="00F1403A">
        <w:fldChar w:fldCharType="separate"/>
      </w:r>
      <w:r w:rsidR="00FE321E">
        <w:t xml:space="preserve">Figure </w:t>
      </w:r>
      <w:r w:rsidR="00FE321E">
        <w:rPr>
          <w:noProof/>
        </w:rPr>
        <w:t>5</w:t>
      </w:r>
      <w:r w:rsidRPr="00F1403A">
        <w:fldChar w:fldCharType="end"/>
      </w:r>
      <w:r w:rsidRPr="00F1403A">
        <w:t>)</w:t>
      </w:r>
      <w:r>
        <w:t>, owing to the small amount of available habitat (restricted to one small waterhole) on the floodplain during both survey times</w:t>
      </w:r>
      <w:r w:rsidRPr="00F1403A">
        <w:t>.</w:t>
      </w:r>
    </w:p>
    <w:p w14:paraId="7768B17A" w14:textId="77777777" w:rsidR="00BA2A6C" w:rsidRDefault="00BA2A6C" w:rsidP="00BA2A6C">
      <w:pPr>
        <w:rPr>
          <w:color w:val="FF0000"/>
        </w:rPr>
      </w:pPr>
    </w:p>
    <w:p w14:paraId="066D92C1" w14:textId="77777777" w:rsidR="00BA2A6C" w:rsidRPr="00F16BBD" w:rsidRDefault="00BA2A6C" w:rsidP="00BA2A6C">
      <w:pPr>
        <w:jc w:val="center"/>
        <w:rPr>
          <w:color w:val="FF0000"/>
        </w:rPr>
      </w:pPr>
      <w:r>
        <w:rPr>
          <w:noProof/>
          <w:lang w:eastAsia="en-AU"/>
        </w:rPr>
        <w:drawing>
          <wp:inline distT="0" distB="0" distL="0" distR="0" wp14:anchorId="54430913" wp14:editId="00E99CEF">
            <wp:extent cx="4898571" cy="33658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914048" cy="3376522"/>
                    </a:xfrm>
                    <a:prstGeom prst="rect">
                      <a:avLst/>
                    </a:prstGeom>
                  </pic:spPr>
                </pic:pic>
              </a:graphicData>
            </a:graphic>
          </wp:inline>
        </w:drawing>
      </w:r>
    </w:p>
    <w:p w14:paraId="061552E0" w14:textId="1931B6C9" w:rsidR="00BA2A6C" w:rsidRDefault="00BA2A6C" w:rsidP="00BA2A6C">
      <w:pPr>
        <w:pStyle w:val="Caption"/>
        <w:sectPr w:rsidR="00BA2A6C" w:rsidSect="004D24E1">
          <w:pgSz w:w="11899" w:h="16838" w:code="9"/>
          <w:pgMar w:top="1508" w:right="1219" w:bottom="1457" w:left="1480" w:header="811" w:footer="306" w:gutter="0"/>
          <w:cols w:space="708"/>
        </w:sectPr>
      </w:pPr>
      <w:bookmarkStart w:id="3" w:name="_Ref42069191"/>
      <w:r>
        <w:t xml:space="preserve">Figure </w:t>
      </w:r>
      <w:fldSimple w:instr=" SEQ Figure \* ARABIC ">
        <w:r w:rsidR="00FE321E">
          <w:rPr>
            <w:noProof/>
          </w:rPr>
          <w:t>2</w:t>
        </w:r>
      </w:fldSimple>
      <w:bookmarkEnd w:id="3"/>
      <w:r w:rsidRPr="00A11848">
        <w:t xml:space="preserve"> Total frog </w:t>
      </w:r>
      <w:r>
        <w:t>detections</w:t>
      </w:r>
      <w:r w:rsidRPr="00A11848">
        <w:t xml:space="preserve"> (CPUE) recorded at survey sites along the Warrego River and the We</w:t>
      </w:r>
      <w:r>
        <w:t>stern Floodplain during the 2019-20</w:t>
      </w:r>
      <w:r w:rsidRPr="00A11848">
        <w:t xml:space="preserve"> water year</w:t>
      </w:r>
      <w:r w:rsidR="007F361F">
        <w:t>.</w:t>
      </w:r>
    </w:p>
    <w:p w14:paraId="6D9CD882" w14:textId="233E03C1" w:rsidR="0018682C" w:rsidRDefault="0018682C" w:rsidP="0018682C">
      <w:pPr>
        <w:pStyle w:val="Caption"/>
        <w:keepNext/>
      </w:pPr>
      <w:bookmarkStart w:id="4" w:name="_Ref48049647"/>
      <w:r>
        <w:lastRenderedPageBreak/>
        <w:t xml:space="preserve">Table </w:t>
      </w:r>
      <w:fldSimple w:instr=" SEQ Table \* ARABIC ">
        <w:r w:rsidR="00FE321E">
          <w:rPr>
            <w:noProof/>
          </w:rPr>
          <w:t>2</w:t>
        </w:r>
      </w:fldSimple>
      <w:bookmarkEnd w:id="4"/>
      <w:r>
        <w:t xml:space="preserve"> Summary table of observations from the 2019-2020 </w:t>
      </w:r>
      <w:r w:rsidR="003E11E7">
        <w:t>water year</w:t>
      </w:r>
      <w:r w:rsidR="007F361F">
        <w:t>.</w:t>
      </w:r>
    </w:p>
    <w:tbl>
      <w:tblPr>
        <w:tblStyle w:val="StandardELAFormat"/>
        <w:tblW w:w="13819" w:type="dxa"/>
        <w:tblLook w:val="04A0" w:firstRow="1" w:lastRow="0" w:firstColumn="1" w:lastColumn="0" w:noHBand="0" w:noVBand="1"/>
      </w:tblPr>
      <w:tblGrid>
        <w:gridCol w:w="1985"/>
        <w:gridCol w:w="1798"/>
        <w:gridCol w:w="1134"/>
        <w:gridCol w:w="982"/>
        <w:gridCol w:w="998"/>
        <w:gridCol w:w="982"/>
        <w:gridCol w:w="998"/>
        <w:gridCol w:w="982"/>
        <w:gridCol w:w="998"/>
        <w:gridCol w:w="982"/>
        <w:gridCol w:w="998"/>
        <w:gridCol w:w="982"/>
      </w:tblGrid>
      <w:tr w:rsidR="0018682C" w:rsidRPr="0018682C" w14:paraId="335F8C86" w14:textId="77777777" w:rsidTr="001B78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19137E" w14:textId="10EEDDE5" w:rsidR="00BA2A6C" w:rsidRPr="0018682C" w:rsidRDefault="00BA2A6C" w:rsidP="0018682C">
            <w:pPr>
              <w:spacing w:before="60" w:after="60"/>
              <w:rPr>
                <w:rFonts w:ascii="Times New Roman" w:hAnsi="Times New Roman"/>
                <w:sz w:val="20"/>
                <w:lang w:eastAsia="en-AU"/>
              </w:rPr>
            </w:pPr>
          </w:p>
        </w:tc>
        <w:tc>
          <w:tcPr>
            <w:tcW w:w="1847" w:type="dxa"/>
          </w:tcPr>
          <w:p w14:paraId="0C0DCADA"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p>
        </w:tc>
        <w:tc>
          <w:tcPr>
            <w:tcW w:w="2111" w:type="dxa"/>
            <w:gridSpan w:val="2"/>
            <w:noWrap/>
            <w:hideMark/>
          </w:tcPr>
          <w:p w14:paraId="082BCD43"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BOERA</w:t>
            </w:r>
          </w:p>
        </w:tc>
        <w:tc>
          <w:tcPr>
            <w:tcW w:w="1969" w:type="dxa"/>
            <w:gridSpan w:val="2"/>
            <w:noWrap/>
            <w:hideMark/>
          </w:tcPr>
          <w:p w14:paraId="136E426F"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BOOKA</w:t>
            </w:r>
          </w:p>
        </w:tc>
        <w:tc>
          <w:tcPr>
            <w:tcW w:w="1969" w:type="dxa"/>
            <w:gridSpan w:val="2"/>
            <w:noWrap/>
            <w:hideMark/>
          </w:tcPr>
          <w:p w14:paraId="07F74D8E"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DICKS</w:t>
            </w:r>
          </w:p>
        </w:tc>
        <w:tc>
          <w:tcPr>
            <w:tcW w:w="1969" w:type="dxa"/>
            <w:gridSpan w:val="2"/>
            <w:noWrap/>
            <w:hideMark/>
          </w:tcPr>
          <w:p w14:paraId="35670106"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ROSS</w:t>
            </w:r>
          </w:p>
        </w:tc>
        <w:tc>
          <w:tcPr>
            <w:tcW w:w="1969" w:type="dxa"/>
            <w:gridSpan w:val="2"/>
            <w:noWrap/>
            <w:hideMark/>
          </w:tcPr>
          <w:p w14:paraId="4B9F251C"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WFP</w:t>
            </w:r>
          </w:p>
        </w:tc>
      </w:tr>
      <w:tr w:rsidR="0018682C" w:rsidRPr="0018682C" w14:paraId="64847B3F" w14:textId="77777777" w:rsidTr="001B786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9EB2FD" w14:textId="77777777" w:rsidR="00BA2A6C" w:rsidRPr="0018682C" w:rsidRDefault="00BA2A6C" w:rsidP="0018682C">
            <w:pPr>
              <w:spacing w:before="60" w:after="60"/>
              <w:rPr>
                <w:lang w:eastAsia="en-AU"/>
              </w:rPr>
            </w:pPr>
          </w:p>
        </w:tc>
        <w:tc>
          <w:tcPr>
            <w:tcW w:w="1847" w:type="dxa"/>
          </w:tcPr>
          <w:p w14:paraId="2A458A99"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p>
        </w:tc>
        <w:tc>
          <w:tcPr>
            <w:tcW w:w="1134" w:type="dxa"/>
            <w:noWrap/>
            <w:hideMark/>
          </w:tcPr>
          <w:p w14:paraId="48E2DEA2"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Dec_19</w:t>
            </w:r>
          </w:p>
        </w:tc>
        <w:tc>
          <w:tcPr>
            <w:tcW w:w="977" w:type="dxa"/>
            <w:noWrap/>
            <w:hideMark/>
          </w:tcPr>
          <w:p w14:paraId="4283B888"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Feb_20</w:t>
            </w:r>
          </w:p>
        </w:tc>
        <w:tc>
          <w:tcPr>
            <w:tcW w:w="992" w:type="dxa"/>
            <w:noWrap/>
            <w:hideMark/>
          </w:tcPr>
          <w:p w14:paraId="524AFE6A"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Dec_19</w:t>
            </w:r>
          </w:p>
        </w:tc>
        <w:tc>
          <w:tcPr>
            <w:tcW w:w="977" w:type="dxa"/>
            <w:noWrap/>
            <w:hideMark/>
          </w:tcPr>
          <w:p w14:paraId="220F0D83"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Feb_20</w:t>
            </w:r>
          </w:p>
        </w:tc>
        <w:tc>
          <w:tcPr>
            <w:tcW w:w="992" w:type="dxa"/>
            <w:noWrap/>
            <w:hideMark/>
          </w:tcPr>
          <w:p w14:paraId="36862EBC"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Dec_19</w:t>
            </w:r>
          </w:p>
        </w:tc>
        <w:tc>
          <w:tcPr>
            <w:tcW w:w="977" w:type="dxa"/>
            <w:noWrap/>
            <w:hideMark/>
          </w:tcPr>
          <w:p w14:paraId="54BBBB76"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Feb_20</w:t>
            </w:r>
          </w:p>
        </w:tc>
        <w:tc>
          <w:tcPr>
            <w:tcW w:w="992" w:type="dxa"/>
            <w:noWrap/>
            <w:hideMark/>
          </w:tcPr>
          <w:p w14:paraId="41137D8D"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Dec_19</w:t>
            </w:r>
          </w:p>
        </w:tc>
        <w:tc>
          <w:tcPr>
            <w:tcW w:w="977" w:type="dxa"/>
            <w:noWrap/>
            <w:hideMark/>
          </w:tcPr>
          <w:p w14:paraId="23C46257"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Feb_20</w:t>
            </w:r>
          </w:p>
        </w:tc>
        <w:tc>
          <w:tcPr>
            <w:tcW w:w="992" w:type="dxa"/>
            <w:noWrap/>
            <w:hideMark/>
          </w:tcPr>
          <w:p w14:paraId="3FFD6E76"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Dec_19</w:t>
            </w:r>
          </w:p>
        </w:tc>
        <w:tc>
          <w:tcPr>
            <w:tcW w:w="977" w:type="dxa"/>
            <w:noWrap/>
            <w:hideMark/>
          </w:tcPr>
          <w:p w14:paraId="788369F3" w14:textId="77777777" w:rsidR="00BA2A6C" w:rsidRPr="0018682C" w:rsidRDefault="00BA2A6C" w:rsidP="0018682C">
            <w:pPr>
              <w:spacing w:before="60" w:after="60"/>
              <w:cnfStyle w:val="100000000000" w:firstRow="1" w:lastRow="0" w:firstColumn="0" w:lastColumn="0" w:oddVBand="0" w:evenVBand="0" w:oddHBand="0" w:evenHBand="0" w:firstRowFirstColumn="0" w:firstRowLastColumn="0" w:lastRowFirstColumn="0" w:lastRowLastColumn="0"/>
              <w:rPr>
                <w:lang w:eastAsia="en-AU"/>
              </w:rPr>
            </w:pPr>
            <w:r w:rsidRPr="0018682C">
              <w:rPr>
                <w:lang w:eastAsia="en-AU"/>
              </w:rPr>
              <w:t>Feb_20</w:t>
            </w:r>
          </w:p>
        </w:tc>
      </w:tr>
      <w:tr w:rsidR="0018682C" w:rsidRPr="0018682C" w14:paraId="02D288F3"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791659" w14:textId="77777777" w:rsidR="00BA2A6C" w:rsidRPr="0018682C" w:rsidRDefault="00BA2A6C" w:rsidP="0018682C">
            <w:pPr>
              <w:spacing w:before="60" w:after="60"/>
              <w:rPr>
                <w:lang w:eastAsia="en-AU"/>
              </w:rPr>
            </w:pPr>
            <w:r w:rsidRPr="0018682C">
              <w:rPr>
                <w:lang w:eastAsia="en-AU"/>
              </w:rPr>
              <w:t>Barking Frog</w:t>
            </w:r>
          </w:p>
        </w:tc>
        <w:tc>
          <w:tcPr>
            <w:tcW w:w="1847" w:type="dxa"/>
          </w:tcPr>
          <w:p w14:paraId="455B34D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r w:rsidRPr="0018682C">
              <w:rPr>
                <w:i/>
                <w:lang w:eastAsia="en-AU"/>
              </w:rPr>
              <w:t>Limnodynastes fletcheri</w:t>
            </w:r>
          </w:p>
        </w:tc>
        <w:tc>
          <w:tcPr>
            <w:tcW w:w="1134" w:type="dxa"/>
            <w:noWrap/>
            <w:hideMark/>
          </w:tcPr>
          <w:p w14:paraId="5706F42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hideMark/>
          </w:tcPr>
          <w:p w14:paraId="40D119B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30D3648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38C3947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92" w:type="dxa"/>
            <w:noWrap/>
            <w:hideMark/>
          </w:tcPr>
          <w:p w14:paraId="4223466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5E51184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681DA92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54EFD21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92" w:type="dxa"/>
            <w:noWrap/>
            <w:hideMark/>
          </w:tcPr>
          <w:p w14:paraId="0F5C167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5AD6F06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r>
      <w:tr w:rsidR="0018682C" w:rsidRPr="0018682C" w14:paraId="56B7A443"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1DC95B6" w14:textId="77777777" w:rsidR="00BA2A6C" w:rsidRPr="0018682C" w:rsidRDefault="00BA2A6C" w:rsidP="0018682C">
            <w:pPr>
              <w:spacing w:before="60" w:after="60"/>
              <w:rPr>
                <w:lang w:eastAsia="en-AU"/>
              </w:rPr>
            </w:pPr>
            <w:r w:rsidRPr="0018682C">
              <w:rPr>
                <w:lang w:eastAsia="en-AU"/>
              </w:rPr>
              <w:t>Desert Froglet</w:t>
            </w:r>
          </w:p>
        </w:tc>
        <w:tc>
          <w:tcPr>
            <w:tcW w:w="1847" w:type="dxa"/>
          </w:tcPr>
          <w:p w14:paraId="6668533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proofErr w:type="spellStart"/>
            <w:r w:rsidRPr="0018682C">
              <w:rPr>
                <w:i/>
                <w:lang w:eastAsia="en-AU"/>
              </w:rPr>
              <w:t>Crinia</w:t>
            </w:r>
            <w:proofErr w:type="spellEnd"/>
            <w:r w:rsidRPr="0018682C">
              <w:rPr>
                <w:i/>
                <w:lang w:eastAsia="en-AU"/>
              </w:rPr>
              <w:t xml:space="preserve"> </w:t>
            </w:r>
            <w:proofErr w:type="spellStart"/>
            <w:r w:rsidRPr="0018682C">
              <w:rPr>
                <w:i/>
                <w:lang w:eastAsia="en-AU"/>
              </w:rPr>
              <w:t>deserticola</w:t>
            </w:r>
            <w:proofErr w:type="spellEnd"/>
          </w:p>
        </w:tc>
        <w:tc>
          <w:tcPr>
            <w:tcW w:w="1134" w:type="dxa"/>
            <w:noWrap/>
            <w:hideMark/>
          </w:tcPr>
          <w:p w14:paraId="4B4E401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13FED3D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3212564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04855E0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B740F4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7E7AD22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48DC5D2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48EEBCA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9C7DC1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5353F3A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r>
      <w:tr w:rsidR="0018682C" w:rsidRPr="0018682C" w14:paraId="04F95169"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E258092" w14:textId="77777777" w:rsidR="00BA2A6C" w:rsidRPr="0018682C" w:rsidRDefault="00BA2A6C" w:rsidP="0018682C">
            <w:pPr>
              <w:spacing w:before="60" w:after="60"/>
              <w:rPr>
                <w:lang w:eastAsia="en-AU"/>
              </w:rPr>
            </w:pPr>
            <w:r w:rsidRPr="0018682C">
              <w:rPr>
                <w:lang w:eastAsia="en-AU"/>
              </w:rPr>
              <w:t>Desert Tree Frog</w:t>
            </w:r>
          </w:p>
        </w:tc>
        <w:tc>
          <w:tcPr>
            <w:tcW w:w="1847" w:type="dxa"/>
          </w:tcPr>
          <w:p w14:paraId="5FC23FE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r w:rsidRPr="0018682C">
              <w:rPr>
                <w:i/>
                <w:lang w:eastAsia="en-AU"/>
              </w:rPr>
              <w:t>Litoria rubella</w:t>
            </w:r>
          </w:p>
        </w:tc>
        <w:tc>
          <w:tcPr>
            <w:tcW w:w="1134" w:type="dxa"/>
            <w:noWrap/>
            <w:hideMark/>
          </w:tcPr>
          <w:p w14:paraId="3A1A32B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1A199B3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63642794"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144F451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401B360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6EF4E29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43A4B2B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2068C87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6EDF104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7E7FB96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r>
      <w:tr w:rsidR="0018682C" w:rsidRPr="0018682C" w14:paraId="4EF22E01"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BB4CF48" w14:textId="77777777" w:rsidR="00BA2A6C" w:rsidRPr="0018682C" w:rsidRDefault="00BA2A6C" w:rsidP="0018682C">
            <w:pPr>
              <w:spacing w:before="60" w:after="60"/>
              <w:rPr>
                <w:lang w:eastAsia="en-AU"/>
              </w:rPr>
            </w:pPr>
            <w:r w:rsidRPr="0018682C">
              <w:rPr>
                <w:lang w:eastAsia="en-AU"/>
              </w:rPr>
              <w:t>Eastern Sign-bearing Froglet</w:t>
            </w:r>
          </w:p>
        </w:tc>
        <w:tc>
          <w:tcPr>
            <w:tcW w:w="1847" w:type="dxa"/>
          </w:tcPr>
          <w:p w14:paraId="1280E87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r w:rsidRPr="0018682C">
              <w:rPr>
                <w:rStyle w:val="st"/>
                <w:i/>
              </w:rPr>
              <w:t>Crinia parinsignifera</w:t>
            </w:r>
          </w:p>
        </w:tc>
        <w:tc>
          <w:tcPr>
            <w:tcW w:w="1134" w:type="dxa"/>
            <w:noWrap/>
            <w:hideMark/>
          </w:tcPr>
          <w:p w14:paraId="7662882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3D0EFE9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34AA5F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61CE329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92" w:type="dxa"/>
            <w:noWrap/>
            <w:hideMark/>
          </w:tcPr>
          <w:p w14:paraId="3E77FC1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5^</w:t>
            </w:r>
          </w:p>
        </w:tc>
        <w:tc>
          <w:tcPr>
            <w:tcW w:w="977" w:type="dxa"/>
            <w:noWrap/>
            <w:hideMark/>
          </w:tcPr>
          <w:p w14:paraId="1C0DD28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92" w:type="dxa"/>
            <w:noWrap/>
            <w:hideMark/>
          </w:tcPr>
          <w:p w14:paraId="59530B7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61EACBE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79E808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66B528F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r>
      <w:tr w:rsidR="0018682C" w:rsidRPr="0018682C" w14:paraId="3C3037C1"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BDBA9C4" w14:textId="77777777" w:rsidR="00BA2A6C" w:rsidRPr="0018682C" w:rsidRDefault="00BA2A6C" w:rsidP="0018682C">
            <w:pPr>
              <w:spacing w:before="60" w:after="60"/>
              <w:rPr>
                <w:lang w:eastAsia="en-AU"/>
              </w:rPr>
            </w:pPr>
            <w:r w:rsidRPr="0018682C">
              <w:rPr>
                <w:lang w:eastAsia="en-AU"/>
              </w:rPr>
              <w:t>Green Tree Frog</w:t>
            </w:r>
          </w:p>
        </w:tc>
        <w:tc>
          <w:tcPr>
            <w:tcW w:w="1847" w:type="dxa"/>
          </w:tcPr>
          <w:p w14:paraId="750C900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r w:rsidRPr="0018682C">
              <w:rPr>
                <w:i/>
                <w:lang w:eastAsia="en-AU"/>
              </w:rPr>
              <w:t>Litoria caerulea</w:t>
            </w:r>
          </w:p>
        </w:tc>
        <w:tc>
          <w:tcPr>
            <w:tcW w:w="1134" w:type="dxa"/>
            <w:noWrap/>
            <w:hideMark/>
          </w:tcPr>
          <w:p w14:paraId="7DFE55D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2130690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92" w:type="dxa"/>
            <w:noWrap/>
            <w:hideMark/>
          </w:tcPr>
          <w:p w14:paraId="593A33D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28E3BA7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92" w:type="dxa"/>
            <w:noWrap/>
            <w:hideMark/>
          </w:tcPr>
          <w:p w14:paraId="437433C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5BF3320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92" w:type="dxa"/>
            <w:noWrap/>
            <w:hideMark/>
          </w:tcPr>
          <w:p w14:paraId="1BD252F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6EC5983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2D6D183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4D471CF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r>
      <w:tr w:rsidR="0018682C" w:rsidRPr="0018682C" w14:paraId="452DC26A"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2B4842" w14:textId="77777777" w:rsidR="00BA2A6C" w:rsidRPr="0018682C" w:rsidRDefault="00BA2A6C" w:rsidP="0018682C">
            <w:pPr>
              <w:spacing w:before="60" w:after="60"/>
              <w:rPr>
                <w:lang w:eastAsia="en-AU"/>
              </w:rPr>
            </w:pPr>
            <w:r w:rsidRPr="0018682C">
              <w:rPr>
                <w:lang w:eastAsia="en-AU"/>
              </w:rPr>
              <w:t>Peron's Tree Frog</w:t>
            </w:r>
          </w:p>
        </w:tc>
        <w:tc>
          <w:tcPr>
            <w:tcW w:w="1847" w:type="dxa"/>
          </w:tcPr>
          <w:p w14:paraId="5E7FFA6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proofErr w:type="spellStart"/>
            <w:r w:rsidRPr="0018682C">
              <w:rPr>
                <w:rStyle w:val="st"/>
                <w:i/>
              </w:rPr>
              <w:t>Litoria</w:t>
            </w:r>
            <w:proofErr w:type="spellEnd"/>
            <w:r w:rsidRPr="0018682C">
              <w:rPr>
                <w:rStyle w:val="st"/>
                <w:i/>
              </w:rPr>
              <w:t xml:space="preserve"> </w:t>
            </w:r>
            <w:proofErr w:type="spellStart"/>
            <w:r w:rsidRPr="0018682C">
              <w:rPr>
                <w:rStyle w:val="st"/>
                <w:i/>
              </w:rPr>
              <w:t>peronii</w:t>
            </w:r>
            <w:proofErr w:type="spellEnd"/>
          </w:p>
        </w:tc>
        <w:tc>
          <w:tcPr>
            <w:tcW w:w="1134" w:type="dxa"/>
            <w:noWrap/>
            <w:hideMark/>
          </w:tcPr>
          <w:p w14:paraId="6EB6D12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7683CAA4"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92" w:type="dxa"/>
            <w:noWrap/>
            <w:hideMark/>
          </w:tcPr>
          <w:p w14:paraId="3901FC6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6^</w:t>
            </w:r>
          </w:p>
        </w:tc>
        <w:tc>
          <w:tcPr>
            <w:tcW w:w="977" w:type="dxa"/>
            <w:noWrap/>
            <w:hideMark/>
          </w:tcPr>
          <w:p w14:paraId="1C3BC00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5^</w:t>
            </w:r>
          </w:p>
        </w:tc>
        <w:tc>
          <w:tcPr>
            <w:tcW w:w="992" w:type="dxa"/>
            <w:noWrap/>
            <w:hideMark/>
          </w:tcPr>
          <w:p w14:paraId="3B42752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7F95443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1C67C7A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5463364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7D26D94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hideMark/>
          </w:tcPr>
          <w:p w14:paraId="566A4033"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r>
      <w:tr w:rsidR="0018682C" w:rsidRPr="0018682C" w14:paraId="60F1261B"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CDDDBD0" w14:textId="77777777" w:rsidR="00BA2A6C" w:rsidRPr="0018682C" w:rsidRDefault="00BA2A6C" w:rsidP="0018682C">
            <w:pPr>
              <w:spacing w:before="60" w:after="60"/>
              <w:rPr>
                <w:lang w:eastAsia="en-AU"/>
              </w:rPr>
            </w:pPr>
            <w:r w:rsidRPr="0018682C">
              <w:rPr>
                <w:lang w:eastAsia="en-AU"/>
              </w:rPr>
              <w:t>Spotted Grass Frog</w:t>
            </w:r>
          </w:p>
        </w:tc>
        <w:tc>
          <w:tcPr>
            <w:tcW w:w="1847" w:type="dxa"/>
          </w:tcPr>
          <w:p w14:paraId="564679B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r w:rsidRPr="0018682C">
              <w:rPr>
                <w:i/>
                <w:lang w:eastAsia="en-AU"/>
              </w:rPr>
              <w:t>Limnodynastes tasmaniensis</w:t>
            </w:r>
          </w:p>
        </w:tc>
        <w:tc>
          <w:tcPr>
            <w:tcW w:w="1134" w:type="dxa"/>
            <w:noWrap/>
            <w:hideMark/>
          </w:tcPr>
          <w:p w14:paraId="68B8B32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10BCDBA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3844116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265D686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687BF1A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75F2FF5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0639AA3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6D44712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75B699B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7934280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r>
      <w:tr w:rsidR="0018682C" w:rsidRPr="0018682C" w14:paraId="2C89120A"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E4FBA3E" w14:textId="77777777" w:rsidR="00BA2A6C" w:rsidRPr="0018682C" w:rsidRDefault="00BA2A6C" w:rsidP="0018682C">
            <w:pPr>
              <w:spacing w:before="60" w:after="60"/>
              <w:rPr>
                <w:lang w:eastAsia="en-AU"/>
              </w:rPr>
            </w:pPr>
            <w:proofErr w:type="spellStart"/>
            <w:r w:rsidRPr="0018682C">
              <w:rPr>
                <w:lang w:eastAsia="en-AU"/>
              </w:rPr>
              <w:t>Sudell's</w:t>
            </w:r>
            <w:proofErr w:type="spellEnd"/>
            <w:r w:rsidRPr="0018682C">
              <w:rPr>
                <w:lang w:eastAsia="en-AU"/>
              </w:rPr>
              <w:t xml:space="preserve"> Frog</w:t>
            </w:r>
          </w:p>
        </w:tc>
        <w:tc>
          <w:tcPr>
            <w:tcW w:w="1847" w:type="dxa"/>
          </w:tcPr>
          <w:p w14:paraId="73A8AD9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i/>
                <w:lang w:eastAsia="en-AU"/>
              </w:rPr>
            </w:pPr>
            <w:proofErr w:type="spellStart"/>
            <w:r w:rsidRPr="0018682C">
              <w:rPr>
                <w:rStyle w:val="lrzxr"/>
                <w:i/>
              </w:rPr>
              <w:t>Neobatrachus</w:t>
            </w:r>
            <w:proofErr w:type="spellEnd"/>
            <w:r w:rsidRPr="0018682C">
              <w:rPr>
                <w:rStyle w:val="lrzxr"/>
                <w:i/>
              </w:rPr>
              <w:t xml:space="preserve"> </w:t>
            </w:r>
            <w:proofErr w:type="spellStart"/>
            <w:r w:rsidRPr="0018682C">
              <w:rPr>
                <w:rStyle w:val="lrzxr"/>
                <w:i/>
              </w:rPr>
              <w:t>sudelli</w:t>
            </w:r>
            <w:proofErr w:type="spellEnd"/>
          </w:p>
        </w:tc>
        <w:tc>
          <w:tcPr>
            <w:tcW w:w="1134" w:type="dxa"/>
            <w:noWrap/>
            <w:hideMark/>
          </w:tcPr>
          <w:p w14:paraId="29188E9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977" w:type="dxa"/>
            <w:noWrap/>
            <w:hideMark/>
          </w:tcPr>
          <w:p w14:paraId="2E22FFC3"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FBAAB9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0754975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533ED14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2BEE6CA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74CA10E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77" w:type="dxa"/>
            <w:noWrap/>
            <w:hideMark/>
          </w:tcPr>
          <w:p w14:paraId="06F8A6B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p>
        </w:tc>
        <w:tc>
          <w:tcPr>
            <w:tcW w:w="992" w:type="dxa"/>
            <w:noWrap/>
            <w:hideMark/>
          </w:tcPr>
          <w:p w14:paraId="0C20D17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21075E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r>
      <w:tr w:rsidR="0018682C" w:rsidRPr="0018682C" w14:paraId="1CB9E782"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EDAB7AE" w14:textId="77777777" w:rsidR="00BA2A6C" w:rsidRPr="0018682C" w:rsidRDefault="00BA2A6C" w:rsidP="0018682C">
            <w:pPr>
              <w:spacing w:before="60" w:after="60"/>
              <w:rPr>
                <w:lang w:eastAsia="en-AU"/>
              </w:rPr>
            </w:pPr>
            <w:r w:rsidRPr="0018682C">
              <w:rPr>
                <w:lang w:eastAsia="en-AU"/>
              </w:rPr>
              <w:t>Number Heard</w:t>
            </w:r>
          </w:p>
        </w:tc>
        <w:tc>
          <w:tcPr>
            <w:tcW w:w="1847" w:type="dxa"/>
          </w:tcPr>
          <w:p w14:paraId="07C57E1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3E82A66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77" w:type="dxa"/>
            <w:noWrap/>
            <w:hideMark/>
          </w:tcPr>
          <w:p w14:paraId="353573F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8</w:t>
            </w:r>
          </w:p>
        </w:tc>
        <w:tc>
          <w:tcPr>
            <w:tcW w:w="992" w:type="dxa"/>
            <w:noWrap/>
            <w:hideMark/>
          </w:tcPr>
          <w:p w14:paraId="5EAD877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9</w:t>
            </w:r>
          </w:p>
        </w:tc>
        <w:tc>
          <w:tcPr>
            <w:tcW w:w="977" w:type="dxa"/>
            <w:noWrap/>
            <w:hideMark/>
          </w:tcPr>
          <w:p w14:paraId="4232D2C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6</w:t>
            </w:r>
          </w:p>
        </w:tc>
        <w:tc>
          <w:tcPr>
            <w:tcW w:w="992" w:type="dxa"/>
            <w:noWrap/>
            <w:hideMark/>
          </w:tcPr>
          <w:p w14:paraId="32CDAB8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5</w:t>
            </w:r>
          </w:p>
        </w:tc>
        <w:tc>
          <w:tcPr>
            <w:tcW w:w="977" w:type="dxa"/>
            <w:noWrap/>
            <w:hideMark/>
          </w:tcPr>
          <w:p w14:paraId="173A6EE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37BE50D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r w:rsidRPr="0018682C">
              <w:rPr>
                <w:rFonts w:ascii="Times New Roman" w:hAnsi="Times New Roman"/>
                <w:sz w:val="20"/>
                <w:lang w:eastAsia="en-AU"/>
              </w:rPr>
              <w:t>0</w:t>
            </w:r>
          </w:p>
        </w:tc>
        <w:tc>
          <w:tcPr>
            <w:tcW w:w="977" w:type="dxa"/>
            <w:noWrap/>
            <w:hideMark/>
          </w:tcPr>
          <w:p w14:paraId="1B31152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eastAsia="en-AU"/>
              </w:rPr>
            </w:pPr>
            <w:r w:rsidRPr="0018682C">
              <w:rPr>
                <w:rFonts w:ascii="Times New Roman" w:hAnsi="Times New Roman"/>
                <w:sz w:val="20"/>
                <w:lang w:eastAsia="en-AU"/>
              </w:rPr>
              <w:t>0</w:t>
            </w:r>
          </w:p>
        </w:tc>
        <w:tc>
          <w:tcPr>
            <w:tcW w:w="992" w:type="dxa"/>
            <w:noWrap/>
            <w:hideMark/>
          </w:tcPr>
          <w:p w14:paraId="4505AEC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060F86F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r>
      <w:tr w:rsidR="0018682C" w:rsidRPr="0018682C" w14:paraId="53F92030"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F33308" w14:textId="77777777" w:rsidR="00BA2A6C" w:rsidRPr="0018682C" w:rsidRDefault="00BA2A6C" w:rsidP="0018682C">
            <w:pPr>
              <w:spacing w:before="60" w:after="60"/>
              <w:rPr>
                <w:lang w:eastAsia="en-AU"/>
              </w:rPr>
            </w:pPr>
            <w:r w:rsidRPr="0018682C">
              <w:rPr>
                <w:lang w:eastAsia="en-AU"/>
              </w:rPr>
              <w:t>Number Seen</w:t>
            </w:r>
          </w:p>
        </w:tc>
        <w:tc>
          <w:tcPr>
            <w:tcW w:w="1847" w:type="dxa"/>
          </w:tcPr>
          <w:p w14:paraId="66F9745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0AF16E4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B1F40A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2900116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02A7471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92" w:type="dxa"/>
            <w:noWrap/>
            <w:hideMark/>
          </w:tcPr>
          <w:p w14:paraId="665F5EE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73C88F1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70259D7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E1809F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2B44550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77" w:type="dxa"/>
            <w:noWrap/>
            <w:hideMark/>
          </w:tcPr>
          <w:p w14:paraId="777EBBD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r>
      <w:tr w:rsidR="0018682C" w:rsidRPr="0018682C" w14:paraId="0965B3CF"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54BFA9" w14:textId="77777777" w:rsidR="00BA2A6C" w:rsidRPr="0018682C" w:rsidRDefault="00BA2A6C" w:rsidP="0018682C">
            <w:pPr>
              <w:spacing w:before="60" w:after="60"/>
              <w:rPr>
                <w:lang w:eastAsia="en-AU"/>
              </w:rPr>
            </w:pPr>
            <w:r w:rsidRPr="0018682C">
              <w:rPr>
                <w:lang w:eastAsia="en-AU"/>
              </w:rPr>
              <w:t>Total number</w:t>
            </w:r>
          </w:p>
        </w:tc>
        <w:tc>
          <w:tcPr>
            <w:tcW w:w="1847" w:type="dxa"/>
          </w:tcPr>
          <w:p w14:paraId="2949714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018BF4E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5</w:t>
            </w:r>
          </w:p>
        </w:tc>
        <w:tc>
          <w:tcPr>
            <w:tcW w:w="977" w:type="dxa"/>
            <w:noWrap/>
            <w:hideMark/>
          </w:tcPr>
          <w:p w14:paraId="713E4323"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8</w:t>
            </w:r>
          </w:p>
        </w:tc>
        <w:tc>
          <w:tcPr>
            <w:tcW w:w="992" w:type="dxa"/>
            <w:noWrap/>
            <w:hideMark/>
          </w:tcPr>
          <w:p w14:paraId="7CA2890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10</w:t>
            </w:r>
          </w:p>
        </w:tc>
        <w:tc>
          <w:tcPr>
            <w:tcW w:w="977" w:type="dxa"/>
            <w:noWrap/>
            <w:hideMark/>
          </w:tcPr>
          <w:p w14:paraId="026FCBE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10</w:t>
            </w:r>
          </w:p>
        </w:tc>
        <w:tc>
          <w:tcPr>
            <w:tcW w:w="992" w:type="dxa"/>
            <w:noWrap/>
            <w:hideMark/>
          </w:tcPr>
          <w:p w14:paraId="15EE283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6</w:t>
            </w:r>
          </w:p>
        </w:tc>
        <w:tc>
          <w:tcPr>
            <w:tcW w:w="977" w:type="dxa"/>
            <w:noWrap/>
            <w:hideMark/>
          </w:tcPr>
          <w:p w14:paraId="6C89DB3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7FAC9D6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1C1F8E8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01AA97C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6</w:t>
            </w:r>
          </w:p>
        </w:tc>
        <w:tc>
          <w:tcPr>
            <w:tcW w:w="977" w:type="dxa"/>
            <w:noWrap/>
            <w:hideMark/>
          </w:tcPr>
          <w:p w14:paraId="088C4CA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r>
      <w:tr w:rsidR="0018682C" w:rsidRPr="0018682C" w14:paraId="4F882C59"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AFD074" w14:textId="77777777" w:rsidR="00BA2A6C" w:rsidRPr="0018682C" w:rsidRDefault="00BA2A6C" w:rsidP="0018682C">
            <w:pPr>
              <w:spacing w:before="60" w:after="60"/>
              <w:rPr>
                <w:lang w:eastAsia="en-AU"/>
              </w:rPr>
            </w:pPr>
            <w:r w:rsidRPr="0018682C">
              <w:rPr>
                <w:lang w:eastAsia="en-AU"/>
              </w:rPr>
              <w:t>Richness seen</w:t>
            </w:r>
          </w:p>
        </w:tc>
        <w:tc>
          <w:tcPr>
            <w:tcW w:w="1847" w:type="dxa"/>
          </w:tcPr>
          <w:p w14:paraId="7CDCA89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383B9EF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24F215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10BF8AE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1F40C0DF"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92" w:type="dxa"/>
            <w:noWrap/>
            <w:hideMark/>
          </w:tcPr>
          <w:p w14:paraId="1233F5A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E636B1E"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hideMark/>
          </w:tcPr>
          <w:p w14:paraId="7711563B"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6F260AD8"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217AF296"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hideMark/>
          </w:tcPr>
          <w:p w14:paraId="04B9308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r>
      <w:tr w:rsidR="0018682C" w:rsidRPr="0018682C" w14:paraId="51978BC9" w14:textId="77777777" w:rsidTr="001B786D">
        <w:trPr>
          <w:trHeight w:val="207"/>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61A22BB" w14:textId="77777777" w:rsidR="00BA2A6C" w:rsidRPr="0018682C" w:rsidRDefault="00BA2A6C" w:rsidP="0018682C">
            <w:pPr>
              <w:spacing w:before="60" w:after="60"/>
              <w:rPr>
                <w:lang w:eastAsia="en-AU"/>
              </w:rPr>
            </w:pPr>
            <w:r w:rsidRPr="0018682C">
              <w:rPr>
                <w:lang w:eastAsia="en-AU"/>
              </w:rPr>
              <w:t>Richness heard</w:t>
            </w:r>
          </w:p>
        </w:tc>
        <w:tc>
          <w:tcPr>
            <w:tcW w:w="1847" w:type="dxa"/>
          </w:tcPr>
          <w:p w14:paraId="23B335F4"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2D299933"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hideMark/>
          </w:tcPr>
          <w:p w14:paraId="2FE6FEE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92" w:type="dxa"/>
            <w:noWrap/>
            <w:hideMark/>
          </w:tcPr>
          <w:p w14:paraId="4BCE1220"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hideMark/>
          </w:tcPr>
          <w:p w14:paraId="3B9A3B8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92" w:type="dxa"/>
            <w:noWrap/>
            <w:hideMark/>
          </w:tcPr>
          <w:p w14:paraId="26EA851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0E0044B5"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3B58919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77" w:type="dxa"/>
            <w:noWrap/>
            <w:hideMark/>
          </w:tcPr>
          <w:p w14:paraId="4FD5624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hideMark/>
          </w:tcPr>
          <w:p w14:paraId="48275E1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hideMark/>
          </w:tcPr>
          <w:p w14:paraId="295233BC"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r>
      <w:tr w:rsidR="0018682C" w:rsidRPr="0018682C" w14:paraId="7E0759AA" w14:textId="77777777" w:rsidTr="001B786D">
        <w:trPr>
          <w:trHeight w:val="284"/>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DA8BB7" w14:textId="77777777" w:rsidR="00BA2A6C" w:rsidRPr="0018682C" w:rsidRDefault="00BA2A6C" w:rsidP="0018682C">
            <w:pPr>
              <w:spacing w:before="60" w:after="60"/>
              <w:rPr>
                <w:lang w:eastAsia="en-AU"/>
              </w:rPr>
            </w:pPr>
            <w:r w:rsidRPr="0018682C">
              <w:rPr>
                <w:lang w:eastAsia="en-AU"/>
              </w:rPr>
              <w:t>Richness total</w:t>
            </w:r>
          </w:p>
        </w:tc>
        <w:tc>
          <w:tcPr>
            <w:tcW w:w="1847" w:type="dxa"/>
          </w:tcPr>
          <w:p w14:paraId="042EC254"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p>
        </w:tc>
        <w:tc>
          <w:tcPr>
            <w:tcW w:w="1134" w:type="dxa"/>
            <w:noWrap/>
            <w:hideMark/>
          </w:tcPr>
          <w:p w14:paraId="10E1B1A3"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tcPr>
          <w:p w14:paraId="3D6878A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92" w:type="dxa"/>
            <w:noWrap/>
          </w:tcPr>
          <w:p w14:paraId="6BE89E17"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tcPr>
          <w:p w14:paraId="5605BDE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4</w:t>
            </w:r>
          </w:p>
        </w:tc>
        <w:tc>
          <w:tcPr>
            <w:tcW w:w="992" w:type="dxa"/>
            <w:noWrap/>
          </w:tcPr>
          <w:p w14:paraId="355265BD"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2</w:t>
            </w:r>
          </w:p>
        </w:tc>
        <w:tc>
          <w:tcPr>
            <w:tcW w:w="977" w:type="dxa"/>
            <w:noWrap/>
          </w:tcPr>
          <w:p w14:paraId="3515C6F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92" w:type="dxa"/>
            <w:noWrap/>
          </w:tcPr>
          <w:p w14:paraId="1F7E101A"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c>
          <w:tcPr>
            <w:tcW w:w="977" w:type="dxa"/>
            <w:noWrap/>
          </w:tcPr>
          <w:p w14:paraId="423C7549"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0</w:t>
            </w:r>
          </w:p>
        </w:tc>
        <w:tc>
          <w:tcPr>
            <w:tcW w:w="992" w:type="dxa"/>
            <w:noWrap/>
          </w:tcPr>
          <w:p w14:paraId="246C4212"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3</w:t>
            </w:r>
          </w:p>
        </w:tc>
        <w:tc>
          <w:tcPr>
            <w:tcW w:w="977" w:type="dxa"/>
            <w:noWrap/>
          </w:tcPr>
          <w:p w14:paraId="682F6A21" w14:textId="77777777" w:rsidR="00BA2A6C" w:rsidRPr="0018682C" w:rsidRDefault="00BA2A6C" w:rsidP="0018682C">
            <w:pPr>
              <w:spacing w:before="60" w:after="60"/>
              <w:cnfStyle w:val="000000000000" w:firstRow="0" w:lastRow="0" w:firstColumn="0" w:lastColumn="0" w:oddVBand="0" w:evenVBand="0" w:oddHBand="0" w:evenHBand="0" w:firstRowFirstColumn="0" w:firstRowLastColumn="0" w:lastRowFirstColumn="0" w:lastRowLastColumn="0"/>
              <w:rPr>
                <w:lang w:eastAsia="en-AU"/>
              </w:rPr>
            </w:pPr>
            <w:r w:rsidRPr="0018682C">
              <w:rPr>
                <w:lang w:eastAsia="en-AU"/>
              </w:rPr>
              <w:t>1</w:t>
            </w:r>
          </w:p>
        </w:tc>
      </w:tr>
    </w:tbl>
    <w:p w14:paraId="7B07BB40" w14:textId="6E471858" w:rsidR="00BA2A6C" w:rsidRPr="003E11E7" w:rsidRDefault="003E11E7" w:rsidP="00BA2A6C">
      <w:pPr>
        <w:rPr>
          <w:sz w:val="18"/>
          <w:szCs w:val="18"/>
        </w:rPr>
      </w:pPr>
      <w:r w:rsidRPr="003E11E7">
        <w:rPr>
          <w:sz w:val="18"/>
          <w:szCs w:val="18"/>
        </w:rPr>
        <w:t>^ Includes heard observations</w:t>
      </w:r>
    </w:p>
    <w:p w14:paraId="1FF4E0DB" w14:textId="77777777" w:rsidR="00BA2A6C" w:rsidRDefault="00BA2A6C" w:rsidP="00BA2A6C">
      <w:pPr>
        <w:sectPr w:rsidR="00BA2A6C" w:rsidSect="0018682C">
          <w:footerReference w:type="default" r:id="rId19"/>
          <w:pgSz w:w="16838" w:h="11899" w:orient="landscape" w:code="9"/>
          <w:pgMar w:top="1480" w:right="1508" w:bottom="1219" w:left="1457" w:header="811" w:footer="306" w:gutter="0"/>
          <w:pgNumType w:chapStyle="6"/>
          <w:cols w:space="708"/>
          <w:docGrid w:linePitch="299"/>
        </w:sectPr>
      </w:pPr>
    </w:p>
    <w:p w14:paraId="314B3473" w14:textId="77777777" w:rsidR="00BA2A6C" w:rsidRPr="00F16BBD" w:rsidRDefault="00BA2A6C" w:rsidP="00BA2A6C">
      <w:pPr>
        <w:jc w:val="center"/>
        <w:rPr>
          <w:color w:val="FF0000"/>
        </w:rPr>
      </w:pPr>
      <w:r w:rsidRPr="0016186D">
        <w:rPr>
          <w:noProof/>
          <w:lang w:eastAsia="en-AU"/>
        </w:rPr>
        <w:lastRenderedPageBreak/>
        <w:t xml:space="preserve"> </w:t>
      </w:r>
      <w:r>
        <w:rPr>
          <w:noProof/>
          <w:lang w:eastAsia="en-AU"/>
        </w:rPr>
        <w:drawing>
          <wp:inline distT="0" distB="0" distL="0" distR="0" wp14:anchorId="228CFA51" wp14:editId="156BBD6F">
            <wp:extent cx="5235394" cy="341405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35394" cy="3414056"/>
                    </a:xfrm>
                    <a:prstGeom prst="rect">
                      <a:avLst/>
                    </a:prstGeom>
                  </pic:spPr>
                </pic:pic>
              </a:graphicData>
            </a:graphic>
          </wp:inline>
        </w:drawing>
      </w:r>
    </w:p>
    <w:p w14:paraId="6D5E8515" w14:textId="1D22C893" w:rsidR="00BA2A6C" w:rsidRPr="009E24C7" w:rsidRDefault="00BA2A6C" w:rsidP="00BA2A6C">
      <w:pPr>
        <w:pStyle w:val="Caption"/>
      </w:pPr>
      <w:bookmarkStart w:id="5" w:name="_Ref42069648"/>
      <w:r>
        <w:t xml:space="preserve">Figure </w:t>
      </w:r>
      <w:fldSimple w:instr=" SEQ Figure \* ARABIC ">
        <w:r w:rsidR="00FE321E">
          <w:rPr>
            <w:noProof/>
          </w:rPr>
          <w:t>3</w:t>
        </w:r>
      </w:fldSimple>
      <w:bookmarkEnd w:id="5"/>
      <w:r>
        <w:t xml:space="preserve"> </w:t>
      </w:r>
      <w:r w:rsidRPr="009E24C7">
        <w:t xml:space="preserve">Frog species </w:t>
      </w:r>
      <w:r>
        <w:t xml:space="preserve">richness </w:t>
      </w:r>
      <w:r w:rsidRPr="009E24C7">
        <w:t>recorded at survey sites along t</w:t>
      </w:r>
      <w:r>
        <w:t xml:space="preserve">he Warrego River </w:t>
      </w:r>
      <w:r w:rsidR="003E11E7">
        <w:t xml:space="preserve">and Western </w:t>
      </w:r>
      <w:r w:rsidR="002C1EE9">
        <w:t>F</w:t>
      </w:r>
      <w:r w:rsidR="003E11E7">
        <w:t xml:space="preserve">loodplain </w:t>
      </w:r>
      <w:r>
        <w:t>during the 2019-20</w:t>
      </w:r>
      <w:r w:rsidRPr="009E24C7">
        <w:t xml:space="preserve"> water year</w:t>
      </w:r>
      <w:r w:rsidR="007F361F">
        <w:t>.</w:t>
      </w:r>
    </w:p>
    <w:p w14:paraId="3637CEFD" w14:textId="68B27B55" w:rsidR="00BA2A6C" w:rsidRPr="00F16BBD" w:rsidRDefault="00BA2A6C" w:rsidP="00BA2A6C">
      <w:pPr>
        <w:jc w:val="center"/>
        <w:rPr>
          <w:color w:val="FF0000"/>
        </w:rPr>
      </w:pPr>
      <w:r>
        <w:rPr>
          <w:noProof/>
          <w:lang w:eastAsia="en-AU"/>
        </w:rPr>
        <w:drawing>
          <wp:inline distT="0" distB="0" distL="0" distR="0" wp14:anchorId="614F1427" wp14:editId="31C50B4A">
            <wp:extent cx="4777740" cy="3115615"/>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780708" cy="3117550"/>
                    </a:xfrm>
                    <a:prstGeom prst="rect">
                      <a:avLst/>
                    </a:prstGeom>
                  </pic:spPr>
                </pic:pic>
              </a:graphicData>
            </a:graphic>
          </wp:inline>
        </w:drawing>
      </w:r>
      <w:bookmarkStart w:id="6" w:name="_Ref486577316"/>
    </w:p>
    <w:p w14:paraId="160C9196" w14:textId="5A75717D" w:rsidR="00BA2A6C" w:rsidRPr="002D1FC3" w:rsidRDefault="00BA2A6C" w:rsidP="00BA2A6C">
      <w:pPr>
        <w:pStyle w:val="Caption"/>
      </w:pPr>
      <w:bookmarkStart w:id="7" w:name="_Ref42069464"/>
      <w:bookmarkEnd w:id="6"/>
      <w:r>
        <w:t xml:space="preserve">Figure </w:t>
      </w:r>
      <w:fldSimple w:instr=" SEQ Figure \* ARABIC ">
        <w:r w:rsidR="00FE321E">
          <w:rPr>
            <w:noProof/>
          </w:rPr>
          <w:t>4</w:t>
        </w:r>
      </w:fldSimple>
      <w:bookmarkEnd w:id="7"/>
      <w:r>
        <w:t xml:space="preserve"> </w:t>
      </w:r>
      <w:r w:rsidR="003E11E7">
        <w:t>Frog total abundance (CPUE) in the 2019-20 water year in</w:t>
      </w:r>
      <w:r w:rsidRPr="002D1FC3">
        <w:t xml:space="preserve"> channel</w:t>
      </w:r>
      <w:r>
        <w:t xml:space="preserve"> </w:t>
      </w:r>
      <w:r w:rsidRPr="002D1FC3">
        <w:t xml:space="preserve">and floodplain </w:t>
      </w:r>
      <w:r w:rsidR="003E11E7">
        <w:t>sites</w:t>
      </w:r>
      <w:r>
        <w:t xml:space="preserve"> </w:t>
      </w:r>
      <w:r w:rsidR="003E11E7">
        <w:t>within the Selected Area</w:t>
      </w:r>
      <w:r w:rsidR="007F361F">
        <w:t>.</w:t>
      </w:r>
    </w:p>
    <w:p w14:paraId="7B39DA84" w14:textId="77777777" w:rsidR="00BA2A6C" w:rsidRDefault="00BA2A6C" w:rsidP="00BA2A6C"/>
    <w:p w14:paraId="7580EE8A" w14:textId="77777777" w:rsidR="00BA2A6C" w:rsidRDefault="00BA2A6C" w:rsidP="00BA2A6C">
      <w:pPr>
        <w:jc w:val="center"/>
      </w:pPr>
      <w:r>
        <w:rPr>
          <w:noProof/>
          <w:lang w:eastAsia="en-AU"/>
        </w:rPr>
        <w:lastRenderedPageBreak/>
        <w:drawing>
          <wp:inline distT="0" distB="0" distL="0" distR="0" wp14:anchorId="3386934D" wp14:editId="4CCDC0FF">
            <wp:extent cx="3459480" cy="2797558"/>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469009" cy="2805264"/>
                    </a:xfrm>
                    <a:prstGeom prst="rect">
                      <a:avLst/>
                    </a:prstGeom>
                    <a:ln>
                      <a:noFill/>
                    </a:ln>
                    <a:extLst>
                      <a:ext uri="{53640926-AAD7-44D8-BBD7-CCE9431645EC}">
                        <a14:shadowObscured xmlns:a14="http://schemas.microsoft.com/office/drawing/2010/main"/>
                      </a:ext>
                    </a:extLst>
                  </pic:spPr>
                </pic:pic>
              </a:graphicData>
            </a:graphic>
          </wp:inline>
        </w:drawing>
      </w:r>
    </w:p>
    <w:p w14:paraId="5F6524AF" w14:textId="668FAA31" w:rsidR="003E11E7" w:rsidRDefault="00BA2A6C" w:rsidP="003E11E7">
      <w:pPr>
        <w:pStyle w:val="Caption"/>
      </w:pPr>
      <w:bookmarkStart w:id="8" w:name="_Ref42069467"/>
      <w:r>
        <w:t xml:space="preserve">Figure </w:t>
      </w:r>
      <w:fldSimple w:instr=" SEQ Figure \* ARABIC ">
        <w:r w:rsidR="00FE321E">
          <w:rPr>
            <w:noProof/>
          </w:rPr>
          <w:t>5</w:t>
        </w:r>
      </w:fldSimple>
      <w:bookmarkEnd w:id="8"/>
      <w:r>
        <w:t xml:space="preserve"> </w:t>
      </w:r>
      <w:r w:rsidRPr="002D1FC3">
        <w:t xml:space="preserve">Species richness observed </w:t>
      </w:r>
      <w:r w:rsidR="003E11E7">
        <w:t>in the 2019-20 water year in</w:t>
      </w:r>
      <w:r w:rsidR="003E11E7" w:rsidRPr="002D1FC3">
        <w:t xml:space="preserve"> channel</w:t>
      </w:r>
      <w:r w:rsidR="003E11E7">
        <w:t xml:space="preserve"> </w:t>
      </w:r>
      <w:r w:rsidR="003E11E7" w:rsidRPr="002D1FC3">
        <w:t xml:space="preserve">and floodplain </w:t>
      </w:r>
      <w:r w:rsidR="003E11E7">
        <w:t>sites within the Selected Are</w:t>
      </w:r>
      <w:r w:rsidR="00C618D3">
        <w:t>a</w:t>
      </w:r>
      <w:r w:rsidR="007F361F">
        <w:t>.</w:t>
      </w:r>
    </w:p>
    <w:p w14:paraId="772D84FE" w14:textId="311436A7" w:rsidR="00BA2A6C" w:rsidRPr="009F1648" w:rsidRDefault="00BA2A6C" w:rsidP="00A707AF">
      <w:pPr>
        <w:jc w:val="both"/>
      </w:pPr>
      <w:r w:rsidRPr="00F26CA1">
        <w:t xml:space="preserve">To further describe patterns in frog community composition, multivariate analyses were undertaken on species abundance </w:t>
      </w:r>
      <w:r w:rsidRPr="009F1648">
        <w:t xml:space="preserve">data. PERMANOVA analysis suggested there was no significant differences between </w:t>
      </w:r>
      <w:r w:rsidR="003E11E7">
        <w:t>the December 2019 or February 2020 survey times</w:t>
      </w:r>
      <w:r w:rsidRPr="009F1648">
        <w:t xml:space="preserve"> in terms of community composition</w:t>
      </w:r>
      <w:r>
        <w:t xml:space="preserve"> (</w:t>
      </w:r>
      <w:r>
        <w:fldChar w:fldCharType="begin"/>
      </w:r>
      <w:r>
        <w:instrText xml:space="preserve"> REF _Ref42069665 \h </w:instrText>
      </w:r>
      <w:r w:rsidR="003E11E7">
        <w:instrText xml:space="preserve"> \* MERGEFORMAT </w:instrText>
      </w:r>
      <w:r>
        <w:fldChar w:fldCharType="separate"/>
      </w:r>
      <w:r w:rsidR="00FE321E">
        <w:t xml:space="preserve">Figure </w:t>
      </w:r>
      <w:r w:rsidR="00FE321E">
        <w:rPr>
          <w:noProof/>
        </w:rPr>
        <w:t>6</w:t>
      </w:r>
      <w:r>
        <w:fldChar w:fldCharType="end"/>
      </w:r>
      <w:r>
        <w:t>)</w:t>
      </w:r>
      <w:r w:rsidRPr="009F1648">
        <w:t>.</w:t>
      </w:r>
    </w:p>
    <w:p w14:paraId="28540394" w14:textId="77777777" w:rsidR="00BA2A6C" w:rsidRPr="009F1648" w:rsidRDefault="00BA2A6C" w:rsidP="00BA2A6C"/>
    <w:p w14:paraId="3A1A0F9F" w14:textId="77777777" w:rsidR="00BA2A6C" w:rsidRPr="00F16BBD" w:rsidRDefault="00BA2A6C" w:rsidP="00BA2A6C">
      <w:pPr>
        <w:keepNext/>
        <w:jc w:val="center"/>
        <w:rPr>
          <w:color w:val="FF0000"/>
        </w:rPr>
      </w:pPr>
      <w:r>
        <w:rPr>
          <w:noProof/>
          <w:lang w:eastAsia="en-AU"/>
        </w:rPr>
        <w:drawing>
          <wp:inline distT="0" distB="0" distL="0" distR="0" wp14:anchorId="0C71D02E" wp14:editId="2A7DE80E">
            <wp:extent cx="5535037" cy="304475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5261" cy="3055882"/>
                    </a:xfrm>
                    <a:prstGeom prst="rect">
                      <a:avLst/>
                    </a:prstGeom>
                  </pic:spPr>
                </pic:pic>
              </a:graphicData>
            </a:graphic>
          </wp:inline>
        </w:drawing>
      </w:r>
    </w:p>
    <w:p w14:paraId="14D60BD9" w14:textId="3080F537" w:rsidR="00BA2A6C" w:rsidRPr="00F16BBD" w:rsidRDefault="00BA2A6C" w:rsidP="00BA2A6C">
      <w:pPr>
        <w:pStyle w:val="Caption"/>
        <w:rPr>
          <w:color w:val="FF0000"/>
        </w:rPr>
      </w:pPr>
      <w:bookmarkStart w:id="9" w:name="_Ref42069665"/>
      <w:r>
        <w:t xml:space="preserve">Figure </w:t>
      </w:r>
      <w:fldSimple w:instr=" SEQ Figure \* ARABIC ">
        <w:r w:rsidR="00FE321E">
          <w:rPr>
            <w:noProof/>
          </w:rPr>
          <w:t>6</w:t>
        </w:r>
      </w:fldSimple>
      <w:bookmarkEnd w:id="9"/>
      <w:r>
        <w:t xml:space="preserve"> </w:t>
      </w:r>
      <w:proofErr w:type="spellStart"/>
      <w:r w:rsidRPr="005D210A">
        <w:t>nMDS</w:t>
      </w:r>
      <w:proofErr w:type="spellEnd"/>
      <w:r w:rsidRPr="005D210A">
        <w:t xml:space="preserve"> plot of species abundanc</w:t>
      </w:r>
      <w:r>
        <w:t xml:space="preserve">e data grouped by </w:t>
      </w:r>
      <w:r w:rsidR="003E11E7">
        <w:t>survey</w:t>
      </w:r>
      <w:r>
        <w:t xml:space="preserve"> time</w:t>
      </w:r>
      <w:r w:rsidR="00661250">
        <w:t xml:space="preserve"> (e</w:t>
      </w:r>
      <w:r w:rsidRPr="007D6E5C">
        <w:t xml:space="preserve">llipses </w:t>
      </w:r>
      <w:r>
        <w:t>represent 95% confidence intervals</w:t>
      </w:r>
      <w:r w:rsidR="00661250">
        <w:t>)</w:t>
      </w:r>
      <w:r w:rsidR="007F361F">
        <w:t>.</w:t>
      </w:r>
    </w:p>
    <w:p w14:paraId="4ABB4413" w14:textId="4192E4ED" w:rsidR="00BA2A6C" w:rsidRPr="00B365D2" w:rsidRDefault="00BA2A6C" w:rsidP="00BA2A6C">
      <w:pPr>
        <w:pStyle w:val="Heading2"/>
      </w:pPr>
      <w:r w:rsidRPr="00B365D2">
        <w:t xml:space="preserve">Multi-year </w:t>
      </w:r>
      <w:r w:rsidR="003E11E7">
        <w:t>c</w:t>
      </w:r>
      <w:r w:rsidRPr="00B365D2">
        <w:t>omparisons</w:t>
      </w:r>
    </w:p>
    <w:p w14:paraId="0D2F6672" w14:textId="4F3D6956" w:rsidR="00BA2A6C" w:rsidRDefault="00BA2A6C" w:rsidP="00783811">
      <w:pPr>
        <w:jc w:val="both"/>
      </w:pPr>
      <w:r w:rsidRPr="002C206E">
        <w:t xml:space="preserve">Species richness did not change significantly among water year </w:t>
      </w:r>
      <w:r w:rsidRPr="005068B8">
        <w:t>between 2014 and 2020</w:t>
      </w:r>
      <w:r w:rsidR="00501653">
        <w:t xml:space="preserve">. </w:t>
      </w:r>
      <w:r w:rsidRPr="005068B8">
        <w:t>Surveys detected between 0–8 species with the highest species richness detected in Boera Dam in October 2017 (</w:t>
      </w:r>
      <w:r w:rsidRPr="005068B8">
        <w:fldChar w:fldCharType="begin"/>
      </w:r>
      <w:r w:rsidRPr="005068B8">
        <w:instrText xml:space="preserve"> REF _Ref42000738 \h </w:instrText>
      </w:r>
      <w:r>
        <w:instrText xml:space="preserve"> \* MERGEFORMAT </w:instrText>
      </w:r>
      <w:r w:rsidRPr="005068B8">
        <w:fldChar w:fldCharType="separate"/>
      </w:r>
      <w:r w:rsidR="00FE321E">
        <w:t xml:space="preserve">Figure </w:t>
      </w:r>
      <w:r w:rsidR="00FE321E">
        <w:rPr>
          <w:noProof/>
        </w:rPr>
        <w:t>7</w:t>
      </w:r>
      <w:r w:rsidRPr="005068B8">
        <w:fldChar w:fldCharType="end"/>
      </w:r>
      <w:r w:rsidRPr="005068B8">
        <w:t xml:space="preserve">). Overall, abundance (seen + heard) was </w:t>
      </w:r>
      <w:r w:rsidRPr="005068B8">
        <w:lastRenderedPageBreak/>
        <w:t xml:space="preserve">significantly different between </w:t>
      </w:r>
      <w:r w:rsidR="003E11E7">
        <w:t>survey periods (p</w:t>
      </w:r>
      <w:r w:rsidRPr="005068B8">
        <w:t xml:space="preserve"> &lt; 0.02), with high detection rates in Augu</w:t>
      </w:r>
      <w:r>
        <w:t>st 2016 (</w:t>
      </w:r>
      <w:r>
        <w:fldChar w:fldCharType="begin"/>
      </w:r>
      <w:r>
        <w:instrText xml:space="preserve"> REF _Ref42000481 \h </w:instrText>
      </w:r>
      <w:r w:rsidR="00783811">
        <w:instrText xml:space="preserve"> \* MERGEFORMAT </w:instrText>
      </w:r>
      <w:r>
        <w:fldChar w:fldCharType="separate"/>
      </w:r>
      <w:r w:rsidR="00FE321E">
        <w:t xml:space="preserve">Figure </w:t>
      </w:r>
      <w:r w:rsidR="00FE321E">
        <w:rPr>
          <w:noProof/>
        </w:rPr>
        <w:t>8</w:t>
      </w:r>
      <w:r>
        <w:fldChar w:fldCharType="end"/>
      </w:r>
      <w:r>
        <w:t xml:space="preserve">). Channel sites were more consistent than the highly variable Western Floodplain, which had both the highest and lowest abundance (CPUE) of frogs detected in a </w:t>
      </w:r>
      <w:r w:rsidR="003E11E7">
        <w:t>survey</w:t>
      </w:r>
      <w:r>
        <w:t xml:space="preserve"> event</w:t>
      </w:r>
      <w:r w:rsidR="003E11E7">
        <w:t xml:space="preserve"> across the LTIM/MER project</w:t>
      </w:r>
      <w:r>
        <w:t>. The highest abundance (CPUE) of frogs occurred between 2016 and 2017 around the time where inundation of the Western Floodplain was at its greatest (</w:t>
      </w:r>
      <w:r>
        <w:fldChar w:fldCharType="begin"/>
      </w:r>
      <w:r>
        <w:instrText xml:space="preserve"> REF _Ref42069826 \h </w:instrText>
      </w:r>
      <w:r w:rsidR="00783811">
        <w:instrText xml:space="preserve"> \* MERGEFORMAT </w:instrText>
      </w:r>
      <w:r>
        <w:fldChar w:fldCharType="separate"/>
      </w:r>
      <w:r w:rsidR="00FE321E">
        <w:t xml:space="preserve">Figure </w:t>
      </w:r>
      <w:r w:rsidR="00FE321E">
        <w:rPr>
          <w:noProof/>
        </w:rPr>
        <w:t>9</w:t>
      </w:r>
      <w:r>
        <w:fldChar w:fldCharType="end"/>
      </w:r>
      <w:r>
        <w:t>).</w:t>
      </w:r>
    </w:p>
    <w:p w14:paraId="538ED67D" w14:textId="20DC55D9" w:rsidR="00BA2A6C" w:rsidRDefault="00BA2A6C" w:rsidP="00783811">
      <w:pPr>
        <w:jc w:val="both"/>
      </w:pPr>
      <w:r>
        <w:t xml:space="preserve">Seven species in the frog community are commonly detected in relatively </w:t>
      </w:r>
      <w:r w:rsidR="00B67C1E">
        <w:t>high numbers (d</w:t>
      </w:r>
      <w:r>
        <w:t xml:space="preserve">esert tree frog, Peron’s tree frog, </w:t>
      </w:r>
      <w:r w:rsidR="00B67C1E">
        <w:t>g</w:t>
      </w:r>
      <w:r>
        <w:t xml:space="preserve">reen tree frog, </w:t>
      </w:r>
      <w:r w:rsidR="00B67C1E">
        <w:t>e</w:t>
      </w:r>
      <w:r>
        <w:t xml:space="preserve">astern sign bearing froglet, </w:t>
      </w:r>
      <w:r w:rsidR="00B67C1E">
        <w:t>d</w:t>
      </w:r>
      <w:r>
        <w:t xml:space="preserve">esert froglet, </w:t>
      </w:r>
      <w:r w:rsidR="00B67C1E">
        <w:t>b</w:t>
      </w:r>
      <w:r>
        <w:t xml:space="preserve">arking frog, </w:t>
      </w:r>
      <w:r w:rsidR="00B67C1E">
        <w:t>s</w:t>
      </w:r>
      <w:r>
        <w:t xml:space="preserve">potted </w:t>
      </w:r>
      <w:r w:rsidR="00B67C1E">
        <w:t>m</w:t>
      </w:r>
      <w:r>
        <w:t>arsh frog), whereas the remaining seven species were rarely detected and generally seen in low numbers of less than five frogs per hour (</w:t>
      </w:r>
      <w:r>
        <w:fldChar w:fldCharType="begin"/>
      </w:r>
      <w:r>
        <w:instrText xml:space="preserve"> REF _Ref42069800 \h </w:instrText>
      </w:r>
      <w:r w:rsidR="00783811">
        <w:instrText xml:space="preserve"> \* MERGEFORMAT </w:instrText>
      </w:r>
      <w:r>
        <w:fldChar w:fldCharType="separate"/>
      </w:r>
      <w:r w:rsidR="00FE321E">
        <w:t xml:space="preserve">Figure </w:t>
      </w:r>
      <w:r w:rsidR="00FE321E">
        <w:rPr>
          <w:noProof/>
        </w:rPr>
        <w:t>10</w:t>
      </w:r>
      <w:r>
        <w:fldChar w:fldCharType="end"/>
      </w:r>
      <w:r>
        <w:t>).</w:t>
      </w:r>
    </w:p>
    <w:p w14:paraId="29C76C94" w14:textId="77777777" w:rsidR="00BA2A6C" w:rsidRDefault="00BA2A6C" w:rsidP="00BA2A6C"/>
    <w:p w14:paraId="629D2435" w14:textId="77777777" w:rsidR="00BA2A6C" w:rsidRPr="00F16BBD" w:rsidRDefault="00BA2A6C" w:rsidP="00BA2A6C">
      <w:pPr>
        <w:keepNext/>
        <w:jc w:val="center"/>
        <w:rPr>
          <w:color w:val="FF0000"/>
        </w:rPr>
      </w:pPr>
      <w:r>
        <w:rPr>
          <w:noProof/>
          <w:lang w:eastAsia="en-AU"/>
        </w:rPr>
        <w:drawing>
          <wp:inline distT="0" distB="0" distL="0" distR="0" wp14:anchorId="5607A719" wp14:editId="5AB050A7">
            <wp:extent cx="5778987" cy="409534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r="16448"/>
                    <a:stretch/>
                  </pic:blipFill>
                  <pic:spPr bwMode="auto">
                    <a:xfrm>
                      <a:off x="0" y="0"/>
                      <a:ext cx="5796226" cy="4107562"/>
                    </a:xfrm>
                    <a:prstGeom prst="rect">
                      <a:avLst/>
                    </a:prstGeom>
                    <a:ln>
                      <a:noFill/>
                    </a:ln>
                    <a:extLst>
                      <a:ext uri="{53640926-AAD7-44D8-BBD7-CCE9431645EC}">
                        <a14:shadowObscured xmlns:a14="http://schemas.microsoft.com/office/drawing/2010/main"/>
                      </a:ext>
                    </a:extLst>
                  </pic:spPr>
                </pic:pic>
              </a:graphicData>
            </a:graphic>
          </wp:inline>
        </w:drawing>
      </w:r>
    </w:p>
    <w:p w14:paraId="4182F92B" w14:textId="430E46CA" w:rsidR="00BA2A6C" w:rsidRDefault="00BA2A6C" w:rsidP="00BA2A6C">
      <w:pPr>
        <w:pStyle w:val="Caption"/>
      </w:pPr>
      <w:bookmarkStart w:id="10" w:name="_Ref42000738"/>
      <w:r>
        <w:t xml:space="preserve">Figure </w:t>
      </w:r>
      <w:fldSimple w:instr=" SEQ Figure \* ARABIC ">
        <w:r w:rsidR="00FE321E">
          <w:rPr>
            <w:noProof/>
          </w:rPr>
          <w:t>7</w:t>
        </w:r>
      </w:fldSimple>
      <w:bookmarkEnd w:id="10"/>
      <w:r>
        <w:t xml:space="preserve"> </w:t>
      </w:r>
      <w:r w:rsidRPr="00257B2C">
        <w:t xml:space="preserve">Species richness across all </w:t>
      </w:r>
      <w:r w:rsidR="003E11E7">
        <w:t>survey</w:t>
      </w:r>
      <w:r w:rsidRPr="00257B2C">
        <w:t xml:space="preserve"> periods (Dicks </w:t>
      </w:r>
      <w:r w:rsidR="006E15C3">
        <w:t>D</w:t>
      </w:r>
      <w:r w:rsidRPr="00257B2C">
        <w:t>am removed)</w:t>
      </w:r>
      <w:r w:rsidR="007F361F">
        <w:t>.</w:t>
      </w:r>
    </w:p>
    <w:p w14:paraId="588B5DA1" w14:textId="77777777" w:rsidR="00BA2A6C" w:rsidRPr="00F16BBD" w:rsidRDefault="00BA2A6C" w:rsidP="00BA2A6C">
      <w:pPr>
        <w:keepNext/>
        <w:jc w:val="right"/>
        <w:rPr>
          <w:color w:val="FF0000"/>
        </w:rPr>
      </w:pPr>
      <w:r>
        <w:rPr>
          <w:noProof/>
          <w:lang w:eastAsia="en-AU"/>
        </w:rPr>
        <w:lastRenderedPageBreak/>
        <w:drawing>
          <wp:inline distT="0" distB="0" distL="0" distR="0" wp14:anchorId="35DD3AD3" wp14:editId="03268267">
            <wp:extent cx="5791702" cy="3429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791702" cy="3429297"/>
                    </a:xfrm>
                    <a:prstGeom prst="rect">
                      <a:avLst/>
                    </a:prstGeom>
                  </pic:spPr>
                </pic:pic>
              </a:graphicData>
            </a:graphic>
          </wp:inline>
        </w:drawing>
      </w:r>
    </w:p>
    <w:p w14:paraId="7593DDB3" w14:textId="0021C9CF" w:rsidR="00BA2A6C" w:rsidRPr="003D4CDA" w:rsidRDefault="00BA2A6C" w:rsidP="00BA2A6C">
      <w:pPr>
        <w:pStyle w:val="Caption"/>
        <w:rPr>
          <w:color w:val="FF0000"/>
        </w:rPr>
      </w:pPr>
      <w:bookmarkStart w:id="11" w:name="_Ref42000481"/>
      <w:bookmarkStart w:id="12" w:name="_Ref42000466"/>
      <w:r>
        <w:t xml:space="preserve">Figure </w:t>
      </w:r>
      <w:fldSimple w:instr=" SEQ Figure \* ARABIC ">
        <w:r w:rsidR="00FE321E">
          <w:rPr>
            <w:noProof/>
          </w:rPr>
          <w:t>8</w:t>
        </w:r>
      </w:fldSimple>
      <w:bookmarkEnd w:id="11"/>
      <w:r>
        <w:t xml:space="preserve"> Log</w:t>
      </w:r>
      <w:r w:rsidRPr="008410E6">
        <w:rPr>
          <w:vertAlign w:val="subscript"/>
        </w:rPr>
        <w:t>10</w:t>
      </w:r>
      <w:r>
        <w:t xml:space="preserve"> m</w:t>
      </w:r>
      <w:r w:rsidRPr="001D7E7E">
        <w:t xml:space="preserve">ean </w:t>
      </w:r>
      <w:r>
        <w:t>detection</w:t>
      </w:r>
      <w:r w:rsidRPr="001D7E7E">
        <w:t xml:space="preserve"> (CPUE) of all species and sites</w:t>
      </w:r>
      <w:r>
        <w:t xml:space="preserve"> (seen and heard)</w:t>
      </w:r>
      <w:r w:rsidRPr="001D7E7E">
        <w:t xml:space="preserve"> </w:t>
      </w:r>
      <w:r>
        <w:t xml:space="preserve">across </w:t>
      </w:r>
      <w:r w:rsidR="003E11E7">
        <w:t>survey periods (Dicks</w:t>
      </w:r>
      <w:r>
        <w:t xml:space="preserve"> Dam excluded</w:t>
      </w:r>
      <w:bookmarkEnd w:id="12"/>
      <w:r w:rsidR="008410E6">
        <w:t>)</w:t>
      </w:r>
      <w:r w:rsidR="007F361F">
        <w:t>.</w:t>
      </w:r>
    </w:p>
    <w:p w14:paraId="44AD11AA" w14:textId="77777777" w:rsidR="00BA2A6C" w:rsidRDefault="00BA2A6C" w:rsidP="00BA2A6C">
      <w:pPr>
        <w:keepNext/>
        <w:rPr>
          <w:color w:val="FF0000"/>
        </w:rPr>
      </w:pPr>
    </w:p>
    <w:p w14:paraId="3E8B877E" w14:textId="77777777" w:rsidR="00BA2A6C" w:rsidRPr="00F16BBD" w:rsidRDefault="00BA2A6C" w:rsidP="00BA2A6C">
      <w:pPr>
        <w:keepNext/>
        <w:jc w:val="right"/>
        <w:rPr>
          <w:color w:val="FF0000"/>
        </w:rPr>
      </w:pPr>
      <w:r>
        <w:rPr>
          <w:noProof/>
          <w:lang w:eastAsia="en-AU"/>
        </w:rPr>
        <w:drawing>
          <wp:inline distT="0" distB="0" distL="0" distR="0" wp14:anchorId="77656369" wp14:editId="07A3A39E">
            <wp:extent cx="5791702" cy="34292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91702" cy="3429297"/>
                    </a:xfrm>
                    <a:prstGeom prst="rect">
                      <a:avLst/>
                    </a:prstGeom>
                  </pic:spPr>
                </pic:pic>
              </a:graphicData>
            </a:graphic>
          </wp:inline>
        </w:drawing>
      </w:r>
    </w:p>
    <w:p w14:paraId="09D9B35C" w14:textId="13888473" w:rsidR="00BA2A6C" w:rsidRDefault="00BA2A6C" w:rsidP="00BA2A6C">
      <w:pPr>
        <w:pStyle w:val="Caption"/>
      </w:pPr>
      <w:bookmarkStart w:id="13" w:name="_Ref42069826"/>
      <w:r>
        <w:t xml:space="preserve">Figure </w:t>
      </w:r>
      <w:fldSimple w:instr=" SEQ Figure \* ARABIC ">
        <w:r w:rsidR="00FE321E">
          <w:rPr>
            <w:noProof/>
          </w:rPr>
          <w:t>9</w:t>
        </w:r>
      </w:fldSimple>
      <w:bookmarkEnd w:id="13"/>
      <w:r>
        <w:t xml:space="preserve"> Number of f</w:t>
      </w:r>
      <w:r w:rsidRPr="00556583">
        <w:t>rogs</w:t>
      </w:r>
      <w:r>
        <w:t xml:space="preserve"> detected per hour</w:t>
      </w:r>
      <w:r w:rsidR="008410E6">
        <w:t xml:space="preserve"> (CPUE)</w:t>
      </w:r>
      <w:r w:rsidRPr="00556583">
        <w:t xml:space="preserve"> in the surveys undertaken </w:t>
      </w:r>
      <w:r>
        <w:t>between 2015 and 2020</w:t>
      </w:r>
      <w:r w:rsidR="007F361F">
        <w:t>.</w:t>
      </w:r>
    </w:p>
    <w:p w14:paraId="7FC287F1" w14:textId="77777777" w:rsidR="00BA2A6C" w:rsidRDefault="00BA2A6C" w:rsidP="00BA2A6C"/>
    <w:p w14:paraId="16E0F566" w14:textId="77777777" w:rsidR="00BA2A6C" w:rsidRDefault="00BA2A6C" w:rsidP="00BA2A6C">
      <w:pPr>
        <w:jc w:val="right"/>
      </w:pPr>
      <w:r>
        <w:rPr>
          <w:noProof/>
          <w:lang w:eastAsia="en-AU"/>
        </w:rPr>
        <w:lastRenderedPageBreak/>
        <w:drawing>
          <wp:inline distT="0" distB="0" distL="0" distR="0" wp14:anchorId="2BC8A12B" wp14:editId="4ADBAE03">
            <wp:extent cx="6285384" cy="2916555"/>
            <wp:effectExtent l="0" t="0" r="127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288176" cy="2917851"/>
                    </a:xfrm>
                    <a:prstGeom prst="rect">
                      <a:avLst/>
                    </a:prstGeom>
                  </pic:spPr>
                </pic:pic>
              </a:graphicData>
            </a:graphic>
          </wp:inline>
        </w:drawing>
      </w:r>
    </w:p>
    <w:p w14:paraId="4F3315F5" w14:textId="77777777" w:rsidR="00BA2A6C" w:rsidRDefault="00BA2A6C" w:rsidP="00BA2A6C">
      <w:pPr>
        <w:jc w:val="right"/>
      </w:pPr>
    </w:p>
    <w:p w14:paraId="75DE31EA" w14:textId="4D53DE56" w:rsidR="00BA2A6C" w:rsidRPr="000A0095" w:rsidRDefault="00BA2A6C" w:rsidP="00BA2A6C">
      <w:pPr>
        <w:pStyle w:val="Caption"/>
      </w:pPr>
      <w:bookmarkStart w:id="14" w:name="_Ref42069800"/>
      <w:r>
        <w:t xml:space="preserve">Figure </w:t>
      </w:r>
      <w:fldSimple w:instr=" SEQ Figure \* ARABIC ">
        <w:r w:rsidR="00FE321E">
          <w:rPr>
            <w:noProof/>
          </w:rPr>
          <w:t>10</w:t>
        </w:r>
      </w:fldSimple>
      <w:bookmarkEnd w:id="14"/>
      <w:r>
        <w:t xml:space="preserve"> Comparative detection (Log 10 CPUE) for species in the </w:t>
      </w:r>
      <w:r w:rsidR="00DB4490">
        <w:t>S</w:t>
      </w:r>
      <w:r>
        <w:t xml:space="preserve">elected </w:t>
      </w:r>
      <w:r w:rsidR="00DB4490">
        <w:t>A</w:t>
      </w:r>
      <w:r>
        <w:t>rea between 2014 – 2020</w:t>
      </w:r>
      <w:r w:rsidR="007F361F">
        <w:t>.</w:t>
      </w:r>
    </w:p>
    <w:p w14:paraId="4284916F" w14:textId="044E2F44" w:rsidR="00BA2A6C" w:rsidRPr="00DE6A0A" w:rsidRDefault="00BA2A6C" w:rsidP="00307537">
      <w:pPr>
        <w:jc w:val="both"/>
      </w:pPr>
      <w:r w:rsidRPr="00DE6A0A">
        <w:t xml:space="preserve">Multivariate analysis on species abundance data over the twelve </w:t>
      </w:r>
      <w:r w:rsidR="003E11E7">
        <w:t>survey</w:t>
      </w:r>
      <w:r w:rsidRPr="00DE6A0A">
        <w:t xml:space="preserve"> periods in </w:t>
      </w:r>
      <w:r>
        <w:t>six</w:t>
      </w:r>
      <w:r w:rsidRPr="00DE6A0A">
        <w:t xml:space="preserve"> years of the project suggested that significant differences </w:t>
      </w:r>
      <w:r>
        <w:t xml:space="preserve">in community composition </w:t>
      </w:r>
      <w:r w:rsidRPr="00DE6A0A">
        <w:t xml:space="preserve">between </w:t>
      </w:r>
      <w:r w:rsidR="003E11E7">
        <w:t>survey</w:t>
      </w:r>
      <w:r>
        <w:t xml:space="preserve"> periods (</w:t>
      </w:r>
      <w:r w:rsidR="003E11E7">
        <w:t>p</w:t>
      </w:r>
      <w:r>
        <w:t xml:space="preserve"> &lt; 0.01) </w:t>
      </w:r>
      <w:r w:rsidRPr="00DE6A0A">
        <w:t>and site type (</w:t>
      </w:r>
      <w:r w:rsidR="003E11E7">
        <w:t>p</w:t>
      </w:r>
      <w:r>
        <w:t xml:space="preserve"> &lt; </w:t>
      </w:r>
      <w:r w:rsidRPr="006F512A">
        <w:t>0.03</w:t>
      </w:r>
      <w:r w:rsidR="00DB4490">
        <w:t>,</w:t>
      </w:r>
      <w:r w:rsidR="003E11E7">
        <w:t xml:space="preserve"> </w:t>
      </w:r>
      <w:r>
        <w:fldChar w:fldCharType="begin"/>
      </w:r>
      <w:r>
        <w:instrText xml:space="preserve"> REF _Ref42069867 \h </w:instrText>
      </w:r>
      <w:r w:rsidR="00307537">
        <w:instrText xml:space="preserve"> \* MERGEFORMAT </w:instrText>
      </w:r>
      <w:r>
        <w:fldChar w:fldCharType="separate"/>
      </w:r>
      <w:r w:rsidR="00FE321E">
        <w:t xml:space="preserve">Figure </w:t>
      </w:r>
      <w:r w:rsidR="00FE321E">
        <w:rPr>
          <w:noProof/>
        </w:rPr>
        <w:t>11</w:t>
      </w:r>
      <w:r>
        <w:fldChar w:fldCharType="end"/>
      </w:r>
      <w:r>
        <w:t>).</w:t>
      </w:r>
    </w:p>
    <w:p w14:paraId="2D2D4D29" w14:textId="3C74504D" w:rsidR="00BA2A6C" w:rsidRDefault="00BA2A6C" w:rsidP="00BA2A6C">
      <w:pPr>
        <w:rPr>
          <w:color w:val="FF0000"/>
        </w:rPr>
      </w:pPr>
      <w:bookmarkStart w:id="15" w:name="_Ref486575622"/>
      <w:r>
        <w:rPr>
          <w:noProof/>
          <w:lang w:eastAsia="en-AU"/>
        </w:rPr>
        <w:drawing>
          <wp:inline distT="0" distB="0" distL="0" distR="0" wp14:anchorId="68AF7630" wp14:editId="2E560C1F">
            <wp:extent cx="5791702"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791702" cy="3429297"/>
                    </a:xfrm>
                    <a:prstGeom prst="rect">
                      <a:avLst/>
                    </a:prstGeom>
                  </pic:spPr>
                </pic:pic>
              </a:graphicData>
            </a:graphic>
          </wp:inline>
        </w:drawing>
      </w:r>
    </w:p>
    <w:p w14:paraId="3DF5DDBC" w14:textId="258570DF" w:rsidR="00BA2A6C" w:rsidRDefault="00BA2A6C" w:rsidP="00BA2A6C">
      <w:pPr>
        <w:pStyle w:val="Caption"/>
      </w:pPr>
      <w:bookmarkStart w:id="16" w:name="_Ref42069867"/>
      <w:bookmarkEnd w:id="15"/>
      <w:r>
        <w:t xml:space="preserve">Figure </w:t>
      </w:r>
      <w:fldSimple w:instr=" SEQ Figure \* ARABIC ">
        <w:r w:rsidR="00FE321E">
          <w:rPr>
            <w:noProof/>
          </w:rPr>
          <w:t>11</w:t>
        </w:r>
      </w:fldSimple>
      <w:bookmarkEnd w:id="16"/>
      <w:r>
        <w:t xml:space="preserve"> </w:t>
      </w:r>
      <w:proofErr w:type="spellStart"/>
      <w:r w:rsidRPr="00C10951">
        <w:t>nMDS</w:t>
      </w:r>
      <w:proofErr w:type="spellEnd"/>
      <w:r w:rsidRPr="00C10951">
        <w:t xml:space="preserve"> plot of species abundance data </w:t>
      </w:r>
      <w:r w:rsidR="003E11E7">
        <w:t>from 2014-20</w:t>
      </w:r>
      <w:r w:rsidRPr="00C10951">
        <w:t xml:space="preserve"> grouped by </w:t>
      </w:r>
      <w:r w:rsidR="003E11E7">
        <w:t>survey</w:t>
      </w:r>
      <w:r w:rsidRPr="00C10951">
        <w:t xml:space="preserve"> </w:t>
      </w:r>
      <w:r>
        <w:t>habitat types</w:t>
      </w:r>
      <w:r w:rsidR="007F361F">
        <w:t>.</w:t>
      </w:r>
    </w:p>
    <w:p w14:paraId="46B5602C" w14:textId="3F53314C" w:rsidR="003E11E7" w:rsidRDefault="003E11E7" w:rsidP="003E11E7"/>
    <w:p w14:paraId="7596F64A" w14:textId="3B73723D" w:rsidR="0011436F" w:rsidRDefault="0011436F" w:rsidP="003E11E7"/>
    <w:p w14:paraId="56F263A7" w14:textId="77777777" w:rsidR="0011436F" w:rsidRPr="003E11E7" w:rsidRDefault="0011436F" w:rsidP="003E11E7"/>
    <w:p w14:paraId="3D093BEA" w14:textId="77777777" w:rsidR="00BA2A6C" w:rsidRPr="00AC5F79" w:rsidRDefault="00BA2A6C" w:rsidP="00BA2A6C">
      <w:pPr>
        <w:pStyle w:val="Heading1"/>
      </w:pPr>
      <w:r w:rsidRPr="00AC5F79">
        <w:lastRenderedPageBreak/>
        <w:t>Discussion</w:t>
      </w:r>
    </w:p>
    <w:p w14:paraId="264C4625" w14:textId="6BFA330E" w:rsidR="00BA2A6C" w:rsidRDefault="00BA2A6C" w:rsidP="00D86820">
      <w:pPr>
        <w:jc w:val="both"/>
      </w:pPr>
      <w:r w:rsidRPr="00FE62B1">
        <w:t xml:space="preserve">Of the seven species of frog detected in the 2019–2020 water year, six were among the </w:t>
      </w:r>
      <w:r>
        <w:t>species that have been commonly detected in the Selected Area over the past six years. T</w:t>
      </w:r>
      <w:r w:rsidRPr="00FE62B1">
        <w:t xml:space="preserve">he less common, </w:t>
      </w:r>
      <w:r w:rsidR="00B67C1E">
        <w:t>p</w:t>
      </w:r>
      <w:r w:rsidRPr="00FE62B1">
        <w:t xml:space="preserve">ainted </w:t>
      </w:r>
      <w:r w:rsidR="00B67C1E">
        <w:t>b</w:t>
      </w:r>
      <w:r w:rsidRPr="00FE62B1">
        <w:t xml:space="preserve">urrowing frog </w:t>
      </w:r>
      <w:r>
        <w:t xml:space="preserve">was also seen on the Western Floodplain, although it was not heard calling. Painted burrowing frogs are typically active after rain and although no rain fell in the region during December, the Western Floodplain was </w:t>
      </w:r>
      <w:r w:rsidRPr="00B67C1E">
        <w:t xml:space="preserve">likely wet from localised storms which occurred during November 2019. The activity of some frogs increase during and directly after floods </w:t>
      </w:r>
      <w:r w:rsidRPr="00B67C1E">
        <w:fldChar w:fldCharType="begin"/>
      </w:r>
      <w:r w:rsidRPr="00B67C1E">
        <w:instrText xml:space="preserve"> ADDIN EN.CITE &lt;EndNote&gt;&lt;Cite&gt;&lt;Author&gt;Ocock&lt;/Author&gt;&lt;Year&gt;2013&lt;/Year&gt;&lt;RecNum&gt;136&lt;/RecNum&gt;&lt;DisplayText&gt;(Ocock 2013)&lt;/DisplayText&gt;&lt;record&gt;&lt;rec-number&gt;136&lt;/rec-number&gt;&lt;foreign-keys&gt;&lt;key app="EN" db-id="rfew50vsswpaxfefwrp59wakz0drrztfepfp" timestamp="1591078713"&gt;136&lt;/key&gt;&lt;/foreign-keys&gt;&lt;ref-type name="Journal Article"&gt;17&lt;/ref-type&gt;&lt;contributors&gt;&lt;authors&gt;&lt;author&gt;Ocock, JF&lt;/author&gt;&lt;/authors&gt;&lt;/contributors&gt;&lt;titles&gt;&lt;title&gt;Linking frogs with flow: Amphibian community response to flow and rainfall on a dryland floodplain wetland&lt;/title&gt;&lt;secondary-title&gt;University of New South Wales&lt;/secondary-title&gt;&lt;/titles&gt;&lt;periodical&gt;&lt;full-title&gt;University of New South Wales&lt;/full-title&gt;&lt;/periodical&gt;&lt;dates&gt;&lt;year&gt;2013&lt;/year&gt;&lt;/dates&gt;&lt;urls&gt;&lt;/urls&gt;&lt;/record&gt;&lt;/Cite&gt;&lt;/EndNote&gt;</w:instrText>
      </w:r>
      <w:r w:rsidRPr="00B67C1E">
        <w:fldChar w:fldCharType="separate"/>
      </w:r>
      <w:r w:rsidRPr="00B67C1E">
        <w:t>(Ocock 2013)</w:t>
      </w:r>
      <w:r w:rsidRPr="00B67C1E">
        <w:fldChar w:fldCharType="end"/>
      </w:r>
      <w:r w:rsidR="00D654CD">
        <w:t>,</w:t>
      </w:r>
      <w:r w:rsidRPr="00B67C1E">
        <w:t xml:space="preserve"> so it is likely that peak activity occurred outside the </w:t>
      </w:r>
      <w:r w:rsidR="003E11E7">
        <w:t>survey</w:t>
      </w:r>
      <w:r w:rsidRPr="00B67C1E">
        <w:t xml:space="preserve"> time. The desert froglet was the only common species</w:t>
      </w:r>
      <w:r>
        <w:t xml:space="preserve"> </w:t>
      </w:r>
      <w:r w:rsidRPr="00FE62B1">
        <w:t>not observed</w:t>
      </w:r>
      <w:r>
        <w:t xml:space="preserve"> during the 2019-2020 surveys</w:t>
      </w:r>
      <w:r w:rsidR="00641A94">
        <w:t>. This species burrows or aestivates during dry periods emerging only after heavy rainfall (Barton 1999). Given the dry conditions preceding both surveys their non-detection is not surprising and d</w:t>
      </w:r>
      <w:r>
        <w:t>emonstrates the importance of repeat surveys over time to capture and quantify different species.</w:t>
      </w:r>
    </w:p>
    <w:p w14:paraId="41AC8402" w14:textId="1EE1C5A8" w:rsidR="00BA2A6C" w:rsidRDefault="00BA2A6C" w:rsidP="00D86820">
      <w:pPr>
        <w:jc w:val="both"/>
        <w:rPr>
          <w:rFonts w:asciiTheme="minorHAnsi" w:hAnsiTheme="minorHAnsi" w:cs="TimesNewRomanPS-Italic"/>
          <w:iCs/>
        </w:rPr>
      </w:pPr>
      <w:r w:rsidRPr="0018682C">
        <w:t xml:space="preserve">The </w:t>
      </w:r>
      <w:r w:rsidR="003E11E7">
        <w:t>survey</w:t>
      </w:r>
      <w:r w:rsidRPr="0018682C">
        <w:t xml:space="preserve"> event in December 2019 detected more individuals and more species than the February 2020 </w:t>
      </w:r>
      <w:r w:rsidR="003E11E7">
        <w:t>survey</w:t>
      </w:r>
      <w:r w:rsidRPr="0018682C">
        <w:t xml:space="preserve"> event, and frogs had ceased calling on the Western Floodplain in this later survey period. Many frogs have peak calling seasons during September to December in southern Australia </w:t>
      </w:r>
      <w:r w:rsidRPr="0018682C">
        <w:fldChar w:fldCharType="begin"/>
      </w:r>
      <w:r w:rsidRPr="0018682C">
        <w:instrText xml:space="preserve"> ADDIN EN.CITE &lt;EndNote&gt;&lt;Cite&gt;&lt;Author&gt;McGinness&lt;/Author&gt;&lt;Year&gt;2014&lt;/Year&gt;&lt;RecNum&gt;134&lt;/RecNum&gt;&lt;DisplayText&gt;(McGinness et al. 2014)&lt;/DisplayText&gt;&lt;record&gt;&lt;rec-number&gt;134&lt;/rec-number&gt;&lt;foreign-keys&gt;&lt;key app="EN" db-id="rfew50vsswpaxfefwrp59wakz0drrztfepfp" timestamp="1591077007"&gt;134&lt;/key&gt;&lt;/foreign-keys&gt;&lt;ref-type name="Journal Article"&gt;17&lt;/ref-type&gt;&lt;contributors&gt;&lt;authors&gt;&lt;author&gt;McGinness, Heather M&lt;/author&gt;&lt;author&gt;Arthur, Anthony D&lt;/author&gt;&lt;author&gt;Ward, Keith A&lt;/author&gt;&lt;author&gt;Ward, Paula A&lt;/author&gt;&lt;/authors&gt;&lt;/contributors&gt;&lt;titles&gt;&lt;title&gt;Floodplain amphibian abundance: responses to flooding and habitat type in Barmah Forest, Murray River, Australia&lt;/title&gt;&lt;secondary-title&gt;Wildlife research&lt;/secondary-title&gt;&lt;/titles&gt;&lt;periodical&gt;&lt;full-title&gt;Wildlife Research&lt;/full-title&gt;&lt;/periodical&gt;&lt;pages&gt;149-162&lt;/pages&gt;&lt;volume&gt;41&lt;/volume&gt;&lt;number&gt;2&lt;/number&gt;&lt;dates&gt;&lt;year&gt;2014&lt;/year&gt;&lt;/dates&gt;&lt;isbn&gt;1448-5494&lt;/isbn&gt;&lt;urls&gt;&lt;/urls&gt;&lt;/record&gt;&lt;/Cite&gt;&lt;/EndNote&gt;</w:instrText>
      </w:r>
      <w:r w:rsidRPr="0018682C">
        <w:fldChar w:fldCharType="separate"/>
      </w:r>
      <w:r w:rsidRPr="0018682C">
        <w:t xml:space="preserve">(McGinness </w:t>
      </w:r>
      <w:r w:rsidR="00B67C1E" w:rsidRPr="00B67C1E">
        <w:rPr>
          <w:i/>
        </w:rPr>
        <w:t>et al.</w:t>
      </w:r>
      <w:r w:rsidRPr="0018682C">
        <w:t xml:space="preserve"> 2014)</w:t>
      </w:r>
      <w:r w:rsidRPr="0018682C">
        <w:fldChar w:fldCharType="end"/>
      </w:r>
      <w:r w:rsidRPr="0018682C">
        <w:t xml:space="preserve"> so this may reflect these seasonal patterns. More males of </w:t>
      </w:r>
      <w:r w:rsidR="00B67C1E" w:rsidRPr="00B67C1E">
        <w:t>barking frog</w:t>
      </w:r>
      <w:r w:rsidRPr="0018682C">
        <w:t xml:space="preserve"> and </w:t>
      </w:r>
      <w:r w:rsidR="00B67C1E">
        <w:t>common eastern froglet (</w:t>
      </w:r>
      <w:proofErr w:type="spellStart"/>
      <w:r w:rsidRPr="00B67C1E">
        <w:rPr>
          <w:i/>
        </w:rPr>
        <w:t>Crinia</w:t>
      </w:r>
      <w:proofErr w:type="spellEnd"/>
      <w:r w:rsidRPr="00B67C1E">
        <w:rPr>
          <w:i/>
        </w:rPr>
        <w:t xml:space="preserve"> </w:t>
      </w:r>
      <w:proofErr w:type="spellStart"/>
      <w:r w:rsidRPr="00B67C1E">
        <w:rPr>
          <w:i/>
        </w:rPr>
        <w:t>signifera</w:t>
      </w:r>
      <w:proofErr w:type="spellEnd"/>
      <w:r w:rsidR="00B67C1E">
        <w:rPr>
          <w:i/>
        </w:rPr>
        <w:t>)</w:t>
      </w:r>
      <w:r w:rsidRPr="0018682C">
        <w:t xml:space="preserve"> are heard calling in areas with higher wetting frequency </w:t>
      </w:r>
      <w:r w:rsidRPr="0018682C">
        <w:fldChar w:fldCharType="begin"/>
      </w:r>
      <w:r w:rsidRPr="0018682C">
        <w:instrText xml:space="preserve"> ADDIN EN.CITE &lt;EndNote&gt;&lt;Cite&gt;&lt;Author&gt;McGinness&lt;/Author&gt;&lt;Year&gt;2014&lt;/Year&gt;&lt;RecNum&gt;134&lt;/RecNum&gt;&lt;DisplayText&gt;(McGinness et al. 2014)&lt;/DisplayText&gt;&lt;record&gt;&lt;rec-number&gt;134&lt;/rec-number&gt;&lt;foreign-keys&gt;&lt;key app="EN" db-id="rfew50vsswpaxfefwrp59wakz0drrztfepfp" timestamp="1591077007"&gt;134&lt;/key&gt;&lt;/foreign-keys&gt;&lt;ref-type name="Journal Article"&gt;17&lt;/ref-type&gt;&lt;contributors&gt;&lt;authors&gt;&lt;author&gt;McGinness, Heather M&lt;/author&gt;&lt;author&gt;Arthur, Anthony D&lt;/author&gt;&lt;author&gt;Ward, Keith A&lt;/author&gt;&lt;author&gt;Ward, Paula A&lt;/author&gt;&lt;/authors&gt;&lt;/contributors&gt;&lt;titles&gt;&lt;title&gt;Floodplain amphibian abundance: responses to flooding and habitat type in Barmah Forest, Murray River, Australia&lt;/title&gt;&lt;secondary-title&gt;Wildlife research&lt;/secondary-title&gt;&lt;/titles&gt;&lt;periodical&gt;&lt;full-title&gt;Wildlife Research&lt;/full-title&gt;&lt;/periodical&gt;&lt;pages&gt;149-162&lt;/pages&gt;&lt;volume&gt;41&lt;/volume&gt;&lt;number&gt;2&lt;/number&gt;&lt;dates&gt;&lt;year&gt;2014&lt;/year&gt;&lt;/dates&gt;&lt;isbn&gt;1448-5494&lt;/isbn&gt;&lt;urls&gt;&lt;/urls&gt;&lt;/record&gt;&lt;/Cite&gt;&lt;/EndNote&gt;</w:instrText>
      </w:r>
      <w:r w:rsidRPr="0018682C">
        <w:fldChar w:fldCharType="separate"/>
      </w:r>
      <w:r w:rsidRPr="0018682C">
        <w:t xml:space="preserve">(McGinness </w:t>
      </w:r>
      <w:r w:rsidR="00B67C1E" w:rsidRPr="00B67C1E">
        <w:rPr>
          <w:i/>
        </w:rPr>
        <w:t>et al.</w:t>
      </w:r>
      <w:r w:rsidRPr="0018682C">
        <w:t xml:space="preserve"> 2014)</w:t>
      </w:r>
      <w:r w:rsidRPr="0018682C">
        <w:fldChar w:fldCharType="end"/>
      </w:r>
      <w:r w:rsidRPr="0018682C">
        <w:t xml:space="preserve"> which is reflected in our data by the high number of frogs observed during the 2016-2017 </w:t>
      </w:r>
      <w:r w:rsidR="003E11E7">
        <w:t>survey</w:t>
      </w:r>
      <w:r w:rsidRPr="0018682C">
        <w:t xml:space="preserve"> events. The high number of frogs seen and heard in the Western Floodplain during this period demonstrates the capacity </w:t>
      </w:r>
      <w:r w:rsidR="003E11E7">
        <w:t xml:space="preserve">for this floodplain habitat to become densely populated by frogs </w:t>
      </w:r>
      <w:r w:rsidRPr="0018682C">
        <w:t xml:space="preserve">in the right conditions. These high densities of spotted marsh frogs are positive because up to 5% of their diet includes crop pests in some areas so they can serve an important ecosystem service in pest control </w:t>
      </w:r>
      <w:r w:rsidRPr="0018682C">
        <w:fldChar w:fldCharType="begin"/>
      </w:r>
      <w:r w:rsidRPr="0018682C">
        <w:instrText xml:space="preserve"> ADDIN EN.CITE &lt;EndNote&gt;&lt;Cite&gt;&lt;Author&gt;Doody&lt;/Author&gt;&lt;Year&gt;2010&lt;/Year&gt;&lt;RecNum&gt;135&lt;/RecNum&gt;&lt;DisplayText&gt;(Doody et al. 2010)&lt;/DisplayText&gt;&lt;record&gt;&lt;rec-number&gt;135&lt;/rec-number&gt;&lt;foreign-keys&gt;&lt;key app="EN" db-id="rfew50vsswpaxfefwrp59wakz0drrztfepfp" timestamp="1591077926"&gt;135&lt;/key&gt;&lt;/foreign-keys&gt;&lt;ref-type name="Journal Article"&gt;17&lt;/ref-type&gt;&lt;contributors&gt;&lt;authors&gt;&lt;author&gt;Doody, J.   Sean &lt;/author&gt;&lt;author&gt;Castellano, Christina M. &lt;/author&gt;&lt;author&gt;Osborne, Will &lt;/author&gt;&lt;author&gt;Corey, Ben&lt;/author&gt;&lt;author&gt;Ross, Sarah &lt;/author&gt;&lt;/authors&gt;&lt;/contributors&gt;&lt;titles&gt;&lt;title&gt;Reconciling Farming with Wildlife —Managing diversity in the Riverina rice fields&lt;/title&gt;&lt;secondary-title&gt;RIRDC Publication No.  10/0007&lt;/secondary-title&gt;&lt;/titles&gt;&lt;periodical&gt;&lt;full-title&gt;RIRDC Publication No.  10/0007&lt;/full-title&gt;&lt;/periodical&gt;&lt;volume&gt;https://www.agrifutures.com.au/wp-content/uploads/publications/10-007.pdf&lt;/volume&gt;&lt;dates&gt;&lt;year&gt;2010&lt;/year&gt;&lt;/dates&gt;&lt;urls&gt;&lt;/urls&gt;&lt;/record&gt;&lt;/Cite&gt;&lt;/EndNote&gt;</w:instrText>
      </w:r>
      <w:r w:rsidRPr="0018682C">
        <w:fldChar w:fldCharType="separate"/>
      </w:r>
      <w:r w:rsidRPr="0018682C">
        <w:t xml:space="preserve">(Doody </w:t>
      </w:r>
      <w:r w:rsidR="00B67C1E" w:rsidRPr="00B67C1E">
        <w:rPr>
          <w:i/>
        </w:rPr>
        <w:t>et al.</w:t>
      </w:r>
      <w:r w:rsidRPr="0018682C">
        <w:t xml:space="preserve"> 2010)</w:t>
      </w:r>
      <w:r w:rsidRPr="0018682C">
        <w:fldChar w:fldCharType="end"/>
      </w:r>
      <w:r w:rsidRPr="0018682C">
        <w:t>. They are also prey for birds, bats, reptiles and terrestrial mammals and thus form an important part of the food web.</w:t>
      </w:r>
    </w:p>
    <w:p w14:paraId="4D32B5D0" w14:textId="28B2E848" w:rsidR="00BA2A6C" w:rsidRDefault="00BA2A6C" w:rsidP="00D86820">
      <w:pPr>
        <w:jc w:val="both"/>
        <w:rPr>
          <w:rStyle w:val="st"/>
        </w:rPr>
      </w:pPr>
      <w:r w:rsidRPr="0018682C">
        <w:t xml:space="preserve">Composition of frog species will vary among permanent and non-permanent sites </w:t>
      </w:r>
      <w:r w:rsidRPr="0018682C">
        <w:fldChar w:fldCharType="begin"/>
      </w:r>
      <w:r w:rsidRPr="0018682C">
        <w:instrText xml:space="preserve"> ADDIN EN.CITE &lt;EndNote&gt;&lt;Cite&gt;&lt;Author&gt;Wassens&lt;/Author&gt;&lt;Year&gt;2011&lt;/Year&gt;&lt;RecNum&gt;137&lt;/RecNum&gt;&lt;DisplayText&gt;(Wassens &amp;amp; Maher 2011)&lt;/DisplayText&gt;&lt;record&gt;&lt;rec-number&gt;137&lt;/rec-number&gt;&lt;foreign-keys&gt;&lt;key app="EN" db-id="rfew50vsswpaxfefwrp59wakz0drrztfepfp" timestamp="1591078840"&gt;137&lt;/key&gt;&lt;/foreign-keys&gt;&lt;ref-type name="Journal Article"&gt;17&lt;/ref-type&gt;&lt;contributors&gt;&lt;authors&gt;&lt;author&gt;Wassens, Skye&lt;/author&gt;&lt;author&gt;Maher, M&lt;/author&gt;&lt;/authors&gt;&lt;/contributors&gt;&lt;titles&gt;&lt;title&gt;River regulation influences the composition and distribution of inland frog communities&lt;/title&gt;&lt;secondary-title&gt;River Research and Applications&lt;/secondary-title&gt;&lt;/titles&gt;&lt;periodical&gt;&lt;full-title&gt;River Research and Applications&lt;/full-title&gt;&lt;/periodical&gt;&lt;pages&gt;238-246&lt;/pages&gt;&lt;volume&gt;27&lt;/volume&gt;&lt;number&gt;2&lt;/number&gt;&lt;dates&gt;&lt;year&gt;2011&lt;/year&gt;&lt;/dates&gt;&lt;isbn&gt;1535-1459&lt;/isbn&gt;&lt;urls&gt;&lt;/urls&gt;&lt;/record&gt;&lt;/Cite&gt;&lt;/EndNote&gt;</w:instrText>
      </w:r>
      <w:r w:rsidRPr="0018682C">
        <w:fldChar w:fldCharType="separate"/>
      </w:r>
      <w:r w:rsidRPr="0018682C">
        <w:t>(Wassens &amp; Maher 2011)</w:t>
      </w:r>
      <w:r w:rsidRPr="0018682C">
        <w:fldChar w:fldCharType="end"/>
      </w:r>
      <w:r w:rsidRPr="0018682C">
        <w:t xml:space="preserve"> and this was supported by our multivariate analys</w:t>
      </w:r>
      <w:r w:rsidR="002B4D36">
        <w:t>e</w:t>
      </w:r>
      <w:r w:rsidRPr="0018682C">
        <w:t>s that show differences in the frog community between the Western Floodplain and channel sites between 2014-2020. In the Selected Area, the Western Floodplain is the only site where the wrinkled toadlet</w:t>
      </w:r>
      <w:r w:rsidR="00B67C1E">
        <w:t xml:space="preserve"> </w:t>
      </w:r>
      <w:r w:rsidRPr="0018682C">
        <w:t>has</w:t>
      </w:r>
      <w:r>
        <w:rPr>
          <w:rStyle w:val="st"/>
        </w:rPr>
        <w:t xml:space="preserve"> been detected while several species (</w:t>
      </w:r>
      <w:r w:rsidR="00B67C1E">
        <w:rPr>
          <w:rStyle w:val="st"/>
        </w:rPr>
        <w:t>r</w:t>
      </w:r>
      <w:r>
        <w:rPr>
          <w:rStyle w:val="st"/>
        </w:rPr>
        <w:t xml:space="preserve">ough frog, </w:t>
      </w:r>
      <w:r w:rsidR="00B67C1E">
        <w:rPr>
          <w:rStyle w:val="st"/>
        </w:rPr>
        <w:t>w</w:t>
      </w:r>
      <w:r>
        <w:rPr>
          <w:rStyle w:val="st"/>
        </w:rPr>
        <w:t xml:space="preserve">ater holding frog, </w:t>
      </w:r>
      <w:r w:rsidR="00B67C1E">
        <w:rPr>
          <w:rStyle w:val="st"/>
        </w:rPr>
        <w:t>s</w:t>
      </w:r>
      <w:r>
        <w:rPr>
          <w:rStyle w:val="st"/>
        </w:rPr>
        <w:t xml:space="preserve">mall-headed toadlet, </w:t>
      </w:r>
      <w:r w:rsidR="003A4A51">
        <w:rPr>
          <w:rStyle w:val="st"/>
        </w:rPr>
        <w:t>n</w:t>
      </w:r>
      <w:r>
        <w:rPr>
          <w:rStyle w:val="st"/>
        </w:rPr>
        <w:t>e</w:t>
      </w:r>
      <w:r w:rsidR="00B67C1E">
        <w:rPr>
          <w:rStyle w:val="st"/>
        </w:rPr>
        <w:t xml:space="preserve">w </w:t>
      </w:r>
      <w:r w:rsidR="003A4A51">
        <w:rPr>
          <w:rStyle w:val="st"/>
        </w:rPr>
        <w:t>h</w:t>
      </w:r>
      <w:r w:rsidR="00B67C1E">
        <w:rPr>
          <w:rStyle w:val="st"/>
        </w:rPr>
        <w:t xml:space="preserve">olland </w:t>
      </w:r>
      <w:r w:rsidR="009E39A8">
        <w:rPr>
          <w:rStyle w:val="st"/>
        </w:rPr>
        <w:t>f</w:t>
      </w:r>
      <w:r w:rsidR="00B67C1E">
        <w:rPr>
          <w:rStyle w:val="st"/>
        </w:rPr>
        <w:t>rog, s</w:t>
      </w:r>
      <w:r>
        <w:rPr>
          <w:rStyle w:val="st"/>
        </w:rPr>
        <w:t>almon striped frog) have only been detected in channel sites. Some of these species have only been seen in small abundances. Regardless, these results show the importance of protecting multiple types of habitat</w:t>
      </w:r>
      <w:r w:rsidR="002951FC">
        <w:rPr>
          <w:rStyle w:val="st"/>
        </w:rPr>
        <w:t>, maintaining the refuge</w:t>
      </w:r>
      <w:r w:rsidR="002B4D36">
        <w:rPr>
          <w:rStyle w:val="st"/>
        </w:rPr>
        <w:t xml:space="preserve">s </w:t>
      </w:r>
      <w:r w:rsidR="002951FC">
        <w:rPr>
          <w:rStyle w:val="st"/>
        </w:rPr>
        <w:t>in the Warrego channel</w:t>
      </w:r>
      <w:r>
        <w:rPr>
          <w:rStyle w:val="st"/>
        </w:rPr>
        <w:t xml:space="preserve"> and delivering water to the floodplain, where frogs obtain high abundances and different species assemblages.</w:t>
      </w:r>
    </w:p>
    <w:p w14:paraId="35B11135" w14:textId="77777777" w:rsidR="00B67C1E" w:rsidRDefault="00B67C1E" w:rsidP="00BA2A6C">
      <w:pPr>
        <w:rPr>
          <w:rFonts w:asciiTheme="minorHAnsi" w:hAnsiTheme="minorHAnsi" w:cs="TimesNewRomanPS-Italic"/>
          <w:iCs/>
        </w:rPr>
      </w:pPr>
    </w:p>
    <w:p w14:paraId="19B3B5D1" w14:textId="77777777" w:rsidR="00BA2A6C" w:rsidRPr="00EF1A40" w:rsidRDefault="00BA2A6C" w:rsidP="00BA2A6C">
      <w:pPr>
        <w:pStyle w:val="Heading1"/>
      </w:pPr>
      <w:r w:rsidRPr="00EF1A40">
        <w:t>Conclusion</w:t>
      </w:r>
    </w:p>
    <w:p w14:paraId="6BDF4911" w14:textId="07D4C08F" w:rsidR="00BA2A6C" w:rsidRDefault="00BA2A6C" w:rsidP="00387E99">
      <w:pPr>
        <w:jc w:val="both"/>
      </w:pPr>
      <w:r>
        <w:t xml:space="preserve">The </w:t>
      </w:r>
      <w:r w:rsidRPr="00FE62B1">
        <w:t>2019–2020 water year</w:t>
      </w:r>
      <w:r>
        <w:t xml:space="preserve"> provided the </w:t>
      </w:r>
      <w:r w:rsidR="002951FC">
        <w:t xml:space="preserve">first </w:t>
      </w:r>
      <w:r>
        <w:t xml:space="preserve">opportunity </w:t>
      </w:r>
      <w:r w:rsidR="002951FC">
        <w:t xml:space="preserve">across LTIM and MER programs </w:t>
      </w:r>
      <w:r>
        <w:t xml:space="preserve">to sample frogs following a wet November. This resulted in detection of lesser known species such as the </w:t>
      </w:r>
      <w:r w:rsidR="009E39A8">
        <w:t>p</w:t>
      </w:r>
      <w:r w:rsidRPr="00FE62B1">
        <w:t xml:space="preserve">ainted </w:t>
      </w:r>
      <w:r w:rsidR="009E39A8">
        <w:t>b</w:t>
      </w:r>
      <w:r w:rsidRPr="00FE62B1">
        <w:t>urrowing frog</w:t>
      </w:r>
      <w:r>
        <w:t xml:space="preserve">. This ongoing data </w:t>
      </w:r>
      <w:r w:rsidR="00DE10E7">
        <w:t>provides</w:t>
      </w:r>
      <w:r>
        <w:t xml:space="preserve"> valuable knowledge of the </w:t>
      </w:r>
      <w:proofErr w:type="gramStart"/>
      <w:r>
        <w:t>longer term</w:t>
      </w:r>
      <w:proofErr w:type="gramEnd"/>
      <w:r>
        <w:t xml:space="preserve"> responses of these species and the finer scale nuances </w:t>
      </w:r>
      <w:r w:rsidR="00DE10E7">
        <w:t xml:space="preserve">that occur </w:t>
      </w:r>
      <w:r>
        <w:t xml:space="preserve">between floodplain and river channel habitats. In communities such as frogs </w:t>
      </w:r>
      <w:r>
        <w:lastRenderedPageBreak/>
        <w:t>where population can vary dramatically in short spaces of time, these data will provide a strong foundation to determine the effects of environmental water.</w:t>
      </w:r>
    </w:p>
    <w:p w14:paraId="4D229B6C" w14:textId="77777777" w:rsidR="00B67C1E" w:rsidRPr="00D619D5" w:rsidRDefault="00B67C1E" w:rsidP="00BA2A6C"/>
    <w:p w14:paraId="7002FA99" w14:textId="658AB9EB" w:rsidR="00BA2A6C" w:rsidRDefault="00BA2A6C" w:rsidP="00BA2A6C">
      <w:pPr>
        <w:pStyle w:val="Heading1"/>
      </w:pPr>
      <w:r>
        <w:t>References</w:t>
      </w:r>
    </w:p>
    <w:p w14:paraId="3DC5F3C8" w14:textId="7DA6C99B" w:rsidR="00641A94" w:rsidRPr="00E15D2B" w:rsidRDefault="00641A94" w:rsidP="00E55790">
      <w:pPr>
        <w:jc w:val="both"/>
        <w:rPr>
          <w:noProof/>
          <w:lang w:val="en-US"/>
        </w:rPr>
      </w:pPr>
      <w:r w:rsidRPr="00641A94">
        <w:rPr>
          <w:noProof/>
          <w:lang w:val="en-US"/>
        </w:rPr>
        <w:t>B</w:t>
      </w:r>
      <w:r w:rsidRPr="00E15D2B">
        <w:rPr>
          <w:noProof/>
          <w:lang w:val="en-US"/>
        </w:rPr>
        <w:t xml:space="preserve">arton D.P. 1999. Ecology of helminth communities in troical Australian amphibians. </w:t>
      </w:r>
      <w:r w:rsidRPr="00E15D2B">
        <w:rPr>
          <w:i/>
          <w:noProof/>
          <w:lang w:val="en-US"/>
        </w:rPr>
        <w:t>International Journal of Parasitology</w:t>
      </w:r>
      <w:r w:rsidRPr="00E15D2B">
        <w:rPr>
          <w:noProof/>
          <w:lang w:val="en-US"/>
        </w:rPr>
        <w:t xml:space="preserve"> 29: 921-926</w:t>
      </w:r>
    </w:p>
    <w:p w14:paraId="3D54AF4D" w14:textId="2A55EF31" w:rsidR="00BA2A6C" w:rsidRPr="00E15D2B" w:rsidRDefault="00BA2A6C" w:rsidP="00E55790">
      <w:pPr>
        <w:jc w:val="both"/>
      </w:pPr>
      <w:r w:rsidRPr="00E15D2B">
        <w:rPr>
          <w:noProof/>
          <w:lang w:val="en-US"/>
        </w:rPr>
        <w:fldChar w:fldCharType="begin"/>
      </w:r>
      <w:r w:rsidRPr="00E15D2B">
        <w:instrText xml:space="preserve"> ADDIN EN.REFLIST </w:instrText>
      </w:r>
      <w:r w:rsidRPr="00E15D2B">
        <w:rPr>
          <w:noProof/>
          <w:lang w:val="en-US"/>
        </w:rPr>
        <w:fldChar w:fldCharType="separate"/>
      </w:r>
      <w:r w:rsidRPr="00E15D2B">
        <w:t xml:space="preserve">Bower DS, Pickett EJ, Stockwell MP, Pollard CJ, Garnham JI, Sanders MR, ... Mahony MJ. 2014. Evaluating monitoring methods to guide adaptive management of a threatened amphibian (L itoria aurea). </w:t>
      </w:r>
      <w:r w:rsidRPr="00E15D2B">
        <w:rPr>
          <w:i/>
        </w:rPr>
        <w:t>Ecology and Evolution</w:t>
      </w:r>
      <w:r w:rsidRPr="00E15D2B">
        <w:t xml:space="preserve"> 4:1361-1368.</w:t>
      </w:r>
    </w:p>
    <w:p w14:paraId="74D5F037" w14:textId="198D6EE5" w:rsidR="00BA2A6C" w:rsidRPr="00E15D2B" w:rsidRDefault="00BA2A6C" w:rsidP="00E55790">
      <w:pPr>
        <w:jc w:val="both"/>
      </w:pPr>
      <w:r w:rsidRPr="00E15D2B">
        <w:t xml:space="preserve">Doody JS, Castellano CM, Osborne W, Corey B, Ross S. 2010. Reconciling Farming with Wildlife —Managing diversity in the Riverina rice fields. </w:t>
      </w:r>
      <w:r w:rsidRPr="00E15D2B">
        <w:rPr>
          <w:i/>
        </w:rPr>
        <w:t>RIRDC Publication No.  10/0007</w:t>
      </w:r>
      <w:r w:rsidRPr="00E15D2B">
        <w:t xml:space="preserve"> </w:t>
      </w:r>
      <w:hyperlink r:id="rId29" w:history="1">
        <w:r w:rsidRPr="00E15D2B">
          <w:rPr>
            <w:rStyle w:val="Hyperlink"/>
            <w:color w:val="636B70"/>
          </w:rPr>
          <w:t>https://www.agrifutures.com.au/wp-content/uploads/publications/10-007.pdf</w:t>
        </w:r>
      </w:hyperlink>
      <w:r w:rsidRPr="00E15D2B">
        <w:t>.</w:t>
      </w:r>
    </w:p>
    <w:p w14:paraId="4E6D669D" w14:textId="77777777" w:rsidR="00BA2A6C" w:rsidRPr="00E15D2B" w:rsidRDefault="00BA2A6C" w:rsidP="00E55790">
      <w:pPr>
        <w:jc w:val="both"/>
      </w:pPr>
      <w:r w:rsidRPr="00E15D2B">
        <w:t xml:space="preserve">McGinness HM, Arthur AD, Ward KA, Ward PA. 2014. Floodplain amphibian abundance: responses to flooding and habitat type in Barmah Forest, Murray River, Australia. </w:t>
      </w:r>
      <w:r w:rsidRPr="00E15D2B">
        <w:rPr>
          <w:i/>
        </w:rPr>
        <w:t>Wildlife research</w:t>
      </w:r>
      <w:r w:rsidRPr="00E15D2B">
        <w:t xml:space="preserve"> 41:149-162.</w:t>
      </w:r>
    </w:p>
    <w:p w14:paraId="56067FF5" w14:textId="77777777" w:rsidR="00BA2A6C" w:rsidRPr="00E15D2B" w:rsidRDefault="00BA2A6C" w:rsidP="00E55790">
      <w:pPr>
        <w:jc w:val="both"/>
      </w:pPr>
      <w:r w:rsidRPr="00E15D2B">
        <w:t xml:space="preserve">Ocock J. 2013. Linking frogs with flow: Amphibian community response to flow and rainfall on a dryland floodplain wetland. </w:t>
      </w:r>
      <w:r w:rsidRPr="00E15D2B">
        <w:rPr>
          <w:i/>
        </w:rPr>
        <w:t>University of New South Wales</w:t>
      </w:r>
      <w:r w:rsidRPr="00E15D2B">
        <w:t>.</w:t>
      </w:r>
    </w:p>
    <w:p w14:paraId="5267BB8F" w14:textId="61E3FAAA" w:rsidR="00BA2A6C" w:rsidRPr="00E15D2B" w:rsidRDefault="00BA2A6C" w:rsidP="00E55790">
      <w:pPr>
        <w:jc w:val="both"/>
      </w:pPr>
      <w:r w:rsidRPr="00E15D2B">
        <w:t xml:space="preserve">Oksanen J, Guillaume Blanchet F, Friendly M, Kindt R, Legendre P, McGlinn  D, ... Wagner H. 2019. vegan: Community Ecology Package. R package version 2.5-6, </w:t>
      </w:r>
      <w:hyperlink r:id="rId30" w:history="1">
        <w:r w:rsidRPr="00E15D2B">
          <w:rPr>
            <w:rStyle w:val="Hyperlink"/>
            <w:color w:val="636B70"/>
          </w:rPr>
          <w:t>https://CRAN.R-project.org/package=vegan</w:t>
        </w:r>
      </w:hyperlink>
      <w:r w:rsidRPr="00E15D2B">
        <w:t>.</w:t>
      </w:r>
    </w:p>
    <w:p w14:paraId="709349D1" w14:textId="021443CC" w:rsidR="00BA2A6C" w:rsidRPr="00E15D2B" w:rsidRDefault="00BA2A6C" w:rsidP="00E55790">
      <w:pPr>
        <w:jc w:val="both"/>
      </w:pPr>
      <w:r w:rsidRPr="00E15D2B">
        <w:t xml:space="preserve">R Core Team. 2018. R: A Language and Environment for Statistical Computing. </w:t>
      </w:r>
      <w:r w:rsidRPr="00E15D2B">
        <w:rPr>
          <w:i/>
        </w:rPr>
        <w:t xml:space="preserve">R Foundation for Statistical Computing, Vienna, Austria, </w:t>
      </w:r>
      <w:hyperlink r:id="rId31" w:history="1">
        <w:r w:rsidRPr="00E15D2B">
          <w:rPr>
            <w:rStyle w:val="Hyperlink"/>
            <w:i/>
            <w:color w:val="636B70"/>
          </w:rPr>
          <w:t>https://www.R-project.org</w:t>
        </w:r>
      </w:hyperlink>
      <w:r w:rsidRPr="00E15D2B">
        <w:t>.</w:t>
      </w:r>
    </w:p>
    <w:p w14:paraId="5D83D434" w14:textId="77777777" w:rsidR="00BA2A6C" w:rsidRPr="00E15D2B" w:rsidRDefault="00BA2A6C" w:rsidP="00E55790">
      <w:pPr>
        <w:jc w:val="both"/>
      </w:pPr>
      <w:r w:rsidRPr="00E15D2B">
        <w:t xml:space="preserve">Rogers K, Ralph TJ, Saintilan N. 2012. The use of representative species as surrogates for wetland inundation. </w:t>
      </w:r>
      <w:r w:rsidRPr="00E15D2B">
        <w:rPr>
          <w:i/>
        </w:rPr>
        <w:t>Wetlands</w:t>
      </w:r>
      <w:r w:rsidRPr="00E15D2B">
        <w:t xml:space="preserve"> 32:249-256.</w:t>
      </w:r>
    </w:p>
    <w:p w14:paraId="2570C3B5" w14:textId="77777777" w:rsidR="00BA2A6C" w:rsidRPr="00E15D2B" w:rsidRDefault="00BA2A6C" w:rsidP="00E55790">
      <w:pPr>
        <w:jc w:val="both"/>
      </w:pPr>
      <w:r w:rsidRPr="00E15D2B">
        <w:t xml:space="preserve">Schmidt K, Blanchette ML, Pearson RG, Alford RA, Davis AM. 2017. Trophic roles of tadpoles in tropical Australian streams. </w:t>
      </w:r>
      <w:r w:rsidRPr="00E15D2B">
        <w:rPr>
          <w:i/>
        </w:rPr>
        <w:t>Freshwater Biology</w:t>
      </w:r>
      <w:r w:rsidRPr="00E15D2B">
        <w:t xml:space="preserve"> 62:1929-1941.</w:t>
      </w:r>
    </w:p>
    <w:p w14:paraId="7210B10C" w14:textId="77777777" w:rsidR="00BA2A6C" w:rsidRPr="00E15D2B" w:rsidRDefault="00BA2A6C" w:rsidP="00E55790">
      <w:pPr>
        <w:jc w:val="both"/>
      </w:pPr>
      <w:r w:rsidRPr="00E15D2B">
        <w:t xml:space="preserve">Wassens S, Maher M. 2011. River regulation influences the composition and distribution of inland frog communities. </w:t>
      </w:r>
      <w:r w:rsidRPr="00E15D2B">
        <w:rPr>
          <w:i/>
        </w:rPr>
        <w:t>River Research and Applications</w:t>
      </w:r>
      <w:r w:rsidRPr="00E15D2B">
        <w:t xml:space="preserve"> 27:238-246.</w:t>
      </w:r>
    </w:p>
    <w:p w14:paraId="0564FF57" w14:textId="77777777" w:rsidR="00BA2A6C" w:rsidRPr="00E15D2B" w:rsidRDefault="00BA2A6C" w:rsidP="00E55790">
      <w:pPr>
        <w:jc w:val="both"/>
        <w:rPr>
          <w:i/>
        </w:rPr>
      </w:pPr>
      <w:r w:rsidRPr="00E15D2B">
        <w:t xml:space="preserve">Wickham H. </w:t>
      </w:r>
      <w:r w:rsidRPr="00E15D2B">
        <w:rPr>
          <w:i/>
        </w:rPr>
        <w:t>ggplot2: Elegant Graphics for Data Analysis. Springer-Verlag New York, 2016.</w:t>
      </w:r>
    </w:p>
    <w:p w14:paraId="0EA46854" w14:textId="77777777" w:rsidR="00BA2A6C" w:rsidRPr="00F16BBD" w:rsidRDefault="00BA2A6C" w:rsidP="00E55790">
      <w:pPr>
        <w:jc w:val="both"/>
        <w:rPr>
          <w:color w:val="FF0000"/>
        </w:rPr>
      </w:pPr>
      <w:r w:rsidRPr="00E15D2B">
        <w:fldChar w:fldCharType="end"/>
      </w:r>
    </w:p>
    <w:p w14:paraId="06D56C82" w14:textId="77777777" w:rsidR="00BA2A6C" w:rsidRPr="00BA2A6C" w:rsidRDefault="00BA2A6C" w:rsidP="00BA2A6C"/>
    <w:sectPr w:rsidR="00BA2A6C" w:rsidRPr="00BA2A6C" w:rsidSect="0018682C">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93B60" w14:textId="77777777" w:rsidR="008C01FA" w:rsidRDefault="008C01FA" w:rsidP="000C610C">
      <w:r>
        <w:separator/>
      </w:r>
    </w:p>
  </w:endnote>
  <w:endnote w:type="continuationSeparator" w:id="0">
    <w:p w14:paraId="706CAACD" w14:textId="77777777" w:rsidR="008C01FA" w:rsidRDefault="008C01FA" w:rsidP="000C610C">
      <w:r>
        <w:continuationSeparator/>
      </w:r>
    </w:p>
  </w:endnote>
  <w:endnote w:type="continuationNotice" w:id="1">
    <w:p w14:paraId="4BA4F699" w14:textId="77777777" w:rsidR="008C01FA" w:rsidRDefault="008C0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800000AF" w:usb1="1000204A" w:usb2="00000000" w:usb3="00000000" w:csb0="00000011" w:csb1="00000000"/>
  </w:font>
  <w:font w:name="News Gothic MT">
    <w:altName w:val="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Goth BT Roman">
    <w:altName w:val="Calibri"/>
    <w:charset w:val="00"/>
    <w:family w:val="swiss"/>
    <w:pitch w:val="variable"/>
    <w:sig w:usb0="800000AF" w:usb1="1000204A" w:usb2="00000000" w:usb3="00000000" w:csb0="00000011" w:csb1="00000000"/>
  </w:font>
  <w:font w:name="TimesNewRomanPS-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C15A0" w14:textId="4C5C2B63" w:rsidR="00067BF1" w:rsidRDefault="00067BF1">
    <w:pPr>
      <w:pStyle w:val="Footer"/>
      <w:jc w:val="right"/>
    </w:pPr>
  </w:p>
  <w:p w14:paraId="7F795E1B" w14:textId="77777777" w:rsidR="00067BF1" w:rsidRDefault="0006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News Gothic MT" w:hAnsi="News Gothic MT"/>
      </w:rPr>
      <w:id w:val="2093503890"/>
      <w:docPartObj>
        <w:docPartGallery w:val="Page Numbers (Bottom of Page)"/>
        <w:docPartUnique/>
      </w:docPartObj>
    </w:sdtPr>
    <w:sdtEndPr>
      <w:rPr>
        <w:noProof/>
        <w:color w:val="636B70"/>
        <w:sz w:val="18"/>
        <w:szCs w:val="18"/>
      </w:rPr>
    </w:sdtEndPr>
    <w:sdtContent>
      <w:p w14:paraId="1A5FCF3E" w14:textId="1EBD5FCF" w:rsidR="00067BF1" w:rsidRPr="001E33BD" w:rsidRDefault="00067BF1">
        <w:pPr>
          <w:pStyle w:val="Footer"/>
          <w:jc w:val="right"/>
          <w:rPr>
            <w:rFonts w:ascii="News Gothic MT" w:hAnsi="News Gothic MT"/>
            <w:color w:val="636B70"/>
            <w:sz w:val="18"/>
            <w:szCs w:val="18"/>
          </w:rPr>
        </w:pPr>
        <w:r w:rsidRPr="001E33BD">
          <w:rPr>
            <w:rFonts w:ascii="News Gothic MT" w:hAnsi="News Gothic MT"/>
            <w:color w:val="636B70"/>
            <w:sz w:val="18"/>
            <w:szCs w:val="18"/>
          </w:rPr>
          <w:fldChar w:fldCharType="begin"/>
        </w:r>
        <w:r w:rsidRPr="001E33BD">
          <w:rPr>
            <w:rFonts w:ascii="News Gothic MT" w:hAnsi="News Gothic MT"/>
            <w:color w:val="636B70"/>
            <w:sz w:val="18"/>
            <w:szCs w:val="18"/>
          </w:rPr>
          <w:instrText xml:space="preserve"> PAGE   \* MERGEFORMAT </w:instrText>
        </w:r>
        <w:r w:rsidRPr="001E33BD">
          <w:rPr>
            <w:rFonts w:ascii="News Gothic MT" w:hAnsi="News Gothic MT"/>
            <w:color w:val="636B70"/>
            <w:sz w:val="18"/>
            <w:szCs w:val="18"/>
          </w:rPr>
          <w:fldChar w:fldCharType="separate"/>
        </w:r>
        <w:r w:rsidR="00641A94" w:rsidRPr="001E33BD">
          <w:rPr>
            <w:rFonts w:ascii="News Gothic MT" w:hAnsi="News Gothic MT"/>
            <w:noProof/>
            <w:color w:val="636B70"/>
            <w:sz w:val="18"/>
            <w:szCs w:val="18"/>
          </w:rPr>
          <w:t>6</w:t>
        </w:r>
        <w:r w:rsidRPr="001E33BD">
          <w:rPr>
            <w:rFonts w:ascii="News Gothic MT" w:hAnsi="News Gothic MT"/>
            <w:noProof/>
            <w:color w:val="636B70"/>
            <w:sz w:val="18"/>
            <w:szCs w:val="18"/>
          </w:rPr>
          <w:fldChar w:fldCharType="end"/>
        </w:r>
      </w:p>
    </w:sdtContent>
  </w:sdt>
  <w:p w14:paraId="025889D0" w14:textId="77777777" w:rsidR="00067BF1" w:rsidRPr="00652C0A" w:rsidRDefault="00067BF1" w:rsidP="00067BF1">
    <w:pPr>
      <w:pStyle w:val="Footer"/>
      <w:spacing w:line="240" w:lineRule="auto"/>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1621907"/>
      <w:docPartObj>
        <w:docPartGallery w:val="Page Numbers (Bottom of Page)"/>
        <w:docPartUnique/>
      </w:docPartObj>
    </w:sdtPr>
    <w:sdtEndPr>
      <w:rPr>
        <w:noProof/>
      </w:rPr>
    </w:sdtEndPr>
    <w:sdtContent>
      <w:p w14:paraId="0DB6599B" w14:textId="56E2D21C" w:rsidR="00067BF1" w:rsidRDefault="00067BF1">
        <w:pPr>
          <w:pStyle w:val="Footer"/>
          <w:jc w:val="right"/>
        </w:pPr>
        <w:r w:rsidRPr="0018682C">
          <w:rPr>
            <w:color w:val="636B70"/>
            <w:sz w:val="18"/>
            <w:szCs w:val="18"/>
          </w:rPr>
          <w:fldChar w:fldCharType="begin"/>
        </w:r>
        <w:r w:rsidRPr="0018682C">
          <w:rPr>
            <w:color w:val="636B70"/>
            <w:sz w:val="18"/>
            <w:szCs w:val="18"/>
          </w:rPr>
          <w:instrText xml:space="preserve"> PAGE   \* MERGEFORMAT </w:instrText>
        </w:r>
        <w:r w:rsidRPr="0018682C">
          <w:rPr>
            <w:color w:val="636B70"/>
            <w:sz w:val="18"/>
            <w:szCs w:val="18"/>
          </w:rPr>
          <w:fldChar w:fldCharType="separate"/>
        </w:r>
        <w:r w:rsidR="00641A94">
          <w:rPr>
            <w:noProof/>
            <w:color w:val="636B70"/>
            <w:sz w:val="18"/>
            <w:szCs w:val="18"/>
          </w:rPr>
          <w:t>8</w:t>
        </w:r>
        <w:r w:rsidRPr="0018682C">
          <w:rPr>
            <w:noProof/>
            <w:color w:val="636B70"/>
            <w:sz w:val="18"/>
            <w:szCs w:val="18"/>
          </w:rPr>
          <w:fldChar w:fldCharType="end"/>
        </w:r>
      </w:p>
    </w:sdtContent>
  </w:sdt>
  <w:p w14:paraId="259B6921" w14:textId="77777777" w:rsidR="00067BF1" w:rsidRPr="00652C0A" w:rsidRDefault="00067BF1" w:rsidP="00067BF1">
    <w:pPr>
      <w:pStyle w:val="Footer"/>
      <w:spacing w:line="240" w:lineRule="auto"/>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7687064"/>
      <w:docPartObj>
        <w:docPartGallery w:val="Page Numbers (Bottom of Page)"/>
        <w:docPartUnique/>
      </w:docPartObj>
    </w:sdtPr>
    <w:sdtEndPr>
      <w:rPr>
        <w:noProof/>
      </w:rPr>
    </w:sdtEndPr>
    <w:sdtContent>
      <w:p w14:paraId="62667655" w14:textId="77777777" w:rsidR="00067BF1" w:rsidRDefault="00067BF1">
        <w:pPr>
          <w:pStyle w:val="Footer"/>
          <w:jc w:val="right"/>
        </w:pPr>
        <w:r w:rsidRPr="0018682C">
          <w:rPr>
            <w:color w:val="636B70"/>
            <w:sz w:val="18"/>
            <w:szCs w:val="18"/>
          </w:rPr>
          <w:fldChar w:fldCharType="begin"/>
        </w:r>
        <w:r w:rsidRPr="0018682C">
          <w:rPr>
            <w:color w:val="636B70"/>
            <w:sz w:val="18"/>
            <w:szCs w:val="18"/>
          </w:rPr>
          <w:instrText xml:space="preserve"> PAGE   \* MERGEFORMAT </w:instrText>
        </w:r>
        <w:r w:rsidRPr="0018682C">
          <w:rPr>
            <w:color w:val="636B70"/>
            <w:sz w:val="18"/>
            <w:szCs w:val="18"/>
          </w:rPr>
          <w:fldChar w:fldCharType="separate"/>
        </w:r>
        <w:r w:rsidR="00641A94">
          <w:rPr>
            <w:noProof/>
            <w:color w:val="636B70"/>
            <w:sz w:val="18"/>
            <w:szCs w:val="18"/>
          </w:rPr>
          <w:t>14</w:t>
        </w:r>
        <w:r w:rsidRPr="0018682C">
          <w:rPr>
            <w:noProof/>
            <w:color w:val="636B70"/>
            <w:sz w:val="18"/>
            <w:szCs w:val="18"/>
          </w:rPr>
          <w:fldChar w:fldCharType="end"/>
        </w:r>
      </w:p>
    </w:sdtContent>
  </w:sdt>
  <w:p w14:paraId="0FD68EF2" w14:textId="77777777" w:rsidR="00067BF1" w:rsidRDefault="00067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26CBF" w14:textId="77777777" w:rsidR="008C01FA" w:rsidRDefault="008C01FA" w:rsidP="000C610C">
      <w:r>
        <w:separator/>
      </w:r>
    </w:p>
  </w:footnote>
  <w:footnote w:type="continuationSeparator" w:id="0">
    <w:p w14:paraId="44F9B1B4" w14:textId="77777777" w:rsidR="008C01FA" w:rsidRDefault="008C01FA" w:rsidP="000C610C">
      <w:r>
        <w:continuationSeparator/>
      </w:r>
    </w:p>
  </w:footnote>
  <w:footnote w:type="continuationNotice" w:id="1">
    <w:p w14:paraId="70112F2E" w14:textId="77777777" w:rsidR="008C01FA" w:rsidRDefault="008C01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28CC4" w14:textId="77777777" w:rsidR="008B7B29" w:rsidRDefault="008B7B29" w:rsidP="008B7B29">
    <w:pPr>
      <w:spacing w:before="0" w:after="0"/>
      <w:rPr>
        <w:sz w:val="16"/>
        <w:szCs w:val="16"/>
      </w:rPr>
    </w:pPr>
    <w:r>
      <w:rPr>
        <w:sz w:val="16"/>
        <w:szCs w:val="16"/>
      </w:rPr>
      <w:t>Warrego-Darling Selected Area 2019-20 Annual Summary Report</w:t>
    </w:r>
  </w:p>
  <w:p w14:paraId="57F8499E" w14:textId="77777777" w:rsidR="001F7F69" w:rsidRPr="001F7F69" w:rsidRDefault="001F7F69" w:rsidP="008B7B29">
    <w:pPr>
      <w:pStyle w:val="Header"/>
      <w:spacing w:before="0" w:after="0" w:line="240" w:lineRule="auto"/>
      <w:rPr>
        <w:rFonts w:ascii="News Gothic MT" w:hAnsi="News Gothic MT"/>
        <w:color w:val="636B70"/>
        <w:sz w:val="16"/>
        <w:szCs w:val="16"/>
      </w:rPr>
    </w:pPr>
    <w:r w:rsidRPr="001F7F69">
      <w:rPr>
        <w:rFonts w:ascii="News Gothic MT" w:hAnsi="News Gothic MT"/>
        <w:color w:val="636B70"/>
        <w:sz w:val="16"/>
        <w:szCs w:val="16"/>
      </w:rPr>
      <w:t>Appendix G: Frogs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6C5E78"/>
    <w:lvl w:ilvl="0">
      <w:start w:val="1"/>
      <w:numFmt w:val="bullet"/>
      <w:pStyle w:val="StyleHeading7LTIMAppendixheading2Bold"/>
      <w:lvlText w:val=""/>
      <w:lvlJc w:val="left"/>
      <w:pPr>
        <w:tabs>
          <w:tab w:val="num" w:pos="360"/>
        </w:tabs>
        <w:ind w:left="360" w:hanging="360"/>
      </w:pPr>
      <w:rPr>
        <w:rFonts w:ascii="Symbol" w:hAnsi="Symbol" w:hint="default"/>
      </w:rPr>
    </w:lvl>
  </w:abstractNum>
  <w:abstractNum w:abstractNumId="1" w15:restartNumberingAfterBreak="0">
    <w:nsid w:val="035571FC"/>
    <w:multiLevelType w:val="hybridMultilevel"/>
    <w:tmpl w:val="2BEC7DE6"/>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85D84"/>
    <w:multiLevelType w:val="hybridMultilevel"/>
    <w:tmpl w:val="D1F2AB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764E64"/>
    <w:multiLevelType w:val="multilevel"/>
    <w:tmpl w:val="F62CA97C"/>
    <w:lvl w:ilvl="0">
      <w:start w:val="1"/>
      <w:numFmt w:val="decimal"/>
      <w:lvlText w:val="A%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6451D0D"/>
    <w:multiLevelType w:val="multilevel"/>
    <w:tmpl w:val="57B89414"/>
    <w:lvl w:ilvl="0">
      <w:start w:val="1"/>
      <w:numFmt w:val="decimal"/>
      <w:pStyle w:val="Heading1"/>
      <w:lvlText w:val="%1"/>
      <w:lvlJc w:val="left"/>
      <w:pPr>
        <w:ind w:left="432" w:hanging="432"/>
      </w:pPr>
      <w:rPr>
        <w:rFonts w:ascii="NewsGoth BT" w:hAnsi="NewsGoth BT" w:hint="default"/>
        <w:b/>
        <w:bCs w:val="0"/>
        <w:i w:val="0"/>
        <w:iCs w:val="0"/>
        <w:caps w:val="0"/>
        <w:smallCaps w:val="0"/>
        <w:strike w:val="0"/>
        <w:dstrike w:val="0"/>
        <w:outline w:val="0"/>
        <w:shadow w:val="0"/>
        <w:emboss w:val="0"/>
        <w:imprint w:val="0"/>
        <w:noProof w:val="0"/>
        <w:vanish w:val="0"/>
        <w:color w:val="636B7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BAF48B3"/>
    <w:multiLevelType w:val="hybridMultilevel"/>
    <w:tmpl w:val="5BB24B6C"/>
    <w:lvl w:ilvl="0" w:tplc="5C6AC57C">
      <w:start w:val="1"/>
      <w:numFmt w:val="decimal"/>
      <w:lvlText w:val="A4.%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BD4B36"/>
    <w:multiLevelType w:val="hybridMultilevel"/>
    <w:tmpl w:val="13E45198"/>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E8210F5"/>
    <w:multiLevelType w:val="multilevel"/>
    <w:tmpl w:val="EC46F59E"/>
    <w:lvl w:ilvl="0">
      <w:start w:val="1"/>
      <w:numFmt w:val="decimal"/>
      <w:lvlText w:val="A.%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4056C9F"/>
    <w:multiLevelType w:val="hybridMultilevel"/>
    <w:tmpl w:val="993AEFEC"/>
    <w:lvl w:ilvl="0" w:tplc="0C090001">
      <w:start w:val="1"/>
      <w:numFmt w:val="bullet"/>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42100C7"/>
    <w:multiLevelType w:val="hybridMultilevel"/>
    <w:tmpl w:val="C6A42B7E"/>
    <w:lvl w:ilvl="0" w:tplc="3DD6B1FC">
      <w:start w:val="1"/>
      <w:numFmt w:val="bullet"/>
      <w:pStyle w:val="ListParagraph"/>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A215484"/>
    <w:multiLevelType w:val="hybridMultilevel"/>
    <w:tmpl w:val="1582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7234F8"/>
    <w:multiLevelType w:val="hybridMultilevel"/>
    <w:tmpl w:val="96969F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4ACD4D2D"/>
    <w:multiLevelType w:val="hybridMultilevel"/>
    <w:tmpl w:val="E996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62DE2"/>
    <w:multiLevelType w:val="hybridMultilevel"/>
    <w:tmpl w:val="BF5CDDEE"/>
    <w:lvl w:ilvl="0" w:tplc="1EBC8A5E">
      <w:start w:val="2019"/>
      <w:numFmt w:val="bullet"/>
      <w:lvlText w:val="-"/>
      <w:lvlJc w:val="left"/>
      <w:pPr>
        <w:ind w:left="720" w:hanging="360"/>
      </w:pPr>
      <w:rPr>
        <w:rFonts w:ascii="News Gothic MT" w:eastAsiaTheme="minorHAnsi" w:hAnsi="News Gothic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6B3E7C"/>
    <w:multiLevelType w:val="multilevel"/>
    <w:tmpl w:val="6B8EA5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Restart w:val="0"/>
      <w:suff w:val="space"/>
      <w:lvlText w:val="Appendix %6"/>
      <w:lvlJc w:val="left"/>
      <w:pPr>
        <w:ind w:left="2429" w:hanging="1152"/>
      </w:pPr>
      <w:rPr>
        <w:rFonts w:ascii="Arial" w:hAnsi="Arial" w:hint="default"/>
        <w:b w:val="0"/>
        <w:i w:val="0"/>
        <w:sz w:val="44"/>
        <w:szCs w:val="44"/>
      </w:rPr>
    </w:lvl>
    <w:lvl w:ilvl="6">
      <w:start w:val="1"/>
      <w:numFmt w:val="decimal"/>
      <w:suff w:val="space"/>
      <w:lvlText w:val="%6.%7"/>
      <w:lvlJc w:val="left"/>
      <w:pPr>
        <w:ind w:left="1296" w:hanging="1296"/>
      </w:pPr>
      <w:rPr>
        <w:rFonts w:ascii="Arial" w:hAnsi="Arial" w:cs="Times New Roman" w:hint="default"/>
        <w:b w:val="0"/>
        <w:bCs w:val="0"/>
        <w:i w:val="0"/>
        <w:iCs w:val="0"/>
        <w:caps w:val="0"/>
        <w:smallCaps w:val="0"/>
        <w:strike w:val="0"/>
        <w:dstrike w:val="0"/>
        <w:noProof w:val="0"/>
        <w:vanish w:val="0"/>
        <w:color w:val="000000"/>
        <w:spacing w:val="0"/>
        <w:kern w:val="0"/>
        <w:position w:val="0"/>
        <w:sz w:val="3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suff w:val="space"/>
      <w:lvlText w:val="%6.%7.%8"/>
      <w:lvlJc w:val="left"/>
      <w:pPr>
        <w:ind w:left="1298" w:hanging="1298"/>
      </w:pPr>
      <w:rPr>
        <w:rFonts w:ascii="Arial Bold" w:hAnsi="Arial Bold" w:hint="default"/>
        <w:b/>
        <w:i w:val="0"/>
        <w:color w:val="FF0000"/>
        <w:sz w:val="20"/>
      </w:rPr>
    </w:lvl>
    <w:lvl w:ilvl="8">
      <w:start w:val="1"/>
      <w:numFmt w:val="decimal"/>
      <w:lvlText w:val="%1.%2.%3.%4.%5.%6.%7.%8.%9"/>
      <w:lvlJc w:val="left"/>
      <w:pPr>
        <w:ind w:left="1584" w:hanging="1584"/>
      </w:pPr>
      <w:rPr>
        <w:rFonts w:hint="default"/>
      </w:rPr>
    </w:lvl>
  </w:abstractNum>
  <w:abstractNum w:abstractNumId="19"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C7373B"/>
    <w:multiLevelType w:val="hybridMultilevel"/>
    <w:tmpl w:val="3D02C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6C7149"/>
    <w:multiLevelType w:val="hybridMultilevel"/>
    <w:tmpl w:val="F6469C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2634E8"/>
    <w:multiLevelType w:val="multilevel"/>
    <w:tmpl w:val="B9BE5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7930FA8"/>
    <w:multiLevelType w:val="hybridMultilevel"/>
    <w:tmpl w:val="993C1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26"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821FCD"/>
    <w:multiLevelType w:val="hybridMultilevel"/>
    <w:tmpl w:val="6CB4D50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0"/>
  </w:num>
  <w:num w:numId="2">
    <w:abstractNumId w:val="17"/>
  </w:num>
  <w:num w:numId="3">
    <w:abstractNumId w:val="19"/>
  </w:num>
  <w:num w:numId="4">
    <w:abstractNumId w:val="4"/>
  </w:num>
  <w:num w:numId="5">
    <w:abstractNumId w:val="9"/>
  </w:num>
  <w:num w:numId="6">
    <w:abstractNumId w:val="18"/>
  </w:num>
  <w:num w:numId="7">
    <w:abstractNumId w:val="25"/>
  </w:num>
  <w:num w:numId="8">
    <w:abstractNumId w:val="2"/>
  </w:num>
  <w:num w:numId="9">
    <w:abstractNumId w:val="28"/>
  </w:num>
  <w:num w:numId="10">
    <w:abstractNumId w:val="26"/>
  </w:num>
  <w:num w:numId="11">
    <w:abstractNumId w:val="14"/>
  </w:num>
  <w:num w:numId="12">
    <w:abstractNumId w:val="24"/>
  </w:num>
  <w:num w:numId="13">
    <w:abstractNumId w:val="27"/>
  </w:num>
  <w:num w:numId="14">
    <w:abstractNumId w:val="5"/>
  </w:num>
  <w:num w:numId="15">
    <w:abstractNumId w:val="1"/>
  </w:num>
  <w:num w:numId="16">
    <w:abstractNumId w:val="12"/>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5"/>
  </w:num>
  <w:num w:numId="23">
    <w:abstractNumId w:val="23"/>
  </w:num>
  <w:num w:numId="24">
    <w:abstractNumId w:val="3"/>
  </w:num>
  <w:num w:numId="25">
    <w:abstractNumId w:val="13"/>
  </w:num>
  <w:num w:numId="26">
    <w:abstractNumId w:val="11"/>
  </w:num>
  <w:num w:numId="27">
    <w:abstractNumId w:val="7"/>
  </w:num>
  <w:num w:numId="28">
    <w:abstractNumId w:val="10"/>
  </w:num>
  <w:num w:numId="29">
    <w:abstractNumId w:val="21"/>
  </w:num>
  <w:num w:numId="30">
    <w:abstractNumId w:val="29"/>
  </w:num>
  <w:num w:numId="31">
    <w:abstractNumId w:val="16"/>
  </w:num>
  <w:num w:numId="32">
    <w:abstractNumId w:val="20"/>
  </w:num>
  <w:num w:numId="33">
    <w:abstractNumId w:val="6"/>
  </w:num>
  <w:num w:numId="34">
    <w:abstractNumId w:val="5"/>
    <w:lvlOverride w:ilvl="0">
      <w:startOverride w:val="1"/>
    </w:lvlOverride>
  </w:num>
  <w:num w:numId="3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C2"/>
    <w:rsid w:val="0000437C"/>
    <w:rsid w:val="00005648"/>
    <w:rsid w:val="00012644"/>
    <w:rsid w:val="00015A24"/>
    <w:rsid w:val="0002170A"/>
    <w:rsid w:val="00022B0B"/>
    <w:rsid w:val="00022D3C"/>
    <w:rsid w:val="00022F50"/>
    <w:rsid w:val="00023F58"/>
    <w:rsid w:val="00026918"/>
    <w:rsid w:val="00035139"/>
    <w:rsid w:val="00037FA1"/>
    <w:rsid w:val="0004325E"/>
    <w:rsid w:val="00043B9F"/>
    <w:rsid w:val="000445E7"/>
    <w:rsid w:val="0005009F"/>
    <w:rsid w:val="00051E34"/>
    <w:rsid w:val="00052005"/>
    <w:rsid w:val="0005379B"/>
    <w:rsid w:val="00055CAC"/>
    <w:rsid w:val="000576DA"/>
    <w:rsid w:val="000629FE"/>
    <w:rsid w:val="00065386"/>
    <w:rsid w:val="00066A32"/>
    <w:rsid w:val="00067BF1"/>
    <w:rsid w:val="00070700"/>
    <w:rsid w:val="00071240"/>
    <w:rsid w:val="00073492"/>
    <w:rsid w:val="00076FAD"/>
    <w:rsid w:val="000816B4"/>
    <w:rsid w:val="00086F80"/>
    <w:rsid w:val="000A3706"/>
    <w:rsid w:val="000A6F74"/>
    <w:rsid w:val="000B211C"/>
    <w:rsid w:val="000B689A"/>
    <w:rsid w:val="000B7CD3"/>
    <w:rsid w:val="000C10B6"/>
    <w:rsid w:val="000C17B4"/>
    <w:rsid w:val="000C5186"/>
    <w:rsid w:val="000C552A"/>
    <w:rsid w:val="000C610C"/>
    <w:rsid w:val="000D3EDC"/>
    <w:rsid w:val="000D6271"/>
    <w:rsid w:val="000E09E4"/>
    <w:rsid w:val="000E1190"/>
    <w:rsid w:val="000E23EB"/>
    <w:rsid w:val="000E2BCC"/>
    <w:rsid w:val="000E5778"/>
    <w:rsid w:val="000E774B"/>
    <w:rsid w:val="000F1C83"/>
    <w:rsid w:val="001001F2"/>
    <w:rsid w:val="0011436F"/>
    <w:rsid w:val="00117975"/>
    <w:rsid w:val="00123AA6"/>
    <w:rsid w:val="00123B56"/>
    <w:rsid w:val="00133AF5"/>
    <w:rsid w:val="00140CA1"/>
    <w:rsid w:val="00142A9B"/>
    <w:rsid w:val="001438C5"/>
    <w:rsid w:val="001460AF"/>
    <w:rsid w:val="0014622D"/>
    <w:rsid w:val="00163F04"/>
    <w:rsid w:val="00164E8C"/>
    <w:rsid w:val="001667E8"/>
    <w:rsid w:val="001704B7"/>
    <w:rsid w:val="00173518"/>
    <w:rsid w:val="00173F34"/>
    <w:rsid w:val="0017632A"/>
    <w:rsid w:val="00177E71"/>
    <w:rsid w:val="00180976"/>
    <w:rsid w:val="0018389B"/>
    <w:rsid w:val="00184408"/>
    <w:rsid w:val="0018682C"/>
    <w:rsid w:val="0019729A"/>
    <w:rsid w:val="001A1248"/>
    <w:rsid w:val="001A4199"/>
    <w:rsid w:val="001A5028"/>
    <w:rsid w:val="001A6415"/>
    <w:rsid w:val="001A72BB"/>
    <w:rsid w:val="001B1EE3"/>
    <w:rsid w:val="001B543F"/>
    <w:rsid w:val="001B5A2E"/>
    <w:rsid w:val="001B6016"/>
    <w:rsid w:val="001B6879"/>
    <w:rsid w:val="001B6949"/>
    <w:rsid w:val="001B786D"/>
    <w:rsid w:val="001C33FC"/>
    <w:rsid w:val="001C707E"/>
    <w:rsid w:val="001D166A"/>
    <w:rsid w:val="001D64C9"/>
    <w:rsid w:val="001D6701"/>
    <w:rsid w:val="001E2C91"/>
    <w:rsid w:val="001E33BD"/>
    <w:rsid w:val="001E64C7"/>
    <w:rsid w:val="001E7251"/>
    <w:rsid w:val="001F5CD4"/>
    <w:rsid w:val="001F7F69"/>
    <w:rsid w:val="00200138"/>
    <w:rsid w:val="00203BB4"/>
    <w:rsid w:val="002041C9"/>
    <w:rsid w:val="00205B64"/>
    <w:rsid w:val="002101F4"/>
    <w:rsid w:val="00211604"/>
    <w:rsid w:val="00212710"/>
    <w:rsid w:val="00212B7A"/>
    <w:rsid w:val="00220B3E"/>
    <w:rsid w:val="00222A02"/>
    <w:rsid w:val="00223061"/>
    <w:rsid w:val="002242B5"/>
    <w:rsid w:val="0022431B"/>
    <w:rsid w:val="002309A1"/>
    <w:rsid w:val="00231F33"/>
    <w:rsid w:val="0024098F"/>
    <w:rsid w:val="00241286"/>
    <w:rsid w:val="00246B7B"/>
    <w:rsid w:val="00250602"/>
    <w:rsid w:val="00252362"/>
    <w:rsid w:val="00253692"/>
    <w:rsid w:val="00253A3D"/>
    <w:rsid w:val="00253C51"/>
    <w:rsid w:val="00254B4F"/>
    <w:rsid w:val="00256C7B"/>
    <w:rsid w:val="00260958"/>
    <w:rsid w:val="00260DE6"/>
    <w:rsid w:val="00262142"/>
    <w:rsid w:val="00270DA3"/>
    <w:rsid w:val="002724AC"/>
    <w:rsid w:val="002750D6"/>
    <w:rsid w:val="00276D06"/>
    <w:rsid w:val="0028203C"/>
    <w:rsid w:val="00283656"/>
    <w:rsid w:val="00287108"/>
    <w:rsid w:val="00292297"/>
    <w:rsid w:val="002951FC"/>
    <w:rsid w:val="002959F2"/>
    <w:rsid w:val="002A1838"/>
    <w:rsid w:val="002A1D4E"/>
    <w:rsid w:val="002A2F8E"/>
    <w:rsid w:val="002A39A3"/>
    <w:rsid w:val="002A4A7C"/>
    <w:rsid w:val="002B41C9"/>
    <w:rsid w:val="002B4D36"/>
    <w:rsid w:val="002B5401"/>
    <w:rsid w:val="002B6BC5"/>
    <w:rsid w:val="002C0733"/>
    <w:rsid w:val="002C1EE9"/>
    <w:rsid w:val="002C282F"/>
    <w:rsid w:val="002C5DCA"/>
    <w:rsid w:val="002C7C45"/>
    <w:rsid w:val="002D1CB8"/>
    <w:rsid w:val="002D311D"/>
    <w:rsid w:val="002F5993"/>
    <w:rsid w:val="002F5CB9"/>
    <w:rsid w:val="002F7115"/>
    <w:rsid w:val="002F730C"/>
    <w:rsid w:val="00300D8D"/>
    <w:rsid w:val="0030229F"/>
    <w:rsid w:val="003049EF"/>
    <w:rsid w:val="00307537"/>
    <w:rsid w:val="0031076E"/>
    <w:rsid w:val="003109D1"/>
    <w:rsid w:val="003111F5"/>
    <w:rsid w:val="003270F8"/>
    <w:rsid w:val="00327ED6"/>
    <w:rsid w:val="00334178"/>
    <w:rsid w:val="00335609"/>
    <w:rsid w:val="003357E8"/>
    <w:rsid w:val="0033607D"/>
    <w:rsid w:val="00336757"/>
    <w:rsid w:val="00340472"/>
    <w:rsid w:val="003466AA"/>
    <w:rsid w:val="0035222B"/>
    <w:rsid w:val="0035385A"/>
    <w:rsid w:val="00355270"/>
    <w:rsid w:val="00360B9F"/>
    <w:rsid w:val="00364A00"/>
    <w:rsid w:val="00374618"/>
    <w:rsid w:val="00374CD1"/>
    <w:rsid w:val="003773B0"/>
    <w:rsid w:val="00380425"/>
    <w:rsid w:val="00382E90"/>
    <w:rsid w:val="00387E99"/>
    <w:rsid w:val="003A0022"/>
    <w:rsid w:val="003A08B3"/>
    <w:rsid w:val="003A2E98"/>
    <w:rsid w:val="003A3069"/>
    <w:rsid w:val="003A41D1"/>
    <w:rsid w:val="003A4A51"/>
    <w:rsid w:val="003B0ACC"/>
    <w:rsid w:val="003B1A2E"/>
    <w:rsid w:val="003B33D8"/>
    <w:rsid w:val="003C2A78"/>
    <w:rsid w:val="003D1388"/>
    <w:rsid w:val="003D1A2F"/>
    <w:rsid w:val="003D23CD"/>
    <w:rsid w:val="003D3CEE"/>
    <w:rsid w:val="003D42CF"/>
    <w:rsid w:val="003D583E"/>
    <w:rsid w:val="003D5F1F"/>
    <w:rsid w:val="003D6389"/>
    <w:rsid w:val="003D7517"/>
    <w:rsid w:val="003D75B7"/>
    <w:rsid w:val="003E11E7"/>
    <w:rsid w:val="003F1A2A"/>
    <w:rsid w:val="00401C07"/>
    <w:rsid w:val="004077A8"/>
    <w:rsid w:val="00407C41"/>
    <w:rsid w:val="0041212B"/>
    <w:rsid w:val="00414255"/>
    <w:rsid w:val="00420B64"/>
    <w:rsid w:val="00423AB4"/>
    <w:rsid w:val="00424192"/>
    <w:rsid w:val="004249D4"/>
    <w:rsid w:val="00424EB0"/>
    <w:rsid w:val="004254F4"/>
    <w:rsid w:val="00426E7D"/>
    <w:rsid w:val="004319BE"/>
    <w:rsid w:val="00433F49"/>
    <w:rsid w:val="00434DC0"/>
    <w:rsid w:val="00436455"/>
    <w:rsid w:val="00436EF7"/>
    <w:rsid w:val="00437B47"/>
    <w:rsid w:val="00442836"/>
    <w:rsid w:val="004444D6"/>
    <w:rsid w:val="0044552B"/>
    <w:rsid w:val="0045055E"/>
    <w:rsid w:val="00455BF3"/>
    <w:rsid w:val="00462D4B"/>
    <w:rsid w:val="00467435"/>
    <w:rsid w:val="004708F2"/>
    <w:rsid w:val="0047279E"/>
    <w:rsid w:val="0047436A"/>
    <w:rsid w:val="00474728"/>
    <w:rsid w:val="004801AD"/>
    <w:rsid w:val="00480430"/>
    <w:rsid w:val="004804CE"/>
    <w:rsid w:val="004816AC"/>
    <w:rsid w:val="00481C90"/>
    <w:rsid w:val="004832AE"/>
    <w:rsid w:val="00485569"/>
    <w:rsid w:val="004921B7"/>
    <w:rsid w:val="00494DE6"/>
    <w:rsid w:val="004A1B35"/>
    <w:rsid w:val="004A1E5F"/>
    <w:rsid w:val="004B163F"/>
    <w:rsid w:val="004B4D03"/>
    <w:rsid w:val="004B61FF"/>
    <w:rsid w:val="004B6D6E"/>
    <w:rsid w:val="004C51A9"/>
    <w:rsid w:val="004C5ECE"/>
    <w:rsid w:val="004D157D"/>
    <w:rsid w:val="004D24E1"/>
    <w:rsid w:val="004D5206"/>
    <w:rsid w:val="004D56C2"/>
    <w:rsid w:val="004E17C4"/>
    <w:rsid w:val="004E6027"/>
    <w:rsid w:val="004E79A0"/>
    <w:rsid w:val="004F19B3"/>
    <w:rsid w:val="004F266E"/>
    <w:rsid w:val="004F2CC1"/>
    <w:rsid w:val="004F4D64"/>
    <w:rsid w:val="00501653"/>
    <w:rsid w:val="00504E40"/>
    <w:rsid w:val="00507E57"/>
    <w:rsid w:val="005119AA"/>
    <w:rsid w:val="00511F85"/>
    <w:rsid w:val="00520989"/>
    <w:rsid w:val="00532BA3"/>
    <w:rsid w:val="005403E2"/>
    <w:rsid w:val="00541ECE"/>
    <w:rsid w:val="005519B6"/>
    <w:rsid w:val="005521E6"/>
    <w:rsid w:val="005551C0"/>
    <w:rsid w:val="0056168F"/>
    <w:rsid w:val="00566F0F"/>
    <w:rsid w:val="00567701"/>
    <w:rsid w:val="00570F79"/>
    <w:rsid w:val="005717DC"/>
    <w:rsid w:val="0057776D"/>
    <w:rsid w:val="00582ACF"/>
    <w:rsid w:val="00584DAB"/>
    <w:rsid w:val="0059273B"/>
    <w:rsid w:val="0059294D"/>
    <w:rsid w:val="00592EE8"/>
    <w:rsid w:val="00593416"/>
    <w:rsid w:val="00594BF0"/>
    <w:rsid w:val="00595CC7"/>
    <w:rsid w:val="00597038"/>
    <w:rsid w:val="005A09C2"/>
    <w:rsid w:val="005A112B"/>
    <w:rsid w:val="005A1577"/>
    <w:rsid w:val="005A161A"/>
    <w:rsid w:val="005A1D1B"/>
    <w:rsid w:val="005A5D52"/>
    <w:rsid w:val="005A66FC"/>
    <w:rsid w:val="005A6956"/>
    <w:rsid w:val="005B1D1A"/>
    <w:rsid w:val="005B273C"/>
    <w:rsid w:val="005B31D1"/>
    <w:rsid w:val="005B3CAD"/>
    <w:rsid w:val="005B6124"/>
    <w:rsid w:val="005B64C1"/>
    <w:rsid w:val="005B6C80"/>
    <w:rsid w:val="005C0C9D"/>
    <w:rsid w:val="005C14B0"/>
    <w:rsid w:val="005C4E65"/>
    <w:rsid w:val="005C6051"/>
    <w:rsid w:val="005D4065"/>
    <w:rsid w:val="005E109E"/>
    <w:rsid w:val="005E331E"/>
    <w:rsid w:val="005E4633"/>
    <w:rsid w:val="005E46C6"/>
    <w:rsid w:val="005E5E5A"/>
    <w:rsid w:val="005F3FD6"/>
    <w:rsid w:val="005F503C"/>
    <w:rsid w:val="005F5339"/>
    <w:rsid w:val="006017CF"/>
    <w:rsid w:val="00601CBA"/>
    <w:rsid w:val="00601F08"/>
    <w:rsid w:val="00602DE2"/>
    <w:rsid w:val="00603509"/>
    <w:rsid w:val="00603BD8"/>
    <w:rsid w:val="00606D5F"/>
    <w:rsid w:val="00612E13"/>
    <w:rsid w:val="0061307F"/>
    <w:rsid w:val="006207BA"/>
    <w:rsid w:val="0062285B"/>
    <w:rsid w:val="00622FCC"/>
    <w:rsid w:val="00623147"/>
    <w:rsid w:val="006239CA"/>
    <w:rsid w:val="00626294"/>
    <w:rsid w:val="00631BEB"/>
    <w:rsid w:val="00634392"/>
    <w:rsid w:val="006348F1"/>
    <w:rsid w:val="00635549"/>
    <w:rsid w:val="006366EB"/>
    <w:rsid w:val="0064058B"/>
    <w:rsid w:val="00641A94"/>
    <w:rsid w:val="00643AC2"/>
    <w:rsid w:val="006449BC"/>
    <w:rsid w:val="0064500C"/>
    <w:rsid w:val="00646EBC"/>
    <w:rsid w:val="00650BC0"/>
    <w:rsid w:val="00650BCA"/>
    <w:rsid w:val="00651CF3"/>
    <w:rsid w:val="00652E5C"/>
    <w:rsid w:val="00654FC1"/>
    <w:rsid w:val="00655CF7"/>
    <w:rsid w:val="00655F77"/>
    <w:rsid w:val="00657166"/>
    <w:rsid w:val="006573D5"/>
    <w:rsid w:val="00657D4E"/>
    <w:rsid w:val="00661250"/>
    <w:rsid w:val="006626B5"/>
    <w:rsid w:val="00662AEB"/>
    <w:rsid w:val="0066755F"/>
    <w:rsid w:val="006675FA"/>
    <w:rsid w:val="00677C1B"/>
    <w:rsid w:val="0068061D"/>
    <w:rsid w:val="006820EF"/>
    <w:rsid w:val="006826E9"/>
    <w:rsid w:val="00684BCD"/>
    <w:rsid w:val="00685CFE"/>
    <w:rsid w:val="00687B3F"/>
    <w:rsid w:val="00690D0B"/>
    <w:rsid w:val="00691D7B"/>
    <w:rsid w:val="00694A2F"/>
    <w:rsid w:val="006A2CB1"/>
    <w:rsid w:val="006A3E74"/>
    <w:rsid w:val="006A52B0"/>
    <w:rsid w:val="006A6C08"/>
    <w:rsid w:val="006A75C1"/>
    <w:rsid w:val="006B7742"/>
    <w:rsid w:val="006C281B"/>
    <w:rsid w:val="006D20A1"/>
    <w:rsid w:val="006D2826"/>
    <w:rsid w:val="006D5D46"/>
    <w:rsid w:val="006D5FBB"/>
    <w:rsid w:val="006E15C3"/>
    <w:rsid w:val="006E1670"/>
    <w:rsid w:val="006F12E4"/>
    <w:rsid w:val="006F3A69"/>
    <w:rsid w:val="006F6538"/>
    <w:rsid w:val="006F6D65"/>
    <w:rsid w:val="007001CB"/>
    <w:rsid w:val="00703123"/>
    <w:rsid w:val="0070493A"/>
    <w:rsid w:val="00704E9C"/>
    <w:rsid w:val="00707220"/>
    <w:rsid w:val="0071079F"/>
    <w:rsid w:val="007168B7"/>
    <w:rsid w:val="007170CD"/>
    <w:rsid w:val="00727BEE"/>
    <w:rsid w:val="00730877"/>
    <w:rsid w:val="007363DF"/>
    <w:rsid w:val="00736D3A"/>
    <w:rsid w:val="00742B57"/>
    <w:rsid w:val="00745096"/>
    <w:rsid w:val="00747538"/>
    <w:rsid w:val="007509DC"/>
    <w:rsid w:val="0075140D"/>
    <w:rsid w:val="00752DED"/>
    <w:rsid w:val="007545A9"/>
    <w:rsid w:val="0075761E"/>
    <w:rsid w:val="00762263"/>
    <w:rsid w:val="00764952"/>
    <w:rsid w:val="00765554"/>
    <w:rsid w:val="00766983"/>
    <w:rsid w:val="007670D2"/>
    <w:rsid w:val="007712DE"/>
    <w:rsid w:val="00771803"/>
    <w:rsid w:val="00774730"/>
    <w:rsid w:val="007770F0"/>
    <w:rsid w:val="00780510"/>
    <w:rsid w:val="00783811"/>
    <w:rsid w:val="00790F90"/>
    <w:rsid w:val="00793699"/>
    <w:rsid w:val="00795281"/>
    <w:rsid w:val="007A5E56"/>
    <w:rsid w:val="007B0974"/>
    <w:rsid w:val="007B1927"/>
    <w:rsid w:val="007C0423"/>
    <w:rsid w:val="007C0BD5"/>
    <w:rsid w:val="007C4FD8"/>
    <w:rsid w:val="007C6E5A"/>
    <w:rsid w:val="007C7485"/>
    <w:rsid w:val="007D5BBD"/>
    <w:rsid w:val="007E29F9"/>
    <w:rsid w:val="007E6D72"/>
    <w:rsid w:val="007F14DD"/>
    <w:rsid w:val="007F1DCC"/>
    <w:rsid w:val="007F3496"/>
    <w:rsid w:val="007F361F"/>
    <w:rsid w:val="007F3A52"/>
    <w:rsid w:val="007F635A"/>
    <w:rsid w:val="00800A89"/>
    <w:rsid w:val="00803093"/>
    <w:rsid w:val="0080358B"/>
    <w:rsid w:val="00807341"/>
    <w:rsid w:val="0080795C"/>
    <w:rsid w:val="008121D5"/>
    <w:rsid w:val="00812E68"/>
    <w:rsid w:val="00817381"/>
    <w:rsid w:val="00822F14"/>
    <w:rsid w:val="00823985"/>
    <w:rsid w:val="0083031C"/>
    <w:rsid w:val="008321BF"/>
    <w:rsid w:val="00833187"/>
    <w:rsid w:val="00833E4C"/>
    <w:rsid w:val="00836CE6"/>
    <w:rsid w:val="00836EB1"/>
    <w:rsid w:val="00840BCF"/>
    <w:rsid w:val="008410E6"/>
    <w:rsid w:val="00843683"/>
    <w:rsid w:val="008449BC"/>
    <w:rsid w:val="00853BDF"/>
    <w:rsid w:val="00862BAF"/>
    <w:rsid w:val="00864EFC"/>
    <w:rsid w:val="008668D8"/>
    <w:rsid w:val="00867513"/>
    <w:rsid w:val="00867B80"/>
    <w:rsid w:val="008701CC"/>
    <w:rsid w:val="00873046"/>
    <w:rsid w:val="00876A5F"/>
    <w:rsid w:val="0088184A"/>
    <w:rsid w:val="00881F8A"/>
    <w:rsid w:val="00883A21"/>
    <w:rsid w:val="00893E56"/>
    <w:rsid w:val="008A1222"/>
    <w:rsid w:val="008A13A9"/>
    <w:rsid w:val="008A33C5"/>
    <w:rsid w:val="008A5C39"/>
    <w:rsid w:val="008A7D4C"/>
    <w:rsid w:val="008B39E4"/>
    <w:rsid w:val="008B3AF0"/>
    <w:rsid w:val="008B5A62"/>
    <w:rsid w:val="008B7B29"/>
    <w:rsid w:val="008C01FA"/>
    <w:rsid w:val="008C1E17"/>
    <w:rsid w:val="008C5D14"/>
    <w:rsid w:val="008D589C"/>
    <w:rsid w:val="008D6B6F"/>
    <w:rsid w:val="008E5D79"/>
    <w:rsid w:val="008E6130"/>
    <w:rsid w:val="008E76ED"/>
    <w:rsid w:val="008F64EF"/>
    <w:rsid w:val="00904747"/>
    <w:rsid w:val="009052C7"/>
    <w:rsid w:val="00905E7F"/>
    <w:rsid w:val="009115E5"/>
    <w:rsid w:val="009156DD"/>
    <w:rsid w:val="00916EB4"/>
    <w:rsid w:val="009208F4"/>
    <w:rsid w:val="00924796"/>
    <w:rsid w:val="00925282"/>
    <w:rsid w:val="00931D28"/>
    <w:rsid w:val="0093221C"/>
    <w:rsid w:val="009362B6"/>
    <w:rsid w:val="0093742A"/>
    <w:rsid w:val="00942804"/>
    <w:rsid w:val="009438E2"/>
    <w:rsid w:val="00944FE5"/>
    <w:rsid w:val="00945DC9"/>
    <w:rsid w:val="009469D0"/>
    <w:rsid w:val="0095113F"/>
    <w:rsid w:val="00965617"/>
    <w:rsid w:val="00971125"/>
    <w:rsid w:val="00971833"/>
    <w:rsid w:val="00977B9F"/>
    <w:rsid w:val="00980F65"/>
    <w:rsid w:val="009839B4"/>
    <w:rsid w:val="00992929"/>
    <w:rsid w:val="009935D1"/>
    <w:rsid w:val="009A4BC8"/>
    <w:rsid w:val="009B1282"/>
    <w:rsid w:val="009B429A"/>
    <w:rsid w:val="009B4F16"/>
    <w:rsid w:val="009C0C30"/>
    <w:rsid w:val="009D021D"/>
    <w:rsid w:val="009D2472"/>
    <w:rsid w:val="009D3251"/>
    <w:rsid w:val="009D40E8"/>
    <w:rsid w:val="009E1813"/>
    <w:rsid w:val="009E39A8"/>
    <w:rsid w:val="009E5898"/>
    <w:rsid w:val="009F1D86"/>
    <w:rsid w:val="009F3BA4"/>
    <w:rsid w:val="009F42EE"/>
    <w:rsid w:val="00A0338E"/>
    <w:rsid w:val="00A10F34"/>
    <w:rsid w:val="00A1383C"/>
    <w:rsid w:val="00A15DFE"/>
    <w:rsid w:val="00A21DEE"/>
    <w:rsid w:val="00A221BF"/>
    <w:rsid w:val="00A3029E"/>
    <w:rsid w:val="00A35B15"/>
    <w:rsid w:val="00A415D1"/>
    <w:rsid w:val="00A41BAB"/>
    <w:rsid w:val="00A42AF6"/>
    <w:rsid w:val="00A44428"/>
    <w:rsid w:val="00A44B54"/>
    <w:rsid w:val="00A45233"/>
    <w:rsid w:val="00A51C4E"/>
    <w:rsid w:val="00A55726"/>
    <w:rsid w:val="00A55F55"/>
    <w:rsid w:val="00A61FAA"/>
    <w:rsid w:val="00A663DD"/>
    <w:rsid w:val="00A703D9"/>
    <w:rsid w:val="00A707AF"/>
    <w:rsid w:val="00A70C89"/>
    <w:rsid w:val="00A70E4B"/>
    <w:rsid w:val="00A73280"/>
    <w:rsid w:val="00A73493"/>
    <w:rsid w:val="00A7421B"/>
    <w:rsid w:val="00A76BEF"/>
    <w:rsid w:val="00A83AF3"/>
    <w:rsid w:val="00A84A71"/>
    <w:rsid w:val="00A9017A"/>
    <w:rsid w:val="00A910DA"/>
    <w:rsid w:val="00A91BA4"/>
    <w:rsid w:val="00A94F01"/>
    <w:rsid w:val="00A9511D"/>
    <w:rsid w:val="00A97AA5"/>
    <w:rsid w:val="00AA14B7"/>
    <w:rsid w:val="00AA154E"/>
    <w:rsid w:val="00AA2664"/>
    <w:rsid w:val="00AA2834"/>
    <w:rsid w:val="00AA2895"/>
    <w:rsid w:val="00AA5F47"/>
    <w:rsid w:val="00AB09C8"/>
    <w:rsid w:val="00AB1133"/>
    <w:rsid w:val="00AC2333"/>
    <w:rsid w:val="00AC391F"/>
    <w:rsid w:val="00AC4B01"/>
    <w:rsid w:val="00AC5DF8"/>
    <w:rsid w:val="00AC6881"/>
    <w:rsid w:val="00AC7AD4"/>
    <w:rsid w:val="00AD1194"/>
    <w:rsid w:val="00AE5499"/>
    <w:rsid w:val="00AF0F6C"/>
    <w:rsid w:val="00AF4CCA"/>
    <w:rsid w:val="00AF72DE"/>
    <w:rsid w:val="00B00D34"/>
    <w:rsid w:val="00B048E3"/>
    <w:rsid w:val="00B102D6"/>
    <w:rsid w:val="00B20E89"/>
    <w:rsid w:val="00B22870"/>
    <w:rsid w:val="00B30996"/>
    <w:rsid w:val="00B402AB"/>
    <w:rsid w:val="00B4093E"/>
    <w:rsid w:val="00B4197C"/>
    <w:rsid w:val="00B43415"/>
    <w:rsid w:val="00B46E82"/>
    <w:rsid w:val="00B51730"/>
    <w:rsid w:val="00B53CFC"/>
    <w:rsid w:val="00B6177E"/>
    <w:rsid w:val="00B61ADC"/>
    <w:rsid w:val="00B66091"/>
    <w:rsid w:val="00B67C1E"/>
    <w:rsid w:val="00B7055F"/>
    <w:rsid w:val="00B70E32"/>
    <w:rsid w:val="00B72565"/>
    <w:rsid w:val="00B752DE"/>
    <w:rsid w:val="00B7538F"/>
    <w:rsid w:val="00B83633"/>
    <w:rsid w:val="00B842CC"/>
    <w:rsid w:val="00B85519"/>
    <w:rsid w:val="00B858A4"/>
    <w:rsid w:val="00B96F48"/>
    <w:rsid w:val="00B970CB"/>
    <w:rsid w:val="00BA2A6C"/>
    <w:rsid w:val="00BA2CA2"/>
    <w:rsid w:val="00BA2CAE"/>
    <w:rsid w:val="00BA4EEF"/>
    <w:rsid w:val="00BB0135"/>
    <w:rsid w:val="00BB151D"/>
    <w:rsid w:val="00BB19AF"/>
    <w:rsid w:val="00BB1EB5"/>
    <w:rsid w:val="00BB267C"/>
    <w:rsid w:val="00BB780B"/>
    <w:rsid w:val="00BC11AA"/>
    <w:rsid w:val="00BC425A"/>
    <w:rsid w:val="00BD0BA4"/>
    <w:rsid w:val="00BD23D9"/>
    <w:rsid w:val="00BD2D09"/>
    <w:rsid w:val="00BD4127"/>
    <w:rsid w:val="00BD4FE3"/>
    <w:rsid w:val="00BE202C"/>
    <w:rsid w:val="00BE279D"/>
    <w:rsid w:val="00BE51D8"/>
    <w:rsid w:val="00BE5DAE"/>
    <w:rsid w:val="00BE774A"/>
    <w:rsid w:val="00C0557B"/>
    <w:rsid w:val="00C07136"/>
    <w:rsid w:val="00C07DD8"/>
    <w:rsid w:val="00C13FA5"/>
    <w:rsid w:val="00C16E9B"/>
    <w:rsid w:val="00C25C08"/>
    <w:rsid w:val="00C30746"/>
    <w:rsid w:val="00C324A5"/>
    <w:rsid w:val="00C37F12"/>
    <w:rsid w:val="00C435A4"/>
    <w:rsid w:val="00C51FD2"/>
    <w:rsid w:val="00C618D3"/>
    <w:rsid w:val="00C639AA"/>
    <w:rsid w:val="00C6650C"/>
    <w:rsid w:val="00C67B48"/>
    <w:rsid w:val="00C75524"/>
    <w:rsid w:val="00CA2A7D"/>
    <w:rsid w:val="00CA2E18"/>
    <w:rsid w:val="00CA3427"/>
    <w:rsid w:val="00CA3A27"/>
    <w:rsid w:val="00CB34AF"/>
    <w:rsid w:val="00CC1AAB"/>
    <w:rsid w:val="00CC4BB2"/>
    <w:rsid w:val="00CC5E95"/>
    <w:rsid w:val="00CC7EFC"/>
    <w:rsid w:val="00CD60C8"/>
    <w:rsid w:val="00CE7931"/>
    <w:rsid w:val="00CF03B9"/>
    <w:rsid w:val="00CF4F16"/>
    <w:rsid w:val="00D00499"/>
    <w:rsid w:val="00D0228C"/>
    <w:rsid w:val="00D02D67"/>
    <w:rsid w:val="00D07647"/>
    <w:rsid w:val="00D10BE6"/>
    <w:rsid w:val="00D14924"/>
    <w:rsid w:val="00D1533C"/>
    <w:rsid w:val="00D206E0"/>
    <w:rsid w:val="00D21D53"/>
    <w:rsid w:val="00D22F43"/>
    <w:rsid w:val="00D23757"/>
    <w:rsid w:val="00D2523D"/>
    <w:rsid w:val="00D30C87"/>
    <w:rsid w:val="00D32BFB"/>
    <w:rsid w:val="00D349BE"/>
    <w:rsid w:val="00D36655"/>
    <w:rsid w:val="00D36920"/>
    <w:rsid w:val="00D437D8"/>
    <w:rsid w:val="00D45AE6"/>
    <w:rsid w:val="00D45CF1"/>
    <w:rsid w:val="00D47EC7"/>
    <w:rsid w:val="00D54CB7"/>
    <w:rsid w:val="00D55D9C"/>
    <w:rsid w:val="00D579E9"/>
    <w:rsid w:val="00D654CD"/>
    <w:rsid w:val="00D66006"/>
    <w:rsid w:val="00D66257"/>
    <w:rsid w:val="00D709B3"/>
    <w:rsid w:val="00D70B5E"/>
    <w:rsid w:val="00D71C64"/>
    <w:rsid w:val="00D7202B"/>
    <w:rsid w:val="00D72BFC"/>
    <w:rsid w:val="00D77554"/>
    <w:rsid w:val="00D8024D"/>
    <w:rsid w:val="00D84E04"/>
    <w:rsid w:val="00D86820"/>
    <w:rsid w:val="00D93208"/>
    <w:rsid w:val="00D9727A"/>
    <w:rsid w:val="00D97F0F"/>
    <w:rsid w:val="00DA0D5C"/>
    <w:rsid w:val="00DB014F"/>
    <w:rsid w:val="00DB40FD"/>
    <w:rsid w:val="00DB4490"/>
    <w:rsid w:val="00DB5147"/>
    <w:rsid w:val="00DB57B7"/>
    <w:rsid w:val="00DC0FF3"/>
    <w:rsid w:val="00DC5343"/>
    <w:rsid w:val="00DC58A5"/>
    <w:rsid w:val="00DD338D"/>
    <w:rsid w:val="00DD7B88"/>
    <w:rsid w:val="00DE10E7"/>
    <w:rsid w:val="00DE3C21"/>
    <w:rsid w:val="00DE440E"/>
    <w:rsid w:val="00DE4E9B"/>
    <w:rsid w:val="00DE659A"/>
    <w:rsid w:val="00DE6655"/>
    <w:rsid w:val="00DF090D"/>
    <w:rsid w:val="00DF1C68"/>
    <w:rsid w:val="00DF1E2D"/>
    <w:rsid w:val="00DF3BC9"/>
    <w:rsid w:val="00DF44D8"/>
    <w:rsid w:val="00DF4F5A"/>
    <w:rsid w:val="00E01A7C"/>
    <w:rsid w:val="00E03525"/>
    <w:rsid w:val="00E05B7A"/>
    <w:rsid w:val="00E07E1F"/>
    <w:rsid w:val="00E106A5"/>
    <w:rsid w:val="00E12FFC"/>
    <w:rsid w:val="00E1386A"/>
    <w:rsid w:val="00E15159"/>
    <w:rsid w:val="00E15D2B"/>
    <w:rsid w:val="00E24C7C"/>
    <w:rsid w:val="00E25827"/>
    <w:rsid w:val="00E3476E"/>
    <w:rsid w:val="00E37A3D"/>
    <w:rsid w:val="00E429B7"/>
    <w:rsid w:val="00E43144"/>
    <w:rsid w:val="00E4601A"/>
    <w:rsid w:val="00E52628"/>
    <w:rsid w:val="00E52ADA"/>
    <w:rsid w:val="00E537F3"/>
    <w:rsid w:val="00E548FE"/>
    <w:rsid w:val="00E55790"/>
    <w:rsid w:val="00E55DCE"/>
    <w:rsid w:val="00E57535"/>
    <w:rsid w:val="00E62AFA"/>
    <w:rsid w:val="00E6507B"/>
    <w:rsid w:val="00E67E0D"/>
    <w:rsid w:val="00E711C6"/>
    <w:rsid w:val="00E71295"/>
    <w:rsid w:val="00E72753"/>
    <w:rsid w:val="00E73435"/>
    <w:rsid w:val="00E73B47"/>
    <w:rsid w:val="00E84F96"/>
    <w:rsid w:val="00E92280"/>
    <w:rsid w:val="00EA0D8A"/>
    <w:rsid w:val="00EA12A7"/>
    <w:rsid w:val="00EA3B2E"/>
    <w:rsid w:val="00EA5990"/>
    <w:rsid w:val="00EB490E"/>
    <w:rsid w:val="00EB5C5D"/>
    <w:rsid w:val="00EC4472"/>
    <w:rsid w:val="00EC5456"/>
    <w:rsid w:val="00ED2FA3"/>
    <w:rsid w:val="00ED4760"/>
    <w:rsid w:val="00EE2F71"/>
    <w:rsid w:val="00EE305C"/>
    <w:rsid w:val="00EE3C56"/>
    <w:rsid w:val="00EF27F2"/>
    <w:rsid w:val="00F056D0"/>
    <w:rsid w:val="00F05C56"/>
    <w:rsid w:val="00F10D0F"/>
    <w:rsid w:val="00F12A37"/>
    <w:rsid w:val="00F24FF4"/>
    <w:rsid w:val="00F36AF5"/>
    <w:rsid w:val="00F40043"/>
    <w:rsid w:val="00F41B62"/>
    <w:rsid w:val="00F43810"/>
    <w:rsid w:val="00F43A5A"/>
    <w:rsid w:val="00F50F22"/>
    <w:rsid w:val="00F578D6"/>
    <w:rsid w:val="00F6125F"/>
    <w:rsid w:val="00F641D6"/>
    <w:rsid w:val="00F6569A"/>
    <w:rsid w:val="00F65ADE"/>
    <w:rsid w:val="00F67348"/>
    <w:rsid w:val="00F7118F"/>
    <w:rsid w:val="00F7445E"/>
    <w:rsid w:val="00F767BA"/>
    <w:rsid w:val="00F95B5D"/>
    <w:rsid w:val="00F95E51"/>
    <w:rsid w:val="00F95ECC"/>
    <w:rsid w:val="00FA1A35"/>
    <w:rsid w:val="00FA3528"/>
    <w:rsid w:val="00FB6965"/>
    <w:rsid w:val="00FC12C3"/>
    <w:rsid w:val="00FC3183"/>
    <w:rsid w:val="00FC6372"/>
    <w:rsid w:val="00FC65C7"/>
    <w:rsid w:val="00FD07A9"/>
    <w:rsid w:val="00FD1A2C"/>
    <w:rsid w:val="00FD5F7F"/>
    <w:rsid w:val="00FE07E3"/>
    <w:rsid w:val="00FE16EA"/>
    <w:rsid w:val="00FE1D40"/>
    <w:rsid w:val="00FE321E"/>
    <w:rsid w:val="00FF02C2"/>
    <w:rsid w:val="00FF33CC"/>
    <w:rsid w:val="24C5D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C7A71E"/>
  <w15:chartTrackingRefBased/>
  <w15:docId w15:val="{0C4BBDC6-BBBD-8C4C-A281-4CD20A8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455"/>
    <w:pPr>
      <w:spacing w:before="120" w:after="120"/>
    </w:pPr>
    <w:rPr>
      <w:rFonts w:ascii="News Gothic MT" w:hAnsi="News Gothic MT"/>
      <w:color w:val="636B70"/>
      <w:sz w:val="22"/>
    </w:rPr>
  </w:style>
  <w:style w:type="paragraph" w:styleId="Heading1">
    <w:name w:val="heading 1"/>
    <w:basedOn w:val="NoSpacing"/>
    <w:next w:val="Normal"/>
    <w:link w:val="Heading1Char"/>
    <w:qFormat/>
    <w:rsid w:val="0064500C"/>
    <w:pPr>
      <w:numPr>
        <w:numId w:val="14"/>
      </w:numPr>
      <w:spacing w:before="120" w:after="120" w:line="360" w:lineRule="auto"/>
      <w:outlineLvl w:val="0"/>
    </w:pPr>
    <w:rPr>
      <w:b/>
      <w:sz w:val="28"/>
    </w:rPr>
  </w:style>
  <w:style w:type="paragraph" w:styleId="Heading2">
    <w:name w:val="heading 2"/>
    <w:basedOn w:val="Heading1"/>
    <w:next w:val="Normal"/>
    <w:link w:val="Heading2Char"/>
    <w:unhideWhenUsed/>
    <w:qFormat/>
    <w:rsid w:val="0018682C"/>
    <w:pPr>
      <w:numPr>
        <w:ilvl w:val="1"/>
      </w:numPr>
      <w:spacing w:line="240" w:lineRule="auto"/>
      <w:outlineLvl w:val="1"/>
    </w:pPr>
    <w:rPr>
      <w:sz w:val="24"/>
    </w:rPr>
  </w:style>
  <w:style w:type="paragraph" w:styleId="Heading3">
    <w:name w:val="heading 3"/>
    <w:basedOn w:val="Heading2"/>
    <w:next w:val="Normal"/>
    <w:link w:val="Heading3Char"/>
    <w:unhideWhenUsed/>
    <w:qFormat/>
    <w:rsid w:val="003D42CF"/>
    <w:pPr>
      <w:numPr>
        <w:ilvl w:val="2"/>
      </w:numPr>
      <w:ind w:left="1032" w:hanging="181"/>
      <w:outlineLvl w:val="2"/>
    </w:pPr>
    <w:rPr>
      <w:sz w:val="22"/>
    </w:rPr>
  </w:style>
  <w:style w:type="paragraph" w:styleId="Heading4">
    <w:name w:val="heading 4"/>
    <w:aliases w:val="Appendix level 2"/>
    <w:basedOn w:val="Normal"/>
    <w:next w:val="Normal"/>
    <w:link w:val="Heading4Char"/>
    <w:unhideWhenUsed/>
    <w:qFormat/>
    <w:rsid w:val="00643AC2"/>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643AC2"/>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Heading6">
    <w:name w:val="heading 6"/>
    <w:aliases w:val="LTIM Appendix heading"/>
    <w:basedOn w:val="Normal"/>
    <w:next w:val="Normal"/>
    <w:link w:val="Heading6Char"/>
    <w:qFormat/>
    <w:rsid w:val="000A3706"/>
    <w:pPr>
      <w:numPr>
        <w:ilvl w:val="5"/>
        <w:numId w:val="14"/>
      </w:numPr>
      <w:spacing w:before="400" w:after="400"/>
      <w:jc w:val="both"/>
      <w:outlineLvl w:val="5"/>
    </w:pPr>
    <w:rPr>
      <w:rFonts w:ascii="Arial" w:eastAsia="Times New Roman" w:hAnsi="Arial" w:cs="Times New Roman"/>
      <w:color w:val="auto"/>
      <w:sz w:val="44"/>
      <w:szCs w:val="44"/>
    </w:rPr>
  </w:style>
  <w:style w:type="paragraph" w:styleId="Heading7">
    <w:name w:val="heading 7"/>
    <w:aliases w:val="LTIM Appendix heading 2"/>
    <w:basedOn w:val="Normal"/>
    <w:next w:val="Normal"/>
    <w:link w:val="Heading7Char"/>
    <w:unhideWhenUsed/>
    <w:qFormat/>
    <w:rsid w:val="00643AC2"/>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aliases w:val="LTIM appendix heading 2"/>
    <w:basedOn w:val="Normal"/>
    <w:next w:val="Normal"/>
    <w:link w:val="Heading8Char"/>
    <w:unhideWhenUsed/>
    <w:qFormat/>
    <w:rsid w:val="00643AC2"/>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643AC2"/>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2A6C"/>
    <w:rPr>
      <w:rFonts w:ascii="News Gothic MT" w:hAnsi="News Gothic MT"/>
      <w:b/>
      <w:color w:val="636B70"/>
      <w:sz w:val="28"/>
    </w:rPr>
  </w:style>
  <w:style w:type="character" w:customStyle="1" w:styleId="Heading2Char">
    <w:name w:val="Heading 2 Char"/>
    <w:basedOn w:val="DefaultParagraphFont"/>
    <w:link w:val="Heading2"/>
    <w:rsid w:val="0018682C"/>
    <w:rPr>
      <w:rFonts w:ascii="News Gothic MT" w:hAnsi="News Gothic MT"/>
      <w:b/>
      <w:color w:val="636B70"/>
    </w:rPr>
  </w:style>
  <w:style w:type="character" w:customStyle="1" w:styleId="Heading3Char">
    <w:name w:val="Heading 3 Char"/>
    <w:basedOn w:val="DefaultParagraphFont"/>
    <w:link w:val="Heading3"/>
    <w:rsid w:val="003D42CF"/>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2"/>
      </w:numPr>
    </w:pPr>
  </w:style>
  <w:style w:type="character" w:customStyle="1" w:styleId="Heading4Char">
    <w:name w:val="Heading 4 Char"/>
    <w:aliases w:val="Appendix level 2 Char"/>
    <w:basedOn w:val="DefaultParagraphFont"/>
    <w:link w:val="Heading4"/>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aliases w:val="LTIM Appendix heading Char"/>
    <w:basedOn w:val="DefaultParagraphFont"/>
    <w:link w:val="Heading6"/>
    <w:rsid w:val="000A3706"/>
    <w:rPr>
      <w:rFonts w:ascii="Arial" w:eastAsia="Times New Roman" w:hAnsi="Arial" w:cs="Times New Roman"/>
      <w:sz w:val="44"/>
      <w:szCs w:val="44"/>
    </w:rPr>
  </w:style>
  <w:style w:type="character" w:customStyle="1" w:styleId="Heading7Char">
    <w:name w:val="Heading 7 Char"/>
    <w:aliases w:val="LTIM Appendix heading 2 Char"/>
    <w:basedOn w:val="DefaultParagraphFont"/>
    <w:link w:val="Heading7"/>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aliases w:val="LTIM appendix heading 2 Char"/>
    <w:basedOn w:val="DefaultParagraphFont"/>
    <w:link w:val="Heading8"/>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3"/>
      </w:numPr>
    </w:pPr>
  </w:style>
  <w:style w:type="character" w:customStyle="1" w:styleId="CaptionChar">
    <w:name w:val="Caption Char"/>
    <w:link w:val="Caption"/>
    <w:rsid w:val="00747538"/>
    <w:rPr>
      <w:rFonts w:ascii="News Gothic MT" w:hAnsi="News Gothic MT"/>
      <w:i/>
      <w:iCs/>
      <w:color w:val="44546A" w:themeColor="text2"/>
      <w:sz w:val="18"/>
      <w:szCs w:val="18"/>
    </w:rPr>
  </w:style>
  <w:style w:type="table" w:customStyle="1" w:styleId="StandardELAFormat">
    <w:name w:val="Standard ELA Format"/>
    <w:basedOn w:val="TableGrid2"/>
    <w:uiPriority w:val="99"/>
    <w:rsid w:val="00747538"/>
    <w:pPr>
      <w:spacing w:before="60" w:after="60" w:line="280" w:lineRule="exact"/>
      <w:jc w:val="center"/>
    </w:pPr>
    <w:rPr>
      <w:rFonts w:ascii="Arial" w:eastAsia="Times New Roman" w:hAnsi="Arial" w:cs="Times New Roman"/>
      <w:sz w:val="18"/>
      <w:szCs w:val="20"/>
      <w:lang w:val="en-US" w:eastAsia="ja-JP"/>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753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basedOn w:val="DefaultParagraphFont"/>
    <w:uiPriority w:val="99"/>
    <w:unhideWhenUsed/>
    <w:rsid w:val="00A41BAB"/>
    <w:rPr>
      <w:color w:val="0000FF"/>
      <w:u w:val="single"/>
    </w:rPr>
  </w:style>
  <w:style w:type="paragraph" w:styleId="Footer">
    <w:name w:val="footer"/>
    <w:basedOn w:val="Normal"/>
    <w:link w:val="FooterChar"/>
    <w:uiPriority w:val="99"/>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FooterChar">
    <w:name w:val="Footer Char"/>
    <w:basedOn w:val="DefaultParagraphFont"/>
    <w:link w:val="Footer"/>
    <w:uiPriority w:val="99"/>
    <w:rsid w:val="00BB19AF"/>
    <w:rPr>
      <w:rFonts w:ascii="Arial" w:eastAsia="Times New Roman" w:hAnsi="Arial" w:cs="Times New Roman"/>
      <w:sz w:val="20"/>
    </w:rPr>
  </w:style>
  <w:style w:type="paragraph" w:styleId="Header">
    <w:name w:val="header"/>
    <w:basedOn w:val="Normal"/>
    <w:link w:val="HeaderChar"/>
    <w:rsid w:val="00BB19AF"/>
    <w:pPr>
      <w:tabs>
        <w:tab w:val="center" w:pos="4320"/>
        <w:tab w:val="right" w:pos="8640"/>
      </w:tabs>
      <w:spacing w:after="200" w:line="280" w:lineRule="exact"/>
      <w:jc w:val="both"/>
    </w:pPr>
    <w:rPr>
      <w:rFonts w:ascii="Arial" w:eastAsia="Times New Roman" w:hAnsi="Arial" w:cs="Times New Roman"/>
      <w:color w:val="auto"/>
      <w:sz w:val="20"/>
    </w:rPr>
  </w:style>
  <w:style w:type="character" w:customStyle="1" w:styleId="HeaderChar">
    <w:name w:val="Header Char"/>
    <w:basedOn w:val="DefaultParagraphFont"/>
    <w:link w:val="Header"/>
    <w:rsid w:val="00BB19AF"/>
    <w:rPr>
      <w:rFonts w:ascii="Arial" w:eastAsia="Times New Roman" w:hAnsi="Arial" w:cs="Times New Roman"/>
      <w:sz w:val="20"/>
    </w:rPr>
  </w:style>
  <w:style w:type="paragraph" w:styleId="ListParagraph">
    <w:name w:val="List Paragraph"/>
    <w:basedOn w:val="Normal"/>
    <w:link w:val="ListParagraphChar"/>
    <w:uiPriority w:val="34"/>
    <w:qFormat/>
    <w:rsid w:val="00B72565"/>
    <w:pPr>
      <w:numPr>
        <w:numId w:val="26"/>
      </w:numPr>
      <w:ind w:left="1003" w:hanging="357"/>
      <w:contextualSpacing/>
      <w:jc w:val="both"/>
    </w:pPr>
    <w:rPr>
      <w:rFonts w:ascii="Calibri Light" w:eastAsia="Times New Roman" w:hAnsi="Calibri Light" w:cs="Times New Roman"/>
      <w:sz w:val="24"/>
    </w:rPr>
  </w:style>
  <w:style w:type="character" w:customStyle="1" w:styleId="ListParagraphChar">
    <w:name w:val="List Paragraph Char"/>
    <w:basedOn w:val="DefaultParagraphFont"/>
    <w:link w:val="ListParagraph"/>
    <w:uiPriority w:val="34"/>
    <w:locked/>
    <w:rsid w:val="00B72565"/>
    <w:rPr>
      <w:rFonts w:ascii="Calibri Light" w:eastAsia="Times New Roman" w:hAnsi="Calibri Light" w:cs="Times New Roman"/>
      <w:color w:val="636B70"/>
    </w:rPr>
  </w:style>
  <w:style w:type="table" w:styleId="PlainTable2">
    <w:name w:val="Plain Table 2"/>
    <w:basedOn w:val="TableNormal"/>
    <w:uiPriority w:val="42"/>
    <w:rsid w:val="00704E9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207BA"/>
    <w:rPr>
      <w:sz w:val="16"/>
      <w:szCs w:val="16"/>
    </w:rPr>
  </w:style>
  <w:style w:type="paragraph" w:styleId="CommentText">
    <w:name w:val="annotation text"/>
    <w:basedOn w:val="Normal"/>
    <w:link w:val="CommentTextChar"/>
    <w:uiPriority w:val="99"/>
    <w:unhideWhenUsed/>
    <w:rsid w:val="006207BA"/>
    <w:rPr>
      <w:sz w:val="20"/>
      <w:szCs w:val="20"/>
    </w:rPr>
  </w:style>
  <w:style w:type="character" w:customStyle="1" w:styleId="CommentTextChar">
    <w:name w:val="Comment Text Char"/>
    <w:basedOn w:val="DefaultParagraphFont"/>
    <w:link w:val="CommentText"/>
    <w:uiPriority w:val="99"/>
    <w:rsid w:val="006207BA"/>
    <w:rPr>
      <w:rFonts w:ascii="News Gothic MT" w:hAnsi="News Gothic MT"/>
      <w:color w:val="636B70"/>
      <w:sz w:val="20"/>
      <w:szCs w:val="20"/>
    </w:rPr>
  </w:style>
  <w:style w:type="paragraph" w:styleId="CommentSubject">
    <w:name w:val="annotation subject"/>
    <w:basedOn w:val="CommentText"/>
    <w:next w:val="CommentText"/>
    <w:link w:val="CommentSubjectChar"/>
    <w:uiPriority w:val="99"/>
    <w:semiHidden/>
    <w:unhideWhenUsed/>
    <w:rsid w:val="006207BA"/>
    <w:rPr>
      <w:b/>
      <w:bCs/>
    </w:rPr>
  </w:style>
  <w:style w:type="character" w:customStyle="1" w:styleId="CommentSubjectChar">
    <w:name w:val="Comment Subject Char"/>
    <w:basedOn w:val="CommentTextChar"/>
    <w:link w:val="CommentSubject"/>
    <w:uiPriority w:val="99"/>
    <w:semiHidden/>
    <w:rsid w:val="006207BA"/>
    <w:rPr>
      <w:rFonts w:ascii="News Gothic MT" w:hAnsi="News Gothic MT"/>
      <w:b/>
      <w:bCs/>
      <w:color w:val="636B70"/>
      <w:sz w:val="20"/>
      <w:szCs w:val="20"/>
    </w:rPr>
  </w:style>
  <w:style w:type="paragraph" w:styleId="BalloonText">
    <w:name w:val="Balloon Text"/>
    <w:basedOn w:val="Normal"/>
    <w:link w:val="BalloonTextChar"/>
    <w:uiPriority w:val="99"/>
    <w:semiHidden/>
    <w:unhideWhenUsed/>
    <w:rsid w:val="006207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7BA"/>
    <w:rPr>
      <w:rFonts w:ascii="Segoe UI" w:hAnsi="Segoe UI" w:cs="Segoe UI"/>
      <w:color w:val="636B70"/>
      <w:sz w:val="18"/>
      <w:szCs w:val="18"/>
    </w:rPr>
  </w:style>
  <w:style w:type="paragraph" w:customStyle="1" w:styleId="Title-SubHeading">
    <w:name w:val="Title - SubHeading"/>
    <w:basedOn w:val="Normal"/>
    <w:rsid w:val="00F43A5A"/>
    <w:pPr>
      <w:spacing w:before="200" w:after="200" w:line="280" w:lineRule="exact"/>
      <w:ind w:left="714"/>
      <w:jc w:val="both"/>
    </w:pPr>
    <w:rPr>
      <w:rFonts w:ascii="Arial" w:eastAsia="Times New Roman" w:hAnsi="Arial" w:cs="Times New Roman"/>
      <w:b/>
      <w:color w:val="auto"/>
      <w:spacing w:val="40"/>
      <w:sz w:val="24"/>
    </w:rPr>
  </w:style>
  <w:style w:type="paragraph" w:styleId="TOC1">
    <w:name w:val="toc 1"/>
    <w:basedOn w:val="Normal"/>
    <w:next w:val="Normal"/>
    <w:autoRedefine/>
    <w:uiPriority w:val="39"/>
    <w:rsid w:val="00F43A5A"/>
    <w:pPr>
      <w:tabs>
        <w:tab w:val="left" w:pos="697"/>
        <w:tab w:val="right" w:leader="dot" w:pos="9156"/>
      </w:tabs>
      <w:spacing w:before="300" w:line="240" w:lineRule="atLeast"/>
    </w:pPr>
    <w:rPr>
      <w:rFonts w:ascii="Arial Bold" w:eastAsia="Times New Roman" w:hAnsi="Arial Bold" w:cs="Times New Roman"/>
      <w:b/>
      <w:bCs/>
      <w:noProof/>
      <w:color w:val="auto"/>
      <w:sz w:val="20"/>
      <w:szCs w:val="18"/>
    </w:rPr>
  </w:style>
  <w:style w:type="paragraph" w:styleId="TOC2">
    <w:name w:val="toc 2"/>
    <w:basedOn w:val="Normal"/>
    <w:next w:val="Normal"/>
    <w:autoRedefine/>
    <w:uiPriority w:val="39"/>
    <w:rsid w:val="00F43A5A"/>
    <w:pPr>
      <w:tabs>
        <w:tab w:val="right" w:leader="dot" w:pos="9156"/>
      </w:tabs>
      <w:spacing w:line="240" w:lineRule="atLeast"/>
      <w:ind w:left="697" w:hanging="697"/>
    </w:pPr>
    <w:rPr>
      <w:rFonts w:ascii="Arial" w:eastAsia="Times New Roman" w:hAnsi="Arial" w:cs="Times New Roman"/>
      <w:noProof/>
      <w:color w:val="auto"/>
      <w:sz w:val="20"/>
      <w:szCs w:val="18"/>
    </w:rPr>
  </w:style>
  <w:style w:type="paragraph" w:styleId="TOC3">
    <w:name w:val="toc 3"/>
    <w:basedOn w:val="Normal"/>
    <w:next w:val="Normal"/>
    <w:autoRedefine/>
    <w:uiPriority w:val="39"/>
    <w:rsid w:val="00F43A5A"/>
    <w:pPr>
      <w:tabs>
        <w:tab w:val="left" w:pos="709"/>
        <w:tab w:val="left" w:pos="1320"/>
        <w:tab w:val="right" w:leader="dot" w:pos="9156"/>
      </w:tabs>
      <w:spacing w:before="100" w:after="100" w:line="240" w:lineRule="atLeast"/>
    </w:pPr>
    <w:rPr>
      <w:rFonts w:ascii="Arial" w:eastAsia="Times New Roman" w:hAnsi="Arial" w:cs="Times New Roman"/>
      <w:iCs/>
      <w:noProof/>
      <w:color w:val="auto"/>
      <w:sz w:val="20"/>
      <w:szCs w:val="20"/>
    </w:rPr>
  </w:style>
  <w:style w:type="paragraph" w:styleId="TOC4">
    <w:name w:val="toc 4"/>
    <w:basedOn w:val="Normal"/>
    <w:next w:val="Normal"/>
    <w:autoRedefine/>
    <w:semiHidden/>
    <w:rsid w:val="00F43A5A"/>
    <w:pPr>
      <w:ind w:left="720"/>
      <w:jc w:val="both"/>
    </w:pPr>
    <w:rPr>
      <w:rFonts w:ascii="Century Gothic" w:eastAsia="Times New Roman" w:hAnsi="Century Gothic" w:cs="Times New Roman"/>
      <w:color w:val="auto"/>
      <w:sz w:val="18"/>
      <w:szCs w:val="18"/>
    </w:rPr>
  </w:style>
  <w:style w:type="paragraph" w:styleId="TOC5">
    <w:name w:val="toc 5"/>
    <w:basedOn w:val="Normal"/>
    <w:next w:val="Normal"/>
    <w:autoRedefine/>
    <w:semiHidden/>
    <w:rsid w:val="00F43A5A"/>
    <w:pPr>
      <w:ind w:left="960"/>
      <w:jc w:val="both"/>
    </w:pPr>
    <w:rPr>
      <w:rFonts w:ascii="Century Gothic" w:eastAsia="Times New Roman" w:hAnsi="Century Gothic" w:cs="Times New Roman"/>
      <w:color w:val="auto"/>
      <w:sz w:val="18"/>
      <w:szCs w:val="18"/>
    </w:rPr>
  </w:style>
  <w:style w:type="paragraph" w:customStyle="1" w:styleId="11FigureNo">
    <w:name w:val="1.1 Figure No."/>
    <w:basedOn w:val="Normal"/>
    <w:rsid w:val="00F43A5A"/>
    <w:pPr>
      <w:pBdr>
        <w:bottom w:val="single" w:sz="2" w:space="4" w:color="000000"/>
      </w:pBdr>
      <w:spacing w:before="400"/>
      <w:ind w:left="11" w:right="6"/>
    </w:pPr>
    <w:rPr>
      <w:rFonts w:ascii="Arial" w:eastAsia="Times New Roman" w:hAnsi="Arial" w:cs="Times New Roman"/>
      <w:b/>
      <w:caps/>
      <w:color w:val="auto"/>
      <w:spacing w:val="20"/>
      <w:sz w:val="14"/>
    </w:rPr>
  </w:style>
  <w:style w:type="paragraph" w:styleId="FootnoteText">
    <w:name w:val="footnote text"/>
    <w:basedOn w:val="Normal"/>
    <w:link w:val="FootnoteTextChar"/>
    <w:semiHidden/>
    <w:rsid w:val="00F43A5A"/>
    <w:pPr>
      <w:spacing w:after="200" w:line="280" w:lineRule="exact"/>
      <w:jc w:val="both"/>
    </w:pPr>
    <w:rPr>
      <w:rFonts w:ascii="Arial" w:eastAsia="Times New Roman" w:hAnsi="Arial" w:cs="Times New Roman"/>
      <w:color w:val="auto"/>
      <w:sz w:val="20"/>
      <w:szCs w:val="20"/>
    </w:rPr>
  </w:style>
  <w:style w:type="character" w:customStyle="1" w:styleId="FootnoteTextChar">
    <w:name w:val="Footnote Text Char"/>
    <w:basedOn w:val="DefaultParagraphFont"/>
    <w:link w:val="FootnoteText"/>
    <w:semiHidden/>
    <w:rsid w:val="00F43A5A"/>
    <w:rPr>
      <w:rFonts w:ascii="Arial" w:eastAsia="Times New Roman" w:hAnsi="Arial" w:cs="Times New Roman"/>
      <w:sz w:val="20"/>
      <w:szCs w:val="20"/>
    </w:rPr>
  </w:style>
  <w:style w:type="paragraph" w:customStyle="1" w:styleId="Heading10ptbold">
    <w:name w:val="Heading 10pt bold"/>
    <w:rsid w:val="00F43A5A"/>
    <w:pPr>
      <w:spacing w:after="80"/>
    </w:pPr>
    <w:rPr>
      <w:rFonts w:ascii="Arial" w:eastAsia="Times New Roman" w:hAnsi="Arial" w:cs="Times New Roman"/>
      <w:b/>
      <w:caps/>
      <w:spacing w:val="10"/>
      <w:sz w:val="20"/>
    </w:rPr>
  </w:style>
  <w:style w:type="paragraph" w:customStyle="1" w:styleId="TitleforDocument">
    <w:name w:val="Title for Document"/>
    <w:rsid w:val="00F43A5A"/>
    <w:pPr>
      <w:spacing w:before="200" w:after="200" w:line="700" w:lineRule="exact"/>
      <w:ind w:left="-108" w:right="17"/>
    </w:pPr>
    <w:rPr>
      <w:rFonts w:ascii="Arial" w:eastAsia="Times New Roman" w:hAnsi="Arial" w:cs="Times New Roman"/>
      <w:sz w:val="72"/>
      <w:szCs w:val="52"/>
    </w:rPr>
  </w:style>
  <w:style w:type="paragraph" w:customStyle="1" w:styleId="Headingnonumbers">
    <w:name w:val="Heading (no numbers)"/>
    <w:rsid w:val="00F43A5A"/>
    <w:pPr>
      <w:pBdr>
        <w:bottom w:val="single" w:sz="2" w:space="1" w:color="000000"/>
      </w:pBdr>
      <w:spacing w:before="1400" w:after="400"/>
      <w:ind w:right="85"/>
    </w:pPr>
    <w:rPr>
      <w:rFonts w:ascii="Arial" w:eastAsia="Times New Roman" w:hAnsi="Arial" w:cs="Times New Roman"/>
      <w:sz w:val="52"/>
      <w:szCs w:val="20"/>
    </w:rPr>
  </w:style>
  <w:style w:type="paragraph" w:customStyle="1" w:styleId="PictureSpacing">
    <w:name w:val="Picture Spacing"/>
    <w:basedOn w:val="Normal"/>
    <w:rsid w:val="00F43A5A"/>
    <w:pPr>
      <w:spacing w:after="200"/>
      <w:ind w:right="6"/>
      <w:jc w:val="both"/>
    </w:pPr>
    <w:rPr>
      <w:rFonts w:ascii="Arial" w:eastAsia="Times New Roman" w:hAnsi="Arial" w:cs="Times New Roman"/>
      <w:color w:val="auto"/>
      <w:sz w:val="20"/>
    </w:rPr>
  </w:style>
  <w:style w:type="paragraph" w:styleId="TableofFigures">
    <w:name w:val="table of figures"/>
    <w:basedOn w:val="Normal"/>
    <w:next w:val="Normal"/>
    <w:uiPriority w:val="99"/>
    <w:rsid w:val="00F43A5A"/>
    <w:pPr>
      <w:spacing w:after="200" w:line="280" w:lineRule="exact"/>
      <w:jc w:val="both"/>
    </w:pPr>
    <w:rPr>
      <w:rFonts w:ascii="Arial" w:eastAsia="Times New Roman" w:hAnsi="Arial" w:cs="Times New Roman"/>
      <w:color w:val="auto"/>
      <w:sz w:val="20"/>
    </w:rPr>
  </w:style>
  <w:style w:type="paragraph" w:customStyle="1" w:styleId="List1">
    <w:name w:val="List 1"/>
    <w:basedOn w:val="Normal"/>
    <w:autoRedefine/>
    <w:rsid w:val="00F43A5A"/>
    <w:pPr>
      <w:numPr>
        <w:numId w:val="7"/>
      </w:numPr>
      <w:spacing w:after="40" w:line="280" w:lineRule="exact"/>
      <w:ind w:left="709" w:right="6" w:hanging="357"/>
      <w:jc w:val="both"/>
    </w:pPr>
    <w:rPr>
      <w:rFonts w:ascii="Arial" w:eastAsia="Times New Roman" w:hAnsi="Arial" w:cs="Times New Roman"/>
      <w:color w:val="auto"/>
      <w:sz w:val="20"/>
    </w:rPr>
  </w:style>
  <w:style w:type="paragraph" w:customStyle="1" w:styleId="Notesheading">
    <w:name w:val="Notes heading"/>
    <w:basedOn w:val="Normal"/>
    <w:rsid w:val="00F43A5A"/>
    <w:pPr>
      <w:spacing w:after="200" w:line="280" w:lineRule="exact"/>
      <w:ind w:right="4"/>
      <w:jc w:val="both"/>
    </w:pPr>
    <w:rPr>
      <w:rFonts w:ascii="Arial" w:eastAsia="Times New Roman" w:hAnsi="Arial" w:cs="Times New Roman"/>
      <w:color w:val="auto"/>
      <w:sz w:val="20"/>
      <w:u w:val="single"/>
    </w:rPr>
  </w:style>
  <w:style w:type="paragraph" w:customStyle="1" w:styleId="Indentedtext">
    <w:name w:val="Indented text"/>
    <w:basedOn w:val="Normal"/>
    <w:rsid w:val="00F43A5A"/>
    <w:pPr>
      <w:spacing w:after="200" w:line="280" w:lineRule="exact"/>
      <w:ind w:left="567"/>
      <w:jc w:val="both"/>
    </w:pPr>
    <w:rPr>
      <w:rFonts w:ascii="Arial" w:eastAsia="Times New Roman" w:hAnsi="Arial" w:cs="Times New Roman"/>
      <w:color w:val="auto"/>
      <w:sz w:val="20"/>
    </w:rPr>
  </w:style>
  <w:style w:type="paragraph" w:customStyle="1" w:styleId="StyleHeading1Right001cmBottomNoborder">
    <w:name w:val="Style Heading 1 + Right:  0.01 cm Bottom: (No border)"/>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1">
    <w:name w:val="Style Heading 1 + Right:  0.01 cm Bottom: (No border)1"/>
    <w:basedOn w:val="Heading1"/>
    <w:rsid w:val="00F43A5A"/>
    <w:pPr>
      <w:keepNext/>
      <w:tabs>
        <w:tab w:val="left" w:pos="567"/>
        <w:tab w:val="num" w:pos="1143"/>
      </w:tabs>
      <w:spacing w:before="400" w:after="400" w:line="240" w:lineRule="auto"/>
      <w:ind w:left="1008" w:right="4"/>
    </w:pPr>
    <w:rPr>
      <w:rFonts w:ascii="Arial" w:eastAsia="Times New Roman" w:hAnsi="Arial" w:cs="Times New Roman"/>
      <w:b w:val="0"/>
      <w:color w:val="auto"/>
      <w:sz w:val="44"/>
      <w:szCs w:val="20"/>
    </w:rPr>
  </w:style>
  <w:style w:type="paragraph" w:customStyle="1" w:styleId="StyleHeading1Right001cmBottomNoborder2">
    <w:name w:val="Style Heading 1 + Right:  0.01 cm Bottom: (No border)2"/>
    <w:basedOn w:val="Heading1"/>
    <w:next w:val="Normal"/>
    <w:rsid w:val="00F43A5A"/>
    <w:pPr>
      <w:keepNext/>
      <w:tabs>
        <w:tab w:val="left" w:pos="567"/>
        <w:tab w:val="num" w:pos="1143"/>
      </w:tabs>
      <w:spacing w:before="400" w:after="400" w:line="240" w:lineRule="auto"/>
      <w:ind w:left="1008" w:right="6"/>
    </w:pPr>
    <w:rPr>
      <w:rFonts w:ascii="Arial" w:eastAsia="Times New Roman" w:hAnsi="Arial" w:cs="Times New Roman"/>
      <w:b w:val="0"/>
      <w:color w:val="auto"/>
      <w:sz w:val="44"/>
      <w:szCs w:val="20"/>
    </w:rPr>
  </w:style>
  <w:style w:type="paragraph" w:customStyle="1" w:styleId="TableHeadingLeft">
    <w:name w:val="Table Heading Left"/>
    <w:basedOn w:val="Normal"/>
    <w:link w:val="TableHeadingLeftChar"/>
    <w:rsid w:val="00F43A5A"/>
    <w:pPr>
      <w:spacing w:before="80" w:after="80" w:line="240" w:lineRule="exact"/>
      <w:ind w:right="6"/>
    </w:pPr>
    <w:rPr>
      <w:rFonts w:ascii="Arial" w:eastAsia="Times New Roman" w:hAnsi="Arial" w:cs="Times New Roman"/>
      <w:b/>
      <w:color w:val="auto"/>
      <w:sz w:val="20"/>
      <w:szCs w:val="20"/>
      <w:lang w:val="en-US"/>
    </w:rPr>
  </w:style>
  <w:style w:type="paragraph" w:customStyle="1" w:styleId="TableHeadingRight">
    <w:name w:val="Table Heading Right"/>
    <w:basedOn w:val="Normal"/>
    <w:rsid w:val="00F43A5A"/>
    <w:pPr>
      <w:spacing w:before="80" w:after="80" w:line="240" w:lineRule="exact"/>
      <w:ind w:right="6"/>
      <w:jc w:val="right"/>
    </w:pPr>
    <w:rPr>
      <w:rFonts w:ascii="Arial" w:eastAsia="Times New Roman" w:hAnsi="Arial" w:cs="Times New Roman"/>
      <w:b/>
      <w:color w:val="auto"/>
      <w:sz w:val="20"/>
      <w:szCs w:val="20"/>
      <w:lang w:val="en-US"/>
    </w:rPr>
  </w:style>
  <w:style w:type="paragraph" w:customStyle="1" w:styleId="TablebodycopyLEFT">
    <w:name w:val="Table body copy LEFT"/>
    <w:basedOn w:val="Normal"/>
    <w:rsid w:val="00F43A5A"/>
    <w:pPr>
      <w:spacing w:before="80" w:after="80" w:line="240" w:lineRule="exact"/>
      <w:ind w:right="6"/>
    </w:pPr>
    <w:rPr>
      <w:rFonts w:ascii="Arial" w:eastAsia="Times New Roman" w:hAnsi="Arial" w:cs="Times New Roman"/>
      <w:color w:val="auto"/>
      <w:sz w:val="20"/>
      <w:szCs w:val="20"/>
      <w:lang w:val="en-US"/>
    </w:rPr>
  </w:style>
  <w:style w:type="paragraph" w:customStyle="1" w:styleId="TablebodycopyRIGHT">
    <w:name w:val="Table body copy RIGHT"/>
    <w:basedOn w:val="Normal"/>
    <w:rsid w:val="00F43A5A"/>
    <w:pPr>
      <w:spacing w:before="80" w:after="80" w:line="240" w:lineRule="exact"/>
      <w:ind w:right="6"/>
      <w:jc w:val="right"/>
    </w:pPr>
    <w:rPr>
      <w:rFonts w:ascii="Arial" w:eastAsia="Times New Roman" w:hAnsi="Arial" w:cs="Times New Roman"/>
      <w:color w:val="auto"/>
      <w:sz w:val="20"/>
      <w:szCs w:val="20"/>
      <w:lang w:val="en-US"/>
    </w:rPr>
  </w:style>
  <w:style w:type="paragraph" w:customStyle="1" w:styleId="Tablefootnote">
    <w:name w:val="Table footnote"/>
    <w:basedOn w:val="Normal"/>
    <w:rsid w:val="00F43A5A"/>
    <w:pPr>
      <w:spacing w:before="60" w:after="60"/>
      <w:ind w:right="6"/>
    </w:pPr>
    <w:rPr>
      <w:rFonts w:ascii="Arial" w:eastAsia="Times New Roman" w:hAnsi="Arial" w:cs="Times New Roman"/>
      <w:color w:val="auto"/>
      <w:sz w:val="16"/>
      <w:szCs w:val="16"/>
      <w:lang w:val="en-US"/>
    </w:rPr>
  </w:style>
  <w:style w:type="paragraph" w:customStyle="1" w:styleId="Bullets1">
    <w:name w:val="Bullets 1"/>
    <w:basedOn w:val="List1"/>
    <w:qFormat/>
    <w:rsid w:val="00F43A5A"/>
    <w:pPr>
      <w:tabs>
        <w:tab w:val="left" w:pos="567"/>
        <w:tab w:val="left" w:pos="1134"/>
      </w:tabs>
      <w:spacing w:after="0"/>
      <w:ind w:left="720" w:hanging="363"/>
    </w:pPr>
  </w:style>
  <w:style w:type="paragraph" w:customStyle="1" w:styleId="Bullets">
    <w:name w:val="Bullets"/>
    <w:basedOn w:val="Normal"/>
    <w:rsid w:val="00F43A5A"/>
    <w:pPr>
      <w:numPr>
        <w:ilvl w:val="1"/>
        <w:numId w:val="7"/>
      </w:numPr>
      <w:spacing w:after="200" w:line="280" w:lineRule="exact"/>
      <w:jc w:val="both"/>
    </w:pPr>
    <w:rPr>
      <w:rFonts w:ascii="Arial" w:eastAsia="Times New Roman" w:hAnsi="Arial" w:cs="Times New Roman"/>
      <w:color w:val="auto"/>
      <w:sz w:val="20"/>
    </w:rPr>
  </w:style>
  <w:style w:type="paragraph" w:customStyle="1" w:styleId="Bullets2">
    <w:name w:val="Bullets 2"/>
    <w:qFormat/>
    <w:rsid w:val="00F43A5A"/>
    <w:pPr>
      <w:numPr>
        <w:numId w:val="8"/>
      </w:numPr>
      <w:tabs>
        <w:tab w:val="left" w:pos="1701"/>
      </w:tabs>
      <w:spacing w:line="280" w:lineRule="exact"/>
    </w:pPr>
    <w:rPr>
      <w:rFonts w:ascii="Arial" w:eastAsia="Times New Roman" w:hAnsi="Arial" w:cs="Times New Roman"/>
      <w:sz w:val="20"/>
    </w:rPr>
  </w:style>
  <w:style w:type="paragraph" w:customStyle="1" w:styleId="CVName">
    <w:name w:val="CV Name"/>
    <w:basedOn w:val="Normal"/>
    <w:rsid w:val="00F43A5A"/>
    <w:pPr>
      <w:spacing w:before="1200" w:after="40"/>
      <w:ind w:right="6"/>
    </w:pPr>
    <w:rPr>
      <w:rFonts w:ascii="Times New Roman" w:eastAsia="Times New Roman" w:hAnsi="Times New Roman" w:cs="Times New Roman"/>
      <w:b/>
      <w:color w:val="auto"/>
      <w:sz w:val="20"/>
      <w:szCs w:val="20"/>
      <w:lang w:val="en-US"/>
    </w:rPr>
  </w:style>
  <w:style w:type="paragraph" w:customStyle="1" w:styleId="CVTitle">
    <w:name w:val="CV Title"/>
    <w:basedOn w:val="Normal"/>
    <w:rsid w:val="00F43A5A"/>
    <w:pPr>
      <w:ind w:right="4"/>
    </w:pPr>
    <w:rPr>
      <w:rFonts w:ascii="Times New Roman" w:eastAsia="Times New Roman" w:hAnsi="Times New Roman" w:cs="Times New Roman"/>
      <w:color w:val="auto"/>
      <w:sz w:val="20"/>
      <w:szCs w:val="20"/>
      <w:lang w:val="en-US"/>
    </w:rPr>
  </w:style>
  <w:style w:type="paragraph" w:customStyle="1" w:styleId="CVHeading">
    <w:name w:val="CV Heading"/>
    <w:basedOn w:val="Normal"/>
    <w:rsid w:val="00F43A5A"/>
    <w:pPr>
      <w:spacing w:before="360"/>
      <w:ind w:right="6"/>
    </w:pPr>
    <w:rPr>
      <w:rFonts w:ascii="Times New Roman" w:eastAsia="Times New Roman" w:hAnsi="Times New Roman" w:cs="Times New Roman"/>
      <w:b/>
      <w:color w:val="auto"/>
      <w:sz w:val="20"/>
      <w:szCs w:val="20"/>
      <w:lang w:val="en-US"/>
    </w:rPr>
  </w:style>
  <w:style w:type="paragraph" w:customStyle="1" w:styleId="Style9ptBoldAllcapsAfter0ptExpandedby1ptLines">
    <w:name w:val="Style 9 pt Bold All caps After:  0 pt Expanded by  1 pt Line s..."/>
    <w:basedOn w:val="Normal"/>
    <w:rsid w:val="00F43A5A"/>
    <w:pPr>
      <w:spacing w:line="240" w:lineRule="atLeast"/>
      <w:jc w:val="both"/>
    </w:pPr>
    <w:rPr>
      <w:rFonts w:ascii="Arial" w:eastAsia="Times New Roman" w:hAnsi="Arial" w:cs="Times New Roman"/>
      <w:b/>
      <w:bCs/>
      <w:caps/>
      <w:color w:val="auto"/>
      <w:spacing w:val="20"/>
      <w:sz w:val="18"/>
      <w:szCs w:val="20"/>
    </w:rPr>
  </w:style>
  <w:style w:type="paragraph" w:customStyle="1" w:styleId="TableHeading">
    <w:name w:val="Table Heading"/>
    <w:basedOn w:val="Normal"/>
    <w:rsid w:val="00F43A5A"/>
    <w:pPr>
      <w:spacing w:after="200" w:line="180" w:lineRule="exact"/>
    </w:pPr>
    <w:rPr>
      <w:rFonts w:ascii="Arial" w:eastAsia="Times New Roman" w:hAnsi="Arial" w:cs="Times New Roman"/>
      <w:b/>
      <w:bCs/>
      <w:color w:val="auto"/>
      <w:sz w:val="14"/>
      <w:szCs w:val="14"/>
    </w:rPr>
  </w:style>
  <w:style w:type="paragraph" w:customStyle="1" w:styleId="HeadingNOnumbering">
    <w:name w:val="Heading NO numbering"/>
    <w:basedOn w:val="StyleHeading1Right001cmBottomNoborder2"/>
    <w:rsid w:val="00F43A5A"/>
  </w:style>
  <w:style w:type="paragraph" w:customStyle="1" w:styleId="HeadingNOnumbers0">
    <w:name w:val="Heading NO numbers"/>
    <w:basedOn w:val="Headingnonumbers"/>
    <w:next w:val="Normal"/>
    <w:rsid w:val="00F43A5A"/>
  </w:style>
  <w:style w:type="paragraph" w:customStyle="1" w:styleId="Heading2NOnumbers">
    <w:name w:val="Heading 2 NO numbers"/>
    <w:next w:val="Normal"/>
    <w:rsid w:val="00F43A5A"/>
    <w:pPr>
      <w:spacing w:before="240" w:after="120"/>
    </w:pPr>
    <w:rPr>
      <w:rFonts w:ascii="Arial" w:eastAsia="Times New Roman" w:hAnsi="Arial" w:cs="Times New Roman"/>
      <w:b/>
      <w:caps/>
      <w:spacing w:val="20"/>
      <w:sz w:val="20"/>
      <w:szCs w:val="20"/>
    </w:rPr>
  </w:style>
  <w:style w:type="paragraph" w:customStyle="1" w:styleId="FIGUREHEADING">
    <w:name w:val="FIGURE HEADING"/>
    <w:basedOn w:val="TableHeading"/>
    <w:rsid w:val="00F43A5A"/>
  </w:style>
  <w:style w:type="paragraph" w:customStyle="1" w:styleId="Bullets3">
    <w:name w:val="Bullets 3"/>
    <w:qFormat/>
    <w:rsid w:val="00F43A5A"/>
    <w:pPr>
      <w:numPr>
        <w:numId w:val="9"/>
      </w:numPr>
      <w:tabs>
        <w:tab w:val="left" w:pos="2268"/>
      </w:tabs>
      <w:spacing w:line="280" w:lineRule="exact"/>
    </w:pPr>
    <w:rPr>
      <w:rFonts w:ascii="Arial" w:eastAsia="Times New Roman" w:hAnsi="Arial" w:cs="Times New Roman"/>
      <w:sz w:val="20"/>
    </w:rPr>
  </w:style>
  <w:style w:type="character" w:styleId="FootnoteReference">
    <w:name w:val="footnote reference"/>
    <w:semiHidden/>
    <w:rsid w:val="00F43A5A"/>
    <w:rPr>
      <w:vertAlign w:val="superscript"/>
    </w:rPr>
  </w:style>
  <w:style w:type="paragraph" w:styleId="DocumentMap">
    <w:name w:val="Document Map"/>
    <w:basedOn w:val="Normal"/>
    <w:link w:val="DocumentMapChar"/>
    <w:semiHidden/>
    <w:rsid w:val="00F43A5A"/>
    <w:pPr>
      <w:shd w:val="clear" w:color="auto" w:fill="000080"/>
      <w:spacing w:after="200" w:line="280" w:lineRule="exact"/>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semiHidden/>
    <w:rsid w:val="00F43A5A"/>
    <w:rPr>
      <w:rFonts w:ascii="Tahoma" w:eastAsia="Times New Roman" w:hAnsi="Tahoma" w:cs="Tahoma"/>
      <w:sz w:val="20"/>
      <w:szCs w:val="20"/>
      <w:shd w:val="clear" w:color="auto" w:fill="000080"/>
    </w:rPr>
  </w:style>
  <w:style w:type="character" w:styleId="PageNumber">
    <w:name w:val="page number"/>
    <w:basedOn w:val="DefaultParagraphFont"/>
    <w:rsid w:val="00F43A5A"/>
  </w:style>
  <w:style w:type="paragraph" w:customStyle="1" w:styleId="footsyle1">
    <w:name w:val="footsyle1"/>
    <w:basedOn w:val="Normal"/>
    <w:rsid w:val="00F43A5A"/>
    <w:pPr>
      <w:spacing w:after="200"/>
      <w:jc w:val="both"/>
    </w:pPr>
    <w:rPr>
      <w:rFonts w:ascii="Arial" w:eastAsia="Times New Roman" w:hAnsi="Arial" w:cs="Times New Roman"/>
      <w:color w:val="auto"/>
      <w:sz w:val="20"/>
    </w:rPr>
  </w:style>
  <w:style w:type="paragraph" w:customStyle="1" w:styleId="TaskHeadings">
    <w:name w:val="Task Headings"/>
    <w:basedOn w:val="Caption"/>
    <w:qFormat/>
    <w:rsid w:val="00F43A5A"/>
    <w:pPr>
      <w:numPr>
        <w:numId w:val="10"/>
      </w:numPr>
      <w:tabs>
        <w:tab w:val="clear" w:pos="1080"/>
        <w:tab w:val="left" w:pos="1134"/>
      </w:tabs>
      <w:spacing w:after="120" w:line="360" w:lineRule="auto"/>
      <w:ind w:left="1134" w:hanging="1134"/>
      <w:jc w:val="both"/>
    </w:pPr>
    <w:rPr>
      <w:rFonts w:ascii="Arial" w:eastAsia="Times New Roman" w:hAnsi="Arial" w:cs="Arial"/>
      <w:b/>
      <w:bCs/>
      <w:i w:val="0"/>
      <w:iCs w:val="0"/>
      <w:color w:val="auto"/>
      <w:sz w:val="20"/>
      <w:szCs w:val="20"/>
    </w:rPr>
  </w:style>
  <w:style w:type="paragraph" w:customStyle="1" w:styleId="AppendixHeading">
    <w:name w:val="Appendix Heading"/>
    <w:basedOn w:val="Heading1"/>
    <w:next w:val="Normal"/>
    <w:autoRedefine/>
    <w:qFormat/>
    <w:rsid w:val="00F43A5A"/>
    <w:pPr>
      <w:keepNext/>
      <w:numPr>
        <w:numId w:val="0"/>
      </w:numPr>
      <w:tabs>
        <w:tab w:val="left" w:pos="567"/>
      </w:tabs>
      <w:spacing w:before="400" w:after="400" w:line="240" w:lineRule="auto"/>
    </w:pPr>
    <w:rPr>
      <w:rFonts w:ascii="Arial" w:eastAsia="Times New Roman" w:hAnsi="Arial" w:cs="Arial"/>
      <w:b w:val="0"/>
      <w:bCs/>
      <w:color w:val="auto"/>
      <w:kern w:val="32"/>
      <w:sz w:val="44"/>
      <w:szCs w:val="32"/>
      <w:lang w:val="en-US"/>
    </w:rPr>
  </w:style>
  <w:style w:type="paragraph" w:styleId="PlainText">
    <w:name w:val="Plain Text"/>
    <w:basedOn w:val="Normal"/>
    <w:link w:val="PlainTextChar"/>
    <w:uiPriority w:val="99"/>
    <w:semiHidden/>
    <w:unhideWhenUsed/>
    <w:rsid w:val="00F43A5A"/>
    <w:rPr>
      <w:rFonts w:ascii="Verdana" w:eastAsia="Calibri" w:hAnsi="Verdana" w:cs="Times New Roman"/>
      <w:color w:val="auto"/>
      <w:sz w:val="20"/>
      <w:szCs w:val="20"/>
    </w:rPr>
  </w:style>
  <w:style w:type="character" w:customStyle="1" w:styleId="PlainTextChar">
    <w:name w:val="Plain Text Char"/>
    <w:basedOn w:val="DefaultParagraphFont"/>
    <w:link w:val="PlainText"/>
    <w:uiPriority w:val="99"/>
    <w:semiHidden/>
    <w:rsid w:val="00F43A5A"/>
    <w:rPr>
      <w:rFonts w:ascii="Verdana" w:eastAsia="Calibri" w:hAnsi="Verdana" w:cs="Times New Roman"/>
      <w:sz w:val="20"/>
      <w:szCs w:val="20"/>
    </w:rPr>
  </w:style>
  <w:style w:type="character" w:styleId="Emphasis">
    <w:name w:val="Emphasis"/>
    <w:uiPriority w:val="20"/>
    <w:qFormat/>
    <w:rsid w:val="00F43A5A"/>
    <w:rPr>
      <w:i/>
      <w:iCs/>
    </w:rPr>
  </w:style>
  <w:style w:type="character" w:styleId="Strong">
    <w:name w:val="Strong"/>
    <w:basedOn w:val="DefaultParagraphFont"/>
    <w:uiPriority w:val="22"/>
    <w:qFormat/>
    <w:rsid w:val="00F43A5A"/>
    <w:rPr>
      <w:b/>
      <w:bCs/>
      <w:sz w:val="24"/>
      <w:szCs w:val="24"/>
      <w:bdr w:val="none" w:sz="0" w:space="0" w:color="auto" w:frame="1"/>
      <w:vertAlign w:val="baseline"/>
    </w:rPr>
  </w:style>
  <w:style w:type="paragraph" w:styleId="NormalWeb">
    <w:name w:val="Normal (Web)"/>
    <w:basedOn w:val="Normal"/>
    <w:uiPriority w:val="99"/>
    <w:semiHidden/>
    <w:unhideWhenUsed/>
    <w:rsid w:val="00F43A5A"/>
    <w:pPr>
      <w:spacing w:before="100" w:beforeAutospacing="1" w:after="100" w:afterAutospacing="1"/>
    </w:pPr>
    <w:rPr>
      <w:rFonts w:ascii="Times New Roman" w:eastAsiaTheme="minorEastAsia" w:hAnsi="Times New Roman" w:cs="Times New Roman"/>
      <w:color w:val="auto"/>
      <w:sz w:val="24"/>
      <w:lang w:eastAsia="en-AU"/>
    </w:rPr>
  </w:style>
  <w:style w:type="table" w:customStyle="1" w:styleId="TableGrid1">
    <w:name w:val="Table Grid1"/>
    <w:basedOn w:val="TableNormal"/>
    <w:next w:val="TableGrid"/>
    <w:rsid w:val="00F43A5A"/>
    <w:rPr>
      <w:rFonts w:ascii="Arial" w:eastAsia="Times New Roman" w:hAnsi="Arial" w:cs="Times New Roman"/>
      <w:sz w:val="22"/>
      <w:szCs w:val="22"/>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table" w:styleId="PlainTable5">
    <w:name w:val="Plain Table 5"/>
    <w:basedOn w:val="TableNormal"/>
    <w:uiPriority w:val="45"/>
    <w:rsid w:val="00F43A5A"/>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LTIMtender">
    <w:name w:val="body text LTIM tender"/>
    <w:basedOn w:val="Normal"/>
    <w:link w:val="bodytextLTIMtenderChar"/>
    <w:qFormat/>
    <w:rsid w:val="000576DA"/>
    <w:pPr>
      <w:tabs>
        <w:tab w:val="right" w:pos="9029"/>
      </w:tabs>
      <w:spacing w:after="200" w:line="340" w:lineRule="atLeast"/>
    </w:pPr>
    <w:rPr>
      <w:rFonts w:asciiTheme="majorHAnsi" w:eastAsia="Calibri" w:hAnsiTheme="majorHAnsi" w:cs="Arial"/>
      <w:sz w:val="24"/>
      <w:szCs w:val="20"/>
      <w:lang w:val="en-US"/>
    </w:rPr>
  </w:style>
  <w:style w:type="character" w:customStyle="1" w:styleId="bodytextLTIMtenderChar">
    <w:name w:val="body text LTIM tender Char"/>
    <w:basedOn w:val="DefaultParagraphFont"/>
    <w:link w:val="bodytextLTIMtender"/>
    <w:rsid w:val="000576DA"/>
    <w:rPr>
      <w:rFonts w:asciiTheme="majorHAnsi" w:eastAsia="Calibri" w:hAnsiTheme="majorHAnsi" w:cs="Arial"/>
      <w:color w:val="636B70"/>
      <w:szCs w:val="20"/>
      <w:lang w:val="en-US"/>
    </w:rPr>
  </w:style>
  <w:style w:type="paragraph" w:customStyle="1" w:styleId="SubHeading1-FinalReport">
    <w:name w:val="Sub Heading 1 - Final Report"/>
    <w:basedOn w:val="Normal"/>
    <w:next w:val="Normal"/>
    <w:rsid w:val="00F43A5A"/>
    <w:pPr>
      <w:numPr>
        <w:ilvl w:val="1"/>
        <w:numId w:val="11"/>
      </w:numPr>
      <w:spacing w:before="260" w:after="260" w:line="260" w:lineRule="atLeast"/>
      <w:jc w:val="both"/>
    </w:pPr>
    <w:rPr>
      <w:rFonts w:ascii="Times New Roman" w:eastAsia="Times New Roman" w:hAnsi="Times New Roman" w:cs="Times New Roman"/>
      <w:b/>
      <w:color w:val="auto"/>
      <w:szCs w:val="20"/>
    </w:rPr>
  </w:style>
  <w:style w:type="paragraph" w:customStyle="1" w:styleId="SubHeading2-FinalReport">
    <w:name w:val="Sub Heading 2 - Final Report"/>
    <w:basedOn w:val="Normal"/>
    <w:next w:val="Normal"/>
    <w:rsid w:val="00F43A5A"/>
    <w:pPr>
      <w:numPr>
        <w:ilvl w:val="2"/>
        <w:numId w:val="11"/>
      </w:numPr>
      <w:spacing w:before="260" w:after="260" w:line="260" w:lineRule="atLeast"/>
      <w:jc w:val="both"/>
    </w:pPr>
    <w:rPr>
      <w:rFonts w:ascii="Times New Roman" w:eastAsia="Times New Roman" w:hAnsi="Times New Roman" w:cs="Times New Roman"/>
      <w:b/>
      <w:i/>
      <w:color w:val="auto"/>
      <w:szCs w:val="20"/>
    </w:rPr>
  </w:style>
  <w:style w:type="paragraph" w:customStyle="1" w:styleId="SubHeading3-FinalReport">
    <w:name w:val="Sub Heading 3 - Final Report"/>
    <w:basedOn w:val="Normal"/>
    <w:next w:val="Normal"/>
    <w:rsid w:val="00F43A5A"/>
    <w:pPr>
      <w:numPr>
        <w:ilvl w:val="3"/>
        <w:numId w:val="11"/>
      </w:numPr>
      <w:spacing w:before="260" w:after="260" w:line="260" w:lineRule="atLeast"/>
      <w:jc w:val="both"/>
    </w:pPr>
    <w:rPr>
      <w:rFonts w:ascii="Times New Roman" w:eastAsia="Times New Roman" w:hAnsi="Times New Roman" w:cs="Times New Roman"/>
      <w:i/>
      <w:color w:val="auto"/>
      <w:szCs w:val="20"/>
    </w:rPr>
  </w:style>
  <w:style w:type="paragraph" w:customStyle="1" w:styleId="ChapterTitle-FinalReport">
    <w:name w:val="Chapter Title - Final Report"/>
    <w:basedOn w:val="Normal"/>
    <w:next w:val="Normal"/>
    <w:rsid w:val="00F43A5A"/>
    <w:pPr>
      <w:numPr>
        <w:numId w:val="11"/>
      </w:numPr>
      <w:spacing w:before="320" w:after="320" w:line="360" w:lineRule="auto"/>
      <w:jc w:val="both"/>
    </w:pPr>
    <w:rPr>
      <w:rFonts w:ascii="Times New Roman" w:eastAsia="Times New Roman" w:hAnsi="Times New Roman" w:cs="Times New Roman"/>
      <w:b/>
      <w:caps/>
      <w:color w:val="auto"/>
      <w:sz w:val="28"/>
      <w:szCs w:val="20"/>
    </w:rPr>
  </w:style>
  <w:style w:type="paragraph" w:styleId="BodyText">
    <w:name w:val="Body Text"/>
    <w:basedOn w:val="Normal"/>
    <w:link w:val="BodyTextChar"/>
    <w:rsid w:val="00F43A5A"/>
    <w:pPr>
      <w:spacing w:line="260" w:lineRule="atLeast"/>
      <w:jc w:val="both"/>
    </w:pPr>
    <w:rPr>
      <w:rFonts w:ascii="Times New Roman" w:eastAsia="Times New Roman" w:hAnsi="Times New Roman" w:cs="Times New Roman"/>
      <w:i/>
      <w:iCs/>
      <w:color w:val="auto"/>
      <w:szCs w:val="20"/>
    </w:rPr>
  </w:style>
  <w:style w:type="character" w:customStyle="1" w:styleId="BodyTextChar">
    <w:name w:val="Body Text Char"/>
    <w:basedOn w:val="DefaultParagraphFont"/>
    <w:link w:val="BodyText"/>
    <w:rsid w:val="00F43A5A"/>
    <w:rPr>
      <w:rFonts w:ascii="Times New Roman" w:eastAsia="Times New Roman" w:hAnsi="Times New Roman" w:cs="Times New Roman"/>
      <w:i/>
      <w:iCs/>
      <w:sz w:val="22"/>
      <w:szCs w:val="20"/>
    </w:rPr>
  </w:style>
  <w:style w:type="table" w:styleId="LightShading">
    <w:name w:val="Light Shading"/>
    <w:basedOn w:val="TableNormal"/>
    <w:uiPriority w:val="60"/>
    <w:rsid w:val="00F43A5A"/>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ferences">
    <w:name w:val="References"/>
    <w:basedOn w:val="Normal"/>
    <w:next w:val="Normal"/>
    <w:link w:val="ReferencesChar"/>
    <w:rsid w:val="00F43A5A"/>
    <w:pPr>
      <w:spacing w:after="220" w:line="240" w:lineRule="atLeast"/>
      <w:ind w:left="851" w:hanging="851"/>
      <w:jc w:val="both"/>
    </w:pPr>
    <w:rPr>
      <w:rFonts w:ascii="Times New Roman" w:eastAsia="Times New Roman" w:hAnsi="Times New Roman" w:cs="Times New Roman"/>
      <w:color w:val="auto"/>
      <w:szCs w:val="20"/>
    </w:rPr>
  </w:style>
  <w:style w:type="character" w:customStyle="1" w:styleId="ReferencesChar">
    <w:name w:val="References Char"/>
    <w:link w:val="References"/>
    <w:rsid w:val="00F43A5A"/>
    <w:rPr>
      <w:rFonts w:ascii="Times New Roman" w:eastAsia="Times New Roman" w:hAnsi="Times New Roman" w:cs="Times New Roman"/>
      <w:sz w:val="22"/>
      <w:szCs w:val="20"/>
    </w:rPr>
  </w:style>
  <w:style w:type="paragraph" w:customStyle="1" w:styleId="StyleHeading7LTIMAppendixheading2Bold">
    <w:name w:val="Style Heading 7LTIM Appendix heading 2 + Bold"/>
    <w:basedOn w:val="Heading7"/>
    <w:rsid w:val="00F43A5A"/>
    <w:pPr>
      <w:keepNext w:val="0"/>
      <w:keepLines w:val="0"/>
      <w:numPr>
        <w:numId w:val="1"/>
      </w:numPr>
      <w:spacing w:before="360"/>
      <w:jc w:val="both"/>
    </w:pPr>
    <w:rPr>
      <w:rFonts w:ascii="Arial" w:eastAsia="Times New Roman" w:hAnsi="Arial" w:cs="Times New Roman"/>
      <w:bCs/>
      <w:i w:val="0"/>
      <w:iCs w:val="0"/>
      <w:color w:val="auto"/>
      <w:sz w:val="32"/>
      <w:szCs w:val="44"/>
    </w:rPr>
  </w:style>
  <w:style w:type="paragraph" w:customStyle="1" w:styleId="EndNoteBibliography">
    <w:name w:val="EndNote Bibliography"/>
    <w:basedOn w:val="Normal"/>
    <w:link w:val="EndNoteBibliographyChar"/>
    <w:rsid w:val="00F43A5A"/>
    <w:pPr>
      <w:spacing w:after="160"/>
    </w:pPr>
    <w:rPr>
      <w:rFonts w:ascii="Arial" w:hAnsi="Arial" w:cs="Arial"/>
      <w:noProof/>
      <w:color w:val="auto"/>
      <w:sz w:val="20"/>
      <w:szCs w:val="22"/>
      <w:lang w:val="en-US"/>
    </w:rPr>
  </w:style>
  <w:style w:type="character" w:customStyle="1" w:styleId="EndNoteBibliographyChar">
    <w:name w:val="EndNote Bibliography Char"/>
    <w:basedOn w:val="DefaultParagraphFont"/>
    <w:link w:val="EndNoteBibliography"/>
    <w:rsid w:val="00F43A5A"/>
    <w:rPr>
      <w:rFonts w:ascii="Arial" w:hAnsi="Arial" w:cs="Arial"/>
      <w:noProof/>
      <w:sz w:val="20"/>
      <w:szCs w:val="22"/>
      <w:lang w:val="en-US"/>
    </w:rPr>
  </w:style>
  <w:style w:type="paragraph" w:styleId="Revision">
    <w:name w:val="Revision"/>
    <w:hidden/>
    <w:uiPriority w:val="99"/>
    <w:semiHidden/>
    <w:rsid w:val="00F43A5A"/>
    <w:rPr>
      <w:rFonts w:ascii="Arial" w:eastAsia="Times New Roman" w:hAnsi="Arial" w:cs="Times New Roman"/>
      <w:sz w:val="20"/>
    </w:rPr>
  </w:style>
  <w:style w:type="paragraph" w:customStyle="1" w:styleId="Table">
    <w:name w:val="Table"/>
    <w:basedOn w:val="TableHeadingLeft"/>
    <w:link w:val="TableChar"/>
    <w:rsid w:val="00F43A5A"/>
    <w:pPr>
      <w:spacing w:before="60" w:after="60" w:line="280" w:lineRule="exact"/>
      <w:jc w:val="center"/>
    </w:pPr>
    <w:rPr>
      <w:b w:val="0"/>
      <w:sz w:val="18"/>
      <w:szCs w:val="18"/>
      <w:lang w:val="en-AU"/>
    </w:rPr>
  </w:style>
  <w:style w:type="character" w:customStyle="1" w:styleId="TableChar">
    <w:name w:val="Table Char"/>
    <w:basedOn w:val="DefaultParagraphFont"/>
    <w:link w:val="Table"/>
    <w:rsid w:val="00F43A5A"/>
    <w:rPr>
      <w:rFonts w:ascii="Arial" w:eastAsia="Times New Roman" w:hAnsi="Arial" w:cs="Times New Roman"/>
      <w:sz w:val="18"/>
      <w:szCs w:val="18"/>
    </w:rPr>
  </w:style>
  <w:style w:type="paragraph" w:customStyle="1" w:styleId="Default">
    <w:name w:val="Default"/>
    <w:rsid w:val="00F43A5A"/>
    <w:pPr>
      <w:autoSpaceDE w:val="0"/>
      <w:autoSpaceDN w:val="0"/>
      <w:adjustRightInd w:val="0"/>
    </w:pPr>
    <w:rPr>
      <w:rFonts w:ascii="Arial" w:eastAsiaTheme="minorEastAsia" w:hAnsi="Arial" w:cs="Arial"/>
      <w:color w:val="000000"/>
      <w:lang w:eastAsia="zh-TW"/>
    </w:rPr>
  </w:style>
  <w:style w:type="paragraph" w:customStyle="1" w:styleId="Bodycopy">
    <w:name w:val="Body copy"/>
    <w:basedOn w:val="Normal"/>
    <w:rsid w:val="00F43A5A"/>
    <w:pPr>
      <w:spacing w:after="240"/>
      <w:ind w:right="6"/>
    </w:pPr>
    <w:rPr>
      <w:rFonts w:ascii="Arial" w:eastAsia="Times New Roman" w:hAnsi="Arial" w:cs="Arial"/>
      <w:color w:val="auto"/>
      <w:sz w:val="20"/>
      <w:szCs w:val="20"/>
      <w:lang w:val="en-US"/>
    </w:rPr>
  </w:style>
  <w:style w:type="paragraph" w:customStyle="1" w:styleId="Headingunnumbered">
    <w:name w:val="Heading unnumbered"/>
    <w:basedOn w:val="Heading1"/>
    <w:next w:val="Normal"/>
    <w:link w:val="HeadingunnumberedChar"/>
    <w:autoRedefine/>
    <w:qFormat/>
    <w:rsid w:val="00F43A5A"/>
    <w:pPr>
      <w:keepNext/>
      <w:numPr>
        <w:numId w:val="0"/>
      </w:numPr>
      <w:tabs>
        <w:tab w:val="left" w:pos="567"/>
      </w:tabs>
      <w:spacing w:before="0" w:after="400" w:line="240" w:lineRule="auto"/>
      <w:jc w:val="both"/>
    </w:pPr>
    <w:rPr>
      <w:rFonts w:ascii="Arial" w:eastAsia="Times New Roman" w:hAnsi="Arial" w:cs="Times New Roman"/>
      <w:b w:val="0"/>
      <w:sz w:val="44"/>
      <w:szCs w:val="20"/>
    </w:rPr>
  </w:style>
  <w:style w:type="paragraph" w:customStyle="1" w:styleId="StyleHeadingNOnumbersBefore40pt">
    <w:name w:val="Style Heading NO numbers + Before:  40 pt"/>
    <w:basedOn w:val="Headingunnumbered"/>
    <w:rsid w:val="00F43A5A"/>
  </w:style>
  <w:style w:type="paragraph" w:customStyle="1" w:styleId="AppTable">
    <w:name w:val="App Table"/>
    <w:basedOn w:val="TableHeading"/>
    <w:rsid w:val="00F43A5A"/>
    <w:pPr>
      <w:numPr>
        <w:numId w:val="12"/>
      </w:numPr>
    </w:pPr>
    <w:rPr>
      <w:sz w:val="20"/>
    </w:rPr>
  </w:style>
  <w:style w:type="paragraph" w:customStyle="1" w:styleId="AppendixHeading1">
    <w:name w:val="Appendix Heading 1"/>
    <w:basedOn w:val="Headingunnumbered"/>
    <w:next w:val="Normal"/>
    <w:link w:val="AppendixHeading1Char"/>
    <w:rsid w:val="00F43A5A"/>
    <w:pPr>
      <w:numPr>
        <w:numId w:val="13"/>
      </w:numPr>
    </w:pPr>
  </w:style>
  <w:style w:type="character" w:customStyle="1" w:styleId="HeadingunnumberedChar">
    <w:name w:val="Heading unnumbered Char"/>
    <w:basedOn w:val="Heading1Char"/>
    <w:link w:val="Headingunnumbered"/>
    <w:rsid w:val="00F43A5A"/>
    <w:rPr>
      <w:rFonts w:ascii="Arial" w:eastAsia="Times New Roman" w:hAnsi="Arial" w:cs="Times New Roman"/>
      <w:b w:val="0"/>
      <w:color w:val="636B70"/>
      <w:sz w:val="44"/>
      <w:szCs w:val="20"/>
    </w:rPr>
  </w:style>
  <w:style w:type="character" w:customStyle="1" w:styleId="AppendixHeading1Char">
    <w:name w:val="Appendix Heading 1 Char"/>
    <w:basedOn w:val="HeadingunnumberedChar"/>
    <w:link w:val="AppendixHeading1"/>
    <w:rsid w:val="00F43A5A"/>
    <w:rPr>
      <w:rFonts w:ascii="Arial" w:eastAsia="Times New Roman" w:hAnsi="Arial" w:cs="Times New Roman"/>
      <w:b w:val="0"/>
      <w:color w:val="636B70"/>
      <w:sz w:val="44"/>
      <w:szCs w:val="20"/>
    </w:rPr>
  </w:style>
  <w:style w:type="table" w:customStyle="1" w:styleId="Calendar1">
    <w:name w:val="Calendar 1"/>
    <w:basedOn w:val="TableNormal"/>
    <w:uiPriority w:val="99"/>
    <w:qFormat/>
    <w:rsid w:val="00F43A5A"/>
    <w:rPr>
      <w:rFonts w:eastAsiaTheme="minorEastAsia"/>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43A5A"/>
    <w:rPr>
      <w:rFonts w:ascii="Arial" w:eastAsia="Times New Roman" w:hAnsi="Arial" w:cs="Times New Roman"/>
      <w:b/>
      <w:sz w:val="20"/>
      <w:szCs w:val="20"/>
      <w:lang w:val="en-US"/>
    </w:rPr>
  </w:style>
  <w:style w:type="character" w:styleId="FollowedHyperlink">
    <w:name w:val="FollowedHyperlink"/>
    <w:basedOn w:val="DefaultParagraphFont"/>
    <w:uiPriority w:val="99"/>
    <w:semiHidden/>
    <w:unhideWhenUsed/>
    <w:rsid w:val="00F43A5A"/>
    <w:rPr>
      <w:color w:val="954F72" w:themeColor="followedHyperlink"/>
      <w:u w:val="single"/>
    </w:rPr>
  </w:style>
  <w:style w:type="paragraph" w:customStyle="1" w:styleId="xl65">
    <w:name w:val="xl65"/>
    <w:basedOn w:val="Normal"/>
    <w:rsid w:val="00F43A5A"/>
    <w:pPr>
      <w:shd w:val="clear" w:color="000000" w:fill="E2EFDA"/>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66">
    <w:name w:val="xl66"/>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7">
    <w:name w:val="xl67"/>
    <w:basedOn w:val="Normal"/>
    <w:rsid w:val="00F43A5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8">
    <w:name w:val="xl68"/>
    <w:basedOn w:val="Normal"/>
    <w:rsid w:val="00F43A5A"/>
    <w:pP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69">
    <w:name w:val="xl69"/>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0">
    <w:name w:val="xl70"/>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1">
    <w:name w:val="xl71"/>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2">
    <w:name w:val="xl72"/>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3">
    <w:name w:val="xl73"/>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74">
    <w:name w:val="xl74"/>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5">
    <w:name w:val="xl75"/>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76">
    <w:name w:val="xl76"/>
    <w:basedOn w:val="Normal"/>
    <w:rsid w:val="00F43A5A"/>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77">
    <w:name w:val="xl77"/>
    <w:basedOn w:val="Normal"/>
    <w:rsid w:val="00F43A5A"/>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color w:val="auto"/>
      <w:sz w:val="24"/>
      <w:lang w:eastAsia="en-AU"/>
    </w:rPr>
  </w:style>
  <w:style w:type="paragraph" w:customStyle="1" w:styleId="xl78">
    <w:name w:val="xl78"/>
    <w:basedOn w:val="Normal"/>
    <w:rsid w:val="00F43A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79">
    <w:name w:val="xl79"/>
    <w:basedOn w:val="Normal"/>
    <w:rsid w:val="00F43A5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80">
    <w:name w:val="xl80"/>
    <w:basedOn w:val="Normal"/>
    <w:rsid w:val="00F43A5A"/>
    <w:pPr>
      <w:shd w:val="clear" w:color="000000" w:fill="9BC2E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1">
    <w:name w:val="xl81"/>
    <w:basedOn w:val="Normal"/>
    <w:rsid w:val="00F43A5A"/>
    <w:pPr>
      <w:pBdr>
        <w:top w:val="single" w:sz="4" w:space="0" w:color="auto"/>
        <w:bottom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2">
    <w:name w:val="xl82"/>
    <w:basedOn w:val="Normal"/>
    <w:rsid w:val="00F43A5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3">
    <w:name w:val="xl83"/>
    <w:basedOn w:val="Normal"/>
    <w:rsid w:val="00F43A5A"/>
    <w:pPr>
      <w:pBdr>
        <w:top w:val="single" w:sz="4" w:space="0" w:color="auto"/>
        <w:left w:val="single" w:sz="4" w:space="0" w:color="auto"/>
        <w:bottom w:val="single" w:sz="4" w:space="0" w:color="auto"/>
      </w:pBdr>
      <w:shd w:val="clear" w:color="000000" w:fill="FFD966"/>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4">
    <w:name w:val="xl84"/>
    <w:basedOn w:val="Normal"/>
    <w:rsid w:val="00F43A5A"/>
    <w:pPr>
      <w:shd w:val="clear" w:color="000000" w:fill="FFD966"/>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85">
    <w:name w:val="xl85"/>
    <w:basedOn w:val="Normal"/>
    <w:rsid w:val="00F43A5A"/>
    <w:pPr>
      <w:pBdr>
        <w:top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6">
    <w:name w:val="xl86"/>
    <w:basedOn w:val="Normal"/>
    <w:rsid w:val="00F43A5A"/>
    <w:pPr>
      <w:pBdr>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87">
    <w:name w:val="xl87"/>
    <w:basedOn w:val="Normal"/>
    <w:rsid w:val="00F43A5A"/>
    <w:pPr>
      <w:pBdr>
        <w:top w:val="single" w:sz="4" w:space="0" w:color="auto"/>
        <w:lef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8">
    <w:name w:val="xl88"/>
    <w:basedOn w:val="Normal"/>
    <w:rsid w:val="00F43A5A"/>
    <w:pPr>
      <w:pBdr>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89">
    <w:name w:val="xl89"/>
    <w:basedOn w:val="Normal"/>
    <w:rsid w:val="00F43A5A"/>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0">
    <w:name w:val="xl90"/>
    <w:basedOn w:val="Normal"/>
    <w:rsid w:val="00F43A5A"/>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color w:val="auto"/>
      <w:sz w:val="24"/>
      <w:lang w:eastAsia="en-AU"/>
    </w:rPr>
  </w:style>
  <w:style w:type="paragraph" w:customStyle="1" w:styleId="xl91">
    <w:name w:val="xl91"/>
    <w:basedOn w:val="Normal"/>
    <w:rsid w:val="00F43A5A"/>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2">
    <w:name w:val="xl92"/>
    <w:basedOn w:val="Normal"/>
    <w:rsid w:val="00F43A5A"/>
    <w:pPr>
      <w:shd w:val="clear" w:color="000000" w:fill="FFD96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3">
    <w:name w:val="xl93"/>
    <w:basedOn w:val="Normal"/>
    <w:rsid w:val="00F43A5A"/>
    <w:pPr>
      <w:shd w:val="clear" w:color="000000" w:fill="92D050"/>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4">
    <w:name w:val="xl94"/>
    <w:basedOn w:val="Normal"/>
    <w:rsid w:val="00F43A5A"/>
    <w:pPr>
      <w:shd w:val="clear" w:color="000000" w:fill="9BC2E6"/>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95">
    <w:name w:val="xl95"/>
    <w:basedOn w:val="Normal"/>
    <w:rsid w:val="00F43A5A"/>
    <w:pPr>
      <w:shd w:val="clear" w:color="000000" w:fill="BFBFBF"/>
      <w:spacing w:before="100" w:beforeAutospacing="1" w:after="100" w:afterAutospacing="1"/>
      <w:jc w:val="center"/>
      <w:textAlignment w:val="center"/>
    </w:pPr>
    <w:rPr>
      <w:rFonts w:ascii="Times New Roman" w:eastAsia="Times New Roman" w:hAnsi="Times New Roman" w:cs="Times New Roman"/>
      <w:color w:val="auto"/>
      <w:sz w:val="24"/>
      <w:lang w:eastAsia="en-AU"/>
    </w:rPr>
  </w:style>
  <w:style w:type="paragraph" w:customStyle="1" w:styleId="xl96">
    <w:name w:val="xl96"/>
    <w:basedOn w:val="Normal"/>
    <w:rsid w:val="00F43A5A"/>
    <w:pPr>
      <w:spacing w:before="100" w:beforeAutospacing="1" w:after="100" w:afterAutospacing="1"/>
      <w:jc w:val="center"/>
    </w:pPr>
    <w:rPr>
      <w:rFonts w:ascii="Times New Roman" w:eastAsia="Times New Roman" w:hAnsi="Times New Roman" w:cs="Times New Roman"/>
      <w:b/>
      <w:bCs/>
      <w:color w:val="auto"/>
      <w:sz w:val="24"/>
      <w:lang w:eastAsia="en-AU"/>
    </w:rPr>
  </w:style>
  <w:style w:type="paragraph" w:customStyle="1" w:styleId="xl97">
    <w:name w:val="xl97"/>
    <w:basedOn w:val="Normal"/>
    <w:rsid w:val="00F43A5A"/>
    <w:pPr>
      <w:pBdr>
        <w:right w:val="single" w:sz="4" w:space="0" w:color="auto"/>
      </w:pBdr>
      <w:spacing w:before="100" w:beforeAutospacing="1" w:after="100" w:afterAutospacing="1"/>
      <w:jc w:val="center"/>
    </w:pPr>
    <w:rPr>
      <w:rFonts w:ascii="Times New Roman" w:eastAsia="Times New Roman" w:hAnsi="Times New Roman" w:cs="Times New Roman"/>
      <w:b/>
      <w:bCs/>
      <w:color w:val="auto"/>
      <w:sz w:val="24"/>
      <w:lang w:eastAsia="en-AU"/>
    </w:rPr>
  </w:style>
  <w:style w:type="table" w:styleId="TableGridLight">
    <w:name w:val="Grid Table Light"/>
    <w:basedOn w:val="TableNormal"/>
    <w:uiPriority w:val="40"/>
    <w:rsid w:val="00F43A5A"/>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xl343">
    <w:name w:val="xl343"/>
    <w:basedOn w:val="Normal"/>
    <w:rsid w:val="002A1D4E"/>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font0">
    <w:name w:val="font0"/>
    <w:basedOn w:val="Normal"/>
    <w:rsid w:val="001A5028"/>
    <w:pPr>
      <w:spacing w:before="100" w:beforeAutospacing="1" w:after="100" w:afterAutospacing="1"/>
    </w:pPr>
    <w:rPr>
      <w:rFonts w:ascii="Calibri" w:eastAsia="Times New Roman" w:hAnsi="Calibri" w:cs="Calibri"/>
      <w:color w:val="000000"/>
      <w:szCs w:val="22"/>
      <w:lang w:eastAsia="en-AU"/>
    </w:rPr>
  </w:style>
  <w:style w:type="paragraph" w:customStyle="1" w:styleId="xl63">
    <w:name w:val="xl63"/>
    <w:basedOn w:val="Normal"/>
    <w:rsid w:val="001A5028"/>
    <w:pPr>
      <w:spacing w:before="100" w:beforeAutospacing="1" w:after="100" w:afterAutospacing="1"/>
    </w:pPr>
    <w:rPr>
      <w:rFonts w:ascii="Times New Roman" w:eastAsia="Times New Roman" w:hAnsi="Times New Roman" w:cs="Times New Roman"/>
      <w:i/>
      <w:iCs/>
      <w:color w:val="auto"/>
      <w:sz w:val="24"/>
      <w:lang w:eastAsia="en-AU"/>
    </w:rPr>
  </w:style>
  <w:style w:type="paragraph" w:customStyle="1" w:styleId="xl64">
    <w:name w:val="xl64"/>
    <w:basedOn w:val="Normal"/>
    <w:rsid w:val="001A5028"/>
    <w:pPr>
      <w:spacing w:before="100" w:beforeAutospacing="1" w:after="100" w:afterAutospacing="1"/>
      <w:jc w:val="center"/>
    </w:pPr>
    <w:rPr>
      <w:rFonts w:ascii="Times New Roman" w:eastAsia="Times New Roman" w:hAnsi="Times New Roman" w:cs="Times New Roman"/>
      <w:color w:val="auto"/>
      <w:sz w:val="24"/>
      <w:lang w:eastAsia="en-AU"/>
    </w:rPr>
  </w:style>
  <w:style w:type="character" w:customStyle="1" w:styleId="st">
    <w:name w:val="st"/>
    <w:basedOn w:val="DefaultParagraphFont"/>
    <w:rsid w:val="00BA2A6C"/>
  </w:style>
  <w:style w:type="character" w:customStyle="1" w:styleId="lrzxr">
    <w:name w:val="lrzxr"/>
    <w:basedOn w:val="DefaultParagraphFont"/>
    <w:rsid w:val="00BA2A6C"/>
  </w:style>
  <w:style w:type="character" w:customStyle="1" w:styleId="e24kjd">
    <w:name w:val="e24kjd"/>
    <w:basedOn w:val="DefaultParagraphFont"/>
    <w:rsid w:val="00BA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654674">
      <w:bodyDiv w:val="1"/>
      <w:marLeft w:val="0"/>
      <w:marRight w:val="0"/>
      <w:marTop w:val="0"/>
      <w:marBottom w:val="0"/>
      <w:divBdr>
        <w:top w:val="none" w:sz="0" w:space="0" w:color="auto"/>
        <w:left w:val="none" w:sz="0" w:space="0" w:color="auto"/>
        <w:bottom w:val="none" w:sz="0" w:space="0" w:color="auto"/>
        <w:right w:val="none" w:sz="0" w:space="0" w:color="auto"/>
      </w:divBdr>
    </w:div>
    <w:div w:id="378281880">
      <w:bodyDiv w:val="1"/>
      <w:marLeft w:val="0"/>
      <w:marRight w:val="0"/>
      <w:marTop w:val="0"/>
      <w:marBottom w:val="0"/>
      <w:divBdr>
        <w:top w:val="none" w:sz="0" w:space="0" w:color="auto"/>
        <w:left w:val="none" w:sz="0" w:space="0" w:color="auto"/>
        <w:bottom w:val="none" w:sz="0" w:space="0" w:color="auto"/>
        <w:right w:val="none" w:sz="0" w:space="0" w:color="auto"/>
      </w:divBdr>
    </w:div>
    <w:div w:id="878204845">
      <w:bodyDiv w:val="1"/>
      <w:marLeft w:val="0"/>
      <w:marRight w:val="0"/>
      <w:marTop w:val="0"/>
      <w:marBottom w:val="0"/>
      <w:divBdr>
        <w:top w:val="none" w:sz="0" w:space="0" w:color="auto"/>
        <w:left w:val="none" w:sz="0" w:space="0" w:color="auto"/>
        <w:bottom w:val="none" w:sz="0" w:space="0" w:color="auto"/>
        <w:right w:val="none" w:sz="0" w:space="0" w:color="auto"/>
      </w:divBdr>
    </w:div>
    <w:div w:id="1073160487">
      <w:bodyDiv w:val="1"/>
      <w:marLeft w:val="0"/>
      <w:marRight w:val="0"/>
      <w:marTop w:val="0"/>
      <w:marBottom w:val="0"/>
      <w:divBdr>
        <w:top w:val="none" w:sz="0" w:space="0" w:color="auto"/>
        <w:left w:val="none" w:sz="0" w:space="0" w:color="auto"/>
        <w:bottom w:val="none" w:sz="0" w:space="0" w:color="auto"/>
        <w:right w:val="none" w:sz="0" w:space="0" w:color="auto"/>
      </w:divBdr>
    </w:div>
    <w:div w:id="1127629372">
      <w:bodyDiv w:val="1"/>
      <w:marLeft w:val="0"/>
      <w:marRight w:val="0"/>
      <w:marTop w:val="0"/>
      <w:marBottom w:val="0"/>
      <w:divBdr>
        <w:top w:val="none" w:sz="0" w:space="0" w:color="auto"/>
        <w:left w:val="none" w:sz="0" w:space="0" w:color="auto"/>
        <w:bottom w:val="none" w:sz="0" w:space="0" w:color="auto"/>
        <w:right w:val="none" w:sz="0" w:space="0" w:color="auto"/>
      </w:divBdr>
    </w:div>
    <w:div w:id="1497183348">
      <w:bodyDiv w:val="1"/>
      <w:marLeft w:val="0"/>
      <w:marRight w:val="0"/>
      <w:marTop w:val="0"/>
      <w:marBottom w:val="0"/>
      <w:divBdr>
        <w:top w:val="none" w:sz="0" w:space="0" w:color="auto"/>
        <w:left w:val="none" w:sz="0" w:space="0" w:color="auto"/>
        <w:bottom w:val="none" w:sz="0" w:space="0" w:color="auto"/>
        <w:right w:val="none" w:sz="0" w:space="0" w:color="auto"/>
      </w:divBdr>
    </w:div>
    <w:div w:id="1657488945">
      <w:bodyDiv w:val="1"/>
      <w:marLeft w:val="0"/>
      <w:marRight w:val="0"/>
      <w:marTop w:val="0"/>
      <w:marBottom w:val="0"/>
      <w:divBdr>
        <w:top w:val="none" w:sz="0" w:space="0" w:color="auto"/>
        <w:left w:val="none" w:sz="0" w:space="0" w:color="auto"/>
        <w:bottom w:val="none" w:sz="0" w:space="0" w:color="auto"/>
        <w:right w:val="none" w:sz="0" w:space="0" w:color="auto"/>
      </w:divBdr>
    </w:div>
    <w:div w:id="1912690301">
      <w:bodyDiv w:val="1"/>
      <w:marLeft w:val="0"/>
      <w:marRight w:val="0"/>
      <w:marTop w:val="0"/>
      <w:marBottom w:val="0"/>
      <w:divBdr>
        <w:top w:val="none" w:sz="0" w:space="0" w:color="auto"/>
        <w:left w:val="none" w:sz="0" w:space="0" w:color="auto"/>
        <w:bottom w:val="none" w:sz="0" w:space="0" w:color="auto"/>
        <w:right w:val="none" w:sz="0" w:space="0" w:color="auto"/>
      </w:divBdr>
    </w:div>
    <w:div w:id="1952080928">
      <w:bodyDiv w:val="1"/>
      <w:marLeft w:val="0"/>
      <w:marRight w:val="0"/>
      <w:marTop w:val="0"/>
      <w:marBottom w:val="0"/>
      <w:divBdr>
        <w:top w:val="none" w:sz="0" w:space="0" w:color="auto"/>
        <w:left w:val="none" w:sz="0" w:space="0" w:color="auto"/>
        <w:bottom w:val="none" w:sz="0" w:space="0" w:color="auto"/>
        <w:right w:val="none" w:sz="0" w:space="0" w:color="auto"/>
      </w:divBdr>
    </w:div>
    <w:div w:id="2060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hyperlink" Target="https://www.agrifutures.com.au/wp-content/uploads/publications/10-007.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4.xml"/><Relationship Id="rId28" Type="http://schemas.openxmlformats.org/officeDocument/2006/relationships/image" Target="media/image12.png"/><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R-project.org" TargetMode="External"/><Relationship Id="rId30" Type="http://schemas.openxmlformats.org/officeDocument/2006/relationships/hyperlink" Target="https://CRAN.R-project.org/package=vegan" TargetMode="Externa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19F5446A8FB774CA96F4602115A1EAB" ma:contentTypeVersion="25" ma:contentTypeDescription="SPIRE Document" ma:contentTypeScope="" ma:versionID="49cffe2b69e9e9ebcadb9e4ef74727d8">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6556-0B39-41FB-863D-AE812C2689A3}">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EEF06D1-634C-4F05-8674-7D908E64BFD5}"/>
</file>

<file path=customXml/itemProps3.xml><?xml version="1.0" encoding="utf-8"?>
<ds:datastoreItem xmlns:ds="http://schemas.openxmlformats.org/officeDocument/2006/customXml" ds:itemID="{4A2CC613-1AFC-4ABF-BBFE-FF07D79BC3F7}">
  <ds:schemaRefs>
    <ds:schemaRef ds:uri="http://schemas.microsoft.com/sharepoint/v3/contenttype/forms"/>
  </ds:schemaRefs>
</ds:datastoreItem>
</file>

<file path=customXml/itemProps4.xml><?xml version="1.0" encoding="utf-8"?>
<ds:datastoreItem xmlns:ds="http://schemas.openxmlformats.org/officeDocument/2006/customXml" ds:itemID="{8F45225D-3B3A-4F68-8DB1-F78F2B5B9918}">
  <ds:schemaRefs>
    <ds:schemaRef ds:uri="http://schemas.microsoft.com/sharepoint/events"/>
  </ds:schemaRefs>
</ds:datastoreItem>
</file>

<file path=customXml/itemProps5.xml><?xml version="1.0" encoding="utf-8"?>
<ds:datastoreItem xmlns:ds="http://schemas.openxmlformats.org/officeDocument/2006/customXml" ds:itemID="{3B592545-C705-47BB-86DC-946747685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52EB37-4312-423F-A075-C90F4018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4686</Words>
  <Characters>25400</Characters>
  <Application>Microsoft Office Word</Application>
  <DocSecurity>0</DocSecurity>
  <Lines>651</Lines>
  <Paragraphs>327</Paragraphs>
  <ScaleCrop>false</ScaleCrop>
  <HeadingPairs>
    <vt:vector size="2" baseType="variant">
      <vt:variant>
        <vt:lpstr>Title</vt:lpstr>
      </vt:variant>
      <vt:variant>
        <vt:i4>1</vt:i4>
      </vt:variant>
    </vt:vector>
  </HeadingPairs>
  <TitlesOfParts>
    <vt:vector size="1" baseType="lpstr">
      <vt:lpstr>Warrego-Darling Selected Area 2019-20 Annual Summary Report Appendix G: Frogs</vt:lpstr>
    </vt:vector>
  </TitlesOfParts>
  <Company/>
  <LinksUpToDate>false</LinksUpToDate>
  <CharactersWithSpaces>29759</CharactersWithSpaces>
  <SharedDoc>false</SharedDoc>
  <HLinks>
    <vt:vector size="6" baseType="variant">
      <vt:variant>
        <vt:i4>786438</vt:i4>
      </vt:variant>
      <vt:variant>
        <vt:i4>0</vt:i4>
      </vt:variant>
      <vt:variant>
        <vt:i4>0</vt:i4>
      </vt:variant>
      <vt:variant>
        <vt:i4>5</vt:i4>
      </vt:variant>
      <vt:variant>
        <vt:lpwstr>https://realtimedata.waternsw.com.au/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G: Frogs</dc:title>
  <dc:subject/>
  <dc:creator>Commonwealth of Australia</dc:creator>
  <cp:keywords/>
  <dc:description/>
  <cp:lastModifiedBy>Bec Durack</cp:lastModifiedBy>
  <cp:revision>2</cp:revision>
  <dcterms:created xsi:type="dcterms:W3CDTF">2021-04-13T04:30:00Z</dcterms:created>
  <dcterms:modified xsi:type="dcterms:W3CDTF">2021-04-13T04:30:00Z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{47c42d9e-e107-42c7-8cae-28c59d2ca031}</vt:lpwstr>
  </property>
  <property fmtid="{D5CDD505-2E9C-101B-9397-08002B2CF9AE}" pid="7" name="RecordPoint_ActiveItemWebId">
    <vt:lpwstr>{28a03b62-ef17-40c4-b34e-a7830465ce6c}</vt:lpwstr>
  </property>
  <property fmtid="{D5CDD505-2E9C-101B-9397-08002B2CF9AE}" pid="8" name="RecordPoint_RecordNumberSubmitted">
    <vt:lpwstr>003510813</vt:lpwstr>
  </property>
  <property fmtid="{D5CDD505-2E9C-101B-9397-08002B2CF9AE}" pid="9" name="RecordPoint_SubmissionCompleted">
    <vt:lpwstr>2020-12-09T04:45:23.0864552+11:00</vt:lpwstr>
  </property>
</Properties>
</file>