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3EC41E" w14:textId="5237CFBA" w:rsidR="002413FD" w:rsidRDefault="00E87E67" w:rsidP="002E188B">
      <w:r>
        <w:rPr>
          <w:noProof/>
          <w:lang w:eastAsia="en-AU"/>
        </w:rPr>
        <w:drawing>
          <wp:anchor distT="0" distB="0" distL="114300" distR="114300" simplePos="0" relativeHeight="251661312" behindDoc="0" locked="0" layoutInCell="1" allowOverlap="1" wp14:anchorId="75CAEFD9" wp14:editId="48A5A778">
            <wp:simplePos x="0" y="0"/>
            <wp:positionH relativeFrom="column">
              <wp:posOffset>2438400</wp:posOffset>
            </wp:positionH>
            <wp:positionV relativeFrom="paragraph">
              <wp:posOffset>-816552</wp:posOffset>
            </wp:positionV>
            <wp:extent cx="4048125" cy="8636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4048125"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6192" behindDoc="1" locked="0" layoutInCell="1" allowOverlap="1" wp14:anchorId="5B15AEEA" wp14:editId="6B9A398F">
            <wp:simplePos x="0" y="0"/>
            <wp:positionH relativeFrom="page">
              <wp:posOffset>0</wp:posOffset>
            </wp:positionH>
            <wp:positionV relativeFrom="page">
              <wp:posOffset>813682</wp:posOffset>
            </wp:positionV>
            <wp:extent cx="7560310" cy="4147820"/>
            <wp:effectExtent l="0" t="0" r="2540" b="5080"/>
            <wp:wrapNone/>
            <wp:docPr id="52" name="Picture 52" descr="Report Cover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port Cover Background"/>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7560310" cy="4147820"/>
                    </a:xfrm>
                    <a:prstGeom prst="rect">
                      <a:avLst/>
                    </a:prstGeom>
                    <a:noFill/>
                  </pic:spPr>
                </pic:pic>
              </a:graphicData>
            </a:graphic>
            <wp14:sizeRelH relativeFrom="margin">
              <wp14:pctWidth>0</wp14:pctWidth>
            </wp14:sizeRelH>
            <wp14:sizeRelV relativeFrom="margin">
              <wp14:pctHeight>0</wp14:pctHeight>
            </wp14:sizeRelV>
          </wp:anchor>
        </w:drawing>
      </w:r>
    </w:p>
    <w:p w14:paraId="33F6A77D" w14:textId="77777777" w:rsidR="003C601E" w:rsidRDefault="008863B2" w:rsidP="00766BF4">
      <w:r>
        <w:rPr>
          <w:noProof/>
          <w:lang w:eastAsia="en-AU"/>
        </w:rPr>
        <w:drawing>
          <wp:anchor distT="0" distB="0" distL="114300" distR="114300" simplePos="0" relativeHeight="251662336" behindDoc="0" locked="0" layoutInCell="1" allowOverlap="1" wp14:anchorId="22971043" wp14:editId="1857A7BE">
            <wp:simplePos x="0" y="0"/>
            <wp:positionH relativeFrom="column">
              <wp:posOffset>4910123</wp:posOffset>
            </wp:positionH>
            <wp:positionV relativeFrom="paragraph">
              <wp:posOffset>94505</wp:posOffset>
            </wp:positionV>
            <wp:extent cx="1152525" cy="1152525"/>
            <wp:effectExtent l="0" t="0" r="9525"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152525" cy="1152525"/>
                    </a:xfrm>
                    <a:prstGeom prst="rect">
                      <a:avLst/>
                    </a:prstGeom>
                    <a:noFill/>
                  </pic:spPr>
                </pic:pic>
              </a:graphicData>
            </a:graphic>
            <wp14:sizeRelH relativeFrom="page">
              <wp14:pctWidth>0</wp14:pctWidth>
            </wp14:sizeRelH>
            <wp14:sizeRelV relativeFrom="page">
              <wp14:pctHeight>0</wp14:pctHeight>
            </wp14:sizeRelV>
          </wp:anchor>
        </w:drawing>
      </w:r>
    </w:p>
    <w:p w14:paraId="1884322A" w14:textId="77777777" w:rsidR="003C601E" w:rsidRDefault="003C601E" w:rsidP="00766BF4"/>
    <w:p w14:paraId="2285413D" w14:textId="7CBE1D9E" w:rsidR="003C601E" w:rsidRDefault="003C601E" w:rsidP="00766BF4"/>
    <w:p w14:paraId="6D247BAD" w14:textId="17A1A286" w:rsidR="003C601E" w:rsidRDefault="006F1A25" w:rsidP="00766BF4">
      <w:r>
        <w:rPr>
          <w:noProof/>
          <w:lang w:eastAsia="en-AU"/>
        </w:rPr>
        <mc:AlternateContent>
          <mc:Choice Requires="wps">
            <w:drawing>
              <wp:anchor distT="0" distB="0" distL="114300" distR="114300" simplePos="0" relativeHeight="251658240" behindDoc="0" locked="0" layoutInCell="1" allowOverlap="1" wp14:anchorId="5D901E8A" wp14:editId="6A99C8F6">
                <wp:simplePos x="0" y="0"/>
                <wp:positionH relativeFrom="column">
                  <wp:posOffset>-581099</wp:posOffset>
                </wp:positionH>
                <wp:positionV relativeFrom="paragraph">
                  <wp:posOffset>335542</wp:posOffset>
                </wp:positionV>
                <wp:extent cx="6944360" cy="2139315"/>
                <wp:effectExtent l="0" t="0" r="0" b="0"/>
                <wp:wrapNone/>
                <wp:docPr id="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2139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4D2AD" w14:textId="77777777" w:rsidR="00551DA5" w:rsidRPr="003C601E" w:rsidRDefault="00551DA5" w:rsidP="003C601E">
                            <w:pPr>
                              <w:rPr>
                                <w:rFonts w:cs="Arial"/>
                                <w:b/>
                                <w:color w:val="FFFFFF"/>
                                <w:sz w:val="16"/>
                                <w:szCs w:val="16"/>
                              </w:rPr>
                            </w:pPr>
                          </w:p>
                          <w:p w14:paraId="795314E1" w14:textId="77777777" w:rsidR="00551DA5" w:rsidRPr="00E87E67" w:rsidRDefault="00551DA5" w:rsidP="003C601E">
                            <w:pPr>
                              <w:spacing w:line="240" w:lineRule="auto"/>
                              <w:jc w:val="left"/>
                              <w:rPr>
                                <w:rFonts w:cs="Arial"/>
                                <w:b/>
                                <w:color w:val="FFFFFF"/>
                                <w:sz w:val="36"/>
                                <w:szCs w:val="36"/>
                              </w:rPr>
                            </w:pPr>
                            <w:r w:rsidRPr="00E87E67">
                              <w:rPr>
                                <w:rFonts w:cs="Arial"/>
                                <w:b/>
                                <w:color w:val="FFFFFF"/>
                                <w:sz w:val="36"/>
                                <w:szCs w:val="36"/>
                              </w:rPr>
                              <w:t>Commonwealth Environmental Water Office</w:t>
                            </w:r>
                          </w:p>
                          <w:p w14:paraId="0354FA5F" w14:textId="77777777" w:rsidR="00551DA5" w:rsidRPr="00E87E67" w:rsidRDefault="00551DA5" w:rsidP="003C601E">
                            <w:pPr>
                              <w:spacing w:line="240" w:lineRule="auto"/>
                              <w:jc w:val="left"/>
                              <w:rPr>
                                <w:rFonts w:cs="Arial"/>
                                <w:b/>
                                <w:color w:val="FFFFFF"/>
                                <w:sz w:val="36"/>
                                <w:szCs w:val="36"/>
                              </w:rPr>
                            </w:pPr>
                            <w:r w:rsidRPr="00E87E67">
                              <w:rPr>
                                <w:rFonts w:cs="Arial"/>
                                <w:b/>
                                <w:color w:val="FFFFFF"/>
                                <w:sz w:val="36"/>
                                <w:szCs w:val="36"/>
                              </w:rPr>
                              <w:t>Long Term Intervention Monitoring Project</w:t>
                            </w:r>
                          </w:p>
                          <w:p w14:paraId="6E15C116" w14:textId="77777777" w:rsidR="00551DA5" w:rsidRPr="00E87E67" w:rsidRDefault="00551DA5" w:rsidP="003C601E">
                            <w:pPr>
                              <w:spacing w:line="240" w:lineRule="auto"/>
                              <w:jc w:val="left"/>
                              <w:rPr>
                                <w:rFonts w:cs="Arial"/>
                                <w:b/>
                                <w:color w:val="FFFFFF"/>
                                <w:sz w:val="36"/>
                                <w:szCs w:val="36"/>
                              </w:rPr>
                            </w:pPr>
                            <w:r w:rsidRPr="00E87E67">
                              <w:rPr>
                                <w:rFonts w:cs="Arial"/>
                                <w:b/>
                                <w:color w:val="FFFFFF"/>
                                <w:sz w:val="36"/>
                                <w:szCs w:val="36"/>
                              </w:rPr>
                              <w:t>JUNCTION OF THE WARREGO AND DARLING RIVERS SELECTED AREA</w:t>
                            </w:r>
                          </w:p>
                          <w:p w14:paraId="539D5A23" w14:textId="36B6F922" w:rsidR="00551DA5" w:rsidRPr="00E87E67" w:rsidRDefault="00551DA5" w:rsidP="003C601E">
                            <w:pPr>
                              <w:spacing w:line="240" w:lineRule="auto"/>
                              <w:jc w:val="left"/>
                              <w:rPr>
                                <w:rFonts w:cs="Arial"/>
                                <w:color w:val="FFFFFF"/>
                                <w:sz w:val="32"/>
                                <w:szCs w:val="32"/>
                              </w:rPr>
                            </w:pPr>
                            <w:r w:rsidRPr="00E87E67">
                              <w:rPr>
                                <w:rFonts w:cs="Arial"/>
                                <w:color w:val="FFFFFF"/>
                                <w:sz w:val="32"/>
                                <w:szCs w:val="32"/>
                              </w:rPr>
                              <w:t xml:space="preserve">2016-17 </w:t>
                            </w:r>
                            <w:r w:rsidR="00642C57">
                              <w:rPr>
                                <w:rFonts w:cs="Arial"/>
                                <w:color w:val="FFFFFF"/>
                                <w:sz w:val="32"/>
                                <w:szCs w:val="32"/>
                              </w:rPr>
                              <w:t>Final</w:t>
                            </w:r>
                            <w:r w:rsidRPr="00E87E67">
                              <w:rPr>
                                <w:rFonts w:cs="Arial"/>
                                <w:color w:val="FFFFFF"/>
                                <w:sz w:val="32"/>
                                <w:szCs w:val="32"/>
                              </w:rPr>
                              <w:t xml:space="preserve"> Evaluation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5D901E8A" id="_x0000_t202" coordsize="21600,21600" o:spt="202" path="m,l,21600r21600,l21600,xe">
                <v:stroke joinstyle="miter"/>
                <v:path gradientshapeok="t" o:connecttype="rect"/>
              </v:shapetype>
              <v:shape id="Text Box 53" o:spid="_x0000_s1026" type="#_x0000_t202" style="position:absolute;left:0;text-align:left;margin-left:-45.75pt;margin-top:26.4pt;width:546.8pt;height:168.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rEqtQIAALs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" filled="f" stroked="f">
                <v:textbox>
                  <w:txbxContent>
                    <w:p w14:paraId="6644D2AD" w14:textId="77777777" w:rsidR="00551DA5" w:rsidRPr="003C601E" w:rsidRDefault="00551DA5" w:rsidP="003C601E">
                      <w:pPr>
                        <w:rPr>
                          <w:rFonts w:cs="Arial"/>
                          <w:b/>
                          <w:color w:val="FFFFFF"/>
                          <w:sz w:val="16"/>
                          <w:szCs w:val="16"/>
                        </w:rPr>
                      </w:pPr>
                    </w:p>
                    <w:p w14:paraId="795314E1" w14:textId="77777777" w:rsidR="00551DA5" w:rsidRPr="00E87E67" w:rsidRDefault="00551DA5" w:rsidP="003C601E">
                      <w:pPr>
                        <w:spacing w:line="240" w:lineRule="auto"/>
                        <w:jc w:val="left"/>
                        <w:rPr>
                          <w:rFonts w:cs="Arial"/>
                          <w:b/>
                          <w:color w:val="FFFFFF"/>
                          <w:sz w:val="36"/>
                          <w:szCs w:val="36"/>
                        </w:rPr>
                      </w:pPr>
                      <w:r w:rsidRPr="00E87E67">
                        <w:rPr>
                          <w:rFonts w:cs="Arial"/>
                          <w:b/>
                          <w:color w:val="FFFFFF"/>
                          <w:sz w:val="36"/>
                          <w:szCs w:val="36"/>
                        </w:rPr>
                        <w:t>Commonwealth Environmental Water Office</w:t>
                      </w:r>
                    </w:p>
                    <w:p w14:paraId="0354FA5F" w14:textId="77777777" w:rsidR="00551DA5" w:rsidRPr="00E87E67" w:rsidRDefault="00551DA5" w:rsidP="003C601E">
                      <w:pPr>
                        <w:spacing w:line="240" w:lineRule="auto"/>
                        <w:jc w:val="left"/>
                        <w:rPr>
                          <w:rFonts w:cs="Arial"/>
                          <w:b/>
                          <w:color w:val="FFFFFF"/>
                          <w:sz w:val="36"/>
                          <w:szCs w:val="36"/>
                        </w:rPr>
                      </w:pPr>
                      <w:r w:rsidRPr="00E87E67">
                        <w:rPr>
                          <w:rFonts w:cs="Arial"/>
                          <w:b/>
                          <w:color w:val="FFFFFF"/>
                          <w:sz w:val="36"/>
                          <w:szCs w:val="36"/>
                        </w:rPr>
                        <w:t>Long Term Intervention Monitoring Project</w:t>
                      </w:r>
                    </w:p>
                    <w:p w14:paraId="6E15C116" w14:textId="77777777" w:rsidR="00551DA5" w:rsidRPr="00E87E67" w:rsidRDefault="00551DA5" w:rsidP="003C601E">
                      <w:pPr>
                        <w:spacing w:line="240" w:lineRule="auto"/>
                        <w:jc w:val="left"/>
                        <w:rPr>
                          <w:rFonts w:cs="Arial"/>
                          <w:b/>
                          <w:color w:val="FFFFFF"/>
                          <w:sz w:val="36"/>
                          <w:szCs w:val="36"/>
                        </w:rPr>
                      </w:pPr>
                      <w:r w:rsidRPr="00E87E67">
                        <w:rPr>
                          <w:rFonts w:cs="Arial"/>
                          <w:b/>
                          <w:color w:val="FFFFFF"/>
                          <w:sz w:val="36"/>
                          <w:szCs w:val="36"/>
                        </w:rPr>
                        <w:t>JUNCTION OF THE WARREGO AND DARLING RIVERS SELECTED AREA</w:t>
                      </w:r>
                    </w:p>
                    <w:p w14:paraId="539D5A23" w14:textId="36B6F922" w:rsidR="00551DA5" w:rsidRPr="00E87E67" w:rsidRDefault="00551DA5" w:rsidP="003C601E">
                      <w:pPr>
                        <w:spacing w:line="240" w:lineRule="auto"/>
                        <w:jc w:val="left"/>
                        <w:rPr>
                          <w:rFonts w:cs="Arial"/>
                          <w:color w:val="FFFFFF"/>
                          <w:sz w:val="32"/>
                          <w:szCs w:val="32"/>
                        </w:rPr>
                      </w:pPr>
                      <w:r w:rsidRPr="00E87E67">
                        <w:rPr>
                          <w:rFonts w:cs="Arial"/>
                          <w:color w:val="FFFFFF"/>
                          <w:sz w:val="32"/>
                          <w:szCs w:val="32"/>
                        </w:rPr>
                        <w:t xml:space="preserve">2016-17 </w:t>
                      </w:r>
                      <w:r w:rsidR="00642C57">
                        <w:rPr>
                          <w:rFonts w:cs="Arial"/>
                          <w:color w:val="FFFFFF"/>
                          <w:sz w:val="32"/>
                          <w:szCs w:val="32"/>
                        </w:rPr>
                        <w:t>Final</w:t>
                      </w:r>
                      <w:r w:rsidRPr="00E87E67">
                        <w:rPr>
                          <w:rFonts w:cs="Arial"/>
                          <w:color w:val="FFFFFF"/>
                          <w:sz w:val="32"/>
                          <w:szCs w:val="32"/>
                        </w:rPr>
                        <w:t xml:space="preserve"> Evaluation Report</w:t>
                      </w:r>
                    </w:p>
                  </w:txbxContent>
                </v:textbox>
              </v:shape>
            </w:pict>
          </mc:Fallback>
        </mc:AlternateContent>
      </w:r>
    </w:p>
    <w:p w14:paraId="2BA996BB" w14:textId="6D0CF930" w:rsidR="003C601E" w:rsidRDefault="003C601E" w:rsidP="00766BF4"/>
    <w:p w14:paraId="24085994" w14:textId="0CF55664" w:rsidR="003C601E" w:rsidRDefault="003C601E" w:rsidP="00766BF4"/>
    <w:p w14:paraId="6F614DD7" w14:textId="4CCA40BD" w:rsidR="003C601E" w:rsidRDefault="003C601E" w:rsidP="00766BF4"/>
    <w:p w14:paraId="02F43176" w14:textId="7AEBE3E7" w:rsidR="003C601E" w:rsidRDefault="003C601E" w:rsidP="00766BF4"/>
    <w:p w14:paraId="6D1A352F" w14:textId="7CF331ED" w:rsidR="003C601E" w:rsidRDefault="003C601E" w:rsidP="00766BF4"/>
    <w:p w14:paraId="21774A8F" w14:textId="4C13333E" w:rsidR="003C601E" w:rsidRDefault="006F1A25" w:rsidP="00766BF4">
      <w:r>
        <w:rPr>
          <w:noProof/>
          <w:lang w:eastAsia="en-AU"/>
        </w:rPr>
        <w:drawing>
          <wp:anchor distT="0" distB="0" distL="114300" distR="114300" simplePos="0" relativeHeight="251671552" behindDoc="0" locked="0" layoutInCell="1" allowOverlap="1" wp14:anchorId="50D4C937" wp14:editId="15563345">
            <wp:simplePos x="0" y="0"/>
            <wp:positionH relativeFrom="column">
              <wp:posOffset>1082002</wp:posOffset>
            </wp:positionH>
            <wp:positionV relativeFrom="paragraph">
              <wp:posOffset>5333515</wp:posOffset>
            </wp:positionV>
            <wp:extent cx="3772535" cy="737870"/>
            <wp:effectExtent l="0" t="0" r="0" b="508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a:ext>
                      </a:extLst>
                    </a:blip>
                    <a:stretch>
                      <a:fillRect/>
                    </a:stretch>
                  </pic:blipFill>
                  <pic:spPr>
                    <a:xfrm>
                      <a:off x="0" y="0"/>
                      <a:ext cx="3772535" cy="737870"/>
                    </a:xfrm>
                    <a:prstGeom prst="rect">
                      <a:avLst/>
                    </a:prstGeom>
                  </pic:spPr>
                </pic:pic>
              </a:graphicData>
            </a:graphic>
            <wp14:sizeRelH relativeFrom="page">
              <wp14:pctWidth>0</wp14:pctWidth>
            </wp14:sizeRelH>
            <wp14:sizeRelV relativeFrom="page">
              <wp14:pctHeight>0</wp14:pctHeight>
            </wp14:sizeRelV>
          </wp:anchor>
        </w:drawing>
      </w:r>
      <w:r w:rsidR="008200DA">
        <w:rPr>
          <w:noProof/>
          <w:lang w:eastAsia="en-AU"/>
        </w:rPr>
        <w:drawing>
          <wp:anchor distT="0" distB="0" distL="114300" distR="114300" simplePos="0" relativeHeight="251655167" behindDoc="0" locked="0" layoutInCell="1" allowOverlap="1" wp14:anchorId="340FD2B0" wp14:editId="75655293">
            <wp:simplePos x="0" y="0"/>
            <wp:positionH relativeFrom="column">
              <wp:posOffset>-682626</wp:posOffset>
            </wp:positionH>
            <wp:positionV relativeFrom="paragraph">
              <wp:posOffset>909320</wp:posOffset>
            </wp:positionV>
            <wp:extent cx="7049135" cy="4423902"/>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1100524.JPG"/>
                    <pic:cNvPicPr/>
                  </pic:nvPicPr>
                  <pic:blipFill rotWithShape="1">
                    <a:blip r:embed="rId13" cstate="print">
                      <a:extLst>
                        <a:ext uri="{BEBA8EAE-BF5A-486C-A8C5-ECC9F3942E4B}">
                          <a14:imgProps xmlns:a14="http://schemas.microsoft.com/office/drawing/2010/main">
                            <a14:imgLayer r:embed="rId14">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7053697" cy="4426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740B84" w14:textId="77777777" w:rsidR="000D22A2" w:rsidRDefault="000D22A2" w:rsidP="00766BF4">
      <w:pPr>
        <w:sectPr w:rsidR="000D22A2" w:rsidSect="00E6714E">
          <w:headerReference w:type="even" r:id="rId15"/>
          <w:headerReference w:type="default" r:id="rId16"/>
          <w:footerReference w:type="even" r:id="rId17"/>
          <w:footerReference w:type="default" r:id="rId18"/>
          <w:headerReference w:type="first" r:id="rId19"/>
          <w:footerReference w:type="first" r:id="rId20"/>
          <w:type w:val="oddPage"/>
          <w:pgSz w:w="11899" w:h="16838"/>
          <w:pgMar w:top="1508" w:right="1217" w:bottom="1457" w:left="1480" w:header="811" w:footer="305" w:gutter="0"/>
          <w:pgNumType w:fmt="lowerRoman" w:start="1"/>
          <w:cols w:space="708"/>
          <w:docGrid w:linePitch="272"/>
        </w:sectPr>
      </w:pPr>
    </w:p>
    <w:p w14:paraId="16EAB04E" w14:textId="0D246C85" w:rsidR="003C601E" w:rsidRDefault="006F1A25" w:rsidP="00CB2A0D">
      <w:pPr>
        <w:spacing w:line="240" w:lineRule="auto"/>
        <w:jc w:val="center"/>
      </w:pPr>
      <w:r>
        <w:rPr>
          <w:noProof/>
          <w:lang w:eastAsia="en-AU"/>
        </w:rPr>
        <w:lastRenderedPageBreak/>
        <w:drawing>
          <wp:anchor distT="0" distB="0" distL="114300" distR="114300" simplePos="0" relativeHeight="251673600" behindDoc="0" locked="0" layoutInCell="1" allowOverlap="1" wp14:anchorId="098567F3" wp14:editId="23255D6D">
            <wp:simplePos x="0" y="0"/>
            <wp:positionH relativeFrom="column">
              <wp:posOffset>1084954</wp:posOffset>
            </wp:positionH>
            <wp:positionV relativeFrom="paragraph">
              <wp:posOffset>1570355</wp:posOffset>
            </wp:positionV>
            <wp:extent cx="3772535" cy="737870"/>
            <wp:effectExtent l="0" t="0" r="0" b="508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a:ext>
                      </a:extLst>
                    </a:blip>
                    <a:stretch>
                      <a:fillRect/>
                    </a:stretch>
                  </pic:blipFill>
                  <pic:spPr>
                    <a:xfrm>
                      <a:off x="0" y="0"/>
                      <a:ext cx="3772535" cy="737870"/>
                    </a:xfrm>
                    <a:prstGeom prst="rect">
                      <a:avLst/>
                    </a:prstGeom>
                  </pic:spPr>
                </pic:pic>
              </a:graphicData>
            </a:graphic>
            <wp14:sizeRelH relativeFrom="page">
              <wp14:pctWidth>0</wp14:pctWidth>
            </wp14:sizeRelH>
            <wp14:sizeRelV relativeFrom="page">
              <wp14:pctHeight>0</wp14:pctHeight>
            </wp14:sizeRelV>
          </wp:anchor>
        </w:drawing>
      </w:r>
      <w:r w:rsidR="00CB2A0D">
        <w:rPr>
          <w:noProof/>
          <w:lang w:eastAsia="en-AU"/>
        </w:rPr>
        <w:drawing>
          <wp:inline distT="0" distB="0" distL="0" distR="0" wp14:anchorId="15424747" wp14:editId="2AB53EBE">
            <wp:extent cx="3868201" cy="16269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TIM Agencies Pic.PNG"/>
                    <pic:cNvPicPr/>
                  </pic:nvPicPr>
                  <pic:blipFill>
                    <a:blip r:embed="rId21">
                      <a:extLst>
                        <a:ext uri="{28A0092B-C50C-407E-A947-70E740481C1C}">
                          <a14:useLocalDpi xmlns:a14="http://schemas.microsoft.com/office/drawing/2010/main"/>
                        </a:ext>
                      </a:extLst>
                    </a:blip>
                    <a:stretch>
                      <a:fillRect/>
                    </a:stretch>
                  </pic:blipFill>
                  <pic:spPr>
                    <a:xfrm>
                      <a:off x="0" y="0"/>
                      <a:ext cx="3892433" cy="1637112"/>
                    </a:xfrm>
                    <a:prstGeom prst="rect">
                      <a:avLst/>
                    </a:prstGeom>
                  </pic:spPr>
                </pic:pic>
              </a:graphicData>
            </a:graphic>
          </wp:inline>
        </w:drawing>
      </w:r>
    </w:p>
    <w:p w14:paraId="447A62CC" w14:textId="52D33EFE" w:rsidR="00766BF4" w:rsidRPr="00856817" w:rsidRDefault="00766BF4" w:rsidP="00766BF4"/>
    <w:p w14:paraId="262D0A5F" w14:textId="6DF1AF36" w:rsidR="00766BF4" w:rsidRDefault="00766BF4" w:rsidP="00766BF4"/>
    <w:p w14:paraId="6BDBAF17" w14:textId="5662EA4E" w:rsidR="006F1A25" w:rsidRDefault="006F1A25" w:rsidP="00766BF4"/>
    <w:p w14:paraId="2BC39445" w14:textId="7BE1793B" w:rsidR="006F1A25" w:rsidRDefault="006F1A25" w:rsidP="00766BF4"/>
    <w:p w14:paraId="13F4B9C2" w14:textId="77777777" w:rsidR="006F1A25" w:rsidRPr="00856817" w:rsidRDefault="006F1A25" w:rsidP="00766BF4"/>
    <w:p w14:paraId="28F3A552" w14:textId="77777777" w:rsidR="00CB2A0D" w:rsidRPr="004335CD" w:rsidRDefault="00CB2A0D" w:rsidP="00CB2A0D">
      <w:r w:rsidRPr="004335CD">
        <w:t>This mo</w:t>
      </w:r>
      <w:bookmarkStart w:id="0" w:name="_GoBack"/>
      <w:bookmarkEnd w:id="0"/>
      <w:r w:rsidRPr="004335CD">
        <w:t>nitoring project was commissioned and funded by Commonwea</w:t>
      </w:r>
      <w:r>
        <w:t>lth Environmental Water Office, with in-kind support from NSW Office of Environment and Heritage.</w:t>
      </w:r>
    </w:p>
    <w:p w14:paraId="261A0738" w14:textId="77777777" w:rsidR="00CB2A0D" w:rsidRPr="004335CD" w:rsidRDefault="00CB2A0D" w:rsidP="00CB2A0D">
      <w:pPr>
        <w:rPr>
          <w:b/>
          <w:bCs/>
        </w:rPr>
      </w:pPr>
      <w:r w:rsidRPr="004335CD">
        <w:rPr>
          <w:b/>
          <w:bCs/>
        </w:rPr>
        <w:t xml:space="preserve">Copyright </w:t>
      </w:r>
    </w:p>
    <w:p w14:paraId="4F93AD4F" w14:textId="77777777" w:rsidR="00CB2A0D" w:rsidRDefault="00CB2A0D" w:rsidP="00CB2A0D">
      <w:pPr>
        <w:spacing w:line="240" w:lineRule="exact"/>
      </w:pPr>
      <w:r w:rsidRPr="004335CD">
        <w:t>© Copyright Commonwealth of Australia, 201</w:t>
      </w:r>
      <w:r>
        <w:t>7</w:t>
      </w:r>
    </w:p>
    <w:p w14:paraId="6F6C91DA" w14:textId="77777777" w:rsidR="00CB2A0D" w:rsidRDefault="00CB2A0D" w:rsidP="00CB2A0D">
      <w:pPr>
        <w:spacing w:line="240" w:lineRule="exact"/>
      </w:pPr>
      <w:r>
        <w:rPr>
          <w:noProof/>
          <w:lang w:eastAsia="en-AU"/>
        </w:rPr>
        <w:drawing>
          <wp:anchor distT="0" distB="0" distL="114300" distR="114300" simplePos="0" relativeHeight="251665408" behindDoc="0" locked="0" layoutInCell="1" allowOverlap="1" wp14:anchorId="38BC7983" wp14:editId="318E6B8F">
            <wp:simplePos x="0" y="0"/>
            <wp:positionH relativeFrom="column">
              <wp:posOffset>-14605</wp:posOffset>
            </wp:positionH>
            <wp:positionV relativeFrom="paragraph">
              <wp:posOffset>38735</wp:posOffset>
            </wp:positionV>
            <wp:extent cx="1809115" cy="628650"/>
            <wp:effectExtent l="0" t="0" r="63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809115" cy="628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245673" w14:textId="77777777" w:rsidR="00CB2A0D" w:rsidRDefault="00CB2A0D" w:rsidP="00CB2A0D">
      <w:pPr>
        <w:spacing w:line="240" w:lineRule="exact"/>
      </w:pPr>
    </w:p>
    <w:p w14:paraId="1415562B" w14:textId="77777777" w:rsidR="00CB2A0D" w:rsidRPr="004335CD" w:rsidRDefault="00CB2A0D" w:rsidP="00CB2A0D">
      <w:pPr>
        <w:spacing w:line="240" w:lineRule="exact"/>
      </w:pPr>
    </w:p>
    <w:p w14:paraId="119761AD" w14:textId="398A2F07" w:rsidR="00CB2A0D" w:rsidRPr="004335CD" w:rsidRDefault="00CB2A0D" w:rsidP="00CB2A0D">
      <w:r w:rsidRPr="004335CD">
        <w:t xml:space="preserve">Commonwealth Environmental Water Office Long Term Intervention Monitoring Project </w:t>
      </w:r>
      <w:r>
        <w:t>Junction of the Warrego and Darling rivers</w:t>
      </w:r>
      <w:r w:rsidRPr="004335CD">
        <w:t xml:space="preserve"> Selected Area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3" w:history="1">
        <w:r w:rsidRPr="004335CD">
          <w:rPr>
            <w:rStyle w:val="Hyperlink"/>
          </w:rPr>
          <w:t>http://creativecommons.org/licenses/by/3.0/au/</w:t>
        </w:r>
      </w:hyperlink>
      <w:r w:rsidRPr="004335CD">
        <w:t xml:space="preserve"> </w:t>
      </w:r>
    </w:p>
    <w:p w14:paraId="778AEA35" w14:textId="77777777" w:rsidR="00CB2A0D" w:rsidRPr="004335CD" w:rsidRDefault="00CB2A0D" w:rsidP="00CB2A0D">
      <w:r w:rsidRPr="004335CD">
        <w:t xml:space="preserve">This report should be attributed as ‘Commonwealth Environmental Water Office Long Term Intervention Monitoring Project </w:t>
      </w:r>
      <w:r>
        <w:t>Junction of the Warrego and Darling rivers</w:t>
      </w:r>
      <w:r w:rsidRPr="004335CD">
        <w:t xml:space="preserve"> Selected Area</w:t>
      </w:r>
      <w:r>
        <w:t xml:space="preserve"> – 2016-17 Final Evaluation Report,</w:t>
      </w:r>
      <w:r w:rsidRPr="004335CD">
        <w:t xml:space="preserve"> Commonwealth of Australia 201</w:t>
      </w:r>
      <w:r>
        <w:t>7</w:t>
      </w:r>
      <w:r w:rsidRPr="004335CD">
        <w:t>’.</w:t>
      </w:r>
    </w:p>
    <w:p w14:paraId="2747F495" w14:textId="77777777" w:rsidR="00CB2A0D" w:rsidRPr="004335CD" w:rsidRDefault="00CB2A0D" w:rsidP="00CB2A0D">
      <w:pPr>
        <w:rPr>
          <w:b/>
          <w:bCs/>
        </w:rPr>
      </w:pPr>
      <w:r w:rsidRPr="004335CD">
        <w:rPr>
          <w:b/>
          <w:bCs/>
        </w:rPr>
        <w:t>Disclaimer</w:t>
      </w:r>
    </w:p>
    <w:p w14:paraId="0E7EBF64" w14:textId="77777777" w:rsidR="00CB2A0D" w:rsidRPr="004335CD" w:rsidRDefault="00CB2A0D" w:rsidP="00CB2A0D">
      <w:r w:rsidRPr="004335CD">
        <w:t xml:space="preserve">The views and opinions expressed in this publication are those of the authors and do not necessarily reflect those of the Australian Government or the Minister for the Environment. </w:t>
      </w:r>
    </w:p>
    <w:p w14:paraId="2F8108D7" w14:textId="77777777" w:rsidR="00CB2A0D" w:rsidRPr="00856817" w:rsidRDefault="00CB2A0D" w:rsidP="00CB2A0D">
      <w:r w:rsidRPr="004335CD">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7675A6CC" w14:textId="77777777" w:rsidR="00766BF4" w:rsidRDefault="00766BF4" w:rsidP="000B2FAF">
      <w:pPr>
        <w:spacing w:after="120"/>
        <w:jc w:val="left"/>
        <w:rPr>
          <w:b/>
          <w:spacing w:val="10"/>
        </w:rPr>
      </w:pPr>
      <w:bookmarkStart w:id="1" w:name="_Toc67305393"/>
      <w:bookmarkStart w:id="2" w:name="_Toc67306015"/>
      <w:r w:rsidRPr="00856817">
        <w:rPr>
          <w:b/>
          <w:spacing w:val="10"/>
        </w:rPr>
        <w:t>DOCUMENT TRACKING</w:t>
      </w:r>
      <w:bookmarkEnd w:id="1"/>
      <w:bookmarkEnd w:id="2"/>
    </w:p>
    <w:tbl>
      <w:tblPr>
        <w:tblStyle w:val="TableGrid"/>
        <w:tblW w:w="0" w:type="auto"/>
        <w:tblLook w:val="04A0" w:firstRow="1" w:lastRow="0" w:firstColumn="1" w:lastColumn="0" w:noHBand="0" w:noVBand="1"/>
      </w:tblPr>
      <w:tblGrid>
        <w:gridCol w:w="1560"/>
        <w:gridCol w:w="7642"/>
      </w:tblGrid>
      <w:tr w:rsidR="008863B2" w:rsidRPr="00705EB6" w14:paraId="7A325366" w14:textId="77777777" w:rsidTr="008863B2">
        <w:tc>
          <w:tcPr>
            <w:tcW w:w="1560" w:type="dxa"/>
            <w:shd w:val="clear" w:color="auto" w:fill="D9D9D9"/>
          </w:tcPr>
          <w:p w14:paraId="1A8CE329" w14:textId="77777777" w:rsidR="008863B2" w:rsidRPr="00705EB6" w:rsidRDefault="008863B2" w:rsidP="007F0FBA">
            <w:pPr>
              <w:spacing w:before="60" w:after="60"/>
              <w:jc w:val="center"/>
              <w:rPr>
                <w:sz w:val="18"/>
                <w:szCs w:val="18"/>
              </w:rPr>
            </w:pPr>
            <w:r>
              <w:rPr>
                <w:sz w:val="18"/>
                <w:szCs w:val="18"/>
              </w:rPr>
              <w:t>Item</w:t>
            </w:r>
          </w:p>
        </w:tc>
        <w:tc>
          <w:tcPr>
            <w:tcW w:w="7642" w:type="dxa"/>
            <w:shd w:val="clear" w:color="auto" w:fill="D9D9D9"/>
          </w:tcPr>
          <w:p w14:paraId="29F369E6" w14:textId="77777777" w:rsidR="008863B2" w:rsidRPr="00705EB6" w:rsidRDefault="008863B2" w:rsidP="007F0FBA">
            <w:pPr>
              <w:spacing w:before="60" w:after="60"/>
              <w:jc w:val="center"/>
              <w:rPr>
                <w:sz w:val="18"/>
                <w:szCs w:val="18"/>
              </w:rPr>
            </w:pPr>
            <w:r>
              <w:rPr>
                <w:sz w:val="18"/>
                <w:szCs w:val="18"/>
              </w:rPr>
              <w:t>Detail</w:t>
            </w:r>
          </w:p>
        </w:tc>
      </w:tr>
      <w:tr w:rsidR="008863B2" w:rsidRPr="00705EB6" w14:paraId="72B404D3" w14:textId="77777777" w:rsidTr="008863B2">
        <w:tc>
          <w:tcPr>
            <w:tcW w:w="1560" w:type="dxa"/>
          </w:tcPr>
          <w:p w14:paraId="77B66EC1" w14:textId="77777777" w:rsidR="008863B2" w:rsidRPr="00705EB6" w:rsidRDefault="008863B2" w:rsidP="007F0FBA">
            <w:pPr>
              <w:spacing w:before="60" w:after="60"/>
              <w:rPr>
                <w:sz w:val="18"/>
                <w:szCs w:val="18"/>
              </w:rPr>
            </w:pPr>
            <w:r w:rsidRPr="009350B0">
              <w:rPr>
                <w:sz w:val="18"/>
                <w:szCs w:val="18"/>
              </w:rPr>
              <w:t>Project Name</w:t>
            </w:r>
          </w:p>
        </w:tc>
        <w:tc>
          <w:tcPr>
            <w:tcW w:w="7642" w:type="dxa"/>
          </w:tcPr>
          <w:p w14:paraId="2CC3E850" w14:textId="77777777" w:rsidR="008863B2" w:rsidRPr="00705EB6" w:rsidRDefault="008863B2" w:rsidP="007F0FBA">
            <w:pPr>
              <w:spacing w:before="60" w:after="60"/>
              <w:rPr>
                <w:sz w:val="18"/>
                <w:szCs w:val="18"/>
              </w:rPr>
            </w:pPr>
            <w:r>
              <w:rPr>
                <w:sz w:val="18"/>
                <w:szCs w:val="18"/>
              </w:rPr>
              <w:t>Long Term Intervention Monitoring Project – Junction of the Warrego and Darling rivers Selected Area</w:t>
            </w:r>
          </w:p>
        </w:tc>
      </w:tr>
      <w:tr w:rsidR="008863B2" w:rsidRPr="00705EB6" w14:paraId="1C84075E" w14:textId="77777777" w:rsidTr="008863B2">
        <w:tc>
          <w:tcPr>
            <w:tcW w:w="1560" w:type="dxa"/>
          </w:tcPr>
          <w:p w14:paraId="7F2A0297" w14:textId="77777777" w:rsidR="008863B2" w:rsidRPr="00705EB6" w:rsidRDefault="008863B2" w:rsidP="007F0FBA">
            <w:pPr>
              <w:spacing w:before="60" w:after="60"/>
              <w:rPr>
                <w:sz w:val="18"/>
                <w:szCs w:val="18"/>
              </w:rPr>
            </w:pPr>
            <w:r w:rsidRPr="009350B0">
              <w:rPr>
                <w:sz w:val="18"/>
                <w:szCs w:val="18"/>
              </w:rPr>
              <w:t>Project Number</w:t>
            </w:r>
          </w:p>
        </w:tc>
        <w:tc>
          <w:tcPr>
            <w:tcW w:w="7642" w:type="dxa"/>
          </w:tcPr>
          <w:p w14:paraId="09B26973" w14:textId="77777777" w:rsidR="008863B2" w:rsidRPr="00705EB6" w:rsidRDefault="008863B2" w:rsidP="007F0FBA">
            <w:pPr>
              <w:spacing w:before="60" w:after="60"/>
              <w:rPr>
                <w:sz w:val="18"/>
                <w:szCs w:val="18"/>
              </w:rPr>
            </w:pPr>
            <w:r>
              <w:rPr>
                <w:sz w:val="18"/>
                <w:szCs w:val="18"/>
              </w:rPr>
              <w:t>5305</w:t>
            </w:r>
          </w:p>
        </w:tc>
      </w:tr>
      <w:tr w:rsidR="008863B2" w:rsidRPr="00705EB6" w14:paraId="62FB7D45" w14:textId="77777777" w:rsidTr="008863B2">
        <w:trPr>
          <w:trHeight w:val="931"/>
        </w:trPr>
        <w:tc>
          <w:tcPr>
            <w:tcW w:w="1560" w:type="dxa"/>
          </w:tcPr>
          <w:p w14:paraId="101B6988" w14:textId="77777777" w:rsidR="008863B2" w:rsidRPr="00705EB6" w:rsidRDefault="008863B2" w:rsidP="007F0FBA">
            <w:pPr>
              <w:spacing w:before="60" w:after="60"/>
              <w:rPr>
                <w:sz w:val="18"/>
                <w:szCs w:val="18"/>
              </w:rPr>
            </w:pPr>
            <w:r w:rsidRPr="009350B0">
              <w:rPr>
                <w:sz w:val="18"/>
                <w:szCs w:val="18"/>
              </w:rPr>
              <w:t>Project Manager</w:t>
            </w:r>
          </w:p>
        </w:tc>
        <w:tc>
          <w:tcPr>
            <w:tcW w:w="7642" w:type="dxa"/>
          </w:tcPr>
          <w:p w14:paraId="06AC4BB8" w14:textId="77777777" w:rsidR="008863B2" w:rsidRPr="004335CD" w:rsidRDefault="008863B2" w:rsidP="008863B2">
            <w:pPr>
              <w:spacing w:after="0"/>
              <w:contextualSpacing/>
              <w:jc w:val="left"/>
              <w:rPr>
                <w:sz w:val="18"/>
                <w:szCs w:val="18"/>
              </w:rPr>
            </w:pPr>
            <w:r w:rsidRPr="004335CD">
              <w:rPr>
                <w:sz w:val="18"/>
                <w:szCs w:val="18"/>
              </w:rPr>
              <w:t>Dr Mark Southwell</w:t>
            </w:r>
          </w:p>
          <w:p w14:paraId="1AE185FF" w14:textId="77777777" w:rsidR="008863B2" w:rsidRPr="004335CD" w:rsidRDefault="008863B2" w:rsidP="008863B2">
            <w:pPr>
              <w:spacing w:after="0"/>
              <w:contextualSpacing/>
              <w:jc w:val="left"/>
              <w:rPr>
                <w:sz w:val="18"/>
                <w:szCs w:val="18"/>
              </w:rPr>
            </w:pPr>
            <w:r w:rsidRPr="004335CD">
              <w:rPr>
                <w:sz w:val="18"/>
                <w:szCs w:val="18"/>
              </w:rPr>
              <w:t>(02) 8081 2688</w:t>
            </w:r>
          </w:p>
          <w:p w14:paraId="58DE4B4C" w14:textId="77777777" w:rsidR="008863B2" w:rsidRPr="00705EB6" w:rsidRDefault="008863B2" w:rsidP="008863B2">
            <w:pPr>
              <w:spacing w:before="60" w:after="60"/>
              <w:contextualSpacing/>
              <w:rPr>
                <w:sz w:val="18"/>
                <w:szCs w:val="18"/>
              </w:rPr>
            </w:pPr>
            <w:r w:rsidRPr="004335CD">
              <w:rPr>
                <w:sz w:val="18"/>
                <w:szCs w:val="18"/>
              </w:rPr>
              <w:t>92 Taylor Street, Armidale NSW 2350</w:t>
            </w:r>
          </w:p>
        </w:tc>
      </w:tr>
      <w:tr w:rsidR="008863B2" w:rsidRPr="00705EB6" w14:paraId="15217F71" w14:textId="77777777" w:rsidTr="008863B2">
        <w:trPr>
          <w:trHeight w:val="1213"/>
        </w:trPr>
        <w:tc>
          <w:tcPr>
            <w:tcW w:w="1560" w:type="dxa"/>
          </w:tcPr>
          <w:p w14:paraId="6501B806" w14:textId="77777777" w:rsidR="008863B2" w:rsidRPr="005F67E4" w:rsidRDefault="008863B2" w:rsidP="007F0FBA">
            <w:pPr>
              <w:spacing w:before="60" w:after="60"/>
              <w:rPr>
                <w:sz w:val="18"/>
                <w:szCs w:val="18"/>
              </w:rPr>
            </w:pPr>
            <w:r w:rsidRPr="005F67E4">
              <w:rPr>
                <w:sz w:val="18"/>
                <w:szCs w:val="18"/>
              </w:rPr>
              <w:t>Prepared by</w:t>
            </w:r>
          </w:p>
        </w:tc>
        <w:tc>
          <w:tcPr>
            <w:tcW w:w="7642" w:type="dxa"/>
          </w:tcPr>
          <w:p w14:paraId="0DFDB6F8" w14:textId="73A52E52" w:rsidR="008863B2" w:rsidRPr="005F67E4" w:rsidRDefault="008863B2" w:rsidP="008863B2">
            <w:pPr>
              <w:spacing w:after="0"/>
              <w:contextualSpacing/>
              <w:jc w:val="left"/>
              <w:rPr>
                <w:sz w:val="18"/>
                <w:szCs w:val="18"/>
              </w:rPr>
            </w:pPr>
            <w:r w:rsidRPr="005F67E4">
              <w:rPr>
                <w:sz w:val="18"/>
                <w:szCs w:val="18"/>
              </w:rPr>
              <w:t xml:space="preserve">Dr Mark Southwell, Dr Paul Frazier, </w:t>
            </w:r>
            <w:r w:rsidR="008200DA" w:rsidRPr="005F67E4">
              <w:rPr>
                <w:sz w:val="18"/>
                <w:szCs w:val="18"/>
              </w:rPr>
              <w:t>Ronnie Hill</w:t>
            </w:r>
            <w:r w:rsidRPr="005F67E4">
              <w:rPr>
                <w:sz w:val="18"/>
                <w:szCs w:val="18"/>
              </w:rPr>
              <w:t xml:space="preserve">, Linden Burch, Nathalie van der Veer , Rob Cawley, </w:t>
            </w:r>
            <w:r w:rsidR="008200DA" w:rsidRPr="005F67E4">
              <w:rPr>
                <w:sz w:val="18"/>
                <w:szCs w:val="18"/>
              </w:rPr>
              <w:t>Tim Henderson</w:t>
            </w:r>
            <w:r w:rsidRPr="005F67E4">
              <w:rPr>
                <w:sz w:val="18"/>
                <w:szCs w:val="18"/>
              </w:rPr>
              <w:t xml:space="preserve"> (ELA)</w:t>
            </w:r>
          </w:p>
          <w:p w14:paraId="5960F413" w14:textId="77777777" w:rsidR="008863B2" w:rsidRPr="005F67E4" w:rsidRDefault="008863B2" w:rsidP="008863B2">
            <w:pPr>
              <w:spacing w:after="0"/>
              <w:contextualSpacing/>
              <w:jc w:val="left"/>
              <w:rPr>
                <w:sz w:val="18"/>
                <w:szCs w:val="18"/>
              </w:rPr>
            </w:pPr>
            <w:r w:rsidRPr="005F67E4">
              <w:rPr>
                <w:sz w:val="18"/>
                <w:szCs w:val="18"/>
              </w:rPr>
              <w:t>Assoc. Prof Darren Ryder, Dr Wing Ying Tsoi (UNE)</w:t>
            </w:r>
          </w:p>
          <w:p w14:paraId="77806EA4" w14:textId="77777777" w:rsidR="008863B2" w:rsidRPr="00705EB6" w:rsidRDefault="008863B2" w:rsidP="008863B2">
            <w:pPr>
              <w:spacing w:before="60" w:after="60"/>
              <w:contextualSpacing/>
              <w:rPr>
                <w:sz w:val="18"/>
                <w:szCs w:val="18"/>
              </w:rPr>
            </w:pPr>
            <w:r w:rsidRPr="005F67E4">
              <w:rPr>
                <w:sz w:val="18"/>
                <w:szCs w:val="18"/>
              </w:rPr>
              <w:t>Dr Gavin Butler (NSW DPI)</w:t>
            </w:r>
          </w:p>
        </w:tc>
      </w:tr>
      <w:tr w:rsidR="008863B2" w:rsidRPr="00705EB6" w14:paraId="0A745A6B" w14:textId="77777777" w:rsidTr="008863B2">
        <w:tc>
          <w:tcPr>
            <w:tcW w:w="1560" w:type="dxa"/>
          </w:tcPr>
          <w:p w14:paraId="4122E140" w14:textId="77777777" w:rsidR="008863B2" w:rsidRPr="009350B0" w:rsidRDefault="008863B2" w:rsidP="007F0FBA">
            <w:pPr>
              <w:spacing w:before="60" w:after="60"/>
              <w:rPr>
                <w:sz w:val="18"/>
                <w:szCs w:val="18"/>
              </w:rPr>
            </w:pPr>
            <w:r>
              <w:rPr>
                <w:sz w:val="18"/>
                <w:szCs w:val="18"/>
              </w:rPr>
              <w:t>Reviewed by</w:t>
            </w:r>
          </w:p>
        </w:tc>
        <w:tc>
          <w:tcPr>
            <w:tcW w:w="7642" w:type="dxa"/>
          </w:tcPr>
          <w:p w14:paraId="72282DDD" w14:textId="77777777" w:rsidR="008863B2" w:rsidRPr="00705EB6" w:rsidRDefault="008863B2" w:rsidP="007F0FBA">
            <w:pPr>
              <w:spacing w:before="60" w:after="60"/>
              <w:rPr>
                <w:sz w:val="18"/>
                <w:szCs w:val="18"/>
              </w:rPr>
            </w:pPr>
            <w:r>
              <w:rPr>
                <w:sz w:val="18"/>
                <w:szCs w:val="18"/>
              </w:rPr>
              <w:t xml:space="preserve">Dr </w:t>
            </w:r>
            <w:r w:rsidRPr="009433D3">
              <w:rPr>
                <w:sz w:val="18"/>
                <w:szCs w:val="18"/>
              </w:rPr>
              <w:t>Mark Southwell</w:t>
            </w:r>
            <w:r>
              <w:rPr>
                <w:sz w:val="18"/>
                <w:szCs w:val="18"/>
              </w:rPr>
              <w:t>, Assoc. Prof Darren Ryder</w:t>
            </w:r>
          </w:p>
        </w:tc>
      </w:tr>
      <w:tr w:rsidR="008863B2" w:rsidRPr="00705EB6" w14:paraId="4E711442" w14:textId="77777777" w:rsidTr="008863B2">
        <w:tc>
          <w:tcPr>
            <w:tcW w:w="1560" w:type="dxa"/>
          </w:tcPr>
          <w:p w14:paraId="2CBD7A56" w14:textId="77777777" w:rsidR="008863B2" w:rsidRPr="009350B0" w:rsidRDefault="008863B2" w:rsidP="007F0FBA">
            <w:pPr>
              <w:spacing w:before="60" w:after="60"/>
              <w:rPr>
                <w:sz w:val="18"/>
                <w:szCs w:val="18"/>
              </w:rPr>
            </w:pPr>
            <w:r w:rsidRPr="009350B0">
              <w:rPr>
                <w:sz w:val="18"/>
                <w:szCs w:val="18"/>
              </w:rPr>
              <w:t>Approved by</w:t>
            </w:r>
          </w:p>
        </w:tc>
        <w:tc>
          <w:tcPr>
            <w:tcW w:w="7642" w:type="dxa"/>
          </w:tcPr>
          <w:p w14:paraId="7C0B094F" w14:textId="1E43A0B9" w:rsidR="008863B2" w:rsidRPr="00705EB6" w:rsidRDefault="006339A3" w:rsidP="007F0FBA">
            <w:pPr>
              <w:spacing w:before="60" w:after="60"/>
              <w:rPr>
                <w:sz w:val="18"/>
                <w:szCs w:val="18"/>
              </w:rPr>
            </w:pPr>
            <w:r>
              <w:rPr>
                <w:sz w:val="18"/>
                <w:szCs w:val="18"/>
              </w:rPr>
              <w:t xml:space="preserve">Dr </w:t>
            </w:r>
            <w:r w:rsidR="008200DA">
              <w:rPr>
                <w:sz w:val="18"/>
                <w:szCs w:val="18"/>
              </w:rPr>
              <w:t>Paul Frazier</w:t>
            </w:r>
          </w:p>
        </w:tc>
      </w:tr>
      <w:tr w:rsidR="008863B2" w:rsidRPr="006339A3" w14:paraId="2D72B452" w14:textId="77777777" w:rsidTr="008863B2">
        <w:tc>
          <w:tcPr>
            <w:tcW w:w="1560" w:type="dxa"/>
          </w:tcPr>
          <w:p w14:paraId="63230BDB" w14:textId="77777777" w:rsidR="008863B2" w:rsidRPr="006339A3" w:rsidRDefault="008863B2" w:rsidP="007F0FBA">
            <w:pPr>
              <w:spacing w:before="60" w:after="60"/>
              <w:rPr>
                <w:sz w:val="18"/>
                <w:szCs w:val="18"/>
              </w:rPr>
            </w:pPr>
            <w:r w:rsidRPr="006339A3">
              <w:rPr>
                <w:sz w:val="18"/>
                <w:szCs w:val="18"/>
              </w:rPr>
              <w:t>Status</w:t>
            </w:r>
          </w:p>
        </w:tc>
        <w:tc>
          <w:tcPr>
            <w:tcW w:w="7642" w:type="dxa"/>
          </w:tcPr>
          <w:p w14:paraId="528AAF44" w14:textId="77777777" w:rsidR="008863B2" w:rsidRPr="006339A3" w:rsidRDefault="008863B2" w:rsidP="007F0FBA">
            <w:pPr>
              <w:spacing w:before="60" w:after="60"/>
              <w:rPr>
                <w:sz w:val="18"/>
                <w:szCs w:val="18"/>
              </w:rPr>
            </w:pPr>
            <w:r w:rsidRPr="006339A3">
              <w:rPr>
                <w:sz w:val="18"/>
                <w:szCs w:val="18"/>
              </w:rPr>
              <w:t>DRAFT</w:t>
            </w:r>
          </w:p>
        </w:tc>
      </w:tr>
      <w:tr w:rsidR="008863B2" w:rsidRPr="006339A3" w14:paraId="0CAF24F6" w14:textId="77777777" w:rsidTr="008863B2">
        <w:tc>
          <w:tcPr>
            <w:tcW w:w="1560" w:type="dxa"/>
          </w:tcPr>
          <w:p w14:paraId="247C87DB" w14:textId="77777777" w:rsidR="008863B2" w:rsidRPr="006339A3" w:rsidRDefault="008863B2" w:rsidP="007F0FBA">
            <w:pPr>
              <w:spacing w:before="60" w:after="60"/>
              <w:rPr>
                <w:sz w:val="18"/>
                <w:szCs w:val="18"/>
              </w:rPr>
            </w:pPr>
            <w:r w:rsidRPr="006339A3">
              <w:rPr>
                <w:sz w:val="18"/>
                <w:szCs w:val="18"/>
              </w:rPr>
              <w:t>Version Number</w:t>
            </w:r>
          </w:p>
        </w:tc>
        <w:tc>
          <w:tcPr>
            <w:tcW w:w="7642" w:type="dxa"/>
          </w:tcPr>
          <w:p w14:paraId="58749CC5" w14:textId="77777777" w:rsidR="008863B2" w:rsidRPr="006339A3" w:rsidRDefault="008863B2" w:rsidP="007F0FBA">
            <w:pPr>
              <w:spacing w:before="60" w:after="60"/>
              <w:rPr>
                <w:sz w:val="18"/>
                <w:szCs w:val="18"/>
              </w:rPr>
            </w:pPr>
            <w:r w:rsidRPr="006339A3">
              <w:rPr>
                <w:color w:val="000000"/>
                <w:sz w:val="18"/>
                <w:szCs w:val="18"/>
              </w:rPr>
              <w:t>1</w:t>
            </w:r>
          </w:p>
        </w:tc>
      </w:tr>
      <w:tr w:rsidR="008863B2" w:rsidRPr="00705EB6" w14:paraId="01E089C7" w14:textId="77777777" w:rsidTr="008863B2">
        <w:tc>
          <w:tcPr>
            <w:tcW w:w="1560" w:type="dxa"/>
          </w:tcPr>
          <w:p w14:paraId="36299A5B" w14:textId="77777777" w:rsidR="008863B2" w:rsidRPr="006339A3" w:rsidRDefault="008863B2" w:rsidP="007F0FBA">
            <w:pPr>
              <w:spacing w:before="60" w:after="60"/>
              <w:rPr>
                <w:sz w:val="18"/>
                <w:szCs w:val="18"/>
              </w:rPr>
            </w:pPr>
            <w:r w:rsidRPr="006339A3">
              <w:rPr>
                <w:sz w:val="18"/>
                <w:szCs w:val="18"/>
              </w:rPr>
              <w:t>Last saved on</w:t>
            </w:r>
          </w:p>
        </w:tc>
        <w:tc>
          <w:tcPr>
            <w:tcW w:w="7642" w:type="dxa"/>
          </w:tcPr>
          <w:p w14:paraId="7513563E" w14:textId="6B3BED21" w:rsidR="008863B2" w:rsidRPr="00705EB6" w:rsidRDefault="008863B2" w:rsidP="007F0FBA">
            <w:pPr>
              <w:spacing w:before="60" w:after="60"/>
              <w:rPr>
                <w:sz w:val="18"/>
                <w:szCs w:val="18"/>
              </w:rPr>
            </w:pPr>
            <w:r w:rsidRPr="006339A3">
              <w:rPr>
                <w:sz w:val="18"/>
                <w:szCs w:val="18"/>
              </w:rPr>
              <w:fldChar w:fldCharType="begin"/>
            </w:r>
            <w:r w:rsidRPr="006339A3">
              <w:rPr>
                <w:sz w:val="18"/>
                <w:szCs w:val="18"/>
              </w:rPr>
              <w:instrText xml:space="preserve"> DATE \@ "d MMMM yyyy" </w:instrText>
            </w:r>
            <w:r w:rsidRPr="006339A3">
              <w:rPr>
                <w:sz w:val="18"/>
                <w:szCs w:val="18"/>
              </w:rPr>
              <w:fldChar w:fldCharType="separate"/>
            </w:r>
            <w:r w:rsidR="005A2716">
              <w:rPr>
                <w:noProof/>
                <w:sz w:val="18"/>
                <w:szCs w:val="18"/>
              </w:rPr>
              <w:t>13 February 2018</w:t>
            </w:r>
            <w:r w:rsidRPr="006339A3">
              <w:rPr>
                <w:sz w:val="18"/>
                <w:szCs w:val="18"/>
              </w:rPr>
              <w:fldChar w:fldCharType="end"/>
            </w:r>
          </w:p>
        </w:tc>
      </w:tr>
      <w:tr w:rsidR="008863B2" w:rsidRPr="00705EB6" w14:paraId="50221AF7" w14:textId="77777777" w:rsidTr="008863B2">
        <w:tc>
          <w:tcPr>
            <w:tcW w:w="1560" w:type="dxa"/>
          </w:tcPr>
          <w:p w14:paraId="1E125782" w14:textId="77777777" w:rsidR="008863B2" w:rsidRPr="005F67E4" w:rsidRDefault="008863B2" w:rsidP="007F0FBA">
            <w:pPr>
              <w:spacing w:before="60" w:after="60"/>
              <w:rPr>
                <w:sz w:val="18"/>
                <w:szCs w:val="18"/>
              </w:rPr>
            </w:pPr>
            <w:r w:rsidRPr="005F67E4">
              <w:rPr>
                <w:sz w:val="18"/>
                <w:szCs w:val="18"/>
              </w:rPr>
              <w:t>Cover photo</w:t>
            </w:r>
          </w:p>
        </w:tc>
        <w:tc>
          <w:tcPr>
            <w:tcW w:w="7642" w:type="dxa"/>
          </w:tcPr>
          <w:p w14:paraId="40B3E341" w14:textId="3828796A" w:rsidR="008863B2" w:rsidRPr="00705EB6" w:rsidRDefault="008200DA" w:rsidP="007F0FBA">
            <w:pPr>
              <w:spacing w:before="60" w:after="60"/>
              <w:rPr>
                <w:sz w:val="18"/>
                <w:szCs w:val="18"/>
              </w:rPr>
            </w:pPr>
            <w:r w:rsidRPr="005F67E4">
              <w:rPr>
                <w:sz w:val="18"/>
                <w:szCs w:val="18"/>
              </w:rPr>
              <w:t xml:space="preserve">Microinvertebrate sampling on the Western Floodplain, Nov 2016 (photo by </w:t>
            </w:r>
            <w:proofErr w:type="spellStart"/>
            <w:r w:rsidRPr="005F67E4">
              <w:rPr>
                <w:sz w:val="18"/>
                <w:szCs w:val="18"/>
              </w:rPr>
              <w:t>I.Tsoi</w:t>
            </w:r>
            <w:proofErr w:type="spellEnd"/>
            <w:r w:rsidRPr="005F67E4">
              <w:rPr>
                <w:sz w:val="18"/>
                <w:szCs w:val="18"/>
              </w:rPr>
              <w:t>)</w:t>
            </w:r>
          </w:p>
        </w:tc>
      </w:tr>
    </w:tbl>
    <w:p w14:paraId="47715437" w14:textId="77777777" w:rsidR="00B965DC" w:rsidRDefault="00B965DC" w:rsidP="00B965DC">
      <w:pPr>
        <w:ind w:right="-140"/>
        <w:jc w:val="left"/>
      </w:pPr>
    </w:p>
    <w:p w14:paraId="61B89DB1" w14:textId="77777777" w:rsidR="00766BF4" w:rsidRPr="00856817" w:rsidRDefault="00766BF4" w:rsidP="00924E7A">
      <w:pPr>
        <w:pStyle w:val="Heading10ptbold"/>
      </w:pPr>
      <w:bookmarkStart w:id="3" w:name="_Toc67305394"/>
      <w:bookmarkStart w:id="4" w:name="_Toc67306016"/>
      <w:r w:rsidRPr="00856817">
        <w:t>Acknowledgements</w:t>
      </w:r>
      <w:bookmarkEnd w:id="3"/>
      <w:bookmarkEnd w:id="4"/>
    </w:p>
    <w:p w14:paraId="028675BB" w14:textId="41AD1FDF" w:rsidR="00CB2A0D" w:rsidRDefault="00CB2A0D" w:rsidP="00CB2A0D">
      <w:pPr>
        <w:ind w:right="-12"/>
      </w:pPr>
      <w:r w:rsidRPr="00856817">
        <w:t xml:space="preserve">This document has been prepared by Eco Logical Australia Pty Ltd with support from </w:t>
      </w:r>
      <w:r w:rsidRPr="004335CD">
        <w:t xml:space="preserve">Associate </w:t>
      </w:r>
      <w:r w:rsidRPr="00AB2608">
        <w:t>Professor Darren Ryder and Dr Wing Ying Tsoi from the University of New England, Dr Gavin Butler from the DP</w:t>
      </w:r>
      <w:r>
        <w:t xml:space="preserve">I fisheries, and staff from </w:t>
      </w:r>
      <w:r w:rsidRPr="00AB2608">
        <w:t xml:space="preserve">NSW Office of Water. The project team would like to thank the NPWS staff at Toorale National Park and State Conservation Area for their assistance and cooperation. </w:t>
      </w:r>
      <w:r w:rsidR="00550F5C">
        <w:t xml:space="preserve">We would also like to acknowledge Dr Fiona Dyer and the Lachlan LTIM team for the loan of dissolved oxygen and temperature loggers. </w:t>
      </w:r>
    </w:p>
    <w:p w14:paraId="7B5F4605" w14:textId="77777777" w:rsidR="00AC78EF" w:rsidRDefault="00AC78EF" w:rsidP="00CB2A0D">
      <w:pPr>
        <w:ind w:right="-12"/>
      </w:pPr>
    </w:p>
    <w:p w14:paraId="110E2BC7" w14:textId="77777777" w:rsidR="00AC78EF" w:rsidRPr="00856817" w:rsidRDefault="00AC78EF" w:rsidP="00AC78EF">
      <w:pPr>
        <w:pStyle w:val="Heading10ptbold"/>
      </w:pPr>
      <w:r>
        <w:t>Acknowledgement of Country</w:t>
      </w:r>
    </w:p>
    <w:p w14:paraId="67B2225E" w14:textId="0540B314" w:rsidR="00AC78EF" w:rsidRDefault="00AC78EF" w:rsidP="00AC78EF">
      <w:r>
        <w:t>The authors of this report as well as the Commonwealth Environmental Water Office respectfully acknowledge the traditional owners, their Elders past and present, their Nations of the Murray-Darling Basin, and their cultural, social, environmental, spiritual and economic connect</w:t>
      </w:r>
      <w:r w:rsidR="00C16495">
        <w:t xml:space="preserve">ion to their lands and waters. </w:t>
      </w:r>
      <w:r>
        <w:t xml:space="preserve">In particular the </w:t>
      </w:r>
      <w:proofErr w:type="spellStart"/>
      <w:r>
        <w:t>Barkindji</w:t>
      </w:r>
      <w:proofErr w:type="spellEnd"/>
      <w:r>
        <w:t xml:space="preserve">, </w:t>
      </w:r>
      <w:proofErr w:type="spellStart"/>
      <w:r>
        <w:t>Murrawarri</w:t>
      </w:r>
      <w:proofErr w:type="spellEnd"/>
      <w:r>
        <w:t xml:space="preserve">, </w:t>
      </w:r>
      <w:proofErr w:type="spellStart"/>
      <w:r>
        <w:t>Ngemba</w:t>
      </w:r>
      <w:proofErr w:type="spellEnd"/>
      <w:r>
        <w:t xml:space="preserve"> and </w:t>
      </w:r>
      <w:proofErr w:type="spellStart"/>
      <w:r>
        <w:t>Ngiyampaa</w:t>
      </w:r>
      <w:proofErr w:type="spellEnd"/>
      <w:r>
        <w:t xml:space="preserve"> peoples, traditional owners of the land on which this publication is focused.</w:t>
      </w:r>
    </w:p>
    <w:tbl>
      <w:tblPr>
        <w:tblW w:w="5000" w:type="pct"/>
        <w:tblBorders>
          <w:top w:val="single" w:sz="2" w:space="0" w:color="000000"/>
          <w:bottom w:val="single" w:sz="2" w:space="0" w:color="000000"/>
          <w:insideH w:val="single" w:sz="2" w:space="0" w:color="000000"/>
          <w:insideV w:val="single" w:sz="2" w:space="0" w:color="000000"/>
        </w:tblBorders>
        <w:tblCellMar>
          <w:top w:w="113" w:type="dxa"/>
          <w:bottom w:w="113" w:type="dxa"/>
        </w:tblCellMar>
        <w:tblLook w:val="01E0" w:firstRow="1" w:lastRow="1" w:firstColumn="1" w:lastColumn="1" w:noHBand="0" w:noVBand="0"/>
      </w:tblPr>
      <w:tblGrid>
        <w:gridCol w:w="9202"/>
      </w:tblGrid>
      <w:tr w:rsidR="00766BF4" w:rsidRPr="00856817" w14:paraId="2A36D4F6" w14:textId="77777777" w:rsidTr="00AC78EF">
        <w:trPr>
          <w:trHeight w:val="1930"/>
        </w:trPr>
        <w:tc>
          <w:tcPr>
            <w:tcW w:w="5000" w:type="pct"/>
            <w:noWrap/>
            <w:vAlign w:val="center"/>
          </w:tcPr>
          <w:p w14:paraId="37DD6F61" w14:textId="330AB320" w:rsidR="00766BF4" w:rsidRPr="005F67E4" w:rsidRDefault="00766BF4" w:rsidP="0088041D">
            <w:pPr>
              <w:spacing w:after="60" w:line="200" w:lineRule="exact"/>
              <w:ind w:right="-12"/>
              <w:rPr>
                <w:i/>
                <w:sz w:val="16"/>
              </w:rPr>
            </w:pPr>
            <w:r w:rsidRPr="005F67E4">
              <w:rPr>
                <w:b/>
                <w:sz w:val="16"/>
              </w:rPr>
              <w:t>Disclaimer</w:t>
            </w:r>
            <w:r w:rsidRPr="005F67E4">
              <w:rPr>
                <w:b/>
                <w:sz w:val="16"/>
              </w:rPr>
              <w:br/>
            </w:r>
            <w:r w:rsidRPr="005F67E4">
              <w:rPr>
                <w:i/>
                <w:sz w:val="16"/>
              </w:rPr>
              <w:t xml:space="preserve">This document may only be used for the purpose for which it was commissioned and in accordance with the contract between Eco Logical Australia Pty Ltd and </w:t>
            </w:r>
            <w:r w:rsidR="00AC78EF" w:rsidRPr="005F67E4">
              <w:rPr>
                <w:i/>
                <w:sz w:val="16"/>
              </w:rPr>
              <w:t>the Department of the Environment</w:t>
            </w:r>
            <w:r w:rsidR="005F67E4" w:rsidRPr="005F67E4">
              <w:rPr>
                <w:i/>
                <w:sz w:val="16"/>
              </w:rPr>
              <w:t xml:space="preserve"> and Energy</w:t>
            </w:r>
            <w:r w:rsidRPr="005F67E4">
              <w:rPr>
                <w:i/>
                <w:sz w:val="16"/>
              </w:rPr>
              <w:t xml:space="preserve">. The scope of services was defined in consultation with </w:t>
            </w:r>
            <w:r w:rsidR="00AC78EF" w:rsidRPr="005F67E4">
              <w:rPr>
                <w:i/>
                <w:sz w:val="16"/>
              </w:rPr>
              <w:t>the Department of the Environment</w:t>
            </w:r>
            <w:r w:rsidR="005F67E4" w:rsidRPr="005F67E4">
              <w:rPr>
                <w:i/>
                <w:sz w:val="16"/>
              </w:rPr>
              <w:t xml:space="preserve"> and Energy</w:t>
            </w:r>
            <w:r w:rsidRPr="005F67E4">
              <w:rPr>
                <w:i/>
                <w:sz w:val="16"/>
              </w:rPr>
              <w:t>, by time</w:t>
            </w:r>
            <w:r w:rsidR="000B2FAF" w:rsidRPr="005F67E4">
              <w:rPr>
                <w:i/>
                <w:sz w:val="16"/>
              </w:rPr>
              <w:t xml:space="preserve"> </w:t>
            </w:r>
            <w:r w:rsidR="00EE508C" w:rsidRPr="005F67E4">
              <w:rPr>
                <w:i/>
                <w:sz w:val="16"/>
              </w:rPr>
              <w:t>and budgetary</w:t>
            </w:r>
            <w:r w:rsidRPr="005F67E4">
              <w:rPr>
                <w:i/>
                <w:sz w:val="16"/>
              </w:rPr>
              <w:t xml:space="preserve"> constraints imposed by the client, and the availability of reports and other data on the subject area. Changes to available information, legislation and schedules are made on an ongoing basis and readers should obtain up to date information.</w:t>
            </w:r>
          </w:p>
          <w:p w14:paraId="4506A00C" w14:textId="0FD7823D" w:rsidR="00EE508C" w:rsidRPr="00EE508C" w:rsidRDefault="00766BF4" w:rsidP="0088041D">
            <w:pPr>
              <w:spacing w:after="60" w:line="200" w:lineRule="exact"/>
              <w:ind w:right="-12"/>
              <w:rPr>
                <w:i/>
                <w:sz w:val="16"/>
              </w:rPr>
            </w:pPr>
            <w:r w:rsidRPr="005F67E4">
              <w:rPr>
                <w:i/>
                <w:sz w:val="16"/>
              </w:rPr>
              <w:t>Eco Logical Australia Pty Ltd accepts no liability or responsibility whatsoever for or in respect of any use of or reliance upon this report and its supporting material by any third party. Information provided is not intended to be a substitute for site specific assessment or legal advice in relation to any matter. Unauthorised use of this report in any form is prohibited.</w:t>
            </w:r>
          </w:p>
        </w:tc>
      </w:tr>
    </w:tbl>
    <w:p w14:paraId="1494AABA" w14:textId="77777777" w:rsidR="00203ED0" w:rsidRDefault="00203ED0" w:rsidP="00203ED0">
      <w:pPr>
        <w:spacing w:after="400" w:line="240" w:lineRule="auto"/>
        <w:ind w:right="85"/>
        <w:jc w:val="right"/>
        <w:rPr>
          <w:sz w:val="8"/>
          <w:szCs w:val="8"/>
        </w:rPr>
      </w:pPr>
      <w:bookmarkStart w:id="5" w:name="_Toc67305395"/>
      <w:bookmarkStart w:id="6" w:name="_Toc213131209"/>
      <w:bookmarkStart w:id="7" w:name="_Toc259635066"/>
      <w:r>
        <w:rPr>
          <w:sz w:val="8"/>
          <w:szCs w:val="8"/>
        </w:rPr>
        <w:t xml:space="preserve">Template </w:t>
      </w:r>
      <w:r w:rsidR="00401966">
        <w:rPr>
          <w:sz w:val="8"/>
          <w:szCs w:val="8"/>
        </w:rPr>
        <w:t>29/9/2015</w:t>
      </w:r>
    </w:p>
    <w:p w14:paraId="26664E61" w14:textId="77777777" w:rsidR="00AC78EF" w:rsidRDefault="00AC78EF" w:rsidP="00AC78EF">
      <w:pPr>
        <w:rPr>
          <w:b/>
          <w:bCs/>
        </w:rPr>
      </w:pPr>
    </w:p>
    <w:p w14:paraId="3DD9AA8B" w14:textId="77777777" w:rsidR="00AC78EF" w:rsidRPr="004335CD" w:rsidRDefault="00AC78EF" w:rsidP="00AC78EF">
      <w:pPr>
        <w:rPr>
          <w:b/>
          <w:bCs/>
        </w:rPr>
      </w:pPr>
      <w:r w:rsidRPr="004335CD">
        <w:rPr>
          <w:b/>
          <w:bCs/>
        </w:rPr>
        <w:t xml:space="preserve">Document control </w:t>
      </w:r>
    </w:p>
    <w:tbl>
      <w:tblPr>
        <w:tblW w:w="5000" w:type="pct"/>
        <w:tblBorders>
          <w:top w:val="single" w:sz="2" w:space="0" w:color="000000"/>
          <w:bottom w:val="single" w:sz="2" w:space="0" w:color="000000"/>
          <w:insideH w:val="single" w:sz="2" w:space="0" w:color="000000"/>
          <w:insideV w:val="single" w:sz="2" w:space="0" w:color="000000"/>
        </w:tblBorders>
        <w:tblLook w:val="01E0" w:firstRow="1" w:lastRow="1" w:firstColumn="1" w:lastColumn="1" w:noHBand="0" w:noVBand="0"/>
      </w:tblPr>
      <w:tblGrid>
        <w:gridCol w:w="1131"/>
        <w:gridCol w:w="1988"/>
        <w:gridCol w:w="3968"/>
        <w:gridCol w:w="2115"/>
      </w:tblGrid>
      <w:tr w:rsidR="00AC78EF" w:rsidRPr="004335CD" w14:paraId="05F048AD" w14:textId="77777777" w:rsidTr="008863B2">
        <w:trPr>
          <w:trHeight w:val="397"/>
        </w:trPr>
        <w:tc>
          <w:tcPr>
            <w:tcW w:w="615" w:type="pct"/>
            <w:shd w:val="clear" w:color="auto" w:fill="D9D9D9"/>
            <w:noWrap/>
            <w:vAlign w:val="center"/>
          </w:tcPr>
          <w:p w14:paraId="62705F06" w14:textId="77777777" w:rsidR="00AC78EF" w:rsidRPr="008863B2" w:rsidRDefault="00AC78EF" w:rsidP="008863B2">
            <w:pPr>
              <w:spacing w:before="60" w:after="60"/>
              <w:jc w:val="left"/>
              <w:rPr>
                <w:sz w:val="18"/>
                <w:szCs w:val="18"/>
              </w:rPr>
            </w:pPr>
            <w:r w:rsidRPr="008863B2">
              <w:rPr>
                <w:sz w:val="18"/>
                <w:szCs w:val="18"/>
              </w:rPr>
              <w:t xml:space="preserve">Version </w:t>
            </w:r>
          </w:p>
        </w:tc>
        <w:tc>
          <w:tcPr>
            <w:tcW w:w="1080" w:type="pct"/>
            <w:shd w:val="clear" w:color="auto" w:fill="D9D9D9"/>
            <w:vAlign w:val="center"/>
          </w:tcPr>
          <w:p w14:paraId="0BFA62CB" w14:textId="77777777" w:rsidR="00AC78EF" w:rsidRPr="008863B2" w:rsidRDefault="00AC78EF" w:rsidP="008863B2">
            <w:pPr>
              <w:spacing w:before="60" w:after="60"/>
              <w:jc w:val="left"/>
              <w:rPr>
                <w:sz w:val="18"/>
                <w:szCs w:val="18"/>
              </w:rPr>
            </w:pPr>
            <w:r w:rsidRPr="008863B2">
              <w:rPr>
                <w:sz w:val="18"/>
                <w:szCs w:val="18"/>
              </w:rPr>
              <w:t xml:space="preserve">Date </w:t>
            </w:r>
          </w:p>
        </w:tc>
        <w:tc>
          <w:tcPr>
            <w:tcW w:w="2156" w:type="pct"/>
            <w:shd w:val="clear" w:color="auto" w:fill="D9D9D9"/>
            <w:vAlign w:val="center"/>
          </w:tcPr>
          <w:p w14:paraId="1FACB1A8" w14:textId="77777777" w:rsidR="00AC78EF" w:rsidRPr="008863B2" w:rsidRDefault="00AC78EF" w:rsidP="008863B2">
            <w:pPr>
              <w:spacing w:before="60" w:after="60"/>
              <w:jc w:val="left"/>
              <w:rPr>
                <w:sz w:val="18"/>
                <w:szCs w:val="18"/>
              </w:rPr>
            </w:pPr>
            <w:r w:rsidRPr="008863B2">
              <w:rPr>
                <w:sz w:val="18"/>
                <w:szCs w:val="18"/>
              </w:rPr>
              <w:t>Reviewed by</w:t>
            </w:r>
          </w:p>
        </w:tc>
        <w:tc>
          <w:tcPr>
            <w:tcW w:w="1149" w:type="pct"/>
            <w:shd w:val="clear" w:color="auto" w:fill="D9D9D9"/>
            <w:noWrap/>
            <w:vAlign w:val="center"/>
          </w:tcPr>
          <w:p w14:paraId="3F283E71" w14:textId="77777777" w:rsidR="00AC78EF" w:rsidRPr="008863B2" w:rsidRDefault="00AC78EF" w:rsidP="008863B2">
            <w:pPr>
              <w:spacing w:before="60" w:after="60"/>
              <w:jc w:val="left"/>
              <w:rPr>
                <w:sz w:val="18"/>
                <w:szCs w:val="18"/>
              </w:rPr>
            </w:pPr>
            <w:r w:rsidRPr="008863B2">
              <w:rPr>
                <w:sz w:val="18"/>
                <w:szCs w:val="18"/>
              </w:rPr>
              <w:t xml:space="preserve">Approved by </w:t>
            </w:r>
          </w:p>
        </w:tc>
      </w:tr>
      <w:tr w:rsidR="00AC78EF" w:rsidRPr="006339A3" w14:paraId="3D247080" w14:textId="77777777" w:rsidTr="008863B2">
        <w:trPr>
          <w:trHeight w:val="378"/>
        </w:trPr>
        <w:tc>
          <w:tcPr>
            <w:tcW w:w="615" w:type="pct"/>
            <w:noWrap/>
            <w:vAlign w:val="center"/>
          </w:tcPr>
          <w:p w14:paraId="6E20BD3B" w14:textId="77777777" w:rsidR="00AC78EF" w:rsidRPr="006339A3" w:rsidRDefault="00AC78EF" w:rsidP="008863B2">
            <w:pPr>
              <w:spacing w:before="60" w:after="60"/>
              <w:jc w:val="left"/>
              <w:rPr>
                <w:sz w:val="18"/>
                <w:szCs w:val="18"/>
              </w:rPr>
            </w:pPr>
            <w:r w:rsidRPr="006339A3">
              <w:rPr>
                <w:sz w:val="18"/>
                <w:szCs w:val="18"/>
              </w:rPr>
              <w:t>1</w:t>
            </w:r>
          </w:p>
        </w:tc>
        <w:tc>
          <w:tcPr>
            <w:tcW w:w="1080" w:type="pct"/>
            <w:vAlign w:val="center"/>
          </w:tcPr>
          <w:p w14:paraId="79087CF6" w14:textId="2094C51F" w:rsidR="00AC78EF" w:rsidRPr="006339A3" w:rsidRDefault="006339A3" w:rsidP="008863B2">
            <w:pPr>
              <w:spacing w:before="60" w:after="60"/>
              <w:jc w:val="left"/>
              <w:rPr>
                <w:sz w:val="18"/>
                <w:szCs w:val="18"/>
              </w:rPr>
            </w:pPr>
            <w:r w:rsidRPr="006339A3">
              <w:rPr>
                <w:sz w:val="18"/>
                <w:szCs w:val="18"/>
              </w:rPr>
              <w:t>28/08/2017</w:t>
            </w:r>
          </w:p>
        </w:tc>
        <w:tc>
          <w:tcPr>
            <w:tcW w:w="2156" w:type="pct"/>
            <w:vAlign w:val="center"/>
          </w:tcPr>
          <w:p w14:paraId="55AEE55F" w14:textId="71F2A460" w:rsidR="00AC78EF" w:rsidRPr="006339A3" w:rsidRDefault="006339A3" w:rsidP="008863B2">
            <w:pPr>
              <w:spacing w:before="60" w:after="60"/>
              <w:jc w:val="left"/>
              <w:rPr>
                <w:sz w:val="18"/>
                <w:szCs w:val="18"/>
              </w:rPr>
            </w:pPr>
            <w:r w:rsidRPr="006339A3">
              <w:rPr>
                <w:sz w:val="18"/>
                <w:szCs w:val="18"/>
              </w:rPr>
              <w:t>Assoc. Prof Darren Ryder</w:t>
            </w:r>
          </w:p>
        </w:tc>
        <w:tc>
          <w:tcPr>
            <w:tcW w:w="1149" w:type="pct"/>
            <w:shd w:val="clear" w:color="auto" w:fill="auto"/>
            <w:noWrap/>
            <w:vAlign w:val="center"/>
          </w:tcPr>
          <w:p w14:paraId="31A25F07" w14:textId="17E7B6D8" w:rsidR="00AC78EF" w:rsidRPr="006339A3" w:rsidRDefault="006339A3" w:rsidP="008863B2">
            <w:pPr>
              <w:spacing w:before="60" w:after="60"/>
              <w:jc w:val="left"/>
              <w:rPr>
                <w:sz w:val="18"/>
                <w:szCs w:val="18"/>
              </w:rPr>
            </w:pPr>
            <w:r w:rsidRPr="006339A3">
              <w:rPr>
                <w:sz w:val="18"/>
                <w:szCs w:val="18"/>
              </w:rPr>
              <w:t>Dr Paul Frazier</w:t>
            </w:r>
          </w:p>
        </w:tc>
      </w:tr>
      <w:tr w:rsidR="00AC78EF" w:rsidRPr="004335CD" w14:paraId="160450D9" w14:textId="77777777" w:rsidTr="008863B2">
        <w:trPr>
          <w:trHeight w:val="397"/>
        </w:trPr>
        <w:tc>
          <w:tcPr>
            <w:tcW w:w="615" w:type="pct"/>
            <w:noWrap/>
            <w:vAlign w:val="center"/>
          </w:tcPr>
          <w:p w14:paraId="39FCB9FD" w14:textId="77777777" w:rsidR="00AC78EF" w:rsidRPr="006339A3" w:rsidRDefault="00AC78EF" w:rsidP="008863B2">
            <w:pPr>
              <w:spacing w:before="60" w:after="60"/>
              <w:jc w:val="left"/>
              <w:rPr>
                <w:sz w:val="18"/>
                <w:szCs w:val="18"/>
              </w:rPr>
            </w:pPr>
            <w:r w:rsidRPr="006339A3">
              <w:rPr>
                <w:sz w:val="18"/>
                <w:szCs w:val="18"/>
              </w:rPr>
              <w:t>2</w:t>
            </w:r>
          </w:p>
        </w:tc>
        <w:tc>
          <w:tcPr>
            <w:tcW w:w="1080" w:type="pct"/>
            <w:vAlign w:val="center"/>
          </w:tcPr>
          <w:p w14:paraId="2F77F06F" w14:textId="21B35CB9" w:rsidR="00AC78EF" w:rsidRPr="006339A3" w:rsidRDefault="00B05B97" w:rsidP="008863B2">
            <w:pPr>
              <w:spacing w:before="60" w:after="60"/>
              <w:jc w:val="left"/>
              <w:rPr>
                <w:sz w:val="18"/>
                <w:szCs w:val="18"/>
              </w:rPr>
            </w:pPr>
            <w:r>
              <w:rPr>
                <w:sz w:val="18"/>
                <w:szCs w:val="18"/>
              </w:rPr>
              <w:t>4/12/2017</w:t>
            </w:r>
          </w:p>
        </w:tc>
        <w:tc>
          <w:tcPr>
            <w:tcW w:w="2156" w:type="pct"/>
            <w:vAlign w:val="center"/>
          </w:tcPr>
          <w:p w14:paraId="274F9DC7" w14:textId="4892E3EB" w:rsidR="00AC78EF" w:rsidRPr="006339A3" w:rsidRDefault="00B05B97" w:rsidP="008863B2">
            <w:pPr>
              <w:spacing w:before="60" w:after="60"/>
              <w:jc w:val="left"/>
              <w:rPr>
                <w:sz w:val="18"/>
                <w:szCs w:val="18"/>
              </w:rPr>
            </w:pPr>
            <w:r>
              <w:rPr>
                <w:sz w:val="18"/>
                <w:szCs w:val="18"/>
              </w:rPr>
              <w:t>Dr Mark Southwell</w:t>
            </w:r>
          </w:p>
        </w:tc>
        <w:tc>
          <w:tcPr>
            <w:tcW w:w="1149" w:type="pct"/>
            <w:noWrap/>
            <w:vAlign w:val="center"/>
          </w:tcPr>
          <w:p w14:paraId="3464B1C3" w14:textId="395F19B6" w:rsidR="00AC78EF" w:rsidRPr="006339A3" w:rsidRDefault="00B05B97" w:rsidP="008863B2">
            <w:pPr>
              <w:spacing w:before="60" w:after="60"/>
              <w:jc w:val="left"/>
              <w:rPr>
                <w:sz w:val="18"/>
                <w:szCs w:val="18"/>
              </w:rPr>
            </w:pPr>
            <w:r>
              <w:rPr>
                <w:sz w:val="18"/>
                <w:szCs w:val="18"/>
              </w:rPr>
              <w:t>Dr Paul Frazier</w:t>
            </w:r>
          </w:p>
        </w:tc>
      </w:tr>
    </w:tbl>
    <w:p w14:paraId="3E9E417D" w14:textId="77777777" w:rsidR="00AC78EF" w:rsidRPr="004335CD" w:rsidRDefault="00AC78EF" w:rsidP="00AC78EF"/>
    <w:p w14:paraId="58433C23" w14:textId="77777777" w:rsidR="00AC78EF" w:rsidRPr="004335CD" w:rsidRDefault="00AC78EF" w:rsidP="00AC78EF"/>
    <w:tbl>
      <w:tblPr>
        <w:tblW w:w="5000" w:type="pct"/>
        <w:tblBorders>
          <w:top w:val="single" w:sz="2" w:space="0" w:color="000000"/>
          <w:bottom w:val="single" w:sz="2" w:space="0" w:color="000000"/>
          <w:insideH w:val="single" w:sz="2" w:space="0" w:color="000000"/>
          <w:insideV w:val="single" w:sz="2" w:space="0" w:color="000000"/>
        </w:tblBorders>
        <w:tblLayout w:type="fixed"/>
        <w:tblLook w:val="01E0" w:firstRow="1" w:lastRow="1" w:firstColumn="1" w:lastColumn="1" w:noHBand="0" w:noVBand="0"/>
      </w:tblPr>
      <w:tblGrid>
        <w:gridCol w:w="1986"/>
        <w:gridCol w:w="7216"/>
      </w:tblGrid>
      <w:tr w:rsidR="00AC78EF" w:rsidRPr="004335CD" w14:paraId="2CD8919E" w14:textId="77777777" w:rsidTr="008863B2">
        <w:trPr>
          <w:trHeight w:val="397"/>
        </w:trPr>
        <w:tc>
          <w:tcPr>
            <w:tcW w:w="1079" w:type="pct"/>
            <w:tcBorders>
              <w:top w:val="single" w:sz="2" w:space="0" w:color="000000"/>
              <w:left w:val="nil"/>
              <w:bottom w:val="single" w:sz="2" w:space="0" w:color="000000"/>
              <w:right w:val="single" w:sz="2" w:space="0" w:color="000000"/>
            </w:tcBorders>
            <w:shd w:val="clear" w:color="auto" w:fill="D9D9D9"/>
            <w:noWrap/>
            <w:vAlign w:val="center"/>
            <w:hideMark/>
          </w:tcPr>
          <w:p w14:paraId="266701DA" w14:textId="77777777" w:rsidR="00AC78EF" w:rsidRPr="008863B2" w:rsidRDefault="00AC78EF" w:rsidP="00D57E8D">
            <w:pPr>
              <w:spacing w:before="60" w:after="60"/>
              <w:jc w:val="left"/>
              <w:rPr>
                <w:sz w:val="18"/>
                <w:szCs w:val="18"/>
              </w:rPr>
            </w:pPr>
            <w:r w:rsidRPr="008863B2">
              <w:rPr>
                <w:sz w:val="18"/>
                <w:szCs w:val="18"/>
              </w:rPr>
              <w:t>Item</w:t>
            </w:r>
          </w:p>
        </w:tc>
        <w:tc>
          <w:tcPr>
            <w:tcW w:w="3921" w:type="pct"/>
            <w:tcBorders>
              <w:top w:val="single" w:sz="2" w:space="0" w:color="000000"/>
              <w:left w:val="single" w:sz="2" w:space="0" w:color="000000"/>
              <w:bottom w:val="single" w:sz="2" w:space="0" w:color="000000"/>
              <w:right w:val="nil"/>
            </w:tcBorders>
            <w:shd w:val="clear" w:color="auto" w:fill="D9D9D9"/>
            <w:noWrap/>
            <w:vAlign w:val="center"/>
            <w:hideMark/>
          </w:tcPr>
          <w:p w14:paraId="58BEDAB1" w14:textId="77777777" w:rsidR="00AC78EF" w:rsidRPr="008863B2" w:rsidRDefault="00AC78EF" w:rsidP="00D57E8D">
            <w:pPr>
              <w:spacing w:before="60" w:after="60"/>
              <w:jc w:val="left"/>
              <w:rPr>
                <w:sz w:val="18"/>
                <w:szCs w:val="18"/>
              </w:rPr>
            </w:pPr>
            <w:r w:rsidRPr="008863B2">
              <w:rPr>
                <w:sz w:val="18"/>
                <w:szCs w:val="18"/>
              </w:rPr>
              <w:t>Details</w:t>
            </w:r>
          </w:p>
        </w:tc>
      </w:tr>
      <w:tr w:rsidR="00AC78EF" w:rsidRPr="004335CD" w14:paraId="752A04E2" w14:textId="77777777" w:rsidTr="008863B2">
        <w:trPr>
          <w:trHeight w:val="397"/>
        </w:trPr>
        <w:tc>
          <w:tcPr>
            <w:tcW w:w="1079" w:type="pct"/>
            <w:tcBorders>
              <w:top w:val="single" w:sz="2" w:space="0" w:color="000000"/>
              <w:left w:val="nil"/>
              <w:bottom w:val="single" w:sz="2" w:space="0" w:color="000000"/>
              <w:right w:val="single" w:sz="2" w:space="0" w:color="000000"/>
            </w:tcBorders>
            <w:noWrap/>
            <w:vAlign w:val="center"/>
          </w:tcPr>
          <w:p w14:paraId="0B5721A9" w14:textId="77777777" w:rsidR="00AC78EF" w:rsidRPr="004335CD" w:rsidRDefault="00AC78EF" w:rsidP="00D57E8D">
            <w:pPr>
              <w:spacing w:before="60" w:after="60"/>
              <w:jc w:val="left"/>
              <w:rPr>
                <w:sz w:val="18"/>
                <w:szCs w:val="18"/>
              </w:rPr>
            </w:pPr>
            <w:r w:rsidRPr="005B0AB0">
              <w:rPr>
                <w:sz w:val="18"/>
                <w:szCs w:val="18"/>
              </w:rPr>
              <w:t>ELA Project Number</w:t>
            </w:r>
          </w:p>
        </w:tc>
        <w:tc>
          <w:tcPr>
            <w:tcW w:w="3921" w:type="pct"/>
            <w:tcBorders>
              <w:top w:val="single" w:sz="2" w:space="0" w:color="000000"/>
              <w:left w:val="single" w:sz="2" w:space="0" w:color="000000"/>
              <w:bottom w:val="single" w:sz="2" w:space="0" w:color="000000"/>
              <w:right w:val="nil"/>
            </w:tcBorders>
            <w:noWrap/>
            <w:vAlign w:val="center"/>
          </w:tcPr>
          <w:p w14:paraId="28B2F9E8" w14:textId="77777777" w:rsidR="00AC78EF" w:rsidRPr="004335CD" w:rsidRDefault="00AC78EF" w:rsidP="00D57E8D">
            <w:pPr>
              <w:spacing w:before="60" w:after="60"/>
              <w:jc w:val="left"/>
              <w:rPr>
                <w:sz w:val="18"/>
                <w:szCs w:val="18"/>
              </w:rPr>
            </w:pPr>
            <w:r>
              <w:rPr>
                <w:sz w:val="18"/>
                <w:szCs w:val="18"/>
              </w:rPr>
              <w:t>5305</w:t>
            </w:r>
          </w:p>
        </w:tc>
      </w:tr>
      <w:tr w:rsidR="00AC78EF" w:rsidRPr="004335CD" w14:paraId="42D94CAE" w14:textId="77777777" w:rsidTr="008863B2">
        <w:trPr>
          <w:trHeight w:val="397"/>
        </w:trPr>
        <w:tc>
          <w:tcPr>
            <w:tcW w:w="1079" w:type="pct"/>
            <w:tcBorders>
              <w:top w:val="single" w:sz="2" w:space="0" w:color="000000"/>
              <w:left w:val="nil"/>
              <w:bottom w:val="single" w:sz="2" w:space="0" w:color="000000"/>
              <w:right w:val="single" w:sz="2" w:space="0" w:color="000000"/>
            </w:tcBorders>
            <w:noWrap/>
            <w:vAlign w:val="center"/>
          </w:tcPr>
          <w:p w14:paraId="680A3681" w14:textId="77777777" w:rsidR="00AC78EF" w:rsidRPr="004335CD" w:rsidRDefault="00AC78EF" w:rsidP="00D57E8D">
            <w:pPr>
              <w:spacing w:before="60" w:after="60"/>
              <w:jc w:val="left"/>
              <w:rPr>
                <w:sz w:val="18"/>
                <w:szCs w:val="18"/>
              </w:rPr>
            </w:pPr>
            <w:r w:rsidRPr="005B0AB0">
              <w:rPr>
                <w:sz w:val="18"/>
                <w:szCs w:val="18"/>
              </w:rPr>
              <w:t>Project Director/s</w:t>
            </w:r>
          </w:p>
        </w:tc>
        <w:tc>
          <w:tcPr>
            <w:tcW w:w="3921" w:type="pct"/>
            <w:tcBorders>
              <w:top w:val="single" w:sz="2" w:space="0" w:color="000000"/>
              <w:left w:val="single" w:sz="2" w:space="0" w:color="000000"/>
              <w:bottom w:val="single" w:sz="2" w:space="0" w:color="000000"/>
              <w:right w:val="nil"/>
            </w:tcBorders>
            <w:noWrap/>
            <w:vAlign w:val="center"/>
          </w:tcPr>
          <w:p w14:paraId="6AD9DBFC" w14:textId="77777777" w:rsidR="00AC78EF" w:rsidRPr="004335CD" w:rsidRDefault="00AC78EF" w:rsidP="00D57E8D">
            <w:pPr>
              <w:spacing w:before="60" w:after="60"/>
              <w:jc w:val="left"/>
              <w:rPr>
                <w:sz w:val="18"/>
                <w:szCs w:val="18"/>
              </w:rPr>
            </w:pPr>
            <w:r>
              <w:rPr>
                <w:sz w:val="18"/>
                <w:szCs w:val="18"/>
              </w:rPr>
              <w:t xml:space="preserve">Dr </w:t>
            </w:r>
            <w:r w:rsidRPr="005B0AB0">
              <w:rPr>
                <w:sz w:val="18"/>
                <w:szCs w:val="18"/>
              </w:rPr>
              <w:t>Paul Frazier,</w:t>
            </w:r>
            <w:r>
              <w:rPr>
                <w:sz w:val="18"/>
                <w:szCs w:val="18"/>
              </w:rPr>
              <w:t xml:space="preserve"> Assoc. Prof</w:t>
            </w:r>
            <w:r w:rsidRPr="005B0AB0">
              <w:rPr>
                <w:sz w:val="18"/>
                <w:szCs w:val="18"/>
              </w:rPr>
              <w:t xml:space="preserve"> Darren Ryder </w:t>
            </w:r>
          </w:p>
        </w:tc>
      </w:tr>
      <w:tr w:rsidR="00AC78EF" w:rsidRPr="004335CD" w14:paraId="72B94CB4" w14:textId="77777777" w:rsidTr="008863B2">
        <w:trPr>
          <w:trHeight w:val="397"/>
        </w:trPr>
        <w:tc>
          <w:tcPr>
            <w:tcW w:w="1079" w:type="pct"/>
            <w:tcBorders>
              <w:top w:val="single" w:sz="2" w:space="0" w:color="000000"/>
              <w:left w:val="nil"/>
              <w:bottom w:val="single" w:sz="2" w:space="0" w:color="000000"/>
              <w:right w:val="single" w:sz="2" w:space="0" w:color="000000"/>
            </w:tcBorders>
            <w:noWrap/>
            <w:vAlign w:val="center"/>
          </w:tcPr>
          <w:p w14:paraId="255F8C0D" w14:textId="77777777" w:rsidR="00AC78EF" w:rsidRPr="004335CD" w:rsidRDefault="00AC78EF" w:rsidP="00D57E8D">
            <w:pPr>
              <w:spacing w:before="60" w:after="60"/>
              <w:jc w:val="left"/>
              <w:rPr>
                <w:sz w:val="18"/>
                <w:szCs w:val="18"/>
              </w:rPr>
            </w:pPr>
            <w:r w:rsidRPr="005B0AB0">
              <w:rPr>
                <w:sz w:val="18"/>
                <w:szCs w:val="18"/>
              </w:rPr>
              <w:t>Project Manager</w:t>
            </w:r>
          </w:p>
        </w:tc>
        <w:tc>
          <w:tcPr>
            <w:tcW w:w="3921" w:type="pct"/>
            <w:tcBorders>
              <w:top w:val="single" w:sz="2" w:space="0" w:color="000000"/>
              <w:left w:val="single" w:sz="2" w:space="0" w:color="000000"/>
              <w:bottom w:val="single" w:sz="2" w:space="0" w:color="000000"/>
              <w:right w:val="nil"/>
            </w:tcBorders>
            <w:noWrap/>
            <w:vAlign w:val="center"/>
          </w:tcPr>
          <w:p w14:paraId="5D8C8438" w14:textId="77777777" w:rsidR="00AC78EF" w:rsidRPr="004335CD" w:rsidRDefault="00AC78EF" w:rsidP="00D57E8D">
            <w:pPr>
              <w:spacing w:before="60" w:after="60"/>
              <w:jc w:val="left"/>
              <w:rPr>
                <w:sz w:val="18"/>
                <w:szCs w:val="18"/>
              </w:rPr>
            </w:pPr>
            <w:r>
              <w:rPr>
                <w:sz w:val="18"/>
                <w:szCs w:val="18"/>
              </w:rPr>
              <w:t>Dr Mark Southwell</w:t>
            </w:r>
          </w:p>
        </w:tc>
      </w:tr>
      <w:tr w:rsidR="00AC78EF" w:rsidRPr="004335CD" w14:paraId="6343D64C" w14:textId="77777777" w:rsidTr="008863B2">
        <w:trPr>
          <w:trHeight w:val="397"/>
        </w:trPr>
        <w:tc>
          <w:tcPr>
            <w:tcW w:w="1079" w:type="pct"/>
            <w:tcBorders>
              <w:top w:val="single" w:sz="2" w:space="0" w:color="000000"/>
              <w:left w:val="nil"/>
              <w:bottom w:val="single" w:sz="2" w:space="0" w:color="000000"/>
              <w:right w:val="single" w:sz="2" w:space="0" w:color="000000"/>
            </w:tcBorders>
            <w:noWrap/>
            <w:vAlign w:val="center"/>
          </w:tcPr>
          <w:p w14:paraId="49C098F7" w14:textId="77777777" w:rsidR="00AC78EF" w:rsidRPr="005F67E4" w:rsidRDefault="00AC78EF" w:rsidP="00D57E8D">
            <w:pPr>
              <w:spacing w:before="60" w:after="60"/>
              <w:jc w:val="left"/>
              <w:rPr>
                <w:sz w:val="18"/>
                <w:szCs w:val="18"/>
              </w:rPr>
            </w:pPr>
            <w:r w:rsidRPr="005F67E4">
              <w:rPr>
                <w:sz w:val="18"/>
                <w:szCs w:val="18"/>
              </w:rPr>
              <w:t>Prepared by</w:t>
            </w:r>
          </w:p>
        </w:tc>
        <w:tc>
          <w:tcPr>
            <w:tcW w:w="3921" w:type="pct"/>
            <w:tcBorders>
              <w:top w:val="single" w:sz="2" w:space="0" w:color="000000"/>
              <w:left w:val="single" w:sz="2" w:space="0" w:color="000000"/>
              <w:bottom w:val="single" w:sz="2" w:space="0" w:color="000000"/>
              <w:right w:val="nil"/>
            </w:tcBorders>
            <w:noWrap/>
            <w:vAlign w:val="center"/>
          </w:tcPr>
          <w:p w14:paraId="7CB91411" w14:textId="09B83477" w:rsidR="00AC78EF" w:rsidRPr="004335CD" w:rsidRDefault="00AC78EF" w:rsidP="00D57E8D">
            <w:pPr>
              <w:spacing w:before="60" w:after="60"/>
              <w:jc w:val="left"/>
              <w:rPr>
                <w:sz w:val="18"/>
                <w:szCs w:val="18"/>
              </w:rPr>
            </w:pPr>
            <w:r w:rsidRPr="005F67E4">
              <w:rPr>
                <w:sz w:val="18"/>
                <w:szCs w:val="18"/>
              </w:rPr>
              <w:t xml:space="preserve">Dr Paul Frazier, Assoc. Prof Darren Ryder, Dr Mark Southwell, </w:t>
            </w:r>
            <w:r w:rsidR="005F67E4" w:rsidRPr="005F67E4">
              <w:rPr>
                <w:sz w:val="18"/>
                <w:szCs w:val="18"/>
              </w:rPr>
              <w:t xml:space="preserve">Dr Wing Tsoi, Dr Gavin Butler, </w:t>
            </w:r>
            <w:r w:rsidRPr="005F67E4">
              <w:rPr>
                <w:sz w:val="18"/>
                <w:szCs w:val="18"/>
              </w:rPr>
              <w:t xml:space="preserve">Nathalie van der Veer, Linden Burch, </w:t>
            </w:r>
            <w:r w:rsidR="005F67E4" w:rsidRPr="005F67E4">
              <w:rPr>
                <w:sz w:val="18"/>
                <w:szCs w:val="18"/>
              </w:rPr>
              <w:t>Ronnie Hill</w:t>
            </w:r>
            <w:r w:rsidRPr="005F67E4">
              <w:rPr>
                <w:sz w:val="18"/>
                <w:szCs w:val="18"/>
              </w:rPr>
              <w:t xml:space="preserve">, </w:t>
            </w:r>
            <w:r w:rsidR="005F67E4" w:rsidRPr="005F67E4">
              <w:rPr>
                <w:sz w:val="18"/>
                <w:szCs w:val="18"/>
              </w:rPr>
              <w:t xml:space="preserve">Tim Henderson, </w:t>
            </w:r>
            <w:r w:rsidRPr="005F67E4">
              <w:rPr>
                <w:sz w:val="18"/>
                <w:szCs w:val="18"/>
              </w:rPr>
              <w:t>Rob Cawley</w:t>
            </w:r>
          </w:p>
        </w:tc>
      </w:tr>
    </w:tbl>
    <w:p w14:paraId="3C8100D8" w14:textId="77777777" w:rsidR="00F36022" w:rsidRDefault="00F36022" w:rsidP="00EE508C">
      <w:pPr>
        <w:spacing w:after="400" w:line="240" w:lineRule="auto"/>
        <w:jc w:val="left"/>
      </w:pPr>
      <w:r>
        <w:br w:type="page"/>
      </w:r>
    </w:p>
    <w:p w14:paraId="3C0A3323" w14:textId="77777777" w:rsidR="00FB46AE" w:rsidRPr="009350B0" w:rsidRDefault="00766BF4" w:rsidP="00EE508C">
      <w:pPr>
        <w:spacing w:after="400" w:line="240" w:lineRule="auto"/>
        <w:jc w:val="left"/>
        <w:rPr>
          <w:sz w:val="44"/>
          <w:szCs w:val="44"/>
        </w:rPr>
      </w:pPr>
      <w:r w:rsidRPr="009350B0">
        <w:rPr>
          <w:sz w:val="44"/>
          <w:szCs w:val="44"/>
        </w:rPr>
        <w:t>Contents</w:t>
      </w:r>
      <w:bookmarkEnd w:id="5"/>
      <w:bookmarkEnd w:id="6"/>
      <w:bookmarkEnd w:id="7"/>
    </w:p>
    <w:p w14:paraId="21BA99EF" w14:textId="40A13AB1" w:rsidR="00B05B97" w:rsidRDefault="002E188B">
      <w:pPr>
        <w:pStyle w:val="TOC1"/>
        <w:rPr>
          <w:rFonts w:asciiTheme="minorHAnsi" w:eastAsiaTheme="minorEastAsia" w:hAnsiTheme="minorHAnsi" w:cstheme="minorBidi"/>
          <w:b w:val="0"/>
          <w:bCs w:val="0"/>
          <w:sz w:val="22"/>
          <w:szCs w:val="22"/>
          <w:lang w:eastAsia="en-AU"/>
        </w:rPr>
      </w:pPr>
      <w:r>
        <w:rPr>
          <w:b w:val="0"/>
          <w:bCs w:val="0"/>
        </w:rPr>
        <w:fldChar w:fldCharType="begin"/>
      </w:r>
      <w:r>
        <w:rPr>
          <w:b w:val="0"/>
          <w:bCs w:val="0"/>
        </w:rPr>
        <w:instrText xml:space="preserve"> TOC \o "1-3" \h \z \t "Appendix Heading,1" </w:instrText>
      </w:r>
      <w:r>
        <w:rPr>
          <w:b w:val="0"/>
          <w:bCs w:val="0"/>
        </w:rPr>
        <w:fldChar w:fldCharType="separate"/>
      </w:r>
      <w:hyperlink w:anchor="_Toc500155937" w:history="1">
        <w:r w:rsidR="00B05B97" w:rsidRPr="003D524A">
          <w:rPr>
            <w:rStyle w:val="Hyperlink"/>
          </w:rPr>
          <w:t>Executive summary</w:t>
        </w:r>
        <w:r w:rsidR="00B05B97">
          <w:rPr>
            <w:webHidden/>
          </w:rPr>
          <w:tab/>
        </w:r>
        <w:r w:rsidR="00B05B97">
          <w:rPr>
            <w:webHidden/>
          </w:rPr>
          <w:fldChar w:fldCharType="begin"/>
        </w:r>
        <w:r w:rsidR="00B05B97">
          <w:rPr>
            <w:webHidden/>
          </w:rPr>
          <w:instrText xml:space="preserve"> PAGEREF _Toc500155937 \h </w:instrText>
        </w:r>
        <w:r w:rsidR="00B05B97">
          <w:rPr>
            <w:webHidden/>
          </w:rPr>
        </w:r>
        <w:r w:rsidR="00B05B97">
          <w:rPr>
            <w:webHidden/>
          </w:rPr>
          <w:fldChar w:fldCharType="separate"/>
        </w:r>
        <w:r w:rsidR="004B0990">
          <w:rPr>
            <w:webHidden/>
          </w:rPr>
          <w:t>viii</w:t>
        </w:r>
        <w:r w:rsidR="00B05B97">
          <w:rPr>
            <w:webHidden/>
          </w:rPr>
          <w:fldChar w:fldCharType="end"/>
        </w:r>
      </w:hyperlink>
    </w:p>
    <w:p w14:paraId="0EB03002" w14:textId="5C5C2882" w:rsidR="00B05B97" w:rsidRDefault="00A92321">
      <w:pPr>
        <w:pStyle w:val="TOC1"/>
        <w:rPr>
          <w:rFonts w:asciiTheme="minorHAnsi" w:eastAsiaTheme="minorEastAsia" w:hAnsiTheme="minorHAnsi" w:cstheme="minorBidi"/>
          <w:b w:val="0"/>
          <w:bCs w:val="0"/>
          <w:sz w:val="22"/>
          <w:szCs w:val="22"/>
          <w:lang w:eastAsia="en-AU"/>
        </w:rPr>
      </w:pPr>
      <w:hyperlink w:anchor="_Toc500155938" w:history="1">
        <w:r w:rsidR="00B05B97" w:rsidRPr="003D524A">
          <w:rPr>
            <w:rStyle w:val="Hyperlink"/>
          </w:rPr>
          <w:t>1</w:t>
        </w:r>
        <w:r w:rsidR="00B05B97">
          <w:rPr>
            <w:rFonts w:asciiTheme="minorHAnsi" w:eastAsiaTheme="minorEastAsia" w:hAnsiTheme="minorHAnsi" w:cstheme="minorBidi"/>
            <w:b w:val="0"/>
            <w:bCs w:val="0"/>
            <w:sz w:val="22"/>
            <w:szCs w:val="22"/>
            <w:lang w:eastAsia="en-AU"/>
          </w:rPr>
          <w:tab/>
        </w:r>
        <w:r w:rsidR="00B05B97" w:rsidRPr="003D524A">
          <w:rPr>
            <w:rStyle w:val="Hyperlink"/>
          </w:rPr>
          <w:t>Introduction</w:t>
        </w:r>
        <w:r w:rsidR="00B05B97">
          <w:rPr>
            <w:webHidden/>
          </w:rPr>
          <w:tab/>
        </w:r>
        <w:r w:rsidR="00B05B97">
          <w:rPr>
            <w:webHidden/>
          </w:rPr>
          <w:fldChar w:fldCharType="begin"/>
        </w:r>
        <w:r w:rsidR="00B05B97">
          <w:rPr>
            <w:webHidden/>
          </w:rPr>
          <w:instrText xml:space="preserve"> PAGEREF _Toc500155938 \h </w:instrText>
        </w:r>
        <w:r w:rsidR="00B05B97">
          <w:rPr>
            <w:webHidden/>
          </w:rPr>
        </w:r>
        <w:r w:rsidR="00B05B97">
          <w:rPr>
            <w:webHidden/>
          </w:rPr>
          <w:fldChar w:fldCharType="separate"/>
        </w:r>
        <w:r w:rsidR="004B0990">
          <w:rPr>
            <w:webHidden/>
          </w:rPr>
          <w:t>1</w:t>
        </w:r>
        <w:r w:rsidR="00B05B97">
          <w:rPr>
            <w:webHidden/>
          </w:rPr>
          <w:fldChar w:fldCharType="end"/>
        </w:r>
      </w:hyperlink>
    </w:p>
    <w:p w14:paraId="182E6976" w14:textId="2ACDCA24" w:rsidR="00B05B97" w:rsidRDefault="00A92321">
      <w:pPr>
        <w:pStyle w:val="TOC1"/>
        <w:rPr>
          <w:rFonts w:asciiTheme="minorHAnsi" w:eastAsiaTheme="minorEastAsia" w:hAnsiTheme="minorHAnsi" w:cstheme="minorBidi"/>
          <w:b w:val="0"/>
          <w:bCs w:val="0"/>
          <w:sz w:val="22"/>
          <w:szCs w:val="22"/>
          <w:lang w:eastAsia="en-AU"/>
        </w:rPr>
      </w:pPr>
      <w:hyperlink w:anchor="_Toc500155939" w:history="1">
        <w:r w:rsidR="00B05B97" w:rsidRPr="003D524A">
          <w:rPr>
            <w:rStyle w:val="Hyperlink"/>
          </w:rPr>
          <w:t>2</w:t>
        </w:r>
        <w:r w:rsidR="00B05B97">
          <w:rPr>
            <w:rFonts w:asciiTheme="minorHAnsi" w:eastAsiaTheme="minorEastAsia" w:hAnsiTheme="minorHAnsi" w:cstheme="minorBidi"/>
            <w:b w:val="0"/>
            <w:bCs w:val="0"/>
            <w:sz w:val="22"/>
            <w:szCs w:val="22"/>
            <w:lang w:eastAsia="en-AU"/>
          </w:rPr>
          <w:tab/>
        </w:r>
        <w:r w:rsidR="00B05B97" w:rsidRPr="003D524A">
          <w:rPr>
            <w:rStyle w:val="Hyperlink"/>
          </w:rPr>
          <w:t>Junction of the Warrego and Darling rivers Selected Area</w:t>
        </w:r>
        <w:r w:rsidR="00B05B97">
          <w:rPr>
            <w:webHidden/>
          </w:rPr>
          <w:tab/>
        </w:r>
        <w:r w:rsidR="00B05B97">
          <w:rPr>
            <w:webHidden/>
          </w:rPr>
          <w:fldChar w:fldCharType="begin"/>
        </w:r>
        <w:r w:rsidR="00B05B97">
          <w:rPr>
            <w:webHidden/>
          </w:rPr>
          <w:instrText xml:space="preserve"> PAGEREF _Toc500155939 \h </w:instrText>
        </w:r>
        <w:r w:rsidR="00B05B97">
          <w:rPr>
            <w:webHidden/>
          </w:rPr>
        </w:r>
        <w:r w:rsidR="00B05B97">
          <w:rPr>
            <w:webHidden/>
          </w:rPr>
          <w:fldChar w:fldCharType="separate"/>
        </w:r>
        <w:r w:rsidR="004B0990">
          <w:rPr>
            <w:webHidden/>
          </w:rPr>
          <w:t>2</w:t>
        </w:r>
        <w:r w:rsidR="00B05B97">
          <w:rPr>
            <w:webHidden/>
          </w:rPr>
          <w:fldChar w:fldCharType="end"/>
        </w:r>
      </w:hyperlink>
    </w:p>
    <w:p w14:paraId="47909834" w14:textId="60C961F2" w:rsidR="00B05B97" w:rsidRDefault="00A92321">
      <w:pPr>
        <w:pStyle w:val="TOC1"/>
        <w:rPr>
          <w:rFonts w:asciiTheme="minorHAnsi" w:eastAsiaTheme="minorEastAsia" w:hAnsiTheme="minorHAnsi" w:cstheme="minorBidi"/>
          <w:b w:val="0"/>
          <w:bCs w:val="0"/>
          <w:sz w:val="22"/>
          <w:szCs w:val="22"/>
          <w:lang w:eastAsia="en-AU"/>
        </w:rPr>
      </w:pPr>
      <w:hyperlink w:anchor="_Toc500155940" w:history="1">
        <w:r w:rsidR="00B05B97" w:rsidRPr="003D524A">
          <w:rPr>
            <w:rStyle w:val="Hyperlink"/>
          </w:rPr>
          <w:t>3</w:t>
        </w:r>
        <w:r w:rsidR="00B05B97">
          <w:rPr>
            <w:rFonts w:asciiTheme="minorHAnsi" w:eastAsiaTheme="minorEastAsia" w:hAnsiTheme="minorHAnsi" w:cstheme="minorBidi"/>
            <w:b w:val="0"/>
            <w:bCs w:val="0"/>
            <w:sz w:val="22"/>
            <w:szCs w:val="22"/>
            <w:lang w:eastAsia="en-AU"/>
          </w:rPr>
          <w:tab/>
        </w:r>
        <w:r w:rsidR="00B05B97" w:rsidRPr="003D524A">
          <w:rPr>
            <w:rStyle w:val="Hyperlink"/>
          </w:rPr>
          <w:t>Water Management</w:t>
        </w:r>
        <w:r w:rsidR="00B05B97">
          <w:rPr>
            <w:webHidden/>
          </w:rPr>
          <w:tab/>
        </w:r>
        <w:r w:rsidR="00B05B97">
          <w:rPr>
            <w:webHidden/>
          </w:rPr>
          <w:fldChar w:fldCharType="begin"/>
        </w:r>
        <w:r w:rsidR="00B05B97">
          <w:rPr>
            <w:webHidden/>
          </w:rPr>
          <w:instrText xml:space="preserve"> PAGEREF _Toc500155940 \h </w:instrText>
        </w:r>
        <w:r w:rsidR="00B05B97">
          <w:rPr>
            <w:webHidden/>
          </w:rPr>
        </w:r>
        <w:r w:rsidR="00B05B97">
          <w:rPr>
            <w:webHidden/>
          </w:rPr>
          <w:fldChar w:fldCharType="separate"/>
        </w:r>
        <w:r w:rsidR="004B0990">
          <w:rPr>
            <w:webHidden/>
          </w:rPr>
          <w:t>5</w:t>
        </w:r>
        <w:r w:rsidR="00B05B97">
          <w:rPr>
            <w:webHidden/>
          </w:rPr>
          <w:fldChar w:fldCharType="end"/>
        </w:r>
      </w:hyperlink>
    </w:p>
    <w:p w14:paraId="112BCF8C" w14:textId="517F1EF9" w:rsidR="00B05B97" w:rsidRDefault="00A92321">
      <w:pPr>
        <w:pStyle w:val="TOC1"/>
        <w:rPr>
          <w:rFonts w:asciiTheme="minorHAnsi" w:eastAsiaTheme="minorEastAsia" w:hAnsiTheme="minorHAnsi" w:cstheme="minorBidi"/>
          <w:b w:val="0"/>
          <w:bCs w:val="0"/>
          <w:sz w:val="22"/>
          <w:szCs w:val="22"/>
          <w:lang w:eastAsia="en-AU"/>
        </w:rPr>
      </w:pPr>
      <w:hyperlink w:anchor="_Toc500155941" w:history="1">
        <w:r w:rsidR="00B05B97" w:rsidRPr="003D524A">
          <w:rPr>
            <w:rStyle w:val="Hyperlink"/>
          </w:rPr>
          <w:t>4</w:t>
        </w:r>
        <w:r w:rsidR="00B05B97">
          <w:rPr>
            <w:rFonts w:asciiTheme="minorHAnsi" w:eastAsiaTheme="minorEastAsia" w:hAnsiTheme="minorHAnsi" w:cstheme="minorBidi"/>
            <w:b w:val="0"/>
            <w:bCs w:val="0"/>
            <w:sz w:val="22"/>
            <w:szCs w:val="22"/>
            <w:lang w:eastAsia="en-AU"/>
          </w:rPr>
          <w:tab/>
        </w:r>
        <w:r w:rsidR="00B05B97" w:rsidRPr="003D524A">
          <w:rPr>
            <w:rStyle w:val="Hyperlink"/>
          </w:rPr>
          <w:t>Watering Actions in 2016-17</w:t>
        </w:r>
        <w:r w:rsidR="00B05B97">
          <w:rPr>
            <w:webHidden/>
          </w:rPr>
          <w:tab/>
        </w:r>
        <w:r w:rsidR="00B05B97">
          <w:rPr>
            <w:webHidden/>
          </w:rPr>
          <w:fldChar w:fldCharType="begin"/>
        </w:r>
        <w:r w:rsidR="00B05B97">
          <w:rPr>
            <w:webHidden/>
          </w:rPr>
          <w:instrText xml:space="preserve"> PAGEREF _Toc500155941 \h </w:instrText>
        </w:r>
        <w:r w:rsidR="00B05B97">
          <w:rPr>
            <w:webHidden/>
          </w:rPr>
        </w:r>
        <w:r w:rsidR="00B05B97">
          <w:rPr>
            <w:webHidden/>
          </w:rPr>
          <w:fldChar w:fldCharType="separate"/>
        </w:r>
        <w:r w:rsidR="004B0990">
          <w:rPr>
            <w:webHidden/>
          </w:rPr>
          <w:t>7</w:t>
        </w:r>
        <w:r w:rsidR="00B05B97">
          <w:rPr>
            <w:webHidden/>
          </w:rPr>
          <w:fldChar w:fldCharType="end"/>
        </w:r>
      </w:hyperlink>
    </w:p>
    <w:p w14:paraId="58C5DA5E" w14:textId="26A483BB" w:rsidR="00B05B97" w:rsidRDefault="00A92321">
      <w:pPr>
        <w:pStyle w:val="TOC1"/>
        <w:rPr>
          <w:rFonts w:asciiTheme="minorHAnsi" w:eastAsiaTheme="minorEastAsia" w:hAnsiTheme="minorHAnsi" w:cstheme="minorBidi"/>
          <w:b w:val="0"/>
          <w:bCs w:val="0"/>
          <w:sz w:val="22"/>
          <w:szCs w:val="22"/>
          <w:lang w:eastAsia="en-AU"/>
        </w:rPr>
      </w:pPr>
      <w:hyperlink w:anchor="_Toc500155942" w:history="1">
        <w:r w:rsidR="00B05B97" w:rsidRPr="003D524A">
          <w:rPr>
            <w:rStyle w:val="Hyperlink"/>
          </w:rPr>
          <w:t>5</w:t>
        </w:r>
        <w:r w:rsidR="00B05B97">
          <w:rPr>
            <w:rFonts w:asciiTheme="minorHAnsi" w:eastAsiaTheme="minorEastAsia" w:hAnsiTheme="minorHAnsi" w:cstheme="minorBidi"/>
            <w:b w:val="0"/>
            <w:bCs w:val="0"/>
            <w:sz w:val="22"/>
            <w:szCs w:val="22"/>
            <w:lang w:eastAsia="en-AU"/>
          </w:rPr>
          <w:tab/>
        </w:r>
        <w:r w:rsidR="00B05B97" w:rsidRPr="003D524A">
          <w:rPr>
            <w:rStyle w:val="Hyperlink"/>
          </w:rPr>
          <w:t>What did Commonwealth environmental water do in 2016-17</w:t>
        </w:r>
        <w:r w:rsidR="00B05B97">
          <w:rPr>
            <w:webHidden/>
          </w:rPr>
          <w:tab/>
        </w:r>
        <w:r w:rsidR="00B05B97">
          <w:rPr>
            <w:webHidden/>
          </w:rPr>
          <w:fldChar w:fldCharType="begin"/>
        </w:r>
        <w:r w:rsidR="00B05B97">
          <w:rPr>
            <w:webHidden/>
          </w:rPr>
          <w:instrText xml:space="preserve"> PAGEREF _Toc500155942 \h </w:instrText>
        </w:r>
        <w:r w:rsidR="00B05B97">
          <w:rPr>
            <w:webHidden/>
          </w:rPr>
        </w:r>
        <w:r w:rsidR="00B05B97">
          <w:rPr>
            <w:webHidden/>
          </w:rPr>
          <w:fldChar w:fldCharType="separate"/>
        </w:r>
        <w:r w:rsidR="004B0990">
          <w:rPr>
            <w:webHidden/>
          </w:rPr>
          <w:t>9</w:t>
        </w:r>
        <w:r w:rsidR="00B05B97">
          <w:rPr>
            <w:webHidden/>
          </w:rPr>
          <w:fldChar w:fldCharType="end"/>
        </w:r>
      </w:hyperlink>
    </w:p>
    <w:p w14:paraId="39571DF1" w14:textId="1144AF85" w:rsidR="00B05B97" w:rsidRDefault="00A92321">
      <w:pPr>
        <w:pStyle w:val="TOC2"/>
        <w:rPr>
          <w:rFonts w:asciiTheme="minorHAnsi" w:eastAsiaTheme="minorEastAsia" w:hAnsiTheme="minorHAnsi" w:cstheme="minorBidi"/>
          <w:sz w:val="22"/>
          <w:szCs w:val="22"/>
          <w:lang w:eastAsia="en-AU"/>
        </w:rPr>
      </w:pPr>
      <w:hyperlink w:anchor="_Toc500155943" w:history="1">
        <w:r w:rsidR="00B05B97" w:rsidRPr="003D524A">
          <w:rPr>
            <w:rStyle w:val="Hyperlink"/>
          </w:rPr>
          <w:t>5.1</w:t>
        </w:r>
        <w:r w:rsidR="00B05B97">
          <w:rPr>
            <w:rFonts w:asciiTheme="minorHAnsi" w:eastAsiaTheme="minorEastAsia" w:hAnsiTheme="minorHAnsi" w:cstheme="minorBidi"/>
            <w:sz w:val="22"/>
            <w:szCs w:val="22"/>
            <w:lang w:eastAsia="en-AU"/>
          </w:rPr>
          <w:tab/>
        </w:r>
        <w:r w:rsidR="00B05B97" w:rsidRPr="003D524A">
          <w:rPr>
            <w:rStyle w:val="Hyperlink"/>
          </w:rPr>
          <w:t>Expected Outcomes</w:t>
        </w:r>
        <w:r w:rsidR="00B05B97">
          <w:rPr>
            <w:webHidden/>
          </w:rPr>
          <w:tab/>
        </w:r>
        <w:r w:rsidR="00B05B97">
          <w:rPr>
            <w:webHidden/>
          </w:rPr>
          <w:fldChar w:fldCharType="begin"/>
        </w:r>
        <w:r w:rsidR="00B05B97">
          <w:rPr>
            <w:webHidden/>
          </w:rPr>
          <w:instrText xml:space="preserve"> PAGEREF _Toc500155943 \h </w:instrText>
        </w:r>
        <w:r w:rsidR="00B05B97">
          <w:rPr>
            <w:webHidden/>
          </w:rPr>
        </w:r>
        <w:r w:rsidR="00B05B97">
          <w:rPr>
            <w:webHidden/>
          </w:rPr>
          <w:fldChar w:fldCharType="separate"/>
        </w:r>
        <w:r w:rsidR="004B0990">
          <w:rPr>
            <w:webHidden/>
          </w:rPr>
          <w:t>9</w:t>
        </w:r>
        <w:r w:rsidR="00B05B97">
          <w:rPr>
            <w:webHidden/>
          </w:rPr>
          <w:fldChar w:fldCharType="end"/>
        </w:r>
      </w:hyperlink>
    </w:p>
    <w:p w14:paraId="5E247F90" w14:textId="2619FE3E" w:rsidR="00B05B97" w:rsidRDefault="00A92321">
      <w:pPr>
        <w:pStyle w:val="TOC2"/>
        <w:rPr>
          <w:rFonts w:asciiTheme="minorHAnsi" w:eastAsiaTheme="minorEastAsia" w:hAnsiTheme="minorHAnsi" w:cstheme="minorBidi"/>
          <w:sz w:val="22"/>
          <w:szCs w:val="22"/>
          <w:lang w:eastAsia="en-AU"/>
        </w:rPr>
      </w:pPr>
      <w:hyperlink w:anchor="_Toc500155944" w:history="1">
        <w:r w:rsidR="00B05B97" w:rsidRPr="003D524A">
          <w:rPr>
            <w:rStyle w:val="Hyperlink"/>
          </w:rPr>
          <w:t>5.2</w:t>
        </w:r>
        <w:r w:rsidR="00B05B97">
          <w:rPr>
            <w:rFonts w:asciiTheme="minorHAnsi" w:eastAsiaTheme="minorEastAsia" w:hAnsiTheme="minorHAnsi" w:cstheme="minorBidi"/>
            <w:sz w:val="22"/>
            <w:szCs w:val="22"/>
            <w:lang w:eastAsia="en-AU"/>
          </w:rPr>
          <w:tab/>
        </w:r>
        <w:r w:rsidR="00B05B97" w:rsidRPr="003D524A">
          <w:rPr>
            <w:rStyle w:val="Hyperlink"/>
          </w:rPr>
          <w:t>Darling River Flows and Ecosystem Function</w:t>
        </w:r>
        <w:r w:rsidR="00B05B97">
          <w:rPr>
            <w:webHidden/>
          </w:rPr>
          <w:tab/>
        </w:r>
        <w:r w:rsidR="00B05B97">
          <w:rPr>
            <w:webHidden/>
          </w:rPr>
          <w:fldChar w:fldCharType="begin"/>
        </w:r>
        <w:r w:rsidR="00B05B97">
          <w:rPr>
            <w:webHidden/>
          </w:rPr>
          <w:instrText xml:space="preserve"> PAGEREF _Toc500155944 \h </w:instrText>
        </w:r>
        <w:r w:rsidR="00B05B97">
          <w:rPr>
            <w:webHidden/>
          </w:rPr>
        </w:r>
        <w:r w:rsidR="00B05B97">
          <w:rPr>
            <w:webHidden/>
          </w:rPr>
          <w:fldChar w:fldCharType="separate"/>
        </w:r>
        <w:r w:rsidR="004B0990">
          <w:rPr>
            <w:webHidden/>
          </w:rPr>
          <w:t>9</w:t>
        </w:r>
        <w:r w:rsidR="00B05B97">
          <w:rPr>
            <w:webHidden/>
          </w:rPr>
          <w:fldChar w:fldCharType="end"/>
        </w:r>
      </w:hyperlink>
    </w:p>
    <w:p w14:paraId="393EAF6C" w14:textId="571912B7" w:rsidR="00B05B97" w:rsidRDefault="00A92321">
      <w:pPr>
        <w:pStyle w:val="TOC2"/>
        <w:rPr>
          <w:rFonts w:asciiTheme="minorHAnsi" w:eastAsiaTheme="minorEastAsia" w:hAnsiTheme="minorHAnsi" w:cstheme="minorBidi"/>
          <w:sz w:val="22"/>
          <w:szCs w:val="22"/>
          <w:lang w:eastAsia="en-AU"/>
        </w:rPr>
      </w:pPr>
      <w:hyperlink w:anchor="_Toc500155945" w:history="1">
        <w:r w:rsidR="00B05B97" w:rsidRPr="003D524A">
          <w:rPr>
            <w:rStyle w:val="Hyperlink"/>
          </w:rPr>
          <w:t>5.3</w:t>
        </w:r>
        <w:r w:rsidR="00B05B97">
          <w:rPr>
            <w:rFonts w:asciiTheme="minorHAnsi" w:eastAsiaTheme="minorEastAsia" w:hAnsiTheme="minorHAnsi" w:cstheme="minorBidi"/>
            <w:sz w:val="22"/>
            <w:szCs w:val="22"/>
            <w:lang w:eastAsia="en-AU"/>
          </w:rPr>
          <w:tab/>
        </w:r>
        <w:r w:rsidR="00B05B97" w:rsidRPr="003D524A">
          <w:rPr>
            <w:rStyle w:val="Hyperlink"/>
          </w:rPr>
          <w:t>Warrego River Flows and Inundation</w:t>
        </w:r>
        <w:r w:rsidR="00B05B97">
          <w:rPr>
            <w:webHidden/>
          </w:rPr>
          <w:tab/>
        </w:r>
        <w:r w:rsidR="00B05B97">
          <w:rPr>
            <w:webHidden/>
          </w:rPr>
          <w:fldChar w:fldCharType="begin"/>
        </w:r>
        <w:r w:rsidR="00B05B97">
          <w:rPr>
            <w:webHidden/>
          </w:rPr>
          <w:instrText xml:space="preserve"> PAGEREF _Toc500155945 \h </w:instrText>
        </w:r>
        <w:r w:rsidR="00B05B97">
          <w:rPr>
            <w:webHidden/>
          </w:rPr>
        </w:r>
        <w:r w:rsidR="00B05B97">
          <w:rPr>
            <w:webHidden/>
          </w:rPr>
          <w:fldChar w:fldCharType="separate"/>
        </w:r>
        <w:r w:rsidR="004B0990">
          <w:rPr>
            <w:webHidden/>
          </w:rPr>
          <w:t>12</w:t>
        </w:r>
        <w:r w:rsidR="00B05B97">
          <w:rPr>
            <w:webHidden/>
          </w:rPr>
          <w:fldChar w:fldCharType="end"/>
        </w:r>
      </w:hyperlink>
    </w:p>
    <w:p w14:paraId="34DCA298" w14:textId="49E8FF7D" w:rsidR="00B05B97" w:rsidRDefault="00A92321">
      <w:pPr>
        <w:pStyle w:val="TOC2"/>
        <w:rPr>
          <w:rFonts w:asciiTheme="minorHAnsi" w:eastAsiaTheme="minorEastAsia" w:hAnsiTheme="minorHAnsi" w:cstheme="minorBidi"/>
          <w:sz w:val="22"/>
          <w:szCs w:val="22"/>
          <w:lang w:eastAsia="en-AU"/>
        </w:rPr>
      </w:pPr>
      <w:hyperlink w:anchor="_Toc500155946" w:history="1">
        <w:r w:rsidR="00B05B97" w:rsidRPr="003D524A">
          <w:rPr>
            <w:rStyle w:val="Hyperlink"/>
          </w:rPr>
          <w:t>5.4</w:t>
        </w:r>
        <w:r w:rsidR="00B05B97">
          <w:rPr>
            <w:rFonts w:asciiTheme="minorHAnsi" w:eastAsiaTheme="minorEastAsia" w:hAnsiTheme="minorHAnsi" w:cstheme="minorBidi"/>
            <w:sz w:val="22"/>
            <w:szCs w:val="22"/>
            <w:lang w:eastAsia="en-AU"/>
          </w:rPr>
          <w:tab/>
        </w:r>
        <w:r w:rsidR="00B05B97" w:rsidRPr="003D524A">
          <w:rPr>
            <w:rStyle w:val="Hyperlink"/>
          </w:rPr>
          <w:t>Water Quality</w:t>
        </w:r>
        <w:r w:rsidR="00B05B97">
          <w:rPr>
            <w:webHidden/>
          </w:rPr>
          <w:tab/>
        </w:r>
        <w:r w:rsidR="00B05B97">
          <w:rPr>
            <w:webHidden/>
          </w:rPr>
          <w:fldChar w:fldCharType="begin"/>
        </w:r>
        <w:r w:rsidR="00B05B97">
          <w:rPr>
            <w:webHidden/>
          </w:rPr>
          <w:instrText xml:space="preserve"> PAGEREF _Toc500155946 \h </w:instrText>
        </w:r>
        <w:r w:rsidR="00B05B97">
          <w:rPr>
            <w:webHidden/>
          </w:rPr>
        </w:r>
        <w:r w:rsidR="00B05B97">
          <w:rPr>
            <w:webHidden/>
          </w:rPr>
          <w:fldChar w:fldCharType="separate"/>
        </w:r>
        <w:r w:rsidR="004B0990">
          <w:rPr>
            <w:webHidden/>
          </w:rPr>
          <w:t>15</w:t>
        </w:r>
        <w:r w:rsidR="00B05B97">
          <w:rPr>
            <w:webHidden/>
          </w:rPr>
          <w:fldChar w:fldCharType="end"/>
        </w:r>
      </w:hyperlink>
    </w:p>
    <w:p w14:paraId="0F566B53" w14:textId="7592A1E1" w:rsidR="00B05B97" w:rsidRDefault="00A92321">
      <w:pPr>
        <w:pStyle w:val="TOC2"/>
        <w:rPr>
          <w:rFonts w:asciiTheme="minorHAnsi" w:eastAsiaTheme="minorEastAsia" w:hAnsiTheme="minorHAnsi" w:cstheme="minorBidi"/>
          <w:sz w:val="22"/>
          <w:szCs w:val="22"/>
          <w:lang w:eastAsia="en-AU"/>
        </w:rPr>
      </w:pPr>
      <w:hyperlink w:anchor="_Toc500155947" w:history="1">
        <w:r w:rsidR="00B05B97" w:rsidRPr="003D524A">
          <w:rPr>
            <w:rStyle w:val="Hyperlink"/>
          </w:rPr>
          <w:t>5.5</w:t>
        </w:r>
        <w:r w:rsidR="00B05B97">
          <w:rPr>
            <w:rFonts w:asciiTheme="minorHAnsi" w:eastAsiaTheme="minorEastAsia" w:hAnsiTheme="minorHAnsi" w:cstheme="minorBidi"/>
            <w:sz w:val="22"/>
            <w:szCs w:val="22"/>
            <w:lang w:eastAsia="en-AU"/>
          </w:rPr>
          <w:tab/>
        </w:r>
        <w:r w:rsidR="00B05B97" w:rsidRPr="003D524A">
          <w:rPr>
            <w:rStyle w:val="Hyperlink"/>
          </w:rPr>
          <w:t>Biodiversity</w:t>
        </w:r>
        <w:r w:rsidR="00B05B97">
          <w:rPr>
            <w:webHidden/>
          </w:rPr>
          <w:tab/>
        </w:r>
        <w:r w:rsidR="00B05B97">
          <w:rPr>
            <w:webHidden/>
          </w:rPr>
          <w:fldChar w:fldCharType="begin"/>
        </w:r>
        <w:r w:rsidR="00B05B97">
          <w:rPr>
            <w:webHidden/>
          </w:rPr>
          <w:instrText xml:space="preserve"> PAGEREF _Toc500155947 \h </w:instrText>
        </w:r>
        <w:r w:rsidR="00B05B97">
          <w:rPr>
            <w:webHidden/>
          </w:rPr>
        </w:r>
        <w:r w:rsidR="00B05B97">
          <w:rPr>
            <w:webHidden/>
          </w:rPr>
          <w:fldChar w:fldCharType="separate"/>
        </w:r>
        <w:r w:rsidR="004B0990">
          <w:rPr>
            <w:webHidden/>
          </w:rPr>
          <w:t>15</w:t>
        </w:r>
        <w:r w:rsidR="00B05B97">
          <w:rPr>
            <w:webHidden/>
          </w:rPr>
          <w:fldChar w:fldCharType="end"/>
        </w:r>
      </w:hyperlink>
    </w:p>
    <w:p w14:paraId="01601B49" w14:textId="1B818597" w:rsidR="00B05B97" w:rsidRDefault="00A92321">
      <w:pPr>
        <w:pStyle w:val="TOC2"/>
        <w:rPr>
          <w:rFonts w:asciiTheme="minorHAnsi" w:eastAsiaTheme="minorEastAsia" w:hAnsiTheme="minorHAnsi" w:cstheme="minorBidi"/>
          <w:sz w:val="22"/>
          <w:szCs w:val="22"/>
          <w:lang w:eastAsia="en-AU"/>
        </w:rPr>
      </w:pPr>
      <w:hyperlink w:anchor="_Toc500155948" w:history="1">
        <w:r w:rsidR="00B05B97" w:rsidRPr="003D524A">
          <w:rPr>
            <w:rStyle w:val="Hyperlink"/>
          </w:rPr>
          <w:t>5.6</w:t>
        </w:r>
        <w:r w:rsidR="00B05B97">
          <w:rPr>
            <w:rFonts w:asciiTheme="minorHAnsi" w:eastAsiaTheme="minorEastAsia" w:hAnsiTheme="minorHAnsi" w:cstheme="minorBidi"/>
            <w:sz w:val="22"/>
            <w:szCs w:val="22"/>
            <w:lang w:eastAsia="en-AU"/>
          </w:rPr>
          <w:tab/>
        </w:r>
        <w:r w:rsidR="00B05B97" w:rsidRPr="003D524A">
          <w:rPr>
            <w:rStyle w:val="Hyperlink"/>
          </w:rPr>
          <w:t>Resilience</w:t>
        </w:r>
        <w:r w:rsidR="00B05B97">
          <w:rPr>
            <w:webHidden/>
          </w:rPr>
          <w:tab/>
        </w:r>
        <w:r w:rsidR="00B05B97">
          <w:rPr>
            <w:webHidden/>
          </w:rPr>
          <w:fldChar w:fldCharType="begin"/>
        </w:r>
        <w:r w:rsidR="00B05B97">
          <w:rPr>
            <w:webHidden/>
          </w:rPr>
          <w:instrText xml:space="preserve"> PAGEREF _Toc500155948 \h </w:instrText>
        </w:r>
        <w:r w:rsidR="00B05B97">
          <w:rPr>
            <w:webHidden/>
          </w:rPr>
        </w:r>
        <w:r w:rsidR="00B05B97">
          <w:rPr>
            <w:webHidden/>
          </w:rPr>
          <w:fldChar w:fldCharType="separate"/>
        </w:r>
        <w:r w:rsidR="004B0990">
          <w:rPr>
            <w:webHidden/>
          </w:rPr>
          <w:t>20</w:t>
        </w:r>
        <w:r w:rsidR="00B05B97">
          <w:rPr>
            <w:webHidden/>
          </w:rPr>
          <w:fldChar w:fldCharType="end"/>
        </w:r>
      </w:hyperlink>
    </w:p>
    <w:p w14:paraId="5F03619C" w14:textId="2CCA2BB1" w:rsidR="00B05B97" w:rsidRDefault="00A92321">
      <w:pPr>
        <w:pStyle w:val="TOC2"/>
        <w:rPr>
          <w:rFonts w:asciiTheme="minorHAnsi" w:eastAsiaTheme="minorEastAsia" w:hAnsiTheme="minorHAnsi" w:cstheme="minorBidi"/>
          <w:sz w:val="22"/>
          <w:szCs w:val="22"/>
          <w:lang w:eastAsia="en-AU"/>
        </w:rPr>
      </w:pPr>
      <w:hyperlink w:anchor="_Toc500155949" w:history="1">
        <w:r w:rsidR="00B05B97" w:rsidRPr="003D524A">
          <w:rPr>
            <w:rStyle w:val="Hyperlink"/>
          </w:rPr>
          <w:t>5.7</w:t>
        </w:r>
        <w:r w:rsidR="00B05B97">
          <w:rPr>
            <w:rFonts w:asciiTheme="minorHAnsi" w:eastAsiaTheme="minorEastAsia" w:hAnsiTheme="minorHAnsi" w:cstheme="minorBidi"/>
            <w:sz w:val="22"/>
            <w:szCs w:val="22"/>
            <w:lang w:eastAsia="en-AU"/>
          </w:rPr>
          <w:tab/>
        </w:r>
        <w:r w:rsidR="00B05B97" w:rsidRPr="003D524A">
          <w:rPr>
            <w:rStyle w:val="Hyperlink"/>
          </w:rPr>
          <w:t>Summary</w:t>
        </w:r>
        <w:r w:rsidR="00B05B97">
          <w:rPr>
            <w:webHidden/>
          </w:rPr>
          <w:tab/>
        </w:r>
        <w:r w:rsidR="00B05B97">
          <w:rPr>
            <w:webHidden/>
          </w:rPr>
          <w:fldChar w:fldCharType="begin"/>
        </w:r>
        <w:r w:rsidR="00B05B97">
          <w:rPr>
            <w:webHidden/>
          </w:rPr>
          <w:instrText xml:space="preserve"> PAGEREF _Toc500155949 \h </w:instrText>
        </w:r>
        <w:r w:rsidR="00B05B97">
          <w:rPr>
            <w:webHidden/>
          </w:rPr>
        </w:r>
        <w:r w:rsidR="00B05B97">
          <w:rPr>
            <w:webHidden/>
          </w:rPr>
          <w:fldChar w:fldCharType="separate"/>
        </w:r>
        <w:r w:rsidR="004B0990">
          <w:rPr>
            <w:webHidden/>
          </w:rPr>
          <w:t>21</w:t>
        </w:r>
        <w:r w:rsidR="00B05B97">
          <w:rPr>
            <w:webHidden/>
          </w:rPr>
          <w:fldChar w:fldCharType="end"/>
        </w:r>
      </w:hyperlink>
    </w:p>
    <w:p w14:paraId="1FC49051" w14:textId="51997F92" w:rsidR="00B05B97" w:rsidRDefault="00A92321">
      <w:pPr>
        <w:pStyle w:val="TOC1"/>
        <w:rPr>
          <w:rFonts w:asciiTheme="minorHAnsi" w:eastAsiaTheme="minorEastAsia" w:hAnsiTheme="minorHAnsi" w:cstheme="minorBidi"/>
          <w:b w:val="0"/>
          <w:bCs w:val="0"/>
          <w:sz w:val="22"/>
          <w:szCs w:val="22"/>
          <w:lang w:eastAsia="en-AU"/>
        </w:rPr>
      </w:pPr>
      <w:hyperlink w:anchor="_Toc500155950" w:history="1">
        <w:r w:rsidR="00B05B97" w:rsidRPr="003D524A">
          <w:rPr>
            <w:rStyle w:val="Hyperlink"/>
          </w:rPr>
          <w:t>6</w:t>
        </w:r>
        <w:r w:rsidR="00B05B97">
          <w:rPr>
            <w:rFonts w:asciiTheme="minorHAnsi" w:eastAsiaTheme="minorEastAsia" w:hAnsiTheme="minorHAnsi" w:cstheme="minorBidi"/>
            <w:b w:val="0"/>
            <w:bCs w:val="0"/>
            <w:sz w:val="22"/>
            <w:szCs w:val="22"/>
            <w:lang w:eastAsia="en-AU"/>
          </w:rPr>
          <w:tab/>
        </w:r>
        <w:r w:rsidR="00B05B97" w:rsidRPr="003D524A">
          <w:rPr>
            <w:rStyle w:val="Hyperlink"/>
          </w:rPr>
          <w:t>Implications for Future Management of Commonwealth environmental water</w:t>
        </w:r>
        <w:r w:rsidR="00B05B97">
          <w:rPr>
            <w:webHidden/>
          </w:rPr>
          <w:tab/>
        </w:r>
        <w:r w:rsidR="00B05B97">
          <w:rPr>
            <w:webHidden/>
          </w:rPr>
          <w:fldChar w:fldCharType="begin"/>
        </w:r>
        <w:r w:rsidR="00B05B97">
          <w:rPr>
            <w:webHidden/>
          </w:rPr>
          <w:instrText xml:space="preserve"> PAGEREF _Toc500155950 \h </w:instrText>
        </w:r>
        <w:r w:rsidR="00B05B97">
          <w:rPr>
            <w:webHidden/>
          </w:rPr>
        </w:r>
        <w:r w:rsidR="00B05B97">
          <w:rPr>
            <w:webHidden/>
          </w:rPr>
          <w:fldChar w:fldCharType="separate"/>
        </w:r>
        <w:r w:rsidR="004B0990">
          <w:rPr>
            <w:webHidden/>
          </w:rPr>
          <w:t>22</w:t>
        </w:r>
        <w:r w:rsidR="00B05B97">
          <w:rPr>
            <w:webHidden/>
          </w:rPr>
          <w:fldChar w:fldCharType="end"/>
        </w:r>
      </w:hyperlink>
    </w:p>
    <w:p w14:paraId="52E12EEB" w14:textId="42AA3E2E" w:rsidR="00B05B97" w:rsidRDefault="00A92321">
      <w:pPr>
        <w:pStyle w:val="TOC1"/>
        <w:rPr>
          <w:rFonts w:asciiTheme="minorHAnsi" w:eastAsiaTheme="minorEastAsia" w:hAnsiTheme="minorHAnsi" w:cstheme="minorBidi"/>
          <w:b w:val="0"/>
          <w:bCs w:val="0"/>
          <w:sz w:val="22"/>
          <w:szCs w:val="22"/>
          <w:lang w:eastAsia="en-AU"/>
        </w:rPr>
      </w:pPr>
      <w:hyperlink w:anchor="_Toc500155951" w:history="1">
        <w:r w:rsidR="00B05B97" w:rsidRPr="003D524A">
          <w:rPr>
            <w:rStyle w:val="Hyperlink"/>
          </w:rPr>
          <w:t>7 References</w:t>
        </w:r>
        <w:r w:rsidR="00B05B97">
          <w:rPr>
            <w:webHidden/>
          </w:rPr>
          <w:tab/>
        </w:r>
        <w:r w:rsidR="00B05B97">
          <w:rPr>
            <w:webHidden/>
          </w:rPr>
          <w:fldChar w:fldCharType="begin"/>
        </w:r>
        <w:r w:rsidR="00B05B97">
          <w:rPr>
            <w:webHidden/>
          </w:rPr>
          <w:instrText xml:space="preserve"> PAGEREF _Toc500155951 \h </w:instrText>
        </w:r>
        <w:r w:rsidR="00B05B97">
          <w:rPr>
            <w:webHidden/>
          </w:rPr>
        </w:r>
        <w:r w:rsidR="00B05B97">
          <w:rPr>
            <w:webHidden/>
          </w:rPr>
          <w:fldChar w:fldCharType="separate"/>
        </w:r>
        <w:r w:rsidR="004B0990">
          <w:rPr>
            <w:webHidden/>
          </w:rPr>
          <w:t>23</w:t>
        </w:r>
        <w:r w:rsidR="00B05B97">
          <w:rPr>
            <w:webHidden/>
          </w:rPr>
          <w:fldChar w:fldCharType="end"/>
        </w:r>
      </w:hyperlink>
    </w:p>
    <w:p w14:paraId="548FDF2E" w14:textId="43D3719E" w:rsidR="00766BF4" w:rsidRDefault="002E188B" w:rsidP="00191590">
      <w:pPr>
        <w:pStyle w:val="TOC2"/>
        <w:rPr>
          <w:b/>
          <w:bCs/>
        </w:rPr>
      </w:pPr>
      <w:r>
        <w:rPr>
          <w:b/>
          <w:bCs/>
        </w:rPr>
        <w:fldChar w:fldCharType="end"/>
      </w:r>
    </w:p>
    <w:p w14:paraId="065F2421" w14:textId="77777777" w:rsidR="00135928" w:rsidRDefault="00135928" w:rsidP="00135928">
      <w:pPr>
        <w:rPr>
          <w:b/>
          <w:bCs/>
        </w:rPr>
      </w:pPr>
      <w:r>
        <w:rPr>
          <w:b/>
          <w:bCs/>
        </w:rPr>
        <w:t>Appendix A – Hydrology (River)</w:t>
      </w:r>
    </w:p>
    <w:p w14:paraId="0AF9BF03" w14:textId="77777777" w:rsidR="00135928" w:rsidRDefault="00135928" w:rsidP="00135928">
      <w:pPr>
        <w:rPr>
          <w:b/>
          <w:bCs/>
        </w:rPr>
      </w:pPr>
      <w:r>
        <w:rPr>
          <w:b/>
          <w:bCs/>
        </w:rPr>
        <w:t>Appendix B – Hydrology (Northern Tributaries)</w:t>
      </w:r>
    </w:p>
    <w:p w14:paraId="2A219255" w14:textId="77777777" w:rsidR="00135928" w:rsidRDefault="00135928" w:rsidP="00135928">
      <w:pPr>
        <w:rPr>
          <w:b/>
          <w:bCs/>
        </w:rPr>
      </w:pPr>
      <w:r>
        <w:rPr>
          <w:b/>
          <w:bCs/>
        </w:rPr>
        <w:t>Appendix C –</w:t>
      </w:r>
      <w:r w:rsidRPr="00800209">
        <w:rPr>
          <w:b/>
          <w:bCs/>
        </w:rPr>
        <w:t xml:space="preserve"> </w:t>
      </w:r>
      <w:r>
        <w:rPr>
          <w:b/>
          <w:bCs/>
        </w:rPr>
        <w:t>Hydrology (Channel)</w:t>
      </w:r>
    </w:p>
    <w:p w14:paraId="64F7A237" w14:textId="77777777" w:rsidR="00135928" w:rsidRDefault="00135928" w:rsidP="00135928">
      <w:pPr>
        <w:rPr>
          <w:b/>
          <w:bCs/>
        </w:rPr>
      </w:pPr>
      <w:r>
        <w:rPr>
          <w:b/>
          <w:bCs/>
        </w:rPr>
        <w:t>Appendix D –</w:t>
      </w:r>
      <w:r w:rsidRPr="00800209">
        <w:rPr>
          <w:b/>
          <w:bCs/>
        </w:rPr>
        <w:t xml:space="preserve"> </w:t>
      </w:r>
      <w:r>
        <w:rPr>
          <w:b/>
          <w:bCs/>
        </w:rPr>
        <w:t>Hydrology (Habitat)</w:t>
      </w:r>
    </w:p>
    <w:p w14:paraId="0B1701EF" w14:textId="77777777" w:rsidR="00135928" w:rsidRDefault="00135928" w:rsidP="00135928">
      <w:pPr>
        <w:rPr>
          <w:b/>
          <w:bCs/>
        </w:rPr>
      </w:pPr>
      <w:r>
        <w:rPr>
          <w:b/>
          <w:bCs/>
        </w:rPr>
        <w:t>Appendix E –</w:t>
      </w:r>
      <w:r w:rsidRPr="00800209">
        <w:rPr>
          <w:b/>
          <w:bCs/>
        </w:rPr>
        <w:t xml:space="preserve"> </w:t>
      </w:r>
      <w:r>
        <w:rPr>
          <w:b/>
          <w:bCs/>
        </w:rPr>
        <w:t>Hydrology (Floodplain)</w:t>
      </w:r>
    </w:p>
    <w:p w14:paraId="0CB1DB29" w14:textId="77777777" w:rsidR="00135928" w:rsidRDefault="00135928" w:rsidP="00135928">
      <w:pPr>
        <w:rPr>
          <w:b/>
          <w:bCs/>
        </w:rPr>
      </w:pPr>
      <w:r>
        <w:rPr>
          <w:b/>
          <w:bCs/>
        </w:rPr>
        <w:t>Appendix F – Water Quality</w:t>
      </w:r>
    </w:p>
    <w:p w14:paraId="1E316340" w14:textId="47C8C261" w:rsidR="00135928" w:rsidRDefault="00135928" w:rsidP="00135928">
      <w:pPr>
        <w:rPr>
          <w:b/>
          <w:bCs/>
        </w:rPr>
      </w:pPr>
      <w:r>
        <w:rPr>
          <w:b/>
          <w:bCs/>
        </w:rPr>
        <w:t>Appendix G – Stream Metabolism</w:t>
      </w:r>
    </w:p>
    <w:p w14:paraId="67B9604B" w14:textId="77777777" w:rsidR="00135928" w:rsidRDefault="00135928" w:rsidP="00135928">
      <w:pPr>
        <w:rPr>
          <w:b/>
          <w:bCs/>
        </w:rPr>
      </w:pPr>
      <w:r>
        <w:rPr>
          <w:b/>
          <w:bCs/>
        </w:rPr>
        <w:t>Appendix H – Microinvertebrates</w:t>
      </w:r>
    </w:p>
    <w:p w14:paraId="4DB0197A" w14:textId="77777777" w:rsidR="00135928" w:rsidRDefault="00135928" w:rsidP="00135928">
      <w:pPr>
        <w:rPr>
          <w:b/>
          <w:bCs/>
        </w:rPr>
      </w:pPr>
      <w:r>
        <w:rPr>
          <w:b/>
          <w:bCs/>
        </w:rPr>
        <w:t>Appendix I –Macroinvertebrates</w:t>
      </w:r>
    </w:p>
    <w:p w14:paraId="77CE3D4D" w14:textId="77777777" w:rsidR="00135928" w:rsidRDefault="00135928" w:rsidP="00135928">
      <w:pPr>
        <w:rPr>
          <w:b/>
          <w:bCs/>
        </w:rPr>
      </w:pPr>
      <w:r>
        <w:rPr>
          <w:b/>
          <w:bCs/>
        </w:rPr>
        <w:t>Appendix J – Ecosystem Type</w:t>
      </w:r>
    </w:p>
    <w:p w14:paraId="3E12A6F6" w14:textId="77777777" w:rsidR="00135928" w:rsidRDefault="00135928" w:rsidP="00135928">
      <w:pPr>
        <w:rPr>
          <w:b/>
          <w:bCs/>
        </w:rPr>
      </w:pPr>
      <w:r>
        <w:rPr>
          <w:b/>
          <w:bCs/>
        </w:rPr>
        <w:t>Appendix K – Vegetation Diversity</w:t>
      </w:r>
    </w:p>
    <w:p w14:paraId="6C9C0C19" w14:textId="77777777" w:rsidR="00135928" w:rsidRDefault="00135928" w:rsidP="00135928">
      <w:pPr>
        <w:rPr>
          <w:b/>
          <w:bCs/>
        </w:rPr>
      </w:pPr>
      <w:r>
        <w:rPr>
          <w:b/>
          <w:bCs/>
        </w:rPr>
        <w:t>Appendix L – Fish (River)</w:t>
      </w:r>
    </w:p>
    <w:p w14:paraId="39890807" w14:textId="77777777" w:rsidR="00135928" w:rsidRDefault="00135928" w:rsidP="00135928">
      <w:pPr>
        <w:rPr>
          <w:b/>
          <w:bCs/>
        </w:rPr>
      </w:pPr>
      <w:r>
        <w:rPr>
          <w:b/>
          <w:bCs/>
        </w:rPr>
        <w:t>Appendix M – Frogs</w:t>
      </w:r>
    </w:p>
    <w:p w14:paraId="5905D294" w14:textId="77777777" w:rsidR="00135928" w:rsidRDefault="00135928" w:rsidP="00135928">
      <w:pPr>
        <w:rPr>
          <w:b/>
          <w:bCs/>
        </w:rPr>
      </w:pPr>
      <w:r>
        <w:rPr>
          <w:b/>
          <w:bCs/>
        </w:rPr>
        <w:t>Appendix N – Waterbird Diversity</w:t>
      </w:r>
    </w:p>
    <w:p w14:paraId="0103EFBD" w14:textId="2886D7BD" w:rsidR="00135928" w:rsidRDefault="00135928" w:rsidP="00135928">
      <w:pPr>
        <w:rPr>
          <w:b/>
        </w:rPr>
      </w:pPr>
      <w:r w:rsidRPr="00135928">
        <w:rPr>
          <w:b/>
        </w:rPr>
        <w:t xml:space="preserve">Appendix O – </w:t>
      </w:r>
      <w:r>
        <w:rPr>
          <w:b/>
        </w:rPr>
        <w:t xml:space="preserve">Aquatic </w:t>
      </w:r>
      <w:r w:rsidRPr="00135928">
        <w:rPr>
          <w:b/>
        </w:rPr>
        <w:t xml:space="preserve">Fauna on the </w:t>
      </w:r>
      <w:r>
        <w:rPr>
          <w:b/>
        </w:rPr>
        <w:t xml:space="preserve">Warrego River </w:t>
      </w:r>
      <w:r w:rsidRPr="00135928">
        <w:rPr>
          <w:b/>
        </w:rPr>
        <w:t>Western Floodplain</w:t>
      </w:r>
    </w:p>
    <w:p w14:paraId="580F27BA" w14:textId="77777777" w:rsidR="00135928" w:rsidRPr="00135928" w:rsidRDefault="00135928" w:rsidP="00135928">
      <w:pPr>
        <w:rPr>
          <w:b/>
        </w:rPr>
      </w:pPr>
    </w:p>
    <w:p w14:paraId="2E71D721" w14:textId="77777777" w:rsidR="00766BF4" w:rsidRPr="009350B0" w:rsidRDefault="009350B0" w:rsidP="009350B0">
      <w:pPr>
        <w:spacing w:before="400" w:after="400"/>
        <w:rPr>
          <w:sz w:val="44"/>
          <w:szCs w:val="44"/>
        </w:rPr>
      </w:pPr>
      <w:r>
        <w:rPr>
          <w:sz w:val="44"/>
          <w:szCs w:val="44"/>
        </w:rPr>
        <w:t>List of f</w:t>
      </w:r>
      <w:r w:rsidR="00766BF4" w:rsidRPr="009350B0">
        <w:rPr>
          <w:sz w:val="44"/>
          <w:szCs w:val="44"/>
        </w:rPr>
        <w:t>igures</w:t>
      </w:r>
    </w:p>
    <w:p w14:paraId="62F58B22" w14:textId="2796D68B" w:rsidR="00B05B97" w:rsidRDefault="00647C26">
      <w:pPr>
        <w:pStyle w:val="TableofFigures"/>
        <w:tabs>
          <w:tab w:val="right" w:leader="dot" w:pos="9192"/>
        </w:tabs>
        <w:rPr>
          <w:rFonts w:asciiTheme="minorHAnsi" w:eastAsiaTheme="minorEastAsia" w:hAnsiTheme="minorHAnsi" w:cstheme="minorBidi"/>
          <w:noProof/>
          <w:sz w:val="22"/>
          <w:szCs w:val="22"/>
          <w:lang w:eastAsia="en-AU"/>
        </w:rPr>
      </w:pPr>
      <w:r>
        <w:rPr>
          <w:bCs/>
          <w:noProof/>
          <w:sz w:val="18"/>
          <w:szCs w:val="18"/>
        </w:rPr>
        <w:fldChar w:fldCharType="begin"/>
      </w:r>
      <w:r w:rsidR="007F0E7C">
        <w:rPr>
          <w:bCs/>
          <w:noProof/>
          <w:sz w:val="18"/>
          <w:szCs w:val="18"/>
        </w:rPr>
        <w:instrText xml:space="preserve"> TOC \h \z \t "FIGURE HEADING,1" \c "Figure" </w:instrText>
      </w:r>
      <w:r>
        <w:rPr>
          <w:bCs/>
          <w:noProof/>
          <w:sz w:val="18"/>
          <w:szCs w:val="18"/>
        </w:rPr>
        <w:fldChar w:fldCharType="separate"/>
      </w:r>
      <w:hyperlink w:anchor="_Toc500155981" w:history="1">
        <w:r w:rsidR="00B05B97" w:rsidRPr="0064196E">
          <w:rPr>
            <w:rStyle w:val="Hyperlink"/>
            <w:noProof/>
          </w:rPr>
          <w:t>Figure 2</w:t>
        </w:r>
        <w:r w:rsidR="00B05B97" w:rsidRPr="0064196E">
          <w:rPr>
            <w:rStyle w:val="Hyperlink"/>
            <w:noProof/>
          </w:rPr>
          <w:noBreakHyphen/>
          <w:t>1 The location of the Junction of the Warrego and Darling rivers Selected Area within the Murray-Darling Basin showing upstream catchments.</w:t>
        </w:r>
        <w:r w:rsidR="00B05B97">
          <w:rPr>
            <w:noProof/>
            <w:webHidden/>
          </w:rPr>
          <w:tab/>
        </w:r>
        <w:r w:rsidR="00B05B97">
          <w:rPr>
            <w:noProof/>
            <w:webHidden/>
          </w:rPr>
          <w:fldChar w:fldCharType="begin"/>
        </w:r>
        <w:r w:rsidR="00B05B97">
          <w:rPr>
            <w:noProof/>
            <w:webHidden/>
          </w:rPr>
          <w:instrText xml:space="preserve"> PAGEREF _Toc500155981 \h </w:instrText>
        </w:r>
        <w:r w:rsidR="00B05B97">
          <w:rPr>
            <w:noProof/>
            <w:webHidden/>
          </w:rPr>
        </w:r>
        <w:r w:rsidR="00B05B97">
          <w:rPr>
            <w:noProof/>
            <w:webHidden/>
          </w:rPr>
          <w:fldChar w:fldCharType="separate"/>
        </w:r>
        <w:r w:rsidR="004B0990">
          <w:rPr>
            <w:noProof/>
            <w:webHidden/>
          </w:rPr>
          <w:t>2</w:t>
        </w:r>
        <w:r w:rsidR="00B05B97">
          <w:rPr>
            <w:noProof/>
            <w:webHidden/>
          </w:rPr>
          <w:fldChar w:fldCharType="end"/>
        </w:r>
      </w:hyperlink>
    </w:p>
    <w:p w14:paraId="00E781FB" w14:textId="1181D1D3"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5982" w:history="1">
        <w:r w:rsidR="00B05B97" w:rsidRPr="0064196E">
          <w:rPr>
            <w:rStyle w:val="Hyperlink"/>
            <w:noProof/>
          </w:rPr>
          <w:t>Figure 2</w:t>
        </w:r>
        <w:r w:rsidR="00B05B97" w:rsidRPr="0064196E">
          <w:rPr>
            <w:rStyle w:val="Hyperlink"/>
            <w:noProof/>
          </w:rPr>
          <w:noBreakHyphen/>
          <w:t>2 Junction of the Warrego and Darling river Selected Area monitoring zones.</w:t>
        </w:r>
        <w:r w:rsidR="00B05B97">
          <w:rPr>
            <w:noProof/>
            <w:webHidden/>
          </w:rPr>
          <w:tab/>
        </w:r>
        <w:r w:rsidR="00B05B97">
          <w:rPr>
            <w:noProof/>
            <w:webHidden/>
          </w:rPr>
          <w:fldChar w:fldCharType="begin"/>
        </w:r>
        <w:r w:rsidR="00B05B97">
          <w:rPr>
            <w:noProof/>
            <w:webHidden/>
          </w:rPr>
          <w:instrText xml:space="preserve"> PAGEREF _Toc500155982 \h </w:instrText>
        </w:r>
        <w:r w:rsidR="00B05B97">
          <w:rPr>
            <w:noProof/>
            <w:webHidden/>
          </w:rPr>
        </w:r>
        <w:r w:rsidR="00B05B97">
          <w:rPr>
            <w:noProof/>
            <w:webHidden/>
          </w:rPr>
          <w:fldChar w:fldCharType="separate"/>
        </w:r>
        <w:r w:rsidR="004B0990">
          <w:rPr>
            <w:noProof/>
            <w:webHidden/>
          </w:rPr>
          <w:t>4</w:t>
        </w:r>
        <w:r w:rsidR="00B05B97">
          <w:rPr>
            <w:noProof/>
            <w:webHidden/>
          </w:rPr>
          <w:fldChar w:fldCharType="end"/>
        </w:r>
      </w:hyperlink>
    </w:p>
    <w:p w14:paraId="4C721981" w14:textId="121357DD"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5983" w:history="1">
        <w:r w:rsidR="00B05B97" w:rsidRPr="0064196E">
          <w:rPr>
            <w:rStyle w:val="Hyperlink"/>
            <w:noProof/>
          </w:rPr>
          <w:t>Figure 4</w:t>
        </w:r>
        <w:r w:rsidR="00B05B97" w:rsidRPr="0064196E">
          <w:rPr>
            <w:rStyle w:val="Hyperlink"/>
            <w:noProof/>
          </w:rPr>
          <w:noBreakHyphen/>
          <w:t>1 Monthly rainfall at Bourke Airport for 2016-17 compared to the long term mean (Source: http://www.bom.gov.au/climate/data/index.shtml).</w:t>
        </w:r>
        <w:r w:rsidR="00B05B97">
          <w:rPr>
            <w:noProof/>
            <w:webHidden/>
          </w:rPr>
          <w:tab/>
        </w:r>
        <w:r w:rsidR="00B05B97">
          <w:rPr>
            <w:noProof/>
            <w:webHidden/>
          </w:rPr>
          <w:fldChar w:fldCharType="begin"/>
        </w:r>
        <w:r w:rsidR="00B05B97">
          <w:rPr>
            <w:noProof/>
            <w:webHidden/>
          </w:rPr>
          <w:instrText xml:space="preserve"> PAGEREF _Toc500155983 \h </w:instrText>
        </w:r>
        <w:r w:rsidR="00B05B97">
          <w:rPr>
            <w:noProof/>
            <w:webHidden/>
          </w:rPr>
        </w:r>
        <w:r w:rsidR="00B05B97">
          <w:rPr>
            <w:noProof/>
            <w:webHidden/>
          </w:rPr>
          <w:fldChar w:fldCharType="separate"/>
        </w:r>
        <w:r w:rsidR="004B0990">
          <w:rPr>
            <w:noProof/>
            <w:webHidden/>
          </w:rPr>
          <w:t>7</w:t>
        </w:r>
        <w:r w:rsidR="00B05B97">
          <w:rPr>
            <w:noProof/>
            <w:webHidden/>
          </w:rPr>
          <w:fldChar w:fldCharType="end"/>
        </w:r>
      </w:hyperlink>
    </w:p>
    <w:p w14:paraId="504940DB" w14:textId="2AD49447"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5984" w:history="1">
        <w:r w:rsidR="00B05B97" w:rsidRPr="0064196E">
          <w:rPr>
            <w:rStyle w:val="Hyperlink"/>
            <w:noProof/>
          </w:rPr>
          <w:t>Figure 4</w:t>
        </w:r>
        <w:r w:rsidR="00B05B97" w:rsidRPr="0064196E">
          <w:rPr>
            <w:rStyle w:val="Hyperlink"/>
            <w:noProof/>
          </w:rPr>
          <w:noBreakHyphen/>
          <w:t>2 Mean maximum temperatures for the Bourke Airport during 2016-17 compared to the long term mean (Source: http://www.bom.gov.au/climate/data/index.shtml).</w:t>
        </w:r>
        <w:r w:rsidR="00B05B97">
          <w:rPr>
            <w:noProof/>
            <w:webHidden/>
          </w:rPr>
          <w:tab/>
        </w:r>
        <w:r w:rsidR="00B05B97">
          <w:rPr>
            <w:noProof/>
            <w:webHidden/>
          </w:rPr>
          <w:fldChar w:fldCharType="begin"/>
        </w:r>
        <w:r w:rsidR="00B05B97">
          <w:rPr>
            <w:noProof/>
            <w:webHidden/>
          </w:rPr>
          <w:instrText xml:space="preserve"> PAGEREF _Toc500155984 \h </w:instrText>
        </w:r>
        <w:r w:rsidR="00B05B97">
          <w:rPr>
            <w:noProof/>
            <w:webHidden/>
          </w:rPr>
        </w:r>
        <w:r w:rsidR="00B05B97">
          <w:rPr>
            <w:noProof/>
            <w:webHidden/>
          </w:rPr>
          <w:fldChar w:fldCharType="separate"/>
        </w:r>
        <w:r w:rsidR="004B0990">
          <w:rPr>
            <w:noProof/>
            <w:webHidden/>
          </w:rPr>
          <w:t>7</w:t>
        </w:r>
        <w:r w:rsidR="00B05B97">
          <w:rPr>
            <w:noProof/>
            <w:webHidden/>
          </w:rPr>
          <w:fldChar w:fldCharType="end"/>
        </w:r>
      </w:hyperlink>
    </w:p>
    <w:p w14:paraId="2549F271" w14:textId="6C7EDFFF"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5985" w:history="1">
        <w:r w:rsidR="00B05B97" w:rsidRPr="0064196E">
          <w:rPr>
            <w:rStyle w:val="Hyperlink"/>
            <w:noProof/>
          </w:rPr>
          <w:t>Figure 5</w:t>
        </w:r>
        <w:r w:rsidR="00B05B97" w:rsidRPr="0064196E">
          <w:rPr>
            <w:rStyle w:val="Hyperlink"/>
            <w:noProof/>
          </w:rPr>
          <w:noBreakHyphen/>
          <w:t>1 Mean daily flow at gauging stations on Barwon-Darling River system (1 July 2016 - 30 June 2017). Events used in the analysis of northern tributary contributions are outlined in red.</w:t>
        </w:r>
        <w:r w:rsidR="00B05B97">
          <w:rPr>
            <w:noProof/>
            <w:webHidden/>
          </w:rPr>
          <w:tab/>
        </w:r>
        <w:r w:rsidR="00B05B97">
          <w:rPr>
            <w:noProof/>
            <w:webHidden/>
          </w:rPr>
          <w:fldChar w:fldCharType="begin"/>
        </w:r>
        <w:r w:rsidR="00B05B97">
          <w:rPr>
            <w:noProof/>
            <w:webHidden/>
          </w:rPr>
          <w:instrText xml:space="preserve"> PAGEREF _Toc500155985 \h </w:instrText>
        </w:r>
        <w:r w:rsidR="00B05B97">
          <w:rPr>
            <w:noProof/>
            <w:webHidden/>
          </w:rPr>
        </w:r>
        <w:r w:rsidR="00B05B97">
          <w:rPr>
            <w:noProof/>
            <w:webHidden/>
          </w:rPr>
          <w:fldChar w:fldCharType="separate"/>
        </w:r>
        <w:r w:rsidR="004B0990">
          <w:rPr>
            <w:noProof/>
            <w:webHidden/>
          </w:rPr>
          <w:t>11</w:t>
        </w:r>
        <w:r w:rsidR="00B05B97">
          <w:rPr>
            <w:noProof/>
            <w:webHidden/>
          </w:rPr>
          <w:fldChar w:fldCharType="end"/>
        </w:r>
      </w:hyperlink>
    </w:p>
    <w:p w14:paraId="20E6AD92" w14:textId="5042B357"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5986" w:history="1">
        <w:r w:rsidR="00B05B97" w:rsidRPr="0064196E">
          <w:rPr>
            <w:rStyle w:val="Hyperlink"/>
            <w:noProof/>
          </w:rPr>
          <w:t>Figure 5</w:t>
        </w:r>
        <w:r w:rsidR="00B05B97" w:rsidRPr="0064196E">
          <w:rPr>
            <w:rStyle w:val="Hyperlink"/>
            <w:noProof/>
          </w:rPr>
          <w:noBreakHyphen/>
          <w:t>2 Comparison of flow events containing Commonwealth environmental water (CEW) from years 1-3 of the project measured at Louth gauge.</w:t>
        </w:r>
        <w:r w:rsidR="00B05B97">
          <w:rPr>
            <w:noProof/>
            <w:webHidden/>
          </w:rPr>
          <w:tab/>
        </w:r>
        <w:r w:rsidR="00B05B97">
          <w:rPr>
            <w:noProof/>
            <w:webHidden/>
          </w:rPr>
          <w:fldChar w:fldCharType="begin"/>
        </w:r>
        <w:r w:rsidR="00B05B97">
          <w:rPr>
            <w:noProof/>
            <w:webHidden/>
          </w:rPr>
          <w:instrText xml:space="preserve"> PAGEREF _Toc500155986 \h </w:instrText>
        </w:r>
        <w:r w:rsidR="00B05B97">
          <w:rPr>
            <w:noProof/>
            <w:webHidden/>
          </w:rPr>
        </w:r>
        <w:r w:rsidR="00B05B97">
          <w:rPr>
            <w:noProof/>
            <w:webHidden/>
          </w:rPr>
          <w:fldChar w:fldCharType="separate"/>
        </w:r>
        <w:r w:rsidR="004B0990">
          <w:rPr>
            <w:noProof/>
            <w:webHidden/>
          </w:rPr>
          <w:t>11</w:t>
        </w:r>
        <w:r w:rsidR="00B05B97">
          <w:rPr>
            <w:noProof/>
            <w:webHidden/>
          </w:rPr>
          <w:fldChar w:fldCharType="end"/>
        </w:r>
      </w:hyperlink>
    </w:p>
    <w:p w14:paraId="4C9D8FAF" w14:textId="1B218490"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5987" w:history="1">
        <w:r w:rsidR="00B05B97" w:rsidRPr="0064196E">
          <w:rPr>
            <w:rStyle w:val="Hyperlink"/>
            <w:noProof/>
          </w:rPr>
          <w:t>Figure 5</w:t>
        </w:r>
        <w:r w:rsidR="00B05B97" w:rsidRPr="0064196E">
          <w:rPr>
            <w:rStyle w:val="Hyperlink"/>
            <w:noProof/>
          </w:rPr>
          <w:noBreakHyphen/>
          <w:t>3 In-channel habitats along the Darling River within the Selected Area including a bench surface (right), snags and an in-channel island.</w:t>
        </w:r>
        <w:r w:rsidR="00B05B97">
          <w:rPr>
            <w:noProof/>
            <w:webHidden/>
          </w:rPr>
          <w:tab/>
        </w:r>
        <w:r w:rsidR="00B05B97">
          <w:rPr>
            <w:noProof/>
            <w:webHidden/>
          </w:rPr>
          <w:fldChar w:fldCharType="begin"/>
        </w:r>
        <w:r w:rsidR="00B05B97">
          <w:rPr>
            <w:noProof/>
            <w:webHidden/>
          </w:rPr>
          <w:instrText xml:space="preserve"> PAGEREF _Toc500155987 \h </w:instrText>
        </w:r>
        <w:r w:rsidR="00B05B97">
          <w:rPr>
            <w:noProof/>
            <w:webHidden/>
          </w:rPr>
        </w:r>
        <w:r w:rsidR="00B05B97">
          <w:rPr>
            <w:noProof/>
            <w:webHidden/>
          </w:rPr>
          <w:fldChar w:fldCharType="separate"/>
        </w:r>
        <w:r w:rsidR="004B0990">
          <w:rPr>
            <w:noProof/>
            <w:webHidden/>
          </w:rPr>
          <w:t>12</w:t>
        </w:r>
        <w:r w:rsidR="00B05B97">
          <w:rPr>
            <w:noProof/>
            <w:webHidden/>
          </w:rPr>
          <w:fldChar w:fldCharType="end"/>
        </w:r>
      </w:hyperlink>
    </w:p>
    <w:p w14:paraId="539DF7A7" w14:textId="163DD6ED"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5988" w:history="1">
        <w:r w:rsidR="00B05B97" w:rsidRPr="0064196E">
          <w:rPr>
            <w:rStyle w:val="Hyperlink"/>
            <w:noProof/>
          </w:rPr>
          <w:t>Figure 5</w:t>
        </w:r>
        <w:r w:rsidR="00B05B97" w:rsidRPr="0064196E">
          <w:rPr>
            <w:rStyle w:val="Hyperlink"/>
            <w:noProof/>
          </w:rPr>
          <w:noBreakHyphen/>
          <w:t>4 Water level at Boera and Dicks Dams and periods of longitudinal connection and overflow to Western Floodplain.</w:t>
        </w:r>
        <w:r w:rsidR="00B05B97">
          <w:rPr>
            <w:noProof/>
            <w:webHidden/>
          </w:rPr>
          <w:tab/>
        </w:r>
        <w:r w:rsidR="00B05B97">
          <w:rPr>
            <w:noProof/>
            <w:webHidden/>
          </w:rPr>
          <w:fldChar w:fldCharType="begin"/>
        </w:r>
        <w:r w:rsidR="00B05B97">
          <w:rPr>
            <w:noProof/>
            <w:webHidden/>
          </w:rPr>
          <w:instrText xml:space="preserve"> PAGEREF _Toc500155988 \h </w:instrText>
        </w:r>
        <w:r w:rsidR="00B05B97">
          <w:rPr>
            <w:noProof/>
            <w:webHidden/>
          </w:rPr>
        </w:r>
        <w:r w:rsidR="00B05B97">
          <w:rPr>
            <w:noProof/>
            <w:webHidden/>
          </w:rPr>
          <w:fldChar w:fldCharType="separate"/>
        </w:r>
        <w:r w:rsidR="004B0990">
          <w:rPr>
            <w:noProof/>
            <w:webHidden/>
          </w:rPr>
          <w:t>13</w:t>
        </w:r>
        <w:r w:rsidR="00B05B97">
          <w:rPr>
            <w:noProof/>
            <w:webHidden/>
          </w:rPr>
          <w:fldChar w:fldCharType="end"/>
        </w:r>
      </w:hyperlink>
    </w:p>
    <w:p w14:paraId="6E329BA8" w14:textId="6DC8BE23"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5989" w:history="1">
        <w:r w:rsidR="00B05B97" w:rsidRPr="0064196E">
          <w:rPr>
            <w:rStyle w:val="Hyperlink"/>
            <w:noProof/>
          </w:rPr>
          <w:t>Figure 5</w:t>
        </w:r>
        <w:r w:rsidR="00B05B97" w:rsidRPr="0064196E">
          <w:rPr>
            <w:rStyle w:val="Hyperlink"/>
            <w:noProof/>
          </w:rPr>
          <w:noBreakHyphen/>
          <w:t>5 Inundation of vegetation communities on the Western Floodplain based on Landsat 8 image analysis of image captured 16 October 2016 (maximum inundation captured).</w:t>
        </w:r>
        <w:r w:rsidR="00B05B97">
          <w:rPr>
            <w:noProof/>
            <w:webHidden/>
          </w:rPr>
          <w:tab/>
        </w:r>
        <w:r w:rsidR="00B05B97">
          <w:rPr>
            <w:noProof/>
            <w:webHidden/>
          </w:rPr>
          <w:fldChar w:fldCharType="begin"/>
        </w:r>
        <w:r w:rsidR="00B05B97">
          <w:rPr>
            <w:noProof/>
            <w:webHidden/>
          </w:rPr>
          <w:instrText xml:space="preserve"> PAGEREF _Toc500155989 \h </w:instrText>
        </w:r>
        <w:r w:rsidR="00B05B97">
          <w:rPr>
            <w:noProof/>
            <w:webHidden/>
          </w:rPr>
        </w:r>
        <w:r w:rsidR="00B05B97">
          <w:rPr>
            <w:noProof/>
            <w:webHidden/>
          </w:rPr>
          <w:fldChar w:fldCharType="separate"/>
        </w:r>
        <w:r w:rsidR="004B0990">
          <w:rPr>
            <w:noProof/>
            <w:webHidden/>
          </w:rPr>
          <w:t>14</w:t>
        </w:r>
        <w:r w:rsidR="00B05B97">
          <w:rPr>
            <w:noProof/>
            <w:webHidden/>
          </w:rPr>
          <w:fldChar w:fldCharType="end"/>
        </w:r>
      </w:hyperlink>
    </w:p>
    <w:p w14:paraId="268A5BA4" w14:textId="4DAB8B58"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5990" w:history="1">
        <w:r w:rsidR="00B05B97" w:rsidRPr="0064196E">
          <w:rPr>
            <w:rStyle w:val="Hyperlink"/>
            <w:noProof/>
          </w:rPr>
          <w:t>Figure 5</w:t>
        </w:r>
        <w:r w:rsidR="00B05B97" w:rsidRPr="0064196E">
          <w:rPr>
            <w:rStyle w:val="Hyperlink"/>
            <w:noProof/>
          </w:rPr>
          <w:noBreakHyphen/>
          <w:t>6 Examples of ecosystem types sampled in the Selected Area during the 2016-17 water year. Coolibah Woodland and forest floodplain (top left) shrubland floodplain (top right), temporary floodplain lake with aquatic beds (Bottom left) and Temporary Lake at Ross Billabong (bottom right).</w:t>
        </w:r>
        <w:r w:rsidR="00B05B97">
          <w:rPr>
            <w:noProof/>
            <w:webHidden/>
          </w:rPr>
          <w:tab/>
        </w:r>
        <w:r w:rsidR="00B05B97">
          <w:rPr>
            <w:noProof/>
            <w:webHidden/>
          </w:rPr>
          <w:fldChar w:fldCharType="begin"/>
        </w:r>
        <w:r w:rsidR="00B05B97">
          <w:rPr>
            <w:noProof/>
            <w:webHidden/>
          </w:rPr>
          <w:instrText xml:space="preserve"> PAGEREF _Toc500155990 \h </w:instrText>
        </w:r>
        <w:r w:rsidR="00B05B97">
          <w:rPr>
            <w:noProof/>
            <w:webHidden/>
          </w:rPr>
        </w:r>
        <w:r w:rsidR="00B05B97">
          <w:rPr>
            <w:noProof/>
            <w:webHidden/>
          </w:rPr>
          <w:fldChar w:fldCharType="separate"/>
        </w:r>
        <w:r w:rsidR="004B0990">
          <w:rPr>
            <w:noProof/>
            <w:webHidden/>
          </w:rPr>
          <w:t>16</w:t>
        </w:r>
        <w:r w:rsidR="00B05B97">
          <w:rPr>
            <w:noProof/>
            <w:webHidden/>
          </w:rPr>
          <w:fldChar w:fldCharType="end"/>
        </w:r>
      </w:hyperlink>
    </w:p>
    <w:p w14:paraId="24EA73BA" w14:textId="27321FC7"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5991" w:history="1">
        <w:r w:rsidR="00B05B97" w:rsidRPr="0064196E">
          <w:rPr>
            <w:rStyle w:val="Hyperlink"/>
            <w:noProof/>
          </w:rPr>
          <w:t>Figure 5</w:t>
        </w:r>
        <w:r w:rsidR="00B05B97" w:rsidRPr="0064196E">
          <w:rPr>
            <w:rStyle w:val="Hyperlink"/>
            <w:noProof/>
          </w:rPr>
          <w:noBreakHyphen/>
          <w:t>7 Size structuring among Hyrtl’s tandan (Neosilurus hyrtlii) captured at Dick’s Dam on the lower Warrego River; Sample 3, December 2016 (Range ~120-250 mm).</w:t>
        </w:r>
        <w:r w:rsidR="00B05B97">
          <w:rPr>
            <w:noProof/>
            <w:webHidden/>
          </w:rPr>
          <w:tab/>
        </w:r>
        <w:r w:rsidR="00B05B97">
          <w:rPr>
            <w:noProof/>
            <w:webHidden/>
          </w:rPr>
          <w:fldChar w:fldCharType="begin"/>
        </w:r>
        <w:r w:rsidR="00B05B97">
          <w:rPr>
            <w:noProof/>
            <w:webHidden/>
          </w:rPr>
          <w:instrText xml:space="preserve"> PAGEREF _Toc500155991 \h </w:instrText>
        </w:r>
        <w:r w:rsidR="00B05B97">
          <w:rPr>
            <w:noProof/>
            <w:webHidden/>
          </w:rPr>
        </w:r>
        <w:r w:rsidR="00B05B97">
          <w:rPr>
            <w:noProof/>
            <w:webHidden/>
          </w:rPr>
          <w:fldChar w:fldCharType="separate"/>
        </w:r>
        <w:r w:rsidR="004B0990">
          <w:rPr>
            <w:noProof/>
            <w:webHidden/>
          </w:rPr>
          <w:t>18</w:t>
        </w:r>
        <w:r w:rsidR="00B05B97">
          <w:rPr>
            <w:noProof/>
            <w:webHidden/>
          </w:rPr>
          <w:fldChar w:fldCharType="end"/>
        </w:r>
      </w:hyperlink>
    </w:p>
    <w:p w14:paraId="5166758B" w14:textId="35D96E3A"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5992" w:history="1">
        <w:r w:rsidR="00B05B97" w:rsidRPr="0064196E">
          <w:rPr>
            <w:rStyle w:val="Hyperlink"/>
            <w:noProof/>
          </w:rPr>
          <w:t>Figure 5</w:t>
        </w:r>
        <w:r w:rsidR="00B05B97" w:rsidRPr="0064196E">
          <w:rPr>
            <w:rStyle w:val="Hyperlink"/>
            <w:noProof/>
          </w:rPr>
          <w:noBreakHyphen/>
          <w:t>8 Peron's Tree Frogs (Litoria peronii) observed on the Western Floodplain in February 2017.</w:t>
        </w:r>
        <w:r w:rsidR="00B05B97">
          <w:rPr>
            <w:noProof/>
            <w:webHidden/>
          </w:rPr>
          <w:tab/>
        </w:r>
        <w:r w:rsidR="00B05B97">
          <w:rPr>
            <w:noProof/>
            <w:webHidden/>
          </w:rPr>
          <w:fldChar w:fldCharType="begin"/>
        </w:r>
        <w:r w:rsidR="00B05B97">
          <w:rPr>
            <w:noProof/>
            <w:webHidden/>
          </w:rPr>
          <w:instrText xml:space="preserve"> PAGEREF _Toc500155992 \h </w:instrText>
        </w:r>
        <w:r w:rsidR="00B05B97">
          <w:rPr>
            <w:noProof/>
            <w:webHidden/>
          </w:rPr>
        </w:r>
        <w:r w:rsidR="00B05B97">
          <w:rPr>
            <w:noProof/>
            <w:webHidden/>
          </w:rPr>
          <w:fldChar w:fldCharType="separate"/>
        </w:r>
        <w:r w:rsidR="004B0990">
          <w:rPr>
            <w:noProof/>
            <w:webHidden/>
          </w:rPr>
          <w:t>19</w:t>
        </w:r>
        <w:r w:rsidR="00B05B97">
          <w:rPr>
            <w:noProof/>
            <w:webHidden/>
          </w:rPr>
          <w:fldChar w:fldCharType="end"/>
        </w:r>
      </w:hyperlink>
    </w:p>
    <w:p w14:paraId="62B84091" w14:textId="0041CC4D"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5993" w:history="1">
        <w:r w:rsidR="00B05B97" w:rsidRPr="0064196E">
          <w:rPr>
            <w:rStyle w:val="Hyperlink"/>
            <w:noProof/>
          </w:rPr>
          <w:t>Figure 5</w:t>
        </w:r>
        <w:r w:rsidR="00B05B97" w:rsidRPr="0064196E">
          <w:rPr>
            <w:rStyle w:val="Hyperlink"/>
            <w:noProof/>
          </w:rPr>
          <w:noBreakHyphen/>
          <w:t>9 Australasian Shovellers (left) and Black-winged Stilts (right) observed in the Selected Area in August 2016.</w:t>
        </w:r>
        <w:r w:rsidR="00B05B97">
          <w:rPr>
            <w:noProof/>
            <w:webHidden/>
          </w:rPr>
          <w:tab/>
        </w:r>
        <w:r w:rsidR="00B05B97">
          <w:rPr>
            <w:noProof/>
            <w:webHidden/>
          </w:rPr>
          <w:fldChar w:fldCharType="begin"/>
        </w:r>
        <w:r w:rsidR="00B05B97">
          <w:rPr>
            <w:noProof/>
            <w:webHidden/>
          </w:rPr>
          <w:instrText xml:space="preserve"> PAGEREF _Toc500155993 \h </w:instrText>
        </w:r>
        <w:r w:rsidR="00B05B97">
          <w:rPr>
            <w:noProof/>
            <w:webHidden/>
          </w:rPr>
        </w:r>
        <w:r w:rsidR="00B05B97">
          <w:rPr>
            <w:noProof/>
            <w:webHidden/>
          </w:rPr>
          <w:fldChar w:fldCharType="separate"/>
        </w:r>
        <w:r w:rsidR="004B0990">
          <w:rPr>
            <w:noProof/>
            <w:webHidden/>
          </w:rPr>
          <w:t>19</w:t>
        </w:r>
        <w:r w:rsidR="00B05B97">
          <w:rPr>
            <w:noProof/>
            <w:webHidden/>
          </w:rPr>
          <w:fldChar w:fldCharType="end"/>
        </w:r>
      </w:hyperlink>
    </w:p>
    <w:p w14:paraId="5191EA2B" w14:textId="06596CCD"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5994" w:history="1">
        <w:r w:rsidR="00B05B97" w:rsidRPr="0064196E">
          <w:rPr>
            <w:rStyle w:val="Hyperlink"/>
            <w:noProof/>
          </w:rPr>
          <w:t>Figure 5</w:t>
        </w:r>
        <w:r w:rsidR="00B05B97" w:rsidRPr="0064196E">
          <w:rPr>
            <w:rStyle w:val="Hyperlink"/>
            <w:noProof/>
          </w:rPr>
          <w:noBreakHyphen/>
          <w:t>10 Tiny Teeth (Dentella minutissima) identified in survey plots on the Western Floodplain in April 2017.</w:t>
        </w:r>
        <w:r w:rsidR="00B05B97">
          <w:rPr>
            <w:noProof/>
            <w:webHidden/>
          </w:rPr>
          <w:tab/>
        </w:r>
        <w:r w:rsidR="00B05B97">
          <w:rPr>
            <w:noProof/>
            <w:webHidden/>
          </w:rPr>
          <w:fldChar w:fldCharType="begin"/>
        </w:r>
        <w:r w:rsidR="00B05B97">
          <w:rPr>
            <w:noProof/>
            <w:webHidden/>
          </w:rPr>
          <w:instrText xml:space="preserve"> PAGEREF _Toc500155994 \h </w:instrText>
        </w:r>
        <w:r w:rsidR="00B05B97">
          <w:rPr>
            <w:noProof/>
            <w:webHidden/>
          </w:rPr>
        </w:r>
        <w:r w:rsidR="00B05B97">
          <w:rPr>
            <w:noProof/>
            <w:webHidden/>
          </w:rPr>
          <w:fldChar w:fldCharType="separate"/>
        </w:r>
        <w:r w:rsidR="004B0990">
          <w:rPr>
            <w:noProof/>
            <w:webHidden/>
          </w:rPr>
          <w:t>20</w:t>
        </w:r>
        <w:r w:rsidR="00B05B97">
          <w:rPr>
            <w:noProof/>
            <w:webHidden/>
          </w:rPr>
          <w:fldChar w:fldCharType="end"/>
        </w:r>
      </w:hyperlink>
    </w:p>
    <w:p w14:paraId="147489F4" w14:textId="1438D2A4" w:rsidR="00766BF4" w:rsidRDefault="00647C26" w:rsidP="009671AD">
      <w:pPr>
        <w:rPr>
          <w:bCs/>
          <w:noProof/>
          <w:sz w:val="18"/>
          <w:szCs w:val="18"/>
        </w:rPr>
      </w:pPr>
      <w:r>
        <w:rPr>
          <w:bCs/>
          <w:noProof/>
          <w:sz w:val="18"/>
          <w:szCs w:val="18"/>
        </w:rPr>
        <w:fldChar w:fldCharType="end"/>
      </w:r>
    </w:p>
    <w:p w14:paraId="3AC1117B" w14:textId="77777777" w:rsidR="003A101E" w:rsidRPr="00856817" w:rsidRDefault="003A101E" w:rsidP="009671AD"/>
    <w:p w14:paraId="55DD1268" w14:textId="77777777" w:rsidR="00E76B59" w:rsidRPr="009350B0" w:rsidRDefault="009350B0" w:rsidP="009350B0">
      <w:pPr>
        <w:spacing w:before="400" w:after="400"/>
        <w:rPr>
          <w:sz w:val="44"/>
          <w:szCs w:val="44"/>
        </w:rPr>
      </w:pPr>
      <w:r>
        <w:rPr>
          <w:sz w:val="44"/>
          <w:szCs w:val="44"/>
        </w:rPr>
        <w:t>List of t</w:t>
      </w:r>
      <w:r w:rsidR="00E76B59" w:rsidRPr="009350B0">
        <w:rPr>
          <w:sz w:val="44"/>
          <w:szCs w:val="44"/>
        </w:rPr>
        <w:t>ables</w:t>
      </w:r>
    </w:p>
    <w:p w14:paraId="16E3601B" w14:textId="008BA9CC" w:rsidR="00B05B97" w:rsidRDefault="00647C26">
      <w:pPr>
        <w:pStyle w:val="TableofFigures"/>
        <w:tabs>
          <w:tab w:val="right" w:leader="dot" w:pos="9192"/>
        </w:tabs>
        <w:rPr>
          <w:rFonts w:asciiTheme="minorHAnsi" w:eastAsiaTheme="minorEastAsia" w:hAnsiTheme="minorHAnsi" w:cstheme="minorBidi"/>
          <w:noProof/>
          <w:sz w:val="22"/>
          <w:szCs w:val="22"/>
          <w:lang w:eastAsia="en-AU"/>
        </w:rPr>
      </w:pPr>
      <w:r>
        <w:fldChar w:fldCharType="begin"/>
      </w:r>
      <w:r w:rsidR="00E027E1">
        <w:instrText xml:space="preserve"> TOC \h \z \c "Table" </w:instrText>
      </w:r>
      <w:r>
        <w:fldChar w:fldCharType="separate"/>
      </w:r>
      <w:hyperlink w:anchor="_Toc500156040" w:history="1">
        <w:r w:rsidR="00B05B97" w:rsidRPr="00150A9B">
          <w:rPr>
            <w:rStyle w:val="Hyperlink"/>
            <w:noProof/>
          </w:rPr>
          <w:t>Table 2</w:t>
        </w:r>
        <w:r w:rsidR="00B05B97" w:rsidRPr="00150A9B">
          <w:rPr>
            <w:rStyle w:val="Hyperlink"/>
            <w:noProof/>
          </w:rPr>
          <w:noBreakHyphen/>
          <w:t>1 Junction of the Warrego and Darling rivers Selected Area monitoring zones.</w:t>
        </w:r>
        <w:r w:rsidR="00B05B97">
          <w:rPr>
            <w:noProof/>
            <w:webHidden/>
          </w:rPr>
          <w:tab/>
        </w:r>
        <w:r w:rsidR="00B05B97">
          <w:rPr>
            <w:noProof/>
            <w:webHidden/>
          </w:rPr>
          <w:fldChar w:fldCharType="begin"/>
        </w:r>
        <w:r w:rsidR="00B05B97">
          <w:rPr>
            <w:noProof/>
            <w:webHidden/>
          </w:rPr>
          <w:instrText xml:space="preserve"> PAGEREF _Toc500156040 \h </w:instrText>
        </w:r>
        <w:r w:rsidR="00B05B97">
          <w:rPr>
            <w:noProof/>
            <w:webHidden/>
          </w:rPr>
        </w:r>
        <w:r w:rsidR="00B05B97">
          <w:rPr>
            <w:noProof/>
            <w:webHidden/>
          </w:rPr>
          <w:fldChar w:fldCharType="separate"/>
        </w:r>
        <w:r w:rsidR="004B0990">
          <w:rPr>
            <w:noProof/>
            <w:webHidden/>
          </w:rPr>
          <w:t>3</w:t>
        </w:r>
        <w:r w:rsidR="00B05B97">
          <w:rPr>
            <w:noProof/>
            <w:webHidden/>
          </w:rPr>
          <w:fldChar w:fldCharType="end"/>
        </w:r>
      </w:hyperlink>
    </w:p>
    <w:p w14:paraId="2BEAB0E5" w14:textId="088B76E4" w:rsidR="00B05B97" w:rsidRDefault="00A92321">
      <w:pPr>
        <w:pStyle w:val="TableofFigures"/>
        <w:tabs>
          <w:tab w:val="right" w:leader="dot" w:pos="9192"/>
        </w:tabs>
        <w:rPr>
          <w:rFonts w:asciiTheme="minorHAnsi" w:eastAsiaTheme="minorEastAsia" w:hAnsiTheme="minorHAnsi" w:cstheme="minorBidi"/>
          <w:noProof/>
          <w:sz w:val="22"/>
          <w:szCs w:val="22"/>
          <w:lang w:eastAsia="en-AU"/>
        </w:rPr>
      </w:pPr>
      <w:hyperlink w:anchor="_Toc500156041" w:history="1">
        <w:r w:rsidR="00B05B97" w:rsidRPr="00150A9B">
          <w:rPr>
            <w:rStyle w:val="Hyperlink"/>
            <w:noProof/>
          </w:rPr>
          <w:t>Table 5</w:t>
        </w:r>
        <w:r w:rsidR="00B05B97" w:rsidRPr="00150A9B">
          <w:rPr>
            <w:rStyle w:val="Hyperlink"/>
            <w:noProof/>
          </w:rPr>
          <w:noBreakHyphen/>
          <w:t>1 Expected outcomes from the use of Commonwealth environmental water in 2016-17 relevant to the Selected Area. WUM refers to the specific Water Use Minute for the Commonwealth environment water event in question.</w:t>
        </w:r>
        <w:r w:rsidR="00B05B97">
          <w:rPr>
            <w:noProof/>
            <w:webHidden/>
          </w:rPr>
          <w:tab/>
        </w:r>
        <w:r w:rsidR="00B05B97">
          <w:rPr>
            <w:noProof/>
            <w:webHidden/>
          </w:rPr>
          <w:fldChar w:fldCharType="begin"/>
        </w:r>
        <w:r w:rsidR="00B05B97">
          <w:rPr>
            <w:noProof/>
            <w:webHidden/>
          </w:rPr>
          <w:instrText xml:space="preserve"> PAGEREF _Toc500156041 \h </w:instrText>
        </w:r>
        <w:r w:rsidR="00B05B97">
          <w:rPr>
            <w:noProof/>
            <w:webHidden/>
          </w:rPr>
        </w:r>
        <w:r w:rsidR="00B05B97">
          <w:rPr>
            <w:noProof/>
            <w:webHidden/>
          </w:rPr>
          <w:fldChar w:fldCharType="separate"/>
        </w:r>
        <w:r w:rsidR="004B0990">
          <w:rPr>
            <w:noProof/>
            <w:webHidden/>
          </w:rPr>
          <w:t>10</w:t>
        </w:r>
        <w:r w:rsidR="00B05B97">
          <w:rPr>
            <w:noProof/>
            <w:webHidden/>
          </w:rPr>
          <w:fldChar w:fldCharType="end"/>
        </w:r>
      </w:hyperlink>
    </w:p>
    <w:p w14:paraId="374EB254" w14:textId="30751640" w:rsidR="009A04D8" w:rsidRPr="009A04D8" w:rsidRDefault="00647C26" w:rsidP="009A04D8">
      <w:pPr>
        <w:pStyle w:val="Bodycopy"/>
        <w:rPr>
          <w:lang w:val="en-AU"/>
        </w:rPr>
      </w:pPr>
      <w:r>
        <w:rPr>
          <w:rFonts w:cs="Times New Roman"/>
          <w:szCs w:val="24"/>
          <w:lang w:val="en-AU"/>
        </w:rPr>
        <w:fldChar w:fldCharType="end"/>
      </w:r>
    </w:p>
    <w:p w14:paraId="5FEC18F4" w14:textId="77777777" w:rsidR="00135928" w:rsidRPr="00135928" w:rsidRDefault="00135928" w:rsidP="00AE6478">
      <w:pPr>
        <w:pStyle w:val="Bodycopy"/>
        <w:rPr>
          <w:sz w:val="44"/>
          <w:szCs w:val="44"/>
          <w:lang w:val="en-AU"/>
        </w:rPr>
      </w:pPr>
    </w:p>
    <w:p w14:paraId="4156BEBA" w14:textId="77777777" w:rsidR="00F36022" w:rsidRDefault="00F36022" w:rsidP="00F36022">
      <w:bookmarkStart w:id="8" w:name="_Toc192390921"/>
      <w:r>
        <w:br w:type="page"/>
      </w:r>
    </w:p>
    <w:p w14:paraId="37DFCBB3" w14:textId="77777777" w:rsidR="00AC78EF" w:rsidRDefault="00AC78EF" w:rsidP="00F36022"/>
    <w:p w14:paraId="1F965B9C" w14:textId="77777777" w:rsidR="00AC78EF" w:rsidRDefault="00AC78EF" w:rsidP="00F36022"/>
    <w:p w14:paraId="66453162" w14:textId="77777777" w:rsidR="00AC78EF" w:rsidRDefault="00AC78EF" w:rsidP="00F36022"/>
    <w:p w14:paraId="078461E9" w14:textId="77777777" w:rsidR="00AC78EF" w:rsidRDefault="00AC78EF" w:rsidP="00F36022"/>
    <w:p w14:paraId="7CACCAEF" w14:textId="77777777" w:rsidR="00AC78EF" w:rsidRDefault="00AC78EF" w:rsidP="00F36022"/>
    <w:p w14:paraId="0BF221DF" w14:textId="77777777" w:rsidR="00AC78EF" w:rsidRDefault="00AC78EF" w:rsidP="00F36022"/>
    <w:p w14:paraId="630A22FA" w14:textId="77777777" w:rsidR="00AC78EF" w:rsidRDefault="00AC78EF" w:rsidP="00F36022"/>
    <w:p w14:paraId="16ECCF27" w14:textId="77777777" w:rsidR="00AC78EF" w:rsidRDefault="00AC78EF" w:rsidP="00F36022"/>
    <w:p w14:paraId="15D3C816" w14:textId="77777777" w:rsidR="00AC78EF" w:rsidRDefault="00AC78EF" w:rsidP="00F36022"/>
    <w:p w14:paraId="78AFC151" w14:textId="77777777" w:rsidR="00AC78EF" w:rsidRDefault="00AC78EF" w:rsidP="00F36022"/>
    <w:p w14:paraId="09982BA7" w14:textId="77777777" w:rsidR="00AC78EF" w:rsidRDefault="00AC78EF" w:rsidP="00F36022"/>
    <w:p w14:paraId="2DCF5673" w14:textId="77777777" w:rsidR="00AC78EF" w:rsidRDefault="00AC78EF" w:rsidP="00F36022"/>
    <w:p w14:paraId="063436C6" w14:textId="77777777" w:rsidR="00AC78EF" w:rsidRDefault="00AC78EF" w:rsidP="00F36022"/>
    <w:p w14:paraId="1C25F7DD" w14:textId="77777777" w:rsidR="00AC78EF" w:rsidRPr="000F6756" w:rsidRDefault="00AC78EF" w:rsidP="00AC78EF">
      <w:pPr>
        <w:pStyle w:val="Bodycopy"/>
        <w:jc w:val="center"/>
        <w:rPr>
          <w:rFonts w:ascii="Arial Rounded MT Bold" w:hAnsi="Arial Rounded MT Bold"/>
          <w:i/>
          <w:sz w:val="24"/>
          <w:lang w:val="en-AU"/>
        </w:rPr>
      </w:pPr>
      <w:r w:rsidRPr="000F6756">
        <w:rPr>
          <w:rFonts w:ascii="Arial Rounded MT Bold" w:hAnsi="Arial Rounded MT Bold"/>
          <w:i/>
          <w:sz w:val="24"/>
          <w:lang w:val="en-AU"/>
        </w:rPr>
        <w:t>Blank page</w:t>
      </w:r>
    </w:p>
    <w:p w14:paraId="77A29A05" w14:textId="77777777" w:rsidR="00AC78EF" w:rsidRPr="000F6756" w:rsidRDefault="00AC78EF" w:rsidP="00F36022">
      <w:r w:rsidRPr="000F6756">
        <w:br w:type="page"/>
      </w:r>
    </w:p>
    <w:p w14:paraId="33FBAF9F" w14:textId="77777777" w:rsidR="00766BF4" w:rsidRPr="000F6756" w:rsidRDefault="009350B0" w:rsidP="00C23343">
      <w:pPr>
        <w:pStyle w:val="Headingunnumbered"/>
      </w:pPr>
      <w:bookmarkStart w:id="9" w:name="_Toc500155937"/>
      <w:bookmarkStart w:id="10" w:name="_Hlk491092290"/>
      <w:r w:rsidRPr="000F6756">
        <w:t>Executive s</w:t>
      </w:r>
      <w:r w:rsidR="00766BF4" w:rsidRPr="000F6756">
        <w:t>ummary</w:t>
      </w:r>
      <w:bookmarkEnd w:id="8"/>
      <w:bookmarkEnd w:id="9"/>
    </w:p>
    <w:p w14:paraId="598D3FB3" w14:textId="77777777" w:rsidR="00FD5505" w:rsidRPr="000F6756" w:rsidRDefault="00FD5505" w:rsidP="00FD5505">
      <w:pPr>
        <w:spacing w:line="240" w:lineRule="auto"/>
      </w:pPr>
      <w:r w:rsidRPr="00BB3AC7">
        <w:rPr>
          <w:noProof/>
          <w:lang w:eastAsia="en-AU"/>
        </w:rPr>
        <mc:AlternateContent>
          <mc:Choice Requires="wps">
            <w:drawing>
              <wp:anchor distT="45720" distB="45720" distL="114300" distR="114300" simplePos="0" relativeHeight="251667456" behindDoc="0" locked="0" layoutInCell="1" allowOverlap="1" wp14:anchorId="696E0EE0" wp14:editId="7EA0FD5F">
                <wp:simplePos x="0" y="0"/>
                <wp:positionH relativeFrom="column">
                  <wp:posOffset>134620</wp:posOffset>
                </wp:positionH>
                <wp:positionV relativeFrom="paragraph">
                  <wp:posOffset>113030</wp:posOffset>
                </wp:positionV>
                <wp:extent cx="5516217" cy="357378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6217" cy="3573780"/>
                        </a:xfrm>
                        <a:prstGeom prst="rect">
                          <a:avLst/>
                        </a:prstGeom>
                        <a:noFill/>
                        <a:ln w="9525">
                          <a:noFill/>
                          <a:miter lim="800000"/>
                          <a:headEnd/>
                          <a:tailEnd/>
                        </a:ln>
                      </wps:spPr>
                      <wps:txbx>
                        <w:txbxContent>
                          <w:p w14:paraId="53126026" w14:textId="77777777" w:rsidR="00551DA5" w:rsidRPr="00D94C4B" w:rsidRDefault="00551DA5" w:rsidP="000F6756">
                            <w:pPr>
                              <w:jc w:val="center"/>
                              <w:rPr>
                                <w:b/>
                                <w:sz w:val="24"/>
                              </w:rPr>
                            </w:pPr>
                            <w:r w:rsidRPr="00D94C4B">
                              <w:rPr>
                                <w:b/>
                                <w:sz w:val="24"/>
                              </w:rPr>
                              <w:t>Contributions of Commonwealth environmental water in 2016-17</w:t>
                            </w:r>
                          </w:p>
                          <w:p w14:paraId="02FF826D" w14:textId="77777777" w:rsidR="00551DA5" w:rsidRPr="00D94C4B" w:rsidRDefault="00551DA5" w:rsidP="000F6756">
                            <w:pPr>
                              <w:rPr>
                                <w:b/>
                                <w:i/>
                              </w:rPr>
                            </w:pPr>
                            <w:r w:rsidRPr="00D94C4B">
                              <w:rPr>
                                <w:b/>
                                <w:i/>
                              </w:rPr>
                              <w:t>Darling River zone</w:t>
                            </w:r>
                          </w:p>
                          <w:p w14:paraId="1F3B434D" w14:textId="77777777" w:rsidR="00551DA5" w:rsidRPr="00D94C4B" w:rsidRDefault="00551DA5" w:rsidP="000F6756">
                            <w:pPr>
                              <w:pStyle w:val="ListParagraph"/>
                              <w:numPr>
                                <w:ilvl w:val="0"/>
                                <w:numId w:val="16"/>
                              </w:numPr>
                              <w:spacing w:after="120" w:line="276" w:lineRule="auto"/>
                              <w:contextualSpacing w:val="0"/>
                            </w:pPr>
                            <w:r w:rsidRPr="00D94C4B">
                              <w:t>Commonwealth environmental water contributed to four flow events down the Darling River zone, which provided connecting flows through the zone to Louth.</w:t>
                            </w:r>
                          </w:p>
                          <w:p w14:paraId="3F91A130" w14:textId="779EAD9B" w:rsidR="00551DA5" w:rsidRPr="00D94C4B" w:rsidRDefault="00551DA5" w:rsidP="000F6756">
                            <w:pPr>
                              <w:pStyle w:val="ListParagraph"/>
                              <w:numPr>
                                <w:ilvl w:val="0"/>
                                <w:numId w:val="16"/>
                              </w:numPr>
                              <w:spacing w:after="120" w:line="276" w:lineRule="auto"/>
                              <w:contextualSpacing w:val="0"/>
                              <w:rPr>
                                <w:szCs w:val="20"/>
                              </w:rPr>
                            </w:pPr>
                            <w:r>
                              <w:t>These flows provided river animals access</w:t>
                            </w:r>
                            <w:r w:rsidRPr="00D94C4B">
                              <w:t xml:space="preserve"> to all mapped in</w:t>
                            </w:r>
                            <w:r>
                              <w:t>-channel</w:t>
                            </w:r>
                            <w:r w:rsidRPr="00D94C4B">
                              <w:t xml:space="preserve"> habitats such as snags, benches and anabranch</w:t>
                            </w:r>
                            <w:r>
                              <w:t xml:space="preserve"> channels</w:t>
                            </w:r>
                            <w:r w:rsidRPr="00D94C4B">
                              <w:t xml:space="preserve"> and helped to maintain water quality through the year.</w:t>
                            </w:r>
                          </w:p>
                          <w:p w14:paraId="50E19277" w14:textId="77777777" w:rsidR="00551DA5" w:rsidRPr="00D94C4B" w:rsidRDefault="00551DA5" w:rsidP="000F6756">
                            <w:pPr>
                              <w:spacing w:after="240"/>
                              <w:rPr>
                                <w:b/>
                                <w:i/>
                              </w:rPr>
                            </w:pPr>
                            <w:r w:rsidRPr="00D94C4B">
                              <w:rPr>
                                <w:b/>
                                <w:i/>
                              </w:rPr>
                              <w:t>Warrego River zone</w:t>
                            </w:r>
                          </w:p>
                          <w:p w14:paraId="78BCCBE0" w14:textId="619C9EED" w:rsidR="00551DA5" w:rsidRPr="00BB3AC7" w:rsidRDefault="00551DA5" w:rsidP="00327FE4">
                            <w:pPr>
                              <w:pStyle w:val="ListParagraph"/>
                              <w:numPr>
                                <w:ilvl w:val="0"/>
                                <w:numId w:val="17"/>
                              </w:numPr>
                              <w:spacing w:after="120" w:line="276" w:lineRule="auto"/>
                              <w:contextualSpacing w:val="0"/>
                            </w:pPr>
                            <w:r w:rsidRPr="00BB3AC7">
                              <w:t>Commonwealth environmental water contributed to inundating 3,839 ha of the Western Floodplain and provided a flow pulse down the Warrego River in October 2016 for 20 days of a 25 day period of connectivity with the Darling.</w:t>
                            </w:r>
                          </w:p>
                          <w:p w14:paraId="7DE638BF" w14:textId="048D01EE" w:rsidR="00551DA5" w:rsidRPr="00D94C4B" w:rsidRDefault="00551DA5" w:rsidP="000F6756">
                            <w:pPr>
                              <w:pStyle w:val="ListParagraph"/>
                              <w:numPr>
                                <w:ilvl w:val="0"/>
                                <w:numId w:val="17"/>
                              </w:numPr>
                              <w:spacing w:after="120" w:line="276" w:lineRule="auto"/>
                              <w:contextualSpacing w:val="0"/>
                            </w:pPr>
                            <w:r w:rsidRPr="00D94C4B">
                              <w:t>This water maintained a mosaic of habitats including native vegetation</w:t>
                            </w:r>
                            <w:r>
                              <w:t xml:space="preserve">, </w:t>
                            </w:r>
                            <w:r w:rsidRPr="00D94C4B">
                              <w:t xml:space="preserve">stimulated breeding and recruitment of several native fish, frog and turtle species, </w:t>
                            </w:r>
                            <w:r>
                              <w:t>and</w:t>
                            </w:r>
                            <w:r w:rsidRPr="00D94C4B">
                              <w:t xml:space="preserve"> resulted in a boom of productivity in the system. </w:t>
                            </w:r>
                          </w:p>
                          <w:p w14:paraId="3093A078" w14:textId="2A3EFE47" w:rsidR="00551DA5" w:rsidRPr="00D94C4B" w:rsidRDefault="00551DA5" w:rsidP="00FE755F">
                            <w:pPr>
                              <w:pStyle w:val="ListParagraph"/>
                              <w:numPr>
                                <w:ilvl w:val="0"/>
                                <w:numId w:val="17"/>
                              </w:numPr>
                              <w:spacing w:after="120" w:line="276" w:lineRule="auto"/>
                              <w:contextualSpacing w:val="0"/>
                            </w:pPr>
                            <w:r w:rsidRPr="00D94C4B">
                              <w:t>Warrego</w:t>
                            </w:r>
                            <w:r>
                              <w:t xml:space="preserve"> River</w:t>
                            </w:r>
                            <w:r w:rsidRPr="00D94C4B">
                              <w:t xml:space="preserve"> flows also improved Darling River water quality downstream of the confluence.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696E0EE0" id="_x0000_t202" coordsize="21600,21600" o:spt="202" path="m,l,21600r21600,l21600,xe">
                <v:stroke joinstyle="miter"/>
                <v:path gradientshapeok="t" o:connecttype="rect"/>
              </v:shapetype>
              <v:shape id="Text Box 2" o:spid="_x0000_s1027" type="#_x0000_t202" style="position:absolute;left:0;text-align:left;margin-left:10.6pt;margin-top:8.9pt;width:434.35pt;height:281.4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" filled="f" stroked="f">
                <v:textbox>
                  <w:txbxContent>
                    <w:p w14:paraId="53126026" w14:textId="77777777" w:rsidR="00551DA5" w:rsidRPr="00D94C4B" w:rsidRDefault="00551DA5" w:rsidP="000F6756">
                      <w:pPr>
                        <w:jc w:val="center"/>
                        <w:rPr>
                          <w:b/>
                          <w:sz w:val="24"/>
                        </w:rPr>
                      </w:pPr>
                      <w:r w:rsidRPr="00D94C4B">
                        <w:rPr>
                          <w:b/>
                          <w:sz w:val="24"/>
                        </w:rPr>
                        <w:t>Contributions of Commonwealth environmental water in 2016-17</w:t>
                      </w:r>
                    </w:p>
                    <w:p w14:paraId="02FF826D" w14:textId="77777777" w:rsidR="00551DA5" w:rsidRPr="00D94C4B" w:rsidRDefault="00551DA5" w:rsidP="000F6756">
                      <w:pPr>
                        <w:rPr>
                          <w:b/>
                          <w:i/>
                        </w:rPr>
                      </w:pPr>
                      <w:r w:rsidRPr="00D94C4B">
                        <w:rPr>
                          <w:b/>
                          <w:i/>
                        </w:rPr>
                        <w:t>Darling River zone</w:t>
                      </w:r>
                    </w:p>
                    <w:p w14:paraId="1F3B434D" w14:textId="77777777" w:rsidR="00551DA5" w:rsidRPr="00D94C4B" w:rsidRDefault="00551DA5" w:rsidP="000F6756">
                      <w:pPr>
                        <w:pStyle w:val="ListParagraph"/>
                        <w:numPr>
                          <w:ilvl w:val="0"/>
                          <w:numId w:val="16"/>
                        </w:numPr>
                        <w:spacing w:after="120" w:line="276" w:lineRule="auto"/>
                        <w:contextualSpacing w:val="0"/>
                      </w:pPr>
                      <w:r w:rsidRPr="00D94C4B">
                        <w:t>Commonwealth environmental water contributed to four flow events down the Darling River zone, which provided connecting flows through the zone to Louth.</w:t>
                      </w:r>
                    </w:p>
                    <w:p w14:paraId="3F91A130" w14:textId="779EAD9B" w:rsidR="00551DA5" w:rsidRPr="00D94C4B" w:rsidRDefault="00551DA5" w:rsidP="000F6756">
                      <w:pPr>
                        <w:pStyle w:val="ListParagraph"/>
                        <w:numPr>
                          <w:ilvl w:val="0"/>
                          <w:numId w:val="16"/>
                        </w:numPr>
                        <w:spacing w:after="120" w:line="276" w:lineRule="auto"/>
                        <w:contextualSpacing w:val="0"/>
                        <w:rPr>
                          <w:szCs w:val="20"/>
                        </w:rPr>
                      </w:pPr>
                      <w:r>
                        <w:t>These flows provided river animals access</w:t>
                      </w:r>
                      <w:r w:rsidRPr="00D94C4B">
                        <w:t xml:space="preserve"> to all mapped in</w:t>
                      </w:r>
                      <w:r>
                        <w:t>-channel</w:t>
                      </w:r>
                      <w:r w:rsidRPr="00D94C4B">
                        <w:t xml:space="preserve"> habitats such as snags, benches and anabranch</w:t>
                      </w:r>
                      <w:r>
                        <w:t xml:space="preserve"> channels</w:t>
                      </w:r>
                      <w:r w:rsidRPr="00D94C4B">
                        <w:t xml:space="preserve"> and helped to maintain water quality through the year.</w:t>
                      </w:r>
                    </w:p>
                    <w:p w14:paraId="50E19277" w14:textId="77777777" w:rsidR="00551DA5" w:rsidRPr="00D94C4B" w:rsidRDefault="00551DA5" w:rsidP="000F6756">
                      <w:pPr>
                        <w:spacing w:after="240"/>
                        <w:rPr>
                          <w:b/>
                          <w:i/>
                        </w:rPr>
                      </w:pPr>
                      <w:r w:rsidRPr="00D94C4B">
                        <w:rPr>
                          <w:b/>
                          <w:i/>
                        </w:rPr>
                        <w:t>Warrego River zone</w:t>
                      </w:r>
                    </w:p>
                    <w:p w14:paraId="78BCCBE0" w14:textId="619C9EED" w:rsidR="00551DA5" w:rsidRPr="00BB3AC7" w:rsidRDefault="00551DA5" w:rsidP="00327FE4">
                      <w:pPr>
                        <w:pStyle w:val="ListParagraph"/>
                        <w:numPr>
                          <w:ilvl w:val="0"/>
                          <w:numId w:val="17"/>
                        </w:numPr>
                        <w:spacing w:after="120" w:line="276" w:lineRule="auto"/>
                        <w:contextualSpacing w:val="0"/>
                      </w:pPr>
                      <w:r w:rsidRPr="00BB3AC7">
                        <w:t xml:space="preserve">Commonwealth environmental water contributed to inundating 3,839 ha of the Western Floodplain and provided a flow pulse down the Warrego River in October 2016 for 20 days of a </w:t>
                      </w:r>
                      <w:proofErr w:type="gramStart"/>
                      <w:r w:rsidRPr="00BB3AC7">
                        <w:t>25 day</w:t>
                      </w:r>
                      <w:proofErr w:type="gramEnd"/>
                      <w:r w:rsidRPr="00BB3AC7">
                        <w:t xml:space="preserve"> period of connectivity with the Darling.</w:t>
                      </w:r>
                    </w:p>
                    <w:p w14:paraId="7DE638BF" w14:textId="048D01EE" w:rsidR="00551DA5" w:rsidRPr="00D94C4B" w:rsidRDefault="00551DA5" w:rsidP="000F6756">
                      <w:pPr>
                        <w:pStyle w:val="ListParagraph"/>
                        <w:numPr>
                          <w:ilvl w:val="0"/>
                          <w:numId w:val="17"/>
                        </w:numPr>
                        <w:spacing w:after="120" w:line="276" w:lineRule="auto"/>
                        <w:contextualSpacing w:val="0"/>
                      </w:pPr>
                      <w:r w:rsidRPr="00D94C4B">
                        <w:t>This water maintained a mosaic of habitats including native vegetation</w:t>
                      </w:r>
                      <w:r>
                        <w:t xml:space="preserve">, </w:t>
                      </w:r>
                      <w:r w:rsidRPr="00D94C4B">
                        <w:t xml:space="preserve">stimulated breeding and recruitment of several native fish, frog and turtle species, </w:t>
                      </w:r>
                      <w:r>
                        <w:t>and</w:t>
                      </w:r>
                      <w:r w:rsidRPr="00D94C4B">
                        <w:t xml:space="preserve"> resulted in a boom of productivity in the system. </w:t>
                      </w:r>
                    </w:p>
                    <w:p w14:paraId="3093A078" w14:textId="2A3EFE47" w:rsidR="00551DA5" w:rsidRPr="00D94C4B" w:rsidRDefault="00551DA5" w:rsidP="00FE755F">
                      <w:pPr>
                        <w:pStyle w:val="ListParagraph"/>
                        <w:numPr>
                          <w:ilvl w:val="0"/>
                          <w:numId w:val="17"/>
                        </w:numPr>
                        <w:spacing w:after="120" w:line="276" w:lineRule="auto"/>
                        <w:contextualSpacing w:val="0"/>
                      </w:pPr>
                      <w:r w:rsidRPr="00D94C4B">
                        <w:t>Warrego</w:t>
                      </w:r>
                      <w:r>
                        <w:t xml:space="preserve"> River</w:t>
                      </w:r>
                      <w:r w:rsidRPr="00D94C4B">
                        <w:t xml:space="preserve"> flows also improved Darling River water quality downstream of the confluence.</w:t>
                      </w:r>
                    </w:p>
                  </w:txbxContent>
                </v:textbox>
              </v:shape>
            </w:pict>
          </mc:Fallback>
        </mc:AlternateContent>
      </w:r>
      <w:r w:rsidRPr="00BB3AC7">
        <w:rPr>
          <w:noProof/>
          <w:lang w:eastAsia="en-AU"/>
        </w:rPr>
        <w:drawing>
          <wp:inline distT="0" distB="0" distL="0" distR="0" wp14:anchorId="12150092" wp14:editId="59CE7BBC">
            <wp:extent cx="5836920" cy="37029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855079" cy="3714470"/>
                    </a:xfrm>
                    <a:prstGeom prst="rect">
                      <a:avLst/>
                    </a:prstGeom>
                    <a:noFill/>
                  </pic:spPr>
                </pic:pic>
              </a:graphicData>
            </a:graphic>
          </wp:inline>
        </w:drawing>
      </w:r>
    </w:p>
    <w:p w14:paraId="320E8C2F" w14:textId="77777777" w:rsidR="000F6756" w:rsidRPr="000F6756" w:rsidRDefault="000F6756" w:rsidP="000F6756">
      <w:r w:rsidRPr="000F6756">
        <w:t>The Junction of the Warrego and Darling rivers Selected Area (Selected Area) encompasses the Toorale National Park and State Conservation Area managed by NSW OEH. Inflows of Commonwealth environmental water to the Selected Area via the Darling River from upstream tributaries have also been evaluated.</w:t>
      </w:r>
    </w:p>
    <w:p w14:paraId="7324BAD7" w14:textId="2F1E636D" w:rsidR="000F6756" w:rsidRPr="000F6756" w:rsidRDefault="000F6756" w:rsidP="000F6756">
      <w:r w:rsidRPr="000F6756">
        <w:t xml:space="preserve">The Selected Area is complex in terms of its ecosystems, hydrology and the way in which Commonwealth environmental water is accounted and managed both within the Selected Area and within upstream tributaries. </w:t>
      </w:r>
      <w:r w:rsidR="002369BA">
        <w:t>M</w:t>
      </w:r>
      <w:r w:rsidRPr="000F6756">
        <w:t xml:space="preserve">ost of the Commonwealth environmental water that influences the site is held as unregulated entitlements </w:t>
      </w:r>
      <w:r w:rsidR="00327FE4">
        <w:t xml:space="preserve">in the Border Rivers, </w:t>
      </w:r>
      <w:r w:rsidR="002369BA">
        <w:t xml:space="preserve">Moonie, Condamine Balonne, Barwon Darling and Castlereagh and </w:t>
      </w:r>
      <w:r w:rsidR="00327FE4">
        <w:t>Warrego</w:t>
      </w:r>
      <w:r w:rsidR="002369BA">
        <w:t xml:space="preserve"> Rivers. R</w:t>
      </w:r>
      <w:r w:rsidRPr="000F6756">
        <w:t>egulated deliveries from the Gwydir, Namoi and to a lesser extent Macquarie catchments have the potential to influence flows in the Selected Area, particularly during periods of low flow in the Barwon-Darling system. Other water management actions, such as the release of stock and domestic flows, rainfall rejection flows and embargos on upstream pumping also influence flows in the Darling River through this zone.</w:t>
      </w:r>
    </w:p>
    <w:p w14:paraId="6320CD27" w14:textId="77777777" w:rsidR="000F6756" w:rsidRPr="000F6756" w:rsidRDefault="000F6756" w:rsidP="000F6756">
      <w:pPr>
        <w:spacing w:after="180" w:line="264" w:lineRule="auto"/>
      </w:pPr>
      <w:r w:rsidRPr="000F6756">
        <w:t>Use of Commonwealth Toorale entitlements is expected to contribute to the following on-park outcomes at Toorale and/or in the Darling River downstream:</w:t>
      </w:r>
    </w:p>
    <w:p w14:paraId="7C6B4587" w14:textId="77777777" w:rsidR="000F6756" w:rsidRPr="000F6756" w:rsidRDefault="000F6756" w:rsidP="000F6756">
      <w:pPr>
        <w:pStyle w:val="ListParagraph"/>
        <w:numPr>
          <w:ilvl w:val="0"/>
          <w:numId w:val="15"/>
        </w:numPr>
        <w:spacing w:after="120" w:line="276" w:lineRule="auto"/>
        <w:ind w:left="709" w:hanging="425"/>
        <w:contextualSpacing w:val="0"/>
        <w:rPr>
          <w:szCs w:val="20"/>
        </w:rPr>
      </w:pPr>
      <w:r w:rsidRPr="000F6756">
        <w:rPr>
          <w:szCs w:val="20"/>
        </w:rPr>
        <w:t>support periods of high primary productivity triggered by unregulated flow events and increases in carbon and nutrient cycling</w:t>
      </w:r>
    </w:p>
    <w:p w14:paraId="3A574F9E" w14:textId="77777777" w:rsidR="000F6756" w:rsidRPr="000F6756" w:rsidRDefault="000F6756" w:rsidP="000F6756">
      <w:pPr>
        <w:pStyle w:val="ListParagraph"/>
        <w:numPr>
          <w:ilvl w:val="0"/>
          <w:numId w:val="15"/>
        </w:numPr>
        <w:spacing w:after="120" w:line="276" w:lineRule="auto"/>
        <w:ind w:left="709" w:hanging="425"/>
        <w:contextualSpacing w:val="0"/>
        <w:rPr>
          <w:szCs w:val="20"/>
        </w:rPr>
      </w:pPr>
      <w:r w:rsidRPr="000F6756">
        <w:rPr>
          <w:szCs w:val="20"/>
        </w:rPr>
        <w:t>support wetland and aquatic vegetation condition and diversity</w:t>
      </w:r>
    </w:p>
    <w:p w14:paraId="429638BD" w14:textId="77777777" w:rsidR="000F6756" w:rsidRPr="000F6756" w:rsidRDefault="000F6756" w:rsidP="000F6756">
      <w:pPr>
        <w:pStyle w:val="ListParagraph"/>
        <w:numPr>
          <w:ilvl w:val="0"/>
          <w:numId w:val="15"/>
        </w:numPr>
        <w:spacing w:after="120" w:line="276" w:lineRule="auto"/>
        <w:ind w:left="709" w:hanging="425"/>
        <w:contextualSpacing w:val="0"/>
        <w:rPr>
          <w:szCs w:val="20"/>
        </w:rPr>
      </w:pPr>
      <w:r w:rsidRPr="000F6756">
        <w:rPr>
          <w:szCs w:val="20"/>
        </w:rPr>
        <w:t>support waterbird survival, condition and diversity</w:t>
      </w:r>
    </w:p>
    <w:p w14:paraId="180B8A6C" w14:textId="77777777" w:rsidR="000F6756" w:rsidRPr="000F6756" w:rsidRDefault="000F6756" w:rsidP="000F6756">
      <w:pPr>
        <w:pStyle w:val="ListParagraph"/>
        <w:numPr>
          <w:ilvl w:val="0"/>
          <w:numId w:val="15"/>
        </w:numPr>
        <w:spacing w:after="120" w:line="276" w:lineRule="auto"/>
        <w:ind w:left="709" w:hanging="425"/>
        <w:contextualSpacing w:val="0"/>
        <w:rPr>
          <w:szCs w:val="20"/>
        </w:rPr>
      </w:pPr>
      <w:r w:rsidRPr="000F6756">
        <w:rPr>
          <w:szCs w:val="20"/>
        </w:rPr>
        <w:t>inundate and connect in-channel habitat associated with riffles, pools, bars and anabranches to support movement and biotic dispersal</w:t>
      </w:r>
    </w:p>
    <w:p w14:paraId="0DCA09F5" w14:textId="77777777" w:rsidR="000F6756" w:rsidRPr="000F6756" w:rsidRDefault="000F6756" w:rsidP="000F6756">
      <w:pPr>
        <w:pStyle w:val="ListParagraph"/>
        <w:numPr>
          <w:ilvl w:val="0"/>
          <w:numId w:val="15"/>
        </w:numPr>
        <w:spacing w:after="120" w:line="276" w:lineRule="auto"/>
        <w:ind w:left="709" w:hanging="425"/>
        <w:contextualSpacing w:val="0"/>
        <w:rPr>
          <w:szCs w:val="20"/>
        </w:rPr>
      </w:pPr>
      <w:r w:rsidRPr="000F6756">
        <w:rPr>
          <w:szCs w:val="20"/>
        </w:rPr>
        <w:t>maintain water quality and promote carbon/nutrient cycling processes</w:t>
      </w:r>
    </w:p>
    <w:p w14:paraId="1AECC2BD" w14:textId="1AF99084" w:rsidR="000F6756" w:rsidRPr="000F6756" w:rsidRDefault="000F6756" w:rsidP="000F6756">
      <w:pPr>
        <w:pStyle w:val="ListParagraph"/>
        <w:numPr>
          <w:ilvl w:val="0"/>
          <w:numId w:val="15"/>
        </w:numPr>
        <w:spacing w:after="120" w:line="276" w:lineRule="auto"/>
        <w:ind w:left="709" w:hanging="425"/>
        <w:contextualSpacing w:val="0"/>
        <w:rPr>
          <w:szCs w:val="20"/>
        </w:rPr>
      </w:pPr>
      <w:r w:rsidRPr="000F6756">
        <w:rPr>
          <w:szCs w:val="20"/>
        </w:rPr>
        <w:t>provide hydrological connectivity and improve end-of-system flows</w:t>
      </w:r>
      <w:r w:rsidR="00AF334D">
        <w:rPr>
          <w:szCs w:val="20"/>
        </w:rPr>
        <w:t>.</w:t>
      </w:r>
    </w:p>
    <w:p w14:paraId="07F7921F" w14:textId="7693EC71" w:rsidR="000F6756" w:rsidRPr="00BB3AC7" w:rsidRDefault="00327FE4" w:rsidP="000F6756">
      <w:r w:rsidRPr="00BB3AC7">
        <w:t>During the 2016–17 water year, four flow events containing environmental water flowed down the Darling River within the Selected Area. These occurred in June – August 2016, August – September 2016, September – December 2016 and April – May</w:t>
      </w:r>
      <w:r w:rsidR="00F33E08" w:rsidRPr="00BB3AC7">
        <w:t xml:space="preserve"> 2017</w:t>
      </w:r>
      <w:r w:rsidR="000F6756" w:rsidRPr="00BB3AC7">
        <w:t>.</w:t>
      </w:r>
      <w:r w:rsidR="00C3340D" w:rsidRPr="00BB3AC7">
        <w:t xml:space="preserve"> </w:t>
      </w:r>
      <w:r w:rsidR="000F6756" w:rsidRPr="00BB3AC7">
        <w:t>These</w:t>
      </w:r>
      <w:r w:rsidR="004D2D5E">
        <w:t xml:space="preserve"> events provided approximately 7</w:t>
      </w:r>
      <w:r w:rsidR="000F6756" w:rsidRPr="00BB3AC7">
        <w:t>,</w:t>
      </w:r>
      <w:r w:rsidR="004D2D5E">
        <w:t>818</w:t>
      </w:r>
      <w:r w:rsidR="000F6756" w:rsidRPr="00BB3AC7">
        <w:t xml:space="preserve"> ML, 3,102 ML, </w:t>
      </w:r>
      <w:r w:rsidR="004D2D5E">
        <w:t>42</w:t>
      </w:r>
      <w:r w:rsidR="000F6756" w:rsidRPr="00BB3AC7">
        <w:t>,</w:t>
      </w:r>
      <w:r w:rsidR="004D2D5E">
        <w:t>228</w:t>
      </w:r>
      <w:r w:rsidR="000F6756" w:rsidRPr="00BB3AC7">
        <w:t xml:space="preserve"> ML and </w:t>
      </w:r>
      <w:r w:rsidR="008E39DF" w:rsidRPr="00BB3AC7">
        <w:t>1</w:t>
      </w:r>
      <w:r w:rsidR="004D2D5E">
        <w:t>6</w:t>
      </w:r>
      <w:r w:rsidR="008E39DF" w:rsidRPr="00BB3AC7">
        <w:t>,</w:t>
      </w:r>
      <w:r w:rsidR="004D2D5E">
        <w:t>101</w:t>
      </w:r>
      <w:r w:rsidR="000F6756" w:rsidRPr="00BB3AC7">
        <w:t xml:space="preserve"> ML of Commonwealth environmental water </w:t>
      </w:r>
      <w:r w:rsidR="006C50FB" w:rsidRPr="00BB3AC7">
        <w:t>respectively (measur</w:t>
      </w:r>
      <w:r w:rsidR="00D35034" w:rsidRPr="00BB3AC7">
        <w:t>ed at Louth, downstream of the Selected A</w:t>
      </w:r>
      <w:r w:rsidR="006C50FB" w:rsidRPr="00BB3AC7">
        <w:t>rea)</w:t>
      </w:r>
      <w:r w:rsidR="000F6756" w:rsidRPr="00BB3AC7">
        <w:t>.</w:t>
      </w:r>
      <w:r w:rsidR="00C3340D" w:rsidRPr="00BB3AC7">
        <w:t xml:space="preserve"> </w:t>
      </w:r>
      <w:r w:rsidR="000F6756" w:rsidRPr="00BB3AC7">
        <w:t>It is estimated that</w:t>
      </w:r>
      <w:r w:rsidR="006C50FB" w:rsidRPr="00BB3AC7">
        <w:t>,</w:t>
      </w:r>
      <w:r w:rsidR="000F6756" w:rsidRPr="00BB3AC7">
        <w:t xml:space="preserve"> during each event</w:t>
      </w:r>
      <w:r w:rsidR="006C50FB" w:rsidRPr="00BB3AC7">
        <w:t>,</w:t>
      </w:r>
      <w:r w:rsidR="000F6756" w:rsidRPr="00BB3AC7">
        <w:t xml:space="preserve"> Commonwealth enviro</w:t>
      </w:r>
      <w:r w:rsidR="004D2D5E">
        <w:t>nmental water made up around 6.0</w:t>
      </w:r>
      <w:r w:rsidR="000F6756" w:rsidRPr="00BB3AC7">
        <w:t>%, 1.8%, 2.</w:t>
      </w:r>
      <w:r w:rsidR="004D2D5E">
        <w:t>4</w:t>
      </w:r>
      <w:r w:rsidR="000F6756" w:rsidRPr="00BB3AC7">
        <w:t xml:space="preserve">% and </w:t>
      </w:r>
      <w:r w:rsidR="008E39DF" w:rsidRPr="00BB3AC7">
        <w:t>3</w:t>
      </w:r>
      <w:r w:rsidR="004D2D5E">
        <w:t xml:space="preserve">6.5% </w:t>
      </w:r>
      <w:r w:rsidR="000F6756" w:rsidRPr="00BB3AC7">
        <w:t>of these flows respectively, enhancing instream longitudinal connection in the Darling River, through the Selected Area.</w:t>
      </w:r>
    </w:p>
    <w:p w14:paraId="3FAD7159" w14:textId="1374C190" w:rsidR="000F6756" w:rsidRPr="000F6756" w:rsidRDefault="000F6756" w:rsidP="000F6756">
      <w:r w:rsidRPr="00BB3AC7">
        <w:t>Several closely-spaced flow events in 2016 dominated the hydrology of the Warrego River channel during 2016-17.</w:t>
      </w:r>
      <w:r w:rsidR="00C3340D" w:rsidRPr="00BB3AC7">
        <w:t xml:space="preserve"> </w:t>
      </w:r>
      <w:r w:rsidRPr="00BB3AC7">
        <w:t>Unregulated Commonwealth environmental water accounted</w:t>
      </w:r>
      <w:r w:rsidR="00C90819" w:rsidRPr="00BB3AC7">
        <w:t xml:space="preserve"> for in the Warrego River</w:t>
      </w:r>
      <w:r w:rsidRPr="00BB3AC7">
        <w:t xml:space="preserve"> upstream of the Selected Area comprised approximately 6.6% (3,228 ML) of inflows to Boera Dam.</w:t>
      </w:r>
      <w:r w:rsidR="00C3340D" w:rsidRPr="00BB3AC7">
        <w:t xml:space="preserve"> </w:t>
      </w:r>
      <w:r w:rsidRPr="00BB3AC7">
        <w:t>Consistent with the Toorale environmental watering strategy, inflows to Boera Dam were initially diverted to the Western Floodplain in response to</w:t>
      </w:r>
      <w:r w:rsidR="00C90819" w:rsidRPr="00BB3AC7">
        <w:t xml:space="preserve"> very</w:t>
      </w:r>
      <w:r w:rsidRPr="00BB3AC7">
        <w:t xml:space="preserve"> high demand </w:t>
      </w:r>
      <w:r w:rsidR="00C90819" w:rsidRPr="00BB3AC7">
        <w:t>on the Western Floodplain which had not received large-scale inundation since 2012 while the Darling River had relatively high flows at the time</w:t>
      </w:r>
      <w:r w:rsidRPr="00BB3AC7">
        <w:t>.</w:t>
      </w:r>
      <w:r w:rsidR="00C3340D" w:rsidRPr="00BB3AC7">
        <w:t xml:space="preserve"> </w:t>
      </w:r>
      <w:r w:rsidRPr="00BB3AC7">
        <w:t xml:space="preserve">Over the course of these events, the annual allocation of 9,720 ML for the Western Floodplain was reached by 20 September 2016, with flows continuing onto the Western Floodplain until late December for a total volume of </w:t>
      </w:r>
      <w:r w:rsidR="00C04A27">
        <w:t>31,000</w:t>
      </w:r>
      <w:r w:rsidRPr="00BB3AC7">
        <w:t xml:space="preserve"> ML.</w:t>
      </w:r>
      <w:r w:rsidR="00C3340D" w:rsidRPr="00BB3AC7">
        <w:t xml:space="preserve"> </w:t>
      </w:r>
      <w:r w:rsidRPr="00BB3AC7">
        <w:t>Longitudinal connectivity in the lower Warrego River was</w:t>
      </w:r>
      <w:r w:rsidR="00C90819" w:rsidRPr="00BB3AC7">
        <w:t xml:space="preserve"> also</w:t>
      </w:r>
      <w:r w:rsidRPr="00BB3AC7">
        <w:t xml:space="preserve"> restored in October for 25 days following a decision to account </w:t>
      </w:r>
      <w:r w:rsidR="00C90819" w:rsidRPr="00BB3AC7">
        <w:t xml:space="preserve">for </w:t>
      </w:r>
      <w:r w:rsidRPr="00BB3AC7">
        <w:t xml:space="preserve">Commonwealth environmental water against the Warrego </w:t>
      </w:r>
      <w:r w:rsidR="00C90819" w:rsidRPr="00BB3AC7">
        <w:t>River licences</w:t>
      </w:r>
      <w:r w:rsidR="002369BA" w:rsidRPr="00BB3AC7">
        <w:t xml:space="preserve"> (for 20 days)</w:t>
      </w:r>
      <w:r w:rsidR="00C90819" w:rsidRPr="00BB3AC7">
        <w:t xml:space="preserve"> </w:t>
      </w:r>
      <w:r w:rsidRPr="00BB3AC7">
        <w:t>to support fish spawning, recruitment and movement in the Warrego River.</w:t>
      </w:r>
    </w:p>
    <w:p w14:paraId="21FBC21C" w14:textId="77777777" w:rsidR="00FD5505" w:rsidRPr="000F6756" w:rsidRDefault="00FD5505" w:rsidP="00FD5505">
      <w:pPr>
        <w:spacing w:before="360"/>
        <w:rPr>
          <w:b/>
        </w:rPr>
      </w:pPr>
      <w:r w:rsidRPr="000F6756">
        <w:rPr>
          <w:b/>
        </w:rPr>
        <w:t>Key Outcomes</w:t>
      </w:r>
    </w:p>
    <w:p w14:paraId="52526F75" w14:textId="77777777" w:rsidR="00FD5505" w:rsidRPr="000F6756" w:rsidRDefault="00FD5505" w:rsidP="00FD5505">
      <w:pPr>
        <w:rPr>
          <w:i/>
        </w:rPr>
      </w:pPr>
      <w:r w:rsidRPr="000F6756">
        <w:rPr>
          <w:i/>
        </w:rPr>
        <w:t>Flows and Ecosystem functioning</w:t>
      </w:r>
    </w:p>
    <w:p w14:paraId="5FFB188B" w14:textId="540840D3" w:rsidR="000F6756" w:rsidRPr="000F6756" w:rsidRDefault="000F6756" w:rsidP="000F6756">
      <w:pPr>
        <w:pStyle w:val="ListParagraph"/>
        <w:numPr>
          <w:ilvl w:val="0"/>
          <w:numId w:val="15"/>
        </w:numPr>
        <w:spacing w:after="120" w:line="276" w:lineRule="auto"/>
        <w:ind w:left="709" w:hanging="425"/>
        <w:contextualSpacing w:val="0"/>
        <w:rPr>
          <w:szCs w:val="20"/>
        </w:rPr>
      </w:pPr>
      <w:r w:rsidRPr="000F6756">
        <w:rPr>
          <w:szCs w:val="20"/>
        </w:rPr>
        <w:t>Commonwealth environmental water increased the connectivity of the Darling River zone, and contributed to connections in the Warrego River zone during the 2016-17 year</w:t>
      </w:r>
      <w:r w:rsidR="002369BA">
        <w:rPr>
          <w:szCs w:val="20"/>
        </w:rPr>
        <w:t>. Maintaining connection is important to allow animals to travel up and down the river and to maintain water quality.</w:t>
      </w:r>
    </w:p>
    <w:p w14:paraId="3EE96EE1" w14:textId="1206093F" w:rsidR="000F6756" w:rsidRPr="000F6756" w:rsidRDefault="000F6756" w:rsidP="000F6756">
      <w:pPr>
        <w:pStyle w:val="ListParagraph"/>
        <w:numPr>
          <w:ilvl w:val="0"/>
          <w:numId w:val="15"/>
        </w:numPr>
        <w:spacing w:after="120" w:line="276" w:lineRule="auto"/>
        <w:ind w:left="709" w:hanging="425"/>
        <w:contextualSpacing w:val="0"/>
        <w:rPr>
          <w:szCs w:val="20"/>
        </w:rPr>
      </w:pPr>
      <w:r w:rsidRPr="000F6756">
        <w:rPr>
          <w:szCs w:val="20"/>
        </w:rPr>
        <w:t xml:space="preserve">All mapped in-channel habitat including 173 benches, 20 anabranch channels and 33,269 individual snags </w:t>
      </w:r>
      <w:r w:rsidR="00162EE8" w:rsidRPr="000F6756">
        <w:rPr>
          <w:szCs w:val="20"/>
        </w:rPr>
        <w:t xml:space="preserve">were inundated </w:t>
      </w:r>
      <w:r w:rsidRPr="000F6756">
        <w:rPr>
          <w:szCs w:val="20"/>
        </w:rPr>
        <w:t>in the Darling River zone during 2016-17. Connection of these features provided additional habitat for biota, and allowed for the exchange of organic matter and nutrients between these features and the river channel</w:t>
      </w:r>
      <w:r w:rsidR="006339A3">
        <w:rPr>
          <w:szCs w:val="20"/>
        </w:rPr>
        <w:t xml:space="preserve"> to stimulate food webs</w:t>
      </w:r>
      <w:r w:rsidR="00483CC5">
        <w:rPr>
          <w:szCs w:val="20"/>
        </w:rPr>
        <w:t>.</w:t>
      </w:r>
    </w:p>
    <w:p w14:paraId="1C4F742C" w14:textId="1D39B0FD" w:rsidR="000F6756" w:rsidRPr="000F6756" w:rsidRDefault="000F6756" w:rsidP="000F6756">
      <w:pPr>
        <w:pStyle w:val="ListParagraph"/>
        <w:numPr>
          <w:ilvl w:val="0"/>
          <w:numId w:val="15"/>
        </w:numPr>
        <w:spacing w:after="120" w:line="276" w:lineRule="auto"/>
        <w:ind w:left="709" w:hanging="425"/>
        <w:contextualSpacing w:val="0"/>
        <w:rPr>
          <w:szCs w:val="20"/>
        </w:rPr>
      </w:pPr>
      <w:r w:rsidRPr="000F6756">
        <w:rPr>
          <w:szCs w:val="20"/>
        </w:rPr>
        <w:t xml:space="preserve">Commonwealth environmental water contributed to the inundation of 3,836 ha of the Western Floodplain in </w:t>
      </w:r>
      <w:r w:rsidR="00162EE8">
        <w:rPr>
          <w:szCs w:val="20"/>
        </w:rPr>
        <w:t>October 2016</w:t>
      </w:r>
      <w:r w:rsidRPr="000F6756">
        <w:rPr>
          <w:szCs w:val="20"/>
        </w:rPr>
        <w:t xml:space="preserve">, including over 3,000 ha of Lignum Shrubland wetland </w:t>
      </w:r>
      <w:r w:rsidR="0024171C">
        <w:rPr>
          <w:szCs w:val="20"/>
        </w:rPr>
        <w:t>and Chenopod low open shrubland</w:t>
      </w:r>
      <w:r w:rsidR="00483CC5">
        <w:rPr>
          <w:szCs w:val="20"/>
        </w:rPr>
        <w:t>.</w:t>
      </w:r>
    </w:p>
    <w:p w14:paraId="2F288BEF" w14:textId="3D1A95BA" w:rsidR="000F6756" w:rsidRPr="00BB3AC7" w:rsidRDefault="000F6756" w:rsidP="000F6756">
      <w:pPr>
        <w:pStyle w:val="ListParagraph"/>
        <w:numPr>
          <w:ilvl w:val="0"/>
          <w:numId w:val="15"/>
        </w:numPr>
        <w:spacing w:after="240" w:line="276" w:lineRule="auto"/>
        <w:ind w:left="709" w:hanging="425"/>
        <w:contextualSpacing w:val="0"/>
        <w:rPr>
          <w:szCs w:val="20"/>
        </w:rPr>
      </w:pPr>
      <w:r w:rsidRPr="00BB3AC7">
        <w:rPr>
          <w:szCs w:val="20"/>
        </w:rPr>
        <w:t>Connection was maintained between Boera Dam and the Western Floodplain for over 6 months from July – December 2016.</w:t>
      </w:r>
      <w:r w:rsidR="002369BA" w:rsidRPr="00BB3AC7">
        <w:rPr>
          <w:szCs w:val="20"/>
        </w:rPr>
        <w:t xml:space="preserve"> This connection not only provides water to the floodplain, but also allows the possible movement of material and animals between the river and floodplain.</w:t>
      </w:r>
    </w:p>
    <w:p w14:paraId="66F98EF1" w14:textId="77777777" w:rsidR="00FD5505" w:rsidRPr="00BB3AC7" w:rsidRDefault="00FD5505" w:rsidP="00FD5505">
      <w:pPr>
        <w:spacing w:after="240"/>
        <w:rPr>
          <w:i/>
        </w:rPr>
      </w:pPr>
      <w:r w:rsidRPr="00BB3AC7">
        <w:rPr>
          <w:i/>
        </w:rPr>
        <w:t>Water Quality</w:t>
      </w:r>
    </w:p>
    <w:p w14:paraId="2E7E0791" w14:textId="1286CB0A" w:rsidR="000F6756" w:rsidRPr="00BB3AC7" w:rsidRDefault="000F6756" w:rsidP="000F6756">
      <w:pPr>
        <w:pStyle w:val="ListParagraph"/>
        <w:numPr>
          <w:ilvl w:val="0"/>
          <w:numId w:val="15"/>
        </w:numPr>
        <w:spacing w:after="120" w:line="276" w:lineRule="auto"/>
        <w:ind w:left="709" w:hanging="425"/>
        <w:contextualSpacing w:val="0"/>
        <w:rPr>
          <w:szCs w:val="20"/>
        </w:rPr>
      </w:pPr>
      <w:r w:rsidRPr="00BB3AC7">
        <w:rPr>
          <w:szCs w:val="20"/>
        </w:rPr>
        <w:t>Increased flows down the Darling River zone improved water quality such as pH and conductivity through dilution due to hig</w:t>
      </w:r>
      <w:r w:rsidR="0024171C" w:rsidRPr="00BB3AC7">
        <w:rPr>
          <w:szCs w:val="20"/>
        </w:rPr>
        <w:t>her discharges</w:t>
      </w:r>
      <w:r w:rsidR="00483CC5" w:rsidRPr="00BB3AC7">
        <w:rPr>
          <w:szCs w:val="20"/>
        </w:rPr>
        <w:t>.</w:t>
      </w:r>
    </w:p>
    <w:p w14:paraId="33F51926" w14:textId="3A24B268" w:rsidR="000F6756" w:rsidRPr="00BB3AC7" w:rsidRDefault="000F6756" w:rsidP="000F6756">
      <w:pPr>
        <w:pStyle w:val="ListParagraph"/>
        <w:numPr>
          <w:ilvl w:val="0"/>
          <w:numId w:val="15"/>
        </w:numPr>
        <w:spacing w:after="120" w:line="276" w:lineRule="auto"/>
        <w:ind w:left="709" w:hanging="425"/>
        <w:contextualSpacing w:val="0"/>
        <w:rPr>
          <w:szCs w:val="20"/>
        </w:rPr>
      </w:pPr>
      <w:r w:rsidRPr="00BB3AC7">
        <w:rPr>
          <w:szCs w:val="20"/>
        </w:rPr>
        <w:t xml:space="preserve">Thresholds of change were detected for pH, turbidity and dissolved oxygen, </w:t>
      </w:r>
      <w:r w:rsidR="00483CC5" w:rsidRPr="00BB3AC7">
        <w:rPr>
          <w:szCs w:val="20"/>
        </w:rPr>
        <w:t>which may be useful for the management of flows to maintain water quality. These were likely driven by interactions between turbidity, depth and turbulence influencing algal productivity at higher flows (above 10,000 ML/d).</w:t>
      </w:r>
    </w:p>
    <w:p w14:paraId="5CD2879E" w14:textId="111E9C83" w:rsidR="000F6756" w:rsidRPr="00BB3AC7" w:rsidRDefault="000F6756" w:rsidP="000F6756">
      <w:pPr>
        <w:pStyle w:val="ListParagraph"/>
        <w:numPr>
          <w:ilvl w:val="0"/>
          <w:numId w:val="15"/>
        </w:numPr>
        <w:spacing w:after="120" w:line="276" w:lineRule="auto"/>
        <w:ind w:left="709" w:hanging="425"/>
        <w:contextualSpacing w:val="0"/>
        <w:rPr>
          <w:szCs w:val="20"/>
        </w:rPr>
      </w:pPr>
      <w:r w:rsidRPr="00BB3AC7">
        <w:rPr>
          <w:szCs w:val="20"/>
        </w:rPr>
        <w:t xml:space="preserve">Event based monitoring during the flow event in October-November 2016 suggested that when connected, the Warrego river water was </w:t>
      </w:r>
      <w:r w:rsidR="006339A3" w:rsidRPr="00BB3AC7">
        <w:rPr>
          <w:szCs w:val="20"/>
        </w:rPr>
        <w:t>improving</w:t>
      </w:r>
      <w:r w:rsidRPr="00BB3AC7">
        <w:rPr>
          <w:szCs w:val="20"/>
        </w:rPr>
        <w:t xml:space="preserve"> water qu</w:t>
      </w:r>
      <w:r w:rsidR="003070AE" w:rsidRPr="00BB3AC7">
        <w:rPr>
          <w:szCs w:val="20"/>
        </w:rPr>
        <w:t xml:space="preserve">ality </w:t>
      </w:r>
      <w:r w:rsidRPr="00BB3AC7">
        <w:rPr>
          <w:szCs w:val="20"/>
        </w:rPr>
        <w:t>in the Darling River</w:t>
      </w:r>
      <w:r w:rsidR="006339A3" w:rsidRPr="00BB3AC7">
        <w:rPr>
          <w:szCs w:val="20"/>
        </w:rPr>
        <w:t xml:space="preserve"> through dilution</w:t>
      </w:r>
      <w:r w:rsidR="003070AE" w:rsidRPr="00BB3AC7">
        <w:rPr>
          <w:szCs w:val="20"/>
        </w:rPr>
        <w:t xml:space="preserve">. </w:t>
      </w:r>
      <w:r w:rsidR="00483CC5" w:rsidRPr="00BB3AC7">
        <w:rPr>
          <w:szCs w:val="20"/>
        </w:rPr>
        <w:t>This suggests that flows out of the Warrego may be useful in managing water quality issues in the Darling River.</w:t>
      </w:r>
    </w:p>
    <w:p w14:paraId="25ED210B" w14:textId="77777777" w:rsidR="00FD5505" w:rsidRPr="000F6756" w:rsidRDefault="00FD5505" w:rsidP="00FD5505">
      <w:pPr>
        <w:spacing w:after="240"/>
        <w:rPr>
          <w:i/>
        </w:rPr>
      </w:pPr>
      <w:r w:rsidRPr="000F6756">
        <w:rPr>
          <w:i/>
        </w:rPr>
        <w:t>Biodiversity</w:t>
      </w:r>
    </w:p>
    <w:p w14:paraId="3815B00A" w14:textId="6B395209" w:rsidR="000F6756" w:rsidRPr="00BB3AC7" w:rsidRDefault="000F6756" w:rsidP="000F6756">
      <w:pPr>
        <w:pStyle w:val="ListParagraph"/>
        <w:numPr>
          <w:ilvl w:val="0"/>
          <w:numId w:val="15"/>
        </w:numPr>
        <w:spacing w:after="120" w:line="276" w:lineRule="auto"/>
        <w:ind w:left="709" w:hanging="425"/>
        <w:contextualSpacing w:val="0"/>
        <w:rPr>
          <w:szCs w:val="20"/>
        </w:rPr>
      </w:pPr>
      <w:r w:rsidRPr="00BB3AC7">
        <w:rPr>
          <w:szCs w:val="20"/>
        </w:rPr>
        <w:t xml:space="preserve">Commonwealth environmental water </w:t>
      </w:r>
      <w:r w:rsidR="00483CC5" w:rsidRPr="00BB3AC7">
        <w:rPr>
          <w:szCs w:val="20"/>
        </w:rPr>
        <w:t>inundated</w:t>
      </w:r>
      <w:r w:rsidRPr="00BB3AC7">
        <w:rPr>
          <w:szCs w:val="20"/>
        </w:rPr>
        <w:t xml:space="preserve"> sites within the Warrego River and Darling River channels</w:t>
      </w:r>
      <w:r w:rsidR="00D35034" w:rsidRPr="00BB3AC7">
        <w:rPr>
          <w:szCs w:val="20"/>
        </w:rPr>
        <w:t>,</w:t>
      </w:r>
      <w:r w:rsidRPr="00BB3AC7">
        <w:rPr>
          <w:szCs w:val="20"/>
        </w:rPr>
        <w:t xml:space="preserve"> representing all nine ecosystem</w:t>
      </w:r>
      <w:r w:rsidR="0024171C" w:rsidRPr="00BB3AC7">
        <w:rPr>
          <w:szCs w:val="20"/>
        </w:rPr>
        <w:t xml:space="preserve"> types monitored in the project</w:t>
      </w:r>
      <w:r w:rsidR="00D35034" w:rsidRPr="00BB3AC7">
        <w:rPr>
          <w:szCs w:val="20"/>
        </w:rPr>
        <w:t>, t</w:t>
      </w:r>
      <w:r w:rsidR="00483CC5" w:rsidRPr="00BB3AC7">
        <w:rPr>
          <w:szCs w:val="20"/>
        </w:rPr>
        <w:t>hus maintaining a diversity of habitats in the Selected Area.</w:t>
      </w:r>
    </w:p>
    <w:p w14:paraId="330F3C23" w14:textId="697B35C4" w:rsidR="000F6756" w:rsidRPr="00BB3AC7" w:rsidRDefault="000F6756" w:rsidP="000F6756">
      <w:pPr>
        <w:pStyle w:val="ListParagraph"/>
        <w:numPr>
          <w:ilvl w:val="0"/>
          <w:numId w:val="15"/>
        </w:numPr>
        <w:spacing w:after="120" w:line="276" w:lineRule="auto"/>
        <w:ind w:left="709" w:hanging="425"/>
        <w:contextualSpacing w:val="0"/>
        <w:rPr>
          <w:szCs w:val="20"/>
        </w:rPr>
      </w:pPr>
      <w:r w:rsidRPr="00BB3AC7">
        <w:rPr>
          <w:szCs w:val="20"/>
        </w:rPr>
        <w:t>Western Floodplain inundation increased the richness and diversity of vegetation communities and resulted in the highest average vegetation cover</w:t>
      </w:r>
      <w:r w:rsidR="0024171C" w:rsidRPr="00BB3AC7">
        <w:rPr>
          <w:szCs w:val="20"/>
        </w:rPr>
        <w:t xml:space="preserve"> observed over the LTIM project</w:t>
      </w:r>
      <w:r w:rsidR="00B55A52" w:rsidRPr="00BB3AC7">
        <w:rPr>
          <w:szCs w:val="20"/>
        </w:rPr>
        <w:t xml:space="preserve"> (since 2014)</w:t>
      </w:r>
      <w:r w:rsidR="00227ED6" w:rsidRPr="00BB3AC7">
        <w:rPr>
          <w:szCs w:val="20"/>
        </w:rPr>
        <w:t>.</w:t>
      </w:r>
    </w:p>
    <w:p w14:paraId="6A82CFA6" w14:textId="39BDD66E" w:rsidR="000F6756" w:rsidRPr="00BB3AC7" w:rsidRDefault="000F6756" w:rsidP="000F6756">
      <w:pPr>
        <w:pStyle w:val="ListParagraph"/>
        <w:numPr>
          <w:ilvl w:val="0"/>
          <w:numId w:val="15"/>
        </w:numPr>
        <w:spacing w:after="120" w:line="276" w:lineRule="auto"/>
        <w:ind w:left="709" w:hanging="425"/>
        <w:contextualSpacing w:val="0"/>
        <w:rPr>
          <w:szCs w:val="20"/>
        </w:rPr>
      </w:pPr>
      <w:r w:rsidRPr="00BB3AC7">
        <w:rPr>
          <w:szCs w:val="20"/>
        </w:rPr>
        <w:t xml:space="preserve">Prolonged connection between Boera Dam and the Western Floodplain (&gt;6 months) provided breeding opportunities for many native fish, frog and turtle species. The varied habitats available on the floodplain also resulted in </w:t>
      </w:r>
      <w:r w:rsidR="00B55A52" w:rsidRPr="00BB3AC7">
        <w:rPr>
          <w:szCs w:val="20"/>
        </w:rPr>
        <w:t xml:space="preserve">more </w:t>
      </w:r>
      <w:r w:rsidRPr="00BB3AC7">
        <w:rPr>
          <w:szCs w:val="20"/>
        </w:rPr>
        <w:t xml:space="preserve">diverse invertebrate, frog and waterbird populations, </w:t>
      </w:r>
      <w:r w:rsidR="00483CC5" w:rsidRPr="00BB3AC7">
        <w:rPr>
          <w:szCs w:val="20"/>
        </w:rPr>
        <w:t>than</w:t>
      </w:r>
      <w:r w:rsidR="0024171C" w:rsidRPr="00BB3AC7">
        <w:rPr>
          <w:szCs w:val="20"/>
        </w:rPr>
        <w:t xml:space="preserve"> the Warrego River channel</w:t>
      </w:r>
      <w:r w:rsidR="00227ED6" w:rsidRPr="00BB3AC7">
        <w:rPr>
          <w:szCs w:val="20"/>
        </w:rPr>
        <w:t>.</w:t>
      </w:r>
    </w:p>
    <w:p w14:paraId="3764F157" w14:textId="6FDB6A41" w:rsidR="000F6756" w:rsidRPr="00BB3AC7" w:rsidRDefault="000F6756" w:rsidP="000F6756">
      <w:pPr>
        <w:pStyle w:val="ListParagraph"/>
        <w:numPr>
          <w:ilvl w:val="0"/>
          <w:numId w:val="15"/>
        </w:numPr>
        <w:spacing w:after="120" w:line="276" w:lineRule="auto"/>
        <w:ind w:left="709" w:hanging="425"/>
        <w:contextualSpacing w:val="0"/>
        <w:rPr>
          <w:szCs w:val="20"/>
        </w:rPr>
      </w:pPr>
      <w:r w:rsidRPr="00BB3AC7">
        <w:rPr>
          <w:szCs w:val="20"/>
        </w:rPr>
        <w:t xml:space="preserve">The flow event containing Commonwealth </w:t>
      </w:r>
      <w:r w:rsidR="00162EE8" w:rsidRPr="00BB3AC7">
        <w:rPr>
          <w:szCs w:val="20"/>
        </w:rPr>
        <w:t>e</w:t>
      </w:r>
      <w:r w:rsidRPr="00BB3AC7">
        <w:rPr>
          <w:szCs w:val="20"/>
        </w:rPr>
        <w:t xml:space="preserve">nvironmental water stimulated the breeding of many species of fish in the Warrego River zone. This promoted </w:t>
      </w:r>
      <w:r w:rsidR="00483CC5" w:rsidRPr="00BB3AC7">
        <w:rPr>
          <w:szCs w:val="20"/>
        </w:rPr>
        <w:t>improved population structure</w:t>
      </w:r>
      <w:r w:rsidRPr="00BB3AC7">
        <w:rPr>
          <w:szCs w:val="20"/>
        </w:rPr>
        <w:t xml:space="preserve"> in species such as Hyrtl’s catfish, </w:t>
      </w:r>
      <w:r w:rsidR="00D35034" w:rsidRPr="00BB3AC7">
        <w:rPr>
          <w:szCs w:val="20"/>
        </w:rPr>
        <w:t xml:space="preserve">and also in exotic </w:t>
      </w:r>
      <w:r w:rsidR="00467298" w:rsidRPr="00BB3AC7">
        <w:rPr>
          <w:szCs w:val="20"/>
        </w:rPr>
        <w:t>species (</w:t>
      </w:r>
      <w:r w:rsidRPr="00BB3AC7">
        <w:rPr>
          <w:szCs w:val="20"/>
        </w:rPr>
        <w:t>carp and goldfish</w:t>
      </w:r>
      <w:r w:rsidR="00467298" w:rsidRPr="00BB3AC7">
        <w:rPr>
          <w:szCs w:val="20"/>
        </w:rPr>
        <w:t>)</w:t>
      </w:r>
      <w:r w:rsidRPr="00BB3AC7">
        <w:rPr>
          <w:szCs w:val="20"/>
        </w:rPr>
        <w:t xml:space="preserve"> between surveys acr</w:t>
      </w:r>
      <w:r w:rsidR="0024171C" w:rsidRPr="00BB3AC7">
        <w:rPr>
          <w:szCs w:val="20"/>
        </w:rPr>
        <w:t>oss year</w:t>
      </w:r>
      <w:r w:rsidR="00D35034" w:rsidRPr="00BB3AC7">
        <w:rPr>
          <w:szCs w:val="20"/>
        </w:rPr>
        <w:t>s</w:t>
      </w:r>
      <w:r w:rsidR="0024171C" w:rsidRPr="00BB3AC7">
        <w:rPr>
          <w:szCs w:val="20"/>
        </w:rPr>
        <w:t xml:space="preserve"> 2 and 3 of the project</w:t>
      </w:r>
      <w:r w:rsidR="00227ED6" w:rsidRPr="00BB3AC7">
        <w:rPr>
          <w:szCs w:val="20"/>
        </w:rPr>
        <w:t>.</w:t>
      </w:r>
    </w:p>
    <w:p w14:paraId="368B6EDF" w14:textId="10E52A66" w:rsidR="000F6756" w:rsidRPr="000F6756" w:rsidRDefault="000F6756" w:rsidP="000F6756">
      <w:pPr>
        <w:pStyle w:val="ListParagraph"/>
        <w:numPr>
          <w:ilvl w:val="0"/>
          <w:numId w:val="15"/>
        </w:numPr>
        <w:spacing w:after="120" w:line="276" w:lineRule="auto"/>
        <w:ind w:left="709" w:hanging="425"/>
        <w:contextualSpacing w:val="0"/>
        <w:rPr>
          <w:szCs w:val="20"/>
        </w:rPr>
      </w:pPr>
      <w:r w:rsidRPr="00BB3AC7">
        <w:rPr>
          <w:szCs w:val="20"/>
        </w:rPr>
        <w:t>Waterholes in the Warrego River continue to provide vital refugial habitat for invertebrate, frog,</w:t>
      </w:r>
      <w:r w:rsidRPr="000F6756">
        <w:rPr>
          <w:szCs w:val="20"/>
        </w:rPr>
        <w:t xml:space="preserve"> fish and waterbird populations, during </w:t>
      </w:r>
      <w:r w:rsidR="00162EE8">
        <w:rPr>
          <w:szCs w:val="20"/>
        </w:rPr>
        <w:t>periods of hydrological</w:t>
      </w:r>
      <w:r w:rsidR="00162EE8" w:rsidRPr="000F6756">
        <w:rPr>
          <w:szCs w:val="20"/>
        </w:rPr>
        <w:t xml:space="preserve"> </w:t>
      </w:r>
      <w:r w:rsidRPr="000F6756">
        <w:rPr>
          <w:szCs w:val="20"/>
        </w:rPr>
        <w:t>disconnection.</w:t>
      </w:r>
    </w:p>
    <w:p w14:paraId="0BA5A7CC" w14:textId="77777777" w:rsidR="00FD5505" w:rsidRPr="000F6756" w:rsidRDefault="00FD5505" w:rsidP="00FD5505">
      <w:pPr>
        <w:spacing w:after="240" w:line="276" w:lineRule="auto"/>
        <w:rPr>
          <w:i/>
          <w:szCs w:val="20"/>
        </w:rPr>
      </w:pPr>
      <w:r w:rsidRPr="000F6756">
        <w:rPr>
          <w:i/>
          <w:szCs w:val="20"/>
        </w:rPr>
        <w:t>Resilience</w:t>
      </w:r>
    </w:p>
    <w:p w14:paraId="11DBD3CF" w14:textId="1AF081F3" w:rsidR="000F6756" w:rsidRPr="00BB3AC7" w:rsidRDefault="000F6756" w:rsidP="000F6756">
      <w:pPr>
        <w:pStyle w:val="ListParagraph"/>
        <w:numPr>
          <w:ilvl w:val="0"/>
          <w:numId w:val="15"/>
        </w:numPr>
        <w:spacing w:after="120" w:line="276" w:lineRule="auto"/>
        <w:ind w:left="709" w:hanging="425"/>
        <w:contextualSpacing w:val="0"/>
        <w:rPr>
          <w:szCs w:val="20"/>
        </w:rPr>
      </w:pPr>
      <w:r w:rsidRPr="00BB3AC7">
        <w:rPr>
          <w:szCs w:val="20"/>
        </w:rPr>
        <w:t>Commonwealth environmental water inundated areas of the Western Floodplain that ha</w:t>
      </w:r>
      <w:r w:rsidR="006339A3" w:rsidRPr="00BB3AC7">
        <w:rPr>
          <w:szCs w:val="20"/>
        </w:rPr>
        <w:t>dn’t</w:t>
      </w:r>
      <w:r w:rsidRPr="00BB3AC7">
        <w:rPr>
          <w:szCs w:val="20"/>
        </w:rPr>
        <w:t xml:space="preserve"> been inundated in five years. This frequency of inundation is </w:t>
      </w:r>
      <w:r w:rsidR="006339A3" w:rsidRPr="00BB3AC7">
        <w:rPr>
          <w:szCs w:val="20"/>
        </w:rPr>
        <w:t>within</w:t>
      </w:r>
      <w:r w:rsidRPr="00BB3AC7">
        <w:rPr>
          <w:szCs w:val="20"/>
        </w:rPr>
        <w:t xml:space="preserve"> the range required to keep </w:t>
      </w:r>
      <w:r w:rsidR="00227ED6" w:rsidRPr="00BB3AC7">
        <w:rPr>
          <w:szCs w:val="20"/>
        </w:rPr>
        <w:t>many</w:t>
      </w:r>
      <w:r w:rsidRPr="00BB3AC7">
        <w:rPr>
          <w:szCs w:val="20"/>
        </w:rPr>
        <w:t xml:space="preserve"> floodplain vegetation</w:t>
      </w:r>
      <w:r w:rsidR="002D17E5" w:rsidRPr="00BB3AC7">
        <w:rPr>
          <w:szCs w:val="20"/>
        </w:rPr>
        <w:t xml:space="preserve"> communities</w:t>
      </w:r>
      <w:r w:rsidRPr="00BB3AC7">
        <w:rPr>
          <w:szCs w:val="20"/>
        </w:rPr>
        <w:t xml:space="preserve"> in good condition. Therefore, these flows are likely to sustain large areas of floo</w:t>
      </w:r>
      <w:r w:rsidR="0024171C" w:rsidRPr="00BB3AC7">
        <w:rPr>
          <w:szCs w:val="20"/>
        </w:rPr>
        <w:t>dplain vegetation in the future</w:t>
      </w:r>
      <w:r w:rsidR="00E73A2C" w:rsidRPr="00BB3AC7">
        <w:rPr>
          <w:szCs w:val="20"/>
        </w:rPr>
        <w:t xml:space="preserve"> and encourage recruitment in some species</w:t>
      </w:r>
      <w:r w:rsidR="00227ED6" w:rsidRPr="00BB3AC7">
        <w:rPr>
          <w:szCs w:val="20"/>
        </w:rPr>
        <w:t>.</w:t>
      </w:r>
    </w:p>
    <w:p w14:paraId="395961B3" w14:textId="32B5443F" w:rsidR="000F6756" w:rsidRPr="00BB3AC7" w:rsidRDefault="000F6756" w:rsidP="000F6756">
      <w:pPr>
        <w:pStyle w:val="ListParagraph"/>
        <w:numPr>
          <w:ilvl w:val="0"/>
          <w:numId w:val="15"/>
        </w:numPr>
        <w:spacing w:after="360" w:line="276" w:lineRule="auto"/>
        <w:ind w:left="709" w:hanging="425"/>
        <w:contextualSpacing w:val="0"/>
        <w:rPr>
          <w:i/>
          <w:szCs w:val="20"/>
        </w:rPr>
      </w:pPr>
      <w:r w:rsidRPr="00BB3AC7">
        <w:rPr>
          <w:szCs w:val="20"/>
        </w:rPr>
        <w:t>Commonwealth environmental water helped sustain both stable refugial habitat in the Warrego River as well as more diverse habitats on the Western Floodplain. Maintaining a mosaic of habitats is important for regional scale biodiversity</w:t>
      </w:r>
      <w:r w:rsidR="002D17E5" w:rsidRPr="00BB3AC7">
        <w:rPr>
          <w:szCs w:val="20"/>
        </w:rPr>
        <w:t>.</w:t>
      </w:r>
    </w:p>
    <w:p w14:paraId="7CD2BD84" w14:textId="77777777" w:rsidR="00FD5505" w:rsidRPr="00BB3AC7" w:rsidRDefault="00FD5505" w:rsidP="00FD5505">
      <w:pPr>
        <w:spacing w:after="240" w:line="276" w:lineRule="auto"/>
        <w:rPr>
          <w:b/>
          <w:szCs w:val="20"/>
        </w:rPr>
      </w:pPr>
      <w:r w:rsidRPr="00BB3AC7">
        <w:rPr>
          <w:b/>
          <w:szCs w:val="20"/>
        </w:rPr>
        <w:t>Implications for Commonwealth environmental water management</w:t>
      </w:r>
    </w:p>
    <w:bookmarkEnd w:id="10"/>
    <w:p w14:paraId="2A3BB55F" w14:textId="5A98CEB5" w:rsidR="000F6756" w:rsidRPr="00BB3AC7" w:rsidRDefault="000F6756" w:rsidP="000F6756">
      <w:pPr>
        <w:pStyle w:val="ListParagraph"/>
        <w:numPr>
          <w:ilvl w:val="0"/>
          <w:numId w:val="15"/>
        </w:numPr>
        <w:spacing w:after="120" w:line="276" w:lineRule="auto"/>
        <w:ind w:left="709" w:hanging="425"/>
        <w:contextualSpacing w:val="0"/>
        <w:rPr>
          <w:szCs w:val="20"/>
        </w:rPr>
      </w:pPr>
      <w:r w:rsidRPr="00BB3AC7">
        <w:rPr>
          <w:szCs w:val="20"/>
        </w:rPr>
        <w:t xml:space="preserve">Monitoring in 2016-17 reinforced observations over the first two years of the LTIM project – that the Western Floodplain constitutes good quality, diverse habitat for a range of biota when inundated, and should remain a target for Commonwealth environmental water within the Selected Area </w:t>
      </w:r>
    </w:p>
    <w:p w14:paraId="4FA9CDC2" w14:textId="71C20261" w:rsidR="000F6756" w:rsidRPr="00BB3AC7" w:rsidRDefault="000F6756" w:rsidP="000F6756">
      <w:pPr>
        <w:pStyle w:val="ListParagraph"/>
        <w:numPr>
          <w:ilvl w:val="0"/>
          <w:numId w:val="15"/>
        </w:numPr>
        <w:spacing w:after="120" w:line="276" w:lineRule="auto"/>
        <w:ind w:left="709" w:hanging="425"/>
        <w:contextualSpacing w:val="0"/>
        <w:rPr>
          <w:szCs w:val="20"/>
        </w:rPr>
      </w:pPr>
      <w:r w:rsidRPr="00BB3AC7">
        <w:rPr>
          <w:szCs w:val="20"/>
        </w:rPr>
        <w:t>The managed flow pulse down the Warrego River zone, increase</w:t>
      </w:r>
      <w:r w:rsidR="006339A3" w:rsidRPr="00BB3AC7">
        <w:rPr>
          <w:szCs w:val="20"/>
        </w:rPr>
        <w:t>d</w:t>
      </w:r>
      <w:r w:rsidRPr="00BB3AC7">
        <w:rPr>
          <w:szCs w:val="20"/>
        </w:rPr>
        <w:t xml:space="preserve"> connectivity, stimulated many fish species to breed and recruit, and prolonged the persistence of </w:t>
      </w:r>
      <w:r w:rsidR="006339A3" w:rsidRPr="00BB3AC7">
        <w:rPr>
          <w:szCs w:val="20"/>
        </w:rPr>
        <w:t xml:space="preserve">and improved the condition of </w:t>
      </w:r>
      <w:r w:rsidRPr="00BB3AC7">
        <w:rPr>
          <w:szCs w:val="20"/>
        </w:rPr>
        <w:t>critical refugial waterholes in this system. The flow was successful in meeting its objectives, and should be considered in future years.</w:t>
      </w:r>
      <w:r w:rsidR="00B0774A" w:rsidRPr="00BB3AC7">
        <w:rPr>
          <w:szCs w:val="20"/>
        </w:rPr>
        <w:t xml:space="preserve"> This also improved water quality in the Darling River downstream of the confluence, which suggests that flows such as this shou</w:t>
      </w:r>
      <w:r w:rsidR="00F604D6" w:rsidRPr="00BB3AC7">
        <w:rPr>
          <w:szCs w:val="20"/>
        </w:rPr>
        <w:t>ld be considered in future to ameliorate poor water quality in the Darling River when they occur.</w:t>
      </w:r>
    </w:p>
    <w:p w14:paraId="395151CF" w14:textId="77777777" w:rsidR="00FD5505" w:rsidRDefault="00FD5505" w:rsidP="003926A8"/>
    <w:p w14:paraId="7FBC3A0D" w14:textId="3AE22851" w:rsidR="00D03760" w:rsidRDefault="00FD5505" w:rsidP="003926A8">
      <w:r>
        <w:t xml:space="preserve"> </w:t>
      </w:r>
    </w:p>
    <w:p w14:paraId="730C0C57" w14:textId="77777777" w:rsidR="00D03760" w:rsidRDefault="00D03760" w:rsidP="003926A8"/>
    <w:p w14:paraId="30425D1E" w14:textId="77777777" w:rsidR="00D03760" w:rsidRDefault="00D03760" w:rsidP="00D03760"/>
    <w:p w14:paraId="7CFB16F2" w14:textId="77777777" w:rsidR="00D03760" w:rsidRDefault="00D03760" w:rsidP="00D03760"/>
    <w:p w14:paraId="47AC33F4" w14:textId="77777777" w:rsidR="00D03760" w:rsidRDefault="00D03760" w:rsidP="00D03760"/>
    <w:p w14:paraId="3452032A" w14:textId="77777777" w:rsidR="00D03760" w:rsidRDefault="00D03760" w:rsidP="00D03760"/>
    <w:p w14:paraId="49502ED6" w14:textId="77777777" w:rsidR="00D03760" w:rsidRDefault="00D03760" w:rsidP="00D03760"/>
    <w:p w14:paraId="242193A6" w14:textId="77777777" w:rsidR="00D03760" w:rsidRDefault="00D03760" w:rsidP="00D03760"/>
    <w:p w14:paraId="3729FADB" w14:textId="77777777" w:rsidR="00D03760" w:rsidRDefault="00D03760" w:rsidP="00D03760"/>
    <w:p w14:paraId="60897C32" w14:textId="77777777" w:rsidR="00D03760" w:rsidRDefault="00D03760" w:rsidP="00D03760"/>
    <w:p w14:paraId="156E85CC" w14:textId="77777777" w:rsidR="00D03760" w:rsidRDefault="00D03760" w:rsidP="00D03760"/>
    <w:p w14:paraId="4C0FB1B5" w14:textId="77777777" w:rsidR="00D03760" w:rsidRDefault="00D03760" w:rsidP="00D03760"/>
    <w:p w14:paraId="11215B5A" w14:textId="77777777" w:rsidR="00D03760" w:rsidRDefault="00D03760" w:rsidP="00D03760"/>
    <w:p w14:paraId="47BA4311" w14:textId="77777777" w:rsidR="00D03760" w:rsidRDefault="00D03760" w:rsidP="00D03760"/>
    <w:p w14:paraId="4FABC5EE" w14:textId="77777777" w:rsidR="00D03760" w:rsidRPr="009D3502" w:rsidRDefault="00D03760" w:rsidP="00D03760">
      <w:pPr>
        <w:pStyle w:val="Bodycopy"/>
        <w:jc w:val="center"/>
        <w:rPr>
          <w:rFonts w:ascii="Arial Rounded MT Bold" w:hAnsi="Arial Rounded MT Bold"/>
          <w:i/>
          <w:sz w:val="24"/>
          <w:lang w:val="en-AU"/>
        </w:rPr>
      </w:pPr>
      <w:r w:rsidRPr="009D3502">
        <w:rPr>
          <w:rFonts w:ascii="Arial Rounded MT Bold" w:hAnsi="Arial Rounded MT Bold"/>
          <w:i/>
          <w:sz w:val="24"/>
          <w:lang w:val="en-AU"/>
        </w:rPr>
        <w:t>Blank page</w:t>
      </w:r>
    </w:p>
    <w:p w14:paraId="0BD524BD" w14:textId="77777777" w:rsidR="00D03760" w:rsidRPr="00856817" w:rsidRDefault="00D03760" w:rsidP="003926A8"/>
    <w:p w14:paraId="0AEF2202" w14:textId="77777777" w:rsidR="000B2FAF" w:rsidRDefault="000B2FAF">
      <w:pPr>
        <w:spacing w:after="0" w:line="240" w:lineRule="auto"/>
        <w:jc w:val="left"/>
      </w:pPr>
    </w:p>
    <w:p w14:paraId="12F854CF" w14:textId="77777777" w:rsidR="00644A63" w:rsidRDefault="00644A63" w:rsidP="00644A63">
      <w:pPr>
        <w:sectPr w:rsidR="00644A63" w:rsidSect="003A101E">
          <w:headerReference w:type="default" r:id="rId25"/>
          <w:footerReference w:type="default" r:id="rId26"/>
          <w:headerReference w:type="first" r:id="rId27"/>
          <w:footerReference w:type="first" r:id="rId28"/>
          <w:pgSz w:w="11899" w:h="16838"/>
          <w:pgMar w:top="1508" w:right="1217" w:bottom="1457" w:left="1480" w:header="811" w:footer="305" w:gutter="0"/>
          <w:pgNumType w:fmt="lowerRoman" w:start="1"/>
          <w:cols w:space="708"/>
          <w:docGrid w:linePitch="272"/>
        </w:sectPr>
      </w:pPr>
    </w:p>
    <w:p w14:paraId="5BDA57DF" w14:textId="77777777" w:rsidR="00766BF4" w:rsidRPr="000F3527" w:rsidRDefault="00D03760" w:rsidP="000F3527">
      <w:pPr>
        <w:pStyle w:val="Heading1"/>
      </w:pPr>
      <w:bookmarkStart w:id="11" w:name="_Toc500155938"/>
      <w:r>
        <w:t>Introduction</w:t>
      </w:r>
      <w:bookmarkEnd w:id="11"/>
    </w:p>
    <w:p w14:paraId="6269FB93" w14:textId="587E1EC3" w:rsidR="00D03760" w:rsidRPr="004335CD" w:rsidRDefault="00D03760" w:rsidP="00D03760">
      <w:bookmarkStart w:id="12" w:name="_Toc213127171"/>
      <w:r w:rsidRPr="004335CD">
        <w:t xml:space="preserve">This report presents the monitoring </w:t>
      </w:r>
      <w:r>
        <w:t xml:space="preserve">and evaluation </w:t>
      </w:r>
      <w:r w:rsidRPr="004335CD">
        <w:t xml:space="preserve">results from the </w:t>
      </w:r>
      <w:r>
        <w:t>Junction of the Warrego and Darling rivers</w:t>
      </w:r>
      <w:r w:rsidRPr="004335CD">
        <w:t xml:space="preserve"> Selected Area </w:t>
      </w:r>
      <w:r>
        <w:t xml:space="preserve">(Selected Area) </w:t>
      </w:r>
      <w:r w:rsidRPr="004335CD">
        <w:t>during the 201</w:t>
      </w:r>
      <w:r>
        <w:t>6-17</w:t>
      </w:r>
      <w:r w:rsidRPr="004335CD">
        <w:t xml:space="preserve"> water year.</w:t>
      </w:r>
      <w:r w:rsidR="00C3340D">
        <w:t xml:space="preserve"> </w:t>
      </w:r>
      <w:r>
        <w:t>The m</w:t>
      </w:r>
      <w:r w:rsidRPr="004335CD">
        <w:t>onitoring is being undertaken as part of the Long</w:t>
      </w:r>
      <w:r>
        <w:t xml:space="preserve"> </w:t>
      </w:r>
      <w:r w:rsidRPr="004335CD">
        <w:t>Term Intervention Monitoring Project (LTIM Project) funded by the Commonwealth Environmental Water Office (CEWO).</w:t>
      </w:r>
      <w:r w:rsidR="00C3340D">
        <w:t xml:space="preserve"> </w:t>
      </w:r>
      <w:r w:rsidRPr="004335CD">
        <w:t>The LTIM Project is being implemented at seven Selected Areas over a five year period from 2014-15 to 2018-19 to deliver five high-level outcomes:</w:t>
      </w:r>
    </w:p>
    <w:p w14:paraId="16E51005" w14:textId="77777777" w:rsidR="00D03760" w:rsidRPr="004335CD" w:rsidRDefault="00D03760" w:rsidP="00D03760">
      <w:pPr>
        <w:numPr>
          <w:ilvl w:val="0"/>
          <w:numId w:val="13"/>
        </w:numPr>
        <w:spacing w:before="60" w:after="60"/>
        <w:ind w:left="1134" w:hanging="567"/>
        <w:contextualSpacing/>
      </w:pPr>
      <w:r w:rsidRPr="004335CD">
        <w:t>Evaluate the contribution of Commonwealth environmental watering to the objectives of the Murray</w:t>
      </w:r>
      <w:r>
        <w:t>-</w:t>
      </w:r>
      <w:r w:rsidRPr="004335CD">
        <w:t>Darling Basin Authority’s (MDBA) Environmental Watering Plan</w:t>
      </w:r>
      <w:r>
        <w:t>.</w:t>
      </w:r>
    </w:p>
    <w:p w14:paraId="6CA44C95" w14:textId="77777777" w:rsidR="00D03760" w:rsidRPr="004335CD" w:rsidRDefault="00D03760" w:rsidP="00D03760">
      <w:pPr>
        <w:numPr>
          <w:ilvl w:val="0"/>
          <w:numId w:val="13"/>
        </w:numPr>
        <w:spacing w:before="60" w:after="60"/>
        <w:ind w:left="1134" w:hanging="567"/>
        <w:contextualSpacing/>
      </w:pPr>
      <w:r w:rsidRPr="004335CD">
        <w:t>Evaluate the ecological outcomes of Commonwealth environmental watering at each of the seven Selected Areas</w:t>
      </w:r>
      <w:r>
        <w:t>.</w:t>
      </w:r>
    </w:p>
    <w:p w14:paraId="761AD5E1" w14:textId="77777777" w:rsidR="00D03760" w:rsidRPr="004335CD" w:rsidRDefault="00D03760" w:rsidP="00D03760">
      <w:pPr>
        <w:numPr>
          <w:ilvl w:val="0"/>
          <w:numId w:val="13"/>
        </w:numPr>
        <w:spacing w:before="60" w:after="60"/>
        <w:ind w:left="1134" w:hanging="567"/>
        <w:contextualSpacing/>
      </w:pPr>
      <w:r w:rsidRPr="004335CD">
        <w:t>Infer ecological outcomes of Commonwealth environmental watering in areas of the Murray</w:t>
      </w:r>
      <w:r>
        <w:t>-</w:t>
      </w:r>
      <w:r w:rsidRPr="004335CD">
        <w:t>Darling Basin not monitored</w:t>
      </w:r>
      <w:r>
        <w:t>.</w:t>
      </w:r>
    </w:p>
    <w:p w14:paraId="7E8C0C59" w14:textId="77777777" w:rsidR="00D03760" w:rsidRPr="004335CD" w:rsidRDefault="00D03760" w:rsidP="00D03760">
      <w:pPr>
        <w:numPr>
          <w:ilvl w:val="0"/>
          <w:numId w:val="13"/>
        </w:numPr>
        <w:spacing w:before="60" w:after="60"/>
        <w:ind w:left="1134" w:hanging="567"/>
        <w:contextualSpacing/>
      </w:pPr>
      <w:r w:rsidRPr="004335CD">
        <w:t>Support the adaptive management of Commonwealth environmental water</w:t>
      </w:r>
      <w:r>
        <w:t>.</w:t>
      </w:r>
    </w:p>
    <w:p w14:paraId="5DC2BD06" w14:textId="77777777" w:rsidR="00D03760" w:rsidRPr="004335CD" w:rsidRDefault="00D03760" w:rsidP="00D03760">
      <w:pPr>
        <w:numPr>
          <w:ilvl w:val="0"/>
          <w:numId w:val="13"/>
        </w:numPr>
        <w:spacing w:before="60" w:after="240"/>
        <w:ind w:left="1134" w:hanging="567"/>
      </w:pPr>
      <w:r w:rsidRPr="004335CD">
        <w:t>Monitor the ecological response to Commonwealth environmental watering at each of the seven Selected Areas</w:t>
      </w:r>
      <w:r>
        <w:t>.</w:t>
      </w:r>
    </w:p>
    <w:p w14:paraId="12DA716A" w14:textId="77777777" w:rsidR="00D03760" w:rsidRPr="004335CD" w:rsidRDefault="00D03760" w:rsidP="00D03760">
      <w:pPr>
        <w:spacing w:before="240"/>
      </w:pPr>
      <w:r w:rsidRPr="004335CD">
        <w:t>Whil</w:t>
      </w:r>
      <w:r>
        <w:t>e results specific to the Junction of the Warrego and Darling rivers</w:t>
      </w:r>
      <w:r w:rsidRPr="004335CD">
        <w:t xml:space="preserve"> Selected Area are reported here, a broader Basin Scale analysis including results from all seven Selected Areas will be produced by the Murray</w:t>
      </w:r>
      <w:r>
        <w:t>-</w:t>
      </w:r>
      <w:r w:rsidRPr="004335CD">
        <w:t>Darling Freshwater Research Centre (MDFRC).</w:t>
      </w:r>
    </w:p>
    <w:p w14:paraId="613DA801" w14:textId="34ED32DA" w:rsidR="00D03760" w:rsidRDefault="00D03760" w:rsidP="00D03760">
      <w:pPr>
        <w:pStyle w:val="TableHeading"/>
        <w:spacing w:line="280" w:lineRule="exact"/>
        <w:jc w:val="both"/>
        <w:rPr>
          <w:b w:val="0"/>
          <w:sz w:val="20"/>
          <w:szCs w:val="20"/>
        </w:rPr>
      </w:pPr>
      <w:r w:rsidRPr="00E50AD9">
        <w:rPr>
          <w:b w:val="0"/>
          <w:sz w:val="20"/>
          <w:szCs w:val="20"/>
        </w:rPr>
        <w:t xml:space="preserve">The report describes the </w:t>
      </w:r>
      <w:r>
        <w:rPr>
          <w:b w:val="0"/>
          <w:sz w:val="20"/>
          <w:szCs w:val="20"/>
        </w:rPr>
        <w:t>Selected Area</w:t>
      </w:r>
      <w:r w:rsidRPr="00E50AD9">
        <w:rPr>
          <w:b w:val="0"/>
          <w:sz w:val="20"/>
          <w:szCs w:val="20"/>
        </w:rPr>
        <w:t xml:space="preserve">, watering actions undertaken </w:t>
      </w:r>
      <w:r>
        <w:rPr>
          <w:b w:val="0"/>
          <w:sz w:val="20"/>
          <w:szCs w:val="20"/>
        </w:rPr>
        <w:t xml:space="preserve">during 2016-17 and the ecological outcomes of </w:t>
      </w:r>
      <w:r w:rsidRPr="00E50AD9">
        <w:rPr>
          <w:b w:val="0"/>
          <w:sz w:val="20"/>
          <w:szCs w:val="20"/>
        </w:rPr>
        <w:t>the application of Commonwealt</w:t>
      </w:r>
      <w:r>
        <w:rPr>
          <w:b w:val="0"/>
          <w:sz w:val="20"/>
          <w:szCs w:val="20"/>
        </w:rPr>
        <w:t>h environmental water in the Selected Area during 2016-17</w:t>
      </w:r>
      <w:r w:rsidRPr="00E50AD9">
        <w:rPr>
          <w:b w:val="0"/>
          <w:sz w:val="20"/>
          <w:szCs w:val="20"/>
        </w:rPr>
        <w:t>.</w:t>
      </w:r>
      <w:r w:rsidR="00C3340D">
        <w:rPr>
          <w:b w:val="0"/>
          <w:sz w:val="20"/>
          <w:szCs w:val="20"/>
        </w:rPr>
        <w:t xml:space="preserve"> </w:t>
      </w:r>
      <w:r w:rsidRPr="004335CD">
        <w:rPr>
          <w:b w:val="0"/>
          <w:sz w:val="20"/>
          <w:szCs w:val="20"/>
        </w:rPr>
        <w:t>Detailed analysis</w:t>
      </w:r>
      <w:r>
        <w:rPr>
          <w:b w:val="0"/>
          <w:sz w:val="20"/>
          <w:szCs w:val="20"/>
        </w:rPr>
        <w:t>,</w:t>
      </w:r>
      <w:r w:rsidRPr="004335CD">
        <w:rPr>
          <w:b w:val="0"/>
          <w:sz w:val="20"/>
          <w:szCs w:val="20"/>
        </w:rPr>
        <w:t xml:space="preserve"> methods and results are presented in the Appendi</w:t>
      </w:r>
      <w:r>
        <w:rPr>
          <w:b w:val="0"/>
          <w:sz w:val="20"/>
          <w:szCs w:val="20"/>
        </w:rPr>
        <w:t>c</w:t>
      </w:r>
      <w:r w:rsidRPr="004335CD">
        <w:rPr>
          <w:b w:val="0"/>
          <w:sz w:val="20"/>
          <w:szCs w:val="20"/>
        </w:rPr>
        <w:t>es referred to in the main report.</w:t>
      </w:r>
      <w:r>
        <w:rPr>
          <w:b w:val="0"/>
          <w:sz w:val="20"/>
          <w:szCs w:val="20"/>
        </w:rPr>
        <w:br w:type="page"/>
      </w:r>
    </w:p>
    <w:p w14:paraId="1563068F" w14:textId="77777777" w:rsidR="00D03760" w:rsidRDefault="00D03760" w:rsidP="0061619B">
      <w:pPr>
        <w:pStyle w:val="Heading1"/>
      </w:pPr>
      <w:bookmarkStart w:id="13" w:name="_Toc500155939"/>
      <w:r>
        <w:t>Junction of the Warrego and Darling rivers Selected Area</w:t>
      </w:r>
      <w:bookmarkEnd w:id="13"/>
    </w:p>
    <w:p w14:paraId="12FF4769" w14:textId="530BBFB1" w:rsidR="00D03760" w:rsidRDefault="00D03760" w:rsidP="00D03760">
      <w:r w:rsidRPr="008216C7">
        <w:t>The Selected</w:t>
      </w:r>
      <w:r>
        <w:t xml:space="preserve"> Area</w:t>
      </w:r>
      <w:r w:rsidRPr="008216C7">
        <w:t xml:space="preserve"> </w:t>
      </w:r>
      <w:r>
        <w:t>is located around 80 km south-west of Bourke in north western NSW (</w:t>
      </w:r>
      <w:r w:rsidR="004C1B17">
        <w:fldChar w:fldCharType="begin"/>
      </w:r>
      <w:r w:rsidR="004C1B17">
        <w:instrText xml:space="preserve"> REF _Ref476642219 \h </w:instrText>
      </w:r>
      <w:r w:rsidR="004C1B17">
        <w:fldChar w:fldCharType="separate"/>
      </w:r>
      <w:r w:rsidR="004B0990">
        <w:t xml:space="preserve">Figure </w:t>
      </w:r>
      <w:r w:rsidR="004B0990">
        <w:rPr>
          <w:noProof/>
        </w:rPr>
        <w:t>2</w:t>
      </w:r>
      <w:r w:rsidR="004B0990">
        <w:noBreakHyphen/>
      </w:r>
      <w:r w:rsidR="004B0990">
        <w:rPr>
          <w:noProof/>
        </w:rPr>
        <w:t>1</w:t>
      </w:r>
      <w:r w:rsidR="004C1B17">
        <w:fldChar w:fldCharType="end"/>
      </w:r>
      <w:r>
        <w:t>).</w:t>
      </w:r>
      <w:r w:rsidR="00C3340D">
        <w:t xml:space="preserve"> </w:t>
      </w:r>
      <w:r>
        <w:t xml:space="preserve">The </w:t>
      </w:r>
      <w:r w:rsidRPr="008216C7">
        <w:t>Selected Area</w:t>
      </w:r>
      <w:r>
        <w:t xml:space="preserve"> is contained within the boundary of the Toorale National Park (NP) and State Conservation Area (SCA) (</w:t>
      </w:r>
      <w:r w:rsidR="004C1B17">
        <w:rPr>
          <w:highlight w:val="yellow"/>
        </w:rPr>
        <w:fldChar w:fldCharType="begin"/>
      </w:r>
      <w:r w:rsidR="004C1B17">
        <w:instrText xml:space="preserve"> REF _Ref476642204 \h </w:instrText>
      </w:r>
      <w:r w:rsidR="004C1B17">
        <w:rPr>
          <w:highlight w:val="yellow"/>
        </w:rPr>
      </w:r>
      <w:r w:rsidR="004C1B17">
        <w:rPr>
          <w:highlight w:val="yellow"/>
        </w:rPr>
        <w:fldChar w:fldCharType="separate"/>
      </w:r>
      <w:r w:rsidR="004B0990">
        <w:t xml:space="preserve">Figure </w:t>
      </w:r>
      <w:r w:rsidR="004B0990">
        <w:rPr>
          <w:noProof/>
        </w:rPr>
        <w:t>2</w:t>
      </w:r>
      <w:r w:rsidR="004B0990">
        <w:noBreakHyphen/>
      </w:r>
      <w:r w:rsidR="004B0990">
        <w:rPr>
          <w:noProof/>
        </w:rPr>
        <w:t>2</w:t>
      </w:r>
      <w:r w:rsidR="004C1B17">
        <w:rPr>
          <w:highlight w:val="yellow"/>
        </w:rPr>
        <w:fldChar w:fldCharType="end"/>
      </w:r>
      <w:r>
        <w:t>).</w:t>
      </w:r>
      <w:r w:rsidR="00C3340D">
        <w:t xml:space="preserve"> </w:t>
      </w:r>
      <w:r>
        <w:t>The Selected Area is approximately 92,000 ha in size, and receives flow from both the Darling and Warrego River systems.</w:t>
      </w:r>
      <w:r w:rsidR="00C3340D">
        <w:t xml:space="preserve"> </w:t>
      </w:r>
      <w:r>
        <w:t>The Darling River catchment drains the north westerly portion of the Murray-Darling Basin and has a total catchment area of 699,500 km</w:t>
      </w:r>
      <w:r w:rsidRPr="003E585A">
        <w:rPr>
          <w:vertAlign w:val="superscript"/>
        </w:rPr>
        <w:t>2</w:t>
      </w:r>
      <w:r>
        <w:t>.</w:t>
      </w:r>
      <w:r w:rsidR="00C3340D">
        <w:t xml:space="preserve"> </w:t>
      </w:r>
      <w:r>
        <w:t>Most of its tributaries (Macquarie, Castlereagh, Namoi, Gwydir, Macintyre and Condamine-Balonne Rivers) drain from the Great Dividing Range in northern New South Wales and southern Queensland, and provide relatively high amounts of runoff to the catchment.</w:t>
      </w:r>
      <w:r w:rsidR="00C3340D">
        <w:t xml:space="preserve"> </w:t>
      </w:r>
      <w:r>
        <w:t>In contrast, other catchments such as the Warrego and the Paroo Rivers to the west, drain more arid, flat catchments and only flow intermittently during periods of high rainfall in their upper catchments, usually manifesting downstream as slow moving floods of relatively long duration.</w:t>
      </w:r>
      <w:r w:rsidR="00C3340D">
        <w:t xml:space="preserve"> </w:t>
      </w:r>
      <w:r>
        <w:t>Generally speaking, the Selected Area shows high climatic variability, with low annual rainfall and high evaporation.</w:t>
      </w:r>
    </w:p>
    <w:p w14:paraId="6663481B" w14:textId="77777777" w:rsidR="00D03760" w:rsidRDefault="00D03760" w:rsidP="00D03760">
      <w:pPr>
        <w:pStyle w:val="TableHeading"/>
        <w:spacing w:line="280" w:lineRule="exact"/>
        <w:jc w:val="both"/>
        <w:rPr>
          <w:b w:val="0"/>
          <w:sz w:val="20"/>
          <w:szCs w:val="20"/>
        </w:rPr>
      </w:pPr>
    </w:p>
    <w:p w14:paraId="09D22029" w14:textId="77777777" w:rsidR="0061619B" w:rsidRDefault="0061619B" w:rsidP="0061619B">
      <w:pPr>
        <w:pStyle w:val="TableHeading"/>
        <w:keepNext/>
        <w:spacing w:line="240" w:lineRule="auto"/>
        <w:jc w:val="both"/>
      </w:pPr>
      <w:r>
        <w:rPr>
          <w:b w:val="0"/>
          <w:noProof/>
          <w:sz w:val="20"/>
          <w:szCs w:val="20"/>
          <w:lang w:eastAsia="en-AU"/>
        </w:rPr>
        <w:drawing>
          <wp:inline distT="0" distB="0" distL="0" distR="0" wp14:anchorId="70B633C1" wp14:editId="664133A3">
            <wp:extent cx="5843270" cy="4131945"/>
            <wp:effectExtent l="0" t="0" r="508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 2-1 Location of Selected Area.png"/>
                    <pic:cNvPicPr/>
                  </pic:nvPicPr>
                  <pic:blipFill>
                    <a:blip r:embed="rId29" cstate="print">
                      <a:extLst>
                        <a:ext uri="{28A0092B-C50C-407E-A947-70E740481C1C}">
                          <a14:useLocalDpi xmlns:a14="http://schemas.microsoft.com/office/drawing/2010/main"/>
                        </a:ext>
                      </a:extLst>
                    </a:blip>
                    <a:stretch>
                      <a:fillRect/>
                    </a:stretch>
                  </pic:blipFill>
                  <pic:spPr>
                    <a:xfrm>
                      <a:off x="0" y="0"/>
                      <a:ext cx="5843270" cy="4131945"/>
                    </a:xfrm>
                    <a:prstGeom prst="rect">
                      <a:avLst/>
                    </a:prstGeom>
                  </pic:spPr>
                </pic:pic>
              </a:graphicData>
            </a:graphic>
          </wp:inline>
        </w:drawing>
      </w:r>
    </w:p>
    <w:p w14:paraId="5D286B08" w14:textId="1E16E1C8" w:rsidR="0061619B" w:rsidRDefault="0061619B" w:rsidP="007F0FBA">
      <w:pPr>
        <w:pStyle w:val="Caption"/>
        <w:spacing w:line="276" w:lineRule="auto"/>
        <w:rPr>
          <w:b w:val="0"/>
          <w:sz w:val="20"/>
        </w:rPr>
      </w:pPr>
      <w:bookmarkStart w:id="14" w:name="_Ref476642219"/>
      <w:bookmarkStart w:id="15" w:name="_Toc500155981"/>
      <w:r>
        <w:t xml:space="preserve">Figure </w:t>
      </w:r>
      <w:fldSimple w:instr=" STYLEREF 1 \s ">
        <w:r w:rsidR="004B0990">
          <w:rPr>
            <w:noProof/>
          </w:rPr>
          <w:t>2</w:t>
        </w:r>
      </w:fldSimple>
      <w:r w:rsidR="00740F49">
        <w:noBreakHyphen/>
      </w:r>
      <w:fldSimple w:instr=" SEQ Figure \* ARABIC \s 1 ">
        <w:r w:rsidR="004B0990">
          <w:rPr>
            <w:noProof/>
          </w:rPr>
          <w:t>1</w:t>
        </w:r>
      </w:fldSimple>
      <w:bookmarkEnd w:id="14"/>
      <w:r>
        <w:t xml:space="preserve"> </w:t>
      </w:r>
      <w:proofErr w:type="gramStart"/>
      <w:r>
        <w:t>The</w:t>
      </w:r>
      <w:proofErr w:type="gramEnd"/>
      <w:r>
        <w:t xml:space="preserve"> location of the Junction of the Warrego and Darling rivers Selected Area within the Murray-Darling Basin showing upstream catchments.</w:t>
      </w:r>
      <w:bookmarkEnd w:id="15"/>
    </w:p>
    <w:p w14:paraId="729EFD33" w14:textId="77777777" w:rsidR="0061619B" w:rsidRDefault="0061619B" w:rsidP="00D03760">
      <w:pPr>
        <w:pStyle w:val="TableHeading"/>
        <w:spacing w:line="280" w:lineRule="exact"/>
        <w:jc w:val="both"/>
        <w:rPr>
          <w:b w:val="0"/>
          <w:sz w:val="20"/>
          <w:szCs w:val="20"/>
        </w:rPr>
      </w:pPr>
      <w:r>
        <w:rPr>
          <w:b w:val="0"/>
          <w:sz w:val="20"/>
          <w:szCs w:val="20"/>
        </w:rPr>
        <w:br w:type="page"/>
      </w:r>
    </w:p>
    <w:p w14:paraId="586491ED" w14:textId="00255560" w:rsidR="0061619B" w:rsidRDefault="0061619B" w:rsidP="0061619B">
      <w:r w:rsidRPr="00AC66D9">
        <w:rPr>
          <w:szCs w:val="20"/>
        </w:rPr>
        <w:t>Within the Selected Area, three monitoring zones have been defined</w:t>
      </w:r>
      <w:r>
        <w:rPr>
          <w:szCs w:val="20"/>
        </w:rPr>
        <w:t xml:space="preserve"> (</w:t>
      </w:r>
      <w:r w:rsidR="004C1B17">
        <w:rPr>
          <w:szCs w:val="20"/>
        </w:rPr>
        <w:fldChar w:fldCharType="begin"/>
      </w:r>
      <w:r w:rsidR="004C1B17">
        <w:rPr>
          <w:szCs w:val="20"/>
        </w:rPr>
        <w:instrText xml:space="preserve"> REF _Ref476642189 \h </w:instrText>
      </w:r>
      <w:r w:rsidR="004C1B17">
        <w:rPr>
          <w:szCs w:val="20"/>
        </w:rPr>
      </w:r>
      <w:r w:rsidR="004C1B17">
        <w:rPr>
          <w:szCs w:val="20"/>
        </w:rPr>
        <w:fldChar w:fldCharType="separate"/>
      </w:r>
      <w:r w:rsidR="004B0990">
        <w:t xml:space="preserve">Table </w:t>
      </w:r>
      <w:r w:rsidR="004B0990">
        <w:rPr>
          <w:noProof/>
        </w:rPr>
        <w:t>2</w:t>
      </w:r>
      <w:r w:rsidR="004B0990">
        <w:noBreakHyphen/>
      </w:r>
      <w:r w:rsidR="004B0990">
        <w:rPr>
          <w:noProof/>
        </w:rPr>
        <w:t>1</w:t>
      </w:r>
      <w:r w:rsidR="004C1B17">
        <w:rPr>
          <w:szCs w:val="20"/>
        </w:rPr>
        <w:fldChar w:fldCharType="end"/>
      </w:r>
      <w:r>
        <w:rPr>
          <w:szCs w:val="20"/>
        </w:rPr>
        <w:t xml:space="preserve">; </w:t>
      </w:r>
      <w:r w:rsidR="004C1B17">
        <w:rPr>
          <w:szCs w:val="20"/>
        </w:rPr>
        <w:fldChar w:fldCharType="begin"/>
      </w:r>
      <w:r w:rsidR="004C1B17">
        <w:rPr>
          <w:szCs w:val="20"/>
        </w:rPr>
        <w:instrText xml:space="preserve"> REF _Ref476642204 \h </w:instrText>
      </w:r>
      <w:r w:rsidR="004C1B17">
        <w:rPr>
          <w:szCs w:val="20"/>
        </w:rPr>
      </w:r>
      <w:r w:rsidR="004C1B17">
        <w:rPr>
          <w:szCs w:val="20"/>
        </w:rPr>
        <w:fldChar w:fldCharType="separate"/>
      </w:r>
      <w:r w:rsidR="004B0990">
        <w:t xml:space="preserve">Figure </w:t>
      </w:r>
      <w:r w:rsidR="004B0990">
        <w:rPr>
          <w:noProof/>
        </w:rPr>
        <w:t>2</w:t>
      </w:r>
      <w:r w:rsidR="004B0990">
        <w:noBreakHyphen/>
      </w:r>
      <w:r w:rsidR="004B0990">
        <w:rPr>
          <w:noProof/>
        </w:rPr>
        <w:t>2</w:t>
      </w:r>
      <w:r w:rsidR="004C1B17">
        <w:rPr>
          <w:szCs w:val="20"/>
        </w:rPr>
        <w:fldChar w:fldCharType="end"/>
      </w:r>
      <w:r>
        <w:rPr>
          <w:szCs w:val="20"/>
        </w:rPr>
        <w:t>)</w:t>
      </w:r>
      <w:r w:rsidRPr="00AC66D9">
        <w:rPr>
          <w:szCs w:val="20"/>
        </w:rPr>
        <w:t>.</w:t>
      </w:r>
      <w:r w:rsidR="00C3340D">
        <w:rPr>
          <w:szCs w:val="20"/>
        </w:rPr>
        <w:t xml:space="preserve"> </w:t>
      </w:r>
      <w:r w:rsidRPr="00AC66D9">
        <w:t>These zones represent</w:t>
      </w:r>
      <w:r>
        <w:t xml:space="preserve"> discrete regions of the Selected Area in terms of their geomorphology, hydrology, environmental assets, environmental watering targets and expected outcomes from Commonwealth environmental water. </w:t>
      </w:r>
    </w:p>
    <w:p w14:paraId="253F0971" w14:textId="7E41C1E1" w:rsidR="0061619B" w:rsidRDefault="0061619B" w:rsidP="0061619B">
      <w:pPr>
        <w:pStyle w:val="Caption"/>
        <w:keepNext/>
      </w:pPr>
      <w:bookmarkStart w:id="16" w:name="_Ref476642189"/>
      <w:bookmarkStart w:id="17" w:name="_Toc500156040"/>
      <w:r>
        <w:t xml:space="preserve">Table </w:t>
      </w:r>
      <w:fldSimple w:instr=" STYLEREF 1 \s ">
        <w:r w:rsidR="004B0990">
          <w:rPr>
            <w:noProof/>
          </w:rPr>
          <w:t>2</w:t>
        </w:r>
      </w:fldSimple>
      <w:r w:rsidR="00D57E8D">
        <w:noBreakHyphen/>
      </w:r>
      <w:fldSimple w:instr=" SEQ Table \* ARABIC \s 1 ">
        <w:r w:rsidR="004B0990">
          <w:rPr>
            <w:noProof/>
          </w:rPr>
          <w:t>1</w:t>
        </w:r>
      </w:fldSimple>
      <w:bookmarkEnd w:id="16"/>
      <w:r>
        <w:t xml:space="preserve"> Junction of the Warrego and Darling rivers Selected Area monitoring zones.</w:t>
      </w:r>
      <w:bookmarkEnd w:id="17"/>
    </w:p>
    <w:tbl>
      <w:tblPr>
        <w:tblStyle w:val="TableGrid"/>
        <w:tblW w:w="0" w:type="auto"/>
        <w:tblLook w:val="04A0" w:firstRow="1" w:lastRow="0" w:firstColumn="1" w:lastColumn="0" w:noHBand="0" w:noVBand="1"/>
      </w:tblPr>
      <w:tblGrid>
        <w:gridCol w:w="1418"/>
        <w:gridCol w:w="2126"/>
        <w:gridCol w:w="3544"/>
        <w:gridCol w:w="2114"/>
      </w:tblGrid>
      <w:tr w:rsidR="0061619B" w:rsidRPr="00705EB6" w14:paraId="4A2A84F4" w14:textId="77777777" w:rsidTr="0061619B">
        <w:tc>
          <w:tcPr>
            <w:tcW w:w="1418" w:type="dxa"/>
            <w:shd w:val="clear" w:color="auto" w:fill="D9D9D9"/>
          </w:tcPr>
          <w:p w14:paraId="7E59ED71" w14:textId="77777777" w:rsidR="0061619B" w:rsidRPr="00705EB6" w:rsidRDefault="0061619B" w:rsidP="00D57E8D">
            <w:pPr>
              <w:spacing w:before="60" w:after="60"/>
              <w:jc w:val="center"/>
              <w:rPr>
                <w:sz w:val="18"/>
                <w:szCs w:val="18"/>
              </w:rPr>
            </w:pPr>
            <w:r>
              <w:rPr>
                <w:sz w:val="18"/>
                <w:szCs w:val="18"/>
              </w:rPr>
              <w:t>Zone</w:t>
            </w:r>
          </w:p>
        </w:tc>
        <w:tc>
          <w:tcPr>
            <w:tcW w:w="2126" w:type="dxa"/>
            <w:shd w:val="clear" w:color="auto" w:fill="D9D9D9"/>
          </w:tcPr>
          <w:p w14:paraId="5AF70D7F" w14:textId="77777777" w:rsidR="0061619B" w:rsidRPr="00705EB6" w:rsidRDefault="0061619B" w:rsidP="00D57E8D">
            <w:pPr>
              <w:spacing w:before="60" w:after="60"/>
              <w:jc w:val="center"/>
              <w:rPr>
                <w:sz w:val="18"/>
                <w:szCs w:val="18"/>
              </w:rPr>
            </w:pPr>
            <w:r w:rsidRPr="00904D3E">
              <w:rPr>
                <w:sz w:val="18"/>
                <w:szCs w:val="18"/>
              </w:rPr>
              <w:t>Extent</w:t>
            </w:r>
          </w:p>
        </w:tc>
        <w:tc>
          <w:tcPr>
            <w:tcW w:w="3544" w:type="dxa"/>
            <w:shd w:val="clear" w:color="auto" w:fill="D9D9D9"/>
          </w:tcPr>
          <w:p w14:paraId="52CDAE4E" w14:textId="77777777" w:rsidR="0061619B" w:rsidRPr="00705EB6" w:rsidRDefault="0061619B" w:rsidP="00D57E8D">
            <w:pPr>
              <w:spacing w:before="60" w:after="60"/>
              <w:jc w:val="center"/>
              <w:rPr>
                <w:sz w:val="18"/>
                <w:szCs w:val="18"/>
              </w:rPr>
            </w:pPr>
            <w:r w:rsidRPr="00904D3E">
              <w:rPr>
                <w:sz w:val="18"/>
                <w:szCs w:val="18"/>
              </w:rPr>
              <w:t>Description</w:t>
            </w:r>
          </w:p>
        </w:tc>
        <w:tc>
          <w:tcPr>
            <w:tcW w:w="2114" w:type="dxa"/>
            <w:shd w:val="clear" w:color="auto" w:fill="D9D9D9"/>
          </w:tcPr>
          <w:p w14:paraId="37A4D920" w14:textId="77777777" w:rsidR="0061619B" w:rsidRPr="00705EB6" w:rsidRDefault="0061619B" w:rsidP="00D57E8D">
            <w:pPr>
              <w:spacing w:before="60" w:after="60"/>
              <w:jc w:val="center"/>
              <w:rPr>
                <w:sz w:val="18"/>
                <w:szCs w:val="18"/>
              </w:rPr>
            </w:pPr>
            <w:r w:rsidRPr="00904D3E">
              <w:rPr>
                <w:sz w:val="18"/>
                <w:szCs w:val="18"/>
              </w:rPr>
              <w:t>Potential target flow types for monitoring</w:t>
            </w:r>
          </w:p>
        </w:tc>
      </w:tr>
      <w:tr w:rsidR="0061619B" w:rsidRPr="00705EB6" w14:paraId="446D5013" w14:textId="77777777" w:rsidTr="0061619B">
        <w:tc>
          <w:tcPr>
            <w:tcW w:w="1418" w:type="dxa"/>
          </w:tcPr>
          <w:p w14:paraId="5C3B66CC" w14:textId="77777777" w:rsidR="0061619B" w:rsidRPr="00705EB6" w:rsidRDefault="0061619B" w:rsidP="0061619B">
            <w:pPr>
              <w:spacing w:before="60" w:after="60"/>
              <w:jc w:val="left"/>
              <w:rPr>
                <w:sz w:val="18"/>
                <w:szCs w:val="18"/>
              </w:rPr>
            </w:pPr>
            <w:r w:rsidRPr="00904D3E">
              <w:rPr>
                <w:sz w:val="18"/>
                <w:szCs w:val="18"/>
              </w:rPr>
              <w:t>Western Floodplain</w:t>
            </w:r>
          </w:p>
        </w:tc>
        <w:tc>
          <w:tcPr>
            <w:tcW w:w="2126" w:type="dxa"/>
          </w:tcPr>
          <w:p w14:paraId="6DE377FF" w14:textId="77777777" w:rsidR="0061619B" w:rsidRPr="00705EB6" w:rsidRDefault="0061619B" w:rsidP="0061619B">
            <w:pPr>
              <w:spacing w:before="60" w:after="60"/>
              <w:jc w:val="left"/>
              <w:rPr>
                <w:sz w:val="18"/>
                <w:szCs w:val="18"/>
              </w:rPr>
            </w:pPr>
            <w:r w:rsidRPr="00904D3E">
              <w:rPr>
                <w:sz w:val="18"/>
                <w:szCs w:val="18"/>
              </w:rPr>
              <w:t>The Western Floodplain of the lower Warrego River from Boera Dam offtake to the Darling River.</w:t>
            </w:r>
          </w:p>
        </w:tc>
        <w:tc>
          <w:tcPr>
            <w:tcW w:w="3544" w:type="dxa"/>
          </w:tcPr>
          <w:p w14:paraId="4A7F7450" w14:textId="27F75A48" w:rsidR="0061619B" w:rsidRPr="00705EB6" w:rsidRDefault="0061619B" w:rsidP="0061619B">
            <w:pPr>
              <w:spacing w:before="60" w:after="60"/>
              <w:jc w:val="left"/>
              <w:rPr>
                <w:sz w:val="18"/>
                <w:szCs w:val="18"/>
              </w:rPr>
            </w:pPr>
            <w:r w:rsidRPr="00904D3E">
              <w:rPr>
                <w:sz w:val="18"/>
                <w:szCs w:val="18"/>
              </w:rPr>
              <w:t>A large floodplain surface heavily dissected by small flood runners.</w:t>
            </w:r>
            <w:r w:rsidR="00C3340D">
              <w:rPr>
                <w:sz w:val="18"/>
                <w:szCs w:val="18"/>
              </w:rPr>
              <w:t xml:space="preserve"> </w:t>
            </w:r>
            <w:r w:rsidRPr="00904D3E">
              <w:rPr>
                <w:sz w:val="18"/>
                <w:szCs w:val="18"/>
              </w:rPr>
              <w:t>Floodwaters inundate this floodplain from overflows at Boera Dam.</w:t>
            </w:r>
          </w:p>
        </w:tc>
        <w:tc>
          <w:tcPr>
            <w:tcW w:w="2114" w:type="dxa"/>
          </w:tcPr>
          <w:p w14:paraId="169DF283" w14:textId="77777777" w:rsidR="0061619B" w:rsidRPr="00705EB6" w:rsidRDefault="0061619B" w:rsidP="0061619B">
            <w:pPr>
              <w:spacing w:before="60" w:after="60"/>
              <w:jc w:val="left"/>
              <w:rPr>
                <w:sz w:val="18"/>
                <w:szCs w:val="18"/>
              </w:rPr>
            </w:pPr>
            <w:r w:rsidRPr="00904D3E">
              <w:rPr>
                <w:sz w:val="18"/>
                <w:szCs w:val="18"/>
              </w:rPr>
              <w:t>Overbank – infrastructure assisted</w:t>
            </w:r>
          </w:p>
        </w:tc>
      </w:tr>
      <w:tr w:rsidR="0061619B" w:rsidRPr="00705EB6" w14:paraId="10F763F8" w14:textId="77777777" w:rsidTr="0061619B">
        <w:tc>
          <w:tcPr>
            <w:tcW w:w="1418" w:type="dxa"/>
          </w:tcPr>
          <w:p w14:paraId="30A5C37E" w14:textId="77777777" w:rsidR="0061619B" w:rsidRPr="00705EB6" w:rsidRDefault="0061619B" w:rsidP="0061619B">
            <w:pPr>
              <w:spacing w:before="60" w:after="60"/>
              <w:jc w:val="left"/>
              <w:rPr>
                <w:sz w:val="18"/>
                <w:szCs w:val="18"/>
              </w:rPr>
            </w:pPr>
            <w:r w:rsidRPr="00904D3E">
              <w:rPr>
                <w:sz w:val="18"/>
                <w:szCs w:val="18"/>
              </w:rPr>
              <w:t>Warrego River</w:t>
            </w:r>
          </w:p>
        </w:tc>
        <w:tc>
          <w:tcPr>
            <w:tcW w:w="2126" w:type="dxa"/>
          </w:tcPr>
          <w:p w14:paraId="62498366" w14:textId="77777777" w:rsidR="0061619B" w:rsidRPr="00705EB6" w:rsidRDefault="0061619B" w:rsidP="0061619B">
            <w:pPr>
              <w:spacing w:before="60" w:after="60"/>
              <w:jc w:val="left"/>
              <w:rPr>
                <w:sz w:val="18"/>
                <w:szCs w:val="18"/>
              </w:rPr>
            </w:pPr>
            <w:r w:rsidRPr="00904D3E">
              <w:rPr>
                <w:sz w:val="18"/>
                <w:szCs w:val="18"/>
              </w:rPr>
              <w:t>The lower Warrego River channel extending from the northern boundary of Toorale National Park to the junction with the Darling River, including Ross Billabong.</w:t>
            </w:r>
          </w:p>
        </w:tc>
        <w:tc>
          <w:tcPr>
            <w:tcW w:w="3544" w:type="dxa"/>
          </w:tcPr>
          <w:p w14:paraId="3942DCF6" w14:textId="15F413BB" w:rsidR="0061619B" w:rsidRPr="00705EB6" w:rsidRDefault="0061619B" w:rsidP="0061619B">
            <w:pPr>
              <w:spacing w:before="60" w:after="60"/>
              <w:jc w:val="left"/>
              <w:rPr>
                <w:sz w:val="18"/>
                <w:szCs w:val="18"/>
              </w:rPr>
            </w:pPr>
            <w:r w:rsidRPr="00904D3E">
              <w:rPr>
                <w:sz w:val="18"/>
                <w:szCs w:val="18"/>
              </w:rPr>
              <w:t>A single meandering channel that decreases in bankfull capacity downstream.</w:t>
            </w:r>
            <w:r w:rsidR="00C3340D">
              <w:rPr>
                <w:sz w:val="18"/>
                <w:szCs w:val="18"/>
              </w:rPr>
              <w:t xml:space="preserve"> </w:t>
            </w:r>
            <w:r w:rsidRPr="00904D3E">
              <w:rPr>
                <w:sz w:val="18"/>
                <w:szCs w:val="18"/>
              </w:rPr>
              <w:t>Flows in this lower section of the Warrego River are controlled by a series of six in-channel structures, the lower of which (Peebles Dam) diverts water into Ross Billabong.</w:t>
            </w:r>
          </w:p>
        </w:tc>
        <w:tc>
          <w:tcPr>
            <w:tcW w:w="2114" w:type="dxa"/>
          </w:tcPr>
          <w:p w14:paraId="55239B56" w14:textId="77777777" w:rsidR="0061619B" w:rsidRPr="00904D3E" w:rsidRDefault="0061619B" w:rsidP="0061619B">
            <w:pPr>
              <w:keepNext/>
              <w:keepLines/>
              <w:spacing w:before="60" w:after="60"/>
              <w:jc w:val="left"/>
              <w:rPr>
                <w:sz w:val="18"/>
                <w:szCs w:val="18"/>
              </w:rPr>
            </w:pPr>
            <w:r w:rsidRPr="00904D3E">
              <w:rPr>
                <w:sz w:val="18"/>
                <w:szCs w:val="18"/>
              </w:rPr>
              <w:t>Base flows</w:t>
            </w:r>
          </w:p>
          <w:p w14:paraId="520B2781" w14:textId="77777777" w:rsidR="0061619B" w:rsidRPr="00705EB6" w:rsidRDefault="0061619B" w:rsidP="0061619B">
            <w:pPr>
              <w:spacing w:before="60" w:after="60"/>
              <w:jc w:val="left"/>
              <w:rPr>
                <w:sz w:val="18"/>
                <w:szCs w:val="18"/>
              </w:rPr>
            </w:pPr>
            <w:r w:rsidRPr="00904D3E">
              <w:rPr>
                <w:sz w:val="18"/>
                <w:szCs w:val="18"/>
              </w:rPr>
              <w:t>Freshes up to 600 ML/d</w:t>
            </w:r>
          </w:p>
        </w:tc>
      </w:tr>
      <w:tr w:rsidR="0061619B" w:rsidRPr="00705EB6" w14:paraId="2240A91A" w14:textId="77777777" w:rsidTr="0061619B">
        <w:tc>
          <w:tcPr>
            <w:tcW w:w="1418" w:type="dxa"/>
          </w:tcPr>
          <w:p w14:paraId="7DC2EE57" w14:textId="77777777" w:rsidR="0061619B" w:rsidRPr="00705EB6" w:rsidRDefault="0061619B" w:rsidP="0061619B">
            <w:pPr>
              <w:spacing w:before="60" w:after="60"/>
              <w:jc w:val="left"/>
              <w:rPr>
                <w:sz w:val="18"/>
                <w:szCs w:val="18"/>
              </w:rPr>
            </w:pPr>
            <w:r w:rsidRPr="00904D3E">
              <w:rPr>
                <w:sz w:val="18"/>
                <w:szCs w:val="18"/>
              </w:rPr>
              <w:t>Darling River</w:t>
            </w:r>
          </w:p>
        </w:tc>
        <w:tc>
          <w:tcPr>
            <w:tcW w:w="2126" w:type="dxa"/>
          </w:tcPr>
          <w:p w14:paraId="3A3E8A39" w14:textId="77777777" w:rsidR="0061619B" w:rsidRPr="00705EB6" w:rsidRDefault="0061619B" w:rsidP="0061619B">
            <w:pPr>
              <w:spacing w:before="60" w:after="60"/>
              <w:jc w:val="left"/>
              <w:rPr>
                <w:sz w:val="18"/>
                <w:szCs w:val="18"/>
              </w:rPr>
            </w:pPr>
            <w:r w:rsidRPr="00904D3E">
              <w:rPr>
                <w:sz w:val="18"/>
                <w:szCs w:val="18"/>
              </w:rPr>
              <w:t>The Darling River from the eastern boundary of the Toorale National Park near Hells Gate to Weir 20A downstream of the western boundary of Toorale State Conservation Area.</w:t>
            </w:r>
          </w:p>
        </w:tc>
        <w:tc>
          <w:tcPr>
            <w:tcW w:w="3544" w:type="dxa"/>
          </w:tcPr>
          <w:p w14:paraId="0C49880C" w14:textId="214F5F13" w:rsidR="0061619B" w:rsidRPr="00705EB6" w:rsidRDefault="0061619B" w:rsidP="0061619B">
            <w:pPr>
              <w:spacing w:before="60" w:after="60"/>
              <w:jc w:val="left"/>
              <w:rPr>
                <w:sz w:val="18"/>
                <w:szCs w:val="18"/>
              </w:rPr>
            </w:pPr>
            <w:r w:rsidRPr="00904D3E">
              <w:rPr>
                <w:sz w:val="18"/>
                <w:szCs w:val="18"/>
              </w:rPr>
              <w:t>A single meandering channel that has a bankfull height ranging 12-15 m.</w:t>
            </w:r>
            <w:r w:rsidR="00C3340D">
              <w:rPr>
                <w:sz w:val="18"/>
                <w:szCs w:val="18"/>
              </w:rPr>
              <w:t xml:space="preserve"> </w:t>
            </w:r>
            <w:r w:rsidRPr="00904D3E">
              <w:rPr>
                <w:sz w:val="18"/>
                <w:szCs w:val="18"/>
              </w:rPr>
              <w:t>The bankfull channel is complex and there are a series of natural rock bars and a weir at the downstream end of the reach that influence flows along this section of the river.</w:t>
            </w:r>
          </w:p>
        </w:tc>
        <w:tc>
          <w:tcPr>
            <w:tcW w:w="2114" w:type="dxa"/>
          </w:tcPr>
          <w:p w14:paraId="7BF4F7F1" w14:textId="77777777" w:rsidR="0061619B" w:rsidRPr="00904D3E" w:rsidRDefault="0061619B" w:rsidP="0061619B">
            <w:pPr>
              <w:keepNext/>
              <w:keepLines/>
              <w:spacing w:before="60" w:after="60"/>
              <w:jc w:val="left"/>
              <w:rPr>
                <w:sz w:val="18"/>
                <w:szCs w:val="18"/>
              </w:rPr>
            </w:pPr>
            <w:r w:rsidRPr="00904D3E">
              <w:rPr>
                <w:sz w:val="18"/>
                <w:szCs w:val="18"/>
              </w:rPr>
              <w:t>Base</w:t>
            </w:r>
            <w:r>
              <w:rPr>
                <w:sz w:val="18"/>
                <w:szCs w:val="18"/>
              </w:rPr>
              <w:t xml:space="preserve"> </w:t>
            </w:r>
            <w:r w:rsidRPr="00904D3E">
              <w:rPr>
                <w:sz w:val="18"/>
                <w:szCs w:val="18"/>
              </w:rPr>
              <w:t>flows</w:t>
            </w:r>
          </w:p>
          <w:p w14:paraId="7FD8D29B" w14:textId="77777777" w:rsidR="0061619B" w:rsidRPr="00904D3E" w:rsidRDefault="0061619B" w:rsidP="0061619B">
            <w:pPr>
              <w:keepNext/>
              <w:keepLines/>
              <w:spacing w:before="60" w:after="60"/>
              <w:jc w:val="left"/>
              <w:rPr>
                <w:sz w:val="18"/>
                <w:szCs w:val="18"/>
              </w:rPr>
            </w:pPr>
            <w:r w:rsidRPr="00904D3E">
              <w:rPr>
                <w:sz w:val="18"/>
                <w:szCs w:val="18"/>
              </w:rPr>
              <w:t>Freshes:</w:t>
            </w:r>
          </w:p>
          <w:p w14:paraId="3C148077" w14:textId="11ABC32A" w:rsidR="0061619B" w:rsidRPr="00904D3E" w:rsidRDefault="0061619B" w:rsidP="0061619B">
            <w:pPr>
              <w:keepNext/>
              <w:keepLines/>
              <w:spacing w:before="60" w:after="60"/>
              <w:jc w:val="left"/>
              <w:rPr>
                <w:sz w:val="18"/>
                <w:szCs w:val="18"/>
              </w:rPr>
            </w:pPr>
            <w:r w:rsidRPr="00904D3E">
              <w:rPr>
                <w:sz w:val="18"/>
                <w:szCs w:val="18"/>
              </w:rPr>
              <w:t>1,000-5,000 ML/d</w:t>
            </w:r>
          </w:p>
          <w:p w14:paraId="79912E51" w14:textId="6FD4700A" w:rsidR="0061619B" w:rsidRPr="00904D3E" w:rsidRDefault="0061619B" w:rsidP="0061619B">
            <w:pPr>
              <w:keepNext/>
              <w:keepLines/>
              <w:spacing w:before="60" w:after="60"/>
              <w:jc w:val="left"/>
              <w:rPr>
                <w:sz w:val="18"/>
                <w:szCs w:val="18"/>
              </w:rPr>
            </w:pPr>
            <w:r w:rsidRPr="00904D3E">
              <w:rPr>
                <w:sz w:val="18"/>
                <w:szCs w:val="18"/>
              </w:rPr>
              <w:t>5,000-10,000 ML/d</w:t>
            </w:r>
          </w:p>
          <w:p w14:paraId="51AAD881" w14:textId="1BDBE30B" w:rsidR="0061619B" w:rsidRPr="00705EB6" w:rsidRDefault="0061619B" w:rsidP="0061619B">
            <w:pPr>
              <w:spacing w:before="60" w:after="60"/>
              <w:jc w:val="left"/>
              <w:rPr>
                <w:sz w:val="18"/>
                <w:szCs w:val="18"/>
              </w:rPr>
            </w:pPr>
            <w:r w:rsidRPr="00904D3E">
              <w:rPr>
                <w:sz w:val="18"/>
                <w:szCs w:val="18"/>
              </w:rPr>
              <w:t>10,000-30,000 ML/d</w:t>
            </w:r>
          </w:p>
        </w:tc>
      </w:tr>
    </w:tbl>
    <w:p w14:paraId="25A414ED" w14:textId="77777777" w:rsidR="0061619B" w:rsidRDefault="0061619B" w:rsidP="0061619B">
      <w:pPr>
        <w:sectPr w:rsidR="0061619B" w:rsidSect="0061619B">
          <w:headerReference w:type="default" r:id="rId30"/>
          <w:footerReference w:type="default" r:id="rId31"/>
          <w:pgSz w:w="11899" w:h="16838"/>
          <w:pgMar w:top="1508" w:right="1217" w:bottom="1457" w:left="1480" w:header="811" w:footer="305" w:gutter="0"/>
          <w:pgNumType w:start="1"/>
          <w:cols w:space="708"/>
          <w:docGrid w:linePitch="360"/>
        </w:sectPr>
      </w:pPr>
    </w:p>
    <w:p w14:paraId="22C390B5" w14:textId="77777777" w:rsidR="004C1B17" w:rsidRDefault="004C1B17" w:rsidP="004C1B17">
      <w:pPr>
        <w:keepNext/>
        <w:spacing w:line="240" w:lineRule="auto"/>
        <w:jc w:val="center"/>
      </w:pPr>
      <w:r>
        <w:rPr>
          <w:noProof/>
          <w:lang w:eastAsia="en-AU"/>
        </w:rPr>
        <w:drawing>
          <wp:inline distT="0" distB="0" distL="0" distR="0" wp14:anchorId="3F7B99EB" wp14:editId="5C1C3BA6">
            <wp:extent cx="7220971" cy="5555974"/>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 2-3 Selected area monitoring zones.jpg"/>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7229575" cy="5562594"/>
                    </a:xfrm>
                    <a:prstGeom prst="rect">
                      <a:avLst/>
                    </a:prstGeom>
                    <a:ln>
                      <a:noFill/>
                    </a:ln>
                    <a:extLst>
                      <a:ext uri="{53640926-AAD7-44D8-BBD7-CCE9431645EC}">
                        <a14:shadowObscured xmlns:a14="http://schemas.microsoft.com/office/drawing/2010/main"/>
                      </a:ext>
                    </a:extLst>
                  </pic:spPr>
                </pic:pic>
              </a:graphicData>
            </a:graphic>
          </wp:inline>
        </w:drawing>
      </w:r>
    </w:p>
    <w:p w14:paraId="4393239B" w14:textId="23CAAEEE" w:rsidR="0061619B" w:rsidRDefault="004C1B17" w:rsidP="004C1B17">
      <w:pPr>
        <w:pStyle w:val="Caption"/>
        <w:jc w:val="left"/>
      </w:pPr>
      <w:bookmarkStart w:id="18" w:name="_Ref476642204"/>
      <w:bookmarkStart w:id="19" w:name="_Toc500155982"/>
      <w:r>
        <w:t xml:space="preserve">Figure </w:t>
      </w:r>
      <w:fldSimple w:instr=" STYLEREF 1 \s ">
        <w:r w:rsidR="004B0990">
          <w:rPr>
            <w:noProof/>
          </w:rPr>
          <w:t>2</w:t>
        </w:r>
      </w:fldSimple>
      <w:r w:rsidR="00740F49">
        <w:noBreakHyphen/>
      </w:r>
      <w:fldSimple w:instr=" SEQ Figure \* ARABIC \s 1 ">
        <w:r w:rsidR="004B0990">
          <w:rPr>
            <w:noProof/>
          </w:rPr>
          <w:t>2</w:t>
        </w:r>
      </w:fldSimple>
      <w:bookmarkEnd w:id="18"/>
      <w:r>
        <w:t xml:space="preserve"> Junction of the Warrego and Darling river Selected Area monitoring zones.</w:t>
      </w:r>
      <w:bookmarkEnd w:id="19"/>
      <w:r>
        <w:t xml:space="preserve"> </w:t>
      </w:r>
    </w:p>
    <w:p w14:paraId="7EC9BF75" w14:textId="77777777" w:rsidR="0061619B" w:rsidRDefault="0061619B" w:rsidP="0061619B">
      <w:pPr>
        <w:sectPr w:rsidR="0061619B" w:rsidSect="002D17E5">
          <w:headerReference w:type="default" r:id="rId33"/>
          <w:footerReference w:type="default" r:id="rId34"/>
          <w:pgSz w:w="16838" w:h="11899" w:orient="landscape"/>
          <w:pgMar w:top="1480" w:right="1508" w:bottom="1217" w:left="1457" w:header="811" w:footer="305" w:gutter="0"/>
          <w:cols w:space="708"/>
          <w:docGrid w:linePitch="360"/>
        </w:sectPr>
      </w:pPr>
    </w:p>
    <w:p w14:paraId="1CC2D6A7" w14:textId="77777777" w:rsidR="0061619B" w:rsidRDefault="004C1B17" w:rsidP="004C1B17">
      <w:pPr>
        <w:pStyle w:val="Heading1"/>
      </w:pPr>
      <w:bookmarkStart w:id="20" w:name="_Toc500155940"/>
      <w:r>
        <w:t>Water Management</w:t>
      </w:r>
      <w:bookmarkEnd w:id="20"/>
    </w:p>
    <w:p w14:paraId="79B194EA" w14:textId="32B1D968" w:rsidR="004C1B17" w:rsidRDefault="004C1B17" w:rsidP="004C1B17">
      <w:r>
        <w:t xml:space="preserve">Over the last 150 years, the hydrology of the Warrego River within the </w:t>
      </w:r>
      <w:r w:rsidRPr="00B77B54">
        <w:t>Selected Area</w:t>
      </w:r>
      <w:r>
        <w:t xml:space="preserve"> has been highly modified.</w:t>
      </w:r>
      <w:r w:rsidR="00C3340D">
        <w:t xml:space="preserve"> </w:t>
      </w:r>
      <w:r w:rsidR="002D17E5">
        <w:t>Six</w:t>
      </w:r>
      <w:r>
        <w:t xml:space="preserve"> dams have been constructed to provide stock and domestic water supply, irrigate the Western Floodplain to improve pasture growth, and more recently to provide water storage for irrigated agriculture (</w:t>
      </w:r>
      <w:r>
        <w:fldChar w:fldCharType="begin"/>
      </w:r>
      <w:r>
        <w:instrText xml:space="preserve"> REF _Ref476642204 \h </w:instrText>
      </w:r>
      <w:r>
        <w:fldChar w:fldCharType="separate"/>
      </w:r>
      <w:r w:rsidR="004B0990">
        <w:t xml:space="preserve">Figure </w:t>
      </w:r>
      <w:r w:rsidR="004B0990">
        <w:rPr>
          <w:noProof/>
        </w:rPr>
        <w:t>2</w:t>
      </w:r>
      <w:r w:rsidR="004B0990">
        <w:noBreakHyphen/>
      </w:r>
      <w:r w:rsidR="004B0990">
        <w:rPr>
          <w:noProof/>
        </w:rPr>
        <w:t>2</w:t>
      </w:r>
      <w:r>
        <w:fldChar w:fldCharType="end"/>
      </w:r>
      <w:r>
        <w:t>).</w:t>
      </w:r>
      <w:r w:rsidR="00C3340D">
        <w:t xml:space="preserve"> </w:t>
      </w:r>
      <w:r>
        <w:t xml:space="preserve">Since the establishment of Toorale NP and SCA in 2008, the condition of some dams has degraded, several becoming </w:t>
      </w:r>
      <w:r w:rsidR="00373E83">
        <w:t xml:space="preserve">fully breached (Aurecon 2009). </w:t>
      </w:r>
      <w:r>
        <w:t>The characteristics and current status of these dams are outlined below (Gawne et al. 2013):</w:t>
      </w:r>
    </w:p>
    <w:p w14:paraId="2CAAC374" w14:textId="77777777" w:rsidR="004C1B17" w:rsidRPr="00672831" w:rsidRDefault="004C1B17" w:rsidP="004C1B17">
      <w:pPr>
        <w:pStyle w:val="Bullets1"/>
        <w:numPr>
          <w:ilvl w:val="0"/>
          <w:numId w:val="14"/>
        </w:numPr>
        <w:ind w:left="1134" w:hanging="567"/>
      </w:pPr>
      <w:r w:rsidRPr="00672831">
        <w:t xml:space="preserve">Boera Dam: a large storage of approximately 3000 </w:t>
      </w:r>
      <w:r>
        <w:t>ML</w:t>
      </w:r>
      <w:r w:rsidRPr="00672831">
        <w:t xml:space="preserve">, likely to have been established since the 1870s. Water persists for around 12 months after filling </w:t>
      </w:r>
      <w:r>
        <w:t>without further inflows from local runoff. Management of this dam can preferentially divert water down the Western Floodplain.</w:t>
      </w:r>
    </w:p>
    <w:p w14:paraId="2E190917" w14:textId="77777777" w:rsidR="004C1B17" w:rsidRPr="00672831" w:rsidRDefault="004C1B17" w:rsidP="004C1B17">
      <w:pPr>
        <w:pStyle w:val="Bullets1"/>
        <w:numPr>
          <w:ilvl w:val="0"/>
          <w:numId w:val="14"/>
        </w:numPr>
        <w:ind w:left="1134" w:hanging="567"/>
      </w:pPr>
      <w:r w:rsidRPr="00672831">
        <w:t>12 Mile Dam: less than 1</w:t>
      </w:r>
      <w:r>
        <w:t>,</w:t>
      </w:r>
      <w:r w:rsidRPr="00672831">
        <w:t xml:space="preserve">000 </w:t>
      </w:r>
      <w:r>
        <w:t>ML</w:t>
      </w:r>
      <w:r w:rsidRPr="00672831">
        <w:t xml:space="preserve"> in volume, this dam has been recently breached and not reinstated. </w:t>
      </w:r>
    </w:p>
    <w:p w14:paraId="117E89EE" w14:textId="77777777" w:rsidR="004C1B17" w:rsidRPr="00672831" w:rsidRDefault="004C1B17" w:rsidP="004C1B17">
      <w:pPr>
        <w:pStyle w:val="Bullets1"/>
        <w:numPr>
          <w:ilvl w:val="0"/>
          <w:numId w:val="14"/>
        </w:numPr>
        <w:ind w:left="1134" w:hanging="567"/>
      </w:pPr>
      <w:r w:rsidRPr="00672831">
        <w:t>Booka Dam: approximately 1</w:t>
      </w:r>
      <w:r>
        <w:t>,</w:t>
      </w:r>
      <w:r w:rsidRPr="00672831">
        <w:t xml:space="preserve">000 </w:t>
      </w:r>
      <w:r>
        <w:t>ML</w:t>
      </w:r>
      <w:r w:rsidRPr="00672831">
        <w:t xml:space="preserve"> </w:t>
      </w:r>
    </w:p>
    <w:p w14:paraId="090657BE" w14:textId="77777777" w:rsidR="004C1B17" w:rsidRPr="00672831" w:rsidRDefault="004C1B17" w:rsidP="004C1B17">
      <w:pPr>
        <w:pStyle w:val="Bullets1"/>
        <w:numPr>
          <w:ilvl w:val="0"/>
          <w:numId w:val="14"/>
        </w:numPr>
        <w:ind w:left="1134" w:hanging="567"/>
      </w:pPr>
      <w:proofErr w:type="spellStart"/>
      <w:r w:rsidRPr="00672831">
        <w:t>Keernie</w:t>
      </w:r>
      <w:proofErr w:type="spellEnd"/>
      <w:r w:rsidRPr="00672831">
        <w:t xml:space="preserve"> (Homestead) Dam: 1</w:t>
      </w:r>
      <w:r>
        <w:t>,</w:t>
      </w:r>
      <w:r w:rsidRPr="00672831">
        <w:t>500 – 2</w:t>
      </w:r>
      <w:r>
        <w:t>,</w:t>
      </w:r>
      <w:r w:rsidRPr="00672831">
        <w:t xml:space="preserve">000 </w:t>
      </w:r>
      <w:r>
        <w:t>ML</w:t>
      </w:r>
      <w:r w:rsidRPr="00672831">
        <w:t xml:space="preserve"> (Breached)</w:t>
      </w:r>
    </w:p>
    <w:p w14:paraId="5360BDE8" w14:textId="77777777" w:rsidR="004C1B17" w:rsidRPr="00672831" w:rsidRDefault="004C1B17" w:rsidP="004C1B17">
      <w:pPr>
        <w:pStyle w:val="Bullets1"/>
        <w:numPr>
          <w:ilvl w:val="0"/>
          <w:numId w:val="14"/>
        </w:numPr>
        <w:ind w:left="1134" w:hanging="567"/>
      </w:pPr>
      <w:r w:rsidRPr="00672831">
        <w:t>Dicks Dam: 500 – 1</w:t>
      </w:r>
      <w:r>
        <w:t>,</w:t>
      </w:r>
      <w:r w:rsidRPr="00672831">
        <w:t xml:space="preserve">000 </w:t>
      </w:r>
      <w:r>
        <w:t>ML</w:t>
      </w:r>
      <w:r w:rsidRPr="00672831">
        <w:t xml:space="preserve"> </w:t>
      </w:r>
    </w:p>
    <w:p w14:paraId="41625BBA" w14:textId="51FD415C" w:rsidR="004C1B17" w:rsidRPr="00672831" w:rsidRDefault="004C1B17" w:rsidP="004C1B17">
      <w:pPr>
        <w:pStyle w:val="Bullets1"/>
        <w:numPr>
          <w:ilvl w:val="0"/>
          <w:numId w:val="14"/>
        </w:numPr>
        <w:spacing w:after="240"/>
        <w:ind w:left="1134" w:hanging="567"/>
      </w:pPr>
      <w:r w:rsidRPr="00672831">
        <w:t>Peebles Dam: a large storage just upstream of the junction of the Warrego and Darling rivers. This is the most permanent of the storages and was previously used for irrigation. The storage holds approximately 10</w:t>
      </w:r>
      <w:r>
        <w:t>,</w:t>
      </w:r>
      <w:r w:rsidRPr="00672831">
        <w:t xml:space="preserve">000 </w:t>
      </w:r>
      <w:r>
        <w:t>ML</w:t>
      </w:r>
      <w:r w:rsidRPr="00672831">
        <w:t xml:space="preserve"> and is connected to Ross Billabong, an adjacent floodplain depression.</w:t>
      </w:r>
      <w:r>
        <w:t xml:space="preserve"> At present the outlet gates are permanently opened</w:t>
      </w:r>
      <w:r w:rsidR="008A245E">
        <w:t xml:space="preserve"> to allow flows through to the Darling River downstream</w:t>
      </w:r>
      <w:r>
        <w:t>.</w:t>
      </w:r>
    </w:p>
    <w:p w14:paraId="7565BE5E" w14:textId="0C51FE67" w:rsidR="004C1B17" w:rsidRDefault="004C1B17" w:rsidP="004C1B17">
      <w:r>
        <w:t xml:space="preserve">These dams have been retrospectively licenced under the provision of the </w:t>
      </w:r>
      <w:r w:rsidRPr="00760E9D">
        <w:rPr>
          <w:i/>
        </w:rPr>
        <w:t>Water Act 1912</w:t>
      </w:r>
      <w:r>
        <w:t>.</w:t>
      </w:r>
      <w:r w:rsidR="00C3340D">
        <w:t xml:space="preserve"> </w:t>
      </w:r>
      <w:r>
        <w:t>This includes separate licenced amounts for the Warrego River at 8.1 GL long term average annual yield (LTAAY), the Western Floodplain (accounted at Boera Dam) at 9.7 GL (LTAAY) and the Darling River at 7.6 GL (LTAAY).</w:t>
      </w:r>
      <w:r w:rsidR="00C3340D">
        <w:t xml:space="preserve"> </w:t>
      </w:r>
      <w:r>
        <w:t>Conditions placed on these licences determine how Commonwealth environmental water can be managed within the Selected Area.</w:t>
      </w:r>
      <w:r w:rsidR="00C3340D">
        <w:t xml:space="preserve"> </w:t>
      </w:r>
      <w:r>
        <w:t>This is especially true for the licences specified at Boera Dam. Before these licences can be accessed, downstream demand to the Darling River must be met during times of low flow.</w:t>
      </w:r>
      <w:r w:rsidR="00C3340D">
        <w:t xml:space="preserve"> </w:t>
      </w:r>
      <w:r>
        <w:t>That is, if sustained inflows are entering Boera Dam and the Darling River flow at Louth is below 330 ML/d, then water must be let through the regulator pipes on Boera Dam and all downstream dams on the Warrego to flow to the Darling River until flows at Louth have reached 330 ML/d.</w:t>
      </w:r>
      <w:r w:rsidR="00C3340D">
        <w:t xml:space="preserve"> </w:t>
      </w:r>
      <w:r>
        <w:t xml:space="preserve">Once this has been achieved, the CEWO can choose whether to continue to release water down the lower Warrego channel, therefore activating their Warrego River licence, or close the regulator gates, hold water in Boera Dam to divert water to the Western Floodplain. </w:t>
      </w:r>
      <w:r w:rsidR="00B55A52" w:rsidRPr="00B55A52">
        <w:t>If flows in the Darling exceed 979 ML/day at Louth, the CEWO can access a high flow floodplain licence to divert water to the Western Floodplain.</w:t>
      </w:r>
      <w:r>
        <w:t xml:space="preserve"> The CEWO have developed a 5 year Water Use Strategy for Toorale to aid decision making surrounding the operation of Commonwealth environmental water at this site.</w:t>
      </w:r>
    </w:p>
    <w:p w14:paraId="5B450725" w14:textId="2B42410D" w:rsidR="004C1B17" w:rsidRDefault="004C1B17" w:rsidP="004C1B17">
      <w:r>
        <w:t>Unlike other Selected Areas, Commonwealth environmental water that flows into the Junction of the Warrego and Darling rivers Selected Area is primarily unregulated, and is thus reliant on rainfall</w:t>
      </w:r>
      <w:r w:rsidR="00B55A52">
        <w:t>, flows</w:t>
      </w:r>
      <w:r>
        <w:t xml:space="preserve"> and water management decisions in upstream tributaries.</w:t>
      </w:r>
      <w:r w:rsidR="00C3340D">
        <w:t xml:space="preserve"> </w:t>
      </w:r>
      <w:r>
        <w:t>The Gwydir, Namoi and to a lesser extent Macquarie catchments are exceptions to this, whereby regulated environmental water has the potential to influence flows in the Selected Area, particularly during periods of low flow in the Barwon-Darling system.</w:t>
      </w:r>
      <w:r w:rsidR="00C3340D">
        <w:t xml:space="preserve"> </w:t>
      </w:r>
      <w:r>
        <w:t>Other water management actions, such as the release of stock and domestic flows, rainfall rejection flows and embargos on upstream pumping also influence flows in the Selected Area.</w:t>
      </w:r>
    </w:p>
    <w:p w14:paraId="022FFEF8" w14:textId="7FF24052" w:rsidR="004C1B17" w:rsidRDefault="004C1B17" w:rsidP="004C1B17">
      <w:r>
        <w:t>Adding to the complexity of environmental water accounting and delivery in the Selected Area is the fact that the Selected Area and its upstream tributaries fall into multiple Water Planning Areas, each with their own discreet rules, licence types and accounting procedures.</w:t>
      </w:r>
      <w:r w:rsidR="00C3340D">
        <w:t xml:space="preserve"> </w:t>
      </w:r>
      <w:r>
        <w:t xml:space="preserve">Thus, tracking Commonwealth environmental water between and through these areas is challenging. </w:t>
      </w:r>
    </w:p>
    <w:p w14:paraId="0655327C" w14:textId="77777777" w:rsidR="004C1B17" w:rsidRPr="00BD7DE6" w:rsidRDefault="004C1B17" w:rsidP="004C1B17">
      <w:r w:rsidRPr="00BD7DE6">
        <w:t>Use of Commonwealth Toorale entitlements is expected to contribute to the following on-park outcomes at Toorale and/or in the Darling River downstream:</w:t>
      </w:r>
    </w:p>
    <w:p w14:paraId="0D7E6FFB" w14:textId="77777777" w:rsidR="004C1B17" w:rsidRPr="00BD7DE6" w:rsidRDefault="004C1B17" w:rsidP="004C1B17">
      <w:pPr>
        <w:pStyle w:val="ListParagraph"/>
        <w:numPr>
          <w:ilvl w:val="0"/>
          <w:numId w:val="15"/>
        </w:numPr>
        <w:spacing w:after="120" w:line="276" w:lineRule="auto"/>
        <w:ind w:left="709" w:hanging="425"/>
        <w:contextualSpacing w:val="0"/>
      </w:pPr>
      <w:r w:rsidRPr="00BD7DE6">
        <w:t>support periods of high primary productivity triggered by unregulated flow events and carbon and nutrient cycling</w:t>
      </w:r>
    </w:p>
    <w:p w14:paraId="469AABBE" w14:textId="77777777" w:rsidR="004C1B17" w:rsidRPr="00BD7DE6" w:rsidRDefault="004C1B17" w:rsidP="004C1B17">
      <w:pPr>
        <w:pStyle w:val="ListParagraph"/>
        <w:numPr>
          <w:ilvl w:val="0"/>
          <w:numId w:val="15"/>
        </w:numPr>
        <w:spacing w:after="120" w:line="276" w:lineRule="auto"/>
        <w:ind w:left="709" w:hanging="425"/>
        <w:contextualSpacing w:val="0"/>
      </w:pPr>
      <w:r w:rsidRPr="00BD7DE6">
        <w:t>support wetland and aquatic vegetation condition and diversity</w:t>
      </w:r>
    </w:p>
    <w:p w14:paraId="36BB7220" w14:textId="77777777" w:rsidR="004C1B17" w:rsidRPr="00BD7DE6" w:rsidRDefault="004C1B17" w:rsidP="004C1B17">
      <w:pPr>
        <w:pStyle w:val="ListParagraph"/>
        <w:numPr>
          <w:ilvl w:val="0"/>
          <w:numId w:val="15"/>
        </w:numPr>
        <w:spacing w:after="120" w:line="276" w:lineRule="auto"/>
        <w:ind w:left="709" w:hanging="425"/>
        <w:contextualSpacing w:val="0"/>
      </w:pPr>
      <w:r w:rsidRPr="00BD7DE6">
        <w:t>support waterbird survival and condition and diversity</w:t>
      </w:r>
    </w:p>
    <w:p w14:paraId="50160C8B" w14:textId="77777777" w:rsidR="004C1B17" w:rsidRPr="00BD7DE6" w:rsidRDefault="004C1B17" w:rsidP="004C1B17">
      <w:pPr>
        <w:pStyle w:val="ListParagraph"/>
        <w:numPr>
          <w:ilvl w:val="0"/>
          <w:numId w:val="15"/>
        </w:numPr>
        <w:spacing w:after="120" w:line="276" w:lineRule="auto"/>
        <w:ind w:left="709" w:hanging="425"/>
        <w:contextualSpacing w:val="0"/>
      </w:pPr>
      <w:r w:rsidRPr="00BD7DE6">
        <w:t>inundate and connect in-channel habitat associated with riffles, pools, bars and anabranches to support movement and biotic dispersal</w:t>
      </w:r>
    </w:p>
    <w:p w14:paraId="78EBFEF1" w14:textId="77777777" w:rsidR="004C1B17" w:rsidRPr="00BD7DE6" w:rsidRDefault="004C1B17" w:rsidP="004C1B17">
      <w:pPr>
        <w:pStyle w:val="ListParagraph"/>
        <w:numPr>
          <w:ilvl w:val="0"/>
          <w:numId w:val="15"/>
        </w:numPr>
        <w:spacing w:after="120" w:line="276" w:lineRule="auto"/>
        <w:ind w:left="709" w:hanging="425"/>
        <w:contextualSpacing w:val="0"/>
      </w:pPr>
      <w:r w:rsidRPr="00BD7DE6">
        <w:t>maintain water quality and carbon/nutrient cycling processes</w:t>
      </w:r>
    </w:p>
    <w:p w14:paraId="10A06A93" w14:textId="6F703321" w:rsidR="004C1B17" w:rsidRDefault="004C1B17" w:rsidP="004C1B17">
      <w:pPr>
        <w:pStyle w:val="ListParagraph"/>
        <w:numPr>
          <w:ilvl w:val="0"/>
          <w:numId w:val="15"/>
        </w:numPr>
        <w:spacing w:after="120" w:line="276" w:lineRule="auto"/>
        <w:ind w:left="709" w:hanging="425"/>
        <w:contextualSpacing w:val="0"/>
      </w:pPr>
      <w:r w:rsidRPr="00BD7DE6">
        <w:t>provide hydrological connectivity and improve end-of-system flows</w:t>
      </w:r>
      <w:r w:rsidR="00BF26DE">
        <w:t>.</w:t>
      </w:r>
    </w:p>
    <w:p w14:paraId="7525492A" w14:textId="77777777" w:rsidR="004C1B17" w:rsidRDefault="004C1B17" w:rsidP="004C1B17">
      <w:r>
        <w:br w:type="page"/>
      </w:r>
    </w:p>
    <w:p w14:paraId="3274C034" w14:textId="77777777" w:rsidR="004C1B17" w:rsidRDefault="004C1B17" w:rsidP="004C1B17">
      <w:pPr>
        <w:pStyle w:val="Heading1"/>
      </w:pPr>
      <w:bookmarkStart w:id="21" w:name="_Toc500155941"/>
      <w:r>
        <w:t>Watering Actions in 2016-17</w:t>
      </w:r>
      <w:bookmarkEnd w:id="21"/>
    </w:p>
    <w:p w14:paraId="43FE4CC1" w14:textId="1A6BCB1E" w:rsidR="004C1B17" w:rsidRDefault="004C1B17" w:rsidP="004C1B17">
      <w:r w:rsidRPr="004422D9">
        <w:t>During 201</w:t>
      </w:r>
      <w:r w:rsidR="005F67E4">
        <w:t>6</w:t>
      </w:r>
      <w:r w:rsidRPr="004422D9">
        <w:t>-1</w:t>
      </w:r>
      <w:r w:rsidR="005F67E4">
        <w:t>7</w:t>
      </w:r>
      <w:r w:rsidRPr="004422D9">
        <w:t>, monthly rainfall was variable compared with long-term means. R</w:t>
      </w:r>
      <w:r w:rsidR="004422D9" w:rsidRPr="004422D9">
        <w:t>ainfall was above average from July to October 2016</w:t>
      </w:r>
      <w:r w:rsidRPr="004422D9">
        <w:t>, and then</w:t>
      </w:r>
      <w:r w:rsidR="004422D9" w:rsidRPr="004422D9">
        <w:t xml:space="preserve"> again in March 2017</w:t>
      </w:r>
      <w:r w:rsidRPr="004422D9">
        <w:t xml:space="preserve"> (</w:t>
      </w:r>
      <w:r w:rsidRPr="004422D9">
        <w:fldChar w:fldCharType="begin"/>
      </w:r>
      <w:r w:rsidRPr="004422D9">
        <w:instrText xml:space="preserve"> REF _Ref459118149 \h  \* MERGEFORMAT </w:instrText>
      </w:r>
      <w:r w:rsidRPr="004422D9">
        <w:fldChar w:fldCharType="separate"/>
      </w:r>
      <w:r w:rsidR="004B0990" w:rsidRPr="004422D9">
        <w:t xml:space="preserve">Figure </w:t>
      </w:r>
      <w:r w:rsidR="004B0990">
        <w:rPr>
          <w:noProof/>
        </w:rPr>
        <w:t>4</w:t>
      </w:r>
      <w:r w:rsidR="004B0990">
        <w:rPr>
          <w:noProof/>
        </w:rPr>
        <w:noBreakHyphen/>
        <w:t>1</w:t>
      </w:r>
      <w:r w:rsidRPr="004422D9">
        <w:fldChar w:fldCharType="end"/>
      </w:r>
      <w:r w:rsidRPr="004422D9">
        <w:t>).</w:t>
      </w:r>
      <w:r w:rsidR="00C3340D">
        <w:t xml:space="preserve"> </w:t>
      </w:r>
      <w:r w:rsidR="004422D9" w:rsidRPr="004422D9">
        <w:t>However, rainfall in November 2016 and February 2017 w</w:t>
      </w:r>
      <w:r w:rsidR="005F67E4">
        <w:t>as</w:t>
      </w:r>
      <w:r w:rsidR="004422D9" w:rsidRPr="004422D9">
        <w:t xml:space="preserve"> less than 1</w:t>
      </w:r>
      <w:r w:rsidRPr="004422D9">
        <w:t xml:space="preserve"> mm per month. </w:t>
      </w:r>
      <w:r w:rsidRPr="00625C68">
        <w:t>Mean</w:t>
      </w:r>
      <w:r w:rsidR="00625C68" w:rsidRPr="00625C68">
        <w:t xml:space="preserve"> maximum temperatures were below </w:t>
      </w:r>
      <w:r w:rsidRPr="00625C68">
        <w:t>the long</w:t>
      </w:r>
      <w:r w:rsidR="00625C68" w:rsidRPr="00625C68">
        <w:t xml:space="preserve">-term mean at the start </w:t>
      </w:r>
      <w:r w:rsidRPr="00625C68">
        <w:t>of the water year</w:t>
      </w:r>
      <w:r w:rsidR="00625C68" w:rsidRPr="00625C68">
        <w:t xml:space="preserve"> (July-October)</w:t>
      </w:r>
      <w:r w:rsidRPr="00625C68">
        <w:t>, and generally above aver</w:t>
      </w:r>
      <w:r w:rsidR="004422D9" w:rsidRPr="00625C68">
        <w:t>age over the November</w:t>
      </w:r>
      <w:r w:rsidRPr="00625C68">
        <w:t>-</w:t>
      </w:r>
      <w:r w:rsidR="004422D9" w:rsidRPr="00625C68">
        <w:t>May</w:t>
      </w:r>
      <w:r w:rsidRPr="00625C68">
        <w:t xml:space="preserve"> period, with the only exception being January where temperatures were slightly lower than the long term mean (</w:t>
      </w:r>
      <w:r w:rsidRPr="00625C68">
        <w:fldChar w:fldCharType="begin"/>
      </w:r>
      <w:r w:rsidRPr="00625C68">
        <w:instrText xml:space="preserve"> REF _Ref459118159 \h  \* MERGEFORMAT </w:instrText>
      </w:r>
      <w:r w:rsidRPr="00625C68">
        <w:fldChar w:fldCharType="separate"/>
      </w:r>
      <w:r w:rsidR="004B0990" w:rsidRPr="004422D9">
        <w:t xml:space="preserve">Figure </w:t>
      </w:r>
      <w:r w:rsidR="004B0990">
        <w:rPr>
          <w:noProof/>
        </w:rPr>
        <w:t>4</w:t>
      </w:r>
      <w:r w:rsidR="004B0990">
        <w:rPr>
          <w:noProof/>
        </w:rPr>
        <w:noBreakHyphen/>
        <w:t>2</w:t>
      </w:r>
      <w:r w:rsidRPr="00625C68">
        <w:fldChar w:fldCharType="end"/>
      </w:r>
      <w:r w:rsidRPr="00625C68">
        <w:t>).</w:t>
      </w:r>
    </w:p>
    <w:p w14:paraId="49B8A439" w14:textId="446F5B3F" w:rsidR="006339A3" w:rsidRPr="000B3549" w:rsidRDefault="006339A3" w:rsidP="006339A3">
      <w:pPr>
        <w:spacing w:line="240" w:lineRule="auto"/>
      </w:pPr>
      <w:r>
        <w:rPr>
          <w:noProof/>
          <w:lang w:eastAsia="en-AU"/>
        </w:rPr>
        <w:drawing>
          <wp:inline distT="0" distB="0" distL="0" distR="0" wp14:anchorId="614B05E1" wp14:editId="772AB21D">
            <wp:extent cx="5840730" cy="274320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840730" cy="2743200"/>
                    </a:xfrm>
                    <a:prstGeom prst="rect">
                      <a:avLst/>
                    </a:prstGeom>
                    <a:noFill/>
                  </pic:spPr>
                </pic:pic>
              </a:graphicData>
            </a:graphic>
          </wp:inline>
        </w:drawing>
      </w:r>
    </w:p>
    <w:p w14:paraId="0DD354FE" w14:textId="17F37667" w:rsidR="004C1B17" w:rsidRPr="004C1B17" w:rsidRDefault="004C1B17" w:rsidP="004C1B17">
      <w:pPr>
        <w:keepNext/>
        <w:spacing w:line="240" w:lineRule="auto"/>
        <w:rPr>
          <w:highlight w:val="yellow"/>
        </w:rPr>
      </w:pPr>
    </w:p>
    <w:p w14:paraId="7F7055AF" w14:textId="22E75921" w:rsidR="004C1B17" w:rsidRPr="004422D9" w:rsidRDefault="004C1B17" w:rsidP="004C1B17">
      <w:pPr>
        <w:pStyle w:val="Caption"/>
      </w:pPr>
      <w:bookmarkStart w:id="22" w:name="_Ref459118149"/>
      <w:bookmarkStart w:id="23" w:name="_Toc466965180"/>
      <w:bookmarkStart w:id="24" w:name="_Toc500155983"/>
      <w:r w:rsidRPr="004422D9">
        <w:t xml:space="preserve">Figure </w:t>
      </w:r>
      <w:fldSimple w:instr=" STYLEREF 1 \s ">
        <w:r w:rsidR="004B0990">
          <w:rPr>
            <w:noProof/>
          </w:rPr>
          <w:t>4</w:t>
        </w:r>
      </w:fldSimple>
      <w:r w:rsidR="00740F49">
        <w:noBreakHyphen/>
      </w:r>
      <w:fldSimple w:instr=" SEQ Figure \* ARABIC \s 1 ">
        <w:r w:rsidR="004B0990">
          <w:rPr>
            <w:noProof/>
          </w:rPr>
          <w:t>1</w:t>
        </w:r>
      </w:fldSimple>
      <w:bookmarkEnd w:id="22"/>
      <w:r w:rsidRPr="004422D9">
        <w:t xml:space="preserve"> Monthly rainfall at Bourke </w:t>
      </w:r>
      <w:r w:rsidR="004422D9" w:rsidRPr="004422D9">
        <w:t>Airport for 2016-17</w:t>
      </w:r>
      <w:r w:rsidRPr="004422D9">
        <w:t xml:space="preserve"> compared to the long term mean (Source: </w:t>
      </w:r>
      <w:hyperlink r:id="rId36" w:history="1">
        <w:r w:rsidR="002D17E5" w:rsidRPr="00BC4EC8">
          <w:rPr>
            <w:rStyle w:val="Hyperlink"/>
          </w:rPr>
          <w:t>http://www.bom.gov.au/climate/data/index.shtml</w:t>
        </w:r>
      </w:hyperlink>
      <w:r w:rsidRPr="004422D9">
        <w:t>).</w:t>
      </w:r>
      <w:bookmarkEnd w:id="23"/>
      <w:bookmarkEnd w:id="24"/>
    </w:p>
    <w:p w14:paraId="13940A5F" w14:textId="4F8178A2" w:rsidR="004C1B17" w:rsidRPr="004C1B17" w:rsidRDefault="00A6759A" w:rsidP="004C1B17">
      <w:pPr>
        <w:keepNext/>
        <w:spacing w:line="240" w:lineRule="auto"/>
        <w:rPr>
          <w:highlight w:val="yellow"/>
        </w:rPr>
      </w:pPr>
      <w:r w:rsidRPr="00A6759A">
        <w:rPr>
          <w:noProof/>
          <w:lang w:eastAsia="en-AU"/>
        </w:rPr>
        <w:drawing>
          <wp:inline distT="0" distB="0" distL="0" distR="0" wp14:anchorId="72D984CF" wp14:editId="1C9CE822">
            <wp:extent cx="5840730" cy="274320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840730" cy="2743200"/>
                    </a:xfrm>
                    <a:prstGeom prst="rect">
                      <a:avLst/>
                    </a:prstGeom>
                    <a:noFill/>
                  </pic:spPr>
                </pic:pic>
              </a:graphicData>
            </a:graphic>
          </wp:inline>
        </w:drawing>
      </w:r>
    </w:p>
    <w:p w14:paraId="315E924A" w14:textId="55F0968E" w:rsidR="004C1B17" w:rsidRDefault="004C1B17" w:rsidP="004C1B17">
      <w:pPr>
        <w:pStyle w:val="Caption"/>
      </w:pPr>
      <w:bookmarkStart w:id="25" w:name="_Ref459118159"/>
      <w:bookmarkStart w:id="26" w:name="_Toc466965181"/>
      <w:bookmarkStart w:id="27" w:name="_Toc500155984"/>
      <w:r w:rsidRPr="004422D9">
        <w:t xml:space="preserve">Figure </w:t>
      </w:r>
      <w:fldSimple w:instr=" STYLEREF 1 \s ">
        <w:r w:rsidR="004B0990">
          <w:rPr>
            <w:noProof/>
          </w:rPr>
          <w:t>4</w:t>
        </w:r>
      </w:fldSimple>
      <w:r w:rsidR="00740F49">
        <w:noBreakHyphen/>
      </w:r>
      <w:fldSimple w:instr=" SEQ Figure \* ARABIC \s 1 ">
        <w:r w:rsidR="004B0990">
          <w:rPr>
            <w:noProof/>
          </w:rPr>
          <w:t>2</w:t>
        </w:r>
      </w:fldSimple>
      <w:bookmarkEnd w:id="25"/>
      <w:r w:rsidRPr="004422D9">
        <w:t xml:space="preserve"> Mean maximum tempera</w:t>
      </w:r>
      <w:r w:rsidR="004422D9" w:rsidRPr="004422D9">
        <w:t>tures for the Bourke Airport</w:t>
      </w:r>
      <w:r w:rsidRPr="004422D9">
        <w:t xml:space="preserve"> during</w:t>
      </w:r>
      <w:r w:rsidR="004422D9" w:rsidRPr="004422D9">
        <w:t xml:space="preserve"> 2016-17</w:t>
      </w:r>
      <w:r w:rsidRPr="004422D9">
        <w:t xml:space="preserve"> compared to the long term mean (Source: </w:t>
      </w:r>
      <w:hyperlink r:id="rId38" w:history="1">
        <w:r w:rsidRPr="004422D9">
          <w:rPr>
            <w:rStyle w:val="Hyperlink"/>
          </w:rPr>
          <w:t>http://www.bom.gov.au/climate/data/index.shtml</w:t>
        </w:r>
      </w:hyperlink>
      <w:r w:rsidRPr="004422D9">
        <w:t>).</w:t>
      </w:r>
      <w:bookmarkEnd w:id="26"/>
      <w:bookmarkEnd w:id="27"/>
    </w:p>
    <w:p w14:paraId="141EE811" w14:textId="77777777" w:rsidR="004C1B17" w:rsidRDefault="004C1B17" w:rsidP="004C1B17"/>
    <w:p w14:paraId="576AC59D" w14:textId="06ADBDD3" w:rsidR="005F67E4" w:rsidRDefault="005F67E4" w:rsidP="005F67E4">
      <w:r w:rsidRPr="0081516B">
        <w:t xml:space="preserve">The </w:t>
      </w:r>
      <w:r w:rsidR="00B55A52">
        <w:t>2016-</w:t>
      </w:r>
      <w:r>
        <w:t>17</w:t>
      </w:r>
      <w:r w:rsidRPr="0081516B">
        <w:t xml:space="preserve"> water year was characterised by </w:t>
      </w:r>
      <w:r>
        <w:t xml:space="preserve">significant river flows throughout </w:t>
      </w:r>
      <w:r w:rsidR="00BA4F08">
        <w:t>the n</w:t>
      </w:r>
      <w:r w:rsidRPr="0081516B">
        <w:t xml:space="preserve">orthern </w:t>
      </w:r>
      <w:r w:rsidR="00BA4F08">
        <w:t>t</w:t>
      </w:r>
      <w:r w:rsidRPr="0081516B">
        <w:t>ributaries</w:t>
      </w:r>
      <w:r>
        <w:t>, particularly during 2016</w:t>
      </w:r>
      <w:r w:rsidRPr="0081516B">
        <w:t>.</w:t>
      </w:r>
      <w:r w:rsidR="00C3340D">
        <w:t xml:space="preserve"> </w:t>
      </w:r>
      <w:r>
        <w:t xml:space="preserve">Four </w:t>
      </w:r>
      <w:r w:rsidRPr="0081516B">
        <w:t>flow events sufficient to trigger</w:t>
      </w:r>
      <w:r>
        <w:t xml:space="preserve"> unregulated </w:t>
      </w:r>
      <w:r w:rsidRPr="0081516B">
        <w:t xml:space="preserve">Commonwealth environmental water take </w:t>
      </w:r>
      <w:r w:rsidR="00717AFD">
        <w:t xml:space="preserve">in the northern catchments </w:t>
      </w:r>
      <w:r w:rsidRPr="0081516B">
        <w:t xml:space="preserve">occurred during </w:t>
      </w:r>
      <w:r>
        <w:t xml:space="preserve">the water year, </w:t>
      </w:r>
      <w:r w:rsidRPr="0081516B">
        <w:t>provid</w:t>
      </w:r>
      <w:r>
        <w:t>ing</w:t>
      </w:r>
      <w:r w:rsidRPr="0081516B">
        <w:t xml:space="preserve"> approximately </w:t>
      </w:r>
      <w:r w:rsidR="004D2D5E">
        <w:t>7</w:t>
      </w:r>
      <w:r>
        <w:t>,</w:t>
      </w:r>
      <w:r w:rsidR="004D2D5E">
        <w:t>818 ML, 3,102 ML, 42</w:t>
      </w:r>
      <w:r>
        <w:t>,</w:t>
      </w:r>
      <w:r w:rsidR="004D2D5E">
        <w:t>228</w:t>
      </w:r>
      <w:r>
        <w:t xml:space="preserve"> ML and </w:t>
      </w:r>
      <w:r w:rsidR="004D2D5E">
        <w:t>16</w:t>
      </w:r>
      <w:r w:rsidR="00DD62DB">
        <w:t>,</w:t>
      </w:r>
      <w:r w:rsidR="004D2D5E">
        <w:t>101</w:t>
      </w:r>
      <w:r w:rsidRPr="0081516B">
        <w:t xml:space="preserve"> ML of </w:t>
      </w:r>
      <w:r>
        <w:t xml:space="preserve">Commonwealth environmental </w:t>
      </w:r>
      <w:r w:rsidRPr="0081516B">
        <w:t>water at Louth.</w:t>
      </w:r>
      <w:r w:rsidR="00C3340D">
        <w:t xml:space="preserve"> </w:t>
      </w:r>
      <w:r w:rsidRPr="0081516B">
        <w:t xml:space="preserve">It is estimated that during each event Commonwealth environmental water made up around </w:t>
      </w:r>
      <w:r>
        <w:t>6.</w:t>
      </w:r>
      <w:r w:rsidR="004D2D5E">
        <w:t>0</w:t>
      </w:r>
      <w:r w:rsidRPr="0081516B">
        <w:t xml:space="preserve">%, </w:t>
      </w:r>
      <w:r>
        <w:t>1.8</w:t>
      </w:r>
      <w:r w:rsidRPr="0081516B">
        <w:t xml:space="preserve">%, </w:t>
      </w:r>
      <w:r w:rsidR="004D2D5E">
        <w:t>2.4</w:t>
      </w:r>
      <w:r w:rsidRPr="0081516B">
        <w:t xml:space="preserve">% and </w:t>
      </w:r>
      <w:r w:rsidR="00DD62DB">
        <w:t>3</w:t>
      </w:r>
      <w:r w:rsidR="004D2D5E">
        <w:t>6.5</w:t>
      </w:r>
      <w:r w:rsidRPr="0081516B">
        <w:t xml:space="preserve">% of these flows respectively, enhancing </w:t>
      </w:r>
      <w:r>
        <w:t xml:space="preserve">instream </w:t>
      </w:r>
      <w:r w:rsidRPr="0081516B">
        <w:t>longitudinal connection</w:t>
      </w:r>
      <w:r>
        <w:t xml:space="preserve"> and access to habitat</w:t>
      </w:r>
      <w:r w:rsidRPr="0081516B">
        <w:t xml:space="preserve"> through</w:t>
      </w:r>
      <w:r>
        <w:t>out</w:t>
      </w:r>
      <w:r w:rsidRPr="0081516B">
        <w:t xml:space="preserve"> the Selected Area.</w:t>
      </w:r>
      <w:r>
        <w:t xml:space="preserve"> Regulated Commonwealth environmental water releases from the Namoi and Macquarie tributaries, helped to augment unregulated take during April and May 2017, contributing to a high proportion of Commonwealth environmental water in the Darling River at the Selected Area during this event.</w:t>
      </w:r>
      <w:r w:rsidR="00C3340D">
        <w:t xml:space="preserve"> </w:t>
      </w:r>
    </w:p>
    <w:p w14:paraId="111D36B0" w14:textId="44C30774" w:rsidR="005F67E4" w:rsidRDefault="005F67E4" w:rsidP="005F67E4">
      <w:r w:rsidRPr="00A56528">
        <w:t>Toorale water licences were triggered on two occasions due to high river flow recorded at Ford’s Bridge on the Warrego River.</w:t>
      </w:r>
      <w:r w:rsidR="00C3340D">
        <w:t xml:space="preserve"> </w:t>
      </w:r>
      <w:r w:rsidRPr="00A56528">
        <w:t xml:space="preserve">During these events, </w:t>
      </w:r>
      <w:r w:rsidR="00C04A27">
        <w:t>31,000</w:t>
      </w:r>
      <w:r w:rsidRPr="00A56528">
        <w:t xml:space="preserve"> ML of water flowed onto the Western Floodplain including </w:t>
      </w:r>
      <w:r w:rsidR="00C04A27">
        <w:t>3</w:t>
      </w:r>
      <w:r w:rsidRPr="00A56528">
        <w:t xml:space="preserve">1% Commonwealth environmental water. Similarly, 10,500 ML of water was released down the lower Warrego River channel </w:t>
      </w:r>
      <w:r>
        <w:t xml:space="preserve">and </w:t>
      </w:r>
      <w:r w:rsidRPr="00A56528">
        <w:t>includ</w:t>
      </w:r>
      <w:r>
        <w:t>ed</w:t>
      </w:r>
      <w:r w:rsidRPr="00A56528">
        <w:t xml:space="preserve"> 74% Commonwealth environmental water.</w:t>
      </w:r>
      <w:r>
        <w:rPr>
          <w:color w:val="FF0000"/>
        </w:rPr>
        <w:t> </w:t>
      </w:r>
    </w:p>
    <w:p w14:paraId="6BCBFE5A" w14:textId="65A0730E" w:rsidR="004C1B17" w:rsidRPr="003856F9" w:rsidRDefault="004C1B17" w:rsidP="004C1B17"/>
    <w:p w14:paraId="0BE9A6BB" w14:textId="77777777" w:rsidR="004C1B17" w:rsidRDefault="004C1B17" w:rsidP="004C1B17">
      <w:r>
        <w:br w:type="page"/>
      </w:r>
    </w:p>
    <w:p w14:paraId="1DADFF78" w14:textId="77777777" w:rsidR="004C1B17" w:rsidRPr="004C1B17" w:rsidRDefault="004C1B17" w:rsidP="004C1B17">
      <w:pPr>
        <w:pStyle w:val="Heading1"/>
      </w:pPr>
      <w:bookmarkStart w:id="28" w:name="_Toc500155942"/>
      <w:r>
        <w:t>What did Commonwealth environmental water do in 2016-17</w:t>
      </w:r>
      <w:bookmarkEnd w:id="28"/>
    </w:p>
    <w:p w14:paraId="372E6687" w14:textId="77777777" w:rsidR="00766BF4" w:rsidRPr="000F3527" w:rsidRDefault="004C1B17" w:rsidP="000F3527">
      <w:pPr>
        <w:pStyle w:val="Heading2"/>
      </w:pPr>
      <w:bookmarkStart w:id="29" w:name="_Toc500155943"/>
      <w:bookmarkEnd w:id="12"/>
      <w:r>
        <w:t>Expected Outcomes</w:t>
      </w:r>
      <w:bookmarkEnd w:id="29"/>
    </w:p>
    <w:p w14:paraId="0A200AE9" w14:textId="724D963A" w:rsidR="004C1B17" w:rsidRDefault="004C1B17" w:rsidP="004C1B17">
      <w:bookmarkStart w:id="30" w:name="_Toc213127172"/>
      <w:r w:rsidRPr="00E2201C">
        <w:t>The Selected Area falls within the Northern Unregulated Rivers region where the majority of Commonwealth environmental water holdings provide access to unregulated flows.</w:t>
      </w:r>
      <w:r w:rsidR="00C3340D">
        <w:t xml:space="preserve"> </w:t>
      </w:r>
      <w:r w:rsidRPr="00E2201C">
        <w:t>The CEWO have defined a number of watering options and expected outcomes from the use of Commonwealth environmental water in the Northern Unregulated Rivers (</w:t>
      </w:r>
      <w:r w:rsidR="00D57E8D" w:rsidRPr="00E2201C">
        <w:fldChar w:fldCharType="begin"/>
      </w:r>
      <w:r w:rsidR="00D57E8D" w:rsidRPr="00E2201C">
        <w:instrText xml:space="preserve"> REF _Ref476642706 \h </w:instrText>
      </w:r>
      <w:r w:rsidR="00E2201C">
        <w:instrText xml:space="preserve"> \* MERGEFORMAT </w:instrText>
      </w:r>
      <w:r w:rsidR="00D57E8D" w:rsidRPr="00E2201C">
        <w:fldChar w:fldCharType="separate"/>
      </w:r>
      <w:r w:rsidR="004B0990">
        <w:t xml:space="preserve">Table </w:t>
      </w:r>
      <w:r w:rsidR="004B0990">
        <w:rPr>
          <w:noProof/>
        </w:rPr>
        <w:t>5</w:t>
      </w:r>
      <w:r w:rsidR="004B0990">
        <w:rPr>
          <w:noProof/>
        </w:rPr>
        <w:noBreakHyphen/>
        <w:t>1</w:t>
      </w:r>
      <w:r w:rsidR="00D57E8D" w:rsidRPr="00E2201C">
        <w:fldChar w:fldCharType="end"/>
      </w:r>
      <w:r w:rsidRPr="00E2201C">
        <w:t>).</w:t>
      </w:r>
      <w:r w:rsidR="00C3340D">
        <w:t xml:space="preserve"> </w:t>
      </w:r>
      <w:r w:rsidRPr="00E2201C">
        <w:t>These expected outcomes are linked to both longer-term and broader objectives set out in the Murray-Darling Basin Plan.</w:t>
      </w:r>
      <w:r w:rsidR="00C3340D">
        <w:t xml:space="preserve"> </w:t>
      </w:r>
      <w:r w:rsidRPr="00E2201C">
        <w:t xml:space="preserve">The evaluation of Commonwealth environmental water and its management </w:t>
      </w:r>
      <w:r w:rsidR="00E2201C" w:rsidRPr="00E2201C">
        <w:t>in the Selected Area during 2016</w:t>
      </w:r>
      <w:r w:rsidRPr="00E2201C">
        <w:t>-1</w:t>
      </w:r>
      <w:r w:rsidR="00E2201C" w:rsidRPr="00E2201C">
        <w:t>7</w:t>
      </w:r>
      <w:r w:rsidRPr="00E2201C">
        <w:t xml:space="preserve"> is structured around these broader objectives.</w:t>
      </w:r>
    </w:p>
    <w:p w14:paraId="6DB27462" w14:textId="77777777" w:rsidR="006D293C" w:rsidRDefault="006D293C" w:rsidP="006D293C">
      <w:pPr>
        <w:pStyle w:val="Heading2"/>
      </w:pPr>
      <w:bookmarkStart w:id="31" w:name="_Toc500155944"/>
      <w:r>
        <w:t>Darling River Flows and Ecosystem Function</w:t>
      </w:r>
      <w:bookmarkEnd w:id="31"/>
    </w:p>
    <w:p w14:paraId="7227C7D0" w14:textId="5681838B" w:rsidR="006D293C" w:rsidRPr="00BB3AC7" w:rsidRDefault="006D293C" w:rsidP="006D293C">
      <w:r w:rsidRPr="00BB3AC7">
        <w:t>Widespread rainfall in Spring and Autumn within the northern tributaries helped to maintain hydrological connectivity in the Darling River through the Selected Area for the full duration of the 2016-17 water year (Appendix A).</w:t>
      </w:r>
      <w:r w:rsidR="00C3340D" w:rsidRPr="00BB3AC7">
        <w:t xml:space="preserve"> </w:t>
      </w:r>
      <w:r w:rsidRPr="00BB3AC7">
        <w:t xml:space="preserve">Four flow events </w:t>
      </w:r>
      <w:r w:rsidR="007F50E5" w:rsidRPr="00BB3AC7">
        <w:t xml:space="preserve">occurred that were </w:t>
      </w:r>
      <w:r w:rsidRPr="00BB3AC7">
        <w:t>sufficient to trigger unregulated Commonwealth en</w:t>
      </w:r>
      <w:r w:rsidR="007F50E5" w:rsidRPr="00BB3AC7">
        <w:t xml:space="preserve">vironmental water take </w:t>
      </w:r>
      <w:r w:rsidRPr="00BB3AC7">
        <w:t xml:space="preserve">during the water year, providing approximately </w:t>
      </w:r>
      <w:bookmarkStart w:id="32" w:name="_Hlk491093707"/>
      <w:r w:rsidR="004D2D5E">
        <w:t>7</w:t>
      </w:r>
      <w:r w:rsidRPr="00BB3AC7">
        <w:t>,</w:t>
      </w:r>
      <w:r w:rsidR="004D2D5E">
        <w:t>818 ML, 3,102 ML, 42</w:t>
      </w:r>
      <w:r w:rsidRPr="00BB3AC7">
        <w:t>,</w:t>
      </w:r>
      <w:r w:rsidR="004D2D5E">
        <w:t>228</w:t>
      </w:r>
      <w:r w:rsidRPr="00BB3AC7">
        <w:t xml:space="preserve"> ML and </w:t>
      </w:r>
      <w:r w:rsidR="00DD62DB" w:rsidRPr="00BB3AC7">
        <w:t>1</w:t>
      </w:r>
      <w:r w:rsidR="004D2D5E">
        <w:t>6</w:t>
      </w:r>
      <w:r w:rsidR="00DD62DB" w:rsidRPr="00BB3AC7">
        <w:t>,</w:t>
      </w:r>
      <w:r w:rsidR="004D2D5E">
        <w:t>101</w:t>
      </w:r>
      <w:r w:rsidRPr="00BB3AC7">
        <w:t xml:space="preserve"> ML of Commonwealth environmental water </w:t>
      </w:r>
      <w:r w:rsidR="003D5A28" w:rsidRPr="00BB3AC7">
        <w:t xml:space="preserve">(measured at </w:t>
      </w:r>
      <w:proofErr w:type="spellStart"/>
      <w:r w:rsidRPr="00BB3AC7">
        <w:t>at</w:t>
      </w:r>
      <w:proofErr w:type="spellEnd"/>
      <w:r w:rsidRPr="00BB3AC7">
        <w:t xml:space="preserve"> Louth</w:t>
      </w:r>
      <w:bookmarkEnd w:id="32"/>
      <w:r w:rsidR="003D5A28" w:rsidRPr="00BB3AC7">
        <w:t>)</w:t>
      </w:r>
      <w:r w:rsidRPr="00BB3AC7">
        <w:t xml:space="preserve"> (</w:t>
      </w:r>
      <w:r w:rsidRPr="00BB3AC7">
        <w:fldChar w:fldCharType="begin"/>
      </w:r>
      <w:r w:rsidRPr="00BB3AC7">
        <w:instrText xml:space="preserve"> REF _Ref490736861 \h </w:instrText>
      </w:r>
      <w:r w:rsidR="00685757" w:rsidRPr="00BB3AC7">
        <w:instrText xml:space="preserve"> \* MERGEFORMAT </w:instrText>
      </w:r>
      <w:r w:rsidRPr="00BB3AC7">
        <w:fldChar w:fldCharType="separate"/>
      </w:r>
      <w:r w:rsidR="004B0990">
        <w:t xml:space="preserve">Figure </w:t>
      </w:r>
      <w:r w:rsidR="004B0990">
        <w:rPr>
          <w:noProof/>
        </w:rPr>
        <w:t>5</w:t>
      </w:r>
      <w:r w:rsidR="004B0990">
        <w:rPr>
          <w:noProof/>
        </w:rPr>
        <w:noBreakHyphen/>
        <w:t>1</w:t>
      </w:r>
      <w:r w:rsidRPr="00BB3AC7">
        <w:fldChar w:fldCharType="end"/>
      </w:r>
      <w:r w:rsidRPr="00BB3AC7">
        <w:t>, Appendix B).</w:t>
      </w:r>
      <w:r w:rsidR="00C3340D" w:rsidRPr="00BB3AC7">
        <w:t xml:space="preserve"> </w:t>
      </w:r>
      <w:r w:rsidRPr="00BB3AC7">
        <w:t xml:space="preserve">It is estimated that during each event Commonwealth environmental water made up around </w:t>
      </w:r>
      <w:bookmarkStart w:id="33" w:name="_Hlk491093772"/>
      <w:r w:rsidRPr="00BB3AC7">
        <w:t>6.</w:t>
      </w:r>
      <w:r w:rsidR="004D2D5E">
        <w:t>0</w:t>
      </w:r>
      <w:r w:rsidRPr="00BB3AC7">
        <w:t>%, 1.8%, 2.</w:t>
      </w:r>
      <w:r w:rsidR="004D2D5E">
        <w:t>4</w:t>
      </w:r>
      <w:r w:rsidRPr="00BB3AC7">
        <w:t xml:space="preserve">% and </w:t>
      </w:r>
      <w:r w:rsidR="00DD62DB" w:rsidRPr="00BB3AC7">
        <w:t>3</w:t>
      </w:r>
      <w:r w:rsidR="004D2D5E">
        <w:t>6</w:t>
      </w:r>
      <w:r w:rsidR="00DD62DB" w:rsidRPr="00BB3AC7">
        <w:t>.</w:t>
      </w:r>
      <w:r w:rsidR="004D2D5E">
        <w:t>5</w:t>
      </w:r>
      <w:r w:rsidRPr="00BB3AC7">
        <w:t>%</w:t>
      </w:r>
      <w:bookmarkEnd w:id="33"/>
      <w:r w:rsidRPr="00BB3AC7">
        <w:t xml:space="preserve"> of these flows respectively, enhancing instream longitudinal connection and access to habitat throughout the Selected Area. The larger flow event that occurred in September - December 2016, was </w:t>
      </w:r>
      <w:r w:rsidR="006A58C5" w:rsidRPr="00BB3AC7">
        <w:t xml:space="preserve">driven by flows out of the Border Rivers, Condamine-Balonne and Barwon Darling River systems. This flow was </w:t>
      </w:r>
      <w:r w:rsidRPr="00BB3AC7">
        <w:t xml:space="preserve">an order of magnitude bigger than any </w:t>
      </w:r>
      <w:r w:rsidR="006A58C5" w:rsidRPr="00BB3AC7">
        <w:t xml:space="preserve">other </w:t>
      </w:r>
      <w:r w:rsidRPr="00BB3AC7">
        <w:t>that has occurred through the Selected Area since 2015 (</w:t>
      </w:r>
      <w:r w:rsidRPr="00BB3AC7">
        <w:fldChar w:fldCharType="begin"/>
      </w:r>
      <w:r w:rsidRPr="00BB3AC7">
        <w:instrText xml:space="preserve"> REF _Ref490737162 \h </w:instrText>
      </w:r>
      <w:r w:rsidR="00685757" w:rsidRPr="00BB3AC7">
        <w:instrText xml:space="preserve"> \* MERGEFORMAT </w:instrText>
      </w:r>
      <w:r w:rsidRPr="00BB3AC7">
        <w:fldChar w:fldCharType="separate"/>
      </w:r>
      <w:r w:rsidR="004B0990">
        <w:t xml:space="preserve">Figure </w:t>
      </w:r>
      <w:r w:rsidR="004B0990">
        <w:rPr>
          <w:noProof/>
        </w:rPr>
        <w:t>5</w:t>
      </w:r>
      <w:r w:rsidR="004B0990">
        <w:rPr>
          <w:noProof/>
        </w:rPr>
        <w:noBreakHyphen/>
        <w:t>2</w:t>
      </w:r>
      <w:r w:rsidRPr="00BB3AC7">
        <w:fldChar w:fldCharType="end"/>
      </w:r>
      <w:r w:rsidRPr="00BB3AC7">
        <w:t>) and pe</w:t>
      </w:r>
      <w:r w:rsidR="007F50E5" w:rsidRPr="00BB3AC7">
        <w:t>aked at 39,000 ML/d at Bourke. T</w:t>
      </w:r>
      <w:r w:rsidRPr="00BB3AC7">
        <w:t>he fresh event that occurred in April-May 2017 was augmented by Commonwealth environmental water from the Namoi and Macquarie catchments, which contributed to the relatively high (</w:t>
      </w:r>
      <w:r w:rsidR="00DD62DB" w:rsidRPr="00BB3AC7">
        <w:t>3</w:t>
      </w:r>
      <w:r w:rsidR="004D2D5E">
        <w:t>6</w:t>
      </w:r>
      <w:r w:rsidR="00DD62DB" w:rsidRPr="00BB3AC7">
        <w:t>.</w:t>
      </w:r>
      <w:r w:rsidR="004D2D5E">
        <w:t>5</w:t>
      </w:r>
      <w:r w:rsidRPr="00BB3AC7">
        <w:t>%) proportion of environmental water in this flow event.</w:t>
      </w:r>
    </w:p>
    <w:p w14:paraId="7B296C46" w14:textId="02F02BF7" w:rsidR="006D293C" w:rsidRPr="00C17978" w:rsidRDefault="006D293C" w:rsidP="006D293C">
      <w:r w:rsidRPr="00BB3AC7">
        <w:t>The increased connectivity observed during 2016-17 produced significant inundation of in</w:t>
      </w:r>
      <w:r w:rsidR="00470CCC" w:rsidRPr="00BB3AC7">
        <w:t>-</w:t>
      </w:r>
      <w:r w:rsidRPr="00BB3AC7">
        <w:t>channel</w:t>
      </w:r>
      <w:r>
        <w:t xml:space="preserve"> habitats with all mapped benches, anabranches and snags becoming inundated for at </w:t>
      </w:r>
      <w:r w:rsidRPr="000B34D6">
        <w:t>least 23 days (</w:t>
      </w:r>
      <w:r w:rsidRPr="000B34D6">
        <w:fldChar w:fldCharType="begin"/>
      </w:r>
      <w:r w:rsidRPr="000B34D6">
        <w:instrText xml:space="preserve"> REF _Ref476643132 \h </w:instrText>
      </w:r>
      <w:r>
        <w:instrText xml:space="preserve"> \* MERGEFORMAT </w:instrText>
      </w:r>
      <w:r w:rsidRPr="000B34D6">
        <w:fldChar w:fldCharType="separate"/>
      </w:r>
      <w:r w:rsidR="004B0990" w:rsidRPr="00001938">
        <w:t xml:space="preserve">Figure </w:t>
      </w:r>
      <w:r w:rsidR="004B0990">
        <w:rPr>
          <w:noProof/>
        </w:rPr>
        <w:t>5</w:t>
      </w:r>
      <w:r w:rsidR="004B0990">
        <w:rPr>
          <w:noProof/>
        </w:rPr>
        <w:noBreakHyphen/>
        <w:t>3</w:t>
      </w:r>
      <w:r w:rsidRPr="000B34D6">
        <w:fldChar w:fldCharType="end"/>
      </w:r>
      <w:r w:rsidRPr="000B34D6">
        <w:t>,</w:t>
      </w:r>
      <w:r>
        <w:t xml:space="preserve"> Appendix D).</w:t>
      </w:r>
      <w:r w:rsidR="00C3340D">
        <w:t xml:space="preserve"> </w:t>
      </w:r>
      <w:r>
        <w:t>This represents the additional inundation of 70% of habitat features compared to the 2015-16 water year.</w:t>
      </w:r>
      <w:r w:rsidR="00C3340D">
        <w:t xml:space="preserve"> </w:t>
      </w:r>
      <w:r>
        <w:t>Habitat lower in the channel was inundated for 160 days, with snags in the lowest category</w:t>
      </w:r>
      <w:r w:rsidR="00470CCC">
        <w:t xml:space="preserve"> (&lt;69 ML/d)</w:t>
      </w:r>
      <w:r>
        <w:t xml:space="preserve"> being inundated for the entire water year.</w:t>
      </w:r>
      <w:r w:rsidR="00C3340D">
        <w:t xml:space="preserve"> </w:t>
      </w:r>
      <w:r>
        <w:t xml:space="preserve">In addition to natural flows, Commonwealth environmental water inundated habitat contributing important quantities of </w:t>
      </w:r>
      <w:r w:rsidRPr="00B67BAB">
        <w:t>dissolved carbon and nutrients to the river system while inundated snags also provide</w:t>
      </w:r>
      <w:r>
        <w:t>d</w:t>
      </w:r>
      <w:r w:rsidRPr="00B67BAB">
        <w:t xml:space="preserve"> additional habitat for fish and other aquatic biota.</w:t>
      </w:r>
      <w:r>
        <w:t xml:space="preserve"> It is estimated that </w:t>
      </w:r>
      <w:r w:rsidRPr="0071474D">
        <w:rPr>
          <w:szCs w:val="20"/>
        </w:rPr>
        <w:t>203.9 kg of total dissolved organic carbon (TOC), 62 kg of tota</w:t>
      </w:r>
      <w:r>
        <w:rPr>
          <w:szCs w:val="20"/>
        </w:rPr>
        <w:t>l</w:t>
      </w:r>
      <w:r w:rsidRPr="0071474D">
        <w:rPr>
          <w:szCs w:val="20"/>
        </w:rPr>
        <w:t xml:space="preserve"> dissolved nitrogen (TN) and 69.3 kg of total dissolved phosphorus (TP) </w:t>
      </w:r>
      <w:r>
        <w:rPr>
          <w:szCs w:val="20"/>
        </w:rPr>
        <w:t>was liberated from bench surfaces to</w:t>
      </w:r>
      <w:r w:rsidRPr="0071474D">
        <w:rPr>
          <w:szCs w:val="20"/>
        </w:rPr>
        <w:t xml:space="preserve"> the </w:t>
      </w:r>
      <w:r>
        <w:rPr>
          <w:szCs w:val="20"/>
        </w:rPr>
        <w:t xml:space="preserve">Darling </w:t>
      </w:r>
      <w:r w:rsidR="007F50E5">
        <w:rPr>
          <w:szCs w:val="20"/>
        </w:rPr>
        <w:t>R</w:t>
      </w:r>
      <w:r w:rsidRPr="0071474D">
        <w:rPr>
          <w:szCs w:val="20"/>
        </w:rPr>
        <w:t>iver system during th</w:t>
      </w:r>
      <w:r>
        <w:rPr>
          <w:szCs w:val="20"/>
        </w:rPr>
        <w:t>e</w:t>
      </w:r>
      <w:r w:rsidRPr="0071474D">
        <w:rPr>
          <w:szCs w:val="20"/>
        </w:rPr>
        <w:t xml:space="preserve"> time they were inundated in the 2016</w:t>
      </w:r>
      <w:r w:rsidR="00470CCC">
        <w:rPr>
          <w:szCs w:val="20"/>
        </w:rPr>
        <w:t>-</w:t>
      </w:r>
      <w:r w:rsidRPr="0071474D">
        <w:rPr>
          <w:szCs w:val="20"/>
        </w:rPr>
        <w:t>17 water year</w:t>
      </w:r>
      <w:r>
        <w:rPr>
          <w:szCs w:val="20"/>
        </w:rPr>
        <w:t>.</w:t>
      </w:r>
    </w:p>
    <w:p w14:paraId="4E0CA9B6" w14:textId="77777777" w:rsidR="006D293C" w:rsidRDefault="006D293C" w:rsidP="004C1B17">
      <w:pPr>
        <w:sectPr w:rsidR="006D293C" w:rsidSect="002D17E5">
          <w:headerReference w:type="default" r:id="rId39"/>
          <w:footerReference w:type="default" r:id="rId40"/>
          <w:pgSz w:w="11899" w:h="16838"/>
          <w:pgMar w:top="1508" w:right="1217" w:bottom="1457" w:left="1480" w:header="811" w:footer="305" w:gutter="0"/>
          <w:cols w:space="708"/>
          <w:docGrid w:linePitch="360"/>
        </w:sectPr>
      </w:pPr>
    </w:p>
    <w:p w14:paraId="0A4F3329" w14:textId="56F02B80" w:rsidR="00D57E8D" w:rsidRDefault="00D57E8D" w:rsidP="00D57E8D">
      <w:pPr>
        <w:pStyle w:val="Caption"/>
      </w:pPr>
      <w:bookmarkStart w:id="34" w:name="_Ref476642706"/>
      <w:bookmarkStart w:id="35" w:name="_Toc500156041"/>
      <w:r>
        <w:t xml:space="preserve">Table </w:t>
      </w:r>
      <w:fldSimple w:instr=" STYLEREF 1 \s ">
        <w:r w:rsidR="004B0990">
          <w:rPr>
            <w:noProof/>
          </w:rPr>
          <w:t>5</w:t>
        </w:r>
      </w:fldSimple>
      <w:r>
        <w:noBreakHyphen/>
      </w:r>
      <w:fldSimple w:instr=" SEQ Table \* ARABIC \s 1 ">
        <w:r w:rsidR="004B0990">
          <w:rPr>
            <w:noProof/>
          </w:rPr>
          <w:t>1</w:t>
        </w:r>
      </w:fldSimple>
      <w:bookmarkEnd w:id="34"/>
      <w:r>
        <w:t xml:space="preserve"> </w:t>
      </w:r>
      <w:r w:rsidRPr="00400BE8">
        <w:t xml:space="preserve">Expected outcomes from </w:t>
      </w:r>
      <w:r w:rsidR="007F50E5">
        <w:t xml:space="preserve">the use of </w:t>
      </w:r>
      <w:r w:rsidRPr="00400BE8">
        <w:t xml:space="preserve">Commonwealth environmental water </w:t>
      </w:r>
      <w:r w:rsidR="007F50E5">
        <w:t xml:space="preserve">in 2016-17 </w:t>
      </w:r>
      <w:r w:rsidR="00E2201C">
        <w:t>relevant to the Selected Area</w:t>
      </w:r>
      <w:r w:rsidRPr="00400BE8">
        <w:t xml:space="preserve">. </w:t>
      </w:r>
      <w:r w:rsidR="00E2201C">
        <w:t>WUM refers to the specific Water Use Minute for the Commonwealth environment water event in question.</w:t>
      </w:r>
      <w:bookmarkEnd w:id="35"/>
    </w:p>
    <w:tbl>
      <w:tblPr>
        <w:tblW w:w="51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2979"/>
        <w:gridCol w:w="2137"/>
        <w:gridCol w:w="2137"/>
        <w:gridCol w:w="4822"/>
      </w:tblGrid>
      <w:tr w:rsidR="00D57E8D" w:rsidRPr="00F5385A" w14:paraId="68BEA0A0" w14:textId="77777777" w:rsidTr="00FE755F">
        <w:trPr>
          <w:trHeight w:val="539"/>
          <w:tblHeader/>
        </w:trPr>
        <w:tc>
          <w:tcPr>
            <w:tcW w:w="756" w:type="pct"/>
            <w:tcBorders>
              <w:top w:val="single" w:sz="4" w:space="0" w:color="auto"/>
              <w:left w:val="nil"/>
              <w:bottom w:val="single" w:sz="4" w:space="0" w:color="auto"/>
              <w:right w:val="single" w:sz="4" w:space="0" w:color="auto"/>
            </w:tcBorders>
            <w:shd w:val="clear" w:color="auto" w:fill="D9D9D9"/>
            <w:vAlign w:val="center"/>
            <w:hideMark/>
          </w:tcPr>
          <w:p w14:paraId="1B6A6D4F" w14:textId="77777777" w:rsidR="00D57E8D" w:rsidRPr="00F5385A" w:rsidRDefault="00D57E8D" w:rsidP="00D57E8D">
            <w:pPr>
              <w:spacing w:before="60" w:after="60"/>
              <w:jc w:val="center"/>
              <w:rPr>
                <w:rFonts w:cs="Arial"/>
                <w:sz w:val="18"/>
                <w:szCs w:val="18"/>
                <w:lang w:eastAsia="en-AU"/>
              </w:rPr>
            </w:pPr>
            <w:r w:rsidRPr="00F5385A">
              <w:rPr>
                <w:rFonts w:cs="Arial"/>
                <w:sz w:val="18"/>
                <w:szCs w:val="18"/>
                <w:lang w:eastAsia="en-AU"/>
              </w:rPr>
              <w:t>Flow Type</w:t>
            </w:r>
          </w:p>
        </w:tc>
        <w:tc>
          <w:tcPr>
            <w:tcW w:w="10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F03921" w14:textId="166C71EB" w:rsidR="00D57E8D" w:rsidRPr="00F5385A" w:rsidRDefault="00D57E8D" w:rsidP="00D57E8D">
            <w:pPr>
              <w:spacing w:before="60" w:after="60"/>
              <w:jc w:val="center"/>
              <w:rPr>
                <w:rFonts w:cs="Arial"/>
                <w:sz w:val="18"/>
                <w:szCs w:val="18"/>
                <w:lang w:eastAsia="en-AU"/>
              </w:rPr>
            </w:pPr>
            <w:r w:rsidRPr="00F5385A">
              <w:rPr>
                <w:rFonts w:cs="Arial"/>
                <w:sz w:val="18"/>
                <w:szCs w:val="18"/>
                <w:lang w:eastAsia="en-AU"/>
              </w:rPr>
              <w:t xml:space="preserve">Expected outcomes for </w:t>
            </w:r>
            <w:r w:rsidR="00681B71" w:rsidRPr="00F5385A">
              <w:rPr>
                <w:rFonts w:cs="Arial"/>
                <w:sz w:val="18"/>
                <w:szCs w:val="18"/>
                <w:lang w:eastAsia="en-AU"/>
              </w:rPr>
              <w:t>20</w:t>
            </w:r>
            <w:r w:rsidRPr="00F5385A">
              <w:rPr>
                <w:rFonts w:cs="Arial"/>
                <w:sz w:val="18"/>
                <w:szCs w:val="18"/>
                <w:lang w:eastAsia="en-AU"/>
              </w:rPr>
              <w:t>16</w:t>
            </w:r>
            <w:r w:rsidR="00681B71" w:rsidRPr="00F5385A">
              <w:rPr>
                <w:rFonts w:cs="Arial"/>
                <w:sz w:val="18"/>
                <w:szCs w:val="18"/>
                <w:lang w:eastAsia="en-AU"/>
              </w:rPr>
              <w:t>-2017</w:t>
            </w:r>
          </w:p>
        </w:tc>
        <w:tc>
          <w:tcPr>
            <w:tcW w:w="75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CC8121" w14:textId="77777777" w:rsidR="00D57E8D" w:rsidRPr="00F5385A" w:rsidRDefault="00D57E8D" w:rsidP="00D57E8D">
            <w:pPr>
              <w:spacing w:before="60" w:after="60"/>
              <w:jc w:val="center"/>
              <w:rPr>
                <w:rFonts w:cs="Arial"/>
                <w:sz w:val="18"/>
                <w:szCs w:val="18"/>
                <w:lang w:eastAsia="en-AU"/>
              </w:rPr>
            </w:pPr>
            <w:r w:rsidRPr="00F5385A">
              <w:rPr>
                <w:rFonts w:cs="Arial"/>
                <w:sz w:val="18"/>
                <w:szCs w:val="18"/>
                <w:lang w:eastAsia="en-AU"/>
              </w:rPr>
              <w:t>Contributions to longer term objectives</w:t>
            </w:r>
          </w:p>
        </w:tc>
        <w:tc>
          <w:tcPr>
            <w:tcW w:w="751" w:type="pct"/>
            <w:tcBorders>
              <w:top w:val="single" w:sz="4" w:space="0" w:color="auto"/>
              <w:left w:val="single" w:sz="4" w:space="0" w:color="auto"/>
              <w:bottom w:val="single" w:sz="4" w:space="0" w:color="auto"/>
              <w:right w:val="nil"/>
            </w:tcBorders>
            <w:shd w:val="clear" w:color="auto" w:fill="D9D9D9"/>
            <w:vAlign w:val="center"/>
            <w:hideMark/>
          </w:tcPr>
          <w:p w14:paraId="6E82962B" w14:textId="77777777" w:rsidR="00D57E8D" w:rsidRPr="00F5385A" w:rsidRDefault="00D57E8D" w:rsidP="00D57E8D">
            <w:pPr>
              <w:spacing w:before="60" w:after="60"/>
              <w:jc w:val="center"/>
              <w:rPr>
                <w:rFonts w:cs="Arial"/>
                <w:sz w:val="18"/>
                <w:szCs w:val="18"/>
                <w:lang w:eastAsia="en-AU"/>
              </w:rPr>
            </w:pPr>
            <w:r w:rsidRPr="00F5385A">
              <w:rPr>
                <w:rFonts w:cs="Arial"/>
                <w:sz w:val="18"/>
                <w:szCs w:val="18"/>
                <w:lang w:eastAsia="en-AU"/>
              </w:rPr>
              <w:t>Contribution to the following Basin Plan objective</w:t>
            </w:r>
          </w:p>
        </w:tc>
        <w:tc>
          <w:tcPr>
            <w:tcW w:w="1695" w:type="pct"/>
            <w:tcBorders>
              <w:top w:val="single" w:sz="4" w:space="0" w:color="auto"/>
              <w:left w:val="single" w:sz="4" w:space="0" w:color="auto"/>
              <w:bottom w:val="single" w:sz="4" w:space="0" w:color="auto"/>
              <w:right w:val="nil"/>
            </w:tcBorders>
            <w:shd w:val="clear" w:color="auto" w:fill="D9D9D9"/>
            <w:vAlign w:val="center"/>
          </w:tcPr>
          <w:p w14:paraId="22C7DEE4" w14:textId="17FDF1D5" w:rsidR="00D57E8D" w:rsidRPr="006D293C" w:rsidRDefault="00D57E8D" w:rsidP="00D57E8D">
            <w:pPr>
              <w:spacing w:before="60" w:after="60"/>
              <w:jc w:val="center"/>
              <w:rPr>
                <w:rFonts w:cs="Arial"/>
                <w:sz w:val="18"/>
                <w:szCs w:val="18"/>
                <w:lang w:eastAsia="en-AU"/>
              </w:rPr>
            </w:pPr>
            <w:r w:rsidRPr="006D293C">
              <w:rPr>
                <w:rFonts w:cs="Arial"/>
                <w:sz w:val="18"/>
                <w:szCs w:val="18"/>
                <w:lang w:eastAsia="en-AU"/>
              </w:rPr>
              <w:t>Where</w:t>
            </w:r>
            <w:r w:rsidR="00080772" w:rsidRPr="006D293C">
              <w:rPr>
                <w:rFonts w:cs="Arial"/>
                <w:sz w:val="18"/>
                <w:szCs w:val="18"/>
                <w:lang w:eastAsia="en-AU"/>
              </w:rPr>
              <w:t xml:space="preserve"> these outcomes achieved in 2016-17</w:t>
            </w:r>
            <w:r w:rsidRPr="006D293C">
              <w:rPr>
                <w:rFonts w:cs="Arial"/>
                <w:sz w:val="18"/>
                <w:szCs w:val="18"/>
                <w:lang w:eastAsia="en-AU"/>
              </w:rPr>
              <w:t>?</w:t>
            </w:r>
          </w:p>
        </w:tc>
      </w:tr>
      <w:tr w:rsidR="00D57E8D" w:rsidRPr="00F5385A" w14:paraId="56635E73" w14:textId="77777777" w:rsidTr="00FE755F">
        <w:tc>
          <w:tcPr>
            <w:tcW w:w="756" w:type="pct"/>
            <w:tcBorders>
              <w:top w:val="nil"/>
              <w:left w:val="nil"/>
              <w:bottom w:val="single" w:sz="4" w:space="0" w:color="auto"/>
              <w:right w:val="single" w:sz="4" w:space="0" w:color="auto"/>
            </w:tcBorders>
            <w:shd w:val="clear" w:color="auto" w:fill="auto"/>
          </w:tcPr>
          <w:p w14:paraId="7425051F" w14:textId="027FAC6F" w:rsidR="00EF59D3" w:rsidRPr="00F5385A" w:rsidRDefault="00F5385A" w:rsidP="00D57E8D">
            <w:pPr>
              <w:spacing w:before="60" w:after="60"/>
              <w:rPr>
                <w:sz w:val="18"/>
                <w:szCs w:val="18"/>
                <w:lang w:eastAsia="en-AU"/>
              </w:rPr>
            </w:pPr>
            <w:r w:rsidRPr="00F5385A">
              <w:rPr>
                <w:sz w:val="18"/>
                <w:szCs w:val="18"/>
                <w:lang w:eastAsia="en-AU"/>
              </w:rPr>
              <w:t>F</w:t>
            </w:r>
            <w:r w:rsidR="00EF59D3" w:rsidRPr="00F5385A">
              <w:rPr>
                <w:sz w:val="18"/>
                <w:szCs w:val="18"/>
                <w:lang w:eastAsia="en-AU"/>
              </w:rPr>
              <w:t>resh</w:t>
            </w:r>
            <w:r w:rsidR="00242C15">
              <w:rPr>
                <w:sz w:val="18"/>
                <w:szCs w:val="18"/>
                <w:lang w:eastAsia="en-AU"/>
              </w:rPr>
              <w:t xml:space="preserve"> in Warrego River zone</w:t>
            </w:r>
            <w:r w:rsidR="00E2201C">
              <w:rPr>
                <w:sz w:val="18"/>
                <w:szCs w:val="18"/>
                <w:lang w:eastAsia="en-AU"/>
              </w:rPr>
              <w:t xml:space="preserve"> (WUM152-07)</w:t>
            </w:r>
          </w:p>
        </w:tc>
        <w:tc>
          <w:tcPr>
            <w:tcW w:w="1047" w:type="pct"/>
            <w:tcBorders>
              <w:top w:val="single" w:sz="4" w:space="0" w:color="auto"/>
              <w:left w:val="single" w:sz="4" w:space="0" w:color="auto"/>
              <w:bottom w:val="single" w:sz="4" w:space="0" w:color="auto"/>
              <w:right w:val="single" w:sz="4" w:space="0" w:color="auto"/>
            </w:tcBorders>
            <w:shd w:val="clear" w:color="auto" w:fill="auto"/>
          </w:tcPr>
          <w:p w14:paraId="0795EB12" w14:textId="77777777" w:rsidR="00F5385A" w:rsidRPr="00F5385A" w:rsidRDefault="00F5385A" w:rsidP="00D57E8D">
            <w:pPr>
              <w:keepNext/>
              <w:keepLines/>
              <w:widowControl w:val="0"/>
              <w:spacing w:before="60" w:after="60"/>
              <w:jc w:val="left"/>
              <w:rPr>
                <w:rFonts w:cs="Arial"/>
                <w:i/>
                <w:sz w:val="18"/>
                <w:szCs w:val="18"/>
                <w:lang w:eastAsia="en-AU"/>
              </w:rPr>
            </w:pPr>
            <w:r w:rsidRPr="00F5385A">
              <w:rPr>
                <w:rFonts w:cs="Arial"/>
                <w:i/>
                <w:sz w:val="18"/>
                <w:szCs w:val="18"/>
                <w:lang w:eastAsia="en-AU"/>
              </w:rPr>
              <w:t>Primary</w:t>
            </w:r>
          </w:p>
          <w:p w14:paraId="62F9677F" w14:textId="1ACEB8D8" w:rsidR="00D57E8D" w:rsidRPr="00F5385A" w:rsidRDefault="00F5385A" w:rsidP="00D57E8D">
            <w:pPr>
              <w:keepNext/>
              <w:keepLines/>
              <w:widowControl w:val="0"/>
              <w:spacing w:before="60" w:after="60"/>
              <w:jc w:val="left"/>
              <w:rPr>
                <w:rFonts w:cs="Arial"/>
                <w:sz w:val="18"/>
                <w:szCs w:val="18"/>
                <w:lang w:eastAsia="en-AU"/>
              </w:rPr>
            </w:pPr>
            <w:r w:rsidRPr="00F5385A">
              <w:rPr>
                <w:rFonts w:cs="Arial"/>
                <w:sz w:val="18"/>
                <w:szCs w:val="18"/>
                <w:lang w:eastAsia="en-AU"/>
              </w:rPr>
              <w:t>End of system connectivity</w:t>
            </w:r>
          </w:p>
          <w:p w14:paraId="4124BC39" w14:textId="77777777" w:rsidR="00F5385A" w:rsidRPr="00F5385A" w:rsidRDefault="00F5385A" w:rsidP="00D57E8D">
            <w:pPr>
              <w:keepNext/>
              <w:keepLines/>
              <w:widowControl w:val="0"/>
              <w:spacing w:before="60" w:after="60"/>
              <w:jc w:val="left"/>
              <w:rPr>
                <w:rFonts w:cs="Arial"/>
                <w:sz w:val="18"/>
                <w:szCs w:val="18"/>
                <w:lang w:eastAsia="en-AU"/>
              </w:rPr>
            </w:pPr>
            <w:r w:rsidRPr="00F5385A">
              <w:rPr>
                <w:rFonts w:cs="Arial"/>
                <w:sz w:val="18"/>
                <w:szCs w:val="18"/>
                <w:lang w:eastAsia="en-AU"/>
              </w:rPr>
              <w:t>Fish reproduction</w:t>
            </w:r>
          </w:p>
          <w:p w14:paraId="21584818" w14:textId="77777777" w:rsidR="00F5385A" w:rsidRPr="00F5385A" w:rsidRDefault="00F5385A" w:rsidP="00D57E8D">
            <w:pPr>
              <w:keepNext/>
              <w:keepLines/>
              <w:widowControl w:val="0"/>
              <w:spacing w:before="60" w:after="60"/>
              <w:jc w:val="left"/>
              <w:rPr>
                <w:rFonts w:cs="Arial"/>
                <w:sz w:val="18"/>
                <w:szCs w:val="18"/>
                <w:lang w:eastAsia="en-AU"/>
              </w:rPr>
            </w:pPr>
            <w:r w:rsidRPr="00F5385A">
              <w:rPr>
                <w:rFonts w:cs="Arial"/>
                <w:sz w:val="18"/>
                <w:szCs w:val="18"/>
                <w:lang w:eastAsia="en-AU"/>
              </w:rPr>
              <w:t>Biotic dispersal and movement</w:t>
            </w:r>
          </w:p>
          <w:p w14:paraId="6360D309" w14:textId="77777777" w:rsidR="00F5385A" w:rsidRPr="00F5385A" w:rsidRDefault="00F5385A" w:rsidP="00D57E8D">
            <w:pPr>
              <w:keepNext/>
              <w:keepLines/>
              <w:widowControl w:val="0"/>
              <w:spacing w:before="60" w:after="60"/>
              <w:jc w:val="left"/>
              <w:rPr>
                <w:rFonts w:cs="Arial"/>
                <w:i/>
                <w:sz w:val="18"/>
                <w:szCs w:val="18"/>
                <w:lang w:eastAsia="en-AU"/>
              </w:rPr>
            </w:pPr>
            <w:r w:rsidRPr="00F5385A">
              <w:rPr>
                <w:rFonts w:cs="Arial"/>
                <w:i/>
                <w:sz w:val="18"/>
                <w:szCs w:val="18"/>
                <w:lang w:eastAsia="en-AU"/>
              </w:rPr>
              <w:t>Secondary</w:t>
            </w:r>
          </w:p>
          <w:p w14:paraId="4B425EC9" w14:textId="164AD808" w:rsidR="00F5385A" w:rsidRPr="00F5385A" w:rsidRDefault="00F5385A" w:rsidP="00D57E8D">
            <w:pPr>
              <w:keepNext/>
              <w:keepLines/>
              <w:widowControl w:val="0"/>
              <w:spacing w:before="60" w:after="60"/>
              <w:jc w:val="left"/>
              <w:rPr>
                <w:rFonts w:cs="Arial"/>
                <w:sz w:val="18"/>
                <w:szCs w:val="18"/>
                <w:lang w:eastAsia="en-AU"/>
              </w:rPr>
            </w:pPr>
            <w:r w:rsidRPr="00F5385A">
              <w:rPr>
                <w:rFonts w:cs="Arial"/>
                <w:sz w:val="18"/>
                <w:szCs w:val="18"/>
                <w:lang w:eastAsia="en-AU"/>
              </w:rPr>
              <w:t>Nutrient and sediment cycling</w:t>
            </w:r>
          </w:p>
        </w:tc>
        <w:tc>
          <w:tcPr>
            <w:tcW w:w="751" w:type="pct"/>
            <w:tcBorders>
              <w:top w:val="single" w:sz="4" w:space="0" w:color="auto"/>
              <w:left w:val="single" w:sz="4" w:space="0" w:color="auto"/>
              <w:bottom w:val="nil"/>
              <w:right w:val="single" w:sz="4" w:space="0" w:color="auto"/>
            </w:tcBorders>
            <w:shd w:val="clear" w:color="auto" w:fill="auto"/>
          </w:tcPr>
          <w:p w14:paraId="19E3A692" w14:textId="77777777" w:rsidR="00D57E8D" w:rsidRPr="00F5385A" w:rsidRDefault="00F5385A" w:rsidP="00D57E8D">
            <w:pPr>
              <w:keepNext/>
              <w:keepLines/>
              <w:widowControl w:val="0"/>
              <w:spacing w:before="60" w:after="60"/>
              <w:jc w:val="left"/>
              <w:rPr>
                <w:rFonts w:cs="Arial"/>
                <w:sz w:val="18"/>
                <w:szCs w:val="18"/>
                <w:lang w:eastAsia="en-AU"/>
              </w:rPr>
            </w:pPr>
            <w:r w:rsidRPr="00F5385A">
              <w:rPr>
                <w:rFonts w:cs="Arial"/>
                <w:sz w:val="18"/>
                <w:szCs w:val="18"/>
                <w:lang w:eastAsia="en-AU"/>
              </w:rPr>
              <w:t>Connectivity</w:t>
            </w:r>
          </w:p>
          <w:p w14:paraId="3FE25AF5" w14:textId="77777777" w:rsidR="00F5385A" w:rsidRPr="00F5385A" w:rsidRDefault="00F5385A" w:rsidP="00D57E8D">
            <w:pPr>
              <w:keepNext/>
              <w:keepLines/>
              <w:widowControl w:val="0"/>
              <w:spacing w:before="60" w:after="60"/>
              <w:jc w:val="left"/>
              <w:rPr>
                <w:rFonts w:cs="Arial"/>
                <w:sz w:val="18"/>
                <w:szCs w:val="18"/>
                <w:lang w:eastAsia="en-AU"/>
              </w:rPr>
            </w:pPr>
            <w:r w:rsidRPr="00F5385A">
              <w:rPr>
                <w:rFonts w:cs="Arial"/>
                <w:sz w:val="18"/>
                <w:szCs w:val="18"/>
                <w:lang w:eastAsia="en-AU"/>
              </w:rPr>
              <w:t>Fish diversity</w:t>
            </w:r>
          </w:p>
          <w:p w14:paraId="4C3B2DD8" w14:textId="47ED45D9" w:rsidR="00F5385A" w:rsidRPr="00F5385A" w:rsidRDefault="00F5385A" w:rsidP="00D57E8D">
            <w:pPr>
              <w:keepNext/>
              <w:keepLines/>
              <w:widowControl w:val="0"/>
              <w:spacing w:before="60" w:after="60"/>
              <w:jc w:val="left"/>
              <w:rPr>
                <w:rFonts w:cs="Arial"/>
                <w:sz w:val="18"/>
                <w:szCs w:val="18"/>
                <w:lang w:eastAsia="en-AU"/>
              </w:rPr>
            </w:pPr>
            <w:r w:rsidRPr="00F5385A">
              <w:rPr>
                <w:rFonts w:cs="Arial"/>
                <w:sz w:val="18"/>
                <w:szCs w:val="18"/>
                <w:lang w:eastAsia="en-AU"/>
              </w:rPr>
              <w:t>Process</w:t>
            </w:r>
          </w:p>
        </w:tc>
        <w:tc>
          <w:tcPr>
            <w:tcW w:w="751" w:type="pct"/>
            <w:tcBorders>
              <w:top w:val="single" w:sz="4" w:space="0" w:color="auto"/>
              <w:left w:val="single" w:sz="4" w:space="0" w:color="auto"/>
              <w:bottom w:val="nil"/>
              <w:right w:val="nil"/>
            </w:tcBorders>
            <w:shd w:val="clear" w:color="auto" w:fill="auto"/>
          </w:tcPr>
          <w:p w14:paraId="5A27E14E" w14:textId="77777777" w:rsidR="00D57E8D" w:rsidRPr="00F5385A" w:rsidRDefault="00F5385A" w:rsidP="00D57E8D">
            <w:pPr>
              <w:keepNext/>
              <w:keepLines/>
              <w:widowControl w:val="0"/>
              <w:spacing w:before="60" w:after="60"/>
              <w:jc w:val="left"/>
              <w:rPr>
                <w:rFonts w:cs="Arial"/>
                <w:sz w:val="18"/>
                <w:szCs w:val="18"/>
                <w:lang w:eastAsia="en-AU"/>
              </w:rPr>
            </w:pPr>
            <w:r w:rsidRPr="00F5385A">
              <w:rPr>
                <w:rFonts w:cs="Arial"/>
                <w:sz w:val="18"/>
                <w:szCs w:val="18"/>
                <w:lang w:eastAsia="en-AU"/>
              </w:rPr>
              <w:t>Biodiversity</w:t>
            </w:r>
          </w:p>
          <w:p w14:paraId="6B646881" w14:textId="77777777" w:rsidR="00F5385A" w:rsidRDefault="00F5385A" w:rsidP="00D57E8D">
            <w:pPr>
              <w:keepNext/>
              <w:keepLines/>
              <w:widowControl w:val="0"/>
              <w:spacing w:before="60" w:after="60"/>
              <w:jc w:val="left"/>
              <w:rPr>
                <w:rFonts w:cs="Arial"/>
                <w:sz w:val="18"/>
                <w:szCs w:val="18"/>
                <w:lang w:eastAsia="en-AU"/>
              </w:rPr>
            </w:pPr>
            <w:r w:rsidRPr="00F5385A">
              <w:rPr>
                <w:rFonts w:cs="Arial"/>
                <w:sz w:val="18"/>
                <w:szCs w:val="18"/>
                <w:lang w:eastAsia="en-AU"/>
              </w:rPr>
              <w:t>Ecosystem function</w:t>
            </w:r>
          </w:p>
          <w:p w14:paraId="155A95BB" w14:textId="54F8BE44" w:rsidR="00E2201C" w:rsidRPr="00F5385A" w:rsidRDefault="00E2201C" w:rsidP="00D57E8D">
            <w:pPr>
              <w:keepNext/>
              <w:keepLines/>
              <w:widowControl w:val="0"/>
              <w:spacing w:before="60" w:after="60"/>
              <w:jc w:val="left"/>
              <w:rPr>
                <w:rFonts w:cs="Arial"/>
                <w:sz w:val="18"/>
                <w:szCs w:val="18"/>
                <w:lang w:eastAsia="en-AU"/>
              </w:rPr>
            </w:pPr>
            <w:r>
              <w:rPr>
                <w:rFonts w:cs="Arial"/>
                <w:sz w:val="18"/>
                <w:szCs w:val="18"/>
                <w:lang w:eastAsia="en-AU"/>
              </w:rPr>
              <w:t>Biodiversity</w:t>
            </w:r>
          </w:p>
        </w:tc>
        <w:tc>
          <w:tcPr>
            <w:tcW w:w="1695" w:type="pct"/>
            <w:tcBorders>
              <w:top w:val="single" w:sz="4" w:space="0" w:color="auto"/>
              <w:left w:val="single" w:sz="4" w:space="0" w:color="auto"/>
              <w:bottom w:val="nil"/>
              <w:right w:val="nil"/>
            </w:tcBorders>
            <w:shd w:val="clear" w:color="auto" w:fill="auto"/>
          </w:tcPr>
          <w:p w14:paraId="4F2EEDBD" w14:textId="0EB76696" w:rsidR="00080772" w:rsidRPr="006D293C" w:rsidRDefault="00080772" w:rsidP="00FE755F">
            <w:pPr>
              <w:keepNext/>
              <w:keepLines/>
              <w:widowControl w:val="0"/>
              <w:spacing w:before="60" w:after="60"/>
              <w:jc w:val="left"/>
              <w:rPr>
                <w:rFonts w:cs="Arial"/>
                <w:sz w:val="18"/>
                <w:szCs w:val="18"/>
                <w:lang w:eastAsia="en-AU"/>
              </w:rPr>
            </w:pPr>
            <w:r w:rsidRPr="00BF26DE">
              <w:rPr>
                <w:rFonts w:cs="Arial"/>
                <w:b/>
                <w:sz w:val="18"/>
                <w:szCs w:val="18"/>
                <w:lang w:eastAsia="en-AU"/>
              </w:rPr>
              <w:t>Yes</w:t>
            </w:r>
            <w:r w:rsidR="00FE755F" w:rsidRPr="006D293C">
              <w:rPr>
                <w:rFonts w:cs="Arial"/>
                <w:sz w:val="18"/>
                <w:szCs w:val="18"/>
                <w:lang w:eastAsia="en-AU"/>
              </w:rPr>
              <w:t>,</w:t>
            </w:r>
            <w:r w:rsidRPr="006D293C">
              <w:rPr>
                <w:rFonts w:cs="Arial"/>
                <w:sz w:val="18"/>
                <w:szCs w:val="18"/>
                <w:lang w:eastAsia="en-AU"/>
              </w:rPr>
              <w:t xml:space="preserve"> </w:t>
            </w:r>
            <w:r w:rsidR="009D7F07">
              <w:rPr>
                <w:rFonts w:cs="Arial"/>
                <w:sz w:val="18"/>
                <w:szCs w:val="18"/>
                <w:lang w:eastAsia="en-AU"/>
              </w:rPr>
              <w:t xml:space="preserve">Commonwealth environmental water contributed to </w:t>
            </w:r>
            <w:r w:rsidR="00E21E9A">
              <w:rPr>
                <w:rFonts w:cs="Arial"/>
                <w:sz w:val="18"/>
                <w:szCs w:val="18"/>
                <w:lang w:eastAsia="en-AU"/>
              </w:rPr>
              <w:t>c</w:t>
            </w:r>
            <w:r w:rsidRPr="006D293C">
              <w:rPr>
                <w:rFonts w:cs="Arial"/>
                <w:sz w:val="18"/>
                <w:szCs w:val="18"/>
                <w:lang w:eastAsia="en-AU"/>
              </w:rPr>
              <w:t>onnectivity</w:t>
            </w:r>
            <w:r w:rsidR="00FE755F" w:rsidRPr="006D293C">
              <w:rPr>
                <w:rFonts w:cs="Arial"/>
                <w:sz w:val="18"/>
                <w:szCs w:val="18"/>
                <w:lang w:eastAsia="en-AU"/>
              </w:rPr>
              <w:t xml:space="preserve"> </w:t>
            </w:r>
            <w:r w:rsidRPr="006D293C">
              <w:rPr>
                <w:rFonts w:cs="Arial"/>
                <w:sz w:val="18"/>
                <w:szCs w:val="18"/>
                <w:lang w:eastAsia="en-AU"/>
              </w:rPr>
              <w:t xml:space="preserve">through </w:t>
            </w:r>
            <w:r w:rsidR="009D7F07">
              <w:rPr>
                <w:rFonts w:cs="Arial"/>
                <w:sz w:val="18"/>
                <w:szCs w:val="18"/>
                <w:lang w:eastAsia="en-AU"/>
              </w:rPr>
              <w:t xml:space="preserve">the </w:t>
            </w:r>
            <w:r w:rsidRPr="006D293C">
              <w:rPr>
                <w:rFonts w:cs="Arial"/>
                <w:sz w:val="18"/>
                <w:szCs w:val="18"/>
                <w:lang w:eastAsia="en-AU"/>
              </w:rPr>
              <w:t xml:space="preserve">Warrego channel for </w:t>
            </w:r>
            <w:r w:rsidR="00FE755F" w:rsidRPr="006D293C">
              <w:rPr>
                <w:rFonts w:cs="Arial"/>
                <w:sz w:val="18"/>
                <w:szCs w:val="18"/>
                <w:lang w:eastAsia="en-AU"/>
              </w:rPr>
              <w:t>25</w:t>
            </w:r>
            <w:r w:rsidRPr="006D293C">
              <w:rPr>
                <w:rFonts w:cs="Arial"/>
                <w:sz w:val="18"/>
                <w:szCs w:val="18"/>
                <w:lang w:eastAsia="en-AU"/>
              </w:rPr>
              <w:t xml:space="preserve"> days</w:t>
            </w:r>
            <w:r w:rsidR="007F50E5">
              <w:rPr>
                <w:rFonts w:cs="Arial"/>
                <w:sz w:val="18"/>
                <w:szCs w:val="18"/>
                <w:lang w:eastAsia="en-AU"/>
              </w:rPr>
              <w:t xml:space="preserve"> (20 days from CEW)</w:t>
            </w:r>
            <w:r w:rsidR="00FE755F" w:rsidRPr="006D293C">
              <w:rPr>
                <w:rFonts w:cs="Arial"/>
                <w:sz w:val="18"/>
                <w:szCs w:val="18"/>
                <w:lang w:eastAsia="en-AU"/>
              </w:rPr>
              <w:t xml:space="preserve">. There was evidence of breeding and recruitment in </w:t>
            </w:r>
            <w:r w:rsidR="006D293C" w:rsidRPr="006D293C">
              <w:rPr>
                <w:rFonts w:cs="Arial"/>
                <w:sz w:val="18"/>
                <w:szCs w:val="18"/>
                <w:lang w:eastAsia="en-AU"/>
              </w:rPr>
              <w:t>many</w:t>
            </w:r>
            <w:r w:rsidR="00FE755F" w:rsidRPr="006D293C">
              <w:rPr>
                <w:rFonts w:cs="Arial"/>
                <w:sz w:val="18"/>
                <w:szCs w:val="18"/>
                <w:lang w:eastAsia="en-AU"/>
              </w:rPr>
              <w:t xml:space="preserve"> fish species, enhancing </w:t>
            </w:r>
            <w:r w:rsidR="006D293C" w:rsidRPr="006D293C">
              <w:rPr>
                <w:rFonts w:cs="Arial"/>
                <w:sz w:val="18"/>
                <w:szCs w:val="18"/>
                <w:lang w:eastAsia="en-AU"/>
              </w:rPr>
              <w:t xml:space="preserve">their </w:t>
            </w:r>
            <w:r w:rsidR="00FE755F" w:rsidRPr="006D293C">
              <w:rPr>
                <w:rFonts w:cs="Arial"/>
                <w:sz w:val="18"/>
                <w:szCs w:val="18"/>
                <w:lang w:eastAsia="en-AU"/>
              </w:rPr>
              <w:t>population structure. This flow also improved Darling River water quality through dilution below the confluence.</w:t>
            </w:r>
          </w:p>
        </w:tc>
      </w:tr>
      <w:tr w:rsidR="00D57E8D" w:rsidRPr="00F5385A" w14:paraId="0F471E70" w14:textId="77777777" w:rsidTr="00FE755F">
        <w:tc>
          <w:tcPr>
            <w:tcW w:w="756" w:type="pct"/>
            <w:tcBorders>
              <w:top w:val="single" w:sz="4" w:space="0" w:color="auto"/>
              <w:left w:val="nil"/>
              <w:bottom w:val="single" w:sz="4" w:space="0" w:color="auto"/>
              <w:right w:val="single" w:sz="4" w:space="0" w:color="auto"/>
            </w:tcBorders>
            <w:shd w:val="clear" w:color="auto" w:fill="auto"/>
          </w:tcPr>
          <w:p w14:paraId="3D2B461B" w14:textId="4807DC3B" w:rsidR="00D57E8D" w:rsidRPr="00F5385A" w:rsidRDefault="00F5385A" w:rsidP="00D57E8D">
            <w:pPr>
              <w:spacing w:before="60" w:after="60"/>
              <w:jc w:val="left"/>
              <w:rPr>
                <w:rFonts w:cs="Arial"/>
                <w:sz w:val="18"/>
                <w:szCs w:val="18"/>
                <w:lang w:eastAsia="en-AU"/>
              </w:rPr>
            </w:pPr>
            <w:r>
              <w:rPr>
                <w:rFonts w:cs="Arial"/>
                <w:sz w:val="18"/>
                <w:szCs w:val="18"/>
                <w:lang w:eastAsia="en-AU"/>
              </w:rPr>
              <w:t>Overbank</w:t>
            </w:r>
            <w:r w:rsidR="00242C15">
              <w:rPr>
                <w:rFonts w:cs="Arial"/>
                <w:sz w:val="18"/>
                <w:szCs w:val="18"/>
                <w:lang w:eastAsia="en-AU"/>
              </w:rPr>
              <w:t xml:space="preserve"> on Western Floodplain</w:t>
            </w:r>
            <w:r w:rsidR="00E2201C">
              <w:rPr>
                <w:rFonts w:cs="Arial"/>
                <w:sz w:val="18"/>
                <w:szCs w:val="18"/>
                <w:lang w:eastAsia="en-AU"/>
              </w:rPr>
              <w:t xml:space="preserve"> </w:t>
            </w:r>
            <w:r w:rsidR="00242C15">
              <w:rPr>
                <w:rFonts w:cs="Arial"/>
                <w:sz w:val="18"/>
                <w:szCs w:val="18"/>
                <w:lang w:eastAsia="en-AU"/>
              </w:rPr>
              <w:t xml:space="preserve">zone </w:t>
            </w:r>
            <w:r w:rsidR="00E2201C">
              <w:rPr>
                <w:rFonts w:cs="Arial"/>
                <w:sz w:val="18"/>
                <w:szCs w:val="18"/>
                <w:lang w:eastAsia="en-AU"/>
              </w:rPr>
              <w:t>(WUM 152-08)</w:t>
            </w:r>
          </w:p>
        </w:tc>
        <w:tc>
          <w:tcPr>
            <w:tcW w:w="1047" w:type="pct"/>
            <w:tcBorders>
              <w:top w:val="single" w:sz="4" w:space="0" w:color="auto"/>
              <w:left w:val="single" w:sz="4" w:space="0" w:color="auto"/>
              <w:bottom w:val="single" w:sz="4" w:space="0" w:color="auto"/>
              <w:right w:val="single" w:sz="4" w:space="0" w:color="auto"/>
            </w:tcBorders>
            <w:shd w:val="clear" w:color="auto" w:fill="auto"/>
          </w:tcPr>
          <w:p w14:paraId="2852545A" w14:textId="7159EDED" w:rsidR="00D57E8D" w:rsidRPr="00F5385A" w:rsidRDefault="00F5385A" w:rsidP="00D57E8D">
            <w:pPr>
              <w:keepNext/>
              <w:keepLines/>
              <w:widowControl w:val="0"/>
              <w:spacing w:before="60" w:after="60"/>
              <w:jc w:val="left"/>
              <w:rPr>
                <w:rFonts w:cs="Arial"/>
                <w:sz w:val="18"/>
                <w:szCs w:val="18"/>
                <w:lang w:eastAsia="en-AU"/>
              </w:rPr>
            </w:pPr>
            <w:r>
              <w:rPr>
                <w:rFonts w:cs="Arial"/>
                <w:sz w:val="18"/>
                <w:szCs w:val="18"/>
                <w:lang w:eastAsia="en-AU"/>
              </w:rPr>
              <w:t>Maintain wetland vegetation and waterbird habitat on the Warrego Western Floodplain</w:t>
            </w:r>
          </w:p>
        </w:tc>
        <w:tc>
          <w:tcPr>
            <w:tcW w:w="751" w:type="pct"/>
            <w:tcBorders>
              <w:top w:val="single" w:sz="4" w:space="0" w:color="auto"/>
              <w:left w:val="single" w:sz="4" w:space="0" w:color="auto"/>
              <w:bottom w:val="nil"/>
              <w:right w:val="single" w:sz="4" w:space="0" w:color="auto"/>
            </w:tcBorders>
            <w:shd w:val="clear" w:color="auto" w:fill="auto"/>
          </w:tcPr>
          <w:p w14:paraId="4709B1AF" w14:textId="77777777" w:rsidR="00D57E8D" w:rsidRDefault="00E2201C" w:rsidP="00D57E8D">
            <w:pPr>
              <w:keepNext/>
              <w:keepLines/>
              <w:widowControl w:val="0"/>
              <w:spacing w:before="60" w:after="60"/>
              <w:jc w:val="left"/>
              <w:rPr>
                <w:rFonts w:cs="Arial"/>
                <w:sz w:val="18"/>
                <w:szCs w:val="18"/>
                <w:lang w:eastAsia="en-AU"/>
              </w:rPr>
            </w:pPr>
            <w:r>
              <w:rPr>
                <w:rFonts w:cs="Arial"/>
                <w:sz w:val="18"/>
                <w:szCs w:val="18"/>
                <w:lang w:eastAsia="en-AU"/>
              </w:rPr>
              <w:t>Vegetation diversity</w:t>
            </w:r>
          </w:p>
          <w:p w14:paraId="797AC52D" w14:textId="3E87B80A" w:rsidR="00E2201C" w:rsidRPr="00F5385A" w:rsidRDefault="00E2201C" w:rsidP="00D57E8D">
            <w:pPr>
              <w:keepNext/>
              <w:keepLines/>
              <w:widowControl w:val="0"/>
              <w:spacing w:before="60" w:after="60"/>
              <w:jc w:val="left"/>
              <w:rPr>
                <w:rFonts w:cs="Arial"/>
                <w:sz w:val="18"/>
                <w:szCs w:val="18"/>
                <w:lang w:eastAsia="en-AU"/>
              </w:rPr>
            </w:pPr>
            <w:r>
              <w:rPr>
                <w:rFonts w:cs="Arial"/>
                <w:sz w:val="18"/>
                <w:szCs w:val="18"/>
                <w:lang w:eastAsia="en-AU"/>
              </w:rPr>
              <w:t>Waterbird diversity and population condition</w:t>
            </w:r>
          </w:p>
        </w:tc>
        <w:tc>
          <w:tcPr>
            <w:tcW w:w="751" w:type="pct"/>
            <w:tcBorders>
              <w:top w:val="single" w:sz="4" w:space="0" w:color="auto"/>
              <w:left w:val="single" w:sz="4" w:space="0" w:color="auto"/>
              <w:bottom w:val="nil"/>
              <w:right w:val="nil"/>
            </w:tcBorders>
            <w:shd w:val="clear" w:color="auto" w:fill="auto"/>
          </w:tcPr>
          <w:p w14:paraId="16C80053" w14:textId="77777777" w:rsidR="00D57E8D" w:rsidRDefault="00E2201C" w:rsidP="00D57E8D">
            <w:pPr>
              <w:keepNext/>
              <w:keepLines/>
              <w:widowControl w:val="0"/>
              <w:spacing w:before="60" w:after="60"/>
              <w:jc w:val="left"/>
              <w:rPr>
                <w:rFonts w:cs="Arial"/>
                <w:sz w:val="18"/>
                <w:szCs w:val="18"/>
                <w:lang w:eastAsia="en-AU"/>
              </w:rPr>
            </w:pPr>
            <w:r>
              <w:rPr>
                <w:rFonts w:cs="Arial"/>
                <w:sz w:val="18"/>
                <w:szCs w:val="18"/>
                <w:lang w:eastAsia="en-AU"/>
              </w:rPr>
              <w:t>Biodiversity</w:t>
            </w:r>
          </w:p>
          <w:p w14:paraId="75EB504C" w14:textId="2DB061D1" w:rsidR="00376EBD" w:rsidRPr="00F5385A" w:rsidRDefault="00376EBD" w:rsidP="00D57E8D">
            <w:pPr>
              <w:keepNext/>
              <w:keepLines/>
              <w:widowControl w:val="0"/>
              <w:spacing w:before="60" w:after="60"/>
              <w:jc w:val="left"/>
              <w:rPr>
                <w:rFonts w:cs="Arial"/>
                <w:sz w:val="18"/>
                <w:szCs w:val="18"/>
                <w:lang w:eastAsia="en-AU"/>
              </w:rPr>
            </w:pPr>
            <w:r>
              <w:rPr>
                <w:rFonts w:cs="Arial"/>
                <w:sz w:val="18"/>
                <w:szCs w:val="18"/>
                <w:lang w:eastAsia="en-AU"/>
              </w:rPr>
              <w:t>Resilience</w:t>
            </w:r>
          </w:p>
        </w:tc>
        <w:tc>
          <w:tcPr>
            <w:tcW w:w="1695" w:type="pct"/>
            <w:tcBorders>
              <w:top w:val="single" w:sz="4" w:space="0" w:color="auto"/>
              <w:left w:val="single" w:sz="4" w:space="0" w:color="auto"/>
              <w:bottom w:val="nil"/>
              <w:right w:val="nil"/>
            </w:tcBorders>
            <w:shd w:val="clear" w:color="auto" w:fill="auto"/>
          </w:tcPr>
          <w:p w14:paraId="5F7464AD" w14:textId="36F05D24" w:rsidR="00080772" w:rsidRPr="006D293C" w:rsidRDefault="00080772" w:rsidP="006D293C">
            <w:pPr>
              <w:keepNext/>
              <w:keepLines/>
              <w:widowControl w:val="0"/>
              <w:spacing w:before="60" w:after="60"/>
              <w:jc w:val="left"/>
              <w:rPr>
                <w:rFonts w:cs="Arial"/>
                <w:sz w:val="18"/>
                <w:szCs w:val="18"/>
                <w:lang w:eastAsia="en-AU"/>
              </w:rPr>
            </w:pPr>
            <w:r w:rsidRPr="00BF26DE">
              <w:rPr>
                <w:rFonts w:cs="Arial"/>
                <w:b/>
                <w:sz w:val="18"/>
                <w:szCs w:val="18"/>
                <w:lang w:eastAsia="en-AU"/>
              </w:rPr>
              <w:t>Yes</w:t>
            </w:r>
            <w:r w:rsidR="006D293C" w:rsidRPr="006D293C">
              <w:rPr>
                <w:rFonts w:cs="Arial"/>
                <w:sz w:val="18"/>
                <w:szCs w:val="18"/>
                <w:lang w:eastAsia="en-AU"/>
              </w:rPr>
              <w:t xml:space="preserve">, </w:t>
            </w:r>
            <w:r w:rsidR="009D7F07">
              <w:rPr>
                <w:rFonts w:cs="Arial"/>
                <w:sz w:val="18"/>
                <w:szCs w:val="18"/>
                <w:lang w:eastAsia="en-AU"/>
              </w:rPr>
              <w:t xml:space="preserve">Commonwealth environmental water contributed to the </w:t>
            </w:r>
            <w:r w:rsidR="006D293C" w:rsidRPr="006D293C">
              <w:rPr>
                <w:rFonts w:cs="Arial"/>
                <w:sz w:val="18"/>
                <w:szCs w:val="18"/>
                <w:lang w:eastAsia="en-AU"/>
              </w:rPr>
              <w:t>inundation of 3,839 ha of the floodplain including key floodplain vegetation communities. Positive response from vegetation with cover increasing to highest levels since the project started. Long duration of connection (&gt;6 months) stimulated boom in productivity, which provided food for higher order predators such as waterbirds.</w:t>
            </w:r>
          </w:p>
        </w:tc>
      </w:tr>
      <w:tr w:rsidR="00D57E8D" w:rsidRPr="00F5385A" w14:paraId="16F12B29" w14:textId="77777777" w:rsidTr="00FE755F">
        <w:tc>
          <w:tcPr>
            <w:tcW w:w="756" w:type="pct"/>
            <w:tcBorders>
              <w:top w:val="nil"/>
              <w:left w:val="nil"/>
              <w:bottom w:val="single" w:sz="4" w:space="0" w:color="auto"/>
              <w:right w:val="single" w:sz="4" w:space="0" w:color="auto"/>
            </w:tcBorders>
            <w:shd w:val="clear" w:color="auto" w:fill="auto"/>
          </w:tcPr>
          <w:p w14:paraId="36675D25" w14:textId="7EE4E160" w:rsidR="00D57E8D" w:rsidRPr="00F5385A" w:rsidRDefault="00E2201C" w:rsidP="00D57E8D">
            <w:pPr>
              <w:spacing w:before="60" w:after="60"/>
              <w:jc w:val="left"/>
              <w:rPr>
                <w:rFonts w:cs="Arial"/>
                <w:sz w:val="18"/>
                <w:szCs w:val="18"/>
                <w:lang w:eastAsia="en-AU"/>
              </w:rPr>
            </w:pPr>
            <w:r>
              <w:rPr>
                <w:rFonts w:cs="Arial"/>
                <w:sz w:val="18"/>
                <w:szCs w:val="18"/>
                <w:lang w:eastAsia="en-AU"/>
              </w:rPr>
              <w:t>Base Flows and Freshes</w:t>
            </w:r>
            <w:r w:rsidR="00242C15">
              <w:rPr>
                <w:rFonts w:cs="Arial"/>
                <w:sz w:val="18"/>
                <w:szCs w:val="18"/>
                <w:lang w:eastAsia="en-AU"/>
              </w:rPr>
              <w:t xml:space="preserve"> in Darling River zone</w:t>
            </w:r>
            <w:r>
              <w:rPr>
                <w:rFonts w:cs="Arial"/>
                <w:sz w:val="18"/>
                <w:szCs w:val="18"/>
                <w:lang w:eastAsia="en-AU"/>
              </w:rPr>
              <w:t xml:space="preserve"> (WUM 111-40)</w:t>
            </w:r>
          </w:p>
        </w:tc>
        <w:tc>
          <w:tcPr>
            <w:tcW w:w="1047" w:type="pct"/>
            <w:tcBorders>
              <w:top w:val="single" w:sz="4" w:space="0" w:color="auto"/>
              <w:left w:val="single" w:sz="4" w:space="0" w:color="auto"/>
              <w:bottom w:val="single" w:sz="4" w:space="0" w:color="auto"/>
              <w:right w:val="single" w:sz="4" w:space="0" w:color="auto"/>
            </w:tcBorders>
            <w:shd w:val="clear" w:color="auto" w:fill="auto"/>
          </w:tcPr>
          <w:p w14:paraId="22FF35F8" w14:textId="566ACF7B" w:rsidR="00E2201C" w:rsidRDefault="00E2201C" w:rsidP="00D57E8D">
            <w:pPr>
              <w:spacing w:before="60" w:after="60"/>
              <w:jc w:val="left"/>
              <w:rPr>
                <w:rFonts w:cs="Arial"/>
                <w:sz w:val="18"/>
                <w:szCs w:val="18"/>
                <w:lang w:eastAsia="en-AU"/>
              </w:rPr>
            </w:pPr>
            <w:r>
              <w:rPr>
                <w:rFonts w:cs="Arial"/>
                <w:sz w:val="18"/>
                <w:szCs w:val="18"/>
                <w:lang w:eastAsia="en-AU"/>
              </w:rPr>
              <w:t>Primary</w:t>
            </w:r>
          </w:p>
          <w:p w14:paraId="65E19092" w14:textId="77777777" w:rsidR="00D57E8D" w:rsidRDefault="00E2201C" w:rsidP="00D57E8D">
            <w:pPr>
              <w:spacing w:before="60" w:after="60"/>
              <w:jc w:val="left"/>
              <w:rPr>
                <w:rFonts w:cs="Arial"/>
                <w:sz w:val="18"/>
                <w:szCs w:val="18"/>
                <w:lang w:eastAsia="en-AU"/>
              </w:rPr>
            </w:pPr>
            <w:r>
              <w:rPr>
                <w:rFonts w:cs="Arial"/>
                <w:sz w:val="18"/>
                <w:szCs w:val="18"/>
                <w:lang w:eastAsia="en-AU"/>
              </w:rPr>
              <w:t>Connectivity</w:t>
            </w:r>
          </w:p>
          <w:p w14:paraId="545CE457" w14:textId="77777777" w:rsidR="00E2201C" w:rsidRDefault="00E2201C" w:rsidP="00D57E8D">
            <w:pPr>
              <w:spacing w:before="60" w:after="60"/>
              <w:jc w:val="left"/>
              <w:rPr>
                <w:rFonts w:cs="Arial"/>
                <w:sz w:val="18"/>
                <w:szCs w:val="18"/>
                <w:lang w:eastAsia="en-AU"/>
              </w:rPr>
            </w:pPr>
            <w:r>
              <w:rPr>
                <w:rFonts w:cs="Arial"/>
                <w:sz w:val="18"/>
                <w:szCs w:val="18"/>
                <w:lang w:eastAsia="en-AU"/>
              </w:rPr>
              <w:t>Flow variability</w:t>
            </w:r>
          </w:p>
          <w:p w14:paraId="3CF57827" w14:textId="77777777" w:rsidR="00E2201C" w:rsidRDefault="00E2201C" w:rsidP="00D57E8D">
            <w:pPr>
              <w:spacing w:before="60" w:after="60"/>
              <w:jc w:val="left"/>
              <w:rPr>
                <w:rFonts w:cs="Arial"/>
                <w:sz w:val="18"/>
                <w:szCs w:val="18"/>
                <w:lang w:eastAsia="en-AU"/>
              </w:rPr>
            </w:pPr>
            <w:r>
              <w:rPr>
                <w:rFonts w:cs="Arial"/>
                <w:sz w:val="18"/>
                <w:szCs w:val="18"/>
                <w:lang w:eastAsia="en-AU"/>
              </w:rPr>
              <w:t>Habitat refuges</w:t>
            </w:r>
          </w:p>
          <w:p w14:paraId="4EF85663" w14:textId="77777777" w:rsidR="00E2201C" w:rsidRDefault="00E2201C" w:rsidP="00D57E8D">
            <w:pPr>
              <w:spacing w:before="60" w:after="60"/>
              <w:jc w:val="left"/>
              <w:rPr>
                <w:rFonts w:cs="Arial"/>
                <w:sz w:val="18"/>
                <w:szCs w:val="18"/>
                <w:lang w:eastAsia="en-AU"/>
              </w:rPr>
            </w:pPr>
            <w:r>
              <w:rPr>
                <w:rFonts w:cs="Arial"/>
                <w:sz w:val="18"/>
                <w:szCs w:val="18"/>
                <w:lang w:eastAsia="en-AU"/>
              </w:rPr>
              <w:t>Secondary</w:t>
            </w:r>
          </w:p>
          <w:p w14:paraId="2FE78BE7" w14:textId="77777777" w:rsidR="00E2201C" w:rsidRDefault="00E2201C" w:rsidP="00D57E8D">
            <w:pPr>
              <w:spacing w:before="60" w:after="60"/>
              <w:jc w:val="left"/>
              <w:rPr>
                <w:rFonts w:cs="Arial"/>
                <w:sz w:val="18"/>
                <w:szCs w:val="18"/>
                <w:lang w:eastAsia="en-AU"/>
              </w:rPr>
            </w:pPr>
            <w:r w:rsidRPr="00F5385A">
              <w:rPr>
                <w:rFonts w:cs="Arial"/>
                <w:sz w:val="18"/>
                <w:szCs w:val="18"/>
                <w:lang w:eastAsia="en-AU"/>
              </w:rPr>
              <w:t>Nutrient and sediment cycling</w:t>
            </w:r>
          </w:p>
          <w:p w14:paraId="366D1F98" w14:textId="3E3F7A61" w:rsidR="00E2201C" w:rsidRPr="00F5385A" w:rsidRDefault="00E2201C" w:rsidP="00D57E8D">
            <w:pPr>
              <w:spacing w:before="60" w:after="60"/>
              <w:jc w:val="left"/>
              <w:rPr>
                <w:rFonts w:cs="Arial"/>
                <w:sz w:val="18"/>
                <w:szCs w:val="18"/>
                <w:lang w:eastAsia="en-AU"/>
              </w:rPr>
            </w:pPr>
            <w:r>
              <w:rPr>
                <w:rFonts w:cs="Arial"/>
                <w:sz w:val="18"/>
                <w:szCs w:val="18"/>
                <w:lang w:eastAsia="en-AU"/>
              </w:rPr>
              <w:t>Water quality</w:t>
            </w:r>
            <w:r w:rsidR="00080772">
              <w:rPr>
                <w:rFonts w:cs="Arial"/>
                <w:sz w:val="18"/>
                <w:szCs w:val="18"/>
                <w:lang w:eastAsia="en-AU"/>
              </w:rPr>
              <w:t xml:space="preserve"> </w:t>
            </w:r>
            <w:r>
              <w:rPr>
                <w:rFonts w:cs="Arial"/>
                <w:sz w:val="18"/>
                <w:szCs w:val="18"/>
                <w:lang w:eastAsia="en-AU"/>
              </w:rPr>
              <w:t>(Salinity, algal blooms)</w:t>
            </w:r>
          </w:p>
        </w:tc>
        <w:tc>
          <w:tcPr>
            <w:tcW w:w="751" w:type="pct"/>
            <w:tcBorders>
              <w:top w:val="single" w:sz="4" w:space="0" w:color="auto"/>
              <w:left w:val="single" w:sz="4" w:space="0" w:color="auto"/>
              <w:bottom w:val="single" w:sz="4" w:space="0" w:color="auto"/>
              <w:right w:val="single" w:sz="4" w:space="0" w:color="auto"/>
            </w:tcBorders>
            <w:shd w:val="clear" w:color="auto" w:fill="auto"/>
          </w:tcPr>
          <w:p w14:paraId="6EC7D310" w14:textId="77777777" w:rsidR="00D57E8D" w:rsidRDefault="00E2201C" w:rsidP="00D57E8D">
            <w:pPr>
              <w:spacing w:before="60" w:after="60"/>
              <w:jc w:val="left"/>
              <w:rPr>
                <w:rFonts w:cs="Arial"/>
                <w:sz w:val="18"/>
                <w:szCs w:val="18"/>
                <w:lang w:eastAsia="en-AU"/>
              </w:rPr>
            </w:pPr>
            <w:r>
              <w:rPr>
                <w:rFonts w:cs="Arial"/>
                <w:sz w:val="18"/>
                <w:szCs w:val="18"/>
                <w:lang w:eastAsia="en-AU"/>
              </w:rPr>
              <w:t>Chemical</w:t>
            </w:r>
          </w:p>
          <w:p w14:paraId="73911E9B" w14:textId="77777777" w:rsidR="00E2201C" w:rsidRDefault="00E2201C" w:rsidP="00D57E8D">
            <w:pPr>
              <w:spacing w:before="60" w:after="60"/>
              <w:jc w:val="left"/>
              <w:rPr>
                <w:rFonts w:cs="Arial"/>
                <w:sz w:val="18"/>
                <w:szCs w:val="18"/>
                <w:lang w:eastAsia="en-AU"/>
              </w:rPr>
            </w:pPr>
            <w:r>
              <w:rPr>
                <w:rFonts w:cs="Arial"/>
                <w:sz w:val="18"/>
                <w:szCs w:val="18"/>
                <w:lang w:eastAsia="en-AU"/>
              </w:rPr>
              <w:t>Connectivity</w:t>
            </w:r>
          </w:p>
          <w:p w14:paraId="1361EB2E" w14:textId="4B250E1F" w:rsidR="00E2201C" w:rsidRPr="00F5385A" w:rsidRDefault="00E2201C" w:rsidP="00D57E8D">
            <w:pPr>
              <w:spacing w:before="60" w:after="60"/>
              <w:jc w:val="left"/>
              <w:rPr>
                <w:rFonts w:cs="Arial"/>
                <w:sz w:val="18"/>
                <w:szCs w:val="18"/>
                <w:lang w:eastAsia="en-AU"/>
              </w:rPr>
            </w:pPr>
            <w:r>
              <w:rPr>
                <w:rFonts w:cs="Arial"/>
                <w:sz w:val="18"/>
                <w:szCs w:val="18"/>
                <w:lang w:eastAsia="en-AU"/>
              </w:rPr>
              <w:t>Process</w:t>
            </w:r>
          </w:p>
        </w:tc>
        <w:tc>
          <w:tcPr>
            <w:tcW w:w="751" w:type="pct"/>
            <w:tcBorders>
              <w:top w:val="single" w:sz="4" w:space="0" w:color="auto"/>
              <w:left w:val="single" w:sz="4" w:space="0" w:color="auto"/>
              <w:bottom w:val="single" w:sz="4" w:space="0" w:color="auto"/>
              <w:right w:val="nil"/>
            </w:tcBorders>
            <w:shd w:val="clear" w:color="auto" w:fill="auto"/>
          </w:tcPr>
          <w:p w14:paraId="43134E27" w14:textId="77777777" w:rsidR="00D57E8D" w:rsidRDefault="00E2201C" w:rsidP="00D57E8D">
            <w:pPr>
              <w:spacing w:before="60" w:after="60"/>
              <w:jc w:val="left"/>
              <w:rPr>
                <w:rFonts w:cs="Arial"/>
                <w:sz w:val="18"/>
                <w:szCs w:val="18"/>
                <w:lang w:eastAsia="en-AU"/>
              </w:rPr>
            </w:pPr>
            <w:r>
              <w:rPr>
                <w:rFonts w:cs="Arial"/>
                <w:sz w:val="18"/>
                <w:szCs w:val="18"/>
                <w:lang w:eastAsia="en-AU"/>
              </w:rPr>
              <w:t>Water quality</w:t>
            </w:r>
          </w:p>
          <w:p w14:paraId="2E87F8D6" w14:textId="14C92D22" w:rsidR="00E2201C" w:rsidRPr="00F5385A" w:rsidRDefault="00E2201C" w:rsidP="00D57E8D">
            <w:pPr>
              <w:spacing w:before="60" w:after="60"/>
              <w:jc w:val="left"/>
              <w:rPr>
                <w:rFonts w:cs="Arial"/>
                <w:sz w:val="18"/>
                <w:szCs w:val="18"/>
                <w:lang w:eastAsia="en-AU"/>
              </w:rPr>
            </w:pPr>
            <w:r>
              <w:rPr>
                <w:rFonts w:cs="Arial"/>
                <w:sz w:val="18"/>
                <w:szCs w:val="18"/>
                <w:lang w:eastAsia="en-AU"/>
              </w:rPr>
              <w:t>Ecosystem function</w:t>
            </w:r>
          </w:p>
        </w:tc>
        <w:tc>
          <w:tcPr>
            <w:tcW w:w="1695" w:type="pct"/>
            <w:tcBorders>
              <w:top w:val="single" w:sz="4" w:space="0" w:color="auto"/>
              <w:left w:val="single" w:sz="4" w:space="0" w:color="auto"/>
              <w:bottom w:val="single" w:sz="4" w:space="0" w:color="auto"/>
              <w:right w:val="nil"/>
            </w:tcBorders>
            <w:shd w:val="clear" w:color="auto" w:fill="auto"/>
          </w:tcPr>
          <w:p w14:paraId="3161FB44" w14:textId="3271AFA8" w:rsidR="00080772" w:rsidRPr="006D293C" w:rsidRDefault="006D293C" w:rsidP="006D293C">
            <w:pPr>
              <w:spacing w:before="60" w:after="60"/>
              <w:jc w:val="left"/>
              <w:rPr>
                <w:rFonts w:cs="Arial"/>
                <w:sz w:val="18"/>
                <w:szCs w:val="18"/>
                <w:lang w:eastAsia="en-AU"/>
              </w:rPr>
            </w:pPr>
            <w:r w:rsidRPr="00BF26DE">
              <w:rPr>
                <w:rFonts w:cs="Arial"/>
                <w:b/>
                <w:sz w:val="18"/>
                <w:szCs w:val="18"/>
                <w:lang w:eastAsia="en-AU"/>
              </w:rPr>
              <w:t>Yes</w:t>
            </w:r>
            <w:r w:rsidRPr="006D293C">
              <w:rPr>
                <w:rFonts w:cs="Arial"/>
                <w:sz w:val="18"/>
                <w:szCs w:val="18"/>
                <w:lang w:eastAsia="en-AU"/>
              </w:rPr>
              <w:t xml:space="preserve">, </w:t>
            </w:r>
            <w:r w:rsidR="009D7F07">
              <w:rPr>
                <w:rFonts w:cs="Arial"/>
                <w:sz w:val="18"/>
                <w:szCs w:val="18"/>
                <w:lang w:eastAsia="en-AU"/>
              </w:rPr>
              <w:t>Commonwealth environmental water contributed to c</w:t>
            </w:r>
            <w:r w:rsidR="00080772" w:rsidRPr="006D293C">
              <w:rPr>
                <w:rFonts w:cs="Arial"/>
                <w:sz w:val="18"/>
                <w:szCs w:val="18"/>
                <w:lang w:eastAsia="en-AU"/>
              </w:rPr>
              <w:t>onnectivity</w:t>
            </w:r>
            <w:r w:rsidRPr="006D293C">
              <w:rPr>
                <w:rFonts w:cs="Arial"/>
                <w:sz w:val="18"/>
                <w:szCs w:val="18"/>
                <w:lang w:eastAsia="en-AU"/>
              </w:rPr>
              <w:t xml:space="preserve"> </w:t>
            </w:r>
            <w:r w:rsidR="009D7F07">
              <w:rPr>
                <w:rFonts w:cs="Arial"/>
                <w:sz w:val="18"/>
                <w:szCs w:val="18"/>
                <w:lang w:eastAsia="en-AU"/>
              </w:rPr>
              <w:t xml:space="preserve">that occurred for </w:t>
            </w:r>
            <w:r w:rsidRPr="006D293C">
              <w:rPr>
                <w:rFonts w:cs="Arial"/>
                <w:sz w:val="18"/>
                <w:szCs w:val="18"/>
                <w:lang w:eastAsia="en-AU"/>
              </w:rPr>
              <w:t xml:space="preserve">100% of the time through </w:t>
            </w:r>
            <w:r w:rsidR="009D7F07">
              <w:rPr>
                <w:rFonts w:cs="Arial"/>
                <w:sz w:val="18"/>
                <w:szCs w:val="18"/>
                <w:lang w:eastAsia="en-AU"/>
              </w:rPr>
              <w:t xml:space="preserve">the </w:t>
            </w:r>
            <w:r w:rsidRPr="006D293C">
              <w:rPr>
                <w:rFonts w:cs="Arial"/>
                <w:sz w:val="18"/>
                <w:szCs w:val="18"/>
                <w:lang w:eastAsia="en-AU"/>
              </w:rPr>
              <w:t>Darling River zone</w:t>
            </w:r>
            <w:r w:rsidR="009D7F07">
              <w:rPr>
                <w:rFonts w:cs="Arial"/>
                <w:sz w:val="18"/>
                <w:szCs w:val="18"/>
                <w:lang w:eastAsia="en-AU"/>
              </w:rPr>
              <w:t xml:space="preserve">. Good water quality was maintained </w:t>
            </w:r>
            <w:r w:rsidRPr="006D293C">
              <w:rPr>
                <w:rFonts w:cs="Arial"/>
                <w:sz w:val="18"/>
                <w:szCs w:val="18"/>
                <w:lang w:eastAsia="en-AU"/>
              </w:rPr>
              <w:t>during 2016-17 year. Inundation of all mapped benches, anabranch channels and snags for &gt;23 days providing access to habitat and transfer of nutrients and organic material.</w:t>
            </w:r>
          </w:p>
        </w:tc>
      </w:tr>
    </w:tbl>
    <w:p w14:paraId="3E6641F1" w14:textId="77777777" w:rsidR="006D293C" w:rsidRDefault="006D293C" w:rsidP="004C1B17">
      <w:pPr>
        <w:sectPr w:rsidR="006D293C" w:rsidSect="002D17E5">
          <w:headerReference w:type="default" r:id="rId41"/>
          <w:footerReference w:type="default" r:id="rId42"/>
          <w:pgSz w:w="16838" w:h="11899" w:orient="landscape"/>
          <w:pgMar w:top="1480" w:right="1508" w:bottom="1217" w:left="1457" w:header="811" w:footer="305" w:gutter="0"/>
          <w:cols w:space="708"/>
          <w:docGrid w:linePitch="360"/>
        </w:sectPr>
      </w:pPr>
    </w:p>
    <w:p w14:paraId="0E56EF9E" w14:textId="50D44C5E" w:rsidR="004C1B17" w:rsidRDefault="00D402FB" w:rsidP="003A101E">
      <w:pPr>
        <w:spacing w:line="240" w:lineRule="auto"/>
      </w:pPr>
      <w:r>
        <w:rPr>
          <w:noProof/>
          <w:lang w:eastAsia="en-AU"/>
        </w:rPr>
        <w:drawing>
          <wp:inline distT="0" distB="0" distL="0" distR="0" wp14:anchorId="533323A8" wp14:editId="2D9F9CA4">
            <wp:extent cx="5846445" cy="3797935"/>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846445" cy="3797935"/>
                    </a:xfrm>
                    <a:prstGeom prst="rect">
                      <a:avLst/>
                    </a:prstGeom>
                    <a:noFill/>
                  </pic:spPr>
                </pic:pic>
              </a:graphicData>
            </a:graphic>
          </wp:inline>
        </w:drawing>
      </w:r>
    </w:p>
    <w:p w14:paraId="28B9D327" w14:textId="13D70459" w:rsidR="00261BA8" w:rsidRDefault="00261BA8" w:rsidP="00261BA8">
      <w:pPr>
        <w:pStyle w:val="Caption"/>
      </w:pPr>
      <w:bookmarkStart w:id="36" w:name="_Ref490736861"/>
      <w:bookmarkStart w:id="37" w:name="_Toc500155985"/>
      <w:r>
        <w:t xml:space="preserve">Figure </w:t>
      </w:r>
      <w:fldSimple w:instr=" STYLEREF 1 \s ">
        <w:r w:rsidR="004B0990">
          <w:rPr>
            <w:noProof/>
          </w:rPr>
          <w:t>5</w:t>
        </w:r>
      </w:fldSimple>
      <w:r w:rsidR="00740F49">
        <w:noBreakHyphen/>
      </w:r>
      <w:fldSimple w:instr=" SEQ Figure \* ARABIC \s 1 ">
        <w:r w:rsidR="004B0990">
          <w:rPr>
            <w:noProof/>
          </w:rPr>
          <w:t>1</w:t>
        </w:r>
      </w:fldSimple>
      <w:bookmarkEnd w:id="36"/>
      <w:r>
        <w:t xml:space="preserve"> </w:t>
      </w:r>
      <w:r w:rsidRPr="00927D95">
        <w:t>Mean daily flow at gauging stations on Barwon-Darling River system (1 July 2016 - 30 June 2017).</w:t>
      </w:r>
      <w:r w:rsidR="00C3340D">
        <w:t xml:space="preserve"> </w:t>
      </w:r>
      <w:r w:rsidRPr="00927D95">
        <w:t xml:space="preserve">Events used in the analysis of northern tributary contributions are </w:t>
      </w:r>
      <w:r>
        <w:t>outlined</w:t>
      </w:r>
      <w:r w:rsidRPr="00927D95">
        <w:t xml:space="preserve"> in red.</w:t>
      </w:r>
      <w:bookmarkEnd w:id="37"/>
    </w:p>
    <w:p w14:paraId="2D010F53" w14:textId="3A74A280" w:rsidR="00080772" w:rsidRDefault="00080772" w:rsidP="00261BA8">
      <w:pPr>
        <w:spacing w:line="240" w:lineRule="auto"/>
        <w:rPr>
          <w:highlight w:val="yellow"/>
        </w:rPr>
      </w:pPr>
    </w:p>
    <w:p w14:paraId="2B34E2C7" w14:textId="7BAF4F40" w:rsidR="00261BA8" w:rsidRDefault="0075403B" w:rsidP="00261BA8">
      <w:pPr>
        <w:keepNext/>
        <w:spacing w:line="240" w:lineRule="auto"/>
      </w:pPr>
      <w:r>
        <w:rPr>
          <w:noProof/>
          <w:lang w:eastAsia="en-AU"/>
        </w:rPr>
        <w:drawing>
          <wp:inline distT="0" distB="0" distL="0" distR="0" wp14:anchorId="0F805326" wp14:editId="688F4098">
            <wp:extent cx="5864236" cy="3519578"/>
            <wp:effectExtent l="0" t="0" r="3175" b="508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5866671" cy="3521039"/>
                    </a:xfrm>
                    <a:prstGeom prst="rect">
                      <a:avLst/>
                    </a:prstGeom>
                    <a:noFill/>
                  </pic:spPr>
                </pic:pic>
              </a:graphicData>
            </a:graphic>
          </wp:inline>
        </w:drawing>
      </w:r>
    </w:p>
    <w:p w14:paraId="177CC107" w14:textId="17414CDE" w:rsidR="00080772" w:rsidRDefault="00261BA8" w:rsidP="00261BA8">
      <w:pPr>
        <w:pStyle w:val="Caption"/>
      </w:pPr>
      <w:bookmarkStart w:id="38" w:name="_Ref490737162"/>
      <w:bookmarkStart w:id="39" w:name="_Toc500155986"/>
      <w:r>
        <w:t xml:space="preserve">Figure </w:t>
      </w:r>
      <w:fldSimple w:instr=" STYLEREF 1 \s ">
        <w:r w:rsidR="004B0990">
          <w:rPr>
            <w:noProof/>
          </w:rPr>
          <w:t>5</w:t>
        </w:r>
      </w:fldSimple>
      <w:r w:rsidR="00740F49">
        <w:noBreakHyphen/>
      </w:r>
      <w:fldSimple w:instr=" SEQ Figure \* ARABIC \s 1 ">
        <w:r w:rsidR="004B0990">
          <w:rPr>
            <w:noProof/>
          </w:rPr>
          <w:t>2</w:t>
        </w:r>
      </w:fldSimple>
      <w:bookmarkEnd w:id="38"/>
      <w:r>
        <w:t xml:space="preserve"> </w:t>
      </w:r>
      <w:r w:rsidRPr="00CD4BD7">
        <w:t>Comparison of flow event</w:t>
      </w:r>
      <w:r>
        <w:t xml:space="preserve">s containing </w:t>
      </w:r>
      <w:r w:rsidR="00FD77D6">
        <w:t>Commonwealth</w:t>
      </w:r>
      <w:r>
        <w:t xml:space="preserve"> environmental water (CEW) from years 1-3 of the project measured</w:t>
      </w:r>
      <w:r w:rsidRPr="00CD4BD7">
        <w:t xml:space="preserve"> at Louth gauge.</w:t>
      </w:r>
      <w:bookmarkEnd w:id="39"/>
      <w:r w:rsidRPr="00CD4BD7">
        <w:t xml:space="preserve"> </w:t>
      </w:r>
    </w:p>
    <w:p w14:paraId="3592D665" w14:textId="226C5EF2" w:rsidR="00D57E8D" w:rsidRDefault="00FD77D6" w:rsidP="00D57E8D">
      <w:pPr>
        <w:keepNext/>
        <w:spacing w:line="240" w:lineRule="auto"/>
      </w:pPr>
      <w:r>
        <w:rPr>
          <w:noProof/>
          <w:lang w:eastAsia="en-AU"/>
        </w:rPr>
        <w:drawing>
          <wp:inline distT="0" distB="0" distL="0" distR="0" wp14:anchorId="2452470A" wp14:editId="5E0C5F50">
            <wp:extent cx="5838825" cy="4381500"/>
            <wp:effectExtent l="0" t="0" r="9525" b="0"/>
            <wp:docPr id="17" name="Picture 17" descr="H:\LTIM photos&amp;vids\1115 Field photos\May 2015\Mark S\P102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LTIM photos&amp;vids\1115 Field photos\May 2015\Mark S\P1020547.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5838825" cy="4381500"/>
                    </a:xfrm>
                    <a:prstGeom prst="rect">
                      <a:avLst/>
                    </a:prstGeom>
                    <a:noFill/>
                    <a:ln>
                      <a:noFill/>
                    </a:ln>
                  </pic:spPr>
                </pic:pic>
              </a:graphicData>
            </a:graphic>
          </wp:inline>
        </w:drawing>
      </w:r>
    </w:p>
    <w:p w14:paraId="5D37A061" w14:textId="14119913" w:rsidR="000F1B44" w:rsidRDefault="00D57E8D" w:rsidP="000F1B44">
      <w:pPr>
        <w:pStyle w:val="Caption"/>
        <w:spacing w:line="276" w:lineRule="auto"/>
      </w:pPr>
      <w:bookmarkStart w:id="40" w:name="_Ref476643132"/>
      <w:bookmarkStart w:id="41" w:name="_Toc500155987"/>
      <w:r w:rsidRPr="00001938">
        <w:t xml:space="preserve">Figure </w:t>
      </w:r>
      <w:fldSimple w:instr=" STYLEREF 1 \s ">
        <w:r w:rsidR="004B0990">
          <w:rPr>
            <w:noProof/>
          </w:rPr>
          <w:t>5</w:t>
        </w:r>
      </w:fldSimple>
      <w:r w:rsidR="00740F49">
        <w:noBreakHyphen/>
      </w:r>
      <w:fldSimple w:instr=" SEQ Figure \* ARABIC \s 1 ">
        <w:r w:rsidR="004B0990">
          <w:rPr>
            <w:noProof/>
          </w:rPr>
          <w:t>3</w:t>
        </w:r>
      </w:fldSimple>
      <w:bookmarkEnd w:id="40"/>
      <w:r w:rsidR="000F1B44" w:rsidRPr="00001938">
        <w:t xml:space="preserve"> In-channel habitats along the Darling River within the Selected Area</w:t>
      </w:r>
      <w:r w:rsidR="00FD77D6" w:rsidRPr="00001938">
        <w:t xml:space="preserve"> including a bench surface (right), snags and an in-channel island.</w:t>
      </w:r>
      <w:bookmarkEnd w:id="41"/>
    </w:p>
    <w:p w14:paraId="3A109237" w14:textId="77777777" w:rsidR="00D57E8D" w:rsidRDefault="000F1B44" w:rsidP="000F1B44">
      <w:pPr>
        <w:pStyle w:val="Heading2"/>
      </w:pPr>
      <w:bookmarkStart w:id="42" w:name="_Toc500155945"/>
      <w:r>
        <w:t>Warrego River Flows and Inundation</w:t>
      </w:r>
      <w:bookmarkEnd w:id="42"/>
    </w:p>
    <w:p w14:paraId="7DA89B37" w14:textId="57DCF9CA" w:rsidR="00803207" w:rsidRPr="00BB3AC7" w:rsidRDefault="00D5304D" w:rsidP="000F1B44">
      <w:bookmarkStart w:id="43" w:name="_Hlk491093817"/>
      <w:r>
        <w:t xml:space="preserve">Several </w:t>
      </w:r>
      <w:r w:rsidRPr="005D1B6F">
        <w:t>closely-spaced flow events in 2016 dominated the hydrology of the Warrego River channel during 2016-</w:t>
      </w:r>
      <w:r w:rsidRPr="00FF2627">
        <w:t>17</w:t>
      </w:r>
      <w:r w:rsidR="00BF26DE">
        <w:t xml:space="preserve"> (Figure 5-4)</w:t>
      </w:r>
      <w:r w:rsidRPr="00FF2627">
        <w:t>.</w:t>
      </w:r>
      <w:r w:rsidR="00C3340D">
        <w:t xml:space="preserve"> </w:t>
      </w:r>
      <w:r w:rsidR="001C57AF">
        <w:t>Unregulated Commonwealth environmental water accounted upstream of the Selected Area comprised approximately 6.6% (3,228 ML) of inflows to Boera Dam.</w:t>
      </w:r>
      <w:r w:rsidR="00C3340D">
        <w:t xml:space="preserve"> </w:t>
      </w:r>
      <w:r>
        <w:t>Consistent with the Toorale environmental watering strategy</w:t>
      </w:r>
      <w:r w:rsidRPr="00FF2627">
        <w:t xml:space="preserve">, </w:t>
      </w:r>
      <w:r w:rsidR="0080231B">
        <w:t>in</w:t>
      </w:r>
      <w:r w:rsidRPr="00FF2627">
        <w:t>flows</w:t>
      </w:r>
      <w:r w:rsidR="0080231B">
        <w:t xml:space="preserve"> to Boera Dam</w:t>
      </w:r>
      <w:r w:rsidRPr="00FF2627">
        <w:t xml:space="preserve"> were initially diverted to the Western Floodplain in response to</w:t>
      </w:r>
      <w:r w:rsidR="00803207">
        <w:t xml:space="preserve"> very high demand while</w:t>
      </w:r>
      <w:r w:rsidRPr="00FF2627">
        <w:t xml:space="preserve"> the Darling River</w:t>
      </w:r>
      <w:r w:rsidR="00803207">
        <w:t xml:space="preserve"> was receiving reasonably high flows</w:t>
      </w:r>
      <w:r w:rsidRPr="00FF2627">
        <w:t>.</w:t>
      </w:r>
      <w:r w:rsidR="00C3340D">
        <w:t xml:space="preserve"> </w:t>
      </w:r>
      <w:r>
        <w:t xml:space="preserve">Over the course of these events, the annual allocation of 9,720 ML for the Western Floodplain was reached by 20 September 2016, with flows continuing onto the Western Floodplain until late December </w:t>
      </w:r>
      <w:r w:rsidRPr="00BB3AC7">
        <w:t xml:space="preserve">for a total volume of </w:t>
      </w:r>
      <w:r w:rsidR="00C04A27">
        <w:t>31,000</w:t>
      </w:r>
      <w:r w:rsidRPr="00BB3AC7">
        <w:t xml:space="preserve"> ML.</w:t>
      </w:r>
      <w:r w:rsidR="00C3340D" w:rsidRPr="00BB3AC7">
        <w:t xml:space="preserve"> </w:t>
      </w:r>
    </w:p>
    <w:p w14:paraId="46F4F923" w14:textId="2AB087E9" w:rsidR="00D5304D" w:rsidRPr="00BB3AC7" w:rsidRDefault="00803207" w:rsidP="000F1B44">
      <w:r w:rsidRPr="00BB3AC7">
        <w:t>Commonwealth environmental water was also used to provide a flow down the Warrego to provide opportunities for native fish to access habitat, support recruitment and possibly triggering spawning</w:t>
      </w:r>
      <w:r w:rsidR="007F19DE" w:rsidRPr="00BB3AC7">
        <w:t xml:space="preserve"> in October 2016</w:t>
      </w:r>
      <w:r w:rsidRPr="00BB3AC7">
        <w:t xml:space="preserve">. The releases were managed to provide a slow rise and fall to the pulse </w:t>
      </w:r>
      <w:r w:rsidR="007F19DE" w:rsidRPr="00BB3AC7">
        <w:t>and</w:t>
      </w:r>
      <w:r w:rsidRPr="00BB3AC7">
        <w:t xml:space="preserve"> ensure that water also continued to spill to the Western Floodplain (which still had high demands) at the same time. Commonwealth water was used to provide connection for 20 days. National Parks and Wildlife Service maintained the connection for an additional 5 days before closing the regulators and allowing the remaining water to spill to the Western Floodplain. This </w:t>
      </w:r>
      <w:r w:rsidR="007F19DE" w:rsidRPr="00BB3AC7">
        <w:t>resulted in</w:t>
      </w:r>
      <w:r w:rsidRPr="00BB3AC7">
        <w:t xml:space="preserve"> l</w:t>
      </w:r>
      <w:r w:rsidR="00D5304D" w:rsidRPr="00BB3AC7">
        <w:t>ongitudinal connectivity in the lower Warrego River for 25 days</w:t>
      </w:r>
      <w:bookmarkEnd w:id="43"/>
      <w:r w:rsidR="007F19DE" w:rsidRPr="00BB3AC7">
        <w:t>.</w:t>
      </w:r>
    </w:p>
    <w:p w14:paraId="33F64E90" w14:textId="64392DA0" w:rsidR="000F1B44" w:rsidRDefault="001C57AF" w:rsidP="000F1B44">
      <w:pPr>
        <w:keepNext/>
        <w:spacing w:line="240" w:lineRule="auto"/>
      </w:pPr>
      <w:r>
        <w:rPr>
          <w:noProof/>
          <w:lang w:eastAsia="en-AU"/>
        </w:rPr>
        <w:drawing>
          <wp:inline distT="0" distB="0" distL="0" distR="0" wp14:anchorId="321AC70A" wp14:editId="4E0656B5">
            <wp:extent cx="5840730" cy="3804285"/>
            <wp:effectExtent l="0" t="0" r="762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840730" cy="3804285"/>
                    </a:xfrm>
                    <a:prstGeom prst="rect">
                      <a:avLst/>
                    </a:prstGeom>
                    <a:noFill/>
                  </pic:spPr>
                </pic:pic>
              </a:graphicData>
            </a:graphic>
          </wp:inline>
        </w:drawing>
      </w:r>
    </w:p>
    <w:p w14:paraId="0B30C9B3" w14:textId="7919BE85" w:rsidR="000F1B44" w:rsidRDefault="000F1B44" w:rsidP="000F1B44">
      <w:pPr>
        <w:pStyle w:val="Caption"/>
        <w:spacing w:line="276" w:lineRule="auto"/>
      </w:pPr>
      <w:bookmarkStart w:id="44" w:name="_Ref476644317"/>
      <w:bookmarkStart w:id="45" w:name="_Toc500155988"/>
      <w:r>
        <w:t xml:space="preserve">Figure </w:t>
      </w:r>
      <w:fldSimple w:instr=" STYLEREF 1 \s ">
        <w:r w:rsidR="004B0990">
          <w:rPr>
            <w:noProof/>
          </w:rPr>
          <w:t>5</w:t>
        </w:r>
      </w:fldSimple>
      <w:r w:rsidR="00740F49">
        <w:noBreakHyphen/>
      </w:r>
      <w:fldSimple w:instr=" SEQ Figure \* ARABIC \s 1 ">
        <w:r w:rsidR="004B0990">
          <w:rPr>
            <w:noProof/>
          </w:rPr>
          <w:t>4</w:t>
        </w:r>
      </w:fldSimple>
      <w:bookmarkEnd w:id="44"/>
      <w:r>
        <w:t xml:space="preserve"> Water level</w:t>
      </w:r>
      <w:r w:rsidRPr="008461F0">
        <w:t xml:space="preserve"> at Boera and Dicks Dams and periods of longitudinal connection and overflow to Western Floodplain</w:t>
      </w:r>
      <w:r>
        <w:t>.</w:t>
      </w:r>
      <w:bookmarkEnd w:id="45"/>
    </w:p>
    <w:p w14:paraId="2798BD41" w14:textId="0A659DE3" w:rsidR="001C57AF" w:rsidRPr="001C57AF" w:rsidRDefault="001C57AF" w:rsidP="001C57AF"/>
    <w:p w14:paraId="1C62F668" w14:textId="4EB5DD4B" w:rsidR="000F1B44" w:rsidRDefault="001C57AF" w:rsidP="001C57AF">
      <w:r>
        <w:t xml:space="preserve">Inundation extents on the Western Floodplain ranged from 550 ha to 3,839 </w:t>
      </w:r>
      <w:r w:rsidR="00BF26DE">
        <w:t>ha (Figure 5-5)</w:t>
      </w:r>
      <w:r>
        <w:t xml:space="preserve"> during 2016-17, primarily driven by inflows down the Warrego River from significant rainfall in the upper catchment (Appendix E).</w:t>
      </w:r>
      <w:r w:rsidR="004364A9">
        <w:t xml:space="preserve"> </w:t>
      </w:r>
      <w:r>
        <w:t xml:space="preserve">Maximum mapped inundation occurred in October 2016 prior to a flow peak </w:t>
      </w:r>
      <w:r w:rsidR="0080231B">
        <w:t>of 3.04</w:t>
      </w:r>
      <w:r w:rsidR="00BF26DE">
        <w:t xml:space="preserve"> </w:t>
      </w:r>
      <w:r w:rsidR="0080231B">
        <w:t>m measured at Boera Dam on the 25 October 2016</w:t>
      </w:r>
      <w:r>
        <w:t>.</w:t>
      </w:r>
      <w:r w:rsidR="00C3340D">
        <w:t xml:space="preserve"> </w:t>
      </w:r>
      <w:r>
        <w:t xml:space="preserve">At this time, 9,978 </w:t>
      </w:r>
      <w:r w:rsidRPr="00492D07">
        <w:t xml:space="preserve">ML of water </w:t>
      </w:r>
      <w:r>
        <w:t xml:space="preserve">was </w:t>
      </w:r>
      <w:r w:rsidRPr="00492D07">
        <w:t>estimated to have been on the floodplain.</w:t>
      </w:r>
      <w:r>
        <w:t xml:space="preserve"> </w:t>
      </w:r>
      <w:r w:rsidR="004364A9">
        <w:t xml:space="preserve">This constituted the most significant inundation of the Western Floodplain over the life of the project, and indeed since 2012, when both the Darling and Warrego systems flooded. </w:t>
      </w:r>
      <w:r>
        <w:t>Lignum shrubland wetlands were the most commonly inundated</w:t>
      </w:r>
      <w:r w:rsidR="004364A9">
        <w:t xml:space="preserve"> vegetation community</w:t>
      </w:r>
      <w:r>
        <w:t>, followed by chenopod low open shrubland. The maintenance of water levels in Boera Dam above the Western Floodplain overflow level</w:t>
      </w:r>
      <w:r w:rsidR="004364A9">
        <w:t xml:space="preserve"> for over 6 months</w:t>
      </w:r>
      <w:r w:rsidR="00A6759A">
        <w:t xml:space="preserve"> led to </w:t>
      </w:r>
      <w:r>
        <w:t>prolonged inundation of floodplain</w:t>
      </w:r>
      <w:r w:rsidR="00A6759A">
        <w:t xml:space="preserve"> habitats</w:t>
      </w:r>
      <w:r>
        <w:t xml:space="preserve"> such as wat</w:t>
      </w:r>
      <w:r w:rsidR="0080231B">
        <w:t>erholes and connecting channels, promoting biotic productivity.</w:t>
      </w:r>
    </w:p>
    <w:p w14:paraId="21066CBC" w14:textId="270AA34A" w:rsidR="001C57AF" w:rsidRDefault="0024171C" w:rsidP="004364A9">
      <w:pPr>
        <w:spacing w:line="240" w:lineRule="auto"/>
      </w:pPr>
      <w:r>
        <w:rPr>
          <w:noProof/>
          <w:lang w:eastAsia="en-AU"/>
        </w:rPr>
        <w:drawing>
          <wp:inline distT="0" distB="0" distL="0" distR="0" wp14:anchorId="5E270B79" wp14:editId="66056967">
            <wp:extent cx="5843270" cy="8264525"/>
            <wp:effectExtent l="0" t="0" r="508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estern Floodplain Inundation v1.png"/>
                    <pic:cNvPicPr/>
                  </pic:nvPicPr>
                  <pic:blipFill>
                    <a:blip r:embed="rId47"/>
                    <a:stretch>
                      <a:fillRect/>
                    </a:stretch>
                  </pic:blipFill>
                  <pic:spPr>
                    <a:xfrm>
                      <a:off x="0" y="0"/>
                      <a:ext cx="5843270" cy="8264525"/>
                    </a:xfrm>
                    <a:prstGeom prst="rect">
                      <a:avLst/>
                    </a:prstGeom>
                  </pic:spPr>
                </pic:pic>
              </a:graphicData>
            </a:graphic>
          </wp:inline>
        </w:drawing>
      </w:r>
    </w:p>
    <w:p w14:paraId="1B93B75E" w14:textId="1CC74FEC" w:rsidR="000F1B44" w:rsidRDefault="000F1B44" w:rsidP="000F1B44">
      <w:pPr>
        <w:pStyle w:val="Caption"/>
        <w:spacing w:line="276" w:lineRule="auto"/>
        <w:jc w:val="left"/>
      </w:pPr>
      <w:bookmarkStart w:id="46" w:name="_Ref476644304"/>
      <w:bookmarkStart w:id="47" w:name="_Toc500155989"/>
      <w:r>
        <w:t xml:space="preserve">Figure </w:t>
      </w:r>
      <w:fldSimple w:instr=" STYLEREF 1 \s ">
        <w:r w:rsidR="004B0990">
          <w:rPr>
            <w:noProof/>
          </w:rPr>
          <w:t>5</w:t>
        </w:r>
      </w:fldSimple>
      <w:r w:rsidR="00740F49">
        <w:noBreakHyphen/>
      </w:r>
      <w:fldSimple w:instr=" SEQ Figure \* ARABIC \s 1 ">
        <w:r w:rsidR="004B0990">
          <w:rPr>
            <w:noProof/>
          </w:rPr>
          <w:t>5</w:t>
        </w:r>
      </w:fldSimple>
      <w:bookmarkEnd w:id="46"/>
      <w:r>
        <w:t xml:space="preserve"> </w:t>
      </w:r>
      <w:r w:rsidRPr="00C51946">
        <w:t>Inundation of vegetation communities on the Western Floodplain based on Landsat 8 image analysis of image captured 1</w:t>
      </w:r>
      <w:r w:rsidR="004364A9">
        <w:t>6</w:t>
      </w:r>
      <w:r w:rsidRPr="00C51946">
        <w:t xml:space="preserve"> </w:t>
      </w:r>
      <w:r w:rsidR="004364A9">
        <w:t>October</w:t>
      </w:r>
      <w:r w:rsidRPr="00C51946">
        <w:t xml:space="preserve"> 201</w:t>
      </w:r>
      <w:r w:rsidR="004364A9">
        <w:t>6</w:t>
      </w:r>
      <w:r w:rsidRPr="00C51946">
        <w:t xml:space="preserve"> (maximum inundation captured).</w:t>
      </w:r>
      <w:bookmarkEnd w:id="47"/>
      <w:r>
        <w:br w:type="page"/>
      </w:r>
    </w:p>
    <w:p w14:paraId="0CEE64D9" w14:textId="77777777" w:rsidR="000F1B44" w:rsidRPr="000F1B44" w:rsidRDefault="000F1B44" w:rsidP="000F1B44">
      <w:pPr>
        <w:pStyle w:val="Heading2"/>
      </w:pPr>
      <w:bookmarkStart w:id="48" w:name="_Toc500155946"/>
      <w:r>
        <w:t>Water Quality</w:t>
      </w:r>
      <w:bookmarkEnd w:id="48"/>
    </w:p>
    <w:bookmarkEnd w:id="30"/>
    <w:p w14:paraId="0FBF0281" w14:textId="414172D1" w:rsidR="002964E5" w:rsidRDefault="0075047C" w:rsidP="000F1B44">
      <w:pPr>
        <w:rPr>
          <w:rFonts w:cs="Arial"/>
          <w:szCs w:val="20"/>
        </w:rPr>
      </w:pPr>
      <w:r>
        <w:rPr>
          <w:rFonts w:cs="Arial"/>
          <w:szCs w:val="20"/>
        </w:rPr>
        <w:t xml:space="preserve">Water quality indicators were highly variable during the four time-periods </w:t>
      </w:r>
      <w:r w:rsidRPr="003E63DF">
        <w:rPr>
          <w:rFonts w:cs="Arial"/>
          <w:szCs w:val="20"/>
        </w:rPr>
        <w:t xml:space="preserve">analysed in 2016-17 </w:t>
      </w:r>
      <w:r>
        <w:rPr>
          <w:rFonts w:cs="Arial"/>
          <w:szCs w:val="20"/>
        </w:rPr>
        <w:t>in response to</w:t>
      </w:r>
      <w:r w:rsidRPr="003E63DF">
        <w:rPr>
          <w:rFonts w:cs="Arial"/>
          <w:szCs w:val="20"/>
        </w:rPr>
        <w:t xml:space="preserve"> </w:t>
      </w:r>
      <w:r>
        <w:rPr>
          <w:rFonts w:cs="Arial"/>
          <w:szCs w:val="20"/>
        </w:rPr>
        <w:t>a large range of</w:t>
      </w:r>
      <w:r w:rsidRPr="003E63DF">
        <w:rPr>
          <w:rFonts w:cs="Arial"/>
          <w:szCs w:val="20"/>
        </w:rPr>
        <w:t xml:space="preserve"> discharge</w:t>
      </w:r>
      <w:r w:rsidR="00BB33FE">
        <w:rPr>
          <w:rFonts w:cs="Arial"/>
          <w:szCs w:val="20"/>
        </w:rPr>
        <w:t>s</w:t>
      </w:r>
      <w:r w:rsidRPr="003E63DF">
        <w:rPr>
          <w:rFonts w:cs="Arial"/>
          <w:szCs w:val="20"/>
        </w:rPr>
        <w:t xml:space="preserve"> and contributions of Commonwealth environmental water.</w:t>
      </w:r>
      <w:r>
        <w:rPr>
          <w:rFonts w:cs="Arial"/>
          <w:szCs w:val="20"/>
        </w:rPr>
        <w:t xml:space="preserve"> </w:t>
      </w:r>
      <w:r w:rsidRPr="003E63DF">
        <w:rPr>
          <w:rFonts w:cs="Arial"/>
          <w:szCs w:val="20"/>
        </w:rPr>
        <w:t>Physicochemical water quality indicators such as pH</w:t>
      </w:r>
      <w:r>
        <w:rPr>
          <w:rFonts w:cs="Arial"/>
          <w:szCs w:val="20"/>
        </w:rPr>
        <w:t xml:space="preserve"> </w:t>
      </w:r>
      <w:r w:rsidRPr="003E63DF">
        <w:rPr>
          <w:rFonts w:cs="Arial"/>
          <w:szCs w:val="20"/>
        </w:rPr>
        <w:t xml:space="preserve">and conductivity </w:t>
      </w:r>
      <w:r>
        <w:rPr>
          <w:rFonts w:cs="Arial"/>
          <w:szCs w:val="20"/>
        </w:rPr>
        <w:t xml:space="preserve">had lower mean values with smaller </w:t>
      </w:r>
      <w:r w:rsidRPr="003E63DF">
        <w:rPr>
          <w:rFonts w:cs="Arial"/>
          <w:szCs w:val="20"/>
        </w:rPr>
        <w:t>ranges compar</w:t>
      </w:r>
      <w:r>
        <w:rPr>
          <w:rFonts w:cs="Arial"/>
          <w:szCs w:val="20"/>
        </w:rPr>
        <w:t xml:space="preserve">ed </w:t>
      </w:r>
      <w:r w:rsidR="0080231B">
        <w:rPr>
          <w:rFonts w:cs="Arial"/>
          <w:szCs w:val="20"/>
        </w:rPr>
        <w:t>to</w:t>
      </w:r>
      <w:r>
        <w:rPr>
          <w:rFonts w:cs="Arial"/>
          <w:szCs w:val="20"/>
        </w:rPr>
        <w:t xml:space="preserve"> </w:t>
      </w:r>
      <w:r w:rsidRPr="003E63DF">
        <w:rPr>
          <w:rFonts w:cs="Arial"/>
          <w:szCs w:val="20"/>
        </w:rPr>
        <w:t>2015-16</w:t>
      </w:r>
      <w:r w:rsidR="0080231B">
        <w:rPr>
          <w:rFonts w:cs="Arial"/>
          <w:szCs w:val="20"/>
        </w:rPr>
        <w:t>,</w:t>
      </w:r>
      <w:r>
        <w:rPr>
          <w:rFonts w:cs="Arial"/>
          <w:szCs w:val="20"/>
        </w:rPr>
        <w:t xml:space="preserve"> which was a much drier year. This is likely due to </w:t>
      </w:r>
      <w:r w:rsidR="0080231B">
        <w:rPr>
          <w:rFonts w:cs="Arial"/>
          <w:szCs w:val="20"/>
        </w:rPr>
        <w:t xml:space="preserve">the </w:t>
      </w:r>
      <w:r>
        <w:rPr>
          <w:rFonts w:cs="Arial"/>
          <w:szCs w:val="20"/>
        </w:rPr>
        <w:t>much higher variability and</w:t>
      </w:r>
      <w:r w:rsidRPr="003E63DF">
        <w:rPr>
          <w:rFonts w:cs="Arial"/>
          <w:szCs w:val="20"/>
        </w:rPr>
        <w:t xml:space="preserve"> magnitude in </w:t>
      </w:r>
      <w:r>
        <w:rPr>
          <w:rFonts w:cs="Arial"/>
          <w:szCs w:val="20"/>
        </w:rPr>
        <w:t>discharge</w:t>
      </w:r>
      <w:r w:rsidR="0080231B">
        <w:rPr>
          <w:rFonts w:cs="Arial"/>
          <w:szCs w:val="20"/>
        </w:rPr>
        <w:t xml:space="preserve"> in 2016-17</w:t>
      </w:r>
      <w:r w:rsidRPr="003E63DF">
        <w:rPr>
          <w:rFonts w:cs="Arial"/>
          <w:szCs w:val="20"/>
        </w:rPr>
        <w:t>.</w:t>
      </w:r>
      <w:r>
        <w:rPr>
          <w:rFonts w:cs="Arial"/>
          <w:szCs w:val="20"/>
        </w:rPr>
        <w:t xml:space="preserve"> </w:t>
      </w:r>
      <w:r w:rsidR="002964E5">
        <w:rPr>
          <w:rFonts w:cs="Arial"/>
          <w:szCs w:val="20"/>
        </w:rPr>
        <w:t>Findings from 2016-17</w:t>
      </w:r>
      <w:r>
        <w:rPr>
          <w:rFonts w:cs="Arial"/>
          <w:szCs w:val="20"/>
        </w:rPr>
        <w:t xml:space="preserve"> suggest that an increase in flow variability and magnitude augmented by Commonwealth environmental water improved pH and conductivity reflecting a dilution effect provided by higher discharge</w:t>
      </w:r>
      <w:r w:rsidR="002964E5">
        <w:rPr>
          <w:rFonts w:cs="Arial"/>
          <w:szCs w:val="20"/>
        </w:rPr>
        <w:t>s</w:t>
      </w:r>
      <w:r>
        <w:rPr>
          <w:rFonts w:cs="Arial"/>
          <w:szCs w:val="20"/>
        </w:rPr>
        <w:t xml:space="preserve">. In contrast, turbidity </w:t>
      </w:r>
      <w:r w:rsidR="0080231B">
        <w:rPr>
          <w:rFonts w:cs="Arial"/>
          <w:szCs w:val="20"/>
        </w:rPr>
        <w:t>remained</w:t>
      </w:r>
      <w:r w:rsidR="002964E5">
        <w:rPr>
          <w:rFonts w:cs="Arial"/>
          <w:szCs w:val="20"/>
        </w:rPr>
        <w:t xml:space="preserve"> </w:t>
      </w:r>
      <w:r>
        <w:rPr>
          <w:rFonts w:cs="Arial"/>
          <w:szCs w:val="20"/>
        </w:rPr>
        <w:t xml:space="preserve">exceptionally high in </w:t>
      </w:r>
      <w:r w:rsidR="002964E5">
        <w:rPr>
          <w:rFonts w:cs="Arial"/>
          <w:szCs w:val="20"/>
        </w:rPr>
        <w:t>both water years</w:t>
      </w:r>
      <w:r>
        <w:rPr>
          <w:rFonts w:cs="Arial"/>
          <w:szCs w:val="20"/>
        </w:rPr>
        <w:t xml:space="preserve">, </w:t>
      </w:r>
      <w:r w:rsidR="002964E5">
        <w:rPr>
          <w:rFonts w:cs="Arial"/>
          <w:szCs w:val="20"/>
        </w:rPr>
        <w:t xml:space="preserve">appearing to </w:t>
      </w:r>
      <w:r>
        <w:rPr>
          <w:rFonts w:cs="Arial"/>
          <w:szCs w:val="20"/>
        </w:rPr>
        <w:t xml:space="preserve">reflect the long term high turbidity </w:t>
      </w:r>
      <w:r w:rsidR="002964E5">
        <w:rPr>
          <w:rFonts w:cs="Arial"/>
          <w:szCs w:val="20"/>
        </w:rPr>
        <w:t xml:space="preserve">found </w:t>
      </w:r>
      <w:r>
        <w:rPr>
          <w:rFonts w:cs="Arial"/>
          <w:szCs w:val="20"/>
        </w:rPr>
        <w:t>in intermittent floodplain systems</w:t>
      </w:r>
      <w:r w:rsidR="002964E5">
        <w:rPr>
          <w:rFonts w:cs="Arial"/>
          <w:szCs w:val="20"/>
        </w:rPr>
        <w:t xml:space="preserve"> such as the Darling </w:t>
      </w:r>
      <w:r w:rsidR="00A6759A">
        <w:rPr>
          <w:rFonts w:cs="Arial"/>
          <w:szCs w:val="20"/>
        </w:rPr>
        <w:t>R</w:t>
      </w:r>
      <w:r w:rsidR="002964E5">
        <w:rPr>
          <w:rFonts w:cs="Arial"/>
          <w:szCs w:val="20"/>
        </w:rPr>
        <w:t>iver and its tributaries</w:t>
      </w:r>
      <w:r>
        <w:rPr>
          <w:rFonts w:cs="Arial"/>
          <w:szCs w:val="20"/>
        </w:rPr>
        <w:t xml:space="preserve"> </w:t>
      </w:r>
      <w:r>
        <w:rPr>
          <w:rFonts w:cs="Arial"/>
          <w:szCs w:val="20"/>
        </w:rPr>
        <w:fldChar w:fldCharType="begin"/>
      </w:r>
      <w:r>
        <w:rPr>
          <w:rFonts w:cs="Arial"/>
          <w:szCs w:val="20"/>
        </w:rPr>
        <w:instrText xml:space="preserve"> ADDIN EN.CITE &lt;EndNote&gt;&lt;Cite&gt;&lt;Author&gt;Sheldon&lt;/Author&gt;&lt;Year&gt;2010&lt;/Year&gt;&lt;RecNum&gt;77&lt;/RecNum&gt;&lt;DisplayText&gt;(Sheldon &amp;amp; Fellows, 2010)&lt;/DisplayText&gt;&lt;record&gt;&lt;rec-number&gt;77&lt;/rec-number&gt;&lt;foreign-keys&gt;&lt;key app="EN" db-id="vpsd0p950dzvpnexx92xfvtcwsw5dzd0sp0x" timestamp="1502150076"&gt;77&lt;/key&gt;&lt;/foreign-keys&gt;&lt;ref-type name="Journal Article"&gt;17&lt;/ref-type&gt;&lt;contributors&gt;&lt;authors&gt;&lt;author&gt;Sheldon, Fran&lt;/author&gt;&lt;author&gt;Fellows, Christine S&lt;/author&gt;&lt;/authors&gt;&lt;/contributors&gt;&lt;titles&gt;&lt;title&gt;Water quality in two Australian dryland rivers: spatial and temporal variability and the role of flow&lt;/title&gt;&lt;secondary-title&gt;Marine and Freshwater Research&lt;/secondary-title&gt;&lt;/titles&gt;&lt;periodical&gt;&lt;full-title&gt;Marine and Freshwater Research&lt;/full-title&gt;&lt;/periodical&gt;&lt;pages&gt;864-874&lt;/pages&gt;&lt;volume&gt;61&lt;/volume&gt;&lt;number&gt;8&lt;/number&gt;&lt;dates&gt;&lt;year&gt;2010&lt;/year&gt;&lt;/dates&gt;&lt;isbn&gt;1448-6059&lt;/isbn&gt;&lt;urls&gt;&lt;/urls&gt;&lt;/record&gt;&lt;/Cite&gt;&lt;/EndNote&gt;</w:instrText>
      </w:r>
      <w:r>
        <w:rPr>
          <w:rFonts w:cs="Arial"/>
          <w:szCs w:val="20"/>
        </w:rPr>
        <w:fldChar w:fldCharType="separate"/>
      </w:r>
      <w:r>
        <w:rPr>
          <w:rFonts w:cs="Arial"/>
          <w:noProof/>
          <w:szCs w:val="20"/>
        </w:rPr>
        <w:t>(Sheldon &amp; Fellows, 2010)</w:t>
      </w:r>
      <w:r>
        <w:rPr>
          <w:rFonts w:cs="Arial"/>
          <w:szCs w:val="20"/>
        </w:rPr>
        <w:fldChar w:fldCharType="end"/>
      </w:r>
      <w:r>
        <w:rPr>
          <w:rFonts w:cs="Arial"/>
          <w:szCs w:val="20"/>
        </w:rPr>
        <w:t>.</w:t>
      </w:r>
      <w:r w:rsidR="002964E5">
        <w:rPr>
          <w:rFonts w:cs="Arial"/>
          <w:szCs w:val="20"/>
        </w:rPr>
        <w:t xml:space="preserve"> </w:t>
      </w:r>
    </w:p>
    <w:p w14:paraId="367A66D6" w14:textId="5DDC2F71" w:rsidR="0075047C" w:rsidRPr="00FB7711" w:rsidRDefault="002964E5" w:rsidP="000F1B44">
      <w:r>
        <w:rPr>
          <w:rFonts w:cs="Arial"/>
          <w:szCs w:val="20"/>
        </w:rPr>
        <w:t>In the previous water year, pH and turbidity had their highest recorded values when discharge was around 10,000 ML/day, suggesting that this may be a key flow threshold for the inundation or connection of geomorphic features that subsequently affect ions and suspended sediments levels in the Darling River. Before discharge reached 10,000 ML/day, these variables increased</w:t>
      </w:r>
      <w:r w:rsidR="00A6759A">
        <w:rPr>
          <w:rFonts w:cs="Arial"/>
          <w:szCs w:val="20"/>
        </w:rPr>
        <w:t>,</w:t>
      </w:r>
      <w:r>
        <w:rPr>
          <w:rFonts w:cs="Arial"/>
          <w:szCs w:val="20"/>
        </w:rPr>
        <w:t xml:space="preserve"> suggesting longitudinal transport and input of materials from upstream catchments </w:t>
      </w:r>
      <w:r>
        <w:rPr>
          <w:rFonts w:cs="Arial"/>
          <w:szCs w:val="20"/>
        </w:rPr>
        <w:fldChar w:fldCharType="begin"/>
      </w:r>
      <w:r>
        <w:rPr>
          <w:rFonts w:cs="Arial"/>
          <w:szCs w:val="20"/>
        </w:rPr>
        <w:instrText xml:space="preserve"> ADDIN EN.CITE &lt;EndNote&gt;&lt;Cite&gt;&lt;Author&gt;Bayley&lt;/Author&gt;&lt;Year&gt;1989&lt;/Year&gt;&lt;RecNum&gt;83&lt;/RecNum&gt;&lt;DisplayText&gt;(Bayley &amp;amp; Sparks, 1989)&lt;/DisplayText&gt;&lt;record&gt;&lt;rec-number&gt;83&lt;/rec-number&gt;&lt;foreign-keys&gt;&lt;key app="EN" db-id="vpsd0p950dzvpnexx92xfvtcwsw5dzd0sp0x" timestamp="1502152328"&gt;83&lt;/key&gt;&lt;/foreign-keys&gt;&lt;ref-type name="Conference Proceedings"&gt;10&lt;/ref-type&gt;&lt;contributors&gt;&lt;authors&gt;&lt;author&gt;Bayley, Peter B&lt;/author&gt;&lt;author&gt;Sparks, Richard E&lt;/author&gt;&lt;/authors&gt;&lt;/contributors&gt;&lt;titles&gt;&lt;title&gt;The flood pulse concept in river-floodplain systems&lt;/title&gt;&lt;secondary-title&gt;Proceedings of the International Large River Symposium. Dodge, DP (Ed). Can. Spec. Publ. Fish. Aquat. Sci&lt;/secondary-title&gt;&lt;/titles&gt;&lt;pages&gt;110-127&lt;/pages&gt;&lt;volume&gt;106&lt;/volume&gt;&lt;dates&gt;&lt;year&gt;1989&lt;/year&gt;&lt;/dates&gt;&lt;urls&gt;&lt;/urls&gt;&lt;/record&gt;&lt;/Cite&gt;&lt;/EndNote&gt;</w:instrText>
      </w:r>
      <w:r>
        <w:rPr>
          <w:rFonts w:cs="Arial"/>
          <w:szCs w:val="20"/>
        </w:rPr>
        <w:fldChar w:fldCharType="separate"/>
      </w:r>
      <w:r>
        <w:rPr>
          <w:rFonts w:cs="Arial"/>
          <w:noProof/>
          <w:szCs w:val="20"/>
        </w:rPr>
        <w:t>(Bayley &amp; Sparks, 1989)</w:t>
      </w:r>
      <w:r>
        <w:rPr>
          <w:rFonts w:cs="Arial"/>
          <w:szCs w:val="20"/>
        </w:rPr>
        <w:fldChar w:fldCharType="end"/>
      </w:r>
      <w:r>
        <w:rPr>
          <w:rFonts w:cs="Arial"/>
          <w:szCs w:val="20"/>
        </w:rPr>
        <w:t>. Findings from 2016-17 suggest that after discharge exceeded the 10,000 ML/day threshold, these variables declined</w:t>
      </w:r>
      <w:r w:rsidR="00A6759A">
        <w:rPr>
          <w:rFonts w:cs="Arial"/>
          <w:szCs w:val="20"/>
        </w:rPr>
        <w:t>,</w:t>
      </w:r>
      <w:r>
        <w:rPr>
          <w:rFonts w:cs="Arial"/>
          <w:szCs w:val="20"/>
        </w:rPr>
        <w:t xml:space="preserve"> likely due to dilution of existing materials from processes such as reduction in resuspension and less input of materials from geomorphic features </w:t>
      </w:r>
      <w:r w:rsidR="0080231B">
        <w:rPr>
          <w:rFonts w:cs="Arial"/>
          <w:szCs w:val="20"/>
        </w:rPr>
        <w:t>at</w:t>
      </w:r>
      <w:r>
        <w:rPr>
          <w:rFonts w:cs="Arial"/>
          <w:szCs w:val="20"/>
        </w:rPr>
        <w:t xml:space="preserve"> higher river stage</w:t>
      </w:r>
      <w:r w:rsidR="003644BE">
        <w:rPr>
          <w:rFonts w:cs="Arial"/>
          <w:szCs w:val="20"/>
        </w:rPr>
        <w:t>s</w:t>
      </w:r>
      <w:r>
        <w:rPr>
          <w:rFonts w:cs="Arial"/>
          <w:szCs w:val="20"/>
        </w:rPr>
        <w:t>.</w:t>
      </w:r>
      <w:r w:rsidR="001F1F93">
        <w:rPr>
          <w:rFonts w:cs="Arial"/>
          <w:szCs w:val="20"/>
        </w:rPr>
        <w:t xml:space="preserve"> </w:t>
      </w:r>
      <w:r w:rsidRPr="00FB7711">
        <w:t>A similar discharge threshold was evident in dissolved oxygen concen</w:t>
      </w:r>
      <w:r w:rsidR="00787BF8">
        <w:t>trations, with dissolved o</w:t>
      </w:r>
      <w:r w:rsidRPr="00FB7711">
        <w:t xml:space="preserve">xygen peaking at around 5,000 ML/d discharge. This may be linked to inundation of in-channel habitats at this </w:t>
      </w:r>
      <w:r w:rsidR="001F1F93" w:rsidRPr="00FB7711">
        <w:t>level</w:t>
      </w:r>
      <w:r w:rsidRPr="00FB7711">
        <w:t xml:space="preserve"> stimulating primary production (measured as dissolved oxygen concentration). Above this threshold, dissolved oxygen concentrations declined, presumably in response to </w:t>
      </w:r>
      <w:r w:rsidR="001F1F93" w:rsidRPr="00FB7711">
        <w:t>interactions</w:t>
      </w:r>
      <w:r w:rsidRPr="00FB7711">
        <w:t xml:space="preserve"> between </w:t>
      </w:r>
      <w:r w:rsidR="001F1F93" w:rsidRPr="00FB7711">
        <w:t>turbidity,</w:t>
      </w:r>
      <w:r w:rsidRPr="00FB7711">
        <w:t xml:space="preserve"> depth and turbulence, </w:t>
      </w:r>
      <w:r w:rsidR="001F1F93" w:rsidRPr="00FB7711">
        <w:t xml:space="preserve">limiting </w:t>
      </w:r>
      <w:r w:rsidRPr="00FB7711">
        <w:t>phytoplankton productivity</w:t>
      </w:r>
      <w:r w:rsidR="001F1F93" w:rsidRPr="00FB7711">
        <w:t>.</w:t>
      </w:r>
      <w:r w:rsidRPr="00FB7711">
        <w:t xml:space="preserve"> </w:t>
      </w:r>
    </w:p>
    <w:p w14:paraId="39C85FD8" w14:textId="39BBFB58" w:rsidR="001F1F93" w:rsidRPr="00787BF8" w:rsidRDefault="00787BF8" w:rsidP="000F1B44">
      <w:r w:rsidRPr="00787BF8">
        <w:t xml:space="preserve">Event based monitoring during the </w:t>
      </w:r>
      <w:r>
        <w:t>flow</w:t>
      </w:r>
      <w:r w:rsidRPr="00787BF8">
        <w:t xml:space="preserve"> event in October-November 2016 suggested that </w:t>
      </w:r>
      <w:r>
        <w:t xml:space="preserve">when connected, </w:t>
      </w:r>
      <w:r w:rsidR="00A6759A">
        <w:t>the Warrego R</w:t>
      </w:r>
      <w:r w:rsidRPr="00787BF8">
        <w:t xml:space="preserve">iver </w:t>
      </w:r>
      <w:r>
        <w:t xml:space="preserve">water </w:t>
      </w:r>
      <w:r w:rsidRPr="00787BF8">
        <w:t xml:space="preserve">was diluting </w:t>
      </w:r>
      <w:r>
        <w:t xml:space="preserve">water quality </w:t>
      </w:r>
      <w:r w:rsidRPr="00787BF8">
        <w:t xml:space="preserve">parameters </w:t>
      </w:r>
      <w:r w:rsidR="009B3027">
        <w:t>in</w:t>
      </w:r>
      <w:r w:rsidRPr="00787BF8">
        <w:t xml:space="preserve"> the Darling </w:t>
      </w:r>
      <w:r w:rsidR="00470CCC">
        <w:t>River (Appendix </w:t>
      </w:r>
      <w:r w:rsidRPr="00787BF8">
        <w:t>G). This included total nitrogen</w:t>
      </w:r>
      <w:r w:rsidR="00803207">
        <w:t xml:space="preserve"> (TN)</w:t>
      </w:r>
      <w:r w:rsidRPr="00787BF8">
        <w:t>, chlorophyll a, pH and conductivity concentrations which were consistently lower at the Darling downstream station</w:t>
      </w:r>
      <w:r>
        <w:t xml:space="preserve"> below the confluence</w:t>
      </w:r>
      <w:r w:rsidR="00803207">
        <w:t xml:space="preserve"> with the Warrego</w:t>
      </w:r>
      <w:r w:rsidRPr="00787BF8">
        <w:t>, compared to the Darling upstream site.</w:t>
      </w:r>
    </w:p>
    <w:p w14:paraId="73386B7B" w14:textId="77777777" w:rsidR="000F1B44" w:rsidRDefault="000F1B44" w:rsidP="000F1B44">
      <w:pPr>
        <w:pStyle w:val="Heading2"/>
      </w:pPr>
      <w:bookmarkStart w:id="49" w:name="_Toc500155947"/>
      <w:r>
        <w:t>Biodiversity</w:t>
      </w:r>
      <w:bookmarkEnd w:id="49"/>
    </w:p>
    <w:p w14:paraId="568049EA" w14:textId="0FB2E5D2" w:rsidR="000F1B44" w:rsidRPr="00836D9F" w:rsidRDefault="002968B9" w:rsidP="000F1B44">
      <w:r w:rsidRPr="00BB3AC7">
        <w:t>During the 2016</w:t>
      </w:r>
      <w:r w:rsidR="000F1B44" w:rsidRPr="00BB3AC7">
        <w:t>-1</w:t>
      </w:r>
      <w:r w:rsidRPr="00BB3AC7">
        <w:t>7</w:t>
      </w:r>
      <w:r w:rsidR="000F1B44" w:rsidRPr="00BB3AC7">
        <w:t xml:space="preserve"> water year, Commonwealth environmental water influenced sites within the Warrego and Darling River zones representing </w:t>
      </w:r>
      <w:r w:rsidR="00F7419B" w:rsidRPr="00BB3AC7">
        <w:t>all</w:t>
      </w:r>
      <w:r w:rsidR="000F1B44" w:rsidRPr="00BB3AC7">
        <w:t xml:space="preserve"> nine ecosystem types monitored in the project</w:t>
      </w:r>
      <w:r w:rsidR="00F7419B" w:rsidRPr="00BB3AC7">
        <w:t xml:space="preserve">, </w:t>
      </w:r>
      <w:r w:rsidR="000F1B44" w:rsidRPr="00BB3AC7">
        <w:t>as defined by the Australian National Aquatic Ecosystem (ANAE) Classification Framework (Brooks et al. 2013; Appendix</w:t>
      </w:r>
      <w:r w:rsidR="00ED4FDE" w:rsidRPr="00BB3AC7">
        <w:t> </w:t>
      </w:r>
      <w:r w:rsidR="000F1B44" w:rsidRPr="00BB3AC7">
        <w:t>J).</w:t>
      </w:r>
      <w:r w:rsidR="00C3340D" w:rsidRPr="00BB3AC7">
        <w:t xml:space="preserve"> </w:t>
      </w:r>
      <w:r w:rsidR="00F7419B" w:rsidRPr="00BB3AC7">
        <w:t xml:space="preserve">All sites within the Coolibah woodland and forest floodplain, Lignum shrubland floodplain, shrubland floodplain, temporary lake, temporary lake with aquatic beds and permanent lowland stream ANAE types were inundated by </w:t>
      </w:r>
      <w:r w:rsidR="000F1B44" w:rsidRPr="00BB3AC7">
        <w:t>Commonwealth environmental water</w:t>
      </w:r>
      <w:r w:rsidR="00470CCC" w:rsidRPr="00BB3AC7">
        <w:t xml:space="preserve"> (</w:t>
      </w:r>
      <w:r w:rsidR="00470CCC" w:rsidRPr="00BB3AC7">
        <w:fldChar w:fldCharType="begin"/>
      </w:r>
      <w:r w:rsidR="00470CCC" w:rsidRPr="00BB3AC7">
        <w:instrText xml:space="preserve"> REF _Ref476644287 \h </w:instrText>
      </w:r>
      <w:r w:rsidR="00685757" w:rsidRPr="00BB3AC7">
        <w:instrText xml:space="preserve"> \* MERGEFORMAT </w:instrText>
      </w:r>
      <w:r w:rsidR="00470CCC" w:rsidRPr="00BB3AC7">
        <w:fldChar w:fldCharType="separate"/>
      </w:r>
      <w:r w:rsidR="004B0990" w:rsidRPr="0056094F">
        <w:t xml:space="preserve">Figure </w:t>
      </w:r>
      <w:r w:rsidR="004B0990">
        <w:rPr>
          <w:noProof/>
        </w:rPr>
        <w:t>5</w:t>
      </w:r>
      <w:r w:rsidR="004B0990">
        <w:rPr>
          <w:noProof/>
        </w:rPr>
        <w:noBreakHyphen/>
        <w:t>6</w:t>
      </w:r>
      <w:r w:rsidR="00470CCC" w:rsidRPr="00BB3AC7">
        <w:fldChar w:fldCharType="end"/>
      </w:r>
      <w:r w:rsidR="00470CCC" w:rsidRPr="00BB3AC7">
        <w:t>)</w:t>
      </w:r>
      <w:r w:rsidR="00F7419B" w:rsidRPr="00BB3AC7">
        <w:t>.</w:t>
      </w:r>
      <w:r w:rsidR="007F19DE" w:rsidRPr="00BB3AC7">
        <w:t xml:space="preserve"> The maintenance of a range of ecosystem types which provide a diverse array of habitat types is important for regional scale diversity.</w:t>
      </w:r>
    </w:p>
    <w:p w14:paraId="12A07625" w14:textId="28881FD7" w:rsidR="000F1B44" w:rsidRDefault="00F7419B" w:rsidP="000F1B44">
      <w:pPr>
        <w:keepNext/>
        <w:spacing w:line="240" w:lineRule="auto"/>
      </w:pPr>
      <w:r>
        <w:rPr>
          <w:noProof/>
          <w:lang w:eastAsia="en-AU"/>
        </w:rPr>
        <w:drawing>
          <wp:inline distT="0" distB="0" distL="0" distR="0" wp14:anchorId="17FA1F4A" wp14:editId="36F8CA30">
            <wp:extent cx="2886075" cy="2270499"/>
            <wp:effectExtent l="0" t="0" r="0" b="0"/>
            <wp:docPr id="24" name="Picture 24" descr="N:\Projects\16ARM\5305 Warrego-Darling LTIM Stage 2 - Year 3\Indicators\Vegetation diversity\Field Photo's\Dec 2016\Photos December 2016\WD5.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rojects\16ARM\5305 Warrego-Darling LTIM Stage 2 - Year 3\Indicators\Vegetation diversity\Field Photo's\Dec 2016\Photos December 2016\WD5.1S.jpg"/>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894560" cy="2277174"/>
                    </a:xfrm>
                    <a:prstGeom prst="rect">
                      <a:avLst/>
                    </a:prstGeom>
                    <a:noFill/>
                    <a:ln>
                      <a:noFill/>
                    </a:ln>
                    <a:extLst>
                      <a:ext uri="{53640926-AAD7-44D8-BBD7-CCE9431645EC}">
                        <a14:shadowObscured xmlns:a14="http://schemas.microsoft.com/office/drawing/2010/main"/>
                      </a:ext>
                    </a:extLst>
                  </pic:spPr>
                </pic:pic>
              </a:graphicData>
            </a:graphic>
          </wp:inline>
        </w:drawing>
      </w:r>
      <w:r w:rsidR="00E375C0">
        <w:rPr>
          <w:noProof/>
          <w:lang w:eastAsia="en-AU"/>
        </w:rPr>
        <w:drawing>
          <wp:inline distT="0" distB="0" distL="0" distR="0" wp14:anchorId="42EF1EF4" wp14:editId="6CB28C72">
            <wp:extent cx="2878336" cy="2264410"/>
            <wp:effectExtent l="0" t="0" r="0" b="2540"/>
            <wp:docPr id="30" name="Picture 30" descr="N:\Projects\16ARM\5305 Warrego-Darling LTIM Stage 2 - Year 3\Indicators\Vegetation diversity\Field Photo's\Dec 2016\Photos December 2016\WD3.2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rojects\16ARM\5305 Warrego-Darling LTIM Stage 2 - Year 3\Indicators\Vegetation diversity\Field Photo's\Dec 2016\Photos December 2016\WD3.2NE.jpg"/>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2888154" cy="2272134"/>
                    </a:xfrm>
                    <a:prstGeom prst="rect">
                      <a:avLst/>
                    </a:prstGeom>
                    <a:noFill/>
                    <a:ln>
                      <a:noFill/>
                    </a:ln>
                    <a:extLst>
                      <a:ext uri="{53640926-AAD7-44D8-BBD7-CCE9431645EC}">
                        <a14:shadowObscured xmlns:a14="http://schemas.microsoft.com/office/drawing/2010/main"/>
                      </a:ext>
                    </a:extLst>
                  </pic:spPr>
                </pic:pic>
              </a:graphicData>
            </a:graphic>
          </wp:inline>
        </w:drawing>
      </w:r>
      <w:r w:rsidR="00E375C0">
        <w:rPr>
          <w:noProof/>
          <w:lang w:eastAsia="en-AU"/>
        </w:rPr>
        <w:drawing>
          <wp:inline distT="0" distB="0" distL="0" distR="0" wp14:anchorId="655C4A9C" wp14:editId="2D5286E3">
            <wp:extent cx="2886075" cy="2271341"/>
            <wp:effectExtent l="0" t="0" r="0" b="0"/>
            <wp:docPr id="31" name="Picture 31" descr="N:\Projects\16ARM\5305 Warrego-Darling LTIM Stage 2 - Year 3\Field Survey\Photos\Warrego photos 2016_11 from UNE\P110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rojects\16ARM\5305 Warrego-Darling LTIM Stage 2 - Year 3\Field Survey\Photos\Warrego photos 2016_11 from UNE\P1100530.JPG"/>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886404" cy="2271600"/>
                    </a:xfrm>
                    <a:prstGeom prst="rect">
                      <a:avLst/>
                    </a:prstGeom>
                    <a:noFill/>
                    <a:ln>
                      <a:noFill/>
                    </a:ln>
                    <a:extLst>
                      <a:ext uri="{53640926-AAD7-44D8-BBD7-CCE9431645EC}">
                        <a14:shadowObscured xmlns:a14="http://schemas.microsoft.com/office/drawing/2010/main"/>
                      </a:ext>
                    </a:extLst>
                  </pic:spPr>
                </pic:pic>
              </a:graphicData>
            </a:graphic>
          </wp:inline>
        </w:drawing>
      </w:r>
      <w:r w:rsidR="00E375C0" w:rsidRPr="00FB3208">
        <w:rPr>
          <w:noProof/>
          <w:lang w:eastAsia="en-AU"/>
        </w:rPr>
        <w:drawing>
          <wp:inline distT="0" distB="0" distL="0" distR="0" wp14:anchorId="093A5612" wp14:editId="349444BD">
            <wp:extent cx="2877820" cy="2270354"/>
            <wp:effectExtent l="0" t="0" r="0" b="0"/>
            <wp:docPr id="32" name="Picture 32" descr="N:\Projects\16ARM\5305 Warrego-Darling LTIM Stage 2 - Year 3\Field Survey\Photos\Warrego photos 2016_11 from UNE\P110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rojects\16ARM\5305 Warrego-Darling LTIM Stage 2 - Year 3\Field Survey\Photos\Warrego photos 2016_11 from UNE\P1100641.JPG"/>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2879690" cy="2271829"/>
                    </a:xfrm>
                    <a:prstGeom prst="rect">
                      <a:avLst/>
                    </a:prstGeom>
                    <a:noFill/>
                    <a:ln>
                      <a:noFill/>
                    </a:ln>
                    <a:extLst>
                      <a:ext uri="{53640926-AAD7-44D8-BBD7-CCE9431645EC}">
                        <a14:shadowObscured xmlns:a14="http://schemas.microsoft.com/office/drawing/2010/main"/>
                      </a:ext>
                    </a:extLst>
                  </pic:spPr>
                </pic:pic>
              </a:graphicData>
            </a:graphic>
          </wp:inline>
        </w:drawing>
      </w:r>
    </w:p>
    <w:p w14:paraId="30E11EA4" w14:textId="51E274CC" w:rsidR="00E24A83" w:rsidRPr="0056094F" w:rsidRDefault="000F1B44" w:rsidP="000F1B44">
      <w:pPr>
        <w:pStyle w:val="Caption"/>
        <w:spacing w:line="276" w:lineRule="auto"/>
      </w:pPr>
      <w:bookmarkStart w:id="50" w:name="_Ref476644287"/>
      <w:bookmarkStart w:id="51" w:name="_Toc500155990"/>
      <w:r w:rsidRPr="0056094F">
        <w:t xml:space="preserve">Figure </w:t>
      </w:r>
      <w:fldSimple w:instr=" STYLEREF 1 \s ">
        <w:r w:rsidR="004B0990">
          <w:rPr>
            <w:noProof/>
          </w:rPr>
          <w:t>5</w:t>
        </w:r>
      </w:fldSimple>
      <w:r w:rsidR="00740F49">
        <w:noBreakHyphen/>
      </w:r>
      <w:fldSimple w:instr=" SEQ Figure \* ARABIC \s 1 ">
        <w:r w:rsidR="004B0990">
          <w:rPr>
            <w:noProof/>
          </w:rPr>
          <w:t>6</w:t>
        </w:r>
      </w:fldSimple>
      <w:bookmarkEnd w:id="50"/>
      <w:r w:rsidRPr="0056094F">
        <w:t xml:space="preserve"> Examples of ecosystem types sampled in the Selected Area during the 201</w:t>
      </w:r>
      <w:r w:rsidR="00E375C0" w:rsidRPr="0056094F">
        <w:t>6</w:t>
      </w:r>
      <w:r w:rsidRPr="0056094F">
        <w:t>-1</w:t>
      </w:r>
      <w:r w:rsidR="00E375C0" w:rsidRPr="0056094F">
        <w:t>7</w:t>
      </w:r>
      <w:r w:rsidRPr="0056094F">
        <w:t xml:space="preserve"> water year. </w:t>
      </w:r>
      <w:r w:rsidR="00E375C0" w:rsidRPr="0056094F">
        <w:t>Coolibah Woodland and forest floodplain</w:t>
      </w:r>
      <w:r w:rsidRPr="0056094F">
        <w:t xml:space="preserve"> (</w:t>
      </w:r>
      <w:r w:rsidR="00E375C0" w:rsidRPr="0056094F">
        <w:t xml:space="preserve">top </w:t>
      </w:r>
      <w:r w:rsidRPr="0056094F">
        <w:t xml:space="preserve">left) </w:t>
      </w:r>
      <w:r w:rsidR="00E375C0" w:rsidRPr="0056094F">
        <w:t>shrubland floodplain (top right), temporary floodplain lake with aquatic beds (Bottom left) and Temporary Lake at Ross Billabong</w:t>
      </w:r>
      <w:r w:rsidRPr="0056094F">
        <w:t xml:space="preserve"> (</w:t>
      </w:r>
      <w:r w:rsidR="00E375C0" w:rsidRPr="0056094F">
        <w:t xml:space="preserve">bottom </w:t>
      </w:r>
      <w:r w:rsidRPr="0056094F">
        <w:t>right).</w:t>
      </w:r>
      <w:bookmarkEnd w:id="51"/>
    </w:p>
    <w:p w14:paraId="47615211" w14:textId="2B3727A4" w:rsidR="000F1B44" w:rsidRPr="0056094F" w:rsidRDefault="000F1B44" w:rsidP="000F1B44">
      <w:r w:rsidRPr="0056094F">
        <w:t>Flows containing Commonwealth environmental water that were released from Boera Dam down the Warrego River</w:t>
      </w:r>
      <w:r w:rsidR="001A12C6" w:rsidRPr="0056094F">
        <w:t xml:space="preserve">, </w:t>
      </w:r>
      <w:r w:rsidR="00ED4FDE">
        <w:t xml:space="preserve">along with </w:t>
      </w:r>
      <w:r w:rsidR="001A12C6" w:rsidRPr="0056094F">
        <w:t>water that inundated the Western floodplain</w:t>
      </w:r>
      <w:r w:rsidRPr="0056094F">
        <w:t xml:space="preserve"> in </w:t>
      </w:r>
      <w:r w:rsidR="001A12C6" w:rsidRPr="0056094F">
        <w:t>2016-17</w:t>
      </w:r>
      <w:r w:rsidRPr="0056094F">
        <w:t xml:space="preserve"> provided longitudinal connectivity and had positive effects on aquatic invertebrate </w:t>
      </w:r>
      <w:r w:rsidR="00ED4FDE" w:rsidRPr="0056094F">
        <w:t xml:space="preserve">and fish </w:t>
      </w:r>
      <w:r w:rsidRPr="0056094F">
        <w:t xml:space="preserve">communities. </w:t>
      </w:r>
    </w:p>
    <w:p w14:paraId="7B9643DE" w14:textId="69A8ADE2" w:rsidR="000F1B44" w:rsidRDefault="001A12C6" w:rsidP="000F1B44">
      <w:r w:rsidRPr="00BB3AC7">
        <w:t xml:space="preserve">In the Warrego River and the Western Floodplain, microinvertebrate density increased with each sampling period, </w:t>
      </w:r>
      <w:r w:rsidR="00ED4FDE" w:rsidRPr="00BB3AC7">
        <w:t xml:space="preserve">and </w:t>
      </w:r>
      <w:r w:rsidRPr="00BB3AC7">
        <w:t>reach</w:t>
      </w:r>
      <w:r w:rsidR="00ED4FDE" w:rsidRPr="00BB3AC7">
        <w:t>ed</w:t>
      </w:r>
      <w:r w:rsidRPr="00BB3AC7">
        <w:t xml:space="preserve"> the highest density while water levels were contracting </w:t>
      </w:r>
      <w:r w:rsidR="00ED4FDE" w:rsidRPr="00BB3AC7">
        <w:t>over</w:t>
      </w:r>
      <w:r w:rsidRPr="00BB3AC7">
        <w:t xml:space="preserve"> summer</w:t>
      </w:r>
      <w:r w:rsidR="0056094F" w:rsidRPr="00BB3AC7">
        <w:t xml:space="preserve"> (Appendix H)</w:t>
      </w:r>
      <w:r w:rsidRPr="00BB3AC7">
        <w:t xml:space="preserve">. In particular, the highest densities found </w:t>
      </w:r>
      <w:r w:rsidR="00803207" w:rsidRPr="00BB3AC7">
        <w:t>in Ross B</w:t>
      </w:r>
      <w:r w:rsidRPr="00BB3AC7">
        <w:t xml:space="preserve">illabong and the Western Floodplain link to high TN, TP and </w:t>
      </w:r>
      <w:r w:rsidR="007F19DE" w:rsidRPr="00BB3AC7">
        <w:t>Dissolved Organic Carbon (</w:t>
      </w:r>
      <w:r w:rsidRPr="00BB3AC7">
        <w:t>DOC</w:t>
      </w:r>
      <w:r w:rsidR="007F19DE" w:rsidRPr="00BB3AC7">
        <w:t>)</w:t>
      </w:r>
      <w:r w:rsidRPr="00BB3AC7">
        <w:t xml:space="preserve"> concentrations and subsequent high chlorophyll </w:t>
      </w:r>
      <w:r w:rsidRPr="00BB3AC7">
        <w:rPr>
          <w:i/>
        </w:rPr>
        <w:t>a</w:t>
      </w:r>
      <w:r w:rsidRPr="00BB3AC7">
        <w:t xml:space="preserve"> concentrations. Highest richness and diversity were found d</w:t>
      </w:r>
      <w:r w:rsidR="00ED4FDE" w:rsidRPr="00BB3AC7">
        <w:t xml:space="preserve">uring the wettest period in August </w:t>
      </w:r>
      <w:r w:rsidR="00803207" w:rsidRPr="00BB3AC7">
        <w:t>20</w:t>
      </w:r>
      <w:r w:rsidRPr="00BB3AC7">
        <w:t xml:space="preserve">16 in the Warrego River and the Western Floodplain. This highlights that both longitudinal connection between the Warrego and Darling Rivers and lateral connection between the Warrego River and Western Floodplain increase the diversity of habitats and </w:t>
      </w:r>
      <w:r w:rsidR="00507B9D" w:rsidRPr="00BB3AC7">
        <w:t>base</w:t>
      </w:r>
      <w:r w:rsidRPr="00BB3AC7">
        <w:t xml:space="preserve"> resources</w:t>
      </w:r>
      <w:r w:rsidR="00507B9D" w:rsidRPr="00BB3AC7">
        <w:t xml:space="preserve"> </w:t>
      </w:r>
      <w:r w:rsidRPr="00BB3AC7">
        <w:t>that in turn, support a more diverse assemblage of microinvertebrate taxa</w:t>
      </w:r>
      <w:r w:rsidR="00507B9D" w:rsidRPr="00BB3AC7">
        <w:t>. Diverse m</w:t>
      </w:r>
      <w:r w:rsidR="00C45C9C" w:rsidRPr="00BB3AC7">
        <w:t>i</w:t>
      </w:r>
      <w:r w:rsidR="00507B9D" w:rsidRPr="00BB3AC7">
        <w:t>croinvertebrate communities are good, as they provide food for a greater range of both juvenile and adult animals such as fish, frogs, turtles and birds</w:t>
      </w:r>
      <w:r w:rsidRPr="00BB3AC7">
        <w:t xml:space="preserve">. In contrast, </w:t>
      </w:r>
      <w:r w:rsidR="00A6759A" w:rsidRPr="00BB3AC7">
        <w:t>i</w:t>
      </w:r>
      <w:r w:rsidRPr="00BB3AC7">
        <w:t xml:space="preserve">n the Darling River, microinvertebrate density did not show any temporal pattern among monitoring periods with persistent low abundances. However, microinvertebrate richness and diversity reduced in November 2016 after the peak flow of 39,000 ML/day, suggesting this flood event initiated taxonomic replacement through longitudinal displacement favouring flow-resistant taxa. This highlights the importance of slower flow habitats such as waterholes and billabongs in the Warrego River </w:t>
      </w:r>
      <w:r w:rsidR="00ED4FDE" w:rsidRPr="00BB3AC7">
        <w:t xml:space="preserve">acting </w:t>
      </w:r>
      <w:r w:rsidRPr="00BB3AC7">
        <w:t>as microinvertebrate refuges during high discharge event</w:t>
      </w:r>
      <w:r w:rsidR="00A6759A" w:rsidRPr="00BB3AC7">
        <w:t>s</w:t>
      </w:r>
      <w:r w:rsidR="00ED4FDE" w:rsidRPr="00BB3AC7">
        <w:t>,</w:t>
      </w:r>
      <w:r w:rsidRPr="00BB3AC7">
        <w:t xml:space="preserve"> supporting diverse and abundan</w:t>
      </w:r>
      <w:r w:rsidR="00A6759A" w:rsidRPr="00BB3AC7">
        <w:t>t</w:t>
      </w:r>
      <w:r w:rsidRPr="00BB3AC7">
        <w:t xml:space="preserve"> microinvertebrate communities</w:t>
      </w:r>
      <w:r w:rsidR="00ED4FDE" w:rsidRPr="00BB3AC7">
        <w:t>.</w:t>
      </w:r>
      <w:r w:rsidR="00507B9D">
        <w:t xml:space="preserve"> </w:t>
      </w:r>
    </w:p>
    <w:p w14:paraId="28DFDDDC" w14:textId="4A32B21D" w:rsidR="001A12C6" w:rsidRDefault="001A12C6" w:rsidP="000F1B44">
      <w:r w:rsidRPr="006B556B">
        <w:rPr>
          <w:color w:val="000000"/>
        </w:rPr>
        <w:t xml:space="preserve">Monitoring during 2016-17 revealed </w:t>
      </w:r>
      <w:r>
        <w:rPr>
          <w:color w:val="000000"/>
        </w:rPr>
        <w:t>positive</w:t>
      </w:r>
      <w:r w:rsidRPr="006B556B">
        <w:rPr>
          <w:color w:val="000000"/>
        </w:rPr>
        <w:t xml:space="preserve"> influences of C</w:t>
      </w:r>
      <w:r>
        <w:rPr>
          <w:color w:val="000000"/>
        </w:rPr>
        <w:t>ommonwealth environmental water</w:t>
      </w:r>
      <w:r w:rsidRPr="006B556B">
        <w:rPr>
          <w:color w:val="000000"/>
        </w:rPr>
        <w:t xml:space="preserve"> and natural inflow on m</w:t>
      </w:r>
      <w:r>
        <w:rPr>
          <w:color w:val="000000"/>
        </w:rPr>
        <w:t>a</w:t>
      </w:r>
      <w:r w:rsidRPr="006B556B">
        <w:rPr>
          <w:color w:val="000000"/>
        </w:rPr>
        <w:t xml:space="preserve">croinvertebrate responses in the Warrego </w:t>
      </w:r>
      <w:r w:rsidRPr="0056094F">
        <w:rPr>
          <w:color w:val="000000"/>
        </w:rPr>
        <w:t>and Darling Rivers</w:t>
      </w:r>
      <w:r w:rsidR="0056094F" w:rsidRPr="0056094F">
        <w:rPr>
          <w:color w:val="000000"/>
        </w:rPr>
        <w:t xml:space="preserve"> </w:t>
      </w:r>
      <w:r w:rsidR="0056094F" w:rsidRPr="0056094F">
        <w:t>(Appendix I)</w:t>
      </w:r>
      <w:r w:rsidRPr="0056094F">
        <w:rPr>
          <w:color w:val="000000"/>
        </w:rPr>
        <w:t>.</w:t>
      </w:r>
      <w:r w:rsidRPr="006B556B">
        <w:rPr>
          <w:color w:val="000000"/>
        </w:rPr>
        <w:t xml:space="preserve"> On the Western Floodplain, </w:t>
      </w:r>
      <w:r>
        <w:rPr>
          <w:color w:val="000000"/>
        </w:rPr>
        <w:t xml:space="preserve">inflows, </w:t>
      </w:r>
      <w:r w:rsidRPr="00C972E1">
        <w:rPr>
          <w:color w:val="000000"/>
        </w:rPr>
        <w:t xml:space="preserve">including </w:t>
      </w:r>
      <w:r w:rsidRPr="00C972E1">
        <w:t>9,720 ML of Commonwealth</w:t>
      </w:r>
      <w:r>
        <w:t xml:space="preserve"> environmental water</w:t>
      </w:r>
      <w:r w:rsidRPr="00172B90">
        <w:t xml:space="preserve"> </w:t>
      </w:r>
      <w:r>
        <w:t>i</w:t>
      </w:r>
      <w:r w:rsidRPr="00172B90">
        <w:t>n</w:t>
      </w:r>
      <w:r>
        <w:t xml:space="preserve">undated 3,839 ha </w:t>
      </w:r>
      <w:r w:rsidR="00470CCC">
        <w:t xml:space="preserve">of floodplain </w:t>
      </w:r>
      <w:r>
        <w:t>and triggered secondary productivity with very high macroinvertebrate densities to provide food resources of larval fish, waterbirds and frogs. L</w:t>
      </w:r>
      <w:r w:rsidRPr="0061646A">
        <w:t>ongitudinal connection b</w:t>
      </w:r>
      <w:r w:rsidR="00CF2E0F">
        <w:t>etween the Warrego and Darling r</w:t>
      </w:r>
      <w:r w:rsidRPr="0061646A">
        <w:t xml:space="preserve">ivers and lateral connection between the Warrego River and Western Floodplain </w:t>
      </w:r>
      <w:r>
        <w:t>increased the diversity of</w:t>
      </w:r>
      <w:r w:rsidRPr="0061646A">
        <w:t xml:space="preserve"> habitats </w:t>
      </w:r>
      <w:r>
        <w:t>and basal resources that</w:t>
      </w:r>
      <w:r w:rsidRPr="0061646A">
        <w:t xml:space="preserve"> in turn, support</w:t>
      </w:r>
      <w:r>
        <w:t>ed a</w:t>
      </w:r>
      <w:r w:rsidRPr="0061646A">
        <w:t xml:space="preserve"> more diverse </w:t>
      </w:r>
      <w:r>
        <w:t>assemblage</w:t>
      </w:r>
      <w:r w:rsidRPr="0061646A">
        <w:t xml:space="preserve"> of m</w:t>
      </w:r>
      <w:r>
        <w:t>a</w:t>
      </w:r>
      <w:r w:rsidRPr="0061646A">
        <w:t>croinvertebrate taxa</w:t>
      </w:r>
      <w:r w:rsidR="00C45C9C">
        <w:t>, which in turn support frogs, fish and birds</w:t>
      </w:r>
      <w:r w:rsidRPr="0061646A">
        <w:t xml:space="preserve">. </w:t>
      </w:r>
      <w:r w:rsidRPr="00EF2B34">
        <w:t xml:space="preserve">This suggests that </w:t>
      </w:r>
      <w:r>
        <w:t xml:space="preserve">changes in physico-chemistry associated with inundation patterns are regulating </w:t>
      </w:r>
      <w:r w:rsidRPr="00EF2B34">
        <w:t xml:space="preserve">primary </w:t>
      </w:r>
      <w:r>
        <w:t>and</w:t>
      </w:r>
      <w:r w:rsidRPr="00EF2B34">
        <w:t xml:space="preserve"> secondary production</w:t>
      </w:r>
      <w:r>
        <w:t xml:space="preserve"> in the intermittently inundated Warrego River and Western Floodplain. </w:t>
      </w:r>
    </w:p>
    <w:p w14:paraId="3317A8EE" w14:textId="14802598" w:rsidR="001A12C6" w:rsidRDefault="001A12C6" w:rsidP="000F1B44">
      <w:r w:rsidRPr="00BB3AC7">
        <w:t xml:space="preserve">Similar to microinvertebrates, </w:t>
      </w:r>
      <w:r w:rsidR="0056094F" w:rsidRPr="00BB3AC7">
        <w:t>the relatively high flow event in October-November 2016 in</w:t>
      </w:r>
      <w:r w:rsidRPr="00BB3AC7">
        <w:rPr>
          <w:color w:val="000000"/>
        </w:rPr>
        <w:t xml:space="preserve"> the Darling River acted as</w:t>
      </w:r>
      <w:r w:rsidR="002B05DB" w:rsidRPr="00BB3AC7">
        <w:rPr>
          <w:color w:val="000000"/>
        </w:rPr>
        <w:t xml:space="preserve"> a</w:t>
      </w:r>
      <w:r w:rsidRPr="00BB3AC7">
        <w:rPr>
          <w:color w:val="000000"/>
        </w:rPr>
        <w:t xml:space="preserve"> disturbance for macroinvertebrate </w:t>
      </w:r>
      <w:r w:rsidR="0056094F" w:rsidRPr="00BB3AC7">
        <w:rPr>
          <w:color w:val="000000"/>
        </w:rPr>
        <w:t xml:space="preserve">communities </w:t>
      </w:r>
      <w:r w:rsidR="00ED4FDE" w:rsidRPr="00BB3AC7">
        <w:rPr>
          <w:color w:val="000000"/>
        </w:rPr>
        <w:t>causing</w:t>
      </w:r>
      <w:r w:rsidRPr="00BB3AC7">
        <w:rPr>
          <w:color w:val="000000"/>
        </w:rPr>
        <w:t xml:space="preserve"> lower densities and reduced taxa richness</w:t>
      </w:r>
      <w:r w:rsidR="0056094F" w:rsidRPr="00BB3AC7">
        <w:rPr>
          <w:color w:val="000000"/>
        </w:rPr>
        <w:t>.</w:t>
      </w:r>
      <w:r w:rsidR="00CF2E0F" w:rsidRPr="00BB3AC7">
        <w:rPr>
          <w:color w:val="000000"/>
        </w:rPr>
        <w:t xml:space="preserve"> </w:t>
      </w:r>
      <w:r w:rsidRPr="00BB3AC7">
        <w:rPr>
          <w:color w:val="000000"/>
        </w:rPr>
        <w:t>Therefore, Commonwealth environmental water contributed to the development and succession of macroinvertebrate communities that accentuated differences between the Warrego and Darling River sites</w:t>
      </w:r>
      <w:r w:rsidR="00C45C9C" w:rsidRPr="00BB3AC7">
        <w:rPr>
          <w:color w:val="000000"/>
        </w:rPr>
        <w:t>, providing greater regional scale macroinvertebrate diversity and food sources for higher order animals</w:t>
      </w:r>
      <w:r w:rsidRPr="00BB3AC7">
        <w:rPr>
          <w:color w:val="000000"/>
        </w:rPr>
        <w:t xml:space="preserve">. </w:t>
      </w:r>
      <w:r w:rsidRPr="00BB3AC7">
        <w:t xml:space="preserve">This highlights the importance of the Warrego River as </w:t>
      </w:r>
      <w:r w:rsidR="002B05DB" w:rsidRPr="00BB3AC7">
        <w:t xml:space="preserve">a refuge for </w:t>
      </w:r>
      <w:r w:rsidRPr="00BB3AC7">
        <w:t>macroinvertebrate</w:t>
      </w:r>
      <w:r w:rsidR="002B05DB" w:rsidRPr="00BB3AC7">
        <w:t>s</w:t>
      </w:r>
      <w:r w:rsidRPr="00BB3AC7">
        <w:t xml:space="preserve"> during high discharge event</w:t>
      </w:r>
      <w:r w:rsidR="002B05DB" w:rsidRPr="00BB3AC7">
        <w:t>s</w:t>
      </w:r>
      <w:r w:rsidRPr="00BB3AC7">
        <w:t xml:space="preserve"> by providing flow refuges such as waterholes and billabongs. The cessation of upstream Warrego inflows and contraction to disconnected pools led to decrease</w:t>
      </w:r>
      <w:r w:rsidR="00470CCC" w:rsidRPr="00BB3AC7">
        <w:t>s</w:t>
      </w:r>
      <w:r w:rsidRPr="00BB3AC7">
        <w:t xml:space="preserve"> in richness and diversity with time since last inflow, reflecting the loss of habitat diversity and declining water quality conditions.</w:t>
      </w:r>
    </w:p>
    <w:p w14:paraId="2768E35B" w14:textId="6929F1A7" w:rsidR="002B05DB" w:rsidRPr="00FD3490" w:rsidRDefault="00FD3490" w:rsidP="000F1B44">
      <w:r w:rsidRPr="00BB3AC7">
        <w:t>Ten species of fish were surveyed from five sites in the Warrego River in December 2016 and eight in April 2017</w:t>
      </w:r>
      <w:r w:rsidR="00C624DE" w:rsidRPr="00BB3AC7">
        <w:t xml:space="preserve"> (Appendix L)</w:t>
      </w:r>
      <w:r w:rsidRPr="00BB3AC7">
        <w:t xml:space="preserve">. Only three sites had water in April </w:t>
      </w:r>
      <w:r w:rsidR="00470CCC" w:rsidRPr="00BB3AC7">
        <w:t>20</w:t>
      </w:r>
      <w:r w:rsidRPr="00BB3AC7">
        <w:t>17 so sampling wa</w:t>
      </w:r>
      <w:r w:rsidR="00C624DE" w:rsidRPr="00BB3AC7">
        <w:t>s confined to Boera Dam, Booka D</w:t>
      </w:r>
      <w:r w:rsidRPr="00BB3AC7">
        <w:t xml:space="preserve">am and Ross Billabong. Bony Herring </w:t>
      </w:r>
      <w:r w:rsidRPr="00BB3AC7">
        <w:rPr>
          <w:i/>
        </w:rPr>
        <w:t xml:space="preserve">(Nematolosa erebi) </w:t>
      </w:r>
      <w:r w:rsidRPr="00BB3AC7">
        <w:t>was the most abundant spec</w:t>
      </w:r>
      <w:r w:rsidR="00CF2E0F" w:rsidRPr="00BB3AC7">
        <w:t xml:space="preserve">ies in both survey’s. </w:t>
      </w:r>
      <w:proofErr w:type="spellStart"/>
      <w:r w:rsidRPr="00BB3AC7">
        <w:t>Hyrtl’s</w:t>
      </w:r>
      <w:proofErr w:type="spellEnd"/>
      <w:r w:rsidRPr="00BB3AC7">
        <w:t xml:space="preserve"> tandan (</w:t>
      </w:r>
      <w:proofErr w:type="spellStart"/>
      <w:r w:rsidRPr="00BB3AC7">
        <w:rPr>
          <w:i/>
          <w:color w:val="000000"/>
        </w:rPr>
        <w:t>Neosilurus</w:t>
      </w:r>
      <w:proofErr w:type="spellEnd"/>
      <w:r w:rsidRPr="00BB3AC7">
        <w:rPr>
          <w:i/>
          <w:color w:val="000000"/>
        </w:rPr>
        <w:t xml:space="preserve"> </w:t>
      </w:r>
      <w:proofErr w:type="spellStart"/>
      <w:r w:rsidRPr="00BB3AC7">
        <w:rPr>
          <w:i/>
          <w:color w:val="000000"/>
        </w:rPr>
        <w:t>hyrtlii</w:t>
      </w:r>
      <w:proofErr w:type="spellEnd"/>
      <w:r w:rsidRPr="00BB3AC7">
        <w:rPr>
          <w:i/>
          <w:color w:val="000000"/>
        </w:rPr>
        <w:t>)</w:t>
      </w:r>
      <w:r w:rsidRPr="00BB3AC7">
        <w:t xml:space="preserve"> and spangled perch (</w:t>
      </w:r>
      <w:r w:rsidRPr="00BB3AC7">
        <w:rPr>
          <w:bCs/>
          <w:i/>
        </w:rPr>
        <w:t>Leiopotherapon unicolor</w:t>
      </w:r>
      <w:r w:rsidRPr="00BB3AC7">
        <w:t>)</w:t>
      </w:r>
      <w:r w:rsidR="00CF2E0F" w:rsidRPr="00BB3AC7">
        <w:t xml:space="preserve"> were also plentiful in December. C</w:t>
      </w:r>
      <w:r w:rsidRPr="00BB3AC7">
        <w:t>ommon carp (</w:t>
      </w:r>
      <w:r w:rsidR="0010498F" w:rsidRPr="00BB3AC7">
        <w:rPr>
          <w:i/>
        </w:rPr>
        <w:t>Cyprinus carpio</w:t>
      </w:r>
      <w:r w:rsidRPr="00BB3AC7">
        <w:t xml:space="preserve">) and spangled perch </w:t>
      </w:r>
      <w:r w:rsidR="00CF2E0F" w:rsidRPr="00BB3AC7">
        <w:t xml:space="preserve">were plentiful </w:t>
      </w:r>
      <w:r w:rsidRPr="00BB3AC7">
        <w:t>in April 2017.</w:t>
      </w:r>
      <w:r w:rsidR="0010498F" w:rsidRPr="00BB3AC7">
        <w:t xml:space="preserve"> There was evidence that most species bred and recruited in response to the flow event in th</w:t>
      </w:r>
      <w:r w:rsidR="001A3E7F" w:rsidRPr="00BB3AC7">
        <w:t xml:space="preserve">e Warrego in October 2016. There were </w:t>
      </w:r>
      <w:r w:rsidR="0010498F" w:rsidRPr="00BB3AC7">
        <w:t>relatively large numbers of recruits of bony herring, spangled perch, Murray-Darling rainbowfish (</w:t>
      </w:r>
      <w:r w:rsidR="0010498F" w:rsidRPr="00BB3AC7">
        <w:rPr>
          <w:i/>
          <w:color w:val="000000"/>
        </w:rPr>
        <w:t>Melanotaenia fluviatilis</w:t>
      </w:r>
      <w:r w:rsidR="00BB33FE" w:rsidRPr="00BB3AC7">
        <w:t xml:space="preserve">) common carp </w:t>
      </w:r>
      <w:r w:rsidR="0010498F" w:rsidRPr="00BB3AC7">
        <w:t>and goldfish (</w:t>
      </w:r>
      <w:r w:rsidR="0010498F" w:rsidRPr="00BB3AC7">
        <w:rPr>
          <w:i/>
        </w:rPr>
        <w:t>Carassius auratus</w:t>
      </w:r>
      <w:r w:rsidR="0010498F" w:rsidRPr="00BB3AC7">
        <w:t xml:space="preserve">) caught at most sites in December 2016. </w:t>
      </w:r>
      <w:r w:rsidR="00242C15" w:rsidRPr="00BB3AC7">
        <w:t xml:space="preserve">Additional monitoring on the Western </w:t>
      </w:r>
      <w:r w:rsidR="00C624DE" w:rsidRPr="00BB3AC7">
        <w:t>F</w:t>
      </w:r>
      <w:r w:rsidR="00242C15" w:rsidRPr="00BB3AC7">
        <w:t xml:space="preserve">loodplain </w:t>
      </w:r>
      <w:r w:rsidR="00C624DE" w:rsidRPr="00BB3AC7">
        <w:t xml:space="preserve">also </w:t>
      </w:r>
      <w:r w:rsidR="00242C15" w:rsidRPr="00BB3AC7">
        <w:t xml:space="preserve">suggested that </w:t>
      </w:r>
      <w:r w:rsidR="00C624DE" w:rsidRPr="00BB3AC7">
        <w:t xml:space="preserve">Murray-Darling rainbowfish, carp and goldfish bred on the floodplain (Appendix O). </w:t>
      </w:r>
      <w:r w:rsidR="00CB668B" w:rsidRPr="00BB3AC7">
        <w:t xml:space="preserve">Evidence of </w:t>
      </w:r>
      <w:bookmarkStart w:id="52" w:name="_Hlk491096217"/>
      <w:r w:rsidR="00000772" w:rsidRPr="00BB3AC7">
        <w:t>improved population structure</w:t>
      </w:r>
      <w:r w:rsidR="00CB668B" w:rsidRPr="00BB3AC7">
        <w:t xml:space="preserve"> was noted in</w:t>
      </w:r>
      <w:r w:rsidR="0010498F" w:rsidRPr="00BB3AC7">
        <w:t xml:space="preserve"> species such as Hyrtl’s catfish, carp and goldfish between surveys across year</w:t>
      </w:r>
      <w:r w:rsidR="001A3E7F" w:rsidRPr="00BB3AC7">
        <w:t>s</w:t>
      </w:r>
      <w:r w:rsidR="0010498F" w:rsidRPr="00BB3AC7">
        <w:t xml:space="preserve"> 2 and 3 of the project</w:t>
      </w:r>
      <w:bookmarkEnd w:id="52"/>
      <w:r w:rsidR="00CB668B" w:rsidRPr="00BB3AC7">
        <w:t xml:space="preserve"> (</w:t>
      </w:r>
      <w:r w:rsidR="00242C15" w:rsidRPr="00BB3AC7">
        <w:fldChar w:fldCharType="begin"/>
      </w:r>
      <w:r w:rsidR="00242C15" w:rsidRPr="00BB3AC7">
        <w:instrText xml:space="preserve"> REF _Ref491090317 \h </w:instrText>
      </w:r>
      <w:r w:rsidR="00685757" w:rsidRPr="00BB3AC7">
        <w:instrText xml:space="preserve"> \* MERGEFORMAT </w:instrText>
      </w:r>
      <w:r w:rsidR="00242C15" w:rsidRPr="00BB3AC7">
        <w:fldChar w:fldCharType="separate"/>
      </w:r>
      <w:r w:rsidR="004B0990">
        <w:t xml:space="preserve">Figure </w:t>
      </w:r>
      <w:r w:rsidR="004B0990">
        <w:rPr>
          <w:noProof/>
        </w:rPr>
        <w:t>5</w:t>
      </w:r>
      <w:r w:rsidR="004B0990">
        <w:rPr>
          <w:noProof/>
        </w:rPr>
        <w:noBreakHyphen/>
        <w:t>7</w:t>
      </w:r>
      <w:r w:rsidR="00242C15" w:rsidRPr="00BB3AC7">
        <w:fldChar w:fldCharType="end"/>
      </w:r>
      <w:r w:rsidR="00CB668B" w:rsidRPr="00BB3AC7">
        <w:t>). This suggests that small founder populations are re-establishing in the Warrego fish community since the system dried in 2014. Nevertheless, the abundance and richness of the fish populations was reduced in April 2017, with the system drying substantially to three main waterholes. Replenishing water in at least some of the refugia</w:t>
      </w:r>
      <w:r w:rsidR="00470CCC" w:rsidRPr="00BB3AC7">
        <w:t>l waterholes</w:t>
      </w:r>
      <w:r w:rsidR="00CB668B" w:rsidRPr="00BB3AC7">
        <w:t xml:space="preserve"> on the Warrego River</w:t>
      </w:r>
      <w:bookmarkStart w:id="53" w:name="_Hlk496016070"/>
      <w:r w:rsidR="00000772" w:rsidRPr="00BB3AC7">
        <w:t>, and where possible providing a flow pulse to stimulate breeding and recruitment</w:t>
      </w:r>
      <w:bookmarkEnd w:id="53"/>
      <w:r w:rsidR="00000772" w:rsidRPr="00BB3AC7">
        <w:t>,</w:t>
      </w:r>
      <w:r w:rsidR="00CB668B" w:rsidRPr="00BB3AC7">
        <w:t xml:space="preserve"> should be a priority for Commonwealth environmental water, to help maintain fish populations during dry times.</w:t>
      </w:r>
      <w:r w:rsidR="0010498F">
        <w:t xml:space="preserve"> </w:t>
      </w:r>
    </w:p>
    <w:p w14:paraId="59A1F90D" w14:textId="513C1463" w:rsidR="002B05DB" w:rsidRDefault="002B05DB" w:rsidP="000F1B44">
      <w:r w:rsidRPr="00BB3AC7">
        <w:t xml:space="preserve">Eight frog species were recorded within the Selected Area during the 2016-17 monitoring period: two species in August 2016; seven species in November 2016; and five species in March 2017 </w:t>
      </w:r>
      <w:r w:rsidR="002E6517" w:rsidRPr="00BB3AC7">
        <w:t>(Appendix M</w:t>
      </w:r>
      <w:r w:rsidRPr="00BB3AC7">
        <w:t xml:space="preserve">). No frog species recorded </w:t>
      </w:r>
      <w:r w:rsidR="00470CCC" w:rsidRPr="00BB3AC7">
        <w:t>were</w:t>
      </w:r>
      <w:r w:rsidRPr="00BB3AC7">
        <w:t xml:space="preserve"> listed as threatened under the NSW TSC Act or the Commonwealth EPBC Act. </w:t>
      </w:r>
      <w:r w:rsidR="00A5444F" w:rsidRPr="00BB3AC7">
        <w:t>Additional monitoring on the Western Floodplain in February 2017 found large numbers of Peron’s Tree Frog (</w:t>
      </w:r>
      <w:proofErr w:type="spellStart"/>
      <w:r w:rsidR="00A5444F" w:rsidRPr="00BB3AC7">
        <w:rPr>
          <w:i/>
        </w:rPr>
        <w:t>Litoria</w:t>
      </w:r>
      <w:proofErr w:type="spellEnd"/>
      <w:r w:rsidR="00A5444F" w:rsidRPr="00BB3AC7">
        <w:rPr>
          <w:i/>
        </w:rPr>
        <w:t xml:space="preserve"> </w:t>
      </w:r>
      <w:proofErr w:type="spellStart"/>
      <w:r w:rsidR="00A5444F" w:rsidRPr="00BB3AC7">
        <w:rPr>
          <w:i/>
        </w:rPr>
        <w:t>peronii</w:t>
      </w:r>
      <w:proofErr w:type="spellEnd"/>
      <w:r w:rsidR="00A5444F" w:rsidRPr="00BB3AC7">
        <w:t xml:space="preserve">) </w:t>
      </w:r>
      <w:proofErr w:type="spellStart"/>
      <w:r w:rsidR="00A5444F" w:rsidRPr="00BB3AC7">
        <w:t>metamorphs</w:t>
      </w:r>
      <w:proofErr w:type="spellEnd"/>
      <w:r w:rsidR="00A5444F" w:rsidRPr="00BB3AC7">
        <w:t>, suggesting recent breeding (</w:t>
      </w:r>
      <w:r w:rsidR="00A5444F" w:rsidRPr="00BB3AC7">
        <w:fldChar w:fldCharType="begin"/>
      </w:r>
      <w:r w:rsidR="00A5444F" w:rsidRPr="00BB3AC7">
        <w:instrText xml:space="preserve"> REF _Ref490808779 \h </w:instrText>
      </w:r>
      <w:r w:rsidR="00685757" w:rsidRPr="00BB3AC7">
        <w:instrText xml:space="preserve"> \* MERGEFORMAT </w:instrText>
      </w:r>
      <w:r w:rsidR="00A5444F" w:rsidRPr="00BB3AC7">
        <w:fldChar w:fldCharType="separate"/>
      </w:r>
      <w:r w:rsidR="004B0990">
        <w:t xml:space="preserve">Figure </w:t>
      </w:r>
      <w:r w:rsidR="004B0990">
        <w:rPr>
          <w:noProof/>
        </w:rPr>
        <w:t>5</w:t>
      </w:r>
      <w:r w:rsidR="004B0990">
        <w:rPr>
          <w:noProof/>
        </w:rPr>
        <w:noBreakHyphen/>
        <w:t>8</w:t>
      </w:r>
      <w:r w:rsidR="00A5444F" w:rsidRPr="00BB3AC7">
        <w:fldChar w:fldCharType="end"/>
      </w:r>
      <w:r w:rsidR="00A5444F" w:rsidRPr="00BB3AC7">
        <w:t xml:space="preserve">, Appendix O). During this period, frog abundance was three times higher in frequently inundated floodplain waterholes compared to less inundated sites. </w:t>
      </w:r>
      <w:r w:rsidRPr="00BB3AC7">
        <w:t xml:space="preserve">Patterns of abundance and richness in the frog communities of the Selected Area reflect the availability and type of habitat and seasonal conditions. </w:t>
      </w:r>
      <w:r w:rsidR="00470CCC" w:rsidRPr="00BB3AC7">
        <w:t>The</w:t>
      </w:r>
      <w:r w:rsidRPr="00BB3AC7">
        <w:t xml:space="preserve"> increase in frog</w:t>
      </w:r>
      <w:r w:rsidR="00470CCC" w:rsidRPr="00BB3AC7">
        <w:t xml:space="preserve"> numbers</w:t>
      </w:r>
      <w:r w:rsidRPr="00BB3AC7">
        <w:t xml:space="preserve"> observed is directly influenced by wetting and higher temperatures. During and shortly after the Western Floodplain </w:t>
      </w:r>
      <w:r w:rsidR="00ED4FDE" w:rsidRPr="00BB3AC7">
        <w:t>was</w:t>
      </w:r>
      <w:r w:rsidRPr="00BB3AC7">
        <w:t xml:space="preserve"> inundated, frog abundance and richness increase</w:t>
      </w:r>
      <w:r w:rsidR="00ED4FDE" w:rsidRPr="00BB3AC7">
        <w:t>d</w:t>
      </w:r>
      <w:r w:rsidRPr="00BB3AC7">
        <w:t xml:space="preserve"> due to the newly available, highly productive </w:t>
      </w:r>
      <w:r w:rsidR="00ED4FDE" w:rsidRPr="00BB3AC7">
        <w:t xml:space="preserve">temporary habitat </w:t>
      </w:r>
      <w:r w:rsidR="00A6759A" w:rsidRPr="00BB3AC7">
        <w:t>that</w:t>
      </w:r>
      <w:r w:rsidR="00ED4FDE" w:rsidRPr="00BB3AC7">
        <w:t xml:space="preserve"> supported</w:t>
      </w:r>
      <w:r w:rsidRPr="00BB3AC7">
        <w:t xml:space="preserve"> a high population and stimulate</w:t>
      </w:r>
      <w:r w:rsidR="00ED4FDE" w:rsidRPr="00BB3AC7">
        <w:t>d</w:t>
      </w:r>
      <w:r w:rsidRPr="00BB3AC7">
        <w:t xml:space="preserve"> breeding. The more permanent channel sites appear</w:t>
      </w:r>
      <w:r w:rsidR="00ED4FDE" w:rsidRPr="00BB3AC7">
        <w:t>ed</w:t>
      </w:r>
      <w:r w:rsidRPr="00BB3AC7">
        <w:t xml:space="preserve"> to offer more stable habitat for local frog populations, </w:t>
      </w:r>
      <w:r w:rsidR="00ED4FDE" w:rsidRPr="00BB3AC7">
        <w:t xml:space="preserve">with </w:t>
      </w:r>
      <w:r w:rsidRPr="00BB3AC7">
        <w:t>their numbers increas</w:t>
      </w:r>
      <w:r w:rsidR="00ED4FDE" w:rsidRPr="00BB3AC7">
        <w:t>ing</w:t>
      </w:r>
      <w:r w:rsidRPr="00BB3AC7">
        <w:t xml:space="preserve"> as the river and dam levels r</w:t>
      </w:r>
      <w:r w:rsidR="00ED4FDE" w:rsidRPr="00BB3AC7">
        <w:t>o</w:t>
      </w:r>
      <w:r w:rsidRPr="00BB3AC7">
        <w:t>s</w:t>
      </w:r>
      <w:r w:rsidR="00ED4FDE" w:rsidRPr="00BB3AC7">
        <w:t>e and decreasing</w:t>
      </w:r>
      <w:r w:rsidRPr="00BB3AC7">
        <w:t xml:space="preserve"> as receding waters exposed bank area</w:t>
      </w:r>
      <w:r w:rsidR="00ED4FDE" w:rsidRPr="00BB3AC7">
        <w:t>s</w:t>
      </w:r>
      <w:r w:rsidRPr="00BB3AC7">
        <w:t xml:space="preserve"> and reduce</w:t>
      </w:r>
      <w:r w:rsidR="00ED4FDE" w:rsidRPr="00BB3AC7">
        <w:t>d</w:t>
      </w:r>
      <w:r w:rsidRPr="00BB3AC7">
        <w:t xml:space="preserve"> the </w:t>
      </w:r>
      <w:r w:rsidR="00ED4FDE" w:rsidRPr="00BB3AC7">
        <w:t xml:space="preserve">amount of </w:t>
      </w:r>
      <w:r w:rsidR="00470CCC" w:rsidRPr="00BB3AC7">
        <w:t xml:space="preserve">inundated </w:t>
      </w:r>
      <w:r w:rsidR="00ED4FDE" w:rsidRPr="00BB3AC7">
        <w:t>fringing vegetation</w:t>
      </w:r>
      <w:r w:rsidRPr="00BB3AC7">
        <w:t>.</w:t>
      </w:r>
      <w:r w:rsidR="00C3340D" w:rsidRPr="00BB3AC7">
        <w:t xml:space="preserve"> </w:t>
      </w:r>
      <w:r w:rsidRPr="00BB3AC7">
        <w:t>These responses highlight the importance of maintaining a mosaic of habitat types through environmental watering of the Western Floodplain to support regional scale frog diversity</w:t>
      </w:r>
      <w:r w:rsidR="00000772" w:rsidRPr="00BB3AC7">
        <w:t>, and in turn food for larger predators such as waterbirds</w:t>
      </w:r>
      <w:r w:rsidRPr="00BB3AC7">
        <w:t>.</w:t>
      </w:r>
    </w:p>
    <w:p w14:paraId="7D4E71FA" w14:textId="77777777" w:rsidR="00740F49" w:rsidRDefault="00CB668B" w:rsidP="00740F49">
      <w:pPr>
        <w:keepNext/>
        <w:spacing w:line="276" w:lineRule="auto"/>
      </w:pPr>
      <w:r>
        <w:rPr>
          <w:noProof/>
          <w:lang w:eastAsia="en-AU"/>
        </w:rPr>
        <w:drawing>
          <wp:inline distT="0" distB="0" distL="0" distR="0" wp14:anchorId="7F1C08AF" wp14:editId="60BE34F5">
            <wp:extent cx="5883275" cy="3639820"/>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883275" cy="3639820"/>
                    </a:xfrm>
                    <a:prstGeom prst="rect">
                      <a:avLst/>
                    </a:prstGeom>
                    <a:noFill/>
                  </pic:spPr>
                </pic:pic>
              </a:graphicData>
            </a:graphic>
          </wp:inline>
        </w:drawing>
      </w:r>
    </w:p>
    <w:p w14:paraId="762D3766" w14:textId="628ABB41" w:rsidR="00CB668B" w:rsidRDefault="00740F49" w:rsidP="00740F49">
      <w:pPr>
        <w:pStyle w:val="Caption"/>
      </w:pPr>
      <w:bookmarkStart w:id="54" w:name="_Ref491090317"/>
      <w:bookmarkStart w:id="55" w:name="_Toc500155991"/>
      <w:r>
        <w:t xml:space="preserve">Figure </w:t>
      </w:r>
      <w:fldSimple w:instr=" STYLEREF 1 \s ">
        <w:r w:rsidR="004B0990">
          <w:rPr>
            <w:noProof/>
          </w:rPr>
          <w:t>5</w:t>
        </w:r>
      </w:fldSimple>
      <w:r>
        <w:noBreakHyphen/>
      </w:r>
      <w:fldSimple w:instr=" SEQ Figure \* ARABIC \s 1 ">
        <w:r w:rsidR="004B0990">
          <w:rPr>
            <w:noProof/>
          </w:rPr>
          <w:t>7</w:t>
        </w:r>
      </w:fldSimple>
      <w:bookmarkEnd w:id="54"/>
      <w:r>
        <w:t xml:space="preserve"> </w:t>
      </w:r>
      <w:r w:rsidRPr="00321611">
        <w:t xml:space="preserve">Size structuring among </w:t>
      </w:r>
      <w:proofErr w:type="spellStart"/>
      <w:r w:rsidRPr="00321611">
        <w:t>Hyrtl’s</w:t>
      </w:r>
      <w:proofErr w:type="spellEnd"/>
      <w:r w:rsidRPr="00321611">
        <w:t xml:space="preserve"> tandan (</w:t>
      </w:r>
      <w:proofErr w:type="spellStart"/>
      <w:r w:rsidRPr="00321611">
        <w:t>Neosilurus</w:t>
      </w:r>
      <w:proofErr w:type="spellEnd"/>
      <w:r w:rsidRPr="00321611">
        <w:t xml:space="preserve"> </w:t>
      </w:r>
      <w:proofErr w:type="spellStart"/>
      <w:r w:rsidRPr="00321611">
        <w:t>hyrtlii</w:t>
      </w:r>
      <w:proofErr w:type="spellEnd"/>
      <w:r w:rsidRPr="00321611">
        <w:t>) captured at Dick’s Dam on the lower Warrego River; Sample 3, December 2016 (Range ~120-250 mm).</w:t>
      </w:r>
      <w:bookmarkEnd w:id="55"/>
    </w:p>
    <w:p w14:paraId="0D2BFFA8" w14:textId="77777777" w:rsidR="00CB668B" w:rsidRDefault="00CB668B" w:rsidP="000F1B44"/>
    <w:p w14:paraId="19AB9E2B" w14:textId="77777777" w:rsidR="00A5444F" w:rsidRDefault="00A5444F" w:rsidP="00A5444F">
      <w:pPr>
        <w:keepNext/>
        <w:spacing w:line="240" w:lineRule="auto"/>
      </w:pPr>
      <w:r>
        <w:rPr>
          <w:noProof/>
          <w:lang w:eastAsia="en-AU"/>
        </w:rPr>
        <w:drawing>
          <wp:inline distT="0" distB="0" distL="0" distR="0" wp14:anchorId="19C56A65" wp14:editId="08915D90">
            <wp:extent cx="5772150" cy="3102300"/>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5783004" cy="3108134"/>
                    </a:xfrm>
                    <a:prstGeom prst="rect">
                      <a:avLst/>
                    </a:prstGeom>
                    <a:noFill/>
                  </pic:spPr>
                </pic:pic>
              </a:graphicData>
            </a:graphic>
          </wp:inline>
        </w:drawing>
      </w:r>
    </w:p>
    <w:p w14:paraId="0F4CB411" w14:textId="266B6B82" w:rsidR="00A5444F" w:rsidRDefault="00A5444F" w:rsidP="00A5444F">
      <w:pPr>
        <w:pStyle w:val="Caption"/>
      </w:pPr>
      <w:bookmarkStart w:id="56" w:name="_Ref490808779"/>
      <w:bookmarkStart w:id="57" w:name="_Toc500155992"/>
      <w:r>
        <w:t xml:space="preserve">Figure </w:t>
      </w:r>
      <w:fldSimple w:instr=" STYLEREF 1 \s ">
        <w:r w:rsidR="004B0990">
          <w:rPr>
            <w:noProof/>
          </w:rPr>
          <w:t>5</w:t>
        </w:r>
      </w:fldSimple>
      <w:r w:rsidR="00740F49">
        <w:noBreakHyphen/>
      </w:r>
      <w:fldSimple w:instr=" SEQ Figure \* ARABIC \s 1 ">
        <w:r w:rsidR="004B0990">
          <w:rPr>
            <w:noProof/>
          </w:rPr>
          <w:t>8</w:t>
        </w:r>
      </w:fldSimple>
      <w:bookmarkEnd w:id="56"/>
      <w:r>
        <w:t xml:space="preserve"> </w:t>
      </w:r>
      <w:r w:rsidRPr="0036348D">
        <w:t>Peron's Tree Frogs (</w:t>
      </w:r>
      <w:proofErr w:type="spellStart"/>
      <w:r w:rsidRPr="0036348D">
        <w:t>Litoria</w:t>
      </w:r>
      <w:proofErr w:type="spellEnd"/>
      <w:r w:rsidRPr="0036348D">
        <w:t xml:space="preserve"> </w:t>
      </w:r>
      <w:proofErr w:type="spellStart"/>
      <w:r w:rsidRPr="0036348D">
        <w:t>peronii</w:t>
      </w:r>
      <w:proofErr w:type="spellEnd"/>
      <w:r w:rsidRPr="0036348D">
        <w:t xml:space="preserve">) </w:t>
      </w:r>
      <w:r>
        <w:t>observed on the Western Floodplain in February 2017.</w:t>
      </w:r>
      <w:bookmarkEnd w:id="57"/>
    </w:p>
    <w:p w14:paraId="4E12D11D" w14:textId="57985E50" w:rsidR="000F1B44" w:rsidRDefault="00176CD3" w:rsidP="000F1B44">
      <w:r>
        <w:t>A</w:t>
      </w:r>
      <w:r w:rsidR="002E6517">
        <w:t xml:space="preserve"> total of 108 bird species, including</w:t>
      </w:r>
      <w:r w:rsidR="002E6517" w:rsidRPr="00FD6A6E">
        <w:t xml:space="preserve"> </w:t>
      </w:r>
      <w:r w:rsidR="002E6517">
        <w:t>35 waterbird species,</w:t>
      </w:r>
      <w:r w:rsidR="002E6517" w:rsidRPr="00FD6A6E">
        <w:t xml:space="preserve"> were recorded in the 2016-17 surveys of the Warrego River and Western Floodplain (</w:t>
      </w:r>
      <w:r w:rsidR="002E6517">
        <w:t>Appendix N</w:t>
      </w:r>
      <w:r w:rsidR="002E6517" w:rsidRPr="00FD6A6E">
        <w:t>).</w:t>
      </w:r>
      <w:r w:rsidR="00C3340D">
        <w:t xml:space="preserve"> </w:t>
      </w:r>
      <w:r w:rsidR="002E6517" w:rsidRPr="00FD6A6E">
        <w:t>The Grey Teal (</w:t>
      </w:r>
      <w:r w:rsidR="002E6517" w:rsidRPr="00FD6A6E">
        <w:rPr>
          <w:i/>
        </w:rPr>
        <w:t>Anas gracilis</w:t>
      </w:r>
      <w:r>
        <w:t>) was the most abundant</w:t>
      </w:r>
      <w:r w:rsidR="002E6517" w:rsidRPr="00FD6A6E">
        <w:t xml:space="preserve"> waterbird species and was recorded across all sites along with the Pink-eared Duck (</w:t>
      </w:r>
      <w:proofErr w:type="spellStart"/>
      <w:r w:rsidR="002E6517" w:rsidRPr="00FD6A6E">
        <w:rPr>
          <w:rFonts w:cs="Arial"/>
          <w:i/>
          <w:shd w:val="clear" w:color="auto" w:fill="FFFFFF"/>
        </w:rPr>
        <w:t>Malacorhynchus</w:t>
      </w:r>
      <w:proofErr w:type="spellEnd"/>
      <w:r w:rsidR="002E6517" w:rsidRPr="00FD6A6E">
        <w:rPr>
          <w:rFonts w:cs="Arial"/>
          <w:i/>
          <w:shd w:val="clear" w:color="auto" w:fill="FFFFFF"/>
        </w:rPr>
        <w:t xml:space="preserve"> </w:t>
      </w:r>
      <w:proofErr w:type="spellStart"/>
      <w:r w:rsidR="002E6517" w:rsidRPr="00FD6A6E">
        <w:rPr>
          <w:rFonts w:cs="Arial"/>
          <w:i/>
          <w:shd w:val="clear" w:color="auto" w:fill="FFFFFF"/>
        </w:rPr>
        <w:t>membranaceus</w:t>
      </w:r>
      <w:proofErr w:type="spellEnd"/>
      <w:r w:rsidR="002E6517" w:rsidRPr="00FD6A6E">
        <w:rPr>
          <w:rFonts w:cs="Arial"/>
          <w:shd w:val="clear" w:color="auto" w:fill="FFFFFF"/>
        </w:rPr>
        <w:t>)</w:t>
      </w:r>
      <w:r w:rsidR="002E6517" w:rsidRPr="00FD6A6E">
        <w:t xml:space="preserve">, Australian </w:t>
      </w:r>
      <w:r w:rsidR="002E6517" w:rsidRPr="001C6AEE">
        <w:t>Wood Duck (</w:t>
      </w:r>
      <w:proofErr w:type="spellStart"/>
      <w:r w:rsidR="002E6517" w:rsidRPr="001C6AEE">
        <w:rPr>
          <w:rFonts w:cs="Arial"/>
          <w:i/>
          <w:shd w:val="clear" w:color="auto" w:fill="FFFFFF"/>
        </w:rPr>
        <w:t>Chenonetta</w:t>
      </w:r>
      <w:proofErr w:type="spellEnd"/>
      <w:r w:rsidR="002E6517" w:rsidRPr="001C6AEE">
        <w:rPr>
          <w:rFonts w:cs="Arial"/>
          <w:i/>
          <w:shd w:val="clear" w:color="auto" w:fill="FFFFFF"/>
        </w:rPr>
        <w:t xml:space="preserve"> </w:t>
      </w:r>
      <w:proofErr w:type="spellStart"/>
      <w:r w:rsidR="002E6517" w:rsidRPr="001C6AEE">
        <w:rPr>
          <w:rFonts w:cs="Arial"/>
          <w:i/>
          <w:shd w:val="clear" w:color="auto" w:fill="FFFFFF"/>
        </w:rPr>
        <w:t>jubata</w:t>
      </w:r>
      <w:proofErr w:type="spellEnd"/>
      <w:r w:rsidR="002E6517" w:rsidRPr="001C6AEE">
        <w:rPr>
          <w:rFonts w:cs="Arial"/>
          <w:shd w:val="clear" w:color="auto" w:fill="FFFFFF"/>
        </w:rPr>
        <w:t>)</w:t>
      </w:r>
      <w:r w:rsidR="002E6517" w:rsidRPr="001C6AEE">
        <w:t>, White-faced Heron (</w:t>
      </w:r>
      <w:r w:rsidR="002E6517" w:rsidRPr="001C6AEE">
        <w:rPr>
          <w:rFonts w:cs="Arial"/>
          <w:i/>
          <w:shd w:val="clear" w:color="auto" w:fill="FFFFFF"/>
        </w:rPr>
        <w:t>Egretta novaehollandiae</w:t>
      </w:r>
      <w:r w:rsidR="002E6517" w:rsidRPr="001C6AEE">
        <w:t>) and Whistling Kite (</w:t>
      </w:r>
      <w:r w:rsidR="002E6517" w:rsidRPr="001C6AEE">
        <w:rPr>
          <w:i/>
        </w:rPr>
        <w:t>Haliastur sphenurus</w:t>
      </w:r>
      <w:r w:rsidR="002E6517" w:rsidRPr="001C6AEE">
        <w:t>).</w:t>
      </w:r>
      <w:r w:rsidR="002E6517">
        <w:t xml:space="preserve"> No listed species were recorded during this water year.</w:t>
      </w:r>
      <w:r w:rsidR="00A5444F">
        <w:t xml:space="preserve"> Outcomes from the</w:t>
      </w:r>
      <w:r w:rsidR="00A5444F" w:rsidRPr="00252355">
        <w:t xml:space="preserve"> 2016-17 monitoring year, along with</w:t>
      </w:r>
      <w:r w:rsidR="00A5444F">
        <w:t xml:space="preserve"> the previous two years, indicate that inundation, especially of the Western Floodplain is driving patterns of waterbird diversity. The abundance of waterbirds is consistently higher in the Warrego River sites, highlighting their importance as waterbird refuge habitats. When inundated, the various habitats on the Western Floodplain supports a more diverse waterbird population, with </w:t>
      </w:r>
      <w:r w:rsidR="00657B69">
        <w:t>many</w:t>
      </w:r>
      <w:r w:rsidR="00A5444F">
        <w:t xml:space="preserve"> species taking advantage of the conditions </w:t>
      </w:r>
      <w:r w:rsidR="00657B69">
        <w:t>to</w:t>
      </w:r>
      <w:r w:rsidR="00A5444F">
        <w:t xml:space="preserve"> feed.</w:t>
      </w:r>
    </w:p>
    <w:p w14:paraId="619E4461" w14:textId="684E0827" w:rsidR="003F2398" w:rsidRDefault="003F2398" w:rsidP="003F2398">
      <w:pPr>
        <w:keepNext/>
        <w:spacing w:line="240" w:lineRule="auto"/>
      </w:pPr>
      <w:r>
        <w:rPr>
          <w:noProof/>
          <w:lang w:eastAsia="en-AU"/>
        </w:rPr>
        <w:drawing>
          <wp:anchor distT="0" distB="0" distL="114300" distR="114300" simplePos="0" relativeHeight="251669504" behindDoc="0" locked="0" layoutInCell="1" allowOverlap="1" wp14:anchorId="48D32762" wp14:editId="280549FC">
            <wp:simplePos x="0" y="0"/>
            <wp:positionH relativeFrom="column">
              <wp:posOffset>2915920</wp:posOffset>
            </wp:positionH>
            <wp:positionV relativeFrom="paragraph">
              <wp:posOffset>-2276</wp:posOffset>
            </wp:positionV>
            <wp:extent cx="2926522" cy="2380891"/>
            <wp:effectExtent l="0" t="0" r="7620" b="63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lack-winged Stilt @ Toorale NP lr.jpg"/>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2926522" cy="23808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30E305DA" wp14:editId="173D89EE">
            <wp:extent cx="2915729" cy="23888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ustralasian Shoveller @ Toorale NP 3lr.jpg"/>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938055" cy="2407162"/>
                    </a:xfrm>
                    <a:prstGeom prst="rect">
                      <a:avLst/>
                    </a:prstGeom>
                    <a:ln>
                      <a:noFill/>
                    </a:ln>
                    <a:extLst>
                      <a:ext uri="{53640926-AAD7-44D8-BBD7-CCE9431645EC}">
                        <a14:shadowObscured xmlns:a14="http://schemas.microsoft.com/office/drawing/2010/main"/>
                      </a:ext>
                    </a:extLst>
                  </pic:spPr>
                </pic:pic>
              </a:graphicData>
            </a:graphic>
          </wp:inline>
        </w:drawing>
      </w:r>
    </w:p>
    <w:p w14:paraId="0FB22611" w14:textId="5DC3614E" w:rsidR="003F2398" w:rsidRDefault="003F2398" w:rsidP="003F2398">
      <w:pPr>
        <w:pStyle w:val="Caption"/>
      </w:pPr>
      <w:bookmarkStart w:id="58" w:name="_Toc500155993"/>
      <w:r>
        <w:t xml:space="preserve">Figure </w:t>
      </w:r>
      <w:fldSimple w:instr=" STYLEREF 1 \s ">
        <w:r w:rsidR="004B0990">
          <w:rPr>
            <w:noProof/>
          </w:rPr>
          <w:t>5</w:t>
        </w:r>
      </w:fldSimple>
      <w:r w:rsidR="00740F49">
        <w:noBreakHyphen/>
      </w:r>
      <w:fldSimple w:instr=" SEQ Figure \* ARABIC \s 1 ">
        <w:r w:rsidR="004B0990">
          <w:rPr>
            <w:noProof/>
          </w:rPr>
          <w:t>9</w:t>
        </w:r>
      </w:fldSimple>
      <w:r>
        <w:t xml:space="preserve"> Austral</w:t>
      </w:r>
      <w:r w:rsidR="00F8472B">
        <w:t>as</w:t>
      </w:r>
      <w:r>
        <w:t xml:space="preserve">ian </w:t>
      </w:r>
      <w:proofErr w:type="spellStart"/>
      <w:r>
        <w:t>Shovellers</w:t>
      </w:r>
      <w:proofErr w:type="spellEnd"/>
      <w:r>
        <w:t xml:space="preserve"> (left) and Black-winged Stilts (right) observed in the Selected Area in August 2016.</w:t>
      </w:r>
      <w:bookmarkEnd w:id="58"/>
    </w:p>
    <w:p w14:paraId="06C31CFC" w14:textId="0EDBBE3F" w:rsidR="003F2398" w:rsidRDefault="003F2398" w:rsidP="003F2398">
      <w:pPr>
        <w:spacing w:line="240" w:lineRule="auto"/>
      </w:pPr>
    </w:p>
    <w:p w14:paraId="050FBE02" w14:textId="2A30DA00" w:rsidR="00F8472B" w:rsidRPr="001A437A" w:rsidRDefault="00F8472B" w:rsidP="008863B2">
      <w:r w:rsidRPr="001A437A">
        <w:t>Eleven of the 13 mapped vegetation communities were inundated during the 2016-17 water year (Appendix E). This included, 1</w:t>
      </w:r>
      <w:r w:rsidR="00470CCC">
        <w:t>,</w:t>
      </w:r>
      <w:r w:rsidRPr="001A437A">
        <w:t>525 ha of Lignum shrubland wetland, 1</w:t>
      </w:r>
      <w:r w:rsidR="00470CCC">
        <w:t>,</w:t>
      </w:r>
      <w:r w:rsidRPr="001A437A">
        <w:t xml:space="preserve">513 ha of </w:t>
      </w:r>
      <w:r w:rsidR="001A437A" w:rsidRPr="001A437A">
        <w:t>Chenopod</w:t>
      </w:r>
      <w:r w:rsidRPr="001A437A">
        <w:t xml:space="preserve"> low open shrubland, 713 ha of Coolabah open woodland and 77 ha of Coolabah – River Cooba – Lignum woodland. Vegetation diversity monitoring identified 138 species from 39 families. This included tiny teeth (</w:t>
      </w:r>
      <w:r w:rsidRPr="001A437A">
        <w:rPr>
          <w:i/>
        </w:rPr>
        <w:t>Dentella minutissima</w:t>
      </w:r>
      <w:r w:rsidRPr="001A437A">
        <w:t xml:space="preserve">) which is listed as threatened under the NSW </w:t>
      </w:r>
      <w:r w:rsidR="00ED4FDE">
        <w:t>TSC</w:t>
      </w:r>
      <w:r w:rsidRPr="001A437A">
        <w:t xml:space="preserve"> Act, and was observed for the first time in survey plots during 2016-17 (</w:t>
      </w:r>
      <w:r w:rsidR="001A437A" w:rsidRPr="001A437A">
        <w:fldChar w:fldCharType="begin"/>
      </w:r>
      <w:r w:rsidR="001A437A" w:rsidRPr="001A437A">
        <w:instrText xml:space="preserve"> REF _Ref490811059 \h </w:instrText>
      </w:r>
      <w:r w:rsidR="001A437A">
        <w:instrText xml:space="preserve"> \* MERGEFORMAT </w:instrText>
      </w:r>
      <w:r w:rsidR="001A437A" w:rsidRPr="001A437A">
        <w:fldChar w:fldCharType="separate"/>
      </w:r>
      <w:r w:rsidR="004B0990">
        <w:t xml:space="preserve">Figure </w:t>
      </w:r>
      <w:r w:rsidR="004B0990">
        <w:rPr>
          <w:noProof/>
        </w:rPr>
        <w:t>5</w:t>
      </w:r>
      <w:r w:rsidR="004B0990">
        <w:rPr>
          <w:noProof/>
        </w:rPr>
        <w:noBreakHyphen/>
        <w:t>10</w:t>
      </w:r>
      <w:r w:rsidR="001A437A" w:rsidRPr="001A437A">
        <w:fldChar w:fldCharType="end"/>
      </w:r>
      <w:r w:rsidRPr="001A437A">
        <w:t>).</w:t>
      </w:r>
      <w:r w:rsidR="00C3340D">
        <w:t xml:space="preserve"> </w:t>
      </w:r>
      <w:r w:rsidR="001A437A" w:rsidRPr="001A437A">
        <w:t>Significant flooding of the Wester</w:t>
      </w:r>
      <w:r w:rsidR="00ED4FDE">
        <w:t>n Floodplain with Commonwealth environmental w</w:t>
      </w:r>
      <w:r w:rsidR="001A437A" w:rsidRPr="001A437A">
        <w:t>ater during the 2016-17 water year stimulated a positive response from vegetation communities present on the floodplain</w:t>
      </w:r>
      <w:r w:rsidR="001A437A">
        <w:t xml:space="preserve"> (Appendix K)</w:t>
      </w:r>
      <w:r w:rsidR="001A437A" w:rsidRPr="001A437A">
        <w:t>. Ideal growing conditions during the December 2016 survey period resulted in high species richness and dominance measures when compared to previous sampling occasions. While these measures had decreased by April 2017, the cover of vegetation species had increased significantly, to their highest levels since LTIM monitoring began in 2015. This bodes well for the ongoing health of these floodplain vegetation communities into the future.</w:t>
      </w:r>
    </w:p>
    <w:p w14:paraId="0D3C2034" w14:textId="77777777" w:rsidR="001A437A" w:rsidRDefault="00F8472B" w:rsidP="001A437A">
      <w:pPr>
        <w:keepNext/>
        <w:spacing w:line="240" w:lineRule="auto"/>
      </w:pPr>
      <w:r>
        <w:rPr>
          <w:noProof/>
          <w:lang w:eastAsia="en-AU"/>
        </w:rPr>
        <w:drawing>
          <wp:anchor distT="0" distB="0" distL="114300" distR="114300" simplePos="0" relativeHeight="251670528" behindDoc="1" locked="0" layoutInCell="1" allowOverlap="1" wp14:anchorId="3603BD76" wp14:editId="4C4820DC">
            <wp:simplePos x="0" y="0"/>
            <wp:positionH relativeFrom="margin">
              <wp:align>right</wp:align>
            </wp:positionH>
            <wp:positionV relativeFrom="paragraph">
              <wp:posOffset>0</wp:posOffset>
            </wp:positionV>
            <wp:extent cx="5845175" cy="4029075"/>
            <wp:effectExtent l="0" t="0" r="317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entella minutissima @ Boera Dam, Toorale NP.JPG"/>
                    <pic:cNvPicPr/>
                  </pic:nvPicPr>
                  <pic:blipFill>
                    <a:blip r:embed="rId56" cstate="print">
                      <a:extLst>
                        <a:ext uri="{28A0092B-C50C-407E-A947-70E740481C1C}">
                          <a14:useLocalDpi xmlns:a14="http://schemas.microsoft.com/office/drawing/2010/main"/>
                        </a:ext>
                      </a:extLst>
                    </a:blip>
                    <a:stretch>
                      <a:fillRect/>
                    </a:stretch>
                  </pic:blipFill>
                  <pic:spPr>
                    <a:xfrm>
                      <a:off x="0" y="0"/>
                      <a:ext cx="5845175" cy="4029075"/>
                    </a:xfrm>
                    <a:prstGeom prst="rect">
                      <a:avLst/>
                    </a:prstGeom>
                  </pic:spPr>
                </pic:pic>
              </a:graphicData>
            </a:graphic>
            <wp14:sizeRelH relativeFrom="margin">
              <wp14:pctWidth>0</wp14:pctWidth>
            </wp14:sizeRelH>
          </wp:anchor>
        </w:drawing>
      </w:r>
    </w:p>
    <w:p w14:paraId="4F45FBA2" w14:textId="530B633E" w:rsidR="00F8472B" w:rsidRDefault="001A437A" w:rsidP="001A437A">
      <w:pPr>
        <w:pStyle w:val="Caption"/>
        <w:rPr>
          <w:highlight w:val="yellow"/>
        </w:rPr>
      </w:pPr>
      <w:bookmarkStart w:id="59" w:name="_Ref490811059"/>
      <w:bookmarkStart w:id="60" w:name="_Toc500155994"/>
      <w:r>
        <w:t xml:space="preserve">Figure </w:t>
      </w:r>
      <w:fldSimple w:instr=" STYLEREF 1 \s ">
        <w:r w:rsidR="004B0990">
          <w:rPr>
            <w:noProof/>
          </w:rPr>
          <w:t>5</w:t>
        </w:r>
      </w:fldSimple>
      <w:r w:rsidR="00740F49">
        <w:noBreakHyphen/>
      </w:r>
      <w:fldSimple w:instr=" SEQ Figure \* ARABIC \s 1 ">
        <w:r w:rsidR="004B0990">
          <w:rPr>
            <w:noProof/>
          </w:rPr>
          <w:t>10</w:t>
        </w:r>
      </w:fldSimple>
      <w:bookmarkEnd w:id="59"/>
      <w:r>
        <w:t xml:space="preserve"> Tiny Teeth (</w:t>
      </w:r>
      <w:r w:rsidRPr="001A437A">
        <w:rPr>
          <w:i/>
        </w:rPr>
        <w:t>Dentella minutissima</w:t>
      </w:r>
      <w:r>
        <w:t>) identified in survey plots on the Western Floodplain in April 2017.</w:t>
      </w:r>
      <w:bookmarkEnd w:id="60"/>
    </w:p>
    <w:p w14:paraId="55B0B8EF" w14:textId="77777777" w:rsidR="00131959" w:rsidRDefault="008863B2" w:rsidP="008863B2">
      <w:pPr>
        <w:pStyle w:val="Heading2"/>
      </w:pPr>
      <w:bookmarkStart w:id="61" w:name="_Toc500155948"/>
      <w:r>
        <w:t>Resilience</w:t>
      </w:r>
      <w:bookmarkEnd w:id="61"/>
    </w:p>
    <w:p w14:paraId="384AB517" w14:textId="771EEDE6" w:rsidR="00E76A97" w:rsidRPr="00C857CC" w:rsidRDefault="00E76A97" w:rsidP="008863B2">
      <w:r w:rsidRPr="00C857CC">
        <w:t xml:space="preserve">The plants and animals of the Selected Area have adapted to cope with high </w:t>
      </w:r>
      <w:r w:rsidR="00292807" w:rsidRPr="00C857CC">
        <w:t xml:space="preserve">temporal </w:t>
      </w:r>
      <w:r w:rsidRPr="00C857CC">
        <w:t>variation (booms and busts) in resource</w:t>
      </w:r>
      <w:r w:rsidR="00C857CC" w:rsidRPr="00C857CC">
        <w:t xml:space="preserve"> availability</w:t>
      </w:r>
      <w:r w:rsidR="00D71C28">
        <w:t xml:space="preserve"> (Kingsford et al</w:t>
      </w:r>
      <w:r w:rsidR="00A6759A">
        <w:t>.</w:t>
      </w:r>
      <w:r w:rsidR="00D71C28">
        <w:t xml:space="preserve"> 201</w:t>
      </w:r>
      <w:r w:rsidRPr="00C857CC">
        <w:t>0). In semi-arid landscapes, the availability of resources is driven by the presence of water from both rainfall and flooding.</w:t>
      </w:r>
      <w:r w:rsidR="00C857CC" w:rsidRPr="00C857CC">
        <w:t xml:space="preserve"> The water infrastructure on Toorale that was developed over 150 years ago has resulted in changed temporal patterns of inundation, that the plants and animals present have become adapted to (Capon </w:t>
      </w:r>
      <w:r w:rsidR="006F4A64">
        <w:t>2009</w:t>
      </w:r>
      <w:r w:rsidR="00C857CC" w:rsidRPr="00C857CC">
        <w:t xml:space="preserve">). For example, vegetation species such as lignum, river cooba and coolibah have colonised the Western Floodplain </w:t>
      </w:r>
      <w:r w:rsidR="000600D0">
        <w:t xml:space="preserve">since </w:t>
      </w:r>
      <w:r w:rsidR="00C857CC" w:rsidRPr="00C857CC">
        <w:t xml:space="preserve">inundation frequency </w:t>
      </w:r>
      <w:r w:rsidR="000600D0">
        <w:t xml:space="preserve">has increased </w:t>
      </w:r>
      <w:r w:rsidR="00C857CC" w:rsidRPr="00C857CC">
        <w:t>from 1 in 20 years to 1 in 2 years on average (</w:t>
      </w:r>
      <w:r w:rsidR="006F4A64">
        <w:t>Aurecon 2009</w:t>
      </w:r>
      <w:r w:rsidR="00C857CC" w:rsidRPr="00C857CC">
        <w:t xml:space="preserve">). </w:t>
      </w:r>
      <w:r w:rsidR="00C857CC">
        <w:t xml:space="preserve">Even so, for much of the Western </w:t>
      </w:r>
      <w:r w:rsidR="000600D0">
        <w:t>F</w:t>
      </w:r>
      <w:r w:rsidR="00C857CC">
        <w:t xml:space="preserve">loodplain, the inundation that occurred in 2016-17 constitutes the first substantial flooding in </w:t>
      </w:r>
      <w:r w:rsidR="00B64290">
        <w:t>five</w:t>
      </w:r>
      <w:r w:rsidR="00C857CC">
        <w:t xml:space="preserve"> years.</w:t>
      </w:r>
      <w:r w:rsidR="00C3340D">
        <w:t xml:space="preserve"> </w:t>
      </w:r>
      <w:r w:rsidR="00C857CC">
        <w:t>This inundation frequency</w:t>
      </w:r>
      <w:r w:rsidR="000600D0">
        <w:t xml:space="preserve"> is </w:t>
      </w:r>
      <w:r w:rsidR="00470CCC">
        <w:t>in the middle</w:t>
      </w:r>
      <w:r w:rsidR="000600D0">
        <w:t xml:space="preserve"> of the requirements of most </w:t>
      </w:r>
      <w:r w:rsidR="00470CCC">
        <w:t xml:space="preserve">key </w:t>
      </w:r>
      <w:r w:rsidR="000600D0">
        <w:t>floodplain vegetation species present on the floodplain which require inundation once in every 3-7 years to remain in good condition (</w:t>
      </w:r>
      <w:r w:rsidR="00D71C28">
        <w:t>Cassanova 2015</w:t>
      </w:r>
      <w:r w:rsidR="000600D0">
        <w:t>). Therefore, the flooding experienced in this water year as a result of Commonwealth environmental water, is likely to sustain large areas of floodplain vegetation into the future.</w:t>
      </w:r>
    </w:p>
    <w:p w14:paraId="56F81159" w14:textId="25A3C745" w:rsidR="00E76A97" w:rsidRPr="006F4A64" w:rsidRDefault="000600D0" w:rsidP="008863B2">
      <w:r w:rsidRPr="006F4A64">
        <w:t>Similarly</w:t>
      </w:r>
      <w:r w:rsidR="004A5E08" w:rsidRPr="006F4A64">
        <w:t>,</w:t>
      </w:r>
      <w:r w:rsidRPr="006F4A64">
        <w:t xml:space="preserve"> Commonwealth environmental water played a key role in connecting refuge waterholes along the Warrego River in 2016-17. </w:t>
      </w:r>
      <w:r w:rsidR="004A5E08" w:rsidRPr="006F4A64">
        <w:t xml:space="preserve">These waterholes have been shown to function as stable, more permanent habitat for aquatic biota, which sustain consistent levels of biodiversity. The maintenance of these refuges in a dry landscape, is important as they form source areas for biota when other more productive habitats, such as waterholes and channels on the Western Floodplain become inundated. When these floodplain areas became inundated in 2016-17, a concurrent boom in productivity was observed, with diverse populations of invertebrates, frogs, fish and waterbirds taking advantage of the favourable conditions. Breeding of fish, frog and turtle species was also observed. </w:t>
      </w:r>
      <w:bookmarkStart w:id="62" w:name="_Hlk491096685"/>
      <w:r w:rsidR="004A5E08" w:rsidRPr="006F4A64">
        <w:t>Maintaining a range of habitats is important for regional scale biodiversity</w:t>
      </w:r>
      <w:bookmarkEnd w:id="62"/>
      <w:r w:rsidR="004A5E08" w:rsidRPr="006F4A64">
        <w:t>, and the resilience of populations, and in 2016-17, Commonwealth environmental water contributed to this within the Selected Area.</w:t>
      </w:r>
    </w:p>
    <w:p w14:paraId="13B87D9D" w14:textId="77777777" w:rsidR="008863B2" w:rsidRDefault="008863B2" w:rsidP="008863B2">
      <w:pPr>
        <w:pStyle w:val="Heading2"/>
      </w:pPr>
      <w:bookmarkStart w:id="63" w:name="_Toc500155949"/>
      <w:r>
        <w:t>Summary</w:t>
      </w:r>
      <w:bookmarkEnd w:id="63"/>
    </w:p>
    <w:p w14:paraId="570CA3B8" w14:textId="7065EAB9" w:rsidR="00341268" w:rsidRPr="007C26BB" w:rsidRDefault="00740F49" w:rsidP="00341268">
      <w:r w:rsidRPr="007C26BB">
        <w:t xml:space="preserve">The first half of the 2016-17 water year was the wettest period experienced in the first three years of the LTIM project. </w:t>
      </w:r>
      <w:r w:rsidR="008863B2" w:rsidRPr="007C26BB">
        <w:t xml:space="preserve">Commonwealth environmental water </w:t>
      </w:r>
      <w:r w:rsidRPr="007C26BB">
        <w:t xml:space="preserve">helped to provide 100% connection through the Darling River zone including four defined flow events containing between 1.8 and </w:t>
      </w:r>
      <w:r w:rsidR="004D2D5E">
        <w:t>36.5</w:t>
      </w:r>
      <w:r w:rsidRPr="007C26BB">
        <w:t>% Commonwealth environmental water.</w:t>
      </w:r>
      <w:r w:rsidR="007C26BB">
        <w:t xml:space="preserve"> These flows</w:t>
      </w:r>
      <w:r w:rsidRPr="007C26BB">
        <w:t xml:space="preserve"> inundated all mapped in</w:t>
      </w:r>
      <w:r w:rsidR="00470CCC">
        <w:t>-</w:t>
      </w:r>
      <w:r w:rsidRPr="007C26BB">
        <w:t>channel habitats</w:t>
      </w:r>
      <w:r w:rsidR="007C26BB">
        <w:t>, including benches, anabranch channels and snags</w:t>
      </w:r>
      <w:r w:rsidRPr="007C26BB">
        <w:t xml:space="preserve"> in the Darling River </w:t>
      </w:r>
      <w:r w:rsidR="007C26BB">
        <w:t>zone</w:t>
      </w:r>
      <w:r w:rsidRPr="007C26BB">
        <w:t xml:space="preserve"> for at least 23 days. This water also improved water quality parameters like pH and conductivity through the dilution effec</w:t>
      </w:r>
      <w:r w:rsidR="007C26BB">
        <w:t>t once discharges increased above</w:t>
      </w:r>
      <w:r w:rsidRPr="007C26BB">
        <w:t xml:space="preserve"> 10,000 ML/d. Similarly, </w:t>
      </w:r>
      <w:r w:rsidR="00341268" w:rsidRPr="007C26BB">
        <w:t xml:space="preserve">dissolved oxygen increased with flow to a threshold of around 5,000 ML/d before declining as flows increased </w:t>
      </w:r>
      <w:bookmarkStart w:id="64" w:name="_Hlk491095628"/>
      <w:r w:rsidR="00341268" w:rsidRPr="007C26BB">
        <w:t>turbidity, depth and turbulence limiting phytoplankton productivity</w:t>
      </w:r>
      <w:bookmarkEnd w:id="64"/>
      <w:r w:rsidR="00341268" w:rsidRPr="007C26BB">
        <w:t xml:space="preserve">. </w:t>
      </w:r>
      <w:bookmarkStart w:id="65" w:name="_Hlk491095686"/>
      <w:r w:rsidR="00341268" w:rsidRPr="007C26BB">
        <w:t xml:space="preserve">Event based monitoring during the flow event in October-November 2016 suggested that when connected, the Warrego </w:t>
      </w:r>
      <w:r w:rsidR="00A6759A">
        <w:t>R</w:t>
      </w:r>
      <w:r w:rsidR="00341268" w:rsidRPr="007C26BB">
        <w:t>iver water was diluting water quality parameters in the Darling River. This included total nitrogen, chlorophyll a, pH and conductivity concentrations which were consistently lower at the Darling downstream station below the confluence, compared to the Darling upstream site.</w:t>
      </w:r>
      <w:bookmarkEnd w:id="65"/>
    </w:p>
    <w:p w14:paraId="58E94134" w14:textId="4933CF5A" w:rsidR="00341268" w:rsidRPr="00BB3AC7" w:rsidRDefault="00341268" w:rsidP="008863B2">
      <w:r w:rsidRPr="00BB3AC7">
        <w:t>Commonwealth environmental</w:t>
      </w:r>
      <w:r w:rsidR="007C26BB" w:rsidRPr="00BB3AC7">
        <w:t xml:space="preserve"> water</w:t>
      </w:r>
      <w:r w:rsidRPr="00BB3AC7">
        <w:t xml:space="preserve"> constituted a significant proportion of the water that flowed through the Selected Area from the Warrego River in 2016-17. Flows onto the Western Floodplain </w:t>
      </w:r>
      <w:r w:rsidR="00A6759A" w:rsidRPr="00BB3AC7">
        <w:t>that</w:t>
      </w:r>
      <w:r w:rsidRPr="00BB3AC7">
        <w:t xml:space="preserve"> contained around </w:t>
      </w:r>
      <w:r w:rsidR="00C04A27">
        <w:t>3</w:t>
      </w:r>
      <w:r w:rsidRPr="00BB3AC7">
        <w:t xml:space="preserve">1% environmental water inundated a maximum of 3,839 ha of </w:t>
      </w:r>
      <w:bookmarkStart w:id="66" w:name="_Hlk491094234"/>
      <w:r w:rsidRPr="00BB3AC7">
        <w:t xml:space="preserve">floodplain including over </w:t>
      </w:r>
      <w:r w:rsidR="00FC6417" w:rsidRPr="00BB3AC7">
        <w:t>3,000</w:t>
      </w:r>
      <w:r w:rsidRPr="00BB3AC7">
        <w:t xml:space="preserve"> ha of Lignum Shrubland wetland and Chenopod low open shrubland</w:t>
      </w:r>
      <w:bookmarkEnd w:id="66"/>
      <w:r w:rsidR="001C1DAD" w:rsidRPr="00BB3AC7">
        <w:t xml:space="preserve"> for an extended period (&gt;2 months)</w:t>
      </w:r>
      <w:r w:rsidRPr="00BB3AC7">
        <w:t xml:space="preserve">. </w:t>
      </w:r>
      <w:r w:rsidR="00FC6417" w:rsidRPr="00BB3AC7">
        <w:t xml:space="preserve">This flooding </w:t>
      </w:r>
      <w:bookmarkStart w:id="67" w:name="_Hlk491095863"/>
      <w:r w:rsidR="00FC6417" w:rsidRPr="00BB3AC7">
        <w:t>increased the richness and diversity of vegetation communities and resulted in the highest average vegetation cover observed in the LTIM project</w:t>
      </w:r>
      <w:bookmarkEnd w:id="67"/>
      <w:r w:rsidR="00FC6417" w:rsidRPr="00BB3AC7">
        <w:t>.</w:t>
      </w:r>
      <w:r w:rsidR="00D82087" w:rsidRPr="00BB3AC7">
        <w:t xml:space="preserve"> It also likely contributed to recruitment of many species as well.</w:t>
      </w:r>
      <w:r w:rsidR="00FC6417" w:rsidRPr="00BB3AC7">
        <w:t xml:space="preserve"> </w:t>
      </w:r>
      <w:bookmarkStart w:id="68" w:name="_Hlk491095951"/>
      <w:r w:rsidR="00FC6417" w:rsidRPr="00BB3AC7">
        <w:t>Prolonged connection between Boera Dam and the Western Floodplain (&gt;6 months) provided breeding opportunities for many native fish, frog and turtle species. The varied habitats available on the floodplain also resulted in diverse invertebrate, frog and waterbird populations, compared to the Warrego River channel.</w:t>
      </w:r>
      <w:bookmarkEnd w:id="68"/>
      <w:r w:rsidR="00FC6417" w:rsidRPr="00BB3AC7">
        <w:t xml:space="preserve"> </w:t>
      </w:r>
    </w:p>
    <w:p w14:paraId="6527DC60" w14:textId="0A99FA78" w:rsidR="008863B2" w:rsidRDefault="00FC6417" w:rsidP="008863B2">
      <w:pPr>
        <w:rPr>
          <w:highlight w:val="yellow"/>
        </w:rPr>
      </w:pPr>
      <w:r w:rsidRPr="00BB3AC7">
        <w:t>While the Western Floodplain provides high quality but temporary habitat for aquatic fauna in the Selected Area, the waterholes of the Warrego channel continue to provide more stable, longer term refugial habitat.</w:t>
      </w:r>
      <w:r w:rsidRPr="007C26BB">
        <w:t xml:space="preserve"> </w:t>
      </w:r>
      <w:r w:rsidR="007C26BB" w:rsidRPr="007C26BB">
        <w:t xml:space="preserve">These potentially harbour founder populations during periods of disconnection, that can take advantage of river and floodplain flows when they occur again to disburse, breed and recruit. These observations highlight the importance of maintaining a mosaic of habitat types through environmental watering, including refugial habitats in the Warrego river as well as the diverse habitats of the Western Floodplain to support regional scale biodiversity. </w:t>
      </w:r>
      <w:r w:rsidR="008863B2">
        <w:rPr>
          <w:highlight w:val="yellow"/>
        </w:rPr>
        <w:br w:type="page"/>
      </w:r>
    </w:p>
    <w:p w14:paraId="453E390C" w14:textId="77777777" w:rsidR="008863B2" w:rsidRDefault="008863B2" w:rsidP="008863B2">
      <w:pPr>
        <w:pStyle w:val="Heading1"/>
      </w:pPr>
      <w:bookmarkStart w:id="69" w:name="_Toc500155950"/>
      <w:r>
        <w:t>Implications for Future Management of Commonwealth environmental water</w:t>
      </w:r>
      <w:bookmarkEnd w:id="69"/>
    </w:p>
    <w:p w14:paraId="66DEAC67" w14:textId="371D21F7" w:rsidR="00C624DE" w:rsidRPr="002D17E5" w:rsidRDefault="00C624DE" w:rsidP="008863B2">
      <w:r w:rsidRPr="002D17E5">
        <w:t>Commonwealth environmental water made up a much larger proportion of flows that influence</w:t>
      </w:r>
      <w:r w:rsidR="00A6759A">
        <w:t>d</w:t>
      </w:r>
      <w:r w:rsidRPr="002D17E5">
        <w:t xml:space="preserve"> the Selected Area in 2016-17, especially in the Warrego system. The significant floodplain inundation that occurred increased the health and cover of vegetation communities and inundated some areas </w:t>
      </w:r>
      <w:r w:rsidR="00477013" w:rsidRPr="002D17E5">
        <w:t xml:space="preserve">of the </w:t>
      </w:r>
      <w:r w:rsidR="003A1C6B" w:rsidRPr="002D17E5">
        <w:t>Western</w:t>
      </w:r>
      <w:r w:rsidR="00477013" w:rsidRPr="002D17E5">
        <w:t xml:space="preserve"> Floodplain </w:t>
      </w:r>
      <w:r w:rsidRPr="002D17E5">
        <w:t xml:space="preserve">that have not been inundated by the river in </w:t>
      </w:r>
      <w:r w:rsidR="00B64290" w:rsidRPr="002D17E5">
        <w:t>five</w:t>
      </w:r>
      <w:r w:rsidRPr="002D17E5">
        <w:t xml:space="preserve"> years. The floodplain continued to provide high quality habitat that was utilised by a range of fauna. This reinforces </w:t>
      </w:r>
      <w:r w:rsidR="0024058F" w:rsidRPr="002D17E5">
        <w:t>observations</w:t>
      </w:r>
      <w:r w:rsidRPr="002D17E5">
        <w:t xml:space="preserve"> made over the first two years of the project, and confirms </w:t>
      </w:r>
      <w:r w:rsidR="0024058F" w:rsidRPr="002D17E5">
        <w:t xml:space="preserve">our recommendation that the </w:t>
      </w:r>
      <w:bookmarkStart w:id="70" w:name="_Hlk491096756"/>
      <w:r w:rsidR="0024058F" w:rsidRPr="002D17E5">
        <w:t>Western Floodplain remain</w:t>
      </w:r>
      <w:r w:rsidR="00A6759A">
        <w:t>s</w:t>
      </w:r>
      <w:r w:rsidR="00176CD3">
        <w:t xml:space="preserve"> a priority </w:t>
      </w:r>
      <w:r w:rsidR="0024058F" w:rsidRPr="002D17E5">
        <w:t>for Commonwealth environmental water.</w:t>
      </w:r>
      <w:bookmarkEnd w:id="70"/>
    </w:p>
    <w:p w14:paraId="669297DF" w14:textId="6EB01D8E" w:rsidR="0024058F" w:rsidRPr="002D17E5" w:rsidRDefault="0024058F" w:rsidP="008863B2">
      <w:r w:rsidRPr="002D17E5">
        <w:t>In 2016-17</w:t>
      </w:r>
      <w:r w:rsidR="00A6759A">
        <w:t>,</w:t>
      </w:r>
      <w:r w:rsidRPr="002D17E5">
        <w:t xml:space="preserve"> </w:t>
      </w:r>
      <w:r w:rsidR="00477013" w:rsidRPr="002D17E5">
        <w:t>Commonwealth</w:t>
      </w:r>
      <w:r w:rsidRPr="002D17E5">
        <w:t xml:space="preserve"> environmental water was released </w:t>
      </w:r>
      <w:r w:rsidR="00477013" w:rsidRPr="002D17E5">
        <w:t xml:space="preserve">down the Warrego River from Boera Dam </w:t>
      </w:r>
      <w:r w:rsidRPr="002D17E5">
        <w:t xml:space="preserve">to increase connectivity down the Warrego River zone, stimulate fish reproduction and provide opportunity for biotic dispersal and movement. </w:t>
      </w:r>
      <w:bookmarkStart w:id="71" w:name="_Hlk491096840"/>
      <w:r w:rsidR="00F604D6">
        <w:t xml:space="preserve">Findings from previous years, in terms of fish recruitment following a short period of connection down the Warrego River </w:t>
      </w:r>
      <w:r w:rsidR="00E73A2C">
        <w:t xml:space="preserve">in February/March 2016 </w:t>
      </w:r>
      <w:r w:rsidR="00F604D6">
        <w:t xml:space="preserve">(Commonwealth of Australia 2016), along with expert knowledge of the project team, were used to inform the design of this flow release. This included a flow event with slow </w:t>
      </w:r>
      <w:r w:rsidR="007F19DE">
        <w:t xml:space="preserve">rise and fall </w:t>
      </w:r>
      <w:r w:rsidR="00F604D6">
        <w:t>to stimulate fish to spawn and the</w:t>
      </w:r>
      <w:r w:rsidR="00E73A2C">
        <w:t>n</w:t>
      </w:r>
      <w:r w:rsidR="00F604D6">
        <w:t xml:space="preserve"> allow conditions conducive to larvae establishment. </w:t>
      </w:r>
      <w:r w:rsidRPr="002D17E5">
        <w:t>Monitoring suggest</w:t>
      </w:r>
      <w:r w:rsidR="00477013" w:rsidRPr="002D17E5">
        <w:t>ed</w:t>
      </w:r>
      <w:r w:rsidRPr="002D17E5">
        <w:t xml:space="preserve"> that this water did in fact increase connectivity, and that many fish species breed and recruited following the event. This contributed to the further development </w:t>
      </w:r>
      <w:r w:rsidR="00477013" w:rsidRPr="002D17E5">
        <w:t xml:space="preserve">of </w:t>
      </w:r>
      <w:r w:rsidRPr="002D17E5">
        <w:t>fish communit</w:t>
      </w:r>
      <w:r w:rsidR="00477013" w:rsidRPr="002D17E5">
        <w:t>y age structure</w:t>
      </w:r>
      <w:r w:rsidRPr="002D17E5">
        <w:t xml:space="preserve"> in the Warrego River, and prolonged the persistence of critical refugial waterholes in this system</w:t>
      </w:r>
      <w:bookmarkEnd w:id="71"/>
      <w:r w:rsidRPr="002D17E5">
        <w:t xml:space="preserve">. Event based water quality monitoring also showed that this flow </w:t>
      </w:r>
      <w:r w:rsidR="00176CD3">
        <w:t xml:space="preserve">also </w:t>
      </w:r>
      <w:r w:rsidRPr="002D17E5">
        <w:t xml:space="preserve">had positive outcomes in terms of improving water quality </w:t>
      </w:r>
      <w:r w:rsidR="00477013" w:rsidRPr="002D17E5">
        <w:t xml:space="preserve">in the Darling River, with Warrego flows diluting many variables below the Warrego-Darling confluence. This suggests that the planned fresh down the Warrego </w:t>
      </w:r>
      <w:bookmarkStart w:id="72" w:name="_Hlk491096996"/>
      <w:r w:rsidR="00477013" w:rsidRPr="002D17E5">
        <w:t>was successful in meeting its objectives, and should be considered in future years.</w:t>
      </w:r>
      <w:bookmarkEnd w:id="72"/>
    </w:p>
    <w:p w14:paraId="32044B74" w14:textId="5516B727" w:rsidR="008863B2" w:rsidRDefault="008863B2" w:rsidP="008863B2">
      <w:pPr>
        <w:rPr>
          <w:highlight w:val="yellow"/>
        </w:rPr>
      </w:pPr>
      <w:r>
        <w:rPr>
          <w:highlight w:val="yellow"/>
        </w:rPr>
        <w:br w:type="page"/>
      </w:r>
    </w:p>
    <w:p w14:paraId="69CF737C" w14:textId="44152836" w:rsidR="00EF1AB6" w:rsidRPr="00353C11" w:rsidRDefault="00470CCC" w:rsidP="00C23343">
      <w:pPr>
        <w:pStyle w:val="Headingunnumbered"/>
      </w:pPr>
      <w:bookmarkStart w:id="73" w:name="_Toc500155951"/>
      <w:r>
        <w:t xml:space="preserve">7 </w:t>
      </w:r>
      <w:r w:rsidR="00507A32" w:rsidRPr="00353C11">
        <w:t>References</w:t>
      </w:r>
      <w:bookmarkEnd w:id="73"/>
    </w:p>
    <w:p w14:paraId="568E4DC9" w14:textId="77777777" w:rsidR="008863B2" w:rsidRPr="008F3C85" w:rsidRDefault="008863B2" w:rsidP="008863B2">
      <w:pPr>
        <w:rPr>
          <w:szCs w:val="20"/>
        </w:rPr>
      </w:pPr>
      <w:r w:rsidRPr="008F3C85">
        <w:rPr>
          <w:rFonts w:cs="Arial"/>
          <w:szCs w:val="20"/>
        </w:rPr>
        <w:t>Aurecon</w:t>
      </w:r>
      <w:r>
        <w:rPr>
          <w:rFonts w:cs="Arial"/>
          <w:szCs w:val="20"/>
        </w:rPr>
        <w:t>.</w:t>
      </w:r>
      <w:r w:rsidRPr="008F3C85">
        <w:rPr>
          <w:rFonts w:cs="Arial"/>
          <w:szCs w:val="20"/>
        </w:rPr>
        <w:t xml:space="preserve"> 2009. </w:t>
      </w:r>
      <w:r w:rsidRPr="008F3C85">
        <w:rPr>
          <w:rFonts w:cs="Arial"/>
          <w:i/>
          <w:szCs w:val="20"/>
        </w:rPr>
        <w:t>Toorale Station Decommissioning Plan Volume 1</w:t>
      </w:r>
      <w:r w:rsidRPr="008F3C85">
        <w:rPr>
          <w:rFonts w:cs="Arial"/>
          <w:szCs w:val="20"/>
        </w:rPr>
        <w:t>. Prepared for the Department of Environment, Water, Heritage and Arts.</w:t>
      </w:r>
    </w:p>
    <w:p w14:paraId="4BF40026" w14:textId="2CF4FEB4" w:rsidR="00D71C28" w:rsidRDefault="00D71C28" w:rsidP="008863B2">
      <w:pPr>
        <w:rPr>
          <w:rFonts w:cs="Arial"/>
          <w:szCs w:val="20"/>
        </w:rPr>
      </w:pPr>
      <w:r w:rsidRPr="005B1C99">
        <w:t xml:space="preserve">Bayley, P. B., &amp; Sparks, R. E. (1989). </w:t>
      </w:r>
      <w:r w:rsidRPr="005B1C99">
        <w:rPr>
          <w:i/>
        </w:rPr>
        <w:t>The flood pulse concept in river-floodplain systems.</w:t>
      </w:r>
      <w:r w:rsidRPr="005B1C99">
        <w:t xml:space="preserve"> Paper presented at the Proceedings of the International Large River Symposium. Dodge, DP (Ed). Can. Spec. Publ. Fish. </w:t>
      </w:r>
      <w:proofErr w:type="spellStart"/>
      <w:r w:rsidRPr="005B1C99">
        <w:t>Aquat</w:t>
      </w:r>
      <w:proofErr w:type="spellEnd"/>
      <w:r w:rsidRPr="005B1C99">
        <w:t>. Sci.</w:t>
      </w:r>
    </w:p>
    <w:p w14:paraId="2C4B0DE2" w14:textId="0DBDF887" w:rsidR="008863B2" w:rsidRPr="008F3C85" w:rsidRDefault="008863B2" w:rsidP="008863B2">
      <w:pPr>
        <w:rPr>
          <w:rFonts w:cs="Arial"/>
          <w:szCs w:val="20"/>
        </w:rPr>
      </w:pPr>
      <w:r w:rsidRPr="008F3C85">
        <w:rPr>
          <w:rFonts w:cs="Arial"/>
          <w:szCs w:val="20"/>
        </w:rPr>
        <w:t>Brooks</w:t>
      </w:r>
      <w:r>
        <w:rPr>
          <w:rFonts w:cs="Arial"/>
          <w:szCs w:val="20"/>
        </w:rPr>
        <w:t>,</w:t>
      </w:r>
      <w:r w:rsidRPr="008F3C85">
        <w:rPr>
          <w:rFonts w:cs="Arial"/>
          <w:szCs w:val="20"/>
        </w:rPr>
        <w:t xml:space="preserve"> S., Cottingham</w:t>
      </w:r>
      <w:r>
        <w:rPr>
          <w:rFonts w:cs="Arial"/>
          <w:szCs w:val="20"/>
        </w:rPr>
        <w:t>,</w:t>
      </w:r>
      <w:r w:rsidRPr="008F3C85">
        <w:rPr>
          <w:rFonts w:cs="Arial"/>
          <w:szCs w:val="20"/>
        </w:rPr>
        <w:t xml:space="preserve"> P., Butcher</w:t>
      </w:r>
      <w:r>
        <w:rPr>
          <w:rFonts w:cs="Arial"/>
          <w:szCs w:val="20"/>
        </w:rPr>
        <w:t xml:space="preserve">, </w:t>
      </w:r>
      <w:r w:rsidRPr="008F3C85">
        <w:rPr>
          <w:rFonts w:cs="Arial"/>
          <w:szCs w:val="20"/>
        </w:rPr>
        <w:t>R., &amp; Hale</w:t>
      </w:r>
      <w:r>
        <w:rPr>
          <w:rFonts w:cs="Arial"/>
          <w:szCs w:val="20"/>
        </w:rPr>
        <w:t xml:space="preserve">, J. </w:t>
      </w:r>
      <w:r w:rsidRPr="008F3C85">
        <w:rPr>
          <w:rFonts w:cs="Arial"/>
          <w:szCs w:val="20"/>
        </w:rPr>
        <w:t>2013</w:t>
      </w:r>
      <w:r>
        <w:rPr>
          <w:rFonts w:cs="Arial"/>
          <w:szCs w:val="20"/>
        </w:rPr>
        <w:t>.</w:t>
      </w:r>
      <w:r w:rsidRPr="008F3C85">
        <w:rPr>
          <w:rFonts w:cs="Arial"/>
          <w:szCs w:val="20"/>
        </w:rPr>
        <w:t xml:space="preserve"> </w:t>
      </w:r>
      <w:r w:rsidRPr="008F3C85">
        <w:rPr>
          <w:rFonts w:cs="Arial"/>
          <w:i/>
          <w:szCs w:val="20"/>
        </w:rPr>
        <w:t>Murray-Darling Basin aquatic ecosystem classification: Stage 2 report</w:t>
      </w:r>
      <w:r w:rsidRPr="008F3C85">
        <w:rPr>
          <w:rFonts w:cs="Arial"/>
          <w:szCs w:val="20"/>
        </w:rPr>
        <w:t>. Peter Cottingham &amp; Associates report to the Commonwealth Environmental Water Office and Murray-Darling Basin Authority, Canberra.</w:t>
      </w:r>
    </w:p>
    <w:p w14:paraId="0231CC4E" w14:textId="77777777" w:rsidR="00D71C28" w:rsidRDefault="00D71C28" w:rsidP="00D71C28">
      <w:pPr>
        <w:rPr>
          <w:szCs w:val="20"/>
        </w:rPr>
      </w:pPr>
      <w:r>
        <w:rPr>
          <w:szCs w:val="20"/>
        </w:rPr>
        <w:t xml:space="preserve">Capon, S 2009. </w:t>
      </w:r>
      <w:r w:rsidRPr="00134EBF">
        <w:rPr>
          <w:i/>
          <w:szCs w:val="20"/>
        </w:rPr>
        <w:t xml:space="preserve">Flow dependent Ecosystems of Toorale Station: Ecological character, condition and issues associated with the decommissioning </w:t>
      </w:r>
      <w:r>
        <w:rPr>
          <w:i/>
          <w:szCs w:val="20"/>
        </w:rPr>
        <w:t>w</w:t>
      </w:r>
      <w:r w:rsidRPr="00134EBF">
        <w:rPr>
          <w:i/>
          <w:szCs w:val="20"/>
        </w:rPr>
        <w:t>ater resources infrastructure.</w:t>
      </w:r>
      <w:r>
        <w:rPr>
          <w:szCs w:val="20"/>
        </w:rPr>
        <w:t xml:space="preserve"> Australian Rivers Institute, Griffith University</w:t>
      </w:r>
    </w:p>
    <w:p w14:paraId="5660663A" w14:textId="77E93715" w:rsidR="008863B2" w:rsidRPr="008F3C85" w:rsidRDefault="008863B2" w:rsidP="008863B2">
      <w:pPr>
        <w:rPr>
          <w:rFonts w:cs="Arial"/>
          <w:szCs w:val="20"/>
        </w:rPr>
      </w:pPr>
      <w:r w:rsidRPr="008F3C85">
        <w:rPr>
          <w:rFonts w:cs="Arial"/>
          <w:szCs w:val="20"/>
        </w:rPr>
        <w:t>Cassanova</w:t>
      </w:r>
      <w:r>
        <w:rPr>
          <w:rFonts w:cs="Arial"/>
          <w:szCs w:val="20"/>
        </w:rPr>
        <w:t>, M.T. 2015.</w:t>
      </w:r>
      <w:r w:rsidRPr="008F3C85">
        <w:rPr>
          <w:rFonts w:cs="Arial"/>
          <w:szCs w:val="20"/>
        </w:rPr>
        <w:t xml:space="preserve"> </w:t>
      </w:r>
      <w:r w:rsidRPr="009E3976">
        <w:rPr>
          <w:rFonts w:cs="Arial"/>
          <w:i/>
          <w:szCs w:val="20"/>
        </w:rPr>
        <w:t>Review of Water Requirements for Key Floodplain Vegetation for the Northern Basin: Literature review and expert knowledge assessment</w:t>
      </w:r>
      <w:r w:rsidRPr="008F3C85">
        <w:rPr>
          <w:rFonts w:cs="Arial"/>
          <w:szCs w:val="20"/>
        </w:rPr>
        <w:t>. Report to the Murray Darling Basin Authority, Canberra</w:t>
      </w:r>
    </w:p>
    <w:p w14:paraId="4C0364D9" w14:textId="75DCAC85" w:rsidR="00F604D6" w:rsidRDefault="00F604D6" w:rsidP="00D71C28">
      <w:pPr>
        <w:rPr>
          <w:rFonts w:cs="Arial"/>
          <w:szCs w:val="20"/>
        </w:rPr>
      </w:pPr>
      <w:r w:rsidRPr="009C292D">
        <w:t xml:space="preserve">Commonwealth of Australia 2016. </w:t>
      </w:r>
      <w:r w:rsidRPr="009C292D">
        <w:rPr>
          <w:i/>
        </w:rPr>
        <w:t>Commonwealth Water Office Long Term Intervention Monitoring Project Junction of the Warrego and Darling rivers Selected Area – 2015-16 Evaluation Report.</w:t>
      </w:r>
    </w:p>
    <w:p w14:paraId="22631B73" w14:textId="0E4A1B3B" w:rsidR="00D71C28" w:rsidRDefault="00D71C28" w:rsidP="00D71C28">
      <w:pPr>
        <w:rPr>
          <w:rFonts w:cs="Arial"/>
          <w:szCs w:val="20"/>
        </w:rPr>
      </w:pPr>
      <w:r w:rsidRPr="00E05072">
        <w:rPr>
          <w:rFonts w:cs="Arial"/>
          <w:szCs w:val="20"/>
        </w:rPr>
        <w:t>Gawne B., Brooks S., Butcher R., Cottingham P., Everingham P. &amp; Hale J. 2013.</w:t>
      </w:r>
      <w:r w:rsidR="00C3340D">
        <w:rPr>
          <w:rFonts w:cs="Arial"/>
          <w:szCs w:val="20"/>
        </w:rPr>
        <w:t xml:space="preserve"> </w:t>
      </w:r>
      <w:r w:rsidRPr="00E05072">
        <w:rPr>
          <w:rFonts w:cs="Arial"/>
          <w:i/>
          <w:szCs w:val="20"/>
        </w:rPr>
        <w:t xml:space="preserve">Long-term Intervention Monitoring Project: Monitoring and Evaluation </w:t>
      </w:r>
      <w:r>
        <w:rPr>
          <w:rFonts w:cs="Arial"/>
          <w:i/>
          <w:szCs w:val="20"/>
        </w:rPr>
        <w:t>Requirements: Junction of the Warrego and Darling rivers</w:t>
      </w:r>
      <w:r w:rsidRPr="00E05072">
        <w:rPr>
          <w:rFonts w:cs="Arial"/>
          <w:szCs w:val="20"/>
        </w:rPr>
        <w:t xml:space="preserve">. Report prepared for the Commonwealth Environmental Water Office by The Murray-Darling Freshwater Research Centre, MDFRC Publication 01.2/2013. </w:t>
      </w:r>
    </w:p>
    <w:p w14:paraId="2EE493AD" w14:textId="2FD44AFE" w:rsidR="00D71C28" w:rsidRPr="00E05072" w:rsidRDefault="00D71C28" w:rsidP="00D71C28">
      <w:pPr>
        <w:rPr>
          <w:rFonts w:cs="Arial"/>
          <w:szCs w:val="20"/>
        </w:rPr>
      </w:pPr>
      <w:r>
        <w:t xml:space="preserve">Kingsford, R.T., </w:t>
      </w:r>
      <w:proofErr w:type="spellStart"/>
      <w:r>
        <w:t>Roshier</w:t>
      </w:r>
      <w:proofErr w:type="spellEnd"/>
      <w:r>
        <w:t xml:space="preserve">, D.A. and Porter, J.L. 2010. Australian Waterbirds – time and space travellers in dynamic desert landscapes. </w:t>
      </w:r>
      <w:r w:rsidRPr="00907D84">
        <w:rPr>
          <w:i/>
        </w:rPr>
        <w:t>Marine and Freshwater Research</w:t>
      </w:r>
      <w:r>
        <w:t xml:space="preserve">, </w:t>
      </w:r>
      <w:r w:rsidRPr="00907D84">
        <w:rPr>
          <w:b/>
        </w:rPr>
        <w:t>61</w:t>
      </w:r>
      <w:r>
        <w:t>, 875-884.</w:t>
      </w:r>
    </w:p>
    <w:p w14:paraId="2B442080" w14:textId="02C62FB8" w:rsidR="006F6170" w:rsidRDefault="00D71C28" w:rsidP="00C40464">
      <w:pPr>
        <w:sectPr w:rsidR="006F6170" w:rsidSect="00FC7956">
          <w:headerReference w:type="default" r:id="rId57"/>
          <w:footerReference w:type="default" r:id="rId58"/>
          <w:pgSz w:w="11899" w:h="16838"/>
          <w:pgMar w:top="1508" w:right="1217" w:bottom="1457" w:left="1480" w:header="811" w:footer="305" w:gutter="0"/>
          <w:cols w:space="708"/>
          <w:titlePg/>
          <w:docGrid w:linePitch="360"/>
        </w:sectPr>
      </w:pPr>
      <w:r w:rsidRPr="005B1C99">
        <w:t xml:space="preserve">Sheldon, F., &amp; Fellows, C. S. (2010). Water quality in two Australian dryland rivers: spatial and temporal variability and the role of flow. </w:t>
      </w:r>
      <w:r w:rsidRPr="005B1C99">
        <w:rPr>
          <w:i/>
        </w:rPr>
        <w:t>Marine and Freshwater Research, 61</w:t>
      </w:r>
      <w:r w:rsidR="00D402FB">
        <w:t>(8), 864-</w:t>
      </w:r>
      <w:r w:rsidR="00FC7956">
        <w:t>874</w:t>
      </w:r>
    </w:p>
    <w:p w14:paraId="5C919FFA" w14:textId="624E29C8" w:rsidR="00C91864" w:rsidRPr="00F22AB4" w:rsidRDefault="00C91864" w:rsidP="00D402FB">
      <w:pPr>
        <w:rPr>
          <w:rFonts w:cs="Arial"/>
          <w:sz w:val="17"/>
          <w:szCs w:val="17"/>
        </w:rPr>
      </w:pPr>
    </w:p>
    <w:sectPr w:rsidR="00C91864" w:rsidRPr="00F22AB4" w:rsidSect="00CD6821">
      <w:headerReference w:type="default" r:id="rId59"/>
      <w:pgSz w:w="11907" w:h="16839" w:code="9"/>
      <w:pgMar w:top="993" w:right="1800" w:bottom="709" w:left="1800" w:header="170"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D43DCD" w14:textId="77777777" w:rsidR="002B305D" w:rsidRDefault="002B305D">
      <w:r>
        <w:separator/>
      </w:r>
    </w:p>
    <w:p w14:paraId="0153CE93" w14:textId="77777777" w:rsidR="002B305D" w:rsidRDefault="002B305D"/>
  </w:endnote>
  <w:endnote w:type="continuationSeparator" w:id="0">
    <w:p w14:paraId="373CFC97" w14:textId="77777777" w:rsidR="002B305D" w:rsidRDefault="002B305D">
      <w:r>
        <w:continuationSeparator/>
      </w:r>
    </w:p>
    <w:p w14:paraId="39B2F3C7" w14:textId="77777777" w:rsidR="002B305D" w:rsidRDefault="002B30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73EBF4" w14:textId="77777777" w:rsidR="005A2716" w:rsidRDefault="005A271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5"/>
      <w:gridCol w:w="547"/>
    </w:tblGrid>
    <w:tr w:rsidR="00551DA5" w:rsidRPr="009350B0" w14:paraId="707105C7" w14:textId="77777777" w:rsidTr="0061619B">
      <w:tc>
        <w:tcPr>
          <w:tcW w:w="4703" w:type="pct"/>
          <w:shd w:val="clear" w:color="auto" w:fill="auto"/>
        </w:tcPr>
        <w:p w14:paraId="6F97B477" w14:textId="77777777" w:rsidR="00551DA5" w:rsidRPr="009350B0" w:rsidRDefault="00551DA5" w:rsidP="00EA1EAE">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297" w:type="pct"/>
          <w:shd w:val="clear" w:color="auto" w:fill="auto"/>
          <w:vAlign w:val="center"/>
        </w:tcPr>
        <w:p w14:paraId="29F328CD" w14:textId="09CF871D" w:rsidR="00551DA5" w:rsidRPr="009350B0" w:rsidRDefault="00551DA5" w:rsidP="00EA1EAE">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A92321">
            <w:rPr>
              <w:noProof/>
              <w:sz w:val="14"/>
              <w:szCs w:val="14"/>
            </w:rPr>
            <w:t>24</w:t>
          </w:r>
          <w:r w:rsidRPr="009350B0">
            <w:rPr>
              <w:sz w:val="14"/>
              <w:szCs w:val="14"/>
            </w:rPr>
            <w:fldChar w:fldCharType="end"/>
          </w:r>
        </w:p>
      </w:tc>
    </w:tr>
  </w:tbl>
  <w:p w14:paraId="3AF7A42C" w14:textId="77777777" w:rsidR="00551DA5" w:rsidRDefault="00551DA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7FC26F" w14:textId="77777777" w:rsidR="00551DA5" w:rsidRDefault="00551DA5" w:rsidP="00E24A83">
    <w:pPr>
      <w:pStyle w:val="Footer"/>
      <w:tabs>
        <w:tab w:val="clear" w:pos="4320"/>
        <w:tab w:val="clear" w:pos="864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D4A601" w14:textId="77777777" w:rsidR="005A2716" w:rsidRDefault="005A271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5"/>
      <w:gridCol w:w="547"/>
    </w:tblGrid>
    <w:tr w:rsidR="00551DA5" w:rsidRPr="009350B0" w14:paraId="6C517CAA" w14:textId="77777777" w:rsidTr="008863B2">
      <w:tc>
        <w:tcPr>
          <w:tcW w:w="4703" w:type="pct"/>
          <w:shd w:val="clear" w:color="auto" w:fill="auto"/>
        </w:tcPr>
        <w:p w14:paraId="7201F45C" w14:textId="77777777" w:rsidR="00551DA5" w:rsidRPr="009350B0" w:rsidRDefault="00551DA5" w:rsidP="0022463C">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297" w:type="pct"/>
          <w:shd w:val="clear" w:color="auto" w:fill="auto"/>
          <w:vAlign w:val="center"/>
        </w:tcPr>
        <w:p w14:paraId="50085FD6" w14:textId="3C41AF1E" w:rsidR="00551DA5" w:rsidRPr="009350B0" w:rsidRDefault="00551DA5" w:rsidP="0022463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A92321">
            <w:rPr>
              <w:noProof/>
              <w:sz w:val="14"/>
              <w:szCs w:val="14"/>
            </w:rPr>
            <w:t>xi</w:t>
          </w:r>
          <w:r w:rsidRPr="009350B0">
            <w:rPr>
              <w:sz w:val="14"/>
              <w:szCs w:val="14"/>
            </w:rPr>
            <w:fldChar w:fldCharType="end"/>
          </w:r>
        </w:p>
      </w:tc>
    </w:tr>
  </w:tbl>
  <w:p w14:paraId="0D28837E" w14:textId="77777777" w:rsidR="00551DA5" w:rsidRDefault="00551DA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083" w:type="dxa"/>
      <w:tblInd w:w="108" w:type="dxa"/>
      <w:tblBorders>
        <w:top w:val="single" w:sz="2" w:space="0" w:color="auto"/>
      </w:tblBorders>
      <w:tblLook w:val="00A0" w:firstRow="1" w:lastRow="0" w:firstColumn="1" w:lastColumn="0" w:noHBand="0" w:noVBand="0"/>
    </w:tblPr>
    <w:tblGrid>
      <w:gridCol w:w="8544"/>
      <w:gridCol w:w="539"/>
    </w:tblGrid>
    <w:tr w:rsidR="00551DA5" w:rsidRPr="009350B0" w14:paraId="343A4EA7" w14:textId="77777777" w:rsidTr="009350B0">
      <w:trPr>
        <w:trHeight w:val="328"/>
      </w:trPr>
      <w:tc>
        <w:tcPr>
          <w:tcW w:w="8544" w:type="dxa"/>
          <w:shd w:val="clear" w:color="auto" w:fill="auto"/>
        </w:tcPr>
        <w:p w14:paraId="358DBDFC" w14:textId="77777777" w:rsidR="00551DA5" w:rsidRPr="009350B0" w:rsidRDefault="00551DA5" w:rsidP="00C40464">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539" w:type="dxa"/>
          <w:shd w:val="clear" w:color="auto" w:fill="auto"/>
          <w:vAlign w:val="center"/>
        </w:tcPr>
        <w:p w14:paraId="19BE4A6F" w14:textId="5BBC3534" w:rsidR="00551DA5" w:rsidRPr="009350B0" w:rsidRDefault="00551DA5" w:rsidP="00C40464">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A92321">
            <w:rPr>
              <w:noProof/>
              <w:sz w:val="14"/>
              <w:szCs w:val="14"/>
            </w:rPr>
            <w:t>11</w:t>
          </w:r>
          <w:r w:rsidRPr="009350B0">
            <w:rPr>
              <w:sz w:val="14"/>
              <w:szCs w:val="14"/>
            </w:rPr>
            <w:fldChar w:fldCharType="end"/>
          </w:r>
        </w:p>
      </w:tc>
    </w:tr>
  </w:tbl>
  <w:p w14:paraId="3BE83DB3" w14:textId="77777777" w:rsidR="00551DA5" w:rsidRPr="00091C03" w:rsidRDefault="00551DA5" w:rsidP="009350B0">
    <w:pPr>
      <w:tabs>
        <w:tab w:val="right" w:pos="9140"/>
      </w:tabs>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5"/>
      <w:gridCol w:w="547"/>
    </w:tblGrid>
    <w:tr w:rsidR="00551DA5" w:rsidRPr="009350B0" w14:paraId="5D1AE8C6" w14:textId="77777777" w:rsidTr="0061619B">
      <w:tc>
        <w:tcPr>
          <w:tcW w:w="4703" w:type="pct"/>
          <w:shd w:val="clear" w:color="auto" w:fill="auto"/>
        </w:tcPr>
        <w:p w14:paraId="431C09C5" w14:textId="77777777" w:rsidR="00551DA5" w:rsidRPr="009350B0" w:rsidRDefault="00551DA5" w:rsidP="00EA1EAE">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297" w:type="pct"/>
          <w:shd w:val="clear" w:color="auto" w:fill="auto"/>
          <w:vAlign w:val="center"/>
        </w:tcPr>
        <w:p w14:paraId="25AF9CB1" w14:textId="42C7456F" w:rsidR="00551DA5" w:rsidRPr="009350B0" w:rsidRDefault="00551DA5" w:rsidP="00EA1EAE">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A92321">
            <w:rPr>
              <w:noProof/>
              <w:sz w:val="14"/>
              <w:szCs w:val="14"/>
            </w:rPr>
            <w:t>3</w:t>
          </w:r>
          <w:r w:rsidRPr="009350B0">
            <w:rPr>
              <w:sz w:val="14"/>
              <w:szCs w:val="14"/>
            </w:rPr>
            <w:fldChar w:fldCharType="end"/>
          </w:r>
        </w:p>
      </w:tc>
    </w:tr>
  </w:tbl>
  <w:p w14:paraId="6C60CFCA" w14:textId="77777777" w:rsidR="00551DA5" w:rsidRDefault="00551DA5">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551DA5" w:rsidRPr="009350B0" w14:paraId="35E86204" w14:textId="77777777" w:rsidTr="0061619B">
      <w:tc>
        <w:tcPr>
          <w:tcW w:w="4703" w:type="pct"/>
          <w:shd w:val="clear" w:color="auto" w:fill="auto"/>
        </w:tcPr>
        <w:p w14:paraId="4DA14C06" w14:textId="77777777" w:rsidR="00551DA5" w:rsidRPr="009350B0" w:rsidRDefault="00551DA5" w:rsidP="00EA1EAE">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297" w:type="pct"/>
          <w:shd w:val="clear" w:color="auto" w:fill="auto"/>
          <w:vAlign w:val="center"/>
        </w:tcPr>
        <w:p w14:paraId="3FEE5966" w14:textId="002FC74B" w:rsidR="00551DA5" w:rsidRPr="009350B0" w:rsidRDefault="00551DA5" w:rsidP="00EA1EAE">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A92321">
            <w:rPr>
              <w:noProof/>
              <w:sz w:val="14"/>
              <w:szCs w:val="14"/>
            </w:rPr>
            <w:t>4</w:t>
          </w:r>
          <w:r w:rsidRPr="009350B0">
            <w:rPr>
              <w:sz w:val="14"/>
              <w:szCs w:val="14"/>
            </w:rPr>
            <w:fldChar w:fldCharType="end"/>
          </w:r>
        </w:p>
      </w:tc>
    </w:tr>
  </w:tbl>
  <w:p w14:paraId="2F0503A1" w14:textId="77777777" w:rsidR="00551DA5" w:rsidRDefault="00551DA5">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5"/>
      <w:gridCol w:w="547"/>
    </w:tblGrid>
    <w:tr w:rsidR="00551DA5" w:rsidRPr="009350B0" w14:paraId="615B27DA" w14:textId="77777777" w:rsidTr="0061619B">
      <w:tc>
        <w:tcPr>
          <w:tcW w:w="4703" w:type="pct"/>
          <w:shd w:val="clear" w:color="auto" w:fill="auto"/>
        </w:tcPr>
        <w:p w14:paraId="04A087A4" w14:textId="77777777" w:rsidR="00551DA5" w:rsidRPr="009350B0" w:rsidRDefault="00551DA5" w:rsidP="00EA1EAE">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297" w:type="pct"/>
          <w:shd w:val="clear" w:color="auto" w:fill="auto"/>
          <w:vAlign w:val="center"/>
        </w:tcPr>
        <w:p w14:paraId="1D8062CE" w14:textId="31B60CD0" w:rsidR="00551DA5" w:rsidRPr="009350B0" w:rsidRDefault="00551DA5" w:rsidP="00EA1EAE">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A92321">
            <w:rPr>
              <w:noProof/>
              <w:sz w:val="14"/>
              <w:szCs w:val="14"/>
            </w:rPr>
            <w:t>9</w:t>
          </w:r>
          <w:r w:rsidRPr="009350B0">
            <w:rPr>
              <w:sz w:val="14"/>
              <w:szCs w:val="14"/>
            </w:rPr>
            <w:fldChar w:fldCharType="end"/>
          </w:r>
        </w:p>
      </w:tc>
    </w:tr>
  </w:tbl>
  <w:p w14:paraId="0114C26F" w14:textId="77777777" w:rsidR="00551DA5" w:rsidRDefault="00551DA5">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551DA5" w:rsidRPr="009350B0" w14:paraId="1D4C14C4" w14:textId="77777777" w:rsidTr="0061619B">
      <w:tc>
        <w:tcPr>
          <w:tcW w:w="4703" w:type="pct"/>
          <w:shd w:val="clear" w:color="auto" w:fill="auto"/>
        </w:tcPr>
        <w:p w14:paraId="30029CBE" w14:textId="77777777" w:rsidR="00551DA5" w:rsidRPr="009350B0" w:rsidRDefault="00551DA5" w:rsidP="00EA1EAE">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297" w:type="pct"/>
          <w:shd w:val="clear" w:color="auto" w:fill="auto"/>
          <w:vAlign w:val="center"/>
        </w:tcPr>
        <w:p w14:paraId="6F43F648" w14:textId="1C96F4C5" w:rsidR="00551DA5" w:rsidRPr="009350B0" w:rsidRDefault="00551DA5" w:rsidP="00EA1EAE">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A92321">
            <w:rPr>
              <w:noProof/>
              <w:sz w:val="14"/>
              <w:szCs w:val="14"/>
            </w:rPr>
            <w:t>10</w:t>
          </w:r>
          <w:r w:rsidRPr="009350B0">
            <w:rPr>
              <w:sz w:val="14"/>
              <w:szCs w:val="14"/>
            </w:rPr>
            <w:fldChar w:fldCharType="end"/>
          </w:r>
        </w:p>
      </w:tc>
    </w:tr>
  </w:tbl>
  <w:p w14:paraId="0AC574F4" w14:textId="77777777" w:rsidR="00551DA5" w:rsidRDefault="00551DA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0FA589" w14:textId="77777777" w:rsidR="002B305D" w:rsidRDefault="002B305D">
      <w:r>
        <w:separator/>
      </w:r>
    </w:p>
  </w:footnote>
  <w:footnote w:type="continuationSeparator" w:id="0">
    <w:p w14:paraId="2851DB12" w14:textId="77777777" w:rsidR="002B305D" w:rsidRDefault="002B305D">
      <w:r>
        <w:continuationSeparator/>
      </w:r>
    </w:p>
  </w:footnote>
  <w:footnote w:type="continuationNotice" w:id="1">
    <w:p w14:paraId="353EC64E" w14:textId="77777777" w:rsidR="002B305D" w:rsidRDefault="002B305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E80BA3" w14:textId="77777777" w:rsidR="005A2716" w:rsidRDefault="005A271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2"/>
    </w:tblGrid>
    <w:tr w:rsidR="00551DA5" w:rsidRPr="00B65EE3" w14:paraId="1BBE9C56" w14:textId="77777777" w:rsidTr="0061619B">
      <w:trPr>
        <w:trHeight w:val="294"/>
      </w:trPr>
      <w:tc>
        <w:tcPr>
          <w:tcW w:w="5000" w:type="pct"/>
        </w:tcPr>
        <w:p w14:paraId="6995327C" w14:textId="77777777" w:rsidR="00551DA5" w:rsidRPr="00B65EE3" w:rsidRDefault="00551DA5" w:rsidP="00D03760">
          <w:pPr>
            <w:widowControl w:val="0"/>
            <w:tabs>
              <w:tab w:val="left" w:pos="7904"/>
              <w:tab w:val="right" w:pos="9048"/>
            </w:tabs>
            <w:spacing w:before="80" w:after="0" w:line="240" w:lineRule="auto"/>
            <w:ind w:right="-108"/>
            <w:jc w:val="right"/>
            <w:rPr>
              <w:spacing w:val="20"/>
              <w:sz w:val="14"/>
            </w:rPr>
          </w:pPr>
          <w:r>
            <w:rPr>
              <w:spacing w:val="20"/>
              <w:sz w:val="14"/>
            </w:rPr>
            <w:t>Warrego Darling Selected Area 2016-17 Annual Evaluation Report</w:t>
          </w:r>
        </w:p>
      </w:tc>
    </w:tr>
  </w:tbl>
  <w:p w14:paraId="7A80482F" w14:textId="77777777" w:rsidR="00551DA5" w:rsidRPr="001179DC" w:rsidRDefault="00551DA5" w:rsidP="001179DC">
    <w:pPr>
      <w:pStyle w:val="Header"/>
      <w:spacing w:after="0" w:line="240" w:lineRule="auto"/>
      <w:rPr>
        <w:sz w:val="16"/>
        <w:szCs w:val="16"/>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486509" w14:textId="77777777" w:rsidR="00551DA5" w:rsidRPr="001179DC" w:rsidRDefault="00551DA5" w:rsidP="001179DC">
    <w:pPr>
      <w:pStyle w:val="Header"/>
      <w:spacing w:after="0" w:line="240" w:lineRule="auto"/>
      <w:rPr>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3958D1" w14:textId="77777777" w:rsidR="005A2716" w:rsidRDefault="005A271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56" w:type="dxa"/>
      <w:tblInd w:w="136" w:type="dxa"/>
      <w:tblBorders>
        <w:bottom w:val="single" w:sz="2" w:space="0" w:color="auto"/>
      </w:tblBorders>
      <w:tblLook w:val="00A0" w:firstRow="1" w:lastRow="0" w:firstColumn="1" w:lastColumn="0" w:noHBand="0" w:noVBand="0"/>
    </w:tblPr>
    <w:tblGrid>
      <w:gridCol w:w="9156"/>
    </w:tblGrid>
    <w:tr w:rsidR="00551DA5" w:rsidRPr="00B65EE3" w14:paraId="17E2FD71" w14:textId="77777777" w:rsidTr="009350B0">
      <w:trPr>
        <w:trHeight w:val="294"/>
      </w:trPr>
      <w:tc>
        <w:tcPr>
          <w:tcW w:w="9156" w:type="dxa"/>
        </w:tcPr>
        <w:p w14:paraId="4389C8A3" w14:textId="77777777" w:rsidR="00551DA5" w:rsidRPr="00B65EE3" w:rsidRDefault="00551DA5" w:rsidP="00354522">
          <w:pPr>
            <w:widowControl w:val="0"/>
            <w:spacing w:before="80" w:after="0" w:line="240" w:lineRule="auto"/>
            <w:ind w:right="-108"/>
            <w:jc w:val="right"/>
            <w:rPr>
              <w:spacing w:val="20"/>
              <w:sz w:val="14"/>
            </w:rPr>
          </w:pPr>
          <w:r w:rsidRPr="000D354A">
            <w:rPr>
              <w:b/>
              <w:spacing w:val="20"/>
              <w:sz w:val="14"/>
              <w:highlight w:val="yellow"/>
            </w:rPr>
            <w:t>Project Name</w:t>
          </w:r>
        </w:p>
      </w:tc>
    </w:tr>
  </w:tbl>
  <w:p w14:paraId="7A21A4ED" w14:textId="77777777" w:rsidR="00551DA5" w:rsidRPr="006312D6" w:rsidRDefault="00551DA5" w:rsidP="002413FD">
    <w:pPr>
      <w:widowControl w:val="0"/>
      <w:spacing w:after="0" w:line="240" w:lineRule="auto"/>
      <w:ind w:left="284" w:right="-57"/>
      <w:jc w:val="right"/>
      <w:rPr>
        <w:spacing w:val="20"/>
        <w:sz w:val="1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2"/>
    </w:tblGrid>
    <w:tr w:rsidR="00551DA5" w:rsidRPr="00B65EE3" w14:paraId="202C81EC" w14:textId="77777777" w:rsidTr="008863B2">
      <w:trPr>
        <w:trHeight w:val="294"/>
      </w:trPr>
      <w:tc>
        <w:tcPr>
          <w:tcW w:w="5000" w:type="pct"/>
        </w:tcPr>
        <w:p w14:paraId="4224FDE1" w14:textId="77777777" w:rsidR="00551DA5" w:rsidRPr="00B65EE3" w:rsidRDefault="00551DA5" w:rsidP="00CB2A0D">
          <w:pPr>
            <w:widowControl w:val="0"/>
            <w:spacing w:before="80" w:after="0" w:line="240" w:lineRule="auto"/>
            <w:ind w:right="-108"/>
            <w:jc w:val="right"/>
            <w:rPr>
              <w:spacing w:val="20"/>
              <w:sz w:val="14"/>
            </w:rPr>
          </w:pPr>
          <w:r>
            <w:rPr>
              <w:spacing w:val="20"/>
              <w:sz w:val="14"/>
            </w:rPr>
            <w:t>Warrego Darling Selected Area 2016-17 Annual Evaluation Report</w:t>
          </w:r>
          <w:r w:rsidRPr="000D354A">
            <w:rPr>
              <w:b/>
              <w:spacing w:val="20"/>
              <w:sz w:val="14"/>
              <w:highlight w:val="yellow"/>
            </w:rPr>
            <w:t xml:space="preserve"> </w:t>
          </w:r>
        </w:p>
      </w:tc>
    </w:tr>
  </w:tbl>
  <w:p w14:paraId="668104C3" w14:textId="77777777" w:rsidR="00551DA5" w:rsidRPr="001179DC" w:rsidRDefault="00551DA5" w:rsidP="001179DC">
    <w:pPr>
      <w:pStyle w:val="Header"/>
      <w:spacing w:after="0" w:line="240" w:lineRule="auto"/>
      <w:rPr>
        <w:sz w:val="16"/>
        <w:szCs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56" w:type="dxa"/>
      <w:tblInd w:w="136" w:type="dxa"/>
      <w:tblBorders>
        <w:bottom w:val="single" w:sz="2" w:space="0" w:color="auto"/>
      </w:tblBorders>
      <w:tblLook w:val="00A0" w:firstRow="1" w:lastRow="0" w:firstColumn="1" w:lastColumn="0" w:noHBand="0" w:noVBand="0"/>
    </w:tblPr>
    <w:tblGrid>
      <w:gridCol w:w="9156"/>
    </w:tblGrid>
    <w:tr w:rsidR="00551DA5" w:rsidRPr="00B65EE3" w14:paraId="2218867F" w14:textId="77777777" w:rsidTr="009350B0">
      <w:trPr>
        <w:trHeight w:val="294"/>
      </w:trPr>
      <w:tc>
        <w:tcPr>
          <w:tcW w:w="9156" w:type="dxa"/>
        </w:tcPr>
        <w:p w14:paraId="1F087260" w14:textId="74F77946" w:rsidR="00551DA5" w:rsidRPr="00B65EE3" w:rsidRDefault="00551DA5" w:rsidP="00354522">
          <w:pPr>
            <w:widowControl w:val="0"/>
            <w:spacing w:before="80" w:after="0" w:line="240" w:lineRule="auto"/>
            <w:ind w:right="-108"/>
            <w:jc w:val="right"/>
            <w:rPr>
              <w:spacing w:val="20"/>
              <w:sz w:val="14"/>
            </w:rPr>
          </w:pPr>
          <w:r>
            <w:rPr>
              <w:spacing w:val="20"/>
              <w:sz w:val="14"/>
            </w:rPr>
            <w:t>Warrego Darling Selected Area 2016-17 Annual Evaluation Report</w:t>
          </w:r>
        </w:p>
      </w:tc>
    </w:tr>
  </w:tbl>
  <w:p w14:paraId="21EC83C4" w14:textId="77777777" w:rsidR="00551DA5" w:rsidRPr="006312D6" w:rsidRDefault="00551DA5" w:rsidP="002413FD">
    <w:pPr>
      <w:widowControl w:val="0"/>
      <w:spacing w:after="0" w:line="240" w:lineRule="auto"/>
      <w:ind w:left="284" w:right="-57"/>
      <w:jc w:val="right"/>
      <w:rPr>
        <w:spacing w:val="20"/>
        <w:sz w:val="1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2"/>
    </w:tblGrid>
    <w:tr w:rsidR="00551DA5" w:rsidRPr="00B65EE3" w14:paraId="2E0FEF9B" w14:textId="77777777" w:rsidTr="0061619B">
      <w:trPr>
        <w:trHeight w:val="294"/>
      </w:trPr>
      <w:tc>
        <w:tcPr>
          <w:tcW w:w="5000" w:type="pct"/>
        </w:tcPr>
        <w:p w14:paraId="5ECB0872" w14:textId="77777777" w:rsidR="00551DA5" w:rsidRPr="00B65EE3" w:rsidRDefault="00551DA5" w:rsidP="00D03760">
          <w:pPr>
            <w:widowControl w:val="0"/>
            <w:tabs>
              <w:tab w:val="left" w:pos="7904"/>
              <w:tab w:val="right" w:pos="9048"/>
            </w:tabs>
            <w:spacing w:before="80" w:after="0" w:line="240" w:lineRule="auto"/>
            <w:ind w:right="-108"/>
            <w:jc w:val="right"/>
            <w:rPr>
              <w:spacing w:val="20"/>
              <w:sz w:val="14"/>
            </w:rPr>
          </w:pPr>
          <w:r>
            <w:rPr>
              <w:spacing w:val="20"/>
              <w:sz w:val="14"/>
            </w:rPr>
            <w:t>Warrego Darling Selected Area 2016-17 Annual Evaluation Report</w:t>
          </w:r>
        </w:p>
      </w:tc>
    </w:tr>
  </w:tbl>
  <w:p w14:paraId="3467E041" w14:textId="77777777" w:rsidR="00551DA5" w:rsidRPr="001179DC" w:rsidRDefault="00551DA5" w:rsidP="001179DC">
    <w:pPr>
      <w:pStyle w:val="Header"/>
      <w:spacing w:after="0" w:line="240" w:lineRule="auto"/>
      <w:rPr>
        <w:sz w:val="16"/>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51DA5" w:rsidRPr="00B65EE3" w14:paraId="43417DCB" w14:textId="77777777" w:rsidTr="0061619B">
      <w:trPr>
        <w:trHeight w:val="294"/>
      </w:trPr>
      <w:tc>
        <w:tcPr>
          <w:tcW w:w="5000" w:type="pct"/>
        </w:tcPr>
        <w:p w14:paraId="6628B8AC" w14:textId="77777777" w:rsidR="00551DA5" w:rsidRPr="00B65EE3" w:rsidRDefault="00551DA5" w:rsidP="00D03760">
          <w:pPr>
            <w:widowControl w:val="0"/>
            <w:tabs>
              <w:tab w:val="left" w:pos="7904"/>
              <w:tab w:val="right" w:pos="9048"/>
            </w:tabs>
            <w:spacing w:before="80" w:after="0" w:line="240" w:lineRule="auto"/>
            <w:ind w:right="-108"/>
            <w:jc w:val="right"/>
            <w:rPr>
              <w:spacing w:val="20"/>
              <w:sz w:val="14"/>
            </w:rPr>
          </w:pPr>
          <w:r>
            <w:rPr>
              <w:spacing w:val="20"/>
              <w:sz w:val="14"/>
            </w:rPr>
            <w:t>Warrego Darling Selected Area 2016-17 Annual Evaluation Report</w:t>
          </w:r>
        </w:p>
      </w:tc>
    </w:tr>
  </w:tbl>
  <w:p w14:paraId="4283B062" w14:textId="77777777" w:rsidR="00551DA5" w:rsidRPr="001179DC" w:rsidRDefault="00551DA5" w:rsidP="001179DC">
    <w:pPr>
      <w:pStyle w:val="Header"/>
      <w:spacing w:after="0" w:line="240" w:lineRule="auto"/>
      <w:rPr>
        <w:sz w:val="16"/>
        <w:szCs w:val="16"/>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2"/>
    </w:tblGrid>
    <w:tr w:rsidR="00551DA5" w:rsidRPr="00B65EE3" w14:paraId="0305ABEA" w14:textId="77777777" w:rsidTr="0061619B">
      <w:trPr>
        <w:trHeight w:val="294"/>
      </w:trPr>
      <w:tc>
        <w:tcPr>
          <w:tcW w:w="5000" w:type="pct"/>
        </w:tcPr>
        <w:p w14:paraId="4C15FFDD" w14:textId="77777777" w:rsidR="00551DA5" w:rsidRPr="00B65EE3" w:rsidRDefault="00551DA5" w:rsidP="00D03760">
          <w:pPr>
            <w:widowControl w:val="0"/>
            <w:tabs>
              <w:tab w:val="left" w:pos="7904"/>
              <w:tab w:val="right" w:pos="9048"/>
            </w:tabs>
            <w:spacing w:before="80" w:after="0" w:line="240" w:lineRule="auto"/>
            <w:ind w:right="-108"/>
            <w:jc w:val="right"/>
            <w:rPr>
              <w:spacing w:val="20"/>
              <w:sz w:val="14"/>
            </w:rPr>
          </w:pPr>
          <w:r>
            <w:rPr>
              <w:spacing w:val="20"/>
              <w:sz w:val="14"/>
            </w:rPr>
            <w:t>Warrego Darling Selected Area 2016-17 Annual Evaluation Report</w:t>
          </w:r>
        </w:p>
      </w:tc>
    </w:tr>
  </w:tbl>
  <w:p w14:paraId="0BA0CF55" w14:textId="77777777" w:rsidR="00551DA5" w:rsidRPr="001179DC" w:rsidRDefault="00551DA5" w:rsidP="001179DC">
    <w:pPr>
      <w:pStyle w:val="Header"/>
      <w:spacing w:after="0" w:line="240" w:lineRule="auto"/>
      <w:rPr>
        <w:sz w:val="16"/>
        <w:szCs w:val="16"/>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51DA5" w:rsidRPr="00B65EE3" w14:paraId="71BBD02F" w14:textId="77777777" w:rsidTr="0061619B">
      <w:trPr>
        <w:trHeight w:val="294"/>
      </w:trPr>
      <w:tc>
        <w:tcPr>
          <w:tcW w:w="5000" w:type="pct"/>
        </w:tcPr>
        <w:p w14:paraId="4749B544" w14:textId="77777777" w:rsidR="00551DA5" w:rsidRPr="00B65EE3" w:rsidRDefault="00551DA5" w:rsidP="00D03760">
          <w:pPr>
            <w:widowControl w:val="0"/>
            <w:tabs>
              <w:tab w:val="left" w:pos="7904"/>
              <w:tab w:val="right" w:pos="9048"/>
            </w:tabs>
            <w:spacing w:before="80" w:after="0" w:line="240" w:lineRule="auto"/>
            <w:ind w:right="-108"/>
            <w:jc w:val="right"/>
            <w:rPr>
              <w:spacing w:val="20"/>
              <w:sz w:val="14"/>
            </w:rPr>
          </w:pPr>
          <w:r>
            <w:rPr>
              <w:spacing w:val="20"/>
              <w:sz w:val="14"/>
            </w:rPr>
            <w:t>Warrego Darling Selected Area 2016-17 Annual Evaluation Report</w:t>
          </w:r>
        </w:p>
      </w:tc>
    </w:tr>
  </w:tbl>
  <w:p w14:paraId="4D2E9D26" w14:textId="77777777" w:rsidR="00551DA5" w:rsidRPr="001179DC" w:rsidRDefault="00551DA5" w:rsidP="001179DC">
    <w:pPr>
      <w:pStyle w:val="Header"/>
      <w:spacing w:after="0" w:line="240" w:lineRule="auto"/>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F75B98"/>
    <w:multiLevelType w:val="hybridMultilevel"/>
    <w:tmpl w:val="C81C6AA6"/>
    <w:lvl w:ilvl="0" w:tplc="E012B52C">
      <w:start w:val="1"/>
      <w:numFmt w:val="bullet"/>
      <w:pStyle w:val="Bullets2"/>
      <w:lvlText w:val="o"/>
      <w:lvlJc w:val="left"/>
      <w:pPr>
        <w:ind w:left="927" w:hanging="360"/>
      </w:pPr>
      <w:rPr>
        <w:rFonts w:ascii="Courier New" w:hAnsi="Courier New" w:cs="Courier New"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296A1F"/>
    <w:multiLevelType w:val="hybridMultilevel"/>
    <w:tmpl w:val="CE24E4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F275F6D"/>
    <w:multiLevelType w:val="multilevel"/>
    <w:tmpl w:val="FA60F330"/>
    <w:lvl w:ilvl="0">
      <w:start w:val="1"/>
      <w:numFmt w:val="decimal"/>
      <w:pStyle w:val="Heading1"/>
      <w:lvlText w:val="%1"/>
      <w:lvlJc w:val="left"/>
      <w:pPr>
        <w:tabs>
          <w:tab w:val="num" w:pos="1143"/>
        </w:tabs>
        <w:ind w:left="1008" w:hanging="432"/>
      </w:pPr>
      <w:rPr>
        <w:rFonts w:ascii="Arial" w:hAnsi="Arial" w:hint="default"/>
        <w:b/>
        <w:i w:val="0"/>
        <w:sz w:val="28"/>
      </w:rPr>
    </w:lvl>
    <w:lvl w:ilvl="1">
      <w:start w:val="1"/>
      <w:numFmt w:val="decimal"/>
      <w:pStyle w:val="Heading2"/>
      <w:lvlText w:val="%1.%2"/>
      <w:lvlJc w:val="left"/>
      <w:pPr>
        <w:tabs>
          <w:tab w:val="num" w:pos="1152"/>
        </w:tabs>
        <w:ind w:left="1152" w:hanging="576"/>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Heading3"/>
      <w:lvlText w:val="%1.%2.%3"/>
      <w:lvlJc w:val="left"/>
      <w:pPr>
        <w:tabs>
          <w:tab w:val="num" w:pos="1296"/>
        </w:tabs>
        <w:ind w:left="1296" w:hanging="720"/>
      </w:pPr>
      <w:rPr>
        <w:rFonts w:hint="default"/>
      </w:rPr>
    </w:lvl>
    <w:lvl w:ilvl="3">
      <w:start w:val="1"/>
      <w:numFmt w:val="decimal"/>
      <w:lvlText w:val="%1.%2.%3.%4"/>
      <w:lvlJc w:val="left"/>
      <w:pPr>
        <w:tabs>
          <w:tab w:val="num" w:pos="1440"/>
        </w:tabs>
        <w:ind w:left="1440" w:hanging="864"/>
      </w:pPr>
      <w:rPr>
        <w:rFonts w:hint="default"/>
      </w:rPr>
    </w:lvl>
    <w:lvl w:ilvl="4">
      <w:start w:val="1"/>
      <w:numFmt w:val="decimal"/>
      <w:pStyle w:val="Heading5"/>
      <w:lvlText w:val="%1.%2.%3.%4.%5"/>
      <w:lvlJc w:val="left"/>
      <w:pPr>
        <w:tabs>
          <w:tab w:val="num" w:pos="2016"/>
        </w:tabs>
        <w:ind w:left="1584" w:hanging="1008"/>
      </w:pPr>
      <w:rPr>
        <w:rFonts w:hint="default"/>
      </w:rPr>
    </w:lvl>
    <w:lvl w:ilvl="5">
      <w:start w:val="1"/>
      <w:numFmt w:val="decimal"/>
      <w:pStyle w:val="Heading6"/>
      <w:lvlText w:val="%1.%2.%3.%4.%5.%6"/>
      <w:lvlJc w:val="left"/>
      <w:pPr>
        <w:tabs>
          <w:tab w:val="num" w:pos="1728"/>
        </w:tabs>
        <w:ind w:left="1728" w:hanging="1152"/>
      </w:pPr>
      <w:rPr>
        <w:rFonts w:hint="default"/>
      </w:rPr>
    </w:lvl>
    <w:lvl w:ilvl="6">
      <w:start w:val="1"/>
      <w:numFmt w:val="decimal"/>
      <w:pStyle w:val="Heading7"/>
      <w:lvlText w:val="%1.%2.%3.%4.%5.%6.%7"/>
      <w:lvlJc w:val="left"/>
      <w:pPr>
        <w:tabs>
          <w:tab w:val="num" w:pos="1872"/>
        </w:tabs>
        <w:ind w:left="1872" w:hanging="1296"/>
      </w:pPr>
      <w:rPr>
        <w:rFonts w:hint="default"/>
      </w:rPr>
    </w:lvl>
    <w:lvl w:ilvl="7">
      <w:start w:val="1"/>
      <w:numFmt w:val="decimal"/>
      <w:pStyle w:val="Heading8"/>
      <w:lvlText w:val="%1.%2.%3.%4.%5.%6.%7.%8"/>
      <w:lvlJc w:val="left"/>
      <w:pPr>
        <w:tabs>
          <w:tab w:val="num" w:pos="2016"/>
        </w:tabs>
        <w:ind w:left="2016" w:hanging="1440"/>
      </w:pPr>
      <w:rPr>
        <w:rFonts w:hint="default"/>
      </w:rPr>
    </w:lvl>
    <w:lvl w:ilvl="8">
      <w:start w:val="1"/>
      <w:numFmt w:val="decimal"/>
      <w:pStyle w:val="Heading9"/>
      <w:lvlText w:val="%1.%2.%3.%4.%5.%6.%7.%8.%9"/>
      <w:lvlJc w:val="left"/>
      <w:pPr>
        <w:tabs>
          <w:tab w:val="num" w:pos="2160"/>
        </w:tabs>
        <w:ind w:left="2160" w:hanging="1584"/>
      </w:pPr>
      <w:rPr>
        <w:rFonts w:hint="default"/>
      </w:rPr>
    </w:lvl>
  </w:abstractNum>
  <w:abstractNum w:abstractNumId="3" w15:restartNumberingAfterBreak="0">
    <w:nsid w:val="26E26BC3"/>
    <w:multiLevelType w:val="multilevel"/>
    <w:tmpl w:val="FB626AB8"/>
    <w:styleLink w:val="Style1"/>
    <w:lvl w:ilvl="0">
      <w:start w:val="1"/>
      <w:numFmt w:val="upperLetter"/>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4F762D1D"/>
    <w:multiLevelType w:val="hybridMultilevel"/>
    <w:tmpl w:val="E24624D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4FE251FD"/>
    <w:multiLevelType w:val="hybridMultilevel"/>
    <w:tmpl w:val="4080D7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59B54582"/>
    <w:multiLevelType w:val="hybridMultilevel"/>
    <w:tmpl w:val="B33EF9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68235B82"/>
    <w:multiLevelType w:val="multilevel"/>
    <w:tmpl w:val="7B527A58"/>
    <w:lvl w:ilvl="0">
      <w:start w:val="1"/>
      <w:numFmt w:val="upperLetter"/>
      <w:pStyle w:val="AppendixHeading"/>
      <w:suff w:val="space"/>
      <w:lvlText w:val="Appendix %1"/>
      <w:lvlJc w:val="left"/>
      <w:pPr>
        <w:ind w:left="0" w:firstLine="0"/>
      </w:pPr>
      <w:rPr>
        <w:rFonts w:ascii="Arial" w:hAnsi="Arial" w:hint="default"/>
        <w:b w:val="0"/>
        <w:i w:val="0"/>
        <w:sz w:val="4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69CC1453"/>
    <w:multiLevelType w:val="hybridMultilevel"/>
    <w:tmpl w:val="BD088A66"/>
    <w:lvl w:ilvl="0" w:tplc="08C608DE">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6DBC0DC9"/>
    <w:multiLevelType w:val="hybridMultilevel"/>
    <w:tmpl w:val="812A9344"/>
    <w:lvl w:ilvl="0" w:tplc="5FB07EAE">
      <w:start w:val="1"/>
      <w:numFmt w:val="bullet"/>
      <w:pStyle w:val="Bullets1"/>
      <w:lvlText w:val=""/>
      <w:lvlJc w:val="left"/>
      <w:pPr>
        <w:tabs>
          <w:tab w:val="num" w:pos="720"/>
        </w:tabs>
        <w:ind w:left="720" w:hanging="363"/>
      </w:pPr>
      <w:rPr>
        <w:rFonts w:ascii="Symbol" w:hAnsi="Symbol"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87E5987"/>
    <w:multiLevelType w:val="hybridMultilevel"/>
    <w:tmpl w:val="91B07A32"/>
    <w:lvl w:ilvl="0" w:tplc="C85E5A06">
      <w:start w:val="1"/>
      <w:numFmt w:val="decimal"/>
      <w:pStyle w:val="AppTable"/>
      <w:lvlText w:val="B.%1"/>
      <w:lvlJc w:val="left"/>
      <w:pPr>
        <w:ind w:left="720" w:hanging="360"/>
      </w:pPr>
      <w:rPr>
        <w:rFonts w:cs="Times New Roman" w:hint="default"/>
        <w:b w:val="0"/>
        <w:bCs w:val="0"/>
        <w:i w:val="0"/>
        <w:iCs w:val="0"/>
        <w:caps w:val="0"/>
        <w:smallCaps w:val="0"/>
        <w:strike w:val="0"/>
        <w:dstrike w:val="0"/>
        <w:vanish w:val="0"/>
        <w:color w:val="00000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7D2C47E7"/>
    <w:multiLevelType w:val="hybridMultilevel"/>
    <w:tmpl w:val="E35A828A"/>
    <w:lvl w:ilvl="0" w:tplc="49BC250E">
      <w:start w:val="1"/>
      <w:numFmt w:val="decimal"/>
      <w:pStyle w:val="List1"/>
      <w:lvlText w:val="%1."/>
      <w:lvlJc w:val="left"/>
      <w:pPr>
        <w:tabs>
          <w:tab w:val="num" w:pos="720"/>
        </w:tabs>
        <w:ind w:left="720" w:hanging="363"/>
      </w:pPr>
      <w:rPr>
        <w:rFonts w:hint="default"/>
      </w:rPr>
    </w:lvl>
    <w:lvl w:ilvl="1" w:tplc="5492F58C">
      <w:start w:val="1"/>
      <w:numFmt w:val="bullet"/>
      <w:pStyle w:val="Bullets"/>
      <w:lvlText w:val=""/>
      <w:lvlJc w:val="left"/>
      <w:pPr>
        <w:tabs>
          <w:tab w:val="num" w:pos="363"/>
        </w:tabs>
        <w:ind w:left="363" w:hanging="363"/>
      </w:pPr>
      <w:rPr>
        <w:rFonts w:ascii="Symbol" w:hAnsi="Symbol" w:hint="default"/>
        <w:color w:val="auto"/>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7E304A8D"/>
    <w:multiLevelType w:val="multilevel"/>
    <w:tmpl w:val="0374F72C"/>
    <w:lvl w:ilvl="0">
      <w:start w:val="1"/>
      <w:numFmt w:val="upperLetter"/>
      <w:pStyle w:val="AppendixHeading1"/>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7E5A19F7"/>
    <w:multiLevelType w:val="hybridMultilevel"/>
    <w:tmpl w:val="ABBAA174"/>
    <w:lvl w:ilvl="0" w:tplc="466873CA">
      <w:start w:val="1"/>
      <w:numFmt w:val="bullet"/>
      <w:pStyle w:val="Bullets3"/>
      <w:lvlText w:val="­"/>
      <w:lvlJc w:val="left"/>
      <w:pPr>
        <w:ind w:left="1494"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1"/>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lvlOverride w:ilvl="0">
      <w:startOverride w:val="1"/>
    </w:lvlOverride>
  </w:num>
  <w:num w:numId="5">
    <w:abstractNumId w:val="9"/>
  </w:num>
  <w:num w:numId="6">
    <w:abstractNumId w:val="0"/>
  </w:num>
  <w:num w:numId="7">
    <w:abstractNumId w:val="13"/>
  </w:num>
  <w:num w:numId="8">
    <w:abstractNumId w:val="10"/>
  </w:num>
  <w:num w:numId="9">
    <w:abstractNumId w:val="3"/>
  </w:num>
  <w:num w:numId="10">
    <w:abstractNumId w:val="12"/>
  </w:num>
  <w:num w:numId="11">
    <w:abstractNumId w:val="2"/>
  </w:num>
  <w:num w:numId="12">
    <w:abstractNumId w:val="7"/>
  </w:num>
  <w:num w:numId="13">
    <w:abstractNumId w:val="4"/>
  </w:num>
  <w:num w:numId="14">
    <w:abstractNumId w:val="1"/>
  </w:num>
  <w:num w:numId="15">
    <w:abstractNumId w:val="8"/>
  </w:num>
  <w:num w:numId="16">
    <w:abstractNumId w:val="6"/>
  </w:num>
  <w:num w:numId="17">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20"/>
  <w:drawingGridHorizontalSpacing w:val="100"/>
  <w:displayHorizontalDrawingGridEvery w:val="0"/>
  <w:displayVerticalDrawingGridEvery w:val="0"/>
  <w:noPunctuationKerning/>
  <w:characterSpacingControl w:val="doNotCompress"/>
  <w:hdrShapeDefaults>
    <o:shapedefaults v:ext="edit" spidmax="14337"/>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2AE3"/>
    <w:rsid w:val="00000772"/>
    <w:rsid w:val="00000CAB"/>
    <w:rsid w:val="00001938"/>
    <w:rsid w:val="00002C35"/>
    <w:rsid w:val="00004A63"/>
    <w:rsid w:val="00010764"/>
    <w:rsid w:val="00014CC5"/>
    <w:rsid w:val="00025D57"/>
    <w:rsid w:val="000332B8"/>
    <w:rsid w:val="00036169"/>
    <w:rsid w:val="00037155"/>
    <w:rsid w:val="0004065E"/>
    <w:rsid w:val="00057620"/>
    <w:rsid w:val="000600D0"/>
    <w:rsid w:val="00074AD2"/>
    <w:rsid w:val="00075D83"/>
    <w:rsid w:val="00080772"/>
    <w:rsid w:val="000815A9"/>
    <w:rsid w:val="000815B9"/>
    <w:rsid w:val="000826C4"/>
    <w:rsid w:val="0009729B"/>
    <w:rsid w:val="000B2FAF"/>
    <w:rsid w:val="000B34D6"/>
    <w:rsid w:val="000B3A62"/>
    <w:rsid w:val="000B44EA"/>
    <w:rsid w:val="000B52DF"/>
    <w:rsid w:val="000C3D07"/>
    <w:rsid w:val="000C4331"/>
    <w:rsid w:val="000C6869"/>
    <w:rsid w:val="000D22A2"/>
    <w:rsid w:val="000D354A"/>
    <w:rsid w:val="000E262E"/>
    <w:rsid w:val="000E7C3D"/>
    <w:rsid w:val="000F0376"/>
    <w:rsid w:val="000F116A"/>
    <w:rsid w:val="000F1B44"/>
    <w:rsid w:val="000F2006"/>
    <w:rsid w:val="000F2098"/>
    <w:rsid w:val="000F3527"/>
    <w:rsid w:val="000F50EC"/>
    <w:rsid w:val="000F576E"/>
    <w:rsid w:val="000F6756"/>
    <w:rsid w:val="001042D9"/>
    <w:rsid w:val="0010498F"/>
    <w:rsid w:val="001068BE"/>
    <w:rsid w:val="0011015D"/>
    <w:rsid w:val="001104A6"/>
    <w:rsid w:val="00116122"/>
    <w:rsid w:val="001179DC"/>
    <w:rsid w:val="00120614"/>
    <w:rsid w:val="00121311"/>
    <w:rsid w:val="00131959"/>
    <w:rsid w:val="001355A7"/>
    <w:rsid w:val="00135928"/>
    <w:rsid w:val="00142394"/>
    <w:rsid w:val="00154413"/>
    <w:rsid w:val="001603ED"/>
    <w:rsid w:val="00162EE8"/>
    <w:rsid w:val="00176CD3"/>
    <w:rsid w:val="001776DF"/>
    <w:rsid w:val="001807A0"/>
    <w:rsid w:val="00184440"/>
    <w:rsid w:val="00185A42"/>
    <w:rsid w:val="00187431"/>
    <w:rsid w:val="00190485"/>
    <w:rsid w:val="00191590"/>
    <w:rsid w:val="001931C7"/>
    <w:rsid w:val="001935A3"/>
    <w:rsid w:val="00196050"/>
    <w:rsid w:val="001A1286"/>
    <w:rsid w:val="001A12C6"/>
    <w:rsid w:val="001A3E7F"/>
    <w:rsid w:val="001A437A"/>
    <w:rsid w:val="001A5C71"/>
    <w:rsid w:val="001C1DAD"/>
    <w:rsid w:val="001C52CE"/>
    <w:rsid w:val="001C57AF"/>
    <w:rsid w:val="001E1004"/>
    <w:rsid w:val="001E245D"/>
    <w:rsid w:val="001E7E1F"/>
    <w:rsid w:val="001F03DC"/>
    <w:rsid w:val="001F1F93"/>
    <w:rsid w:val="001F5F5A"/>
    <w:rsid w:val="002027B2"/>
    <w:rsid w:val="00203ED0"/>
    <w:rsid w:val="00207C59"/>
    <w:rsid w:val="00207C75"/>
    <w:rsid w:val="00210BA8"/>
    <w:rsid w:val="00212B60"/>
    <w:rsid w:val="00216ACE"/>
    <w:rsid w:val="002173FF"/>
    <w:rsid w:val="00220CDD"/>
    <w:rsid w:val="0022463C"/>
    <w:rsid w:val="00227ED6"/>
    <w:rsid w:val="0023291D"/>
    <w:rsid w:val="002369BA"/>
    <w:rsid w:val="00236F5C"/>
    <w:rsid w:val="0024058F"/>
    <w:rsid w:val="002413FD"/>
    <w:rsid w:val="0024171C"/>
    <w:rsid w:val="00242C15"/>
    <w:rsid w:val="00251C06"/>
    <w:rsid w:val="00252492"/>
    <w:rsid w:val="002567A8"/>
    <w:rsid w:val="00261BA8"/>
    <w:rsid w:val="00265A98"/>
    <w:rsid w:val="0028330A"/>
    <w:rsid w:val="00287F76"/>
    <w:rsid w:val="00290B61"/>
    <w:rsid w:val="00292807"/>
    <w:rsid w:val="00295438"/>
    <w:rsid w:val="002964E5"/>
    <w:rsid w:val="002968B9"/>
    <w:rsid w:val="002A35B5"/>
    <w:rsid w:val="002A6244"/>
    <w:rsid w:val="002B05DB"/>
    <w:rsid w:val="002B305D"/>
    <w:rsid w:val="002B3100"/>
    <w:rsid w:val="002C71EB"/>
    <w:rsid w:val="002D0BE6"/>
    <w:rsid w:val="002D17E5"/>
    <w:rsid w:val="002D479F"/>
    <w:rsid w:val="002E00FC"/>
    <w:rsid w:val="002E1452"/>
    <w:rsid w:val="002E188B"/>
    <w:rsid w:val="002E6517"/>
    <w:rsid w:val="002E6E29"/>
    <w:rsid w:val="002F091C"/>
    <w:rsid w:val="002F5C39"/>
    <w:rsid w:val="00300B61"/>
    <w:rsid w:val="00300D4B"/>
    <w:rsid w:val="00302220"/>
    <w:rsid w:val="003034F5"/>
    <w:rsid w:val="0030438F"/>
    <w:rsid w:val="003070AE"/>
    <w:rsid w:val="00312F1C"/>
    <w:rsid w:val="00313006"/>
    <w:rsid w:val="00320018"/>
    <w:rsid w:val="00324F06"/>
    <w:rsid w:val="0032505A"/>
    <w:rsid w:val="00327FE4"/>
    <w:rsid w:val="00331814"/>
    <w:rsid w:val="00341268"/>
    <w:rsid w:val="00343DB2"/>
    <w:rsid w:val="00353C11"/>
    <w:rsid w:val="00354522"/>
    <w:rsid w:val="00354DFF"/>
    <w:rsid w:val="00355FB3"/>
    <w:rsid w:val="00360D25"/>
    <w:rsid w:val="00361CF0"/>
    <w:rsid w:val="003644BE"/>
    <w:rsid w:val="00365B6B"/>
    <w:rsid w:val="0037158E"/>
    <w:rsid w:val="00373E83"/>
    <w:rsid w:val="00376EBD"/>
    <w:rsid w:val="00382600"/>
    <w:rsid w:val="00384618"/>
    <w:rsid w:val="003926A8"/>
    <w:rsid w:val="00394EC7"/>
    <w:rsid w:val="00395FB4"/>
    <w:rsid w:val="00396379"/>
    <w:rsid w:val="003A04A1"/>
    <w:rsid w:val="003A101E"/>
    <w:rsid w:val="003A1C6B"/>
    <w:rsid w:val="003A3BC0"/>
    <w:rsid w:val="003B1878"/>
    <w:rsid w:val="003B4CE9"/>
    <w:rsid w:val="003C476D"/>
    <w:rsid w:val="003C594F"/>
    <w:rsid w:val="003C601E"/>
    <w:rsid w:val="003C744D"/>
    <w:rsid w:val="003D30F7"/>
    <w:rsid w:val="003D5A28"/>
    <w:rsid w:val="003E4D35"/>
    <w:rsid w:val="003E5F87"/>
    <w:rsid w:val="003F0EA5"/>
    <w:rsid w:val="003F21F4"/>
    <w:rsid w:val="003F2398"/>
    <w:rsid w:val="003F7E6E"/>
    <w:rsid w:val="00401966"/>
    <w:rsid w:val="00414C1C"/>
    <w:rsid w:val="00415C2F"/>
    <w:rsid w:val="00415F57"/>
    <w:rsid w:val="004266FA"/>
    <w:rsid w:val="004364A9"/>
    <w:rsid w:val="00437BE9"/>
    <w:rsid w:val="004422D9"/>
    <w:rsid w:val="00445FB3"/>
    <w:rsid w:val="004465C1"/>
    <w:rsid w:val="004506C8"/>
    <w:rsid w:val="00450F76"/>
    <w:rsid w:val="00453591"/>
    <w:rsid w:val="00465D17"/>
    <w:rsid w:val="004662BD"/>
    <w:rsid w:val="00467298"/>
    <w:rsid w:val="00470CCC"/>
    <w:rsid w:val="00475544"/>
    <w:rsid w:val="00477013"/>
    <w:rsid w:val="00483358"/>
    <w:rsid w:val="00483CC5"/>
    <w:rsid w:val="004874F7"/>
    <w:rsid w:val="00491CBD"/>
    <w:rsid w:val="004A1A12"/>
    <w:rsid w:val="004A5E08"/>
    <w:rsid w:val="004B0990"/>
    <w:rsid w:val="004B30A8"/>
    <w:rsid w:val="004B672C"/>
    <w:rsid w:val="004B7B09"/>
    <w:rsid w:val="004C1B17"/>
    <w:rsid w:val="004C25D6"/>
    <w:rsid w:val="004C4713"/>
    <w:rsid w:val="004D25C9"/>
    <w:rsid w:val="004D2D5E"/>
    <w:rsid w:val="004D6A21"/>
    <w:rsid w:val="004E06EB"/>
    <w:rsid w:val="004E728F"/>
    <w:rsid w:val="004F1D74"/>
    <w:rsid w:val="00505DC7"/>
    <w:rsid w:val="00507A32"/>
    <w:rsid w:val="00507B9D"/>
    <w:rsid w:val="00515F96"/>
    <w:rsid w:val="00523A34"/>
    <w:rsid w:val="00550B4B"/>
    <w:rsid w:val="00550F5C"/>
    <w:rsid w:val="00551AC7"/>
    <w:rsid w:val="00551DA5"/>
    <w:rsid w:val="00554FF5"/>
    <w:rsid w:val="0056094F"/>
    <w:rsid w:val="00564A43"/>
    <w:rsid w:val="00565AD2"/>
    <w:rsid w:val="0056725B"/>
    <w:rsid w:val="005672EE"/>
    <w:rsid w:val="0056742A"/>
    <w:rsid w:val="00576EA8"/>
    <w:rsid w:val="005833EF"/>
    <w:rsid w:val="00585491"/>
    <w:rsid w:val="005869C1"/>
    <w:rsid w:val="005879E3"/>
    <w:rsid w:val="00587EE7"/>
    <w:rsid w:val="00591B7C"/>
    <w:rsid w:val="005A2716"/>
    <w:rsid w:val="005A3ADE"/>
    <w:rsid w:val="005A68FA"/>
    <w:rsid w:val="005A6A05"/>
    <w:rsid w:val="005B0F2B"/>
    <w:rsid w:val="005B3B6F"/>
    <w:rsid w:val="005B7428"/>
    <w:rsid w:val="005C23D7"/>
    <w:rsid w:val="005C4E2F"/>
    <w:rsid w:val="005D0CCD"/>
    <w:rsid w:val="005E385A"/>
    <w:rsid w:val="005F67E4"/>
    <w:rsid w:val="00605622"/>
    <w:rsid w:val="0060612E"/>
    <w:rsid w:val="00615FC1"/>
    <w:rsid w:val="0061619B"/>
    <w:rsid w:val="00624F99"/>
    <w:rsid w:val="00625C68"/>
    <w:rsid w:val="0063086B"/>
    <w:rsid w:val="006339A3"/>
    <w:rsid w:val="00641D46"/>
    <w:rsid w:val="00642C57"/>
    <w:rsid w:val="00644A63"/>
    <w:rsid w:val="00647C26"/>
    <w:rsid w:val="00657B43"/>
    <w:rsid w:val="00657B69"/>
    <w:rsid w:val="00661FD2"/>
    <w:rsid w:val="00681B71"/>
    <w:rsid w:val="00685757"/>
    <w:rsid w:val="006937FD"/>
    <w:rsid w:val="006A1C23"/>
    <w:rsid w:val="006A58C5"/>
    <w:rsid w:val="006B10C3"/>
    <w:rsid w:val="006B2D0D"/>
    <w:rsid w:val="006C0621"/>
    <w:rsid w:val="006C1473"/>
    <w:rsid w:val="006C1E96"/>
    <w:rsid w:val="006C50FB"/>
    <w:rsid w:val="006D293C"/>
    <w:rsid w:val="006D66A2"/>
    <w:rsid w:val="006E5ECE"/>
    <w:rsid w:val="006F1A25"/>
    <w:rsid w:val="006F26E0"/>
    <w:rsid w:val="006F4A64"/>
    <w:rsid w:val="006F6170"/>
    <w:rsid w:val="00701613"/>
    <w:rsid w:val="00707EF1"/>
    <w:rsid w:val="007141D8"/>
    <w:rsid w:val="00714EAD"/>
    <w:rsid w:val="00717AFD"/>
    <w:rsid w:val="00733403"/>
    <w:rsid w:val="007357B1"/>
    <w:rsid w:val="00740F49"/>
    <w:rsid w:val="00744167"/>
    <w:rsid w:val="0075047C"/>
    <w:rsid w:val="007527DB"/>
    <w:rsid w:val="0075403B"/>
    <w:rsid w:val="007579AD"/>
    <w:rsid w:val="00765894"/>
    <w:rsid w:val="00766BF4"/>
    <w:rsid w:val="00774E47"/>
    <w:rsid w:val="007806AB"/>
    <w:rsid w:val="007809DC"/>
    <w:rsid w:val="0078480F"/>
    <w:rsid w:val="0078797B"/>
    <w:rsid w:val="00787BF8"/>
    <w:rsid w:val="007908D9"/>
    <w:rsid w:val="00793D01"/>
    <w:rsid w:val="00797AFC"/>
    <w:rsid w:val="007B0419"/>
    <w:rsid w:val="007B47F5"/>
    <w:rsid w:val="007C26BB"/>
    <w:rsid w:val="007C31B7"/>
    <w:rsid w:val="007C538C"/>
    <w:rsid w:val="007C6DFA"/>
    <w:rsid w:val="007C77D8"/>
    <w:rsid w:val="007D5652"/>
    <w:rsid w:val="007D70C7"/>
    <w:rsid w:val="007F0E7C"/>
    <w:rsid w:val="007F0FBA"/>
    <w:rsid w:val="007F19DE"/>
    <w:rsid w:val="007F4797"/>
    <w:rsid w:val="007F50E5"/>
    <w:rsid w:val="007F7252"/>
    <w:rsid w:val="0080231B"/>
    <w:rsid w:val="00803207"/>
    <w:rsid w:val="00817A1F"/>
    <w:rsid w:val="008200DA"/>
    <w:rsid w:val="00827AB8"/>
    <w:rsid w:val="00831265"/>
    <w:rsid w:val="0083381F"/>
    <w:rsid w:val="00843657"/>
    <w:rsid w:val="00845538"/>
    <w:rsid w:val="008467D5"/>
    <w:rsid w:val="008545DE"/>
    <w:rsid w:val="0085519D"/>
    <w:rsid w:val="00855207"/>
    <w:rsid w:val="00855991"/>
    <w:rsid w:val="00856817"/>
    <w:rsid w:val="008718D0"/>
    <w:rsid w:val="008736B0"/>
    <w:rsid w:val="0087678D"/>
    <w:rsid w:val="00877ED2"/>
    <w:rsid w:val="0088041D"/>
    <w:rsid w:val="008856EF"/>
    <w:rsid w:val="008863B2"/>
    <w:rsid w:val="00892AA2"/>
    <w:rsid w:val="00897AC5"/>
    <w:rsid w:val="008A245E"/>
    <w:rsid w:val="008A4454"/>
    <w:rsid w:val="008B621D"/>
    <w:rsid w:val="008B63BA"/>
    <w:rsid w:val="008C1338"/>
    <w:rsid w:val="008C6DBC"/>
    <w:rsid w:val="008C70F2"/>
    <w:rsid w:val="008D029C"/>
    <w:rsid w:val="008D17DE"/>
    <w:rsid w:val="008D3572"/>
    <w:rsid w:val="008D4BCB"/>
    <w:rsid w:val="008D5333"/>
    <w:rsid w:val="008D7795"/>
    <w:rsid w:val="008E212B"/>
    <w:rsid w:val="008E39DF"/>
    <w:rsid w:val="008F41D7"/>
    <w:rsid w:val="008F5856"/>
    <w:rsid w:val="008F7E3A"/>
    <w:rsid w:val="00905710"/>
    <w:rsid w:val="00912D6F"/>
    <w:rsid w:val="0092387A"/>
    <w:rsid w:val="009245EF"/>
    <w:rsid w:val="00924E7A"/>
    <w:rsid w:val="00930817"/>
    <w:rsid w:val="00933886"/>
    <w:rsid w:val="00933FE6"/>
    <w:rsid w:val="00934171"/>
    <w:rsid w:val="009350B0"/>
    <w:rsid w:val="0094377C"/>
    <w:rsid w:val="009438F0"/>
    <w:rsid w:val="00943C9E"/>
    <w:rsid w:val="009454F0"/>
    <w:rsid w:val="00946215"/>
    <w:rsid w:val="009564E9"/>
    <w:rsid w:val="009628C0"/>
    <w:rsid w:val="009639FB"/>
    <w:rsid w:val="00965A05"/>
    <w:rsid w:val="009671AD"/>
    <w:rsid w:val="009721BC"/>
    <w:rsid w:val="009732A2"/>
    <w:rsid w:val="009756B4"/>
    <w:rsid w:val="00980844"/>
    <w:rsid w:val="009A04D8"/>
    <w:rsid w:val="009A5333"/>
    <w:rsid w:val="009A6B9D"/>
    <w:rsid w:val="009B3027"/>
    <w:rsid w:val="009B78DB"/>
    <w:rsid w:val="009D4B71"/>
    <w:rsid w:val="009D5F3D"/>
    <w:rsid w:val="009D7F07"/>
    <w:rsid w:val="009E1345"/>
    <w:rsid w:val="009E4A10"/>
    <w:rsid w:val="009F3165"/>
    <w:rsid w:val="00A02B16"/>
    <w:rsid w:val="00A23D06"/>
    <w:rsid w:val="00A26F19"/>
    <w:rsid w:val="00A33F57"/>
    <w:rsid w:val="00A431C2"/>
    <w:rsid w:val="00A5444F"/>
    <w:rsid w:val="00A55921"/>
    <w:rsid w:val="00A56ADD"/>
    <w:rsid w:val="00A62B80"/>
    <w:rsid w:val="00A64631"/>
    <w:rsid w:val="00A6759A"/>
    <w:rsid w:val="00A67DB3"/>
    <w:rsid w:val="00A72696"/>
    <w:rsid w:val="00A770DD"/>
    <w:rsid w:val="00A91486"/>
    <w:rsid w:val="00A92321"/>
    <w:rsid w:val="00A925D9"/>
    <w:rsid w:val="00A94C43"/>
    <w:rsid w:val="00A94CB9"/>
    <w:rsid w:val="00A94F83"/>
    <w:rsid w:val="00AA0245"/>
    <w:rsid w:val="00AA0C97"/>
    <w:rsid w:val="00AB499C"/>
    <w:rsid w:val="00AC406F"/>
    <w:rsid w:val="00AC74E6"/>
    <w:rsid w:val="00AC78EF"/>
    <w:rsid w:val="00AD5D78"/>
    <w:rsid w:val="00AE3FD3"/>
    <w:rsid w:val="00AE6478"/>
    <w:rsid w:val="00AF334D"/>
    <w:rsid w:val="00AF4922"/>
    <w:rsid w:val="00AF5B4C"/>
    <w:rsid w:val="00AF618F"/>
    <w:rsid w:val="00B018EE"/>
    <w:rsid w:val="00B0271B"/>
    <w:rsid w:val="00B05B97"/>
    <w:rsid w:val="00B0774A"/>
    <w:rsid w:val="00B15BE1"/>
    <w:rsid w:val="00B24483"/>
    <w:rsid w:val="00B31726"/>
    <w:rsid w:val="00B35CF7"/>
    <w:rsid w:val="00B41C20"/>
    <w:rsid w:val="00B41D15"/>
    <w:rsid w:val="00B423FB"/>
    <w:rsid w:val="00B45A1B"/>
    <w:rsid w:val="00B5476E"/>
    <w:rsid w:val="00B54F75"/>
    <w:rsid w:val="00B55A52"/>
    <w:rsid w:val="00B6145F"/>
    <w:rsid w:val="00B64290"/>
    <w:rsid w:val="00B644B4"/>
    <w:rsid w:val="00B65EE3"/>
    <w:rsid w:val="00B7060D"/>
    <w:rsid w:val="00B77460"/>
    <w:rsid w:val="00B83FB4"/>
    <w:rsid w:val="00B87A1F"/>
    <w:rsid w:val="00B91A49"/>
    <w:rsid w:val="00B928E3"/>
    <w:rsid w:val="00B92B66"/>
    <w:rsid w:val="00B9554F"/>
    <w:rsid w:val="00B965DC"/>
    <w:rsid w:val="00BA4F08"/>
    <w:rsid w:val="00BA753D"/>
    <w:rsid w:val="00BB1E60"/>
    <w:rsid w:val="00BB2AF9"/>
    <w:rsid w:val="00BB33FE"/>
    <w:rsid w:val="00BB3AC7"/>
    <w:rsid w:val="00BC02F8"/>
    <w:rsid w:val="00BC7D4D"/>
    <w:rsid w:val="00BD3656"/>
    <w:rsid w:val="00BE542F"/>
    <w:rsid w:val="00BF26DE"/>
    <w:rsid w:val="00BF3A75"/>
    <w:rsid w:val="00BF5701"/>
    <w:rsid w:val="00BF7720"/>
    <w:rsid w:val="00C0435B"/>
    <w:rsid w:val="00C04A27"/>
    <w:rsid w:val="00C11090"/>
    <w:rsid w:val="00C13EFE"/>
    <w:rsid w:val="00C1448F"/>
    <w:rsid w:val="00C146E2"/>
    <w:rsid w:val="00C14DF5"/>
    <w:rsid w:val="00C16495"/>
    <w:rsid w:val="00C23343"/>
    <w:rsid w:val="00C3340D"/>
    <w:rsid w:val="00C34A42"/>
    <w:rsid w:val="00C35A7D"/>
    <w:rsid w:val="00C40464"/>
    <w:rsid w:val="00C41410"/>
    <w:rsid w:val="00C45C9C"/>
    <w:rsid w:val="00C56993"/>
    <w:rsid w:val="00C624DE"/>
    <w:rsid w:val="00C717F8"/>
    <w:rsid w:val="00C73355"/>
    <w:rsid w:val="00C7553A"/>
    <w:rsid w:val="00C76179"/>
    <w:rsid w:val="00C76706"/>
    <w:rsid w:val="00C80449"/>
    <w:rsid w:val="00C857CC"/>
    <w:rsid w:val="00C86BDA"/>
    <w:rsid w:val="00C90819"/>
    <w:rsid w:val="00C91864"/>
    <w:rsid w:val="00C95FFE"/>
    <w:rsid w:val="00C96D6B"/>
    <w:rsid w:val="00C96D82"/>
    <w:rsid w:val="00CA50E7"/>
    <w:rsid w:val="00CB2A0D"/>
    <w:rsid w:val="00CB668B"/>
    <w:rsid w:val="00CC4EFA"/>
    <w:rsid w:val="00CC6DF7"/>
    <w:rsid w:val="00CC739E"/>
    <w:rsid w:val="00CD0CFC"/>
    <w:rsid w:val="00CD3776"/>
    <w:rsid w:val="00CD6821"/>
    <w:rsid w:val="00CE5F2A"/>
    <w:rsid w:val="00CF2E0F"/>
    <w:rsid w:val="00CF65D8"/>
    <w:rsid w:val="00D0144D"/>
    <w:rsid w:val="00D03760"/>
    <w:rsid w:val="00D04106"/>
    <w:rsid w:val="00D11965"/>
    <w:rsid w:val="00D12416"/>
    <w:rsid w:val="00D2353A"/>
    <w:rsid w:val="00D304DF"/>
    <w:rsid w:val="00D35034"/>
    <w:rsid w:val="00D402FB"/>
    <w:rsid w:val="00D43613"/>
    <w:rsid w:val="00D43A1B"/>
    <w:rsid w:val="00D5304D"/>
    <w:rsid w:val="00D57E8D"/>
    <w:rsid w:val="00D57FF5"/>
    <w:rsid w:val="00D62FE1"/>
    <w:rsid w:val="00D66B4C"/>
    <w:rsid w:val="00D70166"/>
    <w:rsid w:val="00D71C28"/>
    <w:rsid w:val="00D74246"/>
    <w:rsid w:val="00D82087"/>
    <w:rsid w:val="00D82D0C"/>
    <w:rsid w:val="00D8620C"/>
    <w:rsid w:val="00D92D59"/>
    <w:rsid w:val="00D94C4B"/>
    <w:rsid w:val="00DB553E"/>
    <w:rsid w:val="00DC0C0F"/>
    <w:rsid w:val="00DD62DB"/>
    <w:rsid w:val="00DD79F5"/>
    <w:rsid w:val="00DE1C4C"/>
    <w:rsid w:val="00DF3751"/>
    <w:rsid w:val="00E027E1"/>
    <w:rsid w:val="00E1225A"/>
    <w:rsid w:val="00E2030D"/>
    <w:rsid w:val="00E21E9A"/>
    <w:rsid w:val="00E2201C"/>
    <w:rsid w:val="00E24A83"/>
    <w:rsid w:val="00E26DF4"/>
    <w:rsid w:val="00E375C0"/>
    <w:rsid w:val="00E43E4F"/>
    <w:rsid w:val="00E44028"/>
    <w:rsid w:val="00E44ACF"/>
    <w:rsid w:val="00E5070E"/>
    <w:rsid w:val="00E53287"/>
    <w:rsid w:val="00E56555"/>
    <w:rsid w:val="00E568AC"/>
    <w:rsid w:val="00E66264"/>
    <w:rsid w:val="00E6714E"/>
    <w:rsid w:val="00E73A2C"/>
    <w:rsid w:val="00E76A97"/>
    <w:rsid w:val="00E76B59"/>
    <w:rsid w:val="00E815D2"/>
    <w:rsid w:val="00E85CB0"/>
    <w:rsid w:val="00E85E93"/>
    <w:rsid w:val="00E86D32"/>
    <w:rsid w:val="00E87E67"/>
    <w:rsid w:val="00E90A68"/>
    <w:rsid w:val="00E939F7"/>
    <w:rsid w:val="00EA1EAE"/>
    <w:rsid w:val="00EA512A"/>
    <w:rsid w:val="00EA71CF"/>
    <w:rsid w:val="00EB620F"/>
    <w:rsid w:val="00EB762B"/>
    <w:rsid w:val="00ED1012"/>
    <w:rsid w:val="00ED17ED"/>
    <w:rsid w:val="00ED191A"/>
    <w:rsid w:val="00ED4FDE"/>
    <w:rsid w:val="00ED5556"/>
    <w:rsid w:val="00EE3B6B"/>
    <w:rsid w:val="00EE41DE"/>
    <w:rsid w:val="00EE508C"/>
    <w:rsid w:val="00EF0B19"/>
    <w:rsid w:val="00EF1AB6"/>
    <w:rsid w:val="00EF59D3"/>
    <w:rsid w:val="00EF6424"/>
    <w:rsid w:val="00EF7AA3"/>
    <w:rsid w:val="00F018D9"/>
    <w:rsid w:val="00F07C90"/>
    <w:rsid w:val="00F07E7D"/>
    <w:rsid w:val="00F10BA7"/>
    <w:rsid w:val="00F33E08"/>
    <w:rsid w:val="00F36022"/>
    <w:rsid w:val="00F4110E"/>
    <w:rsid w:val="00F429A0"/>
    <w:rsid w:val="00F52742"/>
    <w:rsid w:val="00F5385A"/>
    <w:rsid w:val="00F53A0F"/>
    <w:rsid w:val="00F55C03"/>
    <w:rsid w:val="00F55C40"/>
    <w:rsid w:val="00F56A56"/>
    <w:rsid w:val="00F604D6"/>
    <w:rsid w:val="00F65A56"/>
    <w:rsid w:val="00F6684E"/>
    <w:rsid w:val="00F70AE1"/>
    <w:rsid w:val="00F7419B"/>
    <w:rsid w:val="00F77FC4"/>
    <w:rsid w:val="00F82AE3"/>
    <w:rsid w:val="00F8472B"/>
    <w:rsid w:val="00F86C52"/>
    <w:rsid w:val="00F97736"/>
    <w:rsid w:val="00F97D75"/>
    <w:rsid w:val="00FA7A1C"/>
    <w:rsid w:val="00FB3208"/>
    <w:rsid w:val="00FB41F3"/>
    <w:rsid w:val="00FB46AE"/>
    <w:rsid w:val="00FB5AE9"/>
    <w:rsid w:val="00FB6DB6"/>
    <w:rsid w:val="00FB7711"/>
    <w:rsid w:val="00FC150B"/>
    <w:rsid w:val="00FC58C4"/>
    <w:rsid w:val="00FC6417"/>
    <w:rsid w:val="00FC7956"/>
    <w:rsid w:val="00FC7DC1"/>
    <w:rsid w:val="00FD21FD"/>
    <w:rsid w:val="00FD3490"/>
    <w:rsid w:val="00FD5505"/>
    <w:rsid w:val="00FD77D6"/>
    <w:rsid w:val="00FD7897"/>
    <w:rsid w:val="00FD7DFE"/>
    <w:rsid w:val="00FE0ECE"/>
    <w:rsid w:val="00FE755F"/>
    <w:rsid w:val="00FF1DBE"/>
    <w:rsid w:val="00FF33E5"/>
    <w:rsid w:val="00FF6779"/>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oNotEmbedSmartTags/>
  <w:decimalSymbol w:val="."/>
  <w:listSeparator w:val=","/>
  <w14:docId w14:val="6C2F31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6424"/>
    <w:pPr>
      <w:spacing w:after="200" w:line="280" w:lineRule="exact"/>
      <w:jc w:val="both"/>
    </w:pPr>
    <w:rPr>
      <w:rFonts w:ascii="Arial" w:hAnsi="Arial"/>
      <w:szCs w:val="24"/>
      <w:lang w:eastAsia="en-US"/>
    </w:rPr>
  </w:style>
  <w:style w:type="paragraph" w:styleId="Heading1">
    <w:name w:val="heading 1"/>
    <w:basedOn w:val="Normal"/>
    <w:next w:val="Normal"/>
    <w:link w:val="Heading1Char"/>
    <w:qFormat/>
    <w:rsid w:val="000F3527"/>
    <w:pPr>
      <w:keepNext/>
      <w:numPr>
        <w:numId w:val="3"/>
      </w:numPr>
      <w:tabs>
        <w:tab w:val="clear" w:pos="1143"/>
        <w:tab w:val="left" w:pos="567"/>
      </w:tabs>
      <w:spacing w:before="400" w:after="400" w:line="240" w:lineRule="auto"/>
      <w:ind w:left="567" w:hanging="567"/>
      <w:outlineLvl w:val="0"/>
    </w:pPr>
    <w:rPr>
      <w:sz w:val="44"/>
      <w:szCs w:val="20"/>
    </w:rPr>
  </w:style>
  <w:style w:type="paragraph" w:styleId="Heading2">
    <w:name w:val="heading 2"/>
    <w:next w:val="Normal"/>
    <w:qFormat/>
    <w:rsid w:val="000F3527"/>
    <w:pPr>
      <w:keepNext/>
      <w:numPr>
        <w:ilvl w:val="1"/>
        <w:numId w:val="1"/>
      </w:numPr>
      <w:tabs>
        <w:tab w:val="left" w:pos="567"/>
      </w:tabs>
      <w:spacing w:before="360" w:after="120"/>
      <w:ind w:left="567" w:right="6" w:hanging="567"/>
      <w:outlineLvl w:val="1"/>
    </w:pPr>
    <w:rPr>
      <w:rFonts w:ascii="Arial Bold" w:hAnsi="Arial Bold"/>
      <w:b/>
      <w:spacing w:val="20"/>
      <w:lang w:eastAsia="en-US"/>
    </w:rPr>
  </w:style>
  <w:style w:type="paragraph" w:styleId="Heading3">
    <w:name w:val="heading 3"/>
    <w:next w:val="Normal"/>
    <w:qFormat/>
    <w:rsid w:val="00FB41F3"/>
    <w:pPr>
      <w:keepNext/>
      <w:numPr>
        <w:ilvl w:val="2"/>
        <w:numId w:val="1"/>
      </w:numPr>
      <w:tabs>
        <w:tab w:val="clear" w:pos="1296"/>
        <w:tab w:val="left" w:pos="567"/>
      </w:tabs>
      <w:spacing w:before="240" w:after="60"/>
      <w:ind w:left="567" w:hanging="567"/>
      <w:outlineLvl w:val="2"/>
    </w:pPr>
    <w:rPr>
      <w:rFonts w:ascii="Arial" w:hAnsi="Arial"/>
      <w:b/>
      <w:lang w:eastAsia="en-US"/>
    </w:rPr>
  </w:style>
  <w:style w:type="paragraph" w:styleId="Heading4">
    <w:name w:val="heading 4"/>
    <w:next w:val="Normal"/>
    <w:qFormat/>
    <w:rsid w:val="00FB41F3"/>
    <w:pPr>
      <w:keepNext/>
      <w:tabs>
        <w:tab w:val="left" w:pos="567"/>
      </w:tabs>
      <w:spacing w:before="240" w:after="60"/>
      <w:outlineLvl w:val="3"/>
    </w:pPr>
    <w:rPr>
      <w:rFonts w:ascii="Arial" w:hAnsi="Arial"/>
      <w:i/>
      <w:lang w:eastAsia="en-US"/>
    </w:rPr>
  </w:style>
  <w:style w:type="paragraph" w:styleId="Heading5">
    <w:name w:val="heading 5"/>
    <w:basedOn w:val="Normal"/>
    <w:next w:val="Normal"/>
    <w:rsid w:val="00733403"/>
    <w:pPr>
      <w:numPr>
        <w:ilvl w:val="4"/>
        <w:numId w:val="1"/>
      </w:numPr>
      <w:tabs>
        <w:tab w:val="clear" w:pos="2016"/>
        <w:tab w:val="left" w:pos="720"/>
      </w:tabs>
      <w:spacing w:before="240" w:after="60"/>
      <w:ind w:left="720" w:hanging="720"/>
      <w:outlineLvl w:val="4"/>
    </w:pPr>
    <w:rPr>
      <w:szCs w:val="20"/>
    </w:rPr>
  </w:style>
  <w:style w:type="paragraph" w:styleId="Heading6">
    <w:name w:val="heading 6"/>
    <w:basedOn w:val="Normal"/>
    <w:next w:val="Normal"/>
    <w:rsid w:val="00733403"/>
    <w:pPr>
      <w:numPr>
        <w:ilvl w:val="5"/>
        <w:numId w:val="1"/>
      </w:numPr>
      <w:tabs>
        <w:tab w:val="clear" w:pos="1728"/>
        <w:tab w:val="num" w:pos="992"/>
      </w:tabs>
      <w:spacing w:before="240" w:after="60"/>
      <w:ind w:left="992" w:hanging="992"/>
      <w:outlineLvl w:val="5"/>
    </w:pPr>
    <w:rPr>
      <w:i/>
      <w:szCs w:val="20"/>
    </w:rPr>
  </w:style>
  <w:style w:type="paragraph" w:styleId="Heading7">
    <w:name w:val="heading 7"/>
    <w:basedOn w:val="Normal"/>
    <w:next w:val="Normal"/>
    <w:rsid w:val="00091C03"/>
    <w:pPr>
      <w:numPr>
        <w:ilvl w:val="6"/>
        <w:numId w:val="1"/>
      </w:numPr>
      <w:spacing w:before="240" w:after="60"/>
      <w:outlineLvl w:val="6"/>
    </w:pPr>
    <w:rPr>
      <w:szCs w:val="20"/>
    </w:rPr>
  </w:style>
  <w:style w:type="paragraph" w:styleId="Heading8">
    <w:name w:val="heading 8"/>
    <w:basedOn w:val="Normal"/>
    <w:next w:val="Normal"/>
    <w:rsid w:val="00091C03"/>
    <w:pPr>
      <w:numPr>
        <w:ilvl w:val="7"/>
        <w:numId w:val="1"/>
      </w:numPr>
      <w:spacing w:before="240" w:after="60"/>
      <w:outlineLvl w:val="7"/>
    </w:pPr>
    <w:rPr>
      <w:i/>
      <w:szCs w:val="20"/>
    </w:rPr>
  </w:style>
  <w:style w:type="paragraph" w:styleId="Heading9">
    <w:name w:val="heading 9"/>
    <w:basedOn w:val="Normal"/>
    <w:next w:val="Normal"/>
    <w:rsid w:val="00091C03"/>
    <w:pPr>
      <w:numPr>
        <w:ilvl w:val="8"/>
        <w:numId w:val="1"/>
      </w:numPr>
      <w:spacing w:before="240" w:after="60"/>
      <w:outlineLvl w:val="8"/>
    </w:pPr>
    <w:rPr>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SubHeading">
    <w:name w:val="Title - SubHeading"/>
    <w:basedOn w:val="Normal"/>
    <w:rsid w:val="00CC015A"/>
    <w:pPr>
      <w:spacing w:before="200"/>
      <w:ind w:left="714"/>
    </w:pPr>
    <w:rPr>
      <w:b/>
      <w:spacing w:val="40"/>
      <w:sz w:val="24"/>
    </w:rPr>
  </w:style>
  <w:style w:type="paragraph" w:styleId="Footer">
    <w:name w:val="footer"/>
    <w:basedOn w:val="Normal"/>
    <w:semiHidden/>
    <w:rsid w:val="00091C03"/>
    <w:pPr>
      <w:tabs>
        <w:tab w:val="center" w:pos="4320"/>
        <w:tab w:val="right" w:pos="8640"/>
      </w:tabs>
    </w:pPr>
  </w:style>
  <w:style w:type="paragraph" w:styleId="TOC1">
    <w:name w:val="toc 1"/>
    <w:basedOn w:val="Normal"/>
    <w:next w:val="Normal"/>
    <w:autoRedefine/>
    <w:uiPriority w:val="39"/>
    <w:rsid w:val="00191590"/>
    <w:pPr>
      <w:tabs>
        <w:tab w:val="left" w:pos="709"/>
        <w:tab w:val="right" w:leader="dot" w:pos="9156"/>
      </w:tabs>
      <w:spacing w:before="300" w:after="120" w:line="240" w:lineRule="atLeast"/>
      <w:ind w:right="85"/>
    </w:pPr>
    <w:rPr>
      <w:b/>
      <w:bCs/>
      <w:noProof/>
      <w:szCs w:val="18"/>
    </w:rPr>
  </w:style>
  <w:style w:type="paragraph" w:styleId="TOC2">
    <w:name w:val="toc 2"/>
    <w:basedOn w:val="Normal"/>
    <w:next w:val="Normal"/>
    <w:autoRedefine/>
    <w:uiPriority w:val="39"/>
    <w:rsid w:val="00191590"/>
    <w:pPr>
      <w:tabs>
        <w:tab w:val="left" w:pos="709"/>
        <w:tab w:val="right" w:leader="dot" w:pos="9156"/>
      </w:tabs>
      <w:spacing w:before="120" w:after="120" w:line="240" w:lineRule="atLeast"/>
      <w:ind w:left="709" w:right="85" w:hanging="709"/>
    </w:pPr>
    <w:rPr>
      <w:noProof/>
      <w:szCs w:val="18"/>
    </w:rPr>
  </w:style>
  <w:style w:type="paragraph" w:styleId="TOC3">
    <w:name w:val="toc 3"/>
    <w:basedOn w:val="Normal"/>
    <w:next w:val="Normal"/>
    <w:autoRedefine/>
    <w:uiPriority w:val="39"/>
    <w:rsid w:val="0022463C"/>
    <w:pPr>
      <w:tabs>
        <w:tab w:val="left" w:pos="709"/>
        <w:tab w:val="right" w:leader="dot" w:pos="9156"/>
      </w:tabs>
      <w:spacing w:before="100" w:after="100" w:line="240" w:lineRule="atLeast"/>
      <w:ind w:right="85"/>
    </w:pPr>
    <w:rPr>
      <w:iCs/>
      <w:noProof/>
      <w:szCs w:val="20"/>
    </w:rPr>
  </w:style>
  <w:style w:type="paragraph" w:styleId="TOC4">
    <w:name w:val="toc 4"/>
    <w:basedOn w:val="Normal"/>
    <w:next w:val="Normal"/>
    <w:autoRedefine/>
    <w:semiHidden/>
    <w:rsid w:val="00091C03"/>
    <w:pPr>
      <w:spacing w:after="0" w:line="240" w:lineRule="auto"/>
      <w:ind w:left="720"/>
    </w:pPr>
    <w:rPr>
      <w:rFonts w:ascii="Century Gothic" w:hAnsi="Century Gothic"/>
      <w:sz w:val="18"/>
      <w:szCs w:val="18"/>
    </w:rPr>
  </w:style>
  <w:style w:type="paragraph" w:styleId="TOC5">
    <w:name w:val="toc 5"/>
    <w:basedOn w:val="Normal"/>
    <w:next w:val="Normal"/>
    <w:autoRedefine/>
    <w:semiHidden/>
    <w:rsid w:val="00091C03"/>
    <w:pPr>
      <w:spacing w:after="0" w:line="240" w:lineRule="auto"/>
      <w:ind w:left="960"/>
    </w:pPr>
    <w:rPr>
      <w:rFonts w:ascii="Century Gothic" w:hAnsi="Century Gothic"/>
      <w:sz w:val="18"/>
      <w:szCs w:val="18"/>
    </w:rPr>
  </w:style>
  <w:style w:type="paragraph" w:customStyle="1" w:styleId="11FigureNo">
    <w:name w:val="1.1 Figure No."/>
    <w:basedOn w:val="Normal"/>
    <w:rsid w:val="00CC015A"/>
    <w:pPr>
      <w:pBdr>
        <w:bottom w:val="single" w:sz="2" w:space="4" w:color="000000"/>
      </w:pBdr>
      <w:spacing w:before="400" w:after="120" w:line="240" w:lineRule="auto"/>
      <w:ind w:left="11" w:right="6"/>
      <w:jc w:val="left"/>
    </w:pPr>
    <w:rPr>
      <w:b/>
      <w:caps/>
      <w:spacing w:val="20"/>
      <w:sz w:val="14"/>
    </w:rPr>
  </w:style>
  <w:style w:type="paragraph" w:styleId="FootnoteText">
    <w:name w:val="footnote text"/>
    <w:basedOn w:val="Normal"/>
    <w:semiHidden/>
    <w:rsid w:val="00F55C03"/>
    <w:rPr>
      <w:szCs w:val="20"/>
    </w:rPr>
  </w:style>
  <w:style w:type="paragraph" w:customStyle="1" w:styleId="Heading10ptbold">
    <w:name w:val="Heading 10pt bold"/>
    <w:rsid w:val="006312D6"/>
    <w:pPr>
      <w:spacing w:after="80"/>
    </w:pPr>
    <w:rPr>
      <w:rFonts w:ascii="Arial" w:hAnsi="Arial"/>
      <w:b/>
      <w:caps/>
      <w:spacing w:val="10"/>
      <w:szCs w:val="24"/>
      <w:lang w:eastAsia="en-US"/>
    </w:rPr>
  </w:style>
  <w:style w:type="paragraph" w:customStyle="1" w:styleId="TitleforDocument">
    <w:name w:val="Title for Document"/>
    <w:rsid w:val="00CC015A"/>
    <w:pPr>
      <w:spacing w:before="200" w:after="200" w:line="700" w:lineRule="exact"/>
      <w:ind w:left="-108" w:right="17"/>
    </w:pPr>
    <w:rPr>
      <w:rFonts w:ascii="Arial" w:hAnsi="Arial"/>
      <w:sz w:val="72"/>
      <w:szCs w:val="52"/>
      <w:lang w:eastAsia="en-US"/>
    </w:rPr>
  </w:style>
  <w:style w:type="table" w:styleId="TableGrid">
    <w:name w:val="Table Grid"/>
    <w:basedOn w:val="TableNormal"/>
    <w:uiPriority w:val="59"/>
    <w:rsid w:val="00CC015A"/>
    <w:rPr>
      <w:rFonts w:ascii="Arial" w:hAnsi="Arial"/>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paragraph" w:customStyle="1" w:styleId="Headingnonumbers">
    <w:name w:val="Heading (no numbers)"/>
    <w:rsid w:val="00CC015A"/>
    <w:pPr>
      <w:pBdr>
        <w:bottom w:val="single" w:sz="2" w:space="1" w:color="000000"/>
      </w:pBdr>
      <w:spacing w:before="1400" w:after="400"/>
      <w:ind w:right="85"/>
    </w:pPr>
    <w:rPr>
      <w:rFonts w:ascii="Arial" w:hAnsi="Arial"/>
      <w:sz w:val="52"/>
      <w:lang w:eastAsia="en-US"/>
    </w:rPr>
  </w:style>
  <w:style w:type="paragraph" w:styleId="Header">
    <w:name w:val="header"/>
    <w:basedOn w:val="Normal"/>
    <w:rsid w:val="00CC015A"/>
    <w:pPr>
      <w:tabs>
        <w:tab w:val="center" w:pos="4320"/>
        <w:tab w:val="right" w:pos="8640"/>
      </w:tabs>
    </w:pPr>
  </w:style>
  <w:style w:type="paragraph" w:customStyle="1" w:styleId="PictureSpacing">
    <w:name w:val="Picture Spacing"/>
    <w:basedOn w:val="Normal"/>
    <w:rsid w:val="00CC015A"/>
    <w:pPr>
      <w:spacing w:line="240" w:lineRule="auto"/>
      <w:ind w:right="6"/>
    </w:pPr>
  </w:style>
  <w:style w:type="character" w:styleId="Hyperlink">
    <w:name w:val="Hyperlink"/>
    <w:uiPriority w:val="99"/>
    <w:rsid w:val="00585491"/>
    <w:rPr>
      <w:color w:val="0000FF"/>
      <w:u w:val="single"/>
    </w:rPr>
  </w:style>
  <w:style w:type="paragraph" w:styleId="TableofFigures">
    <w:name w:val="table of figures"/>
    <w:basedOn w:val="Normal"/>
    <w:next w:val="Normal"/>
    <w:uiPriority w:val="99"/>
    <w:rsid w:val="00E027E1"/>
  </w:style>
  <w:style w:type="paragraph" w:customStyle="1" w:styleId="List1">
    <w:name w:val="List 1"/>
    <w:basedOn w:val="Normal"/>
    <w:autoRedefine/>
    <w:rsid w:val="008C1338"/>
    <w:pPr>
      <w:numPr>
        <w:numId w:val="4"/>
      </w:numPr>
      <w:spacing w:after="40"/>
      <w:ind w:left="709" w:right="6" w:hanging="357"/>
    </w:pPr>
  </w:style>
  <w:style w:type="paragraph" w:styleId="NoSpacing">
    <w:name w:val="No Spacing"/>
    <w:uiPriority w:val="1"/>
    <w:rsid w:val="0060612E"/>
    <w:pPr>
      <w:jc w:val="both"/>
    </w:pPr>
    <w:rPr>
      <w:rFonts w:ascii="Arial" w:hAnsi="Arial"/>
      <w:szCs w:val="24"/>
      <w:lang w:eastAsia="en-US"/>
    </w:rPr>
  </w:style>
  <w:style w:type="paragraph" w:customStyle="1" w:styleId="Notesheading">
    <w:name w:val="Notes heading"/>
    <w:basedOn w:val="Normal"/>
    <w:rsid w:val="00C41410"/>
    <w:pPr>
      <w:ind w:right="4"/>
    </w:pPr>
    <w:rPr>
      <w:u w:val="single"/>
    </w:rPr>
  </w:style>
  <w:style w:type="paragraph" w:customStyle="1" w:styleId="Indentedtext">
    <w:name w:val="Indented text"/>
    <w:basedOn w:val="Normal"/>
    <w:rsid w:val="0092387A"/>
    <w:pPr>
      <w:ind w:left="567"/>
    </w:pPr>
  </w:style>
  <w:style w:type="paragraph" w:customStyle="1" w:styleId="StyleHeading1Right001cmBottomNoborder">
    <w:name w:val="Style Heading 1 + Right:  0.01 cm Bottom: (No border)"/>
    <w:basedOn w:val="Heading1"/>
    <w:rsid w:val="00733403"/>
    <w:pPr>
      <w:ind w:right="4"/>
    </w:pPr>
  </w:style>
  <w:style w:type="paragraph" w:customStyle="1" w:styleId="StyleHeading1Right001cmBottomNoborder1">
    <w:name w:val="Style Heading 1 + Right:  0.01 cm Bottom: (No border)1"/>
    <w:basedOn w:val="Heading1"/>
    <w:rsid w:val="00733403"/>
    <w:pPr>
      <w:ind w:right="4"/>
    </w:pPr>
  </w:style>
  <w:style w:type="paragraph" w:customStyle="1" w:styleId="StyleHeading1Right001cmBottomNoborder2">
    <w:name w:val="Style Heading 1 + Right:  0.01 cm Bottom: (No border)2"/>
    <w:basedOn w:val="Heading1"/>
    <w:next w:val="Bodycopy"/>
    <w:rsid w:val="00733403"/>
    <w:pPr>
      <w:ind w:right="6"/>
    </w:pPr>
  </w:style>
  <w:style w:type="paragraph" w:styleId="Caption">
    <w:name w:val="caption"/>
    <w:basedOn w:val="Normal"/>
    <w:next w:val="Normal"/>
    <w:link w:val="CaptionChar"/>
    <w:rsid w:val="00B54F75"/>
    <w:pPr>
      <w:spacing w:before="120" w:after="120" w:line="240" w:lineRule="auto"/>
    </w:pPr>
    <w:rPr>
      <w:b/>
      <w:bCs/>
      <w:sz w:val="18"/>
      <w:szCs w:val="20"/>
    </w:rPr>
  </w:style>
  <w:style w:type="character" w:customStyle="1" w:styleId="CaptionChar">
    <w:name w:val="Caption Char"/>
    <w:link w:val="Caption"/>
    <w:rsid w:val="00B54F75"/>
    <w:rPr>
      <w:rFonts w:ascii="Arial" w:hAnsi="Arial"/>
      <w:b/>
      <w:bCs/>
      <w:sz w:val="18"/>
      <w:lang w:val="en-AU"/>
    </w:rPr>
  </w:style>
  <w:style w:type="paragraph" w:customStyle="1" w:styleId="TableHeadingLeft">
    <w:name w:val="Table Heading Left"/>
    <w:basedOn w:val="Normal"/>
    <w:link w:val="TableHeadingLeftChar"/>
    <w:rsid w:val="004465C1"/>
    <w:pPr>
      <w:spacing w:before="80" w:after="80" w:line="240" w:lineRule="exact"/>
      <w:ind w:right="6"/>
      <w:jc w:val="left"/>
    </w:pPr>
    <w:rPr>
      <w:b/>
      <w:szCs w:val="20"/>
      <w:lang w:val="en-US"/>
    </w:rPr>
  </w:style>
  <w:style w:type="paragraph" w:customStyle="1" w:styleId="TableHeadingRight">
    <w:name w:val="Table Heading Right"/>
    <w:basedOn w:val="Normal"/>
    <w:rsid w:val="004465C1"/>
    <w:pPr>
      <w:spacing w:before="80" w:after="80" w:line="240" w:lineRule="exact"/>
      <w:ind w:right="6"/>
      <w:jc w:val="right"/>
    </w:pPr>
    <w:rPr>
      <w:b/>
      <w:szCs w:val="20"/>
      <w:lang w:val="en-US"/>
    </w:rPr>
  </w:style>
  <w:style w:type="paragraph" w:customStyle="1" w:styleId="TablebodycopyLEFT">
    <w:name w:val="Table body copy LEFT"/>
    <w:basedOn w:val="Normal"/>
    <w:rsid w:val="004465C1"/>
    <w:pPr>
      <w:spacing w:before="80" w:after="80" w:line="240" w:lineRule="exact"/>
      <w:ind w:right="6"/>
      <w:jc w:val="left"/>
    </w:pPr>
    <w:rPr>
      <w:szCs w:val="20"/>
      <w:lang w:val="en-US"/>
    </w:rPr>
  </w:style>
  <w:style w:type="paragraph" w:customStyle="1" w:styleId="TablebodycopyRIGHT">
    <w:name w:val="Table body copy RIGHT"/>
    <w:basedOn w:val="Normal"/>
    <w:rsid w:val="004465C1"/>
    <w:pPr>
      <w:spacing w:before="80" w:after="80" w:line="240" w:lineRule="exact"/>
      <w:ind w:right="6"/>
      <w:jc w:val="right"/>
    </w:pPr>
    <w:rPr>
      <w:szCs w:val="20"/>
      <w:lang w:val="en-US"/>
    </w:rPr>
  </w:style>
  <w:style w:type="paragraph" w:customStyle="1" w:styleId="Tablefootnote">
    <w:name w:val="Table footnote"/>
    <w:basedOn w:val="Normal"/>
    <w:rsid w:val="004465C1"/>
    <w:pPr>
      <w:spacing w:before="60" w:after="60" w:line="240" w:lineRule="auto"/>
      <w:ind w:right="6"/>
      <w:jc w:val="left"/>
    </w:pPr>
    <w:rPr>
      <w:sz w:val="16"/>
      <w:szCs w:val="16"/>
      <w:lang w:val="en-US"/>
    </w:rPr>
  </w:style>
  <w:style w:type="paragraph" w:customStyle="1" w:styleId="Bullets1">
    <w:name w:val="Bullets 1"/>
    <w:basedOn w:val="List1"/>
    <w:uiPriority w:val="99"/>
    <w:qFormat/>
    <w:rsid w:val="00A64631"/>
    <w:pPr>
      <w:numPr>
        <w:numId w:val="5"/>
      </w:numPr>
      <w:tabs>
        <w:tab w:val="clear" w:pos="720"/>
        <w:tab w:val="left" w:pos="1134"/>
      </w:tabs>
      <w:spacing w:after="0"/>
      <w:ind w:left="1134" w:right="0" w:hanging="567"/>
    </w:pPr>
  </w:style>
  <w:style w:type="paragraph" w:customStyle="1" w:styleId="Bullets">
    <w:name w:val="Bullets"/>
    <w:basedOn w:val="Normal"/>
    <w:rsid w:val="00343DB2"/>
    <w:pPr>
      <w:numPr>
        <w:ilvl w:val="1"/>
        <w:numId w:val="2"/>
      </w:numPr>
    </w:pPr>
  </w:style>
  <w:style w:type="paragraph" w:customStyle="1" w:styleId="Bullets2">
    <w:name w:val="Bullets 2"/>
    <w:qFormat/>
    <w:rsid w:val="00FB41F3"/>
    <w:pPr>
      <w:numPr>
        <w:numId w:val="6"/>
      </w:numPr>
      <w:tabs>
        <w:tab w:val="left" w:pos="1701"/>
      </w:tabs>
      <w:spacing w:before="40" w:line="280" w:lineRule="exact"/>
      <w:ind w:left="1701" w:hanging="567"/>
    </w:pPr>
    <w:rPr>
      <w:rFonts w:ascii="Arial" w:hAnsi="Arial"/>
      <w:szCs w:val="24"/>
      <w:lang w:eastAsia="en-US"/>
    </w:rPr>
  </w:style>
  <w:style w:type="paragraph" w:customStyle="1" w:styleId="CVName">
    <w:name w:val="CV Name"/>
    <w:basedOn w:val="Normal"/>
    <w:rsid w:val="004465C1"/>
    <w:pPr>
      <w:spacing w:before="1200" w:after="40" w:line="240" w:lineRule="auto"/>
      <w:ind w:right="6"/>
      <w:jc w:val="left"/>
    </w:pPr>
    <w:rPr>
      <w:rFonts w:ascii="Times New Roman" w:hAnsi="Times New Roman"/>
      <w:b/>
      <w:szCs w:val="20"/>
      <w:lang w:val="en-US"/>
    </w:rPr>
  </w:style>
  <w:style w:type="paragraph" w:customStyle="1" w:styleId="CVTitle">
    <w:name w:val="CV Title"/>
    <w:basedOn w:val="Normal"/>
    <w:rsid w:val="004465C1"/>
    <w:pPr>
      <w:spacing w:after="0" w:line="240" w:lineRule="auto"/>
      <w:ind w:right="4"/>
      <w:jc w:val="left"/>
    </w:pPr>
    <w:rPr>
      <w:rFonts w:ascii="Times New Roman" w:hAnsi="Times New Roman"/>
      <w:szCs w:val="20"/>
      <w:lang w:val="en-US"/>
    </w:rPr>
  </w:style>
  <w:style w:type="paragraph" w:customStyle="1" w:styleId="CVHeading">
    <w:name w:val="CV Heading"/>
    <w:basedOn w:val="Normal"/>
    <w:rsid w:val="004465C1"/>
    <w:pPr>
      <w:spacing w:before="360" w:after="120" w:line="240" w:lineRule="auto"/>
      <w:ind w:right="6"/>
      <w:jc w:val="left"/>
    </w:pPr>
    <w:rPr>
      <w:rFonts w:ascii="Times New Roman" w:hAnsi="Times New Roman"/>
      <w:b/>
      <w:szCs w:val="20"/>
      <w:lang w:val="en-US"/>
    </w:rPr>
  </w:style>
  <w:style w:type="paragraph" w:customStyle="1" w:styleId="Bodycopy">
    <w:name w:val="Body copy"/>
    <w:basedOn w:val="Normal"/>
    <w:rsid w:val="004465C1"/>
    <w:pPr>
      <w:spacing w:after="240" w:line="240" w:lineRule="auto"/>
      <w:ind w:right="6"/>
      <w:jc w:val="left"/>
    </w:pPr>
    <w:rPr>
      <w:rFonts w:cs="Arial"/>
      <w:szCs w:val="20"/>
      <w:lang w:val="en-US"/>
    </w:rPr>
  </w:style>
  <w:style w:type="paragraph" w:customStyle="1" w:styleId="TableHeading">
    <w:name w:val="Table Heading"/>
    <w:basedOn w:val="Normal"/>
    <w:rsid w:val="00B54F75"/>
    <w:pPr>
      <w:spacing w:line="180" w:lineRule="exact"/>
      <w:jc w:val="left"/>
    </w:pPr>
    <w:rPr>
      <w:b/>
      <w:bCs/>
      <w:sz w:val="14"/>
      <w:szCs w:val="14"/>
    </w:rPr>
  </w:style>
  <w:style w:type="paragraph" w:customStyle="1" w:styleId="HeadingNOnumbering">
    <w:name w:val="Heading NO numbering"/>
    <w:basedOn w:val="StyleHeading1Right001cmBottomNoborder2"/>
    <w:rsid w:val="00507A32"/>
  </w:style>
  <w:style w:type="paragraph" w:customStyle="1" w:styleId="Headingunnumbered">
    <w:name w:val="Heading unnumbered"/>
    <w:basedOn w:val="Heading1"/>
    <w:next w:val="Normal"/>
    <w:link w:val="HeadingunnumberedChar"/>
    <w:autoRedefine/>
    <w:qFormat/>
    <w:rsid w:val="00C23343"/>
    <w:pPr>
      <w:numPr>
        <w:numId w:val="0"/>
      </w:numPr>
      <w:spacing w:before="0"/>
    </w:pPr>
  </w:style>
  <w:style w:type="paragraph" w:customStyle="1" w:styleId="Heading2NOnumbers">
    <w:name w:val="Heading 2 NO numbers"/>
    <w:next w:val="Bodycopy"/>
    <w:rsid w:val="008B63BA"/>
    <w:pPr>
      <w:spacing w:before="240" w:after="120"/>
    </w:pPr>
    <w:rPr>
      <w:rFonts w:ascii="Arial" w:hAnsi="Arial"/>
      <w:b/>
      <w:caps/>
      <w:spacing w:val="20"/>
      <w:lang w:eastAsia="en-US"/>
    </w:rPr>
  </w:style>
  <w:style w:type="paragraph" w:customStyle="1" w:styleId="FIGUREHEADING">
    <w:name w:val="FIGURE HEADING"/>
    <w:basedOn w:val="TableHeading"/>
    <w:rsid w:val="00F86C52"/>
  </w:style>
  <w:style w:type="paragraph" w:customStyle="1" w:styleId="Bullets3">
    <w:name w:val="Bullets 3"/>
    <w:qFormat/>
    <w:rsid w:val="00FB41F3"/>
    <w:pPr>
      <w:numPr>
        <w:numId w:val="7"/>
      </w:numPr>
      <w:tabs>
        <w:tab w:val="left" w:pos="2268"/>
      </w:tabs>
      <w:spacing w:line="280" w:lineRule="exact"/>
      <w:ind w:left="2268" w:hanging="567"/>
    </w:pPr>
    <w:rPr>
      <w:rFonts w:ascii="Arial" w:hAnsi="Arial"/>
      <w:szCs w:val="24"/>
      <w:lang w:eastAsia="en-US"/>
    </w:rPr>
  </w:style>
  <w:style w:type="character" w:styleId="FootnoteReference">
    <w:name w:val="footnote reference"/>
    <w:semiHidden/>
    <w:rsid w:val="00F55C03"/>
    <w:rPr>
      <w:vertAlign w:val="superscript"/>
    </w:rPr>
  </w:style>
  <w:style w:type="paragraph" w:styleId="DocumentMap">
    <w:name w:val="Document Map"/>
    <w:basedOn w:val="Normal"/>
    <w:semiHidden/>
    <w:rsid w:val="00F55C03"/>
    <w:pPr>
      <w:shd w:val="clear" w:color="auto" w:fill="000080"/>
    </w:pPr>
    <w:rPr>
      <w:rFonts w:ascii="Tahoma" w:hAnsi="Tahoma" w:cs="Tahoma"/>
      <w:szCs w:val="20"/>
    </w:rPr>
  </w:style>
  <w:style w:type="character" w:styleId="PageNumber">
    <w:name w:val="page number"/>
    <w:basedOn w:val="DefaultParagraphFont"/>
    <w:rsid w:val="003C601E"/>
  </w:style>
  <w:style w:type="paragraph" w:customStyle="1" w:styleId="footsyle1">
    <w:name w:val="footsyle1"/>
    <w:basedOn w:val="Normal"/>
    <w:rsid w:val="00F55C03"/>
    <w:pPr>
      <w:spacing w:line="240" w:lineRule="auto"/>
    </w:pPr>
  </w:style>
  <w:style w:type="paragraph" w:customStyle="1" w:styleId="StyleHeadingNOnumbersBefore40pt">
    <w:name w:val="Style Heading NO numbers + Before:  40 pt"/>
    <w:basedOn w:val="Headingunnumbered"/>
    <w:rsid w:val="003F21F4"/>
  </w:style>
  <w:style w:type="paragraph" w:styleId="BalloonText">
    <w:name w:val="Balloon Text"/>
    <w:basedOn w:val="Normal"/>
    <w:link w:val="BalloonTextChar"/>
    <w:uiPriority w:val="99"/>
    <w:semiHidden/>
    <w:unhideWhenUsed/>
    <w:rsid w:val="00ED17ED"/>
    <w:pPr>
      <w:spacing w:after="0" w:line="240" w:lineRule="auto"/>
    </w:pPr>
    <w:rPr>
      <w:rFonts w:ascii="Tahoma" w:hAnsi="Tahoma"/>
      <w:sz w:val="16"/>
      <w:szCs w:val="16"/>
    </w:rPr>
  </w:style>
  <w:style w:type="character" w:customStyle="1" w:styleId="BalloonTextChar">
    <w:name w:val="Balloon Text Char"/>
    <w:link w:val="BalloonText"/>
    <w:uiPriority w:val="99"/>
    <w:semiHidden/>
    <w:rsid w:val="00ED17ED"/>
    <w:rPr>
      <w:rFonts w:ascii="Tahoma" w:hAnsi="Tahoma" w:cs="Tahoma"/>
      <w:sz w:val="16"/>
      <w:szCs w:val="16"/>
      <w:lang w:eastAsia="en-US"/>
    </w:rPr>
  </w:style>
  <w:style w:type="paragraph" w:customStyle="1" w:styleId="AppTable">
    <w:name w:val="App Table"/>
    <w:basedOn w:val="TableHeading"/>
    <w:rsid w:val="00C86BDA"/>
    <w:pPr>
      <w:numPr>
        <w:numId w:val="8"/>
      </w:numPr>
    </w:pPr>
    <w:rPr>
      <w:sz w:val="20"/>
    </w:rPr>
  </w:style>
  <w:style w:type="character" w:styleId="CommentReference">
    <w:name w:val="annotation reference"/>
    <w:basedOn w:val="DefaultParagraphFont"/>
    <w:uiPriority w:val="99"/>
    <w:semiHidden/>
    <w:unhideWhenUsed/>
    <w:rsid w:val="001935A3"/>
    <w:rPr>
      <w:sz w:val="16"/>
      <w:szCs w:val="16"/>
    </w:rPr>
  </w:style>
  <w:style w:type="paragraph" w:styleId="CommentText">
    <w:name w:val="annotation text"/>
    <w:basedOn w:val="Normal"/>
    <w:link w:val="CommentTextChar"/>
    <w:uiPriority w:val="99"/>
    <w:semiHidden/>
    <w:unhideWhenUsed/>
    <w:rsid w:val="001935A3"/>
    <w:pPr>
      <w:spacing w:line="240" w:lineRule="auto"/>
    </w:pPr>
    <w:rPr>
      <w:szCs w:val="20"/>
    </w:rPr>
  </w:style>
  <w:style w:type="character" w:customStyle="1" w:styleId="CommentTextChar">
    <w:name w:val="Comment Text Char"/>
    <w:basedOn w:val="DefaultParagraphFont"/>
    <w:link w:val="CommentText"/>
    <w:uiPriority w:val="99"/>
    <w:semiHidden/>
    <w:rsid w:val="001935A3"/>
    <w:rPr>
      <w:rFonts w:ascii="Arial" w:hAnsi="Arial"/>
      <w:lang w:eastAsia="en-US"/>
    </w:rPr>
  </w:style>
  <w:style w:type="paragraph" w:styleId="CommentSubject">
    <w:name w:val="annotation subject"/>
    <w:basedOn w:val="CommentText"/>
    <w:next w:val="CommentText"/>
    <w:link w:val="CommentSubjectChar"/>
    <w:uiPriority w:val="99"/>
    <w:semiHidden/>
    <w:unhideWhenUsed/>
    <w:rsid w:val="001935A3"/>
    <w:rPr>
      <w:b/>
      <w:bCs/>
    </w:rPr>
  </w:style>
  <w:style w:type="character" w:customStyle="1" w:styleId="CommentSubjectChar">
    <w:name w:val="Comment Subject Char"/>
    <w:basedOn w:val="CommentTextChar"/>
    <w:link w:val="CommentSubject"/>
    <w:uiPriority w:val="99"/>
    <w:semiHidden/>
    <w:rsid w:val="001935A3"/>
    <w:rPr>
      <w:rFonts w:ascii="Arial" w:hAnsi="Arial"/>
      <w:b/>
      <w:bCs/>
      <w:lang w:eastAsia="en-US"/>
    </w:rPr>
  </w:style>
  <w:style w:type="paragraph" w:customStyle="1" w:styleId="AppendixHeading1">
    <w:name w:val="Appendix Heading 1"/>
    <w:basedOn w:val="Headingunnumbered"/>
    <w:next w:val="Normal"/>
    <w:link w:val="AppendixHeading1Char"/>
    <w:rsid w:val="00A770DD"/>
    <w:pPr>
      <w:numPr>
        <w:numId w:val="10"/>
      </w:numPr>
    </w:pPr>
  </w:style>
  <w:style w:type="character" w:customStyle="1" w:styleId="Heading1Char">
    <w:name w:val="Heading 1 Char"/>
    <w:basedOn w:val="DefaultParagraphFont"/>
    <w:link w:val="Heading1"/>
    <w:rsid w:val="000F3527"/>
    <w:rPr>
      <w:rFonts w:ascii="Arial" w:hAnsi="Arial"/>
      <w:sz w:val="44"/>
      <w:lang w:eastAsia="en-US"/>
    </w:rPr>
  </w:style>
  <w:style w:type="character" w:customStyle="1" w:styleId="HeadingunnumberedChar">
    <w:name w:val="Heading unnumbered Char"/>
    <w:basedOn w:val="Heading1Char"/>
    <w:link w:val="Headingunnumbered"/>
    <w:rsid w:val="00701613"/>
    <w:rPr>
      <w:rFonts w:ascii="Arial" w:hAnsi="Arial"/>
      <w:sz w:val="44"/>
      <w:lang w:eastAsia="en-US"/>
    </w:rPr>
  </w:style>
  <w:style w:type="character" w:customStyle="1" w:styleId="AppendixHeading1Char">
    <w:name w:val="Appendix Heading 1 Char"/>
    <w:basedOn w:val="HeadingunnumberedChar"/>
    <w:link w:val="AppendixHeading1"/>
    <w:rsid w:val="00A770DD"/>
    <w:rPr>
      <w:rFonts w:ascii="Arial" w:hAnsi="Arial"/>
      <w:sz w:val="44"/>
      <w:lang w:eastAsia="en-US"/>
    </w:rPr>
  </w:style>
  <w:style w:type="numbering" w:customStyle="1" w:styleId="Style1">
    <w:name w:val="Style1"/>
    <w:uiPriority w:val="99"/>
    <w:rsid w:val="000C3D07"/>
    <w:pPr>
      <w:numPr>
        <w:numId w:val="9"/>
      </w:numPr>
    </w:pPr>
  </w:style>
  <w:style w:type="paragraph" w:styleId="ListParagraph">
    <w:name w:val="List Paragraph"/>
    <w:basedOn w:val="Normal"/>
    <w:link w:val="ListParagraphChar"/>
    <w:uiPriority w:val="34"/>
    <w:qFormat/>
    <w:rsid w:val="00074AD2"/>
    <w:pPr>
      <w:ind w:left="720"/>
      <w:contextualSpacing/>
    </w:pPr>
  </w:style>
  <w:style w:type="paragraph" w:customStyle="1" w:styleId="Table">
    <w:name w:val="Table"/>
    <w:basedOn w:val="TableHeadingLeft"/>
    <w:link w:val="TableChar"/>
    <w:rsid w:val="000F50EC"/>
    <w:pPr>
      <w:spacing w:before="60" w:after="60" w:line="280" w:lineRule="exact"/>
      <w:jc w:val="center"/>
    </w:pPr>
    <w:rPr>
      <w:b w:val="0"/>
      <w:sz w:val="18"/>
      <w:szCs w:val="18"/>
      <w:lang w:val="en-AU"/>
    </w:rPr>
  </w:style>
  <w:style w:type="table" w:customStyle="1" w:styleId="Calendar1">
    <w:name w:val="Calendar 1"/>
    <w:basedOn w:val="TableNormal"/>
    <w:uiPriority w:val="99"/>
    <w:qFormat/>
    <w:rsid w:val="000F50EC"/>
    <w:rPr>
      <w:rFonts w:asciiTheme="minorHAnsi" w:eastAsiaTheme="minorEastAsia" w:hAnsiTheme="minorHAnsi" w:cstheme="minorBidi"/>
      <w:sz w:val="22"/>
      <w:szCs w:val="22"/>
      <w:lang w:val="en-US" w:eastAsia="ja-JP"/>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character" w:customStyle="1" w:styleId="TableHeadingLeftChar">
    <w:name w:val="Table Heading Left Char"/>
    <w:basedOn w:val="DefaultParagraphFont"/>
    <w:link w:val="TableHeadingLeft"/>
    <w:rsid w:val="000F50EC"/>
    <w:rPr>
      <w:rFonts w:ascii="Arial" w:hAnsi="Arial"/>
      <w:b/>
      <w:lang w:val="en-US" w:eastAsia="en-US"/>
    </w:rPr>
  </w:style>
  <w:style w:type="character" w:customStyle="1" w:styleId="TableChar">
    <w:name w:val="Table Char"/>
    <w:basedOn w:val="TableHeadingLeftChar"/>
    <w:link w:val="Table"/>
    <w:rsid w:val="000F50EC"/>
    <w:rPr>
      <w:rFonts w:ascii="Arial" w:hAnsi="Arial"/>
      <w:b w:val="0"/>
      <w:sz w:val="18"/>
      <w:szCs w:val="18"/>
      <w:lang w:val="en-US" w:eastAsia="en-US"/>
    </w:rPr>
  </w:style>
  <w:style w:type="character" w:styleId="FollowedHyperlink">
    <w:name w:val="FollowedHyperlink"/>
    <w:basedOn w:val="DefaultParagraphFont"/>
    <w:uiPriority w:val="99"/>
    <w:semiHidden/>
    <w:unhideWhenUsed/>
    <w:rsid w:val="00C96D82"/>
    <w:rPr>
      <w:color w:val="800080" w:themeColor="followedHyperlink"/>
      <w:u w:val="single"/>
    </w:rPr>
  </w:style>
  <w:style w:type="paragraph" w:customStyle="1" w:styleId="AppendixHeading">
    <w:name w:val="Appendix Heading"/>
    <w:basedOn w:val="Headingunnumbered"/>
    <w:next w:val="Normal"/>
    <w:qFormat/>
    <w:rsid w:val="00C40464"/>
    <w:pPr>
      <w:numPr>
        <w:numId w:val="12"/>
      </w:numPr>
      <w:spacing w:before="400"/>
    </w:pPr>
    <w:rPr>
      <w:szCs w:val="24"/>
    </w:rPr>
  </w:style>
  <w:style w:type="character" w:customStyle="1" w:styleId="ListParagraphChar">
    <w:name w:val="List Paragraph Char"/>
    <w:link w:val="ListParagraph"/>
    <w:uiPriority w:val="34"/>
    <w:locked/>
    <w:rsid w:val="004C1B17"/>
    <w:rPr>
      <w:rFonts w:ascii="Arial" w:hAnsi="Arial"/>
      <w:szCs w:val="24"/>
      <w:lang w:eastAsia="en-US"/>
    </w:rPr>
  </w:style>
  <w:style w:type="character" w:customStyle="1" w:styleId="UnresolvedMention1">
    <w:name w:val="Unresolved Mention1"/>
    <w:basedOn w:val="DefaultParagraphFont"/>
    <w:uiPriority w:val="99"/>
    <w:semiHidden/>
    <w:unhideWhenUsed/>
    <w:rsid w:val="002D17E5"/>
    <w:rPr>
      <w:color w:val="808080"/>
      <w:shd w:val="clear" w:color="auto" w:fill="E6E6E6"/>
    </w:rPr>
  </w:style>
  <w:style w:type="table" w:customStyle="1" w:styleId="TableGrid2">
    <w:name w:val="Table Grid2"/>
    <w:basedOn w:val="TableNormal"/>
    <w:next w:val="TableGrid"/>
    <w:uiPriority w:val="59"/>
    <w:rsid w:val="00D71C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1838108">
      <w:bodyDiv w:val="1"/>
      <w:marLeft w:val="0"/>
      <w:marRight w:val="0"/>
      <w:marTop w:val="0"/>
      <w:marBottom w:val="0"/>
      <w:divBdr>
        <w:top w:val="none" w:sz="0" w:space="0" w:color="auto"/>
        <w:left w:val="none" w:sz="0" w:space="0" w:color="auto"/>
        <w:bottom w:val="none" w:sz="0" w:space="0" w:color="auto"/>
        <w:right w:val="none" w:sz="0" w:space="0" w:color="auto"/>
      </w:divBdr>
    </w:div>
    <w:div w:id="849612292">
      <w:bodyDiv w:val="1"/>
      <w:marLeft w:val="0"/>
      <w:marRight w:val="0"/>
      <w:marTop w:val="0"/>
      <w:marBottom w:val="0"/>
      <w:divBdr>
        <w:top w:val="none" w:sz="0" w:space="0" w:color="auto"/>
        <w:left w:val="none" w:sz="0" w:space="0" w:color="auto"/>
        <w:bottom w:val="none" w:sz="0" w:space="0" w:color="auto"/>
        <w:right w:val="none" w:sz="0" w:space="0" w:color="auto"/>
      </w:divBdr>
    </w:div>
    <w:div w:id="1969621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2.xml"/><Relationship Id="rId26" Type="http://schemas.openxmlformats.org/officeDocument/2006/relationships/footer" Target="footer4.xml"/><Relationship Id="rId39" Type="http://schemas.openxmlformats.org/officeDocument/2006/relationships/header" Target="header8.xml"/><Relationship Id="rId21" Type="http://schemas.openxmlformats.org/officeDocument/2006/relationships/image" Target="media/image6.PNG"/><Relationship Id="rId34" Type="http://schemas.openxmlformats.org/officeDocument/2006/relationships/footer" Target="footer7.xml"/><Relationship Id="rId42" Type="http://schemas.openxmlformats.org/officeDocument/2006/relationships/footer" Target="footer9.xml"/><Relationship Id="rId47" Type="http://schemas.openxmlformats.org/officeDocument/2006/relationships/image" Target="media/image17.png"/><Relationship Id="rId50" Type="http://schemas.openxmlformats.org/officeDocument/2006/relationships/image" Target="media/image20.jpeg"/><Relationship Id="rId55" Type="http://schemas.openxmlformats.org/officeDocument/2006/relationships/image" Target="media/image25.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29" Type="http://schemas.openxmlformats.org/officeDocument/2006/relationships/image" Target="media/image9.png"/><Relationship Id="rId41" Type="http://schemas.openxmlformats.org/officeDocument/2006/relationships/header" Target="header9.xml"/><Relationship Id="rId54"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8.png"/><Relationship Id="rId32" Type="http://schemas.openxmlformats.org/officeDocument/2006/relationships/image" Target="media/image10.jpeg"/><Relationship Id="rId37" Type="http://schemas.openxmlformats.org/officeDocument/2006/relationships/image" Target="media/image12.png"/><Relationship Id="rId40" Type="http://schemas.openxmlformats.org/officeDocument/2006/relationships/footer" Target="footer8.xml"/><Relationship Id="rId45" Type="http://schemas.openxmlformats.org/officeDocument/2006/relationships/image" Target="media/image15.jpeg"/><Relationship Id="rId53" Type="http://schemas.openxmlformats.org/officeDocument/2006/relationships/image" Target="media/image23.png"/><Relationship Id="rId58" Type="http://schemas.openxmlformats.org/officeDocument/2006/relationships/footer" Target="footer10.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hyperlink" Target="http://creativecommons.org/licenses/by/3.0/au/" TargetMode="External"/><Relationship Id="rId28" Type="http://schemas.openxmlformats.org/officeDocument/2006/relationships/footer" Target="footer5.xml"/><Relationship Id="rId36" Type="http://schemas.openxmlformats.org/officeDocument/2006/relationships/hyperlink" Target="http://www.bom.gov.au/climate/data/index.shtml" TargetMode="External"/><Relationship Id="rId49" Type="http://schemas.openxmlformats.org/officeDocument/2006/relationships/image" Target="media/image19.jpeg"/><Relationship Id="rId57" Type="http://schemas.openxmlformats.org/officeDocument/2006/relationships/header" Target="header10.xml"/><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eader" Target="header3.xml"/><Relationship Id="rId31" Type="http://schemas.openxmlformats.org/officeDocument/2006/relationships/footer" Target="footer6.xml"/><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microsoft.com/office/2007/relationships/hdphoto" Target="media/hdphoto1.wdp"/><Relationship Id="rId22" Type="http://schemas.openxmlformats.org/officeDocument/2006/relationships/image" Target="media/image7.png"/><Relationship Id="rId27" Type="http://schemas.openxmlformats.org/officeDocument/2006/relationships/header" Target="header5.xml"/><Relationship Id="rId30" Type="http://schemas.openxmlformats.org/officeDocument/2006/relationships/header" Target="header6.xml"/><Relationship Id="rId35" Type="http://schemas.openxmlformats.org/officeDocument/2006/relationships/image" Target="media/image11.png"/><Relationship Id="rId43" Type="http://schemas.openxmlformats.org/officeDocument/2006/relationships/image" Target="media/image13.png"/><Relationship Id="rId48" Type="http://schemas.openxmlformats.org/officeDocument/2006/relationships/image" Target="media/image18.jpeg"/><Relationship Id="rId56" Type="http://schemas.openxmlformats.org/officeDocument/2006/relationships/image" Target="media/image26.jpeg"/><Relationship Id="rId8" Type="http://schemas.openxmlformats.org/officeDocument/2006/relationships/endnotes" Target="endnotes.xml"/><Relationship Id="rId51" Type="http://schemas.openxmlformats.org/officeDocument/2006/relationships/image" Target="media/image21.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header" Target="header4.xml"/><Relationship Id="rId33" Type="http://schemas.openxmlformats.org/officeDocument/2006/relationships/header" Target="header7.xml"/><Relationship Id="rId38" Type="http://schemas.openxmlformats.org/officeDocument/2006/relationships/hyperlink" Target="http://www.bom.gov.au/climate/data/index.shtml" TargetMode="External"/><Relationship Id="rId46" Type="http://schemas.openxmlformats.org/officeDocument/2006/relationships/image" Target="media/image16.png"/><Relationship Id="rId59" Type="http://schemas.openxmlformats.org/officeDocument/2006/relationships/header" Target="header1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LongProperties xmlns="http://schemas.microsoft.com/office/2006/metadata/long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5D03F1-12C0-4673-A9E9-261E69BE54B9}">
  <ds:schemaRefs>
    <ds:schemaRef ds:uri="http://schemas.microsoft.com/office/2006/metadata/longProperties"/>
  </ds:schemaRefs>
</ds:datastoreItem>
</file>

<file path=customXml/itemProps2.xml><?xml version="1.0" encoding="utf-8"?>
<ds:datastoreItem xmlns:ds="http://schemas.openxmlformats.org/officeDocument/2006/customXml" ds:itemID="{7A4C6980-528E-4C79-860E-5FA8F152D1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682E3F5B.dotm</Template>
  <TotalTime>0</TotalTime>
  <Pages>36</Pages>
  <Words>8736</Words>
  <Characters>55879</Characters>
  <Application>Microsoft Office Word</Application>
  <DocSecurity>0</DocSecurity>
  <Lines>465</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64487</CharactersWithSpaces>
  <SharedDoc>false</SharedDoc>
  <HLinks>
    <vt:vector size="60" baseType="variant">
      <vt:variant>
        <vt:i4>5636181</vt:i4>
      </vt:variant>
      <vt:variant>
        <vt:i4>72</vt:i4>
      </vt:variant>
      <vt:variant>
        <vt:i4>0</vt:i4>
      </vt:variant>
      <vt:variant>
        <vt:i4>5</vt:i4>
      </vt:variant>
      <vt:variant>
        <vt:lpwstr>http://www.csu.edu.au/division/studserv/learning/pdfs/apa.pdf</vt:lpwstr>
      </vt:variant>
      <vt:variant>
        <vt:lpwstr/>
      </vt:variant>
      <vt:variant>
        <vt:i4>1310780</vt:i4>
      </vt:variant>
      <vt:variant>
        <vt:i4>59</vt:i4>
      </vt:variant>
      <vt:variant>
        <vt:i4>0</vt:i4>
      </vt:variant>
      <vt:variant>
        <vt:i4>5</vt:i4>
      </vt:variant>
      <vt:variant>
        <vt:lpwstr/>
      </vt:variant>
      <vt:variant>
        <vt:lpwstr>_Toc259705747</vt:lpwstr>
      </vt:variant>
      <vt:variant>
        <vt:i4>1310780</vt:i4>
      </vt:variant>
      <vt:variant>
        <vt:i4>50</vt:i4>
      </vt:variant>
      <vt:variant>
        <vt:i4>0</vt:i4>
      </vt:variant>
      <vt:variant>
        <vt:i4>5</vt:i4>
      </vt:variant>
      <vt:variant>
        <vt:lpwstr/>
      </vt:variant>
      <vt:variant>
        <vt:lpwstr>_Toc259705743</vt:lpwstr>
      </vt:variant>
      <vt:variant>
        <vt:i4>1245244</vt:i4>
      </vt:variant>
      <vt:variant>
        <vt:i4>41</vt:i4>
      </vt:variant>
      <vt:variant>
        <vt:i4>0</vt:i4>
      </vt:variant>
      <vt:variant>
        <vt:i4>5</vt:i4>
      </vt:variant>
      <vt:variant>
        <vt:lpwstr/>
      </vt:variant>
      <vt:variant>
        <vt:lpwstr>_Toc259705737</vt:lpwstr>
      </vt:variant>
      <vt:variant>
        <vt:i4>1245244</vt:i4>
      </vt:variant>
      <vt:variant>
        <vt:i4>35</vt:i4>
      </vt:variant>
      <vt:variant>
        <vt:i4>0</vt:i4>
      </vt:variant>
      <vt:variant>
        <vt:i4>5</vt:i4>
      </vt:variant>
      <vt:variant>
        <vt:lpwstr/>
      </vt:variant>
      <vt:variant>
        <vt:lpwstr>_Toc259705736</vt:lpwstr>
      </vt:variant>
      <vt:variant>
        <vt:i4>1245244</vt:i4>
      </vt:variant>
      <vt:variant>
        <vt:i4>29</vt:i4>
      </vt:variant>
      <vt:variant>
        <vt:i4>0</vt:i4>
      </vt:variant>
      <vt:variant>
        <vt:i4>5</vt:i4>
      </vt:variant>
      <vt:variant>
        <vt:lpwstr/>
      </vt:variant>
      <vt:variant>
        <vt:lpwstr>_Toc259705735</vt:lpwstr>
      </vt:variant>
      <vt:variant>
        <vt:i4>1245244</vt:i4>
      </vt:variant>
      <vt:variant>
        <vt:i4>23</vt:i4>
      </vt:variant>
      <vt:variant>
        <vt:i4>0</vt:i4>
      </vt:variant>
      <vt:variant>
        <vt:i4>5</vt:i4>
      </vt:variant>
      <vt:variant>
        <vt:lpwstr/>
      </vt:variant>
      <vt:variant>
        <vt:lpwstr>_Toc259705734</vt:lpwstr>
      </vt:variant>
      <vt:variant>
        <vt:i4>1245244</vt:i4>
      </vt:variant>
      <vt:variant>
        <vt:i4>17</vt:i4>
      </vt:variant>
      <vt:variant>
        <vt:i4>0</vt:i4>
      </vt:variant>
      <vt:variant>
        <vt:i4>5</vt:i4>
      </vt:variant>
      <vt:variant>
        <vt:lpwstr/>
      </vt:variant>
      <vt:variant>
        <vt:lpwstr>_Toc259705733</vt:lpwstr>
      </vt:variant>
      <vt:variant>
        <vt:i4>1245244</vt:i4>
      </vt:variant>
      <vt:variant>
        <vt:i4>11</vt:i4>
      </vt:variant>
      <vt:variant>
        <vt:i4>0</vt:i4>
      </vt:variant>
      <vt:variant>
        <vt:i4>5</vt:i4>
      </vt:variant>
      <vt:variant>
        <vt:lpwstr/>
      </vt:variant>
      <vt:variant>
        <vt:lpwstr>_Toc259705732</vt:lpwstr>
      </vt:variant>
      <vt:variant>
        <vt:i4>1245244</vt:i4>
      </vt:variant>
      <vt:variant>
        <vt:i4>5</vt:i4>
      </vt:variant>
      <vt:variant>
        <vt:i4>0</vt:i4>
      </vt:variant>
      <vt:variant>
        <vt:i4>5</vt:i4>
      </vt:variant>
      <vt:variant>
        <vt:lpwstr/>
      </vt:variant>
      <vt:variant>
        <vt:lpwstr>_Toc259705731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This report should be attributed as ‘Commonwealth Environmental Water Office Long Term Intervention Monitoring Project Junction of the Warrego and Darling rivers Selected Area – 2016-17 Final Evaluation Report</dc:title>
  <dc:creator/>
  <cp:lastModifiedBy/>
  <cp:revision>1</cp:revision>
  <dcterms:created xsi:type="dcterms:W3CDTF">2018-02-13T00:25:00Z</dcterms:created>
  <dcterms:modified xsi:type="dcterms:W3CDTF">2018-02-13T00:26:00Z</dcterms:modified>
</cp:coreProperties>
</file>